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E1A27" w14:textId="69CBF420" w:rsidR="00B745BF" w:rsidRDefault="00B745BF">
      <w:pPr>
        <w:pStyle w:val="AbtHeadA"/>
      </w:pPr>
      <w:bookmarkStart w:id="0" w:name="_GoBack"/>
      <w:bookmarkEnd w:id="0"/>
      <w:r>
        <w:t>Supporting Statement for Paperwork Reduction Submission</w:t>
      </w:r>
    </w:p>
    <w:p w14:paraId="34BE1266" w14:textId="77777777" w:rsidR="00B745BF" w:rsidRDefault="00B745BF">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r w:rsidR="00F8483B">
        <w:t xml:space="preserve"> – OMB Clearance No. 3145-0224</w:t>
      </w:r>
    </w:p>
    <w:p w14:paraId="7AD4B0C9" w14:textId="77777777" w:rsidR="00B745BF" w:rsidRDefault="00B745BF">
      <w:pPr>
        <w:pStyle w:val="AbtHeadB"/>
      </w:pPr>
      <w:r>
        <w:t>A. Justification</w:t>
      </w:r>
    </w:p>
    <w:p w14:paraId="4C8F1823" w14:textId="77777777" w:rsidR="00B745BF" w:rsidRDefault="00B745BF">
      <w:pPr>
        <w:pStyle w:val="AbtHeadC"/>
      </w:pPr>
      <w:r>
        <w:t>A.1. Circumstances Requiring the Collection of Data</w:t>
      </w:r>
    </w:p>
    <w:p w14:paraId="289DE024" w14:textId="169D267C" w:rsidR="001441D8" w:rsidRDefault="00DF427A">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w:t>
      </w:r>
      <w:r w:rsidR="00671252">
        <w:rPr>
          <w:rFonts w:ascii="Times New Roman" w:hAnsi="Times New Roman" w:cs="Times New Roman"/>
          <w:sz w:val="22"/>
          <w:szCs w:val="22"/>
        </w:rPr>
        <w:t>managed</w:t>
      </w:r>
      <w:r>
        <w:rPr>
          <w:rFonts w:ascii="Times New Roman" w:hAnsi="Times New Roman" w:cs="Times New Roman"/>
          <w:sz w:val="22"/>
          <w:szCs w:val="22"/>
        </w:rPr>
        <w:t xml:space="preserve">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divisions across the Foundation.  As stated in the program solicitation (</w:t>
      </w:r>
      <w:r w:rsidR="00023183">
        <w:rPr>
          <w:rFonts w:ascii="Times New Roman" w:hAnsi="Times New Roman" w:cs="Times New Roman"/>
          <w:sz w:val="22"/>
          <w:szCs w:val="22"/>
        </w:rPr>
        <w:t xml:space="preserve">publication </w:t>
      </w:r>
      <w:r w:rsidR="00A26797">
        <w:rPr>
          <w:rFonts w:ascii="Times New Roman" w:hAnsi="Times New Roman" w:cs="Times New Roman"/>
          <w:sz w:val="22"/>
          <w:szCs w:val="22"/>
        </w:rPr>
        <w:t>NSF 13-542</w:t>
      </w:r>
      <w:r>
        <w:rPr>
          <w:rFonts w:ascii="Times New Roman" w:hAnsi="Times New Roman" w:cs="Times New Roman"/>
          <w:sz w:val="22"/>
          <w:szCs w:val="22"/>
        </w:rPr>
        <w:t>)</w:t>
      </w:r>
      <w:r w:rsidR="000234E9">
        <w:rPr>
          <w:rFonts w:ascii="Times New Roman" w:hAnsi="Times New Roman" w:cs="Times New Roman"/>
          <w:sz w:val="22"/>
          <w:szCs w:val="22"/>
        </w:rPr>
        <w:t>:</w:t>
      </w:r>
    </w:p>
    <w:p w14:paraId="35DE2BA0" w14:textId="77777777" w:rsidR="001441D8" w:rsidRDefault="00DF427A" w:rsidP="00B11A35">
      <w:pPr>
        <w:spacing w:line="480" w:lineRule="auto"/>
        <w:ind w:left="360"/>
        <w:jc w:val="both"/>
        <w:rPr>
          <w:szCs w:val="22"/>
        </w:rPr>
      </w:pPr>
      <w:r>
        <w:rPr>
          <w:szCs w:val="22"/>
        </w:rPr>
        <w:t>“</w:t>
      </w:r>
      <w:r w:rsidR="005A5CD2" w:rsidRP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005A5CD2" w:rsidRPr="005A5CD2">
        <w:rPr>
          <w:color w:val="000000"/>
          <w:szCs w:val="22"/>
        </w:rPr>
        <w:t xml:space="preserve"> features two mechanisms for support of student research: (1) </w:t>
      </w:r>
      <w:r w:rsidR="001441D8" w:rsidRPr="001441D8">
        <w:rPr>
          <w:i/>
          <w:color w:val="000000"/>
          <w:szCs w:val="22"/>
        </w:rPr>
        <w:t>REU Sites</w:t>
      </w:r>
      <w:r w:rsidR="005A5CD2" w:rsidRPr="005A5CD2">
        <w:rPr>
          <w:color w:val="000000"/>
          <w:szCs w:val="22"/>
        </w:rPr>
        <w:t xml:space="preserve">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005A5CD2" w:rsidRPr="005A5CD2">
        <w:rPr>
          <w:color w:val="000000"/>
          <w:szCs w:val="22"/>
        </w:rPr>
        <w:t xml:space="preserve"> (2) </w:t>
      </w:r>
      <w:r w:rsidR="001441D8" w:rsidRPr="001441D8">
        <w:rPr>
          <w:i/>
          <w:color w:val="000000"/>
          <w:szCs w:val="22"/>
        </w:rPr>
        <w:t>REU Supplements</w:t>
      </w:r>
      <w:r w:rsidR="005A5CD2" w:rsidRP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14:paraId="273C688D" w14:textId="77777777" w:rsidR="001441D8" w:rsidRDefault="001441D8">
      <w:pPr>
        <w:pStyle w:val="Default"/>
        <w:spacing w:line="480" w:lineRule="auto"/>
        <w:jc w:val="both"/>
        <w:rPr>
          <w:rFonts w:ascii="Times New Roman" w:hAnsi="Times New Roman" w:cs="Times New Roman"/>
          <w:sz w:val="22"/>
          <w:szCs w:val="22"/>
        </w:rPr>
      </w:pPr>
    </w:p>
    <w:p w14:paraId="5383B161" w14:textId="7AAE06A1" w:rsidR="001441D8" w:rsidRDefault="00CD02A5">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REU program </w:t>
      </w:r>
      <w:r w:rsidR="007527F2">
        <w:rPr>
          <w:rFonts w:ascii="Times New Roman" w:hAnsi="Times New Roman" w:cs="Times New Roman"/>
          <w:sz w:val="22"/>
          <w:szCs w:val="22"/>
        </w:rPr>
        <w:t>contributes</w:t>
      </w:r>
      <w:r>
        <w:rPr>
          <w:rFonts w:ascii="Times New Roman" w:hAnsi="Times New Roman" w:cs="Times New Roman"/>
          <w:sz w:val="22"/>
          <w:szCs w:val="22"/>
        </w:rPr>
        <w:t xml:space="preserve"> </w:t>
      </w:r>
      <w:r w:rsidR="00EE5604">
        <w:rPr>
          <w:rFonts w:ascii="Times New Roman" w:hAnsi="Times New Roman" w:cs="Times New Roman"/>
          <w:sz w:val="22"/>
          <w:szCs w:val="22"/>
        </w:rPr>
        <w:t xml:space="preserve">most directly </w:t>
      </w:r>
      <w:r>
        <w:rPr>
          <w:rFonts w:ascii="Times New Roman" w:hAnsi="Times New Roman" w:cs="Times New Roman"/>
          <w:sz w:val="22"/>
          <w:szCs w:val="22"/>
        </w:rPr>
        <w:t xml:space="preserve">to </w:t>
      </w:r>
      <w:r w:rsidR="007527F2">
        <w:rPr>
          <w:rFonts w:ascii="Times New Roman" w:hAnsi="Times New Roman" w:cs="Times New Roman"/>
          <w:sz w:val="22"/>
          <w:szCs w:val="22"/>
        </w:rPr>
        <w:t xml:space="preserve">NSF’s Strategic </w:t>
      </w:r>
      <w:r w:rsidR="00EE5604">
        <w:rPr>
          <w:rFonts w:ascii="Times New Roman" w:hAnsi="Times New Roman" w:cs="Times New Roman"/>
          <w:sz w:val="22"/>
          <w:szCs w:val="22"/>
        </w:rPr>
        <w:t xml:space="preserve">Objective </w:t>
      </w:r>
      <w:r w:rsidR="0030548A">
        <w:rPr>
          <w:rFonts w:ascii="Times New Roman" w:hAnsi="Times New Roman" w:cs="Times New Roman"/>
          <w:sz w:val="22"/>
          <w:szCs w:val="22"/>
        </w:rPr>
        <w:t xml:space="preserve">concerning the STEM workforce—namely, </w:t>
      </w:r>
      <w:r w:rsidR="007527F2">
        <w:rPr>
          <w:rFonts w:ascii="Times New Roman" w:hAnsi="Times New Roman" w:cs="Times New Roman"/>
          <w:sz w:val="22"/>
          <w:szCs w:val="22"/>
        </w:rPr>
        <w:t>“</w:t>
      </w:r>
      <w:r w:rsidR="0030548A" w:rsidRPr="0030548A">
        <w:rPr>
          <w:rFonts w:ascii="Times New Roman" w:hAnsi="Times New Roman" w:cs="Times New Roman"/>
          <w:sz w:val="22"/>
          <w:szCs w:val="22"/>
        </w:rPr>
        <w:t xml:space="preserve">Foster the growth of a more capable and diverse research workforce and advance the scientific and </w:t>
      </w:r>
      <w:r w:rsidR="0030548A">
        <w:rPr>
          <w:rFonts w:ascii="Times New Roman" w:hAnsi="Times New Roman" w:cs="Times New Roman"/>
          <w:sz w:val="22"/>
          <w:szCs w:val="22"/>
        </w:rPr>
        <w:t>innovation skills of the Nation</w:t>
      </w:r>
      <w:r w:rsidR="007527F2">
        <w:rPr>
          <w:rFonts w:ascii="Times New Roman" w:hAnsi="Times New Roman" w:cs="Times New Roman"/>
          <w:sz w:val="22"/>
          <w:szCs w:val="22"/>
        </w:rPr>
        <w:t xml:space="preserve">” (see </w:t>
      </w:r>
      <w:r w:rsidR="0030548A" w:rsidRPr="00B11A35">
        <w:rPr>
          <w:rFonts w:ascii="Times New Roman" w:hAnsi="Times New Roman" w:cs="Times New Roman"/>
          <w:i/>
          <w:sz w:val="22"/>
          <w:szCs w:val="22"/>
        </w:rPr>
        <w:t xml:space="preserve">Building the Future: Investing in Discovery and Innovation—NSF Strategic </w:t>
      </w:r>
      <w:r w:rsidR="0030548A" w:rsidRPr="00D051A7">
        <w:rPr>
          <w:rFonts w:ascii="Times New Roman" w:hAnsi="Times New Roman" w:cs="Times New Roman"/>
          <w:i/>
          <w:sz w:val="22"/>
          <w:szCs w:val="22"/>
        </w:rPr>
        <w:t>Plan for Fiscal Years (FY) 2018–</w:t>
      </w:r>
      <w:r w:rsidR="0030548A" w:rsidRPr="00B11A35">
        <w:rPr>
          <w:rFonts w:ascii="Times New Roman" w:hAnsi="Times New Roman" w:cs="Times New Roman"/>
          <w:i/>
          <w:sz w:val="22"/>
          <w:szCs w:val="22"/>
        </w:rPr>
        <w:t>2022</w:t>
      </w:r>
      <w:r w:rsidR="007527F2">
        <w:rPr>
          <w:rFonts w:ascii="Times New Roman" w:hAnsi="Times New Roman" w:cs="Times New Roman"/>
          <w:sz w:val="22"/>
          <w:szCs w:val="22"/>
        </w:rPr>
        <w:t xml:space="preserve">, publication NSF </w:t>
      </w:r>
      <w:r w:rsidR="007527F2">
        <w:rPr>
          <w:rFonts w:ascii="Times New Roman" w:hAnsi="Times New Roman" w:cs="Times New Roman"/>
          <w:sz w:val="22"/>
          <w:szCs w:val="22"/>
        </w:rPr>
        <w:lastRenderedPageBreak/>
        <w:t>1</w:t>
      </w:r>
      <w:r w:rsidR="0030548A">
        <w:rPr>
          <w:rFonts w:ascii="Times New Roman" w:hAnsi="Times New Roman" w:cs="Times New Roman"/>
          <w:sz w:val="22"/>
          <w:szCs w:val="22"/>
        </w:rPr>
        <w:t>8</w:t>
      </w:r>
      <w:r w:rsidR="007527F2">
        <w:rPr>
          <w:rFonts w:ascii="Times New Roman" w:hAnsi="Times New Roman" w:cs="Times New Roman"/>
          <w:sz w:val="22"/>
          <w:szCs w:val="22"/>
        </w:rPr>
        <w:t>-4</w:t>
      </w:r>
      <w:r w:rsidR="0030548A">
        <w:rPr>
          <w:rFonts w:ascii="Times New Roman" w:hAnsi="Times New Roman" w:cs="Times New Roman"/>
          <w:sz w:val="22"/>
          <w:szCs w:val="22"/>
        </w:rPr>
        <w:t>5</w:t>
      </w:r>
      <w:r w:rsidR="007527F2">
        <w:rPr>
          <w:rFonts w:ascii="Times New Roman" w:hAnsi="Times New Roman" w:cs="Times New Roman"/>
          <w:sz w:val="22"/>
          <w:szCs w:val="22"/>
        </w:rPr>
        <w:t>).</w:t>
      </w:r>
      <w:r w:rsidR="001A4E7D">
        <w:rPr>
          <w:rFonts w:ascii="Times New Roman" w:hAnsi="Times New Roman" w:cs="Times New Roman"/>
          <w:sz w:val="22"/>
          <w:szCs w:val="22"/>
        </w:rPr>
        <w:t xml:space="preserve">  </w:t>
      </w:r>
      <w:r>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Pr>
          <w:rFonts w:ascii="Times New Roman" w:hAnsi="Times New Roman" w:cs="Times New Roman"/>
          <w:sz w:val="22"/>
          <w:szCs w:val="22"/>
        </w:rPr>
        <w:t xml:space="preserve"> to enhance the learning experience of students in STEM </w:t>
      </w:r>
      <w:r w:rsidR="001A4E7D">
        <w:rPr>
          <w:rFonts w:ascii="Times New Roman" w:hAnsi="Times New Roman" w:cs="Times New Roman"/>
          <w:sz w:val="22"/>
          <w:szCs w:val="22"/>
        </w:rPr>
        <w:t>and to</w:t>
      </w:r>
      <w:r>
        <w:rPr>
          <w:rFonts w:ascii="Times New Roman" w:hAnsi="Times New Roman" w:cs="Times New Roman"/>
          <w:sz w:val="22"/>
          <w:szCs w:val="22"/>
        </w:rPr>
        <w:t xml:space="preserve"> increas</w:t>
      </w:r>
      <w:r w:rsidR="001A4E7D">
        <w:rPr>
          <w:rFonts w:ascii="Times New Roman" w:hAnsi="Times New Roman" w:cs="Times New Roman"/>
          <w:sz w:val="22"/>
          <w:szCs w:val="22"/>
        </w:rPr>
        <w:t>e</w:t>
      </w:r>
      <w:r>
        <w:rPr>
          <w:rFonts w:ascii="Times New Roman" w:hAnsi="Times New Roman" w:cs="Times New Roman"/>
          <w:sz w:val="22"/>
          <w:szCs w:val="22"/>
        </w:rPr>
        <w:t xml:space="preserve"> retention in STEM.</w:t>
      </w:r>
    </w:p>
    <w:p w14:paraId="7E38AD00" w14:textId="77777777" w:rsidR="00CD02A5" w:rsidRDefault="00CD02A5" w:rsidP="00B745BF">
      <w:pPr>
        <w:pStyle w:val="Default"/>
        <w:spacing w:line="480" w:lineRule="auto"/>
        <w:jc w:val="both"/>
        <w:rPr>
          <w:rFonts w:ascii="Times New Roman" w:hAnsi="Times New Roman" w:cs="Times New Roman"/>
          <w:sz w:val="22"/>
          <w:szCs w:val="22"/>
        </w:rPr>
      </w:pPr>
    </w:p>
    <w:p w14:paraId="5F51E63D" w14:textId="6A4A5EFE" w:rsidR="00CD02A5"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w:t>
      </w:r>
      <w:r w:rsidR="009B2049">
        <w:rPr>
          <w:rFonts w:ascii="Times New Roman" w:hAnsi="Times New Roman" w:cs="Times New Roman"/>
          <w:sz w:val="22"/>
          <w:szCs w:val="22"/>
        </w:rPr>
        <w:t>200</w:t>
      </w:r>
      <w:r>
        <w:rPr>
          <w:rFonts w:ascii="Times New Roman" w:hAnsi="Times New Roman" w:cs="Times New Roman"/>
          <w:sz w:val="22"/>
          <w:szCs w:val="22"/>
        </w:rPr>
        <w:t xml:space="preserve"> new REU Site grants each year.  Most grants for REU Sites have a duration of three years; some operate for up to five years.  Approximately</w:t>
      </w:r>
      <w:r w:rsidR="00CD02A5">
        <w:rPr>
          <w:rFonts w:ascii="Times New Roman" w:hAnsi="Times New Roman" w:cs="Times New Roman"/>
          <w:sz w:val="22"/>
          <w:szCs w:val="22"/>
        </w:rPr>
        <w:t xml:space="preserve"> </w:t>
      </w:r>
      <w:r w:rsidR="009179E8">
        <w:rPr>
          <w:rFonts w:ascii="Times New Roman" w:hAnsi="Times New Roman" w:cs="Times New Roman"/>
          <w:sz w:val="22"/>
          <w:szCs w:val="22"/>
        </w:rPr>
        <w:t>6</w:t>
      </w:r>
      <w:r w:rsidR="00CD02A5">
        <w:rPr>
          <w:rFonts w:ascii="Times New Roman" w:hAnsi="Times New Roman" w:cs="Times New Roman"/>
          <w:sz w:val="22"/>
          <w:szCs w:val="22"/>
        </w:rPr>
        <w:t xml:space="preserve">,000 students from colleges and universities around the </w:t>
      </w:r>
      <w:r w:rsidR="001A4E7D">
        <w:rPr>
          <w:rFonts w:ascii="Times New Roman" w:hAnsi="Times New Roman" w:cs="Times New Roman"/>
          <w:sz w:val="22"/>
          <w:szCs w:val="22"/>
        </w:rPr>
        <w:t>n</w:t>
      </w:r>
      <w:r w:rsidR="00CD02A5">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sidR="00CD02A5">
        <w:rPr>
          <w:rFonts w:ascii="Times New Roman" w:hAnsi="Times New Roman" w:cs="Times New Roman"/>
          <w:sz w:val="22"/>
          <w:szCs w:val="22"/>
        </w:rPr>
        <w:t>ites each year.  Most REU Sites operate for 8 to 10 weeks during the summer.  The majority of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sidR="00CD02A5">
        <w:rPr>
          <w:rFonts w:ascii="Times New Roman" w:hAnsi="Times New Roman" w:cs="Times New Roman"/>
          <w:sz w:val="22"/>
          <w:szCs w:val="22"/>
        </w:rPr>
        <w:t xml:space="preserve">  The REU Sites receive funds from NSF to </w:t>
      </w:r>
      <w:r w:rsidR="00FA76F6">
        <w:rPr>
          <w:rFonts w:ascii="Times New Roman" w:hAnsi="Times New Roman" w:cs="Times New Roman"/>
          <w:sz w:val="22"/>
          <w:szCs w:val="22"/>
        </w:rPr>
        <w:t>provide the students with research experiences, stipends, room and board, and travel expenses</w:t>
      </w:r>
      <w:r w:rsidR="00CD02A5">
        <w:rPr>
          <w:rFonts w:ascii="Times New Roman" w:hAnsi="Times New Roman" w:cs="Times New Roman"/>
          <w:sz w:val="22"/>
          <w:szCs w:val="22"/>
        </w:rPr>
        <w:t xml:space="preserve">.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sidR="00CD02A5">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sidR="00CD02A5">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sidR="00CD02A5">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14:paraId="63FA9B22" w14:textId="77777777" w:rsidR="00CD02A5" w:rsidRDefault="00CD02A5" w:rsidP="00B745BF">
      <w:pPr>
        <w:pStyle w:val="Default"/>
        <w:spacing w:line="480" w:lineRule="auto"/>
        <w:jc w:val="both"/>
        <w:rPr>
          <w:rFonts w:ascii="Times New Roman" w:hAnsi="Times New Roman" w:cs="Times New Roman"/>
          <w:sz w:val="22"/>
          <w:szCs w:val="22"/>
        </w:rPr>
      </w:pPr>
    </w:p>
    <w:p w14:paraId="201E538D" w14:textId="77777777" w:rsidR="00311D59"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14:paraId="467806CA" w14:textId="77777777" w:rsidR="00BC7887" w:rsidRDefault="00BC7887" w:rsidP="00B745BF">
      <w:pPr>
        <w:pStyle w:val="Default"/>
        <w:spacing w:line="480" w:lineRule="auto"/>
        <w:jc w:val="both"/>
        <w:rPr>
          <w:rFonts w:ascii="Times New Roman" w:hAnsi="Times New Roman" w:cs="Times New Roman"/>
          <w:sz w:val="22"/>
          <w:szCs w:val="22"/>
        </w:rPr>
      </w:pPr>
    </w:p>
    <w:p w14:paraId="05A94090" w14:textId="4AD4A8FA" w:rsidR="00AE26D8" w:rsidRDefault="004E2A1D"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Because</w:t>
      </w:r>
      <w:r w:rsidR="00AE26D8">
        <w:rPr>
          <w:rFonts w:ascii="Times New Roman" w:hAnsi="Times New Roman" w:cs="Times New Roman"/>
          <w:sz w:val="22"/>
          <w:szCs w:val="22"/>
        </w:rPr>
        <w:t xml:space="preserve"> </w:t>
      </w:r>
      <w:r w:rsidR="00BC7887">
        <w:rPr>
          <w:rFonts w:ascii="Times New Roman" w:hAnsi="Times New Roman" w:cs="Times New Roman"/>
          <w:sz w:val="22"/>
          <w:szCs w:val="22"/>
        </w:rPr>
        <w:t>REU Site and Supplement</w:t>
      </w:r>
      <w:r w:rsidR="00AE26D8">
        <w:rPr>
          <w:rFonts w:ascii="Times New Roman" w:hAnsi="Times New Roman" w:cs="Times New Roman"/>
          <w:sz w:val="22"/>
          <w:szCs w:val="22"/>
        </w:rPr>
        <w:t xml:space="preserve"> awards contribut</w:t>
      </w:r>
      <w:r w:rsidR="0030548A">
        <w:rPr>
          <w:rFonts w:ascii="Times New Roman" w:hAnsi="Times New Roman" w:cs="Times New Roman"/>
          <w:sz w:val="22"/>
          <w:szCs w:val="22"/>
        </w:rPr>
        <w:t>e substantially</w:t>
      </w:r>
      <w:r w:rsidR="00AE26D8">
        <w:rPr>
          <w:rFonts w:ascii="Times New Roman" w:hAnsi="Times New Roman" w:cs="Times New Roman"/>
          <w:sz w:val="22"/>
          <w:szCs w:val="22"/>
        </w:rPr>
        <w:t xml:space="preserve"> to </w:t>
      </w:r>
      <w:r>
        <w:rPr>
          <w:rFonts w:ascii="Times New Roman" w:hAnsi="Times New Roman" w:cs="Times New Roman"/>
          <w:sz w:val="22"/>
          <w:szCs w:val="22"/>
        </w:rPr>
        <w:t xml:space="preserve">NSF’s </w:t>
      </w:r>
      <w:r w:rsidR="009F695B" w:rsidRPr="009F695B">
        <w:rPr>
          <w:rFonts w:ascii="Times New Roman" w:hAnsi="Times New Roman" w:cs="Times New Roman"/>
          <w:sz w:val="22"/>
          <w:szCs w:val="22"/>
        </w:rPr>
        <w:t>Strategic Objective to “</w:t>
      </w:r>
      <w:r w:rsidR="0030548A">
        <w:rPr>
          <w:rFonts w:ascii="Times New Roman" w:hAnsi="Times New Roman" w:cs="Times New Roman"/>
          <w:sz w:val="22"/>
          <w:szCs w:val="22"/>
        </w:rPr>
        <w:t>[f]</w:t>
      </w:r>
      <w:r w:rsidR="0030548A" w:rsidRPr="0030548A">
        <w:rPr>
          <w:rFonts w:ascii="Times New Roman" w:hAnsi="Times New Roman" w:cs="Times New Roman"/>
          <w:sz w:val="22"/>
          <w:szCs w:val="22"/>
        </w:rPr>
        <w:t>oster the growth of a more capable and diverse research workforce and advance the scientific and innovation skills of the Nation</w:t>
      </w:r>
      <w:r w:rsidR="009F695B">
        <w:rPr>
          <w:rFonts w:ascii="Times New Roman" w:hAnsi="Times New Roman" w:cs="Times New Roman"/>
          <w:sz w:val="22"/>
          <w:szCs w:val="22"/>
        </w:rPr>
        <w:t>,”</w:t>
      </w:r>
      <w:r w:rsidR="009F695B" w:rsidRPr="009F695B" w:rsidDel="009F695B">
        <w:rPr>
          <w:rFonts w:ascii="Times New Roman" w:hAnsi="Times New Roman" w:cs="Times New Roman"/>
          <w:sz w:val="22"/>
          <w:szCs w:val="22"/>
        </w:rPr>
        <w:t xml:space="preserve"> </w:t>
      </w:r>
      <w:r w:rsidR="00AE26D8">
        <w:rPr>
          <w:rFonts w:ascii="Times New Roman" w:hAnsi="Times New Roman" w:cs="Times New Roman"/>
          <w:sz w:val="22"/>
          <w:szCs w:val="22"/>
        </w:rPr>
        <w:t>it is necessary for NSF to ensure that its investment is spent appropriately</w:t>
      </w:r>
      <w:r w:rsidR="00311D59">
        <w:rPr>
          <w:rFonts w:ascii="Times New Roman" w:hAnsi="Times New Roman" w:cs="Times New Roman"/>
          <w:sz w:val="22"/>
          <w:szCs w:val="22"/>
        </w:rPr>
        <w:t xml:space="preserve"> and </w:t>
      </w:r>
      <w:r w:rsidR="00AE26D8">
        <w:rPr>
          <w:rFonts w:ascii="Times New Roman" w:hAnsi="Times New Roman" w:cs="Times New Roman"/>
          <w:sz w:val="22"/>
          <w:szCs w:val="22"/>
        </w:rPr>
        <w:t xml:space="preserve">that each </w:t>
      </w:r>
      <w:r w:rsidR="00BC7887">
        <w:rPr>
          <w:rFonts w:ascii="Times New Roman" w:hAnsi="Times New Roman" w:cs="Times New Roman"/>
          <w:sz w:val="22"/>
          <w:szCs w:val="22"/>
        </w:rPr>
        <w:t>award</w:t>
      </w:r>
      <w:r w:rsidR="00AE26D8">
        <w:rPr>
          <w:rFonts w:ascii="Times New Roman" w:hAnsi="Times New Roman" w:cs="Times New Roman"/>
          <w:sz w:val="22"/>
          <w:szCs w:val="22"/>
        </w:rPr>
        <w:t xml:space="preserve"> </w:t>
      </w:r>
      <w:r w:rsidR="00311D59">
        <w:rPr>
          <w:rFonts w:ascii="Times New Roman" w:hAnsi="Times New Roman" w:cs="Times New Roman"/>
          <w:sz w:val="22"/>
          <w:szCs w:val="22"/>
        </w:rPr>
        <w:t xml:space="preserve">is </w:t>
      </w:r>
      <w:r w:rsidR="00AE26D8">
        <w:rPr>
          <w:rFonts w:ascii="Times New Roman" w:hAnsi="Times New Roman" w:cs="Times New Roman"/>
          <w:sz w:val="22"/>
          <w:szCs w:val="22"/>
        </w:rPr>
        <w:t>contribut</w:t>
      </w:r>
      <w:r w:rsidR="00311D59">
        <w:rPr>
          <w:rFonts w:ascii="Times New Roman" w:hAnsi="Times New Roman" w:cs="Times New Roman"/>
          <w:sz w:val="22"/>
          <w:szCs w:val="22"/>
        </w:rPr>
        <w:t>ing</w:t>
      </w:r>
      <w:r w:rsidR="00AE26D8">
        <w:rPr>
          <w:rFonts w:ascii="Times New Roman" w:hAnsi="Times New Roman" w:cs="Times New Roman"/>
          <w:sz w:val="22"/>
          <w:szCs w:val="22"/>
        </w:rPr>
        <w:t xml:space="preserve"> to th</w:t>
      </w:r>
      <w:r w:rsidR="00311D59">
        <w:rPr>
          <w:rFonts w:ascii="Times New Roman" w:hAnsi="Times New Roman" w:cs="Times New Roman"/>
          <w:sz w:val="22"/>
          <w:szCs w:val="22"/>
        </w:rPr>
        <w:t>e</w:t>
      </w:r>
      <w:r w:rsidR="00AE26D8">
        <w:rPr>
          <w:rFonts w:ascii="Times New Roman" w:hAnsi="Times New Roman" w:cs="Times New Roman"/>
          <w:sz w:val="22"/>
          <w:szCs w:val="22"/>
        </w:rPr>
        <w:t xml:space="preserve"> goal.  </w:t>
      </w:r>
      <w:r w:rsidR="00BC7887">
        <w:rPr>
          <w:rFonts w:ascii="Times New Roman" w:hAnsi="Times New Roman" w:cs="Times New Roman"/>
          <w:sz w:val="22"/>
          <w:szCs w:val="22"/>
        </w:rPr>
        <w:t xml:space="preserve">Investigators having an REU Site or Supplement award are required to complete the REU Program Module as part of their annual </w:t>
      </w:r>
      <w:r w:rsidR="00C27939">
        <w:rPr>
          <w:rFonts w:ascii="Times New Roman" w:hAnsi="Times New Roman" w:cs="Times New Roman"/>
          <w:sz w:val="22"/>
          <w:szCs w:val="22"/>
        </w:rPr>
        <w:t>and</w:t>
      </w:r>
      <w:r w:rsidR="00BC7887">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9F695B">
        <w:rPr>
          <w:rFonts w:ascii="Times New Roman" w:hAnsi="Times New Roman" w:cs="Times New Roman"/>
          <w:sz w:val="22"/>
          <w:szCs w:val="22"/>
        </w:rPr>
        <w:t>, which are submitted using the Project Report</w:t>
      </w:r>
      <w:r w:rsidR="009179E8">
        <w:rPr>
          <w:rFonts w:ascii="Times New Roman" w:hAnsi="Times New Roman" w:cs="Times New Roman"/>
          <w:sz w:val="22"/>
          <w:szCs w:val="22"/>
        </w:rPr>
        <w:t>s</w:t>
      </w:r>
      <w:r w:rsidR="009F695B">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9F695B">
        <w:rPr>
          <w:rFonts w:ascii="Times New Roman" w:hAnsi="Times New Roman" w:cs="Times New Roman"/>
          <w:sz w:val="22"/>
          <w:szCs w:val="22"/>
        </w:rPr>
        <w:t xml:space="preserve"> in Research.gov</w:t>
      </w:r>
      <w:r w:rsidR="00BC7887">
        <w:rPr>
          <w:rFonts w:ascii="Times New Roman" w:hAnsi="Times New Roman" w:cs="Times New Roman"/>
          <w:sz w:val="22"/>
          <w:szCs w:val="22"/>
        </w:rPr>
        <w:t>.</w:t>
      </w:r>
      <w:r w:rsidR="005B2A68">
        <w:rPr>
          <w:rFonts w:ascii="Times New Roman" w:hAnsi="Times New Roman" w:cs="Times New Roman"/>
          <w:sz w:val="22"/>
          <w:szCs w:val="22"/>
        </w:rPr>
        <w:t xml:space="preserve">  The </w:t>
      </w:r>
      <w:r w:rsidR="005B2A68">
        <w:rPr>
          <w:rFonts w:ascii="Times New Roman" w:hAnsi="Times New Roman" w:cs="Times New Roman"/>
          <w:sz w:val="22"/>
          <w:szCs w:val="22"/>
        </w:rPr>
        <w:lastRenderedPageBreak/>
        <w:t>information that th</w:t>
      </w:r>
      <w:r w:rsidR="001137E0">
        <w:rPr>
          <w:rFonts w:ascii="Times New Roman" w:hAnsi="Times New Roman" w:cs="Times New Roman"/>
          <w:sz w:val="22"/>
          <w:szCs w:val="22"/>
        </w:rPr>
        <w:t>e</w:t>
      </w:r>
      <w:r w:rsidR="005B2A68">
        <w:rPr>
          <w:rFonts w:ascii="Times New Roman" w:hAnsi="Times New Roman" w:cs="Times New Roman"/>
          <w:sz w:val="22"/>
          <w:szCs w:val="22"/>
        </w:rPr>
        <w:t xml:space="preserve"> </w:t>
      </w:r>
      <w:r w:rsidR="001137E0">
        <w:rPr>
          <w:rFonts w:ascii="Times New Roman" w:hAnsi="Times New Roman" w:cs="Times New Roman"/>
          <w:sz w:val="22"/>
          <w:szCs w:val="22"/>
        </w:rPr>
        <w:t>REU Program M</w:t>
      </w:r>
      <w:r w:rsidR="005B2A68">
        <w:rPr>
          <w:rFonts w:ascii="Times New Roman" w:hAnsi="Times New Roman" w:cs="Times New Roman"/>
          <w:sz w:val="22"/>
          <w:szCs w:val="22"/>
        </w:rPr>
        <w:t xml:space="preserve">odule collects about REU student participants complements the information that the </w:t>
      </w:r>
      <w:r w:rsidR="005B2A68" w:rsidRPr="009C5942">
        <w:rPr>
          <w:rFonts w:ascii="Times New Roman" w:hAnsi="Times New Roman" w:cs="Times New Roman"/>
          <w:sz w:val="22"/>
          <w:szCs w:val="22"/>
        </w:rPr>
        <w:t xml:space="preserve">generic </w:t>
      </w:r>
      <w:r w:rsidR="000B573D" w:rsidRPr="00492F60">
        <w:rPr>
          <w:rFonts w:ascii="Times New Roman" w:hAnsi="Times New Roman" w:cs="Times New Roman"/>
          <w:sz w:val="22"/>
          <w:szCs w:val="22"/>
        </w:rPr>
        <w:t>Research.gov Project Report</w:t>
      </w:r>
      <w:r w:rsidR="001137E0">
        <w:rPr>
          <w:rFonts w:ascii="Times New Roman" w:hAnsi="Times New Roman" w:cs="Times New Roman"/>
          <w:sz w:val="22"/>
          <w:szCs w:val="22"/>
        </w:rPr>
        <w:t>s</w:t>
      </w:r>
      <w:r w:rsidR="000B573D" w:rsidRPr="00492F60">
        <w:rPr>
          <w:rFonts w:ascii="Times New Roman" w:hAnsi="Times New Roman" w:cs="Times New Roman"/>
          <w:sz w:val="22"/>
          <w:szCs w:val="22"/>
        </w:rPr>
        <w:t xml:space="preserve"> </w:t>
      </w:r>
      <w:r w:rsidR="001137E0">
        <w:rPr>
          <w:rFonts w:ascii="Times New Roman" w:hAnsi="Times New Roman" w:cs="Times New Roman"/>
          <w:sz w:val="22"/>
          <w:szCs w:val="22"/>
        </w:rPr>
        <w:t>Module</w:t>
      </w:r>
      <w:r w:rsidR="005B2A68">
        <w:rPr>
          <w:rFonts w:ascii="Times New Roman" w:hAnsi="Times New Roman" w:cs="Times New Roman"/>
          <w:sz w:val="22"/>
          <w:szCs w:val="22"/>
        </w:rPr>
        <w:t xml:space="preserve"> collects about </w:t>
      </w:r>
      <w:r w:rsidR="001441D8" w:rsidRP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w:t>
      </w:r>
      <w:r w:rsidR="00797905">
        <w:rPr>
          <w:rFonts w:ascii="Times New Roman" w:hAnsi="Times New Roman" w:cs="Times New Roman"/>
          <w:sz w:val="22"/>
          <w:szCs w:val="22"/>
        </w:rPr>
        <w:t xml:space="preserve">worked on </w:t>
      </w:r>
      <w:r w:rsidR="005B2A68">
        <w:rPr>
          <w:rFonts w:ascii="Times New Roman" w:hAnsi="Times New Roman" w:cs="Times New Roman"/>
          <w:sz w:val="22"/>
          <w:szCs w:val="22"/>
        </w:rPr>
        <w:t>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r w:rsidR="006F3EC8">
        <w:rPr>
          <w:rFonts w:ascii="Times New Roman" w:hAnsi="Times New Roman" w:cs="Times New Roman"/>
          <w:sz w:val="22"/>
          <w:szCs w:val="22"/>
        </w:rPr>
        <w:t xml:space="preserve"> (</w:t>
      </w:r>
      <w:r w:rsidR="006F3EC8" w:rsidRPr="006F3EC8">
        <w:rPr>
          <w:rFonts w:ascii="Times New Roman" w:hAnsi="Times New Roman" w:cs="Times New Roman"/>
          <w:sz w:val="22"/>
          <w:szCs w:val="22"/>
        </w:rPr>
        <w:t>Research Performance Progress Reporting</w:t>
      </w:r>
      <w:r w:rsidR="006F3EC8">
        <w:rPr>
          <w:rFonts w:ascii="Times New Roman" w:hAnsi="Times New Roman" w:cs="Times New Roman"/>
          <w:sz w:val="22"/>
          <w:szCs w:val="22"/>
        </w:rPr>
        <w:t>,</w:t>
      </w:r>
      <w:r w:rsidR="006F3EC8" w:rsidRPr="006F3EC8">
        <w:rPr>
          <w:rFonts w:ascii="Times New Roman" w:hAnsi="Times New Roman" w:cs="Times New Roman"/>
          <w:sz w:val="22"/>
          <w:szCs w:val="22"/>
        </w:rPr>
        <w:t xml:space="preserve"> OMB </w:t>
      </w:r>
      <w:r w:rsidR="006F3EC8">
        <w:rPr>
          <w:rFonts w:ascii="Times New Roman" w:hAnsi="Times New Roman" w:cs="Times New Roman"/>
          <w:sz w:val="22"/>
          <w:szCs w:val="22"/>
        </w:rPr>
        <w:t xml:space="preserve">Control No. </w:t>
      </w:r>
      <w:r w:rsidR="006F3EC8" w:rsidRPr="006F3EC8">
        <w:rPr>
          <w:rFonts w:ascii="Times New Roman" w:hAnsi="Times New Roman" w:cs="Times New Roman"/>
          <w:sz w:val="22"/>
          <w:szCs w:val="22"/>
        </w:rPr>
        <w:t>3145-0221</w:t>
      </w:r>
      <w:r w:rsidR="006F3EC8">
        <w:rPr>
          <w:rFonts w:ascii="Times New Roman" w:hAnsi="Times New Roman" w:cs="Times New Roman"/>
          <w:sz w:val="22"/>
          <w:szCs w:val="22"/>
        </w:rPr>
        <w:t>)</w:t>
      </w:r>
      <w:r w:rsidR="005B2A68">
        <w:rPr>
          <w:rFonts w:ascii="Times New Roman" w:hAnsi="Times New Roman" w:cs="Times New Roman"/>
          <w:sz w:val="22"/>
          <w:szCs w:val="22"/>
        </w:rPr>
        <w:t>.</w:t>
      </w:r>
    </w:p>
    <w:p w14:paraId="491E8B3C" w14:textId="77777777" w:rsidR="00AE26D8" w:rsidRDefault="00AE26D8" w:rsidP="00B745BF">
      <w:pPr>
        <w:pStyle w:val="Default"/>
        <w:spacing w:line="480" w:lineRule="auto"/>
        <w:jc w:val="both"/>
        <w:rPr>
          <w:rFonts w:ascii="Times New Roman" w:hAnsi="Times New Roman" w:cs="Times New Roman"/>
          <w:sz w:val="22"/>
          <w:szCs w:val="22"/>
        </w:rPr>
      </w:pPr>
    </w:p>
    <w:p w14:paraId="33D05C1B" w14:textId="77777777" w:rsidR="001441D8" w:rsidRPr="00023183" w:rsidRDefault="00C27939">
      <w:pPr>
        <w:pStyle w:val="Default"/>
        <w:spacing w:line="480" w:lineRule="auto"/>
        <w:jc w:val="both"/>
        <w:rPr>
          <w:rFonts w:ascii="Times New Roman" w:hAnsi="Times New Roman" w:cs="Times New Roman"/>
          <w:sz w:val="22"/>
          <w:szCs w:val="22"/>
        </w:rPr>
      </w:pPr>
      <w:r w:rsidRPr="009C5942">
        <w:rPr>
          <w:rFonts w:ascii="Times New Roman" w:hAnsi="Times New Roman" w:cs="Times New Roman"/>
          <w:sz w:val="22"/>
          <w:szCs w:val="22"/>
        </w:rPr>
        <w:t xml:space="preserve">Specifically, </w:t>
      </w:r>
      <w:r w:rsidR="00B1464B" w:rsidRPr="009C5942">
        <w:rPr>
          <w:rFonts w:ascii="Times New Roman" w:hAnsi="Times New Roman" w:cs="Times New Roman"/>
          <w:sz w:val="22"/>
          <w:szCs w:val="22"/>
        </w:rPr>
        <w:t xml:space="preserve">in the REU Program Module, </w:t>
      </w:r>
      <w:r w:rsidRPr="009C5942">
        <w:rPr>
          <w:rFonts w:ascii="Times New Roman" w:hAnsi="Times New Roman" w:cs="Times New Roman"/>
          <w:sz w:val="22"/>
          <w:szCs w:val="22"/>
        </w:rPr>
        <w:t>t</w:t>
      </w:r>
      <w:r w:rsidR="00C36B0B" w:rsidRPr="00023183">
        <w:rPr>
          <w:rFonts w:ascii="Times New Roman" w:hAnsi="Times New Roman" w:cs="Times New Roman"/>
          <w:sz w:val="22"/>
          <w:szCs w:val="22"/>
        </w:rPr>
        <w:t xml:space="preserve">he </w:t>
      </w:r>
      <w:r w:rsidRPr="00023183">
        <w:rPr>
          <w:rFonts w:ascii="Times New Roman" w:hAnsi="Times New Roman" w:cs="Times New Roman"/>
          <w:sz w:val="22"/>
          <w:szCs w:val="22"/>
        </w:rPr>
        <w:t>investigator</w:t>
      </w:r>
      <w:r w:rsidR="00C36B0B" w:rsidRPr="00023183">
        <w:rPr>
          <w:rFonts w:ascii="Times New Roman" w:hAnsi="Times New Roman" w:cs="Times New Roman"/>
          <w:sz w:val="22"/>
          <w:szCs w:val="22"/>
        </w:rPr>
        <w:t xml:space="preserve"> </w:t>
      </w:r>
      <w:r w:rsidR="00B1464B" w:rsidRPr="00023183">
        <w:rPr>
          <w:rFonts w:ascii="Times New Roman" w:hAnsi="Times New Roman" w:cs="Times New Roman"/>
          <w:sz w:val="22"/>
          <w:szCs w:val="22"/>
        </w:rPr>
        <w:t xml:space="preserve">(Principal Investigator [PI] or Co-Principal Investigator [Co-PI]) </w:t>
      </w:r>
      <w:r w:rsidR="00CD56CF" w:rsidRPr="00023183">
        <w:rPr>
          <w:rFonts w:ascii="Times New Roman" w:hAnsi="Times New Roman" w:cs="Times New Roman"/>
          <w:sz w:val="22"/>
          <w:szCs w:val="22"/>
        </w:rPr>
        <w:t xml:space="preserve">provides the following information for each </w:t>
      </w:r>
      <w:r w:rsidR="00B1464B" w:rsidRPr="00023183">
        <w:rPr>
          <w:rFonts w:ascii="Times New Roman" w:hAnsi="Times New Roman" w:cs="Times New Roman"/>
          <w:sz w:val="22"/>
          <w:szCs w:val="22"/>
        </w:rPr>
        <w:t xml:space="preserve">REU </w:t>
      </w:r>
      <w:r w:rsidR="00CD56CF" w:rsidRPr="00023183">
        <w:rPr>
          <w:rFonts w:ascii="Times New Roman" w:hAnsi="Times New Roman" w:cs="Times New Roman"/>
          <w:sz w:val="22"/>
          <w:szCs w:val="22"/>
        </w:rPr>
        <w:t>student participant</w:t>
      </w:r>
      <w:r w:rsidRPr="00023183">
        <w:rPr>
          <w:rFonts w:ascii="Times New Roman" w:hAnsi="Times New Roman" w:cs="Times New Roman"/>
          <w:sz w:val="22"/>
          <w:szCs w:val="22"/>
        </w:rPr>
        <w:t>:</w:t>
      </w:r>
    </w:p>
    <w:p w14:paraId="5B6A5372" w14:textId="77777777" w:rsidR="001441D8" w:rsidRPr="00917AD4" w:rsidRDefault="001441D8">
      <w:pPr>
        <w:pStyle w:val="Default"/>
        <w:spacing w:line="480" w:lineRule="auto"/>
        <w:jc w:val="both"/>
        <w:rPr>
          <w:rFonts w:ascii="Times New Roman" w:hAnsi="Times New Roman" w:cs="Times New Roman"/>
          <w:sz w:val="22"/>
          <w:szCs w:val="22"/>
        </w:rPr>
      </w:pPr>
    </w:p>
    <w:p w14:paraId="19101BE0" w14:textId="77777777" w:rsidR="001441D8" w:rsidRPr="00917AD4" w:rsidRDefault="00CD56CF"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Year of schooling completed (freshman, sophomore, junior, pre-college teacher, other)</w:t>
      </w:r>
    </w:p>
    <w:p w14:paraId="1A0A2397" w14:textId="77777777" w:rsidR="001441D8" w:rsidRPr="00917AD4" w:rsidRDefault="00F46D02"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 xml:space="preserve">Home </w:t>
      </w:r>
      <w:r w:rsidR="00C27939" w:rsidRPr="00917AD4">
        <w:rPr>
          <w:rFonts w:ascii="Times New Roman" w:hAnsi="Times New Roman" w:cs="Times New Roman"/>
          <w:sz w:val="22"/>
          <w:szCs w:val="22"/>
        </w:rPr>
        <w:t>i</w:t>
      </w:r>
      <w:r w:rsidRPr="00917AD4">
        <w:rPr>
          <w:rFonts w:ascii="Times New Roman" w:hAnsi="Times New Roman" w:cs="Times New Roman"/>
          <w:sz w:val="22"/>
          <w:szCs w:val="22"/>
        </w:rPr>
        <w:t>nstitution</w:t>
      </w:r>
    </w:p>
    <w:p w14:paraId="3FCEF214" w14:textId="77777777" w:rsidR="001441D8" w:rsidRPr="00917AD4" w:rsidRDefault="001E4C38"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Federal Fiscal Year(s)</w:t>
      </w:r>
      <w:r w:rsidR="00F46D02" w:rsidRPr="00917AD4">
        <w:rPr>
          <w:rFonts w:ascii="Times New Roman" w:hAnsi="Times New Roman" w:cs="Times New Roman"/>
          <w:sz w:val="22"/>
          <w:szCs w:val="22"/>
        </w:rPr>
        <w:t xml:space="preserve"> during which the</w:t>
      </w:r>
      <w:r w:rsidRPr="00917AD4">
        <w:rPr>
          <w:rFonts w:ascii="Times New Roman" w:hAnsi="Times New Roman" w:cs="Times New Roman"/>
          <w:sz w:val="22"/>
          <w:szCs w:val="22"/>
        </w:rPr>
        <w:t xml:space="preserve"> REU</w:t>
      </w:r>
      <w:r w:rsidR="00F46D02" w:rsidRPr="00917AD4">
        <w:rPr>
          <w:rFonts w:ascii="Times New Roman" w:hAnsi="Times New Roman" w:cs="Times New Roman"/>
          <w:sz w:val="22"/>
          <w:szCs w:val="22"/>
        </w:rPr>
        <w:t xml:space="preserve"> participant was supported</w:t>
      </w:r>
    </w:p>
    <w:p w14:paraId="0129B971" w14:textId="77777777" w:rsidR="001441D8" w:rsidRDefault="001441D8">
      <w:pPr>
        <w:pStyle w:val="Default"/>
        <w:spacing w:line="480" w:lineRule="auto"/>
        <w:jc w:val="both"/>
        <w:rPr>
          <w:rFonts w:ascii="Times New Roman" w:hAnsi="Times New Roman" w:cs="Times New Roman"/>
          <w:sz w:val="22"/>
          <w:szCs w:val="22"/>
        </w:rPr>
      </w:pPr>
    </w:p>
    <w:p w14:paraId="38BBE52A" w14:textId="77777777" w:rsidR="001441D8" w:rsidRDefault="00B1464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14:paraId="0477BA5C" w14:textId="77777777" w:rsidR="00A843D4" w:rsidRDefault="00A843D4" w:rsidP="00B745BF">
      <w:pPr>
        <w:pStyle w:val="Default"/>
        <w:spacing w:line="480" w:lineRule="auto"/>
        <w:jc w:val="both"/>
        <w:rPr>
          <w:rFonts w:ascii="Times New Roman" w:hAnsi="Times New Roman" w:cs="Times New Roman"/>
          <w:sz w:val="22"/>
          <w:szCs w:val="22"/>
        </w:rPr>
      </w:pPr>
    </w:p>
    <w:p w14:paraId="0034FB58" w14:textId="77777777" w:rsidR="00B745BF" w:rsidRPr="00490023" w:rsidRDefault="001441D8">
      <w:pPr>
        <w:pStyle w:val="AbtHeadC"/>
        <w:rPr>
          <w:rFonts w:cs="Arial"/>
          <w:b w:val="0"/>
          <w:bCs/>
        </w:rPr>
      </w:pPr>
      <w:r w:rsidRPr="001441D8">
        <w:rPr>
          <w:rFonts w:cs="Arial"/>
        </w:rPr>
        <w:t>A.2. Purpose and Use of Data</w:t>
      </w:r>
    </w:p>
    <w:p w14:paraId="0B9B20FC" w14:textId="613167CB" w:rsidR="00490023" w:rsidRDefault="00490023" w:rsidP="00490023">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information collected in the </w:t>
      </w:r>
      <w:r w:rsidRPr="009C5942">
        <w:rPr>
          <w:rFonts w:ascii="Times New Roman" w:hAnsi="Times New Roman" w:cs="Times New Roman"/>
          <w:sz w:val="22"/>
          <w:szCs w:val="22"/>
        </w:rPr>
        <w:t>REU Program Module</w:t>
      </w:r>
      <w:r>
        <w:rPr>
          <w:rFonts w:ascii="Times New Roman" w:hAnsi="Times New Roman" w:cs="Times New Roman"/>
          <w:sz w:val="22"/>
          <w:szCs w:val="22"/>
        </w:rPr>
        <w:t xml:space="preserve">, when combined with the information collected in the </w:t>
      </w:r>
      <w:r w:rsidR="009C6ECA" w:rsidRPr="009C6ECA">
        <w:rPr>
          <w:rFonts w:ascii="Times New Roman" w:hAnsi="Times New Roman" w:cs="Times New Roman"/>
          <w:sz w:val="22"/>
          <w:szCs w:val="22"/>
        </w:rPr>
        <w:t>generic Research.gov Project Report</w:t>
      </w:r>
      <w:r w:rsidR="001137E0">
        <w:rPr>
          <w:rFonts w:ascii="Times New Roman" w:hAnsi="Times New Roman" w:cs="Times New Roman"/>
          <w:sz w:val="22"/>
          <w:szCs w:val="22"/>
        </w:rPr>
        <w:t>s</w:t>
      </w:r>
      <w:r w:rsidR="009C6ECA" w:rsidRPr="009C6ECA">
        <w:rPr>
          <w:rFonts w:ascii="Times New Roman" w:hAnsi="Times New Roman" w:cs="Times New Roman"/>
          <w:sz w:val="22"/>
          <w:szCs w:val="22"/>
        </w:rPr>
        <w:t xml:space="preserve"> Module</w:t>
      </w:r>
      <w:r w:rsidR="009C6ECA" w:rsidRPr="00492F60" w:rsidDel="009C6ECA">
        <w:rPr>
          <w:rFonts w:ascii="Times New Roman" w:hAnsi="Times New Roman" w:cs="Times New Roman"/>
          <w:sz w:val="22"/>
          <w:szCs w:val="22"/>
        </w:rPr>
        <w:t xml:space="preserve"> </w:t>
      </w:r>
      <w:r>
        <w:rPr>
          <w:rFonts w:ascii="Times New Roman" w:hAnsi="Times New Roman" w:cs="Times New Roman"/>
          <w:sz w:val="22"/>
          <w:szCs w:val="22"/>
        </w:rPr>
        <w:t>(which includes demographic information on participants and is covered by a separate OMB clearance), will be used to:</w:t>
      </w:r>
    </w:p>
    <w:p w14:paraId="594D17FF" w14:textId="0D66FBE8" w:rsidR="00490023" w:rsidRDefault="00490023" w:rsidP="0030548A">
      <w:pPr>
        <w:pStyle w:val="Default"/>
        <w:numPr>
          <w:ilvl w:val="0"/>
          <w:numId w:val="35"/>
        </w:numPr>
        <w:spacing w:line="480" w:lineRule="auto"/>
        <w:jc w:val="both"/>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Program’s contribution </w:t>
      </w:r>
      <w:r w:rsidRPr="002B2DF3">
        <w:rPr>
          <w:rFonts w:ascii="Times New Roman" w:hAnsi="Times New Roman" w:cs="Times New Roman"/>
          <w:sz w:val="22"/>
          <w:szCs w:val="22"/>
        </w:rPr>
        <w:t xml:space="preserve">to </w:t>
      </w:r>
      <w:r w:rsidR="00C71383" w:rsidRPr="00C71383">
        <w:rPr>
          <w:rFonts w:ascii="Times New Roman" w:hAnsi="Times New Roman" w:cs="Times New Roman"/>
          <w:sz w:val="22"/>
          <w:szCs w:val="22"/>
        </w:rPr>
        <w:t>NSF’s Strategic Objective to “</w:t>
      </w:r>
      <w:r w:rsidR="0030548A">
        <w:rPr>
          <w:rFonts w:ascii="Times New Roman" w:hAnsi="Times New Roman" w:cs="Times New Roman"/>
          <w:sz w:val="22"/>
          <w:szCs w:val="22"/>
        </w:rPr>
        <w:t>[f]</w:t>
      </w:r>
      <w:r w:rsidR="0030548A" w:rsidRPr="0030548A">
        <w:rPr>
          <w:rFonts w:ascii="Times New Roman" w:hAnsi="Times New Roman" w:cs="Times New Roman"/>
          <w:sz w:val="22"/>
          <w:szCs w:val="22"/>
        </w:rPr>
        <w:t>oster the growth of a more capable and diverse research workforce and advance the scientific and innovation skills of the Nation</w:t>
      </w:r>
      <w:r w:rsidR="0030548A">
        <w:rPr>
          <w:rFonts w:ascii="Times New Roman" w:hAnsi="Times New Roman" w:cs="Times New Roman"/>
          <w:sz w:val="22"/>
          <w:szCs w:val="22"/>
        </w:rPr>
        <w:t>,</w:t>
      </w:r>
      <w:r w:rsidR="00C71383" w:rsidRPr="00C71383">
        <w:rPr>
          <w:rFonts w:ascii="Times New Roman" w:hAnsi="Times New Roman" w:cs="Times New Roman"/>
          <w:sz w:val="22"/>
          <w:szCs w:val="22"/>
        </w:rPr>
        <w:t>”</w:t>
      </w:r>
      <w:r>
        <w:rPr>
          <w:rFonts w:ascii="Times New Roman" w:hAnsi="Times New Roman" w:cs="Times New Roman"/>
          <w:sz w:val="22"/>
          <w:szCs w:val="22"/>
        </w:rPr>
        <w:t xml:space="preserve"> which includes broadening participation in STEM and reaching students at a variety of institutions and educational levels.</w:t>
      </w:r>
    </w:p>
    <w:p w14:paraId="7D9E7F8B" w14:textId="1612B909"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Make funding decisions.</w:t>
      </w:r>
      <w:r>
        <w:rPr>
          <w:rFonts w:ascii="Times New Roman" w:hAnsi="Times New Roman" w:cs="Times New Roman"/>
          <w:sz w:val="22"/>
          <w:szCs w:val="22"/>
        </w:rPr>
        <w:t xml:space="preserve">  NSF staff use information from the REU Program Module, together with </w:t>
      </w:r>
      <w:r w:rsidR="007C5420">
        <w:rPr>
          <w:rFonts w:ascii="Times New Roman" w:hAnsi="Times New Roman" w:cs="Times New Roman"/>
          <w:sz w:val="22"/>
          <w:szCs w:val="22"/>
        </w:rPr>
        <w:t xml:space="preserve">other </w:t>
      </w:r>
      <w:r>
        <w:rPr>
          <w:rFonts w:ascii="Times New Roman" w:hAnsi="Times New Roman" w:cs="Times New Roman"/>
          <w:sz w:val="22"/>
          <w:szCs w:val="22"/>
        </w:rPr>
        <w:t>information from annual and final project reports, to make decisions on continuation of funding, level of funding, distribution of awards across disciplines, research topics, and the quality of the undergraduate research experiences.</w:t>
      </w:r>
    </w:p>
    <w:p w14:paraId="448FFA52" w14:textId="42DAA795" w:rsidR="00490023" w:rsidRPr="00490023" w:rsidRDefault="007F7302" w:rsidP="00490023">
      <w:pPr>
        <w:pStyle w:val="ListParagraph"/>
        <w:numPr>
          <w:ilvl w:val="0"/>
          <w:numId w:val="35"/>
        </w:numPr>
        <w:tabs>
          <w:tab w:val="clear" w:pos="720"/>
          <w:tab w:val="left" w:pos="360"/>
        </w:tabs>
        <w:autoSpaceDE w:val="0"/>
        <w:autoSpaceDN w:val="0"/>
        <w:adjustRightInd w:val="0"/>
        <w:spacing w:line="480" w:lineRule="auto"/>
        <w:jc w:val="both"/>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001441D8" w:rsidRPr="001441D8">
        <w:rPr>
          <w:szCs w:val="22"/>
        </w:rPr>
        <w:t xml:space="preserve">equests.  </w:t>
      </w:r>
      <w:r>
        <w:rPr>
          <w:szCs w:val="22"/>
        </w:rPr>
        <w:t xml:space="preserve">NSF staff must </w:t>
      </w:r>
      <w:r w:rsidR="00EF27B8">
        <w:rPr>
          <w:szCs w:val="22"/>
        </w:rPr>
        <w:t xml:space="preserve">respond to </w:t>
      </w:r>
      <w:r w:rsidR="00B76C9A">
        <w:rPr>
          <w:szCs w:val="22"/>
        </w:rPr>
        <w:t xml:space="preserve">periodic </w:t>
      </w:r>
      <w:r w:rsidR="00EF27B8">
        <w:rPr>
          <w:szCs w:val="22"/>
        </w:rPr>
        <w:t>requests for information about program</w:t>
      </w:r>
      <w:r w:rsidR="00B76C9A">
        <w:rPr>
          <w:szCs w:val="22"/>
        </w:rPr>
        <w:t>s</w:t>
      </w:r>
      <w:r w:rsidR="00EF27B8">
        <w:rPr>
          <w:szCs w:val="22"/>
        </w:rPr>
        <w:t xml:space="preserve"> from </w:t>
      </w:r>
      <w:r w:rsidR="003433F2">
        <w:rPr>
          <w:szCs w:val="22"/>
        </w:rPr>
        <w:t xml:space="preserve">the </w:t>
      </w:r>
      <w:r w:rsidR="00B76C9A">
        <w:rPr>
          <w:szCs w:val="22"/>
        </w:rPr>
        <w:t xml:space="preserve">U.S. </w:t>
      </w:r>
      <w:r w:rsidR="003433F2">
        <w:rPr>
          <w:szCs w:val="22"/>
        </w:rPr>
        <w:t>Government Accountability Office (</w:t>
      </w:r>
      <w:r w:rsidR="00EF27B8">
        <w:rPr>
          <w:szCs w:val="22"/>
        </w:rPr>
        <w:t>GAO</w:t>
      </w:r>
      <w:r w:rsidR="003433F2">
        <w:rPr>
          <w:szCs w:val="22"/>
        </w:rPr>
        <w:t>)</w:t>
      </w:r>
      <w:r w:rsidR="00EF27B8">
        <w:rPr>
          <w:szCs w:val="22"/>
        </w:rPr>
        <w:t xml:space="preserve">, </w:t>
      </w:r>
      <w:r w:rsidR="003433F2">
        <w:rPr>
          <w:szCs w:val="22"/>
        </w:rPr>
        <w:t>the Office of Science and Technology Policy (</w:t>
      </w:r>
      <w:r w:rsidR="00EF27B8">
        <w:rPr>
          <w:szCs w:val="22"/>
        </w:rPr>
        <w:t>OSTP</w:t>
      </w:r>
      <w:r w:rsidR="003433F2">
        <w:rPr>
          <w:szCs w:val="22"/>
        </w:rPr>
        <w:t>)</w:t>
      </w:r>
      <w:r w:rsidR="00EF27B8">
        <w:rPr>
          <w:szCs w:val="22"/>
        </w:rPr>
        <w:t xml:space="preserve">, </w:t>
      </w:r>
      <w:r w:rsidR="003433F2">
        <w:rPr>
          <w:szCs w:val="22"/>
        </w:rPr>
        <w:t>the Office of Management and Budget (</w:t>
      </w:r>
      <w:r w:rsidR="00EF27B8">
        <w:rPr>
          <w:szCs w:val="22"/>
        </w:rPr>
        <w:t>OMB</w:t>
      </w:r>
      <w:r w:rsidR="003433F2">
        <w:rPr>
          <w:szCs w:val="22"/>
        </w:rPr>
        <w:t>)</w:t>
      </w:r>
      <w:r w:rsidR="00EF27B8">
        <w:rPr>
          <w:szCs w:val="22"/>
        </w:rPr>
        <w:t xml:space="preserve">,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that analyze Federal investments in education to answering specific </w:t>
      </w:r>
      <w:r w:rsidR="00EF27B8">
        <w:rPr>
          <w:szCs w:val="22"/>
        </w:rPr>
        <w:t>questions about program</w:t>
      </w:r>
      <w:r>
        <w:rPr>
          <w:szCs w:val="22"/>
        </w:rPr>
        <w:t>matic activities and participants during a particular year.</w:t>
      </w:r>
    </w:p>
    <w:p w14:paraId="6282FB52" w14:textId="3F01E66F"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w:t>
      </w:r>
      <w:r w:rsidRPr="009C5942">
        <w:rPr>
          <w:rFonts w:ascii="Times New Roman" w:hAnsi="Times New Roman" w:cs="Times New Roman"/>
          <w:sz w:val="22"/>
          <w:szCs w:val="22"/>
        </w:rPr>
        <w:t xml:space="preserve">the REU Program Module and the generic </w:t>
      </w:r>
      <w:r w:rsidR="003433F2" w:rsidRPr="009C6ECA">
        <w:rPr>
          <w:rFonts w:ascii="Times New Roman" w:hAnsi="Times New Roman" w:cs="Times New Roman"/>
          <w:sz w:val="22"/>
          <w:szCs w:val="22"/>
        </w:rPr>
        <w:t>Research.gov Project Report</w:t>
      </w:r>
      <w:r w:rsidR="00B76C9A">
        <w:rPr>
          <w:rFonts w:ascii="Times New Roman" w:hAnsi="Times New Roman" w:cs="Times New Roman"/>
          <w:sz w:val="22"/>
          <w:szCs w:val="22"/>
        </w:rPr>
        <w:t>s</w:t>
      </w:r>
      <w:r w:rsidR="003433F2" w:rsidRPr="009C6ECA">
        <w:rPr>
          <w:rFonts w:ascii="Times New Roman" w:hAnsi="Times New Roman" w:cs="Times New Roman"/>
          <w:sz w:val="22"/>
          <w:szCs w:val="22"/>
        </w:rPr>
        <w:t xml:space="preserve"> </w:t>
      </w:r>
      <w:r w:rsidR="003433F2" w:rsidRPr="00023183">
        <w:rPr>
          <w:rFonts w:ascii="Times New Roman" w:hAnsi="Times New Roman" w:cs="Times New Roman"/>
          <w:sz w:val="22"/>
          <w:szCs w:val="22"/>
        </w:rPr>
        <w:t>Module</w:t>
      </w:r>
      <w:r>
        <w:rPr>
          <w:rFonts w:ascii="Times New Roman" w:hAnsi="Times New Roman" w:cs="Times New Roman"/>
          <w:sz w:val="22"/>
          <w:szCs w:val="22"/>
        </w:rPr>
        <w:t xml:space="preserv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14:paraId="55F06955" w14:textId="77777777" w:rsidR="00B745BF" w:rsidRDefault="00B745BF" w:rsidP="00B745BF">
      <w:pPr>
        <w:autoSpaceDE w:val="0"/>
        <w:autoSpaceDN w:val="0"/>
        <w:adjustRightInd w:val="0"/>
        <w:spacing w:line="480" w:lineRule="auto"/>
      </w:pPr>
    </w:p>
    <w:p w14:paraId="0305B4FA" w14:textId="77777777" w:rsidR="00B745BF" w:rsidRDefault="00B745BF">
      <w:pPr>
        <w:pStyle w:val="AbtHeadC"/>
      </w:pPr>
      <w:r>
        <w:t>A.3. Use of Automation</w:t>
      </w:r>
    </w:p>
    <w:p w14:paraId="0CFC9F29" w14:textId="4FED7833" w:rsidR="00B745BF" w:rsidRDefault="00B745BF" w:rsidP="00B745BF">
      <w:pPr>
        <w:autoSpaceDE w:val="0"/>
        <w:autoSpaceDN w:val="0"/>
        <w:adjustRightInd w:val="0"/>
        <w:spacing w:line="480" w:lineRule="auto"/>
      </w:pPr>
      <w:r>
        <w:t xml:space="preserve">All data </w:t>
      </w:r>
      <w:r w:rsidR="00AF3AC6">
        <w:t>are</w:t>
      </w:r>
      <w:r>
        <w:t xml:space="preserve"> submitted electronically.</w:t>
      </w:r>
    </w:p>
    <w:p w14:paraId="52728E2F" w14:textId="77777777" w:rsidR="00B745BF" w:rsidRDefault="00B745BF" w:rsidP="00B745BF">
      <w:pPr>
        <w:autoSpaceDE w:val="0"/>
        <w:autoSpaceDN w:val="0"/>
        <w:adjustRightInd w:val="0"/>
        <w:spacing w:line="480" w:lineRule="auto"/>
      </w:pPr>
    </w:p>
    <w:p w14:paraId="0FC58AF1" w14:textId="77777777" w:rsidR="00B745BF" w:rsidRDefault="00B745BF">
      <w:pPr>
        <w:pStyle w:val="AbtHeadC"/>
        <w:rPr>
          <w:b w:val="0"/>
          <w:bCs/>
        </w:rPr>
      </w:pPr>
      <w:r>
        <w:t>A.4. Efforts to Identify Duplication</w:t>
      </w:r>
    </w:p>
    <w:p w14:paraId="286FFCFE" w14:textId="64291CF5" w:rsidR="00B745BF" w:rsidRDefault="00B745BF" w:rsidP="00B11A35">
      <w:pPr>
        <w:autoSpaceDE w:val="0"/>
        <w:autoSpaceDN w:val="0"/>
        <w:adjustRightInd w:val="0"/>
        <w:spacing w:line="480" w:lineRule="auto"/>
        <w:jc w:val="both"/>
      </w:pPr>
      <w:r>
        <w:t xml:space="preserve">No other </w:t>
      </w:r>
      <w:r w:rsidR="00AF3AC6">
        <w:t>F</w:t>
      </w:r>
      <w:r>
        <w:t>ederal agencies or organization</w:t>
      </w:r>
      <w:r w:rsidR="007F7302">
        <w:t>s</w:t>
      </w:r>
      <w:r>
        <w:t xml:space="preserve"> within NSF collect data pertaining to </w:t>
      </w:r>
      <w:r w:rsidR="007F7302">
        <w:t>NSF’s REU program and its participants</w:t>
      </w:r>
      <w:r w:rsidR="00E5689A">
        <w:t>.</w:t>
      </w:r>
    </w:p>
    <w:p w14:paraId="6B497403" w14:textId="77777777" w:rsidR="00B745BF" w:rsidRDefault="00B745BF">
      <w:pPr>
        <w:pStyle w:val="AbtHeadC"/>
      </w:pPr>
    </w:p>
    <w:p w14:paraId="7BF48BD3" w14:textId="77777777" w:rsidR="00B745BF" w:rsidRDefault="00B745BF">
      <w:pPr>
        <w:pStyle w:val="AbtHeadC"/>
      </w:pPr>
      <w:r>
        <w:t>A.5. Small Business Consideration</w:t>
      </w:r>
    </w:p>
    <w:p w14:paraId="6FA51DDA" w14:textId="77777777" w:rsidR="00B745BF" w:rsidRDefault="00B745BF">
      <w:pPr>
        <w:autoSpaceDE w:val="0"/>
        <w:autoSpaceDN w:val="0"/>
        <w:adjustRightInd w:val="0"/>
        <w:spacing w:line="480" w:lineRule="auto"/>
      </w:pPr>
      <w:r>
        <w:t>N/A</w:t>
      </w:r>
    </w:p>
    <w:p w14:paraId="2C772C4F" w14:textId="77777777" w:rsidR="00B745BF" w:rsidRDefault="00B745BF">
      <w:pPr>
        <w:pStyle w:val="AbtHeadC"/>
      </w:pPr>
    </w:p>
    <w:p w14:paraId="72EB8CC4" w14:textId="77777777" w:rsidR="00B745BF" w:rsidRDefault="00B745BF">
      <w:pPr>
        <w:pStyle w:val="AbtHeadC"/>
      </w:pPr>
      <w:r>
        <w:t>A. 6. Consequences of Less Frequent Collection</w:t>
      </w:r>
    </w:p>
    <w:p w14:paraId="518432A3" w14:textId="52022588" w:rsidR="00E5689A" w:rsidRDefault="00B745BF" w:rsidP="007014D1">
      <w:pPr>
        <w:autoSpaceDE w:val="0"/>
        <w:autoSpaceDN w:val="0"/>
        <w:adjustRightInd w:val="0"/>
        <w:spacing w:line="480" w:lineRule="auto"/>
        <w:jc w:val="both"/>
      </w:pPr>
      <w:r>
        <w:t>The reports and tables generated by the annual data collection co</w:t>
      </w:r>
      <w:r w:rsidR="007F7302">
        <w:t>nstitute</w:t>
      </w:r>
      <w:r>
        <w:t xml:space="preserve"> </w:t>
      </w:r>
      <w:r w:rsidR="00EA11A7">
        <w:t>the</w:t>
      </w:r>
      <w:r w:rsidR="00E5689A">
        <w:t xml:space="preserve"> </w:t>
      </w:r>
      <w:r>
        <w:t>primary me</w:t>
      </w:r>
      <w:r w:rsidR="00EA11A7">
        <w:t>ans for</w:t>
      </w:r>
      <w:r w:rsidR="008E6C97">
        <w:t xml:space="preserve"> monitor</w:t>
      </w:r>
      <w:r w:rsidR="00EA11A7">
        <w:t>ing</w:t>
      </w:r>
      <w:r w:rsidR="008E6C97">
        <w:t xml:space="preserve"> </w:t>
      </w:r>
      <w:r w:rsidR="00E5689A">
        <w:t xml:space="preserve">the </w:t>
      </w:r>
      <w:r w:rsidR="00EA11A7">
        <w:t xml:space="preserve">REU </w:t>
      </w:r>
      <w:r w:rsidR="00E5689A">
        <w:t xml:space="preserve">program’s contribution to </w:t>
      </w:r>
      <w:r w:rsidR="00AF3AC6" w:rsidRPr="00AF3AC6">
        <w:t xml:space="preserve">NSF’s Strategic Objective </w:t>
      </w:r>
      <w:r w:rsidR="00EA11A7">
        <w:t>concerning the STEM workforce</w:t>
      </w:r>
      <w:r w:rsidR="00AF3AC6">
        <w:t>.</w:t>
      </w:r>
      <w:r w:rsidR="00E5689A">
        <w:rPr>
          <w:szCs w:val="22"/>
        </w:rPr>
        <w:t xml:space="preserve">  In addition, data from this collection are used to respond to requests for information by program stakeholders </w:t>
      </w:r>
      <w:r w:rsidR="008E6C97">
        <w:rPr>
          <w:szCs w:val="22"/>
        </w:rPr>
        <w:t xml:space="preserve">both inside and outside NSF.  </w:t>
      </w:r>
      <w:r w:rsidR="00E5689A">
        <w:rPr>
          <w:szCs w:val="22"/>
        </w:rPr>
        <w:t xml:space="preserve">If NSF cannot collect information about undergraduate student participants in research, NSF will have no other means to consistently document the number and diversity of </w:t>
      </w:r>
      <w:r w:rsidR="00B607AB">
        <w:rPr>
          <w:szCs w:val="22"/>
        </w:rPr>
        <w:t>p</w:t>
      </w:r>
      <w:r w:rsidR="00E5689A">
        <w:rPr>
          <w:szCs w:val="22"/>
        </w:rPr>
        <w:t xml:space="preserve">articipants, </w:t>
      </w:r>
      <w:r w:rsidR="008E6C97">
        <w:rPr>
          <w:szCs w:val="22"/>
        </w:rPr>
        <w:t xml:space="preserve">the </w:t>
      </w:r>
      <w:r w:rsidR="00E5689A">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 xml:space="preserve">types of institutions </w:t>
      </w:r>
      <w:r w:rsidR="008E6C97">
        <w:rPr>
          <w:szCs w:val="22"/>
        </w:rPr>
        <w:t>they represent, and the REU program’s potential impact on the STEM workforce.</w:t>
      </w:r>
    </w:p>
    <w:p w14:paraId="579785BC" w14:textId="77777777" w:rsidR="00B607AB" w:rsidRDefault="00B607AB" w:rsidP="007014D1">
      <w:pPr>
        <w:autoSpaceDE w:val="0"/>
        <w:autoSpaceDN w:val="0"/>
        <w:adjustRightInd w:val="0"/>
        <w:spacing w:line="480" w:lineRule="auto"/>
        <w:jc w:val="both"/>
      </w:pPr>
    </w:p>
    <w:p w14:paraId="6AF25410" w14:textId="7991770E" w:rsidR="00B745BF" w:rsidRDefault="00B745BF" w:rsidP="007014D1">
      <w:pPr>
        <w:autoSpaceDE w:val="0"/>
        <w:autoSpaceDN w:val="0"/>
        <w:adjustRightInd w:val="0"/>
        <w:spacing w:line="480" w:lineRule="auto"/>
        <w:jc w:val="both"/>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w:t>
      </w:r>
      <w:r w:rsidR="00267BC9">
        <w:t>impede</w:t>
      </w:r>
      <w:r>
        <w:t xml:space="preserve"> informed decision</w:t>
      </w:r>
      <w:r w:rsidR="00FA76F6">
        <w:t>-making</w:t>
      </w:r>
      <w:r>
        <w:t xml:space="preserve"> about funding and </w:t>
      </w:r>
      <w:r w:rsidR="00FA76F6">
        <w:t xml:space="preserve">the </w:t>
      </w:r>
      <w:r>
        <w:t xml:space="preserve">timely correction of any weaknesses identified in a </w:t>
      </w:r>
      <w:r w:rsidR="00B607AB">
        <w:t xml:space="preserve">project’s </w:t>
      </w:r>
      <w:r>
        <w:t>activities.</w:t>
      </w:r>
    </w:p>
    <w:p w14:paraId="6D8FD0B0" w14:textId="77777777" w:rsidR="00B745BF" w:rsidRDefault="00B745BF">
      <w:pPr>
        <w:pStyle w:val="AbtHeadC"/>
      </w:pPr>
    </w:p>
    <w:p w14:paraId="4145D8EA" w14:textId="77777777" w:rsidR="00B745BF" w:rsidRDefault="00B745BF">
      <w:pPr>
        <w:pStyle w:val="AbtHeadC"/>
      </w:pPr>
      <w:r>
        <w:t>A.7. Special Circumstances for Collection</w:t>
      </w:r>
    </w:p>
    <w:p w14:paraId="2F9F4EEB" w14:textId="77777777" w:rsidR="00B745BF" w:rsidRDefault="00B745BF">
      <w:pPr>
        <w:pStyle w:val="BodyText"/>
      </w:pPr>
      <w:r>
        <w:t>N/A</w:t>
      </w:r>
    </w:p>
    <w:p w14:paraId="0DA352E8" w14:textId="77777777" w:rsidR="00B745BF" w:rsidRDefault="00B745BF">
      <w:pPr>
        <w:pStyle w:val="BodyText"/>
      </w:pPr>
    </w:p>
    <w:p w14:paraId="4DB05756" w14:textId="77777777" w:rsidR="00B745BF" w:rsidRDefault="00B745BF">
      <w:pPr>
        <w:pStyle w:val="BodyText"/>
      </w:pPr>
    </w:p>
    <w:p w14:paraId="01135BE8" w14:textId="77777777" w:rsidR="00B745BF" w:rsidRDefault="00B745BF">
      <w:pPr>
        <w:pStyle w:val="AbtHeadC"/>
        <w:rPr>
          <w:b w:val="0"/>
          <w:bCs/>
        </w:rPr>
      </w:pPr>
      <w:r>
        <w:t>A. 8. Federal Register Notice and Outside Consultation</w:t>
      </w:r>
    </w:p>
    <w:p w14:paraId="5EB988B4" w14:textId="57CDD5B6" w:rsidR="00B745BF" w:rsidRPr="001801DF" w:rsidRDefault="00267BC9" w:rsidP="00B11A35">
      <w:pPr>
        <w:pStyle w:val="BodyText"/>
        <w:suppressAutoHyphens/>
        <w:spacing w:line="480" w:lineRule="auto"/>
        <w:jc w:val="both"/>
        <w:rPr>
          <w:bCs/>
          <w:color w:val="FF0000"/>
        </w:rPr>
      </w:pPr>
      <w:r>
        <w:rPr>
          <w:bCs/>
        </w:rPr>
        <w:t>T</w:t>
      </w:r>
      <w:r w:rsidR="005C0BE3">
        <w:rPr>
          <w:bCs/>
        </w:rPr>
        <w:t xml:space="preserve">he first notice was published in the Federal Register at </w:t>
      </w:r>
      <w:r w:rsidR="00B107E3">
        <w:rPr>
          <w:bCs/>
        </w:rPr>
        <w:t>83 FR 62387</w:t>
      </w:r>
      <w:r w:rsidR="008F51D3">
        <w:rPr>
          <w:bCs/>
        </w:rPr>
        <w:t xml:space="preserve"> on </w:t>
      </w:r>
      <w:r w:rsidR="00B107E3">
        <w:rPr>
          <w:bCs/>
        </w:rPr>
        <w:t xml:space="preserve">December 3, </w:t>
      </w:r>
      <w:r w:rsidR="005E6DF1">
        <w:rPr>
          <w:bCs/>
        </w:rPr>
        <w:t>2018,</w:t>
      </w:r>
      <w:r w:rsidR="005C0BE3">
        <w:rPr>
          <w:bCs/>
        </w:rPr>
        <w:t xml:space="preserve"> </w:t>
      </w:r>
      <w:r w:rsidR="00B745BF" w:rsidRPr="00912341">
        <w:rPr>
          <w:bCs/>
        </w:rPr>
        <w:t xml:space="preserve">and </w:t>
      </w:r>
      <w:r w:rsidR="00B43F8B">
        <w:rPr>
          <w:bCs/>
        </w:rPr>
        <w:t>no</w:t>
      </w:r>
      <w:r w:rsidR="00B745BF" w:rsidRPr="00912341">
        <w:rPr>
          <w:bCs/>
        </w:rPr>
        <w:t xml:space="preserve"> comments were received.</w:t>
      </w:r>
    </w:p>
    <w:p w14:paraId="0EBE4ECA" w14:textId="77777777" w:rsidR="00B745BF" w:rsidRDefault="00B745BF" w:rsidP="00B11A35">
      <w:pPr>
        <w:autoSpaceDE w:val="0"/>
        <w:autoSpaceDN w:val="0"/>
        <w:adjustRightInd w:val="0"/>
        <w:spacing w:line="480" w:lineRule="auto"/>
        <w:jc w:val="both"/>
      </w:pPr>
    </w:p>
    <w:p w14:paraId="35E161D1" w14:textId="77777777" w:rsidR="00B745BF" w:rsidRDefault="00B745BF" w:rsidP="00B745BF">
      <w:pPr>
        <w:autoSpaceDE w:val="0"/>
        <w:autoSpaceDN w:val="0"/>
        <w:adjustRightInd w:val="0"/>
        <w:spacing w:line="480" w:lineRule="auto"/>
        <w:jc w:val="both"/>
      </w:pPr>
      <w:r>
        <w:t>In addition, the reporting requirements and estimates o</w:t>
      </w:r>
      <w:r w:rsidR="00B54770">
        <w:t>f</w:t>
      </w:r>
      <w:r>
        <w:t xml:space="preserve"> the hourly burden were discussed with </w:t>
      </w:r>
      <w:r w:rsidR="00B54770">
        <w:t>program officers who oversee REU Site awards.</w:t>
      </w:r>
    </w:p>
    <w:p w14:paraId="22725EE0" w14:textId="77777777" w:rsidR="00B745BF" w:rsidRDefault="00B745BF">
      <w:pPr>
        <w:autoSpaceDE w:val="0"/>
        <w:autoSpaceDN w:val="0"/>
        <w:adjustRightInd w:val="0"/>
        <w:spacing w:line="480" w:lineRule="auto"/>
        <w:rPr>
          <w:highlight w:val="yellow"/>
        </w:rPr>
      </w:pPr>
    </w:p>
    <w:p w14:paraId="18AE89F3" w14:textId="77777777" w:rsidR="00B745BF" w:rsidRDefault="00B745BF">
      <w:pPr>
        <w:pStyle w:val="AbtHeadC"/>
        <w:rPr>
          <w:b w:val="0"/>
          <w:bCs/>
        </w:rPr>
      </w:pPr>
      <w:r>
        <w:t xml:space="preserve">A. 9. Gifts or Remuneration </w:t>
      </w:r>
    </w:p>
    <w:p w14:paraId="7AEEE932" w14:textId="77777777" w:rsidR="00B745BF" w:rsidRDefault="00B745BF">
      <w:pPr>
        <w:pStyle w:val="BodyText"/>
      </w:pPr>
      <w:r>
        <w:t>N/A</w:t>
      </w:r>
    </w:p>
    <w:p w14:paraId="3A750CAA" w14:textId="77777777" w:rsidR="00B745BF" w:rsidRDefault="00B745BF">
      <w:pPr>
        <w:pStyle w:val="BodyText"/>
      </w:pPr>
    </w:p>
    <w:p w14:paraId="3773A602" w14:textId="77777777" w:rsidR="00B745BF" w:rsidRDefault="00B745BF">
      <w:pPr>
        <w:pStyle w:val="BodyText"/>
      </w:pPr>
    </w:p>
    <w:p w14:paraId="6AB462CE" w14:textId="77777777" w:rsidR="00B745BF" w:rsidRDefault="00B745BF">
      <w:pPr>
        <w:pStyle w:val="AbtHeadC"/>
      </w:pPr>
      <w:r>
        <w:t>A.10. Assurance of Confidentiality</w:t>
      </w:r>
    </w:p>
    <w:p w14:paraId="253F6F00" w14:textId="3F1C6A19" w:rsidR="00220CAE" w:rsidRPr="007014D1" w:rsidRDefault="00B607AB" w:rsidP="00B11A35">
      <w:pPr>
        <w:pStyle w:val="CommentText"/>
        <w:spacing w:line="480" w:lineRule="auto"/>
        <w:jc w:val="both"/>
        <w:rPr>
          <w:sz w:val="22"/>
          <w:szCs w:val="22"/>
        </w:rPr>
      </w:pPr>
      <w:r>
        <w:rPr>
          <w:sz w:val="22"/>
          <w:szCs w:val="22"/>
        </w:rPr>
        <w:t>Data are</w:t>
      </w:r>
      <w:r w:rsidR="00C401C2" w:rsidRP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w:t>
      </w:r>
      <w:r w:rsidRPr="009C5942">
        <w:rPr>
          <w:sz w:val="22"/>
          <w:szCs w:val="22"/>
        </w:rPr>
        <w:t xml:space="preserve">the </w:t>
      </w:r>
      <w:r w:rsidR="00697880" w:rsidRPr="00492F60">
        <w:rPr>
          <w:sz w:val="22"/>
          <w:szCs w:val="22"/>
        </w:rPr>
        <w:t>Project Report</w:t>
      </w:r>
      <w:r w:rsidR="005E6DF1">
        <w:rPr>
          <w:sz w:val="22"/>
          <w:szCs w:val="22"/>
        </w:rPr>
        <w:t>s</w:t>
      </w:r>
      <w:r w:rsidR="00697880" w:rsidRPr="00492F60">
        <w:rPr>
          <w:sz w:val="22"/>
          <w:szCs w:val="22"/>
        </w:rPr>
        <w:t xml:space="preserve"> </w:t>
      </w:r>
      <w:r w:rsidR="005E6DF1">
        <w:rPr>
          <w:sz w:val="22"/>
          <w:szCs w:val="22"/>
        </w:rPr>
        <w:t>Module</w:t>
      </w:r>
      <w:r w:rsidR="00697880" w:rsidRPr="00492F60">
        <w:rPr>
          <w:sz w:val="22"/>
          <w:szCs w:val="22"/>
        </w:rPr>
        <w:t xml:space="preserve"> in Research.gov.</w:t>
      </w:r>
      <w:r>
        <w:rPr>
          <w:sz w:val="22"/>
          <w:szCs w:val="22"/>
        </w:rPr>
        <w:t xml:space="preserve">  </w:t>
      </w:r>
      <w:r w:rsidR="00C401C2" w:rsidRPr="00C401C2">
        <w:rPr>
          <w:sz w:val="22"/>
          <w:szCs w:val="22"/>
        </w:rPr>
        <w:t>NSF</w:t>
      </w:r>
      <w:r>
        <w:rPr>
          <w:sz w:val="22"/>
          <w:szCs w:val="22"/>
        </w:rPr>
        <w:t xml:space="preserve"> staff can</w:t>
      </w:r>
      <w:r w:rsidR="00C401C2" w:rsidRPr="00C401C2">
        <w:rPr>
          <w:sz w:val="22"/>
          <w:szCs w:val="22"/>
        </w:rPr>
        <w:t xml:space="preserve"> view </w:t>
      </w:r>
      <w:r w:rsidR="00B54770">
        <w:rPr>
          <w:sz w:val="22"/>
          <w:szCs w:val="22"/>
        </w:rPr>
        <w:t xml:space="preserve">the </w:t>
      </w:r>
      <w:r w:rsidR="00C401C2" w:rsidRPr="00C401C2">
        <w:rPr>
          <w:sz w:val="22"/>
          <w:szCs w:val="22"/>
        </w:rPr>
        <w:t>data</w:t>
      </w:r>
      <w:r w:rsidR="00B54770">
        <w:rPr>
          <w:sz w:val="22"/>
          <w:szCs w:val="22"/>
        </w:rPr>
        <w:t xml:space="preserve"> through the annual and final project reports</w:t>
      </w:r>
      <w:r w:rsidR="00C401C2" w:rsidRPr="00C401C2">
        <w:rPr>
          <w:sz w:val="22"/>
          <w:szCs w:val="22"/>
        </w:rPr>
        <w:t>.</w:t>
      </w:r>
      <w:r>
        <w:rPr>
          <w:sz w:val="22"/>
          <w:szCs w:val="22"/>
        </w:rPr>
        <w:t xml:space="preserve">  Annual and final reports are for use by NSF and are not </w:t>
      </w:r>
      <w:r w:rsidR="00A32BA3">
        <w:rPr>
          <w:sz w:val="22"/>
          <w:szCs w:val="22"/>
        </w:rPr>
        <w:t xml:space="preserve">routinely released </w:t>
      </w:r>
      <w:r>
        <w:rPr>
          <w:sz w:val="22"/>
          <w:szCs w:val="22"/>
        </w:rPr>
        <w:t>to the public</w:t>
      </w:r>
      <w:r w:rsidR="00A32BA3">
        <w:rPr>
          <w:sz w:val="22"/>
          <w:szCs w:val="22"/>
        </w:rPr>
        <w:t>; however,</w:t>
      </w:r>
      <w:r w:rsidR="00A32BA3" w:rsidRPr="00A32BA3">
        <w:t xml:space="preserve"> </w:t>
      </w:r>
      <w:r w:rsidR="00A32BA3">
        <w:rPr>
          <w:sz w:val="22"/>
          <w:szCs w:val="22"/>
        </w:rPr>
        <w:t>i</w:t>
      </w:r>
      <w:r w:rsidR="00A32BA3" w:rsidRPr="00A32BA3">
        <w:rPr>
          <w:sz w:val="22"/>
          <w:szCs w:val="22"/>
        </w:rPr>
        <w:t>nformation in these reports may be made available to the public through the Freedom of Information Act (FOIA).</w:t>
      </w:r>
    </w:p>
    <w:p w14:paraId="0D9217A3" w14:textId="77777777" w:rsidR="00B745BF" w:rsidRDefault="00B745BF">
      <w:pPr>
        <w:pStyle w:val="AbtHeadC"/>
      </w:pPr>
    </w:p>
    <w:p w14:paraId="38A18A61" w14:textId="77777777" w:rsidR="00B745BF" w:rsidRDefault="00B745BF">
      <w:pPr>
        <w:pStyle w:val="AbtHeadC"/>
      </w:pPr>
      <w:r>
        <w:t>A. 11. Questions of a Sensitive Nature</w:t>
      </w:r>
    </w:p>
    <w:p w14:paraId="28466DA0" w14:textId="77777777" w:rsidR="00B745BF" w:rsidRDefault="00B745BF" w:rsidP="00B607AB">
      <w:pPr>
        <w:autoSpaceDE w:val="0"/>
        <w:autoSpaceDN w:val="0"/>
        <w:adjustRightInd w:val="0"/>
        <w:spacing w:line="480" w:lineRule="auto"/>
      </w:pPr>
      <w:r>
        <w:t>No questions of a sensitive nature are used.</w:t>
      </w:r>
    </w:p>
    <w:p w14:paraId="30E86A6B" w14:textId="77777777" w:rsidR="00B745BF" w:rsidRDefault="00B745BF">
      <w:pPr>
        <w:autoSpaceDE w:val="0"/>
        <w:autoSpaceDN w:val="0"/>
        <w:adjustRightInd w:val="0"/>
        <w:spacing w:line="480" w:lineRule="auto"/>
      </w:pPr>
    </w:p>
    <w:p w14:paraId="5F4755CC" w14:textId="77777777" w:rsidR="00B745BF" w:rsidRDefault="00B745BF">
      <w:pPr>
        <w:pStyle w:val="AbtHeadC"/>
        <w:rPr>
          <w:b w:val="0"/>
          <w:bCs/>
        </w:rPr>
      </w:pPr>
      <w:r>
        <w:t>A. 12. Estimate of Burden</w:t>
      </w:r>
    </w:p>
    <w:p w14:paraId="4EB36586" w14:textId="3964DFA3" w:rsidR="00B745BF" w:rsidRDefault="00B745BF" w:rsidP="00B745BF">
      <w:pPr>
        <w:autoSpaceDE w:val="0"/>
        <w:autoSpaceDN w:val="0"/>
        <w:adjustRightInd w:val="0"/>
        <w:spacing w:line="480" w:lineRule="auto"/>
        <w:jc w:val="both"/>
      </w:pPr>
      <w:r>
        <w:t xml:space="preserve">This request pertains to the </w:t>
      </w:r>
      <w:r w:rsidR="0070697D">
        <w:t>approximately</w:t>
      </w:r>
      <w:r w:rsidR="00306F29">
        <w:t xml:space="preserve"> </w:t>
      </w:r>
      <w:r w:rsidR="00CF3340">
        <w:t>700</w:t>
      </w:r>
      <w:r w:rsidR="00B54770">
        <w:t xml:space="preserve"> </w:t>
      </w:r>
      <w:r w:rsidR="0070697D">
        <w:t xml:space="preserve">active </w:t>
      </w:r>
      <w:r w:rsidR="00B54770">
        <w:t xml:space="preserve">REU Site </w:t>
      </w:r>
      <w:r w:rsidR="0070697D">
        <w:t xml:space="preserve">awards and </w:t>
      </w:r>
      <w:r w:rsidR="00306F29">
        <w:t xml:space="preserve">the approximately </w:t>
      </w:r>
      <w:r w:rsidR="00306F29" w:rsidRPr="009C5942">
        <w:t>1,600</w:t>
      </w:r>
      <w:r w:rsidR="00B54770" w:rsidRPr="009C5942">
        <w:t xml:space="preserve"> awards </w:t>
      </w:r>
      <w:r w:rsidR="00306F29" w:rsidRPr="009C5942">
        <w:t xml:space="preserve">per year </w:t>
      </w:r>
      <w:r w:rsidR="00B54770" w:rsidRPr="009C5942">
        <w:t>that</w:t>
      </w:r>
      <w:r w:rsidR="00306F29" w:rsidRPr="00023183">
        <w:t xml:space="preserve"> receive</w:t>
      </w:r>
      <w:r w:rsidR="00B54770" w:rsidRPr="00023183">
        <w:t xml:space="preserve"> REU Supplement funding. </w:t>
      </w:r>
      <w:r w:rsidR="00484749" w:rsidRPr="00023183">
        <w:t xml:space="preserve"> </w:t>
      </w:r>
      <w:r w:rsidR="00306F29" w:rsidRPr="00023183">
        <w:t>Those approximately 2</w:t>
      </w:r>
      <w:r w:rsidR="00CF3340" w:rsidRPr="00492F60">
        <w:t>,300</w:t>
      </w:r>
      <w:r w:rsidR="00F61CFE" w:rsidRPr="009C5942">
        <w:t xml:space="preserve"> investigators will be</w:t>
      </w:r>
      <w:r w:rsidR="00F61CFE" w:rsidRPr="00023183">
        <w:t xml:space="preserve"> asked to respond to this request annually.  </w:t>
      </w:r>
      <w:r w:rsidRPr="00023183">
        <w:t xml:space="preserve">Each </w:t>
      </w:r>
      <w:r w:rsidR="00F61CFE" w:rsidRPr="00023183">
        <w:t>i</w:t>
      </w:r>
      <w:r w:rsidR="00BC71BB" w:rsidRPr="00023183">
        <w:t>nvestigator is r</w:t>
      </w:r>
      <w:r w:rsidRPr="00023183">
        <w:t xml:space="preserve">equired to </w:t>
      </w:r>
      <w:r w:rsidR="00F61CFE" w:rsidRPr="00023183">
        <w:t>enter</w:t>
      </w:r>
      <w:r w:rsidRPr="00023183">
        <w:t xml:space="preserve"> data </w:t>
      </w:r>
      <w:r w:rsidR="00BC71BB" w:rsidRPr="00023183">
        <w:t>into the R</w:t>
      </w:r>
      <w:r w:rsidR="00F61CFE" w:rsidRPr="00023183">
        <w:t>EU</w:t>
      </w:r>
      <w:r w:rsidR="00BC71BB">
        <w:t xml:space="preserve"> </w:t>
      </w:r>
      <w:r w:rsidR="00F61CFE">
        <w:t>Program</w:t>
      </w:r>
      <w:r w:rsidR="00BC71BB">
        <w:t xml:space="preserve"> Module </w:t>
      </w:r>
      <w:r w:rsidR="00F61CFE">
        <w:t>at the same time that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w:t>
      </w:r>
      <w:r w:rsidR="00CF3340">
        <w:t>Research.gov</w:t>
      </w:r>
      <w:r w:rsidR="00F61CFE">
        <w:t xml:space="preserve">.  We </w:t>
      </w:r>
      <w:r>
        <w:t xml:space="preserve">estimate the </w:t>
      </w:r>
      <w:r w:rsidR="00306F29">
        <w:t xml:space="preserve">annual </w:t>
      </w:r>
      <w:r>
        <w:t>burden as follows:</w:t>
      </w:r>
      <w:r w:rsidR="00D976AC">
        <w:t xml:space="preserve">  </w:t>
      </w:r>
      <w:r w:rsidR="00CF3340">
        <w:t>10</w:t>
      </w:r>
      <w:r w:rsidR="00D976AC">
        <w:t xml:space="preserve"> minutes</w:t>
      </w:r>
      <w:r w:rsidR="00F61CFE">
        <w:t xml:space="preserve"> per investigator</w:t>
      </w:r>
      <w:r w:rsidR="00D976AC">
        <w:t xml:space="preserve">, and </w:t>
      </w:r>
      <w:r w:rsidR="00CF3340">
        <w:t>383</w:t>
      </w:r>
      <w:r w:rsidR="00F61CFE">
        <w:t xml:space="preserve"> total hours for all investigators.</w:t>
      </w:r>
    </w:p>
    <w:p w14:paraId="534AAD88" w14:textId="77777777" w:rsidR="00F61CFE" w:rsidRDefault="00F61CFE" w:rsidP="00B745BF">
      <w:pPr>
        <w:autoSpaceDE w:val="0"/>
        <w:autoSpaceDN w:val="0"/>
        <w:adjustRightInd w:val="0"/>
        <w:spacing w:line="480" w:lineRule="auto"/>
        <w:jc w:val="both"/>
      </w:pPr>
    </w:p>
    <w:p w14:paraId="72F00ACD" w14:textId="77777777" w:rsidR="00B745BF" w:rsidRDefault="00B745BF">
      <w:pPr>
        <w:keepNext/>
        <w:keepLines/>
        <w:autoSpaceDE w:val="0"/>
        <w:autoSpaceDN w:val="0"/>
        <w:adjustRightInd w:val="0"/>
        <w:spacing w:line="480" w:lineRule="auto"/>
      </w:pPr>
      <w:r>
        <w:rPr>
          <w:b/>
          <w:bCs/>
        </w:rPr>
        <w:t>ANNUALIZED COST TO RESPONDENTS</w:t>
      </w:r>
    </w:p>
    <w:p w14:paraId="7DDB56DA" w14:textId="02D7F6D3" w:rsidR="00B745BF" w:rsidRDefault="00177A45">
      <w:pPr>
        <w:keepNext/>
        <w:keepLines/>
        <w:autoSpaceDE w:val="0"/>
        <w:autoSpaceDN w:val="0"/>
        <w:adjustRightInd w:val="0"/>
        <w:spacing w:line="480" w:lineRule="auto"/>
      </w:pPr>
      <w:r>
        <w:t>The overall annua</w:t>
      </w:r>
      <w:r w:rsidR="00322879">
        <w:t>lized cost to the respondent</w:t>
      </w:r>
      <w:r w:rsidR="00C24777">
        <w:t>s</w:t>
      </w:r>
      <w:r w:rsidR="00322879">
        <w:t xml:space="preserve"> </w:t>
      </w:r>
      <w:r w:rsidR="00B745BF">
        <w:t xml:space="preserve">is </w:t>
      </w:r>
      <w:r w:rsidR="00C24777">
        <w:t xml:space="preserve">estimated </w:t>
      </w:r>
      <w:r w:rsidR="00B745BF">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0"/>
        <w:gridCol w:w="1620"/>
        <w:gridCol w:w="1392"/>
      </w:tblGrid>
      <w:tr w:rsidR="00B745BF" w14:paraId="1D88EF24" w14:textId="77777777" w:rsidTr="00492F60">
        <w:trPr>
          <w:trHeight w:val="242"/>
        </w:trPr>
        <w:tc>
          <w:tcPr>
            <w:tcW w:w="3325" w:type="dxa"/>
            <w:vAlign w:val="center"/>
          </w:tcPr>
          <w:p w14:paraId="629FD71D" w14:textId="6DE42FD4" w:rsidR="00B745BF" w:rsidRDefault="00B745BF">
            <w:pPr>
              <w:keepNext/>
              <w:keepLines/>
              <w:autoSpaceDE w:val="0"/>
              <w:autoSpaceDN w:val="0"/>
              <w:adjustRightInd w:val="0"/>
              <w:spacing w:line="480" w:lineRule="auto"/>
            </w:pPr>
            <w:r>
              <w:t xml:space="preserve">Expense </w:t>
            </w:r>
            <w:r w:rsidR="00154720">
              <w:t>C</w:t>
            </w:r>
            <w:r>
              <w:t>ategory</w:t>
            </w:r>
          </w:p>
        </w:tc>
        <w:tc>
          <w:tcPr>
            <w:tcW w:w="2160" w:type="dxa"/>
            <w:vAlign w:val="center"/>
          </w:tcPr>
          <w:p w14:paraId="290C5F5C" w14:textId="660BBA05" w:rsidR="00B745BF" w:rsidRDefault="00B745BF" w:rsidP="00492F60">
            <w:pPr>
              <w:keepNext/>
              <w:keepLines/>
              <w:autoSpaceDE w:val="0"/>
              <w:autoSpaceDN w:val="0"/>
              <w:adjustRightInd w:val="0"/>
              <w:spacing w:line="480" w:lineRule="auto"/>
              <w:jc w:val="right"/>
            </w:pPr>
            <w:r>
              <w:t xml:space="preserve">Unit </w:t>
            </w:r>
            <w:r w:rsidR="00154720">
              <w:t>C</w:t>
            </w:r>
            <w:r>
              <w:t>ost</w:t>
            </w:r>
          </w:p>
        </w:tc>
        <w:tc>
          <w:tcPr>
            <w:tcW w:w="1620" w:type="dxa"/>
            <w:vAlign w:val="center"/>
          </w:tcPr>
          <w:p w14:paraId="5AB30E82" w14:textId="77777777" w:rsidR="00B745BF" w:rsidRDefault="00B745BF" w:rsidP="00492F60">
            <w:pPr>
              <w:keepNext/>
              <w:keepLines/>
              <w:autoSpaceDE w:val="0"/>
              <w:autoSpaceDN w:val="0"/>
              <w:adjustRightInd w:val="0"/>
              <w:spacing w:line="480" w:lineRule="auto"/>
              <w:jc w:val="right"/>
            </w:pPr>
            <w:r>
              <w:t>Units</w:t>
            </w:r>
          </w:p>
        </w:tc>
        <w:tc>
          <w:tcPr>
            <w:tcW w:w="1392" w:type="dxa"/>
            <w:vAlign w:val="center"/>
          </w:tcPr>
          <w:p w14:paraId="22407303" w14:textId="6AEC4222" w:rsidR="00B745BF" w:rsidRDefault="00B745BF" w:rsidP="00492F60">
            <w:pPr>
              <w:keepNext/>
              <w:keepLines/>
              <w:autoSpaceDE w:val="0"/>
              <w:autoSpaceDN w:val="0"/>
              <w:adjustRightInd w:val="0"/>
              <w:spacing w:line="480" w:lineRule="auto"/>
              <w:jc w:val="right"/>
            </w:pPr>
            <w:r>
              <w:t xml:space="preserve">Total </w:t>
            </w:r>
            <w:r w:rsidR="00154720">
              <w:t>C</w:t>
            </w:r>
            <w:r>
              <w:t>ost</w:t>
            </w:r>
          </w:p>
        </w:tc>
      </w:tr>
      <w:tr w:rsidR="00B745BF" w14:paraId="7D87DD46" w14:textId="77777777" w:rsidTr="00492F60">
        <w:trPr>
          <w:trHeight w:val="506"/>
        </w:trPr>
        <w:tc>
          <w:tcPr>
            <w:tcW w:w="3325" w:type="dxa"/>
            <w:vAlign w:val="center"/>
          </w:tcPr>
          <w:p w14:paraId="294B02A2" w14:textId="04B1F6E9" w:rsidR="00B745BF" w:rsidRDefault="00BC71BB">
            <w:pPr>
              <w:keepNext/>
              <w:keepLines/>
              <w:autoSpaceDE w:val="0"/>
              <w:autoSpaceDN w:val="0"/>
              <w:adjustRightInd w:val="0"/>
              <w:spacing w:line="480" w:lineRule="auto"/>
            </w:pPr>
            <w:r>
              <w:t>1. Princip</w:t>
            </w:r>
            <w:r w:rsidR="00F61CFE">
              <w:t>al</w:t>
            </w:r>
            <w:r>
              <w:t xml:space="preserve"> Investigator</w:t>
            </w:r>
          </w:p>
        </w:tc>
        <w:tc>
          <w:tcPr>
            <w:tcW w:w="2160" w:type="dxa"/>
            <w:vAlign w:val="center"/>
          </w:tcPr>
          <w:p w14:paraId="3DB0D06D" w14:textId="0552B629" w:rsidR="00B745BF" w:rsidRDefault="00484749" w:rsidP="00492F60">
            <w:pPr>
              <w:keepNext/>
              <w:keepLines/>
              <w:autoSpaceDE w:val="0"/>
              <w:autoSpaceDN w:val="0"/>
              <w:adjustRightInd w:val="0"/>
              <w:spacing w:line="480" w:lineRule="auto"/>
              <w:jc w:val="right"/>
            </w:pPr>
            <w:r>
              <w:t>$</w:t>
            </w:r>
            <w:r w:rsidR="003A0EE8">
              <w:t>95</w:t>
            </w:r>
            <w:r w:rsidR="00177A45">
              <w:t>.</w:t>
            </w:r>
            <w:r w:rsidR="003A0EE8">
              <w:t>27</w:t>
            </w:r>
            <w:r w:rsidR="00177A45">
              <w:t xml:space="preserve"> </w:t>
            </w:r>
            <w:r w:rsidR="00D976AC">
              <w:t>per hour</w:t>
            </w:r>
            <w:r w:rsidR="008D3FE5">
              <w:t>*</w:t>
            </w:r>
          </w:p>
        </w:tc>
        <w:tc>
          <w:tcPr>
            <w:tcW w:w="1620" w:type="dxa"/>
            <w:vAlign w:val="center"/>
          </w:tcPr>
          <w:p w14:paraId="4338BBB1" w14:textId="7CAEC7DF" w:rsidR="00B745BF" w:rsidRDefault="00B42523" w:rsidP="00492F60">
            <w:pPr>
              <w:keepNext/>
              <w:keepLines/>
              <w:autoSpaceDE w:val="0"/>
              <w:autoSpaceDN w:val="0"/>
              <w:adjustRightInd w:val="0"/>
              <w:spacing w:line="480" w:lineRule="auto"/>
              <w:jc w:val="right"/>
            </w:pPr>
            <w:r>
              <w:t>1/6</w:t>
            </w:r>
            <w:r w:rsidR="00D976AC">
              <w:t xml:space="preserve"> hour</w:t>
            </w:r>
          </w:p>
        </w:tc>
        <w:tc>
          <w:tcPr>
            <w:tcW w:w="1392" w:type="dxa"/>
            <w:vAlign w:val="center"/>
          </w:tcPr>
          <w:p w14:paraId="728543D3" w14:textId="434463DA" w:rsidR="00B745BF" w:rsidRDefault="00BC71BB" w:rsidP="00492F60">
            <w:pPr>
              <w:keepNext/>
              <w:keepLines/>
              <w:autoSpaceDE w:val="0"/>
              <w:autoSpaceDN w:val="0"/>
              <w:adjustRightInd w:val="0"/>
              <w:spacing w:line="480" w:lineRule="auto"/>
              <w:jc w:val="right"/>
            </w:pPr>
            <w:r w:rsidRPr="00F60546">
              <w:rPr>
                <w:b/>
              </w:rPr>
              <w:t>$</w:t>
            </w:r>
            <w:r w:rsidR="00490C0F">
              <w:t>1</w:t>
            </w:r>
            <w:r w:rsidR="001C0AF7">
              <w:t>5</w:t>
            </w:r>
            <w:r w:rsidR="00490C0F">
              <w:t>.</w:t>
            </w:r>
            <w:r w:rsidR="001C0AF7">
              <w:t>8</w:t>
            </w:r>
            <w:r w:rsidR="00490C0F">
              <w:t>8</w:t>
            </w:r>
          </w:p>
        </w:tc>
      </w:tr>
      <w:tr w:rsidR="00B745BF" w14:paraId="6988D302" w14:textId="77777777" w:rsidTr="00492F60">
        <w:trPr>
          <w:trHeight w:val="506"/>
        </w:trPr>
        <w:tc>
          <w:tcPr>
            <w:tcW w:w="3325" w:type="dxa"/>
          </w:tcPr>
          <w:p w14:paraId="6040CEB9" w14:textId="77777777" w:rsidR="00B745BF" w:rsidRDefault="00BC71BB">
            <w:pPr>
              <w:pStyle w:val="full-govpro"/>
              <w:keepNext/>
              <w:keepLines/>
              <w:autoSpaceDE w:val="0"/>
              <w:autoSpaceDN w:val="0"/>
              <w:adjustRightInd w:val="0"/>
              <w:spacing w:line="240" w:lineRule="auto"/>
              <w:rPr>
                <w:b/>
                <w:bCs/>
              </w:rPr>
            </w:pPr>
            <w:r>
              <w:rPr>
                <w:b/>
                <w:bCs/>
              </w:rPr>
              <w:t>Total cost per project</w:t>
            </w:r>
          </w:p>
        </w:tc>
        <w:tc>
          <w:tcPr>
            <w:tcW w:w="2160" w:type="dxa"/>
            <w:vAlign w:val="center"/>
          </w:tcPr>
          <w:p w14:paraId="314778A2" w14:textId="6515EE59" w:rsidR="00B745BF" w:rsidRDefault="004D2D13" w:rsidP="00492F60">
            <w:pPr>
              <w:keepNext/>
              <w:keepLines/>
              <w:autoSpaceDE w:val="0"/>
              <w:autoSpaceDN w:val="0"/>
              <w:adjustRightInd w:val="0"/>
              <w:spacing w:line="480" w:lineRule="auto"/>
              <w:jc w:val="right"/>
            </w:pPr>
            <w:r>
              <w:t>$</w:t>
            </w:r>
            <w:r w:rsidR="001C0AF7">
              <w:t>95</w:t>
            </w:r>
            <w:r w:rsidR="00AC679A">
              <w:t>.</w:t>
            </w:r>
            <w:r w:rsidR="001C0AF7">
              <w:t>27</w:t>
            </w:r>
            <w:r w:rsidR="00322879">
              <w:t xml:space="preserve"> </w:t>
            </w:r>
            <w:r w:rsidR="00D976AC">
              <w:t>per hour</w:t>
            </w:r>
            <w:r w:rsidR="00322879">
              <w:t>**</w:t>
            </w:r>
          </w:p>
        </w:tc>
        <w:tc>
          <w:tcPr>
            <w:tcW w:w="1620" w:type="dxa"/>
            <w:vAlign w:val="center"/>
          </w:tcPr>
          <w:p w14:paraId="1DEBA822" w14:textId="44AFB5B2" w:rsidR="00B745BF" w:rsidRDefault="00B42523" w:rsidP="00492F60">
            <w:pPr>
              <w:keepNext/>
              <w:keepLines/>
              <w:autoSpaceDE w:val="0"/>
              <w:autoSpaceDN w:val="0"/>
              <w:adjustRightInd w:val="0"/>
              <w:spacing w:line="480" w:lineRule="auto"/>
              <w:jc w:val="right"/>
            </w:pPr>
            <w:r>
              <w:t>1/6</w:t>
            </w:r>
            <w:r w:rsidR="004D2D13">
              <w:t xml:space="preserve"> hour</w:t>
            </w:r>
          </w:p>
        </w:tc>
        <w:tc>
          <w:tcPr>
            <w:tcW w:w="1392" w:type="dxa"/>
            <w:vAlign w:val="center"/>
          </w:tcPr>
          <w:p w14:paraId="749DEC8D" w14:textId="7A1FFB12" w:rsidR="00B745BF" w:rsidRDefault="004D2D13" w:rsidP="00492F60">
            <w:pPr>
              <w:pStyle w:val="TOC1"/>
              <w:keepNext/>
              <w:keepLines/>
              <w:tabs>
                <w:tab w:val="left" w:pos="720"/>
                <w:tab w:val="left" w:pos="1080"/>
                <w:tab w:val="left" w:pos="1440"/>
                <w:tab w:val="left" w:pos="1800"/>
              </w:tabs>
              <w:autoSpaceDE w:val="0"/>
              <w:autoSpaceDN w:val="0"/>
              <w:adjustRightInd w:val="0"/>
              <w:spacing w:before="0" w:line="480" w:lineRule="auto"/>
              <w:jc w:val="right"/>
              <w:rPr>
                <w:bCs/>
              </w:rPr>
            </w:pPr>
            <w:r>
              <w:rPr>
                <w:bCs/>
              </w:rPr>
              <w:t>$</w:t>
            </w:r>
            <w:r w:rsidR="00490C0F">
              <w:rPr>
                <w:b w:val="0"/>
                <w:bCs/>
              </w:rPr>
              <w:t>1</w:t>
            </w:r>
            <w:r w:rsidR="001C0AF7">
              <w:rPr>
                <w:b w:val="0"/>
                <w:bCs/>
              </w:rPr>
              <w:t>5</w:t>
            </w:r>
            <w:r w:rsidR="00490C0F">
              <w:rPr>
                <w:b w:val="0"/>
                <w:bCs/>
              </w:rPr>
              <w:t>.</w:t>
            </w:r>
            <w:r w:rsidR="001C0AF7">
              <w:rPr>
                <w:b w:val="0"/>
                <w:bCs/>
              </w:rPr>
              <w:t>8</w:t>
            </w:r>
            <w:r w:rsidR="00490C0F">
              <w:rPr>
                <w:b w:val="0"/>
                <w:bCs/>
              </w:rPr>
              <w:t>8</w:t>
            </w:r>
          </w:p>
        </w:tc>
      </w:tr>
      <w:tr w:rsidR="00B745BF" w14:paraId="3F75E26C" w14:textId="77777777" w:rsidTr="00492F60">
        <w:trPr>
          <w:trHeight w:val="506"/>
        </w:trPr>
        <w:tc>
          <w:tcPr>
            <w:tcW w:w="3325" w:type="dxa"/>
            <w:vAlign w:val="center"/>
          </w:tcPr>
          <w:p w14:paraId="4113E23F" w14:textId="11D1B74B" w:rsidR="00BC71BB" w:rsidRDefault="00B745BF" w:rsidP="00BC71BB">
            <w:pPr>
              <w:pStyle w:val="full-govpro"/>
              <w:keepNext/>
              <w:keepLines/>
              <w:autoSpaceDE w:val="0"/>
              <w:autoSpaceDN w:val="0"/>
              <w:adjustRightInd w:val="0"/>
              <w:spacing w:line="240" w:lineRule="auto"/>
              <w:rPr>
                <w:b/>
                <w:bCs/>
                <w:i/>
                <w:iCs/>
              </w:rPr>
            </w:pPr>
            <w:r>
              <w:rPr>
                <w:b/>
                <w:bCs/>
                <w:i/>
                <w:iCs/>
              </w:rPr>
              <w:t xml:space="preserve">Total cost for </w:t>
            </w:r>
            <w:r w:rsidR="00D976AC">
              <w:rPr>
                <w:b/>
                <w:bCs/>
                <w:i/>
                <w:iCs/>
              </w:rPr>
              <w:t>2,</w:t>
            </w:r>
            <w:r w:rsidR="00B42523">
              <w:rPr>
                <w:b/>
                <w:bCs/>
                <w:i/>
                <w:iCs/>
              </w:rPr>
              <w:t>300</w:t>
            </w:r>
            <w:r w:rsidR="00BC71BB">
              <w:rPr>
                <w:b/>
                <w:bCs/>
                <w:i/>
                <w:iCs/>
              </w:rPr>
              <w:t xml:space="preserve"> projects</w:t>
            </w:r>
          </w:p>
          <w:p w14:paraId="32DB61A8" w14:textId="77777777" w:rsidR="00B745BF" w:rsidRDefault="00B745BF" w:rsidP="00B745BF">
            <w:pPr>
              <w:pStyle w:val="full-govpro"/>
              <w:keepNext/>
              <w:keepLines/>
              <w:autoSpaceDE w:val="0"/>
              <w:autoSpaceDN w:val="0"/>
              <w:adjustRightInd w:val="0"/>
              <w:spacing w:line="240" w:lineRule="auto"/>
              <w:rPr>
                <w:b/>
                <w:bCs/>
                <w:i/>
                <w:iCs/>
              </w:rPr>
            </w:pPr>
          </w:p>
        </w:tc>
        <w:tc>
          <w:tcPr>
            <w:tcW w:w="2160" w:type="dxa"/>
            <w:vAlign w:val="center"/>
          </w:tcPr>
          <w:p w14:paraId="253E2A8C" w14:textId="0A21176D" w:rsidR="00B745BF" w:rsidRPr="00023183" w:rsidRDefault="004D2D13" w:rsidP="00492F60">
            <w:pPr>
              <w:keepNext/>
              <w:keepLines/>
              <w:autoSpaceDE w:val="0"/>
              <w:autoSpaceDN w:val="0"/>
              <w:adjustRightInd w:val="0"/>
              <w:spacing w:line="480" w:lineRule="auto"/>
              <w:jc w:val="right"/>
              <w:rPr>
                <w:i/>
                <w:iCs/>
              </w:rPr>
            </w:pPr>
            <w:r w:rsidRPr="009C5942">
              <w:rPr>
                <w:i/>
                <w:iCs/>
              </w:rPr>
              <w:t>$</w:t>
            </w:r>
            <w:r w:rsidR="001C0AF7">
              <w:rPr>
                <w:i/>
              </w:rPr>
              <w:t>95</w:t>
            </w:r>
            <w:r w:rsidR="00AC679A" w:rsidRPr="00492F60">
              <w:rPr>
                <w:i/>
              </w:rPr>
              <w:t>.</w:t>
            </w:r>
            <w:r w:rsidR="001C0AF7">
              <w:rPr>
                <w:i/>
              </w:rPr>
              <w:t>27</w:t>
            </w:r>
            <w:r w:rsidR="00F60546" w:rsidRPr="009C5942">
              <w:rPr>
                <w:i/>
                <w:iCs/>
              </w:rPr>
              <w:t xml:space="preserve"> </w:t>
            </w:r>
            <w:r w:rsidR="00D976AC" w:rsidRPr="009C5942">
              <w:rPr>
                <w:i/>
                <w:iCs/>
              </w:rPr>
              <w:t>per hour</w:t>
            </w:r>
          </w:p>
        </w:tc>
        <w:tc>
          <w:tcPr>
            <w:tcW w:w="1620" w:type="dxa"/>
            <w:vAlign w:val="center"/>
          </w:tcPr>
          <w:p w14:paraId="5CF2FF65" w14:textId="3BA379A1" w:rsidR="00B745BF" w:rsidRDefault="00B42523" w:rsidP="00492F60">
            <w:pPr>
              <w:keepNext/>
              <w:keepLines/>
              <w:autoSpaceDE w:val="0"/>
              <w:autoSpaceDN w:val="0"/>
              <w:adjustRightInd w:val="0"/>
              <w:spacing w:line="480" w:lineRule="auto"/>
              <w:jc w:val="right"/>
              <w:rPr>
                <w:i/>
                <w:iCs/>
              </w:rPr>
            </w:pPr>
            <w:r>
              <w:rPr>
                <w:i/>
                <w:iCs/>
              </w:rPr>
              <w:t>383</w:t>
            </w:r>
            <w:r w:rsidR="004D2D13">
              <w:rPr>
                <w:i/>
                <w:iCs/>
              </w:rPr>
              <w:t xml:space="preserve"> hours</w:t>
            </w:r>
          </w:p>
        </w:tc>
        <w:tc>
          <w:tcPr>
            <w:tcW w:w="1392" w:type="dxa"/>
            <w:vAlign w:val="center"/>
          </w:tcPr>
          <w:p w14:paraId="713CAAEB" w14:textId="06228516" w:rsidR="00B745BF" w:rsidRPr="00023183" w:rsidRDefault="004D2D13" w:rsidP="00492F60">
            <w:pPr>
              <w:pStyle w:val="TOC1"/>
              <w:keepNext/>
              <w:keepLines/>
              <w:tabs>
                <w:tab w:val="left" w:pos="720"/>
                <w:tab w:val="left" w:pos="1080"/>
                <w:tab w:val="left" w:pos="1440"/>
                <w:tab w:val="left" w:pos="1800"/>
              </w:tabs>
              <w:autoSpaceDE w:val="0"/>
              <w:autoSpaceDN w:val="0"/>
              <w:adjustRightInd w:val="0"/>
              <w:spacing w:before="0" w:line="480" w:lineRule="auto"/>
              <w:jc w:val="right"/>
              <w:rPr>
                <w:bCs/>
                <w:i/>
                <w:iCs/>
              </w:rPr>
            </w:pPr>
            <w:r w:rsidRPr="009C5942">
              <w:rPr>
                <w:bCs/>
                <w:i/>
                <w:iCs/>
              </w:rPr>
              <w:t>$</w:t>
            </w:r>
            <w:r w:rsidR="00490C0F" w:rsidRPr="009C5942">
              <w:rPr>
                <w:bCs/>
                <w:i/>
                <w:iCs/>
              </w:rPr>
              <w:t>3</w:t>
            </w:r>
            <w:r w:rsidR="001C0AF7">
              <w:rPr>
                <w:bCs/>
                <w:i/>
                <w:iCs/>
              </w:rPr>
              <w:t>6</w:t>
            </w:r>
            <w:r w:rsidR="00490C0F" w:rsidRPr="009C5942">
              <w:rPr>
                <w:bCs/>
                <w:i/>
                <w:iCs/>
              </w:rPr>
              <w:t>,</w:t>
            </w:r>
            <w:r w:rsidR="001C0AF7">
              <w:rPr>
                <w:bCs/>
                <w:i/>
                <w:iCs/>
              </w:rPr>
              <w:t>488</w:t>
            </w:r>
          </w:p>
        </w:tc>
      </w:tr>
    </w:tbl>
    <w:p w14:paraId="287C1630" w14:textId="5907F9A3" w:rsidR="00322879" w:rsidRDefault="00322879" w:rsidP="00322879">
      <w:pPr>
        <w:pStyle w:val="EndnoteText"/>
        <w:rPr>
          <w:i/>
        </w:rPr>
      </w:pPr>
      <w:r>
        <w:t>*</w:t>
      </w:r>
      <w:r w:rsidR="00490C0F">
        <w:t xml:space="preserve"> </w:t>
      </w:r>
      <w:r>
        <w:t>Salary estimate for P</w:t>
      </w:r>
      <w:r w:rsidR="00AC679A">
        <w:t>rincipal Investigator</w:t>
      </w:r>
      <w:r w:rsidR="00490C0F">
        <w:t>s</w:t>
      </w:r>
      <w:r>
        <w:t xml:space="preserve"> is based on </w:t>
      </w:r>
      <w:r w:rsidR="00490C0F">
        <w:t xml:space="preserve">the </w:t>
      </w:r>
      <w:r>
        <w:t xml:space="preserve">average salary for full professors </w:t>
      </w:r>
      <w:r w:rsidR="00490C0F">
        <w:t xml:space="preserve">on 9-month contracts, </w:t>
      </w:r>
      <w:r>
        <w:t xml:space="preserve">plus </w:t>
      </w:r>
      <w:r w:rsidR="000A2667">
        <w:t xml:space="preserve">fringe </w:t>
      </w:r>
      <w:r>
        <w:t xml:space="preserve">benefits </w:t>
      </w:r>
      <w:r w:rsidR="00490C0F">
        <w:t xml:space="preserve">estimated at </w:t>
      </w:r>
      <w:r>
        <w:t>25% of</w:t>
      </w:r>
      <w:r w:rsidR="00490C0F">
        <w:t xml:space="preserve"> salary</w:t>
      </w:r>
      <w:r>
        <w:t xml:space="preserve">. </w:t>
      </w:r>
      <w:r w:rsidR="00490C0F">
        <w:t xml:space="preserve"> </w:t>
      </w:r>
      <w:r w:rsidR="00C03275">
        <w:t xml:space="preserve">Salary information is taken from </w:t>
      </w:r>
      <w:r w:rsidR="000A2667" w:rsidRPr="000A2667">
        <w:t>Joel McFarland et al.</w:t>
      </w:r>
      <w:r w:rsidR="00C03275">
        <w:t xml:space="preserve">, </w:t>
      </w:r>
      <w:r w:rsidR="00C03275" w:rsidRPr="00492F60">
        <w:rPr>
          <w:i/>
        </w:rPr>
        <w:t>The Condition of Education 201</w:t>
      </w:r>
      <w:r w:rsidR="00F801A2">
        <w:rPr>
          <w:i/>
        </w:rPr>
        <w:t>8</w:t>
      </w:r>
      <w:r w:rsidR="00C03275" w:rsidRPr="00C03275">
        <w:t xml:space="preserve"> (NC</w:t>
      </w:r>
      <w:r w:rsidR="00A116C4">
        <w:t>ES 201</w:t>
      </w:r>
      <w:r w:rsidR="00F801A2">
        <w:t>8</w:t>
      </w:r>
      <w:r w:rsidR="00A116C4">
        <w:t>-144) (</w:t>
      </w:r>
      <w:r w:rsidR="00C03275" w:rsidRPr="00C03275">
        <w:t>U.S. Department of Education, National C</w:t>
      </w:r>
      <w:r w:rsidR="00C03275">
        <w:t>enter for Education Statistics, Washington, DC, 201</w:t>
      </w:r>
      <w:r w:rsidR="000A2667">
        <w:t>8</w:t>
      </w:r>
      <w:r w:rsidR="00A116C4">
        <w:t xml:space="preserve">), page </w:t>
      </w:r>
      <w:r w:rsidR="000A2667">
        <w:t>186</w:t>
      </w:r>
      <w:r w:rsidR="00A116C4">
        <w:t>.</w:t>
      </w:r>
    </w:p>
    <w:p w14:paraId="3B6BF7D2" w14:textId="7A6C98BB" w:rsidR="00322879" w:rsidRPr="00322879" w:rsidRDefault="00322879" w:rsidP="00322879">
      <w:pPr>
        <w:pStyle w:val="EndnoteText"/>
      </w:pPr>
      <w:r>
        <w:rPr>
          <w:i/>
        </w:rPr>
        <w:t>**</w:t>
      </w:r>
      <w:r w:rsidR="00C03275">
        <w:rPr>
          <w:i/>
        </w:rPr>
        <w:t xml:space="preserve"> </w:t>
      </w:r>
      <w:r>
        <w:t xml:space="preserve">Total cost per project is based on one </w:t>
      </w:r>
      <w:r w:rsidR="00730961">
        <w:t xml:space="preserve">investigator </w:t>
      </w:r>
      <w:r>
        <w:t>responding per project.</w:t>
      </w:r>
    </w:p>
    <w:p w14:paraId="380EF899" w14:textId="77777777" w:rsidR="00B745BF" w:rsidRDefault="00B745BF">
      <w:pPr>
        <w:autoSpaceDE w:val="0"/>
        <w:autoSpaceDN w:val="0"/>
        <w:adjustRightInd w:val="0"/>
        <w:spacing w:line="480" w:lineRule="auto"/>
      </w:pPr>
    </w:p>
    <w:p w14:paraId="3163E019" w14:textId="77777777" w:rsidR="00B745BF" w:rsidRDefault="00B745BF">
      <w:pPr>
        <w:pStyle w:val="AbtHeadC"/>
      </w:pPr>
      <w:r>
        <w:t>A. 13. Annual cost burden [not included in hour cost]</w:t>
      </w:r>
    </w:p>
    <w:p w14:paraId="5F98E2BE" w14:textId="77777777" w:rsidR="00B745BF" w:rsidRDefault="00B745BF">
      <w:pPr>
        <w:autoSpaceDE w:val="0"/>
        <w:autoSpaceDN w:val="0"/>
        <w:adjustRightInd w:val="0"/>
        <w:spacing w:line="480" w:lineRule="auto"/>
      </w:pPr>
      <w:r>
        <w:t>There are no additional costs beyond the estimated hours of burden shown above.</w:t>
      </w:r>
    </w:p>
    <w:p w14:paraId="073F6DB1" w14:textId="77777777" w:rsidR="00B745BF" w:rsidRDefault="00B745BF">
      <w:pPr>
        <w:autoSpaceDE w:val="0"/>
        <w:autoSpaceDN w:val="0"/>
        <w:adjustRightInd w:val="0"/>
        <w:spacing w:line="480" w:lineRule="auto"/>
      </w:pPr>
    </w:p>
    <w:p w14:paraId="275FCA89" w14:textId="77777777" w:rsidR="00B745BF" w:rsidRDefault="00B745BF">
      <w:pPr>
        <w:pStyle w:val="AbtHeadC"/>
        <w:rPr>
          <w:b w:val="0"/>
          <w:bCs/>
        </w:rPr>
      </w:pPr>
      <w:r>
        <w:t>A. 14. Annualized Cost to the Federal Government</w:t>
      </w:r>
    </w:p>
    <w:p w14:paraId="20E9BC31" w14:textId="05F615FE" w:rsidR="00B745BF" w:rsidRDefault="00B745BF" w:rsidP="00B745BF">
      <w:pPr>
        <w:autoSpaceDE w:val="0"/>
        <w:autoSpaceDN w:val="0"/>
        <w:adjustRightInd w:val="0"/>
        <w:spacing w:line="480" w:lineRule="auto"/>
        <w:jc w:val="both"/>
      </w:pPr>
      <w:r>
        <w:t xml:space="preserve">The reports </w:t>
      </w:r>
      <w:r w:rsidR="00EE5B8B">
        <w:t xml:space="preserve">that are </w:t>
      </w:r>
      <w:r>
        <w:t xml:space="preserve">submitted by the </w:t>
      </w:r>
      <w:r w:rsidR="00447D30">
        <w:t>investigators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w:t>
      </w:r>
      <w:r w:rsidR="00447D30">
        <w:t>of</w:t>
      </w:r>
      <w:r w:rsidR="00EE5B8B">
        <w:t xml:space="preserve"> individual projects</w:t>
      </w:r>
      <w:r>
        <w:t xml:space="preserve">. </w:t>
      </w:r>
      <w:r w:rsidR="00976C37">
        <w:t xml:space="preserve"> </w:t>
      </w:r>
      <w:r w:rsidR="00AE4114">
        <w:t>The information from the REU Program Module is a small compone</w:t>
      </w:r>
      <w:r w:rsidR="006F6030">
        <w:t xml:space="preserve">nt of each project report.  </w:t>
      </w:r>
      <w:r>
        <w:t xml:space="preserve">The following estimates are based on the </w:t>
      </w:r>
      <w:r w:rsidR="00EE5B8B">
        <w:t xml:space="preserve">time required </w:t>
      </w:r>
      <w:r w:rsidR="006F6030">
        <w:t>for</w:t>
      </w:r>
      <w:r w:rsidR="00EE5B8B">
        <w:t xml:space="preserve"> program officers to review </w:t>
      </w:r>
      <w:r w:rsidR="006F6030" w:rsidRPr="00B11A35">
        <w:rPr>
          <w:i/>
        </w:rPr>
        <w:t>just the information from the REU Program Module</w:t>
      </w:r>
      <w:r w:rsidR="006F6030">
        <w:t xml:space="preserve"> within </w:t>
      </w:r>
      <w:r w:rsidR="00EE5B8B">
        <w:t xml:space="preserve">annual and final reports, </w:t>
      </w:r>
      <w:r w:rsidR="00CC38FE">
        <w:t xml:space="preserve">the time required for program officers to answer questions from investigators about that portion of the project report, and the </w:t>
      </w:r>
      <w:r w:rsidR="00447D30">
        <w:t xml:space="preserve">time </w:t>
      </w:r>
      <w:r w:rsidR="00CC38FE">
        <w:t>required for</w:t>
      </w:r>
      <w:r w:rsidR="00447D30">
        <w:t xml:space="preserve"> the </w:t>
      </w:r>
      <w:r w:rsidR="00EE5B8B">
        <w:t xml:space="preserve">lead program officer </w:t>
      </w:r>
      <w:r w:rsidR="00447D30">
        <w:t>to</w:t>
      </w:r>
      <w:r w:rsidR="00EE5B8B">
        <w:t xml:space="preserve"> provi</w:t>
      </w:r>
      <w:r w:rsidR="00447D30">
        <w:t>de</w:t>
      </w:r>
      <w:r w:rsidR="00EE5B8B">
        <w:t xml:space="preserve"> oversight and management </w:t>
      </w:r>
      <w:r w:rsidR="00CC38FE">
        <w:t>related to the REU Program Module</w:t>
      </w:r>
      <w:r w:rsidR="001B2BD2">
        <w:t>.</w:t>
      </w:r>
      <w:r w:rsidR="00976C37">
        <w:t xml:space="preserve">  </w:t>
      </w:r>
      <w:r>
        <w:t xml:space="preserve">The annual estimate </w:t>
      </w:r>
      <w:r w:rsidR="00447D30">
        <w:t xml:space="preserve">for </w:t>
      </w:r>
      <w:r>
        <w:t>the</w:t>
      </w:r>
      <w:r w:rsidR="00447D30">
        <w:t>se</w:t>
      </w:r>
      <w:r>
        <w:t xml:space="preserve"> activities </w:t>
      </w:r>
      <w:r w:rsidR="00447D30">
        <w:t xml:space="preserve">is </w:t>
      </w:r>
      <w:r>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1800"/>
        <w:gridCol w:w="1350"/>
        <w:gridCol w:w="1212"/>
      </w:tblGrid>
      <w:tr w:rsidR="005A21AF" w14:paraId="11E8BCB1" w14:textId="77777777" w:rsidTr="00492F60">
        <w:tc>
          <w:tcPr>
            <w:tcW w:w="4135" w:type="dxa"/>
          </w:tcPr>
          <w:p w14:paraId="41E57626" w14:textId="06FB09C9" w:rsidR="00B745BF" w:rsidRPr="00492F60" w:rsidRDefault="00B745BF">
            <w:pPr>
              <w:autoSpaceDE w:val="0"/>
              <w:autoSpaceDN w:val="0"/>
              <w:adjustRightInd w:val="0"/>
              <w:spacing w:line="480" w:lineRule="auto"/>
            </w:pPr>
            <w:r w:rsidRPr="00492F60">
              <w:t xml:space="preserve">Expense </w:t>
            </w:r>
            <w:r w:rsidR="00154720" w:rsidRPr="00492F60">
              <w:t>C</w:t>
            </w:r>
            <w:r w:rsidRPr="00492F60">
              <w:t>ategory</w:t>
            </w:r>
          </w:p>
        </w:tc>
        <w:tc>
          <w:tcPr>
            <w:tcW w:w="1800" w:type="dxa"/>
          </w:tcPr>
          <w:p w14:paraId="1AF25B2F" w14:textId="67B316F8" w:rsidR="00B745BF" w:rsidRPr="00492F60" w:rsidRDefault="00B745BF" w:rsidP="00492F60">
            <w:pPr>
              <w:autoSpaceDE w:val="0"/>
              <w:autoSpaceDN w:val="0"/>
              <w:adjustRightInd w:val="0"/>
              <w:spacing w:line="480" w:lineRule="auto"/>
              <w:jc w:val="right"/>
            </w:pPr>
            <w:r w:rsidRPr="00492F60">
              <w:t>Unit Cost</w:t>
            </w:r>
          </w:p>
        </w:tc>
        <w:tc>
          <w:tcPr>
            <w:tcW w:w="1350" w:type="dxa"/>
          </w:tcPr>
          <w:p w14:paraId="5EA0E992" w14:textId="5C8515B6" w:rsidR="00B745BF" w:rsidRPr="00492F60" w:rsidRDefault="00154720" w:rsidP="00492F60">
            <w:pPr>
              <w:autoSpaceDE w:val="0"/>
              <w:autoSpaceDN w:val="0"/>
              <w:adjustRightInd w:val="0"/>
              <w:spacing w:line="480" w:lineRule="auto"/>
              <w:jc w:val="right"/>
            </w:pPr>
            <w:r>
              <w:t>Units</w:t>
            </w:r>
          </w:p>
        </w:tc>
        <w:tc>
          <w:tcPr>
            <w:tcW w:w="1212" w:type="dxa"/>
          </w:tcPr>
          <w:p w14:paraId="5E2D7B86" w14:textId="019EB7AA" w:rsidR="00B745BF" w:rsidRPr="00492F60" w:rsidRDefault="00B745BF" w:rsidP="00492F60">
            <w:pPr>
              <w:autoSpaceDE w:val="0"/>
              <w:autoSpaceDN w:val="0"/>
              <w:adjustRightInd w:val="0"/>
              <w:spacing w:line="480" w:lineRule="auto"/>
              <w:jc w:val="right"/>
            </w:pPr>
            <w:r w:rsidRPr="00492F60">
              <w:t xml:space="preserve">Total </w:t>
            </w:r>
            <w:r w:rsidR="00154720">
              <w:t>C</w:t>
            </w:r>
            <w:r w:rsidRPr="00492F60">
              <w:t>ost</w:t>
            </w:r>
          </w:p>
        </w:tc>
      </w:tr>
      <w:tr w:rsidR="005A21AF" w14:paraId="40F62E37" w14:textId="77777777" w:rsidTr="00492F60">
        <w:tc>
          <w:tcPr>
            <w:tcW w:w="4135" w:type="dxa"/>
          </w:tcPr>
          <w:p w14:paraId="289B9331" w14:textId="7ADD9670" w:rsidR="00B745BF" w:rsidRDefault="00154720">
            <w:pPr>
              <w:autoSpaceDE w:val="0"/>
              <w:autoSpaceDN w:val="0"/>
              <w:adjustRightInd w:val="0"/>
              <w:spacing w:line="480" w:lineRule="auto"/>
            </w:pPr>
            <w:r>
              <w:t xml:space="preserve">1. </w:t>
            </w:r>
            <w:r w:rsidR="00EE5B8B">
              <w:t>Lead Program Officer</w:t>
            </w:r>
          </w:p>
        </w:tc>
        <w:tc>
          <w:tcPr>
            <w:tcW w:w="1800" w:type="dxa"/>
          </w:tcPr>
          <w:p w14:paraId="736A7DD0" w14:textId="096F8C04" w:rsidR="00B745BF" w:rsidRDefault="00B745BF" w:rsidP="00492F60">
            <w:pPr>
              <w:autoSpaceDE w:val="0"/>
              <w:autoSpaceDN w:val="0"/>
              <w:adjustRightInd w:val="0"/>
              <w:spacing w:line="480" w:lineRule="auto"/>
              <w:jc w:val="right"/>
            </w:pPr>
            <w:r>
              <w:t>$</w:t>
            </w:r>
            <w:r w:rsidR="00154720">
              <w:t>10</w:t>
            </w:r>
            <w:r w:rsidR="00B524EF">
              <w:t>7</w:t>
            </w:r>
            <w:r w:rsidR="00F60546">
              <w:t>.</w:t>
            </w:r>
            <w:r w:rsidR="00B524EF">
              <w:t>3</w:t>
            </w:r>
            <w:r w:rsidR="00154720">
              <w:t>1 per hour</w:t>
            </w:r>
          </w:p>
        </w:tc>
        <w:tc>
          <w:tcPr>
            <w:tcW w:w="1350" w:type="dxa"/>
          </w:tcPr>
          <w:p w14:paraId="57698B8C" w14:textId="1F944041" w:rsidR="00B745BF" w:rsidRDefault="000C34DC" w:rsidP="00492F60">
            <w:pPr>
              <w:autoSpaceDE w:val="0"/>
              <w:autoSpaceDN w:val="0"/>
              <w:adjustRightInd w:val="0"/>
              <w:spacing w:line="480" w:lineRule="auto"/>
              <w:jc w:val="right"/>
            </w:pPr>
            <w:r>
              <w:t>16</w:t>
            </w:r>
            <w:r w:rsidR="00154720">
              <w:t xml:space="preserve"> hours</w:t>
            </w:r>
          </w:p>
        </w:tc>
        <w:tc>
          <w:tcPr>
            <w:tcW w:w="1212" w:type="dxa"/>
          </w:tcPr>
          <w:p w14:paraId="071B64C9" w14:textId="4A0A5E55" w:rsidR="00B745BF" w:rsidRDefault="00F60546" w:rsidP="00492F60">
            <w:pPr>
              <w:autoSpaceDE w:val="0"/>
              <w:autoSpaceDN w:val="0"/>
              <w:adjustRightInd w:val="0"/>
              <w:spacing w:line="480" w:lineRule="auto"/>
              <w:jc w:val="right"/>
            </w:pPr>
            <w:r>
              <w:t>$</w:t>
            </w:r>
            <w:r w:rsidR="000C34DC">
              <w:t>1</w:t>
            </w:r>
            <w:r>
              <w:t>,</w:t>
            </w:r>
            <w:r w:rsidR="000C34DC">
              <w:t>717</w:t>
            </w:r>
          </w:p>
        </w:tc>
      </w:tr>
      <w:tr w:rsidR="005A21AF" w14:paraId="4FF9C817" w14:textId="77777777" w:rsidTr="00492F60">
        <w:tc>
          <w:tcPr>
            <w:tcW w:w="4135" w:type="dxa"/>
          </w:tcPr>
          <w:p w14:paraId="3F57BA7D" w14:textId="2A8F7889" w:rsidR="001441D8" w:rsidRDefault="00154720">
            <w:pPr>
              <w:pStyle w:val="full-govpro"/>
              <w:autoSpaceDE w:val="0"/>
              <w:autoSpaceDN w:val="0"/>
              <w:adjustRightInd w:val="0"/>
              <w:spacing w:line="240" w:lineRule="auto"/>
            </w:pPr>
            <w:r>
              <w:t xml:space="preserve">2. </w:t>
            </w:r>
            <w:r w:rsidR="00EE5B8B">
              <w:t>Program Officer</w:t>
            </w:r>
            <w:r w:rsidR="00D976AC">
              <w:t>s</w:t>
            </w:r>
            <w:r w:rsidR="00EE5B8B">
              <w:t xml:space="preserve"> </w:t>
            </w:r>
            <w:r>
              <w:t>–</w:t>
            </w:r>
            <w:r w:rsidR="00EE5B8B">
              <w:t xml:space="preserve"> </w:t>
            </w:r>
            <w:r w:rsidR="000C34DC">
              <w:t>Report Review</w:t>
            </w:r>
          </w:p>
        </w:tc>
        <w:tc>
          <w:tcPr>
            <w:tcW w:w="1800" w:type="dxa"/>
          </w:tcPr>
          <w:p w14:paraId="239A2454" w14:textId="46E23E9F" w:rsidR="00B745BF" w:rsidRDefault="00D976AC" w:rsidP="00492F60">
            <w:pPr>
              <w:autoSpaceDE w:val="0"/>
              <w:autoSpaceDN w:val="0"/>
              <w:adjustRightInd w:val="0"/>
              <w:spacing w:line="480" w:lineRule="auto"/>
              <w:jc w:val="right"/>
            </w:pPr>
            <w:r>
              <w:t>$</w:t>
            </w:r>
            <w:r w:rsidR="00154720">
              <w:t>1</w:t>
            </w:r>
            <w:r w:rsidR="00B524EF">
              <w:t>07</w:t>
            </w:r>
            <w:r w:rsidR="00F60546">
              <w:t>.</w:t>
            </w:r>
            <w:r w:rsidR="00B524EF">
              <w:t>3</w:t>
            </w:r>
            <w:r w:rsidR="00154720">
              <w:t>1 per hour</w:t>
            </w:r>
          </w:p>
        </w:tc>
        <w:tc>
          <w:tcPr>
            <w:tcW w:w="1350" w:type="dxa"/>
          </w:tcPr>
          <w:p w14:paraId="6B7078F7" w14:textId="70894009" w:rsidR="00B745BF" w:rsidRDefault="008A3A99" w:rsidP="00492F60">
            <w:pPr>
              <w:autoSpaceDE w:val="0"/>
              <w:autoSpaceDN w:val="0"/>
              <w:adjustRightInd w:val="0"/>
              <w:spacing w:line="480" w:lineRule="auto"/>
              <w:jc w:val="right"/>
            </w:pPr>
            <w:r>
              <w:t>1</w:t>
            </w:r>
            <w:r w:rsidR="000C34DC">
              <w:t>15</w:t>
            </w:r>
            <w:r w:rsidR="00154720">
              <w:t xml:space="preserve"> hours</w:t>
            </w:r>
          </w:p>
        </w:tc>
        <w:tc>
          <w:tcPr>
            <w:tcW w:w="1212" w:type="dxa"/>
          </w:tcPr>
          <w:p w14:paraId="54DD7C63" w14:textId="00356CA4" w:rsidR="00B745BF" w:rsidRDefault="00F60546" w:rsidP="00492F60">
            <w:pPr>
              <w:autoSpaceDE w:val="0"/>
              <w:autoSpaceDN w:val="0"/>
              <w:adjustRightInd w:val="0"/>
              <w:spacing w:line="480" w:lineRule="auto"/>
              <w:jc w:val="right"/>
            </w:pPr>
            <w:r>
              <w:t>$1</w:t>
            </w:r>
            <w:r w:rsidR="000C34DC">
              <w:t>2</w:t>
            </w:r>
            <w:r>
              <w:t>,</w:t>
            </w:r>
            <w:r w:rsidR="000C34DC">
              <w:t>341</w:t>
            </w:r>
          </w:p>
        </w:tc>
      </w:tr>
      <w:tr w:rsidR="005A21AF" w14:paraId="2300F760" w14:textId="77777777" w:rsidTr="00492F60">
        <w:tc>
          <w:tcPr>
            <w:tcW w:w="4135" w:type="dxa"/>
          </w:tcPr>
          <w:p w14:paraId="3C7E0A4D" w14:textId="1C958F45" w:rsidR="001441D8" w:rsidRDefault="00154720">
            <w:pPr>
              <w:pStyle w:val="full-govpro"/>
              <w:autoSpaceDE w:val="0"/>
              <w:autoSpaceDN w:val="0"/>
              <w:adjustRightInd w:val="0"/>
              <w:spacing w:line="240" w:lineRule="auto"/>
            </w:pPr>
            <w:r>
              <w:t xml:space="preserve">3. </w:t>
            </w:r>
            <w:r w:rsidR="00EE5B8B">
              <w:t>Program Officer</w:t>
            </w:r>
            <w:r w:rsidR="000C34DC">
              <w:t>s</w:t>
            </w:r>
            <w:r w:rsidR="00976C37">
              <w:t xml:space="preserve"> </w:t>
            </w:r>
            <w:r w:rsidR="001B2BD2">
              <w:t>–</w:t>
            </w:r>
            <w:r w:rsidR="00EE5B8B">
              <w:t xml:space="preserve"> </w:t>
            </w:r>
            <w:r w:rsidR="000C34DC">
              <w:t>Questions/Guidance</w:t>
            </w:r>
          </w:p>
        </w:tc>
        <w:tc>
          <w:tcPr>
            <w:tcW w:w="1800" w:type="dxa"/>
          </w:tcPr>
          <w:p w14:paraId="4A5DEDAF" w14:textId="6D41436E" w:rsidR="00B745BF" w:rsidRDefault="00F60546" w:rsidP="00492F60">
            <w:pPr>
              <w:autoSpaceDE w:val="0"/>
              <w:autoSpaceDN w:val="0"/>
              <w:adjustRightInd w:val="0"/>
              <w:spacing w:line="480" w:lineRule="auto"/>
              <w:jc w:val="right"/>
            </w:pPr>
            <w:r>
              <w:t>$</w:t>
            </w:r>
            <w:r w:rsidR="00154720">
              <w:t>1</w:t>
            </w:r>
            <w:r w:rsidR="00B524EF">
              <w:t>07</w:t>
            </w:r>
            <w:r>
              <w:t>.</w:t>
            </w:r>
            <w:r w:rsidR="00B524EF">
              <w:t>3</w:t>
            </w:r>
            <w:r w:rsidR="00154720">
              <w:t>1 per hour</w:t>
            </w:r>
          </w:p>
        </w:tc>
        <w:tc>
          <w:tcPr>
            <w:tcW w:w="1350" w:type="dxa"/>
          </w:tcPr>
          <w:p w14:paraId="107437E1" w14:textId="7BC4B317" w:rsidR="00B745BF" w:rsidRDefault="000C34DC" w:rsidP="00492F60">
            <w:pPr>
              <w:autoSpaceDE w:val="0"/>
              <w:autoSpaceDN w:val="0"/>
              <w:adjustRightInd w:val="0"/>
              <w:spacing w:line="480" w:lineRule="auto"/>
              <w:jc w:val="right"/>
            </w:pPr>
            <w:r>
              <w:t>11.5</w:t>
            </w:r>
            <w:r w:rsidR="00154720">
              <w:t xml:space="preserve"> hours</w:t>
            </w:r>
          </w:p>
        </w:tc>
        <w:tc>
          <w:tcPr>
            <w:tcW w:w="1212" w:type="dxa"/>
          </w:tcPr>
          <w:p w14:paraId="55907C64" w14:textId="44177B5B" w:rsidR="00B745BF" w:rsidRDefault="00F60546" w:rsidP="00492F60">
            <w:pPr>
              <w:autoSpaceDE w:val="0"/>
              <w:autoSpaceDN w:val="0"/>
              <w:adjustRightInd w:val="0"/>
              <w:spacing w:line="480" w:lineRule="auto"/>
              <w:jc w:val="right"/>
            </w:pPr>
            <w:r>
              <w:t>$</w:t>
            </w:r>
            <w:r w:rsidR="000C34DC">
              <w:t>1,234</w:t>
            </w:r>
          </w:p>
        </w:tc>
      </w:tr>
      <w:tr w:rsidR="005A21AF" w14:paraId="188DC136" w14:textId="77777777" w:rsidTr="00492F60">
        <w:tc>
          <w:tcPr>
            <w:tcW w:w="4135" w:type="dxa"/>
          </w:tcPr>
          <w:p w14:paraId="771ED8B1" w14:textId="0E602A0B" w:rsidR="00EC27A8" w:rsidRDefault="00B745BF">
            <w:pPr>
              <w:pStyle w:val="full-govpro"/>
              <w:autoSpaceDE w:val="0"/>
              <w:autoSpaceDN w:val="0"/>
              <w:adjustRightInd w:val="0"/>
              <w:spacing w:line="240" w:lineRule="auto"/>
              <w:rPr>
                <w:b/>
                <w:bCs/>
                <w:i/>
                <w:iCs/>
              </w:rPr>
            </w:pPr>
            <w:r>
              <w:rPr>
                <w:b/>
                <w:bCs/>
                <w:i/>
                <w:iCs/>
              </w:rPr>
              <w:t xml:space="preserve">Total cost for </w:t>
            </w:r>
            <w:r w:rsidR="008A3A99">
              <w:rPr>
                <w:b/>
                <w:bCs/>
                <w:i/>
                <w:iCs/>
              </w:rPr>
              <w:t>2,</w:t>
            </w:r>
            <w:r w:rsidR="00154720">
              <w:rPr>
                <w:b/>
                <w:bCs/>
                <w:i/>
                <w:iCs/>
              </w:rPr>
              <w:t>300</w:t>
            </w:r>
            <w:r w:rsidR="00976C37">
              <w:rPr>
                <w:b/>
                <w:bCs/>
                <w:i/>
                <w:iCs/>
              </w:rPr>
              <w:t xml:space="preserve"> projects</w:t>
            </w:r>
          </w:p>
        </w:tc>
        <w:tc>
          <w:tcPr>
            <w:tcW w:w="1800" w:type="dxa"/>
          </w:tcPr>
          <w:p w14:paraId="756BEEB1" w14:textId="77777777" w:rsidR="00B745BF" w:rsidRDefault="00B745BF" w:rsidP="00B745BF">
            <w:pPr>
              <w:autoSpaceDE w:val="0"/>
              <w:autoSpaceDN w:val="0"/>
              <w:adjustRightInd w:val="0"/>
              <w:spacing w:line="480" w:lineRule="auto"/>
              <w:jc w:val="center"/>
              <w:rPr>
                <w:i/>
                <w:iCs/>
              </w:rPr>
            </w:pPr>
          </w:p>
        </w:tc>
        <w:tc>
          <w:tcPr>
            <w:tcW w:w="1350" w:type="dxa"/>
          </w:tcPr>
          <w:p w14:paraId="48B0E7D3" w14:textId="53E43197" w:rsidR="00B745BF" w:rsidRDefault="000C34DC" w:rsidP="00B745BF">
            <w:pPr>
              <w:autoSpaceDE w:val="0"/>
              <w:autoSpaceDN w:val="0"/>
              <w:adjustRightInd w:val="0"/>
              <w:spacing w:line="480" w:lineRule="auto"/>
              <w:jc w:val="center"/>
              <w:rPr>
                <w:i/>
                <w:iCs/>
              </w:rPr>
            </w:pPr>
            <w:r>
              <w:rPr>
                <w:i/>
                <w:iCs/>
              </w:rPr>
              <w:t>142.5</w:t>
            </w:r>
            <w:r w:rsidR="00F31ADC">
              <w:rPr>
                <w:i/>
                <w:iCs/>
              </w:rPr>
              <w:t xml:space="preserve"> hours</w:t>
            </w:r>
          </w:p>
        </w:tc>
        <w:tc>
          <w:tcPr>
            <w:tcW w:w="1212" w:type="dxa"/>
          </w:tcPr>
          <w:p w14:paraId="45BA564E" w14:textId="2D279694" w:rsidR="00B745BF" w:rsidRPr="00492F60" w:rsidRDefault="00B745BF" w:rsidP="00492F60">
            <w:pPr>
              <w:pStyle w:val="BodyText"/>
              <w:jc w:val="right"/>
              <w:rPr>
                <w:b/>
                <w:i/>
              </w:rPr>
            </w:pPr>
            <w:r w:rsidRPr="00492F60">
              <w:rPr>
                <w:b/>
                <w:i/>
              </w:rPr>
              <w:t>$</w:t>
            </w:r>
            <w:r w:rsidR="00B92BF4">
              <w:rPr>
                <w:b/>
                <w:i/>
              </w:rPr>
              <w:t>15</w:t>
            </w:r>
            <w:r w:rsidR="00F60546" w:rsidRPr="00492F60">
              <w:rPr>
                <w:b/>
                <w:i/>
              </w:rPr>
              <w:t>,</w:t>
            </w:r>
            <w:r w:rsidR="00B92BF4">
              <w:rPr>
                <w:b/>
                <w:i/>
              </w:rPr>
              <w:t>292</w:t>
            </w:r>
          </w:p>
        </w:tc>
      </w:tr>
    </w:tbl>
    <w:p w14:paraId="1139E40D" w14:textId="77777777" w:rsidR="00B745BF" w:rsidRDefault="00B745BF">
      <w:pPr>
        <w:autoSpaceDE w:val="0"/>
        <w:autoSpaceDN w:val="0"/>
        <w:adjustRightInd w:val="0"/>
        <w:spacing w:line="480" w:lineRule="auto"/>
        <w:rPr>
          <w:b/>
          <w:bCs/>
        </w:rPr>
      </w:pPr>
    </w:p>
    <w:p w14:paraId="74EE795F" w14:textId="77777777" w:rsidR="00B745BF" w:rsidRDefault="00B745BF">
      <w:pPr>
        <w:pStyle w:val="AbtHeadC"/>
      </w:pPr>
      <w:r>
        <w:t>A. 15. Changes in Burden</w:t>
      </w:r>
    </w:p>
    <w:p w14:paraId="7BB3299E" w14:textId="2BF6D66C" w:rsidR="00B745BF" w:rsidRDefault="009C5942" w:rsidP="00B11A35">
      <w:pPr>
        <w:autoSpaceDE w:val="0"/>
        <w:autoSpaceDN w:val="0"/>
        <w:adjustRightInd w:val="0"/>
        <w:spacing w:line="480" w:lineRule="auto"/>
        <w:jc w:val="both"/>
      </w:pPr>
      <w:r>
        <w:t xml:space="preserve">For respondents, the estimate of </w:t>
      </w:r>
      <w:r w:rsidR="00D051A7">
        <w:t xml:space="preserve">hour </w:t>
      </w:r>
      <w:r>
        <w:t xml:space="preserve">burden </w:t>
      </w:r>
      <w:r w:rsidR="00D051A7">
        <w:t>remains the same as that</w:t>
      </w:r>
      <w:r>
        <w:t xml:space="preserve"> used in the previous clearance, </w:t>
      </w:r>
      <w:r w:rsidR="00D051A7">
        <w:t xml:space="preserve">but </w:t>
      </w:r>
      <w:r>
        <w:t xml:space="preserve">the associated </w:t>
      </w:r>
      <w:r w:rsidR="00D051A7">
        <w:t xml:space="preserve">cost burden is increased </w:t>
      </w:r>
      <w:r>
        <w:t>by $</w:t>
      </w:r>
      <w:r w:rsidR="00AB436C">
        <w:t>2,724</w:t>
      </w:r>
      <w:r>
        <w:t xml:space="preserve">.  For the Federal Government, the estimate of annual </w:t>
      </w:r>
      <w:r w:rsidR="00AB436C">
        <w:t>burden</w:t>
      </w:r>
      <w:r>
        <w:t xml:space="preserve"> is reduced by </w:t>
      </w:r>
      <w:r w:rsidR="00AB436C">
        <w:t xml:space="preserve">122.5 hours and </w:t>
      </w:r>
      <w:r>
        <w:t>$</w:t>
      </w:r>
      <w:r w:rsidR="00AB436C">
        <w:t>11</w:t>
      </w:r>
      <w:r>
        <w:t>,</w:t>
      </w:r>
      <w:r w:rsidR="00AB436C">
        <w:t>34</w:t>
      </w:r>
      <w:r>
        <w:t>4 compared with the estimate used in the previous clearance.</w:t>
      </w:r>
    </w:p>
    <w:p w14:paraId="77B2B601" w14:textId="77777777" w:rsidR="006D6F92" w:rsidRDefault="006D6F92">
      <w:pPr>
        <w:autoSpaceDE w:val="0"/>
        <w:autoSpaceDN w:val="0"/>
        <w:adjustRightInd w:val="0"/>
        <w:spacing w:line="480" w:lineRule="auto"/>
      </w:pPr>
    </w:p>
    <w:p w14:paraId="23509932" w14:textId="77777777" w:rsidR="00B745BF" w:rsidRDefault="00B745BF">
      <w:pPr>
        <w:pStyle w:val="AbtHeadC"/>
      </w:pPr>
      <w:r>
        <w:t>A. 16 Publication of Collection</w:t>
      </w:r>
    </w:p>
    <w:p w14:paraId="6611E44F" w14:textId="77777777" w:rsidR="00B745BF" w:rsidRDefault="00B745BF">
      <w:pPr>
        <w:autoSpaceDE w:val="0"/>
        <w:autoSpaceDN w:val="0"/>
        <w:adjustRightInd w:val="0"/>
        <w:spacing w:line="480" w:lineRule="auto"/>
      </w:pPr>
      <w:r>
        <w:t>N/A</w:t>
      </w:r>
    </w:p>
    <w:p w14:paraId="5770A009" w14:textId="77777777" w:rsidR="00B745BF" w:rsidRDefault="00B745BF">
      <w:pPr>
        <w:autoSpaceDE w:val="0"/>
        <w:autoSpaceDN w:val="0"/>
        <w:adjustRightInd w:val="0"/>
        <w:spacing w:line="480" w:lineRule="auto"/>
      </w:pPr>
    </w:p>
    <w:p w14:paraId="16B86458" w14:textId="77777777" w:rsidR="00B745BF" w:rsidRDefault="00B745BF">
      <w:pPr>
        <w:pStyle w:val="AbtHeadC"/>
      </w:pPr>
      <w:r>
        <w:t>A. 17 Approval to Not Display OMB Expiration Date</w:t>
      </w:r>
    </w:p>
    <w:p w14:paraId="3AEE4D19" w14:textId="77777777" w:rsidR="00B745BF" w:rsidRDefault="00B745BF">
      <w:pPr>
        <w:autoSpaceDE w:val="0"/>
        <w:autoSpaceDN w:val="0"/>
        <w:adjustRightInd w:val="0"/>
        <w:spacing w:line="480" w:lineRule="auto"/>
      </w:pPr>
      <w:r>
        <w:t>N/A</w:t>
      </w:r>
    </w:p>
    <w:p w14:paraId="1DFD4A43" w14:textId="77777777" w:rsidR="006D6F92" w:rsidRDefault="006D6F92">
      <w:pPr>
        <w:autoSpaceDE w:val="0"/>
        <w:autoSpaceDN w:val="0"/>
        <w:adjustRightInd w:val="0"/>
        <w:spacing w:line="480" w:lineRule="auto"/>
      </w:pPr>
    </w:p>
    <w:p w14:paraId="63109CB5" w14:textId="77777777" w:rsidR="00B745BF" w:rsidRDefault="00B745BF">
      <w:pPr>
        <w:pStyle w:val="AbtHeadC"/>
      </w:pPr>
      <w:r>
        <w:t>A. 18 Exception to Item 19 of OMB Form 83-I Certification Statement</w:t>
      </w:r>
    </w:p>
    <w:p w14:paraId="0F58C9C9" w14:textId="77777777" w:rsidR="00B745BF" w:rsidRDefault="00B745BF">
      <w:pPr>
        <w:autoSpaceDE w:val="0"/>
        <w:autoSpaceDN w:val="0"/>
        <w:adjustRightInd w:val="0"/>
        <w:spacing w:line="480" w:lineRule="auto"/>
      </w:pPr>
      <w:r>
        <w:t>N/A</w:t>
      </w:r>
    </w:p>
    <w:p w14:paraId="1916B699" w14:textId="77777777" w:rsidR="006D6F92" w:rsidRDefault="006D6F92">
      <w:pPr>
        <w:autoSpaceDE w:val="0"/>
        <w:autoSpaceDN w:val="0"/>
        <w:adjustRightInd w:val="0"/>
        <w:spacing w:line="480" w:lineRule="auto"/>
      </w:pPr>
    </w:p>
    <w:p w14:paraId="5C41EB6D" w14:textId="77777777" w:rsidR="00B745BF" w:rsidRDefault="00B745BF">
      <w:pPr>
        <w:pStyle w:val="Heading2"/>
      </w:pPr>
      <w:r>
        <w:t>B. STATISTICAL METHODS</w:t>
      </w:r>
    </w:p>
    <w:p w14:paraId="67F19268" w14:textId="77777777"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14:paraId="398A8981" w14:textId="77777777" w:rsidR="00B745BF" w:rsidRDefault="00B745BF">
      <w:pPr>
        <w:pStyle w:val="Heading5"/>
        <w:autoSpaceDE w:val="0"/>
        <w:autoSpaceDN w:val="0"/>
        <w:adjustRightInd w:val="0"/>
        <w:spacing w:line="480" w:lineRule="auto"/>
        <w:rPr>
          <w:rFonts w:ascii="Times New Roman" w:hAnsi="Times New Roman"/>
          <w:bCs/>
        </w:rPr>
      </w:pPr>
    </w:p>
    <w:p w14:paraId="12C9FF05" w14:textId="77777777"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14:paraId="6A491E88" w14:textId="77777777" w:rsidR="00B745BF" w:rsidRDefault="00B745BF" w:rsidP="00B826B1">
      <w:pPr>
        <w:autoSpaceDE w:val="0"/>
        <w:autoSpaceDN w:val="0"/>
        <w:adjustRightInd w:val="0"/>
        <w:spacing w:line="480" w:lineRule="auto"/>
      </w:pPr>
      <w:r w:rsidRPr="005812EC">
        <w:rPr>
          <w:b/>
        </w:rPr>
        <w:t>Attachment I</w:t>
      </w:r>
      <w:r>
        <w:t xml:space="preserve">. </w:t>
      </w:r>
      <w:r w:rsidR="00976C37">
        <w:t xml:space="preserve"> </w:t>
      </w:r>
      <w:r>
        <w:t xml:space="preserve">Screen capture of </w:t>
      </w:r>
      <w:r w:rsidR="00B826B1">
        <w:t xml:space="preserve">REU </w:t>
      </w:r>
      <w:r w:rsidR="00976C37">
        <w:t>Program</w:t>
      </w:r>
      <w:r w:rsidR="00B826B1">
        <w:t xml:space="preserve"> Module</w:t>
      </w:r>
      <w:r w:rsidR="00976C37">
        <w:t>: see the yellow boxes in the capture</w:t>
      </w:r>
    </w:p>
    <w:p w14:paraId="12253EB2" w14:textId="19C57A4D" w:rsidR="003A19BC" w:rsidRDefault="003A19BC" w:rsidP="00B826B1">
      <w:pPr>
        <w:autoSpaceDE w:val="0"/>
        <w:autoSpaceDN w:val="0"/>
        <w:adjustRightInd w:val="0"/>
        <w:spacing w:line="480" w:lineRule="auto"/>
      </w:pPr>
    </w:p>
    <w:sectPr w:rsidR="003A19BC" w:rsidSect="00C401C2">
      <w:footerReference w:type="default" r:id="rId9"/>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4C699" w14:textId="77777777" w:rsidR="00B609E9" w:rsidRDefault="00B609E9">
      <w:r>
        <w:separator/>
      </w:r>
    </w:p>
  </w:endnote>
  <w:endnote w:type="continuationSeparator" w:id="0">
    <w:p w14:paraId="46193F6F" w14:textId="77777777" w:rsidR="00B609E9" w:rsidRDefault="00B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2F453" w14:textId="77777777" w:rsidR="00817E51" w:rsidRDefault="00817E51" w:rsidP="00492F60">
    <w:pPr>
      <w:pStyle w:val="Footer"/>
      <w:pBdr>
        <w:top w:val="single" w:sz="8" w:space="1" w:color="auto"/>
      </w:pBdr>
      <w:tabs>
        <w:tab w:val="clear" w:pos="7560"/>
      </w:tabs>
    </w:pPr>
    <w:r>
      <w:tab/>
    </w:r>
    <w:r w:rsidR="004775A6">
      <w:rPr>
        <w:rStyle w:val="PageNumber"/>
      </w:rPr>
      <w:fldChar w:fldCharType="begin"/>
    </w:r>
    <w:r>
      <w:rPr>
        <w:rStyle w:val="PageNumber"/>
      </w:rPr>
      <w:instrText xml:space="preserve"> PAGE </w:instrText>
    </w:r>
    <w:r w:rsidR="004775A6">
      <w:rPr>
        <w:rStyle w:val="PageNumber"/>
      </w:rPr>
      <w:fldChar w:fldCharType="separate"/>
    </w:r>
    <w:r w:rsidR="00536F5B">
      <w:rPr>
        <w:rStyle w:val="PageNumber"/>
        <w:noProof/>
      </w:rPr>
      <w:t>1</w:t>
    </w:r>
    <w:r w:rsidR="004775A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AC05E" w14:textId="77777777" w:rsidR="00B609E9" w:rsidRDefault="00B609E9">
      <w:r>
        <w:separator/>
      </w:r>
    </w:p>
  </w:footnote>
  <w:footnote w:type="continuationSeparator" w:id="0">
    <w:p w14:paraId="57B4826D" w14:textId="77777777" w:rsidR="00B609E9" w:rsidRDefault="00B60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079878BD"/>
    <w:multiLevelType w:val="hybridMultilevel"/>
    <w:tmpl w:val="9AE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ECF1728"/>
    <w:multiLevelType w:val="hybridMultilevel"/>
    <w:tmpl w:val="3E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7456EA"/>
    <w:multiLevelType w:val="singleLevel"/>
    <w:tmpl w:val="FF18F624"/>
    <w:lvl w:ilvl="0">
      <w:start w:val="1"/>
      <w:numFmt w:val="decimal"/>
      <w:lvlText w:val="%1."/>
      <w:lvlJc w:val="left"/>
      <w:pPr>
        <w:tabs>
          <w:tab w:val="num" w:pos="432"/>
        </w:tabs>
        <w:ind w:left="360" w:hanging="288"/>
      </w:pPr>
    </w:lvl>
  </w:abstractNum>
  <w:abstractNum w:abstractNumId="1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C756CC"/>
    <w:multiLevelType w:val="hybridMultilevel"/>
    <w:tmpl w:val="1254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8B4545"/>
    <w:multiLevelType w:val="hybridMultilevel"/>
    <w:tmpl w:val="664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27582"/>
    <w:multiLevelType w:val="hybridMultilevel"/>
    <w:tmpl w:val="7D90A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A0E370F"/>
    <w:multiLevelType w:val="singleLevel"/>
    <w:tmpl w:val="B20018D2"/>
    <w:lvl w:ilvl="0">
      <w:start w:val="1"/>
      <w:numFmt w:val="decimal"/>
      <w:lvlText w:val="%1."/>
      <w:lvlJc w:val="left"/>
      <w:pPr>
        <w:tabs>
          <w:tab w:val="num" w:pos="1080"/>
        </w:tabs>
        <w:ind w:left="1080" w:hanging="360"/>
      </w:pPr>
    </w:lvl>
  </w:abstractNum>
  <w:abstractNum w:abstractNumId="20">
    <w:nsid w:val="4BE41F19"/>
    <w:multiLevelType w:val="hybridMultilevel"/>
    <w:tmpl w:val="6E3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nsid w:val="5F674AEF"/>
    <w:multiLevelType w:val="hybridMultilevel"/>
    <w:tmpl w:val="CC0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252B1"/>
    <w:multiLevelType w:val="hybridMultilevel"/>
    <w:tmpl w:val="3F52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C272B"/>
    <w:multiLevelType w:val="hybridMultilevel"/>
    <w:tmpl w:val="89B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nsid w:val="777769B3"/>
    <w:multiLevelType w:val="singleLevel"/>
    <w:tmpl w:val="0409000F"/>
    <w:lvl w:ilvl="0">
      <w:start w:val="1"/>
      <w:numFmt w:val="decimal"/>
      <w:lvlText w:val="%1."/>
      <w:lvlJc w:val="left"/>
      <w:pPr>
        <w:tabs>
          <w:tab w:val="num" w:pos="360"/>
        </w:tabs>
        <w:ind w:left="360" w:hanging="360"/>
      </w:pPr>
    </w:lvl>
  </w:abstractNum>
  <w:abstractNum w:abstractNumId="35">
    <w:nsid w:val="79255488"/>
    <w:multiLevelType w:val="hybridMultilevel"/>
    <w:tmpl w:val="5C7E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CB041E7"/>
    <w:multiLevelType w:val="singleLevel"/>
    <w:tmpl w:val="0ADE279C"/>
    <w:lvl w:ilvl="0">
      <w:start w:val="1"/>
      <w:numFmt w:val="decimal"/>
      <w:lvlText w:val="%1."/>
      <w:lvlJc w:val="left"/>
      <w:pPr>
        <w:tabs>
          <w:tab w:val="num" w:pos="720"/>
        </w:tabs>
        <w:ind w:left="720" w:hanging="360"/>
      </w:pPr>
    </w:lvl>
  </w:abstractNum>
  <w:num w:numId="1">
    <w:abstractNumId w:val="9"/>
  </w:num>
  <w:num w:numId="2">
    <w:abstractNumId w:val="10"/>
  </w:num>
  <w:num w:numId="3">
    <w:abstractNumId w:val="23"/>
  </w:num>
  <w:num w:numId="4">
    <w:abstractNumId w:val="15"/>
  </w:num>
  <w:num w:numId="5">
    <w:abstractNumId w:val="32"/>
  </w:num>
  <w:num w:numId="6">
    <w:abstractNumId w:val="37"/>
  </w:num>
  <w:num w:numId="7">
    <w:abstractNumId w:val="33"/>
  </w:num>
  <w:num w:numId="8">
    <w:abstractNumId w:val="19"/>
  </w:num>
  <w:num w:numId="9">
    <w:abstractNumId w:val="0"/>
  </w:num>
  <w:num w:numId="10">
    <w:abstractNumId w:val="34"/>
  </w:num>
  <w:num w:numId="11">
    <w:abstractNumId w:val="22"/>
  </w:num>
  <w:num w:numId="12">
    <w:abstractNumId w:val="2"/>
  </w:num>
  <w:num w:numId="13">
    <w:abstractNumId w:val="2"/>
  </w:num>
  <w:num w:numId="14">
    <w:abstractNumId w:val="5"/>
  </w:num>
  <w:num w:numId="15">
    <w:abstractNumId w:val="31"/>
  </w:num>
  <w:num w:numId="16">
    <w:abstractNumId w:val="36"/>
  </w:num>
  <w:num w:numId="17">
    <w:abstractNumId w:val="27"/>
  </w:num>
  <w:num w:numId="18">
    <w:abstractNumId w:val="8"/>
  </w:num>
  <w:num w:numId="19">
    <w:abstractNumId w:val="14"/>
  </w:num>
  <w:num w:numId="20">
    <w:abstractNumId w:val="26"/>
  </w:num>
  <w:num w:numId="21">
    <w:abstractNumId w:val="11"/>
  </w:num>
  <w:num w:numId="22">
    <w:abstractNumId w:val="12"/>
  </w:num>
  <w:num w:numId="23">
    <w:abstractNumId w:val="21"/>
  </w:num>
  <w:num w:numId="24">
    <w:abstractNumId w:val="6"/>
  </w:num>
  <w:num w:numId="25">
    <w:abstractNumId w:val="4"/>
  </w:num>
  <w:num w:numId="26">
    <w:abstractNumId w:val="29"/>
  </w:num>
  <w:num w:numId="27">
    <w:abstractNumId w:val="16"/>
  </w:num>
  <w:num w:numId="28">
    <w:abstractNumId w:val="7"/>
  </w:num>
  <w:num w:numId="29">
    <w:abstractNumId w:val="28"/>
  </w:num>
  <w:num w:numId="30">
    <w:abstractNumId w:val="35"/>
  </w:num>
  <w:num w:numId="31">
    <w:abstractNumId w:val="20"/>
  </w:num>
  <w:num w:numId="32">
    <w:abstractNumId w:val="30"/>
  </w:num>
  <w:num w:numId="33">
    <w:abstractNumId w:val="13"/>
  </w:num>
  <w:num w:numId="34">
    <w:abstractNumId w:val="24"/>
  </w:num>
  <w:num w:numId="35">
    <w:abstractNumId w:val="1"/>
  </w:num>
  <w:num w:numId="36">
    <w:abstractNumId w:val="17"/>
  </w:num>
  <w:num w:numId="37">
    <w:abstractNumId w:val="18"/>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DF"/>
    <w:rsid w:val="00011B8D"/>
    <w:rsid w:val="00023183"/>
    <w:rsid w:val="000234E9"/>
    <w:rsid w:val="000A2667"/>
    <w:rsid w:val="000B573D"/>
    <w:rsid w:val="000B6DC9"/>
    <w:rsid w:val="000C34DC"/>
    <w:rsid w:val="000E582A"/>
    <w:rsid w:val="001137E0"/>
    <w:rsid w:val="001441D8"/>
    <w:rsid w:val="0015343A"/>
    <w:rsid w:val="00154720"/>
    <w:rsid w:val="00154E88"/>
    <w:rsid w:val="0015596B"/>
    <w:rsid w:val="00177A45"/>
    <w:rsid w:val="001801DF"/>
    <w:rsid w:val="001A4E7D"/>
    <w:rsid w:val="001B2BD2"/>
    <w:rsid w:val="001C0AF7"/>
    <w:rsid w:val="001E4C38"/>
    <w:rsid w:val="00203018"/>
    <w:rsid w:val="00220CAE"/>
    <w:rsid w:val="002266EB"/>
    <w:rsid w:val="00267BC9"/>
    <w:rsid w:val="002A0A03"/>
    <w:rsid w:val="002B075A"/>
    <w:rsid w:val="002B2DF3"/>
    <w:rsid w:val="0030548A"/>
    <w:rsid w:val="00306F29"/>
    <w:rsid w:val="00311D59"/>
    <w:rsid w:val="00322879"/>
    <w:rsid w:val="00324F54"/>
    <w:rsid w:val="00334290"/>
    <w:rsid w:val="003433F2"/>
    <w:rsid w:val="0034682A"/>
    <w:rsid w:val="00350FD6"/>
    <w:rsid w:val="0039643E"/>
    <w:rsid w:val="003A0EE8"/>
    <w:rsid w:val="003A19BC"/>
    <w:rsid w:val="003B7831"/>
    <w:rsid w:val="003C6319"/>
    <w:rsid w:val="003C7678"/>
    <w:rsid w:val="0044650D"/>
    <w:rsid w:val="00447D30"/>
    <w:rsid w:val="004775A6"/>
    <w:rsid w:val="00484749"/>
    <w:rsid w:val="00490023"/>
    <w:rsid w:val="00490C0F"/>
    <w:rsid w:val="00492F60"/>
    <w:rsid w:val="004D2D13"/>
    <w:rsid w:val="004E2A1D"/>
    <w:rsid w:val="004E4C60"/>
    <w:rsid w:val="004E6476"/>
    <w:rsid w:val="00520758"/>
    <w:rsid w:val="005361F7"/>
    <w:rsid w:val="00536F5B"/>
    <w:rsid w:val="005A0322"/>
    <w:rsid w:val="005A21AF"/>
    <w:rsid w:val="005A5CD2"/>
    <w:rsid w:val="005B2A68"/>
    <w:rsid w:val="005C0BE3"/>
    <w:rsid w:val="005E5D3C"/>
    <w:rsid w:val="005E6DF1"/>
    <w:rsid w:val="005F1681"/>
    <w:rsid w:val="00660FF3"/>
    <w:rsid w:val="00671252"/>
    <w:rsid w:val="00697880"/>
    <w:rsid w:val="006B3687"/>
    <w:rsid w:val="006D6F92"/>
    <w:rsid w:val="006F3EC8"/>
    <w:rsid w:val="006F6030"/>
    <w:rsid w:val="007014D1"/>
    <w:rsid w:val="0070697D"/>
    <w:rsid w:val="00730961"/>
    <w:rsid w:val="007406AA"/>
    <w:rsid w:val="007527F2"/>
    <w:rsid w:val="00753111"/>
    <w:rsid w:val="007809D4"/>
    <w:rsid w:val="00792A05"/>
    <w:rsid w:val="00797905"/>
    <w:rsid w:val="007C5420"/>
    <w:rsid w:val="007F7302"/>
    <w:rsid w:val="00817E51"/>
    <w:rsid w:val="00861CE8"/>
    <w:rsid w:val="00894832"/>
    <w:rsid w:val="008A3A99"/>
    <w:rsid w:val="008D215A"/>
    <w:rsid w:val="008D3FE5"/>
    <w:rsid w:val="008E6C97"/>
    <w:rsid w:val="008F51D3"/>
    <w:rsid w:val="00912341"/>
    <w:rsid w:val="009179E8"/>
    <w:rsid w:val="00917AD4"/>
    <w:rsid w:val="00925FDC"/>
    <w:rsid w:val="009310A8"/>
    <w:rsid w:val="00943A77"/>
    <w:rsid w:val="00951232"/>
    <w:rsid w:val="00976C37"/>
    <w:rsid w:val="009B2049"/>
    <w:rsid w:val="009C5942"/>
    <w:rsid w:val="009C6ECA"/>
    <w:rsid w:val="009C72BB"/>
    <w:rsid w:val="009D0F61"/>
    <w:rsid w:val="009F695B"/>
    <w:rsid w:val="00A116C4"/>
    <w:rsid w:val="00A1503A"/>
    <w:rsid w:val="00A26797"/>
    <w:rsid w:val="00A32BA3"/>
    <w:rsid w:val="00A42AD0"/>
    <w:rsid w:val="00A541EE"/>
    <w:rsid w:val="00A843D4"/>
    <w:rsid w:val="00AA69EF"/>
    <w:rsid w:val="00AB436C"/>
    <w:rsid w:val="00AC679A"/>
    <w:rsid w:val="00AE26D8"/>
    <w:rsid w:val="00AE4114"/>
    <w:rsid w:val="00AF3AC6"/>
    <w:rsid w:val="00B07153"/>
    <w:rsid w:val="00B107E3"/>
    <w:rsid w:val="00B11A35"/>
    <w:rsid w:val="00B1464B"/>
    <w:rsid w:val="00B42523"/>
    <w:rsid w:val="00B43F8B"/>
    <w:rsid w:val="00B524EF"/>
    <w:rsid w:val="00B54770"/>
    <w:rsid w:val="00B607AB"/>
    <w:rsid w:val="00B609E9"/>
    <w:rsid w:val="00B745BF"/>
    <w:rsid w:val="00B76C9A"/>
    <w:rsid w:val="00B826B1"/>
    <w:rsid w:val="00B92BF4"/>
    <w:rsid w:val="00BA61DE"/>
    <w:rsid w:val="00BC71BB"/>
    <w:rsid w:val="00BC7887"/>
    <w:rsid w:val="00BF2025"/>
    <w:rsid w:val="00BF78A9"/>
    <w:rsid w:val="00C03275"/>
    <w:rsid w:val="00C23B46"/>
    <w:rsid w:val="00C24777"/>
    <w:rsid w:val="00C27939"/>
    <w:rsid w:val="00C3644E"/>
    <w:rsid w:val="00C36B0B"/>
    <w:rsid w:val="00C401C2"/>
    <w:rsid w:val="00C71383"/>
    <w:rsid w:val="00CB497A"/>
    <w:rsid w:val="00CB72F1"/>
    <w:rsid w:val="00CC38FE"/>
    <w:rsid w:val="00CD02A5"/>
    <w:rsid w:val="00CD56CF"/>
    <w:rsid w:val="00CF3340"/>
    <w:rsid w:val="00D051A7"/>
    <w:rsid w:val="00D154A6"/>
    <w:rsid w:val="00D32D44"/>
    <w:rsid w:val="00D47F67"/>
    <w:rsid w:val="00D66EDC"/>
    <w:rsid w:val="00D81821"/>
    <w:rsid w:val="00D976AC"/>
    <w:rsid w:val="00DC175C"/>
    <w:rsid w:val="00DE434C"/>
    <w:rsid w:val="00DF427A"/>
    <w:rsid w:val="00E5689A"/>
    <w:rsid w:val="00E62D57"/>
    <w:rsid w:val="00EA11A7"/>
    <w:rsid w:val="00EA1B04"/>
    <w:rsid w:val="00EB30F1"/>
    <w:rsid w:val="00EC27A8"/>
    <w:rsid w:val="00EE5604"/>
    <w:rsid w:val="00EE5B8B"/>
    <w:rsid w:val="00EF1351"/>
    <w:rsid w:val="00EF27B8"/>
    <w:rsid w:val="00EF7B42"/>
    <w:rsid w:val="00F03D7D"/>
    <w:rsid w:val="00F16C42"/>
    <w:rsid w:val="00F31ADC"/>
    <w:rsid w:val="00F46D02"/>
    <w:rsid w:val="00F60546"/>
    <w:rsid w:val="00F60B0E"/>
    <w:rsid w:val="00F6157F"/>
    <w:rsid w:val="00F61CFE"/>
    <w:rsid w:val="00F72503"/>
    <w:rsid w:val="00F801A2"/>
    <w:rsid w:val="00F8483B"/>
    <w:rsid w:val="00F85A40"/>
    <w:rsid w:val="00FA76F6"/>
    <w:rsid w:val="00F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6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 w:type="paragraph" w:styleId="Revision">
    <w:name w:val="Revision"/>
    <w:hidden/>
    <w:uiPriority w:val="99"/>
    <w:semiHidden/>
    <w:rsid w:val="00A2679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 w:type="paragraph" w:styleId="Revision">
    <w:name w:val="Revision"/>
    <w:hidden/>
    <w:uiPriority w:val="99"/>
    <w:semiHidden/>
    <w:rsid w:val="00A267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470DD-9B22-4BE1-B792-5DC31A72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2019-02-12T20:13:00Z</dcterms:created>
  <dcterms:modified xsi:type="dcterms:W3CDTF">2019-02-12T20:13:00Z</dcterms:modified>
  <cp:category/>
</cp:coreProperties>
</file>