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D720FC" w14:textId="5160C2C9" w:rsidR="00551296" w:rsidRDefault="00551296" w:rsidP="00551296">
      <w:pPr>
        <w:pStyle w:val="Heading1"/>
      </w:pPr>
      <w:bookmarkStart w:id="0" w:name="_GoBack"/>
      <w:bookmarkEnd w:id="0"/>
      <w:r>
        <w:t>Site</w:t>
      </w:r>
      <w:r w:rsidR="00F01191">
        <w:t>-</w:t>
      </w:r>
      <w:r>
        <w:t>Specific Environmental Review</w:t>
      </w:r>
      <w:r w:rsidR="001C758E">
        <w:t xml:space="preserve"> </w:t>
      </w:r>
    </w:p>
    <w:p w14:paraId="761930DF" w14:textId="77777777" w:rsidR="005870CF" w:rsidRDefault="00551296" w:rsidP="00551296">
      <w:pPr>
        <w:pStyle w:val="Heading2"/>
      </w:pPr>
      <w:r>
        <w:t>Multifamily Energy and Water Conservation Pay for Success Pilot</w:t>
      </w:r>
    </w:p>
    <w:p w14:paraId="0A216FDF" w14:textId="61749ABA" w:rsidR="005F12B6" w:rsidRPr="00153D45" w:rsidRDefault="005F12B6" w:rsidP="005F12B6">
      <w:pPr>
        <w:pStyle w:val="Heading2"/>
        <w:rPr>
          <w:b/>
        </w:rPr>
      </w:pPr>
      <w:r>
        <w:rPr>
          <w:b/>
        </w:rPr>
        <w:t xml:space="preserve">Part 1 of 2: To be completed by </w:t>
      </w:r>
      <w:r w:rsidRPr="005870CF">
        <w:rPr>
          <w:b/>
          <w:u w:val="single"/>
        </w:rPr>
        <w:t>intermediary</w:t>
      </w:r>
    </w:p>
    <w:p w14:paraId="256B72FB" w14:textId="461855E7" w:rsidR="00A71868" w:rsidRPr="00A71868" w:rsidRDefault="00A71868" w:rsidP="00A71868">
      <w:r w:rsidRPr="00A71868">
        <w:t xml:space="preserve">An environmental review is </w:t>
      </w:r>
      <w:r w:rsidR="00F01191">
        <w:t>an evaluation of</w:t>
      </w:r>
      <w:r w:rsidRPr="00A71868">
        <w:t xml:space="preserve"> a project and its potential environmental impacts to determine whether it complies with </w:t>
      </w:r>
      <w:r w:rsidR="00F01191">
        <w:t>all applicable</w:t>
      </w:r>
      <w:r>
        <w:t xml:space="preserve"> environmental </w:t>
      </w:r>
      <w:r w:rsidRPr="00A71868">
        <w:t xml:space="preserve">laws and authorities. All HUD-assisted </w:t>
      </w:r>
      <w:r w:rsidR="00217132">
        <w:t>projects</w:t>
      </w:r>
      <w:r w:rsidR="00217132" w:rsidRPr="00A71868">
        <w:t xml:space="preserve"> </w:t>
      </w:r>
      <w:r w:rsidRPr="00A71868">
        <w:t xml:space="preserve">are required to undergo an environmental review to evaluate environmental impacts. The analysis </w:t>
      </w:r>
      <w:r w:rsidR="00F01191">
        <w:t>considers both</w:t>
      </w:r>
      <w:r w:rsidRPr="00A71868">
        <w:t xml:space="preserve"> the project</w:t>
      </w:r>
      <w:r w:rsidR="00F01191">
        <w:t>’s</w:t>
      </w:r>
      <w:r w:rsidRPr="00A71868">
        <w:t xml:space="preserve"> </w:t>
      </w:r>
      <w:r w:rsidR="00F01191">
        <w:t>potential</w:t>
      </w:r>
      <w:r w:rsidR="00F01191" w:rsidRPr="00A71868">
        <w:t xml:space="preserve"> </w:t>
      </w:r>
      <w:r w:rsidR="00F01191">
        <w:t xml:space="preserve">effect on </w:t>
      </w:r>
      <w:r w:rsidRPr="00A71868">
        <w:t xml:space="preserve">the environment and the </w:t>
      </w:r>
      <w:r w:rsidR="00F01191">
        <w:t xml:space="preserve">potential effect of the </w:t>
      </w:r>
      <w:r w:rsidRPr="00A71868">
        <w:t xml:space="preserve">environment </w:t>
      </w:r>
      <w:r w:rsidR="00F01191">
        <w:t>on</w:t>
      </w:r>
      <w:r w:rsidRPr="00A71868">
        <w:t xml:space="preserve"> the project, site, and end users.</w:t>
      </w:r>
      <w:r>
        <w:t xml:space="preserve"> </w:t>
      </w:r>
    </w:p>
    <w:p w14:paraId="3DA4603D" w14:textId="5694E14B" w:rsidR="00A71868" w:rsidRDefault="00F01191" w:rsidP="00551296">
      <w:r w:rsidRPr="00A71868">
        <w:t xml:space="preserve">An environmental review must be performed before any funds, regardless of </w:t>
      </w:r>
      <w:r w:rsidR="00B16688">
        <w:t xml:space="preserve">the </w:t>
      </w:r>
      <w:r w:rsidRPr="00A71868">
        <w:t>source, are committed to a project.</w:t>
      </w:r>
      <w:r>
        <w:t xml:space="preserve"> </w:t>
      </w:r>
      <w:r w:rsidR="00A71868" w:rsidRPr="00A71868">
        <w:t xml:space="preserve">Documentation of the environmental review </w:t>
      </w:r>
      <w:r w:rsidR="00A71868">
        <w:t>must</w:t>
      </w:r>
      <w:r w:rsidR="00A71868" w:rsidRPr="00A71868">
        <w:t xml:space="preserve"> be maintained in </w:t>
      </w:r>
      <w:r w:rsidR="00A71868">
        <w:t>an</w:t>
      </w:r>
      <w:r w:rsidR="00A71868" w:rsidRPr="00A71868">
        <w:t xml:space="preserve"> environmental review record. This record </w:t>
      </w:r>
      <w:r w:rsidR="00A71868">
        <w:t>describes</w:t>
      </w:r>
      <w:r w:rsidR="00A71868" w:rsidRPr="00A71868">
        <w:t xml:space="preserve"> all </w:t>
      </w:r>
      <w:r w:rsidR="00A71868">
        <w:t xml:space="preserve">proposed </w:t>
      </w:r>
      <w:r w:rsidR="00A71868" w:rsidRPr="00A71868">
        <w:t>activities</w:t>
      </w:r>
      <w:r w:rsidR="00A71868">
        <w:t xml:space="preserve">, evaluates the proposal’s </w:t>
      </w:r>
      <w:r>
        <w:t xml:space="preserve">potential </w:t>
      </w:r>
      <w:r w:rsidR="00A71868">
        <w:t xml:space="preserve">environmental impacts, and documents compliance with all applicable environmental laws and authorities. For more information on general environmental review requirements, refer to the </w:t>
      </w:r>
      <w:hyperlink r:id="rId8" w:history="1">
        <w:r w:rsidR="00A71868" w:rsidRPr="00A71868">
          <w:rPr>
            <w:rStyle w:val="Hyperlink"/>
          </w:rPr>
          <w:t xml:space="preserve">Environmental Review </w:t>
        </w:r>
        <w:r w:rsidR="00A71868">
          <w:rPr>
            <w:rStyle w:val="Hyperlink"/>
          </w:rPr>
          <w:t>page</w:t>
        </w:r>
        <w:r w:rsidR="00A71868" w:rsidRPr="00A71868">
          <w:rPr>
            <w:rStyle w:val="Hyperlink"/>
          </w:rPr>
          <w:t xml:space="preserve"> on the HUD Exchange</w:t>
        </w:r>
      </w:hyperlink>
      <w:r w:rsidR="00A71868">
        <w:t xml:space="preserve">. </w:t>
      </w:r>
    </w:p>
    <w:p w14:paraId="3F74C63C" w14:textId="058588A9" w:rsidR="00153D45" w:rsidRPr="009650DB" w:rsidRDefault="00CD6F7F" w:rsidP="00551296">
      <w:r w:rsidRPr="009650DB">
        <w:t>This form is part of a programmatic environmental review and represents one part of a larger</w:t>
      </w:r>
      <w:r w:rsidR="004E2D65">
        <w:t>, program-level</w:t>
      </w:r>
      <w:r w:rsidRPr="009650DB">
        <w:t xml:space="preserve"> environmental review record. </w:t>
      </w:r>
      <w:r w:rsidR="00052A2B">
        <w:t>This form</w:t>
      </w:r>
      <w:r w:rsidR="00C511C4" w:rsidRPr="009650DB">
        <w:t xml:space="preserve"> should be used only to </w:t>
      </w:r>
      <w:r w:rsidR="00052A2B">
        <w:t>initiate</w:t>
      </w:r>
      <w:r w:rsidR="00C511C4" w:rsidRPr="009650DB">
        <w:t xml:space="preserve"> site-specific reviews for individual </w:t>
      </w:r>
      <w:r w:rsidR="004E2D65">
        <w:t>HUD-assisted properties undertaking energy and water conservation retrofits</w:t>
      </w:r>
      <w:r w:rsidR="00C511C4" w:rsidRPr="009650DB">
        <w:t xml:space="preserve"> under the Multifamily Energy and Water Conservation Pay for Success Pilot. A broad-level environmental review has already established that this program complies with many </w:t>
      </w:r>
      <w:r w:rsidR="009650DB" w:rsidRPr="009650DB">
        <w:t xml:space="preserve">environmental laws and authorities, and </w:t>
      </w:r>
      <w:r w:rsidR="005F12B6">
        <w:t>defined</w:t>
      </w:r>
      <w:r w:rsidR="009650DB" w:rsidRPr="009650DB">
        <w:t xml:space="preserve"> protocols to comply with those that require site-specific analysis. </w:t>
      </w:r>
      <w:r w:rsidRPr="009650DB">
        <w:t xml:space="preserve">This </w:t>
      </w:r>
      <w:r w:rsidR="00217132">
        <w:t>form</w:t>
      </w:r>
      <w:r w:rsidRPr="009650DB">
        <w:t xml:space="preserve"> should not be used for any other program or for projects that do not conform to the limits established in the broad-level review established for this program. </w:t>
      </w:r>
    </w:p>
    <w:p w14:paraId="2EED1AEC" w14:textId="68BCD8F1" w:rsidR="00CD6F7F" w:rsidRPr="009650DB" w:rsidRDefault="00CD6F7F" w:rsidP="00551296">
      <w:r w:rsidRPr="009650DB">
        <w:t xml:space="preserve">How to use this </w:t>
      </w:r>
      <w:r w:rsidR="00153776">
        <w:t xml:space="preserve">site-specific review </w:t>
      </w:r>
      <w:r w:rsidRPr="009650DB">
        <w:t>form:</w:t>
      </w:r>
    </w:p>
    <w:p w14:paraId="29684438" w14:textId="2FDB8439" w:rsidR="009650DB" w:rsidRPr="009650DB" w:rsidRDefault="009650DB" w:rsidP="00CD6F7F">
      <w:pPr>
        <w:pStyle w:val="ListParagraph"/>
        <w:numPr>
          <w:ilvl w:val="0"/>
          <w:numId w:val="15"/>
        </w:numPr>
      </w:pPr>
      <w:r w:rsidRPr="009650DB">
        <w:t xml:space="preserve">This </w:t>
      </w:r>
      <w:r w:rsidR="00217132">
        <w:t>form</w:t>
      </w:r>
      <w:r w:rsidRPr="009650DB">
        <w:t xml:space="preserve"> </w:t>
      </w:r>
      <w:r>
        <w:t>must</w:t>
      </w:r>
      <w:r w:rsidRPr="009650DB">
        <w:t xml:space="preserve"> be completed for each site identified for</w:t>
      </w:r>
      <w:r>
        <w:t xml:space="preserve"> participation in this program. Adjacent buildings or sites may be reviewed together.  </w:t>
      </w:r>
    </w:p>
    <w:p w14:paraId="6C557150" w14:textId="0B80A60C" w:rsidR="00CD6F7F" w:rsidRDefault="00CD6F7F" w:rsidP="00CD6F7F">
      <w:pPr>
        <w:pStyle w:val="ListParagraph"/>
        <w:numPr>
          <w:ilvl w:val="0"/>
          <w:numId w:val="15"/>
        </w:numPr>
      </w:pPr>
      <w:r w:rsidRPr="009650DB">
        <w:t xml:space="preserve">The intermediary </w:t>
      </w:r>
      <w:r w:rsidR="009650DB">
        <w:t>will</w:t>
      </w:r>
      <w:r w:rsidRPr="009650DB">
        <w:t xml:space="preserve"> complete Part 1 </w:t>
      </w:r>
      <w:r w:rsidR="005F12B6">
        <w:t xml:space="preserve">of 2 (this form) </w:t>
      </w:r>
      <w:r w:rsidRPr="009650DB">
        <w:t xml:space="preserve">and submit it to HUD. </w:t>
      </w:r>
      <w:r w:rsidR="00C511C4" w:rsidRPr="009650DB">
        <w:t xml:space="preserve">This submission should contain any relevant documents, </w:t>
      </w:r>
      <w:r w:rsidR="009650DB">
        <w:t xml:space="preserve">including floodplain maps, contamination reports, and all other documents specified below. </w:t>
      </w:r>
      <w:r w:rsidR="00A71868">
        <w:t>The intermediary should work with the property owner to determine what environmental review documents already exist and may be used as part of the intermediary’s submission to HUD.</w:t>
      </w:r>
    </w:p>
    <w:p w14:paraId="7C48BD1D" w14:textId="392BA04F" w:rsidR="009650DB" w:rsidRPr="009650DB" w:rsidRDefault="009650DB" w:rsidP="00CD6F7F">
      <w:pPr>
        <w:pStyle w:val="ListParagraph"/>
        <w:numPr>
          <w:ilvl w:val="0"/>
          <w:numId w:val="15"/>
        </w:numPr>
      </w:pPr>
      <w:r>
        <w:t>HUD will complete Part 2</w:t>
      </w:r>
      <w:r w:rsidR="005F12B6">
        <w:t xml:space="preserve"> of 2 (a separate form)</w:t>
      </w:r>
      <w:r w:rsidR="004E2D65">
        <w:t>, which may require additional consultation with the intermediary</w:t>
      </w:r>
      <w:r>
        <w:t xml:space="preserve">. When all requirements are met and the </w:t>
      </w:r>
      <w:r w:rsidR="00217132">
        <w:t>form</w:t>
      </w:r>
      <w:r>
        <w:t xml:space="preserve"> is complete, HUD will upload </w:t>
      </w:r>
      <w:r w:rsidR="005F12B6">
        <w:t>both forms</w:t>
      </w:r>
      <w:r>
        <w:t xml:space="preserve"> and all accompanying documents to HEROS</w:t>
      </w:r>
      <w:r w:rsidR="00114712">
        <w:t xml:space="preserve"> (the HUD Environmental Review Online System, a tool for preparing and maintaining HUD’s environmental review records)</w:t>
      </w:r>
      <w:r>
        <w:t xml:space="preserve">. </w:t>
      </w:r>
      <w:r w:rsidR="00A71868">
        <w:t xml:space="preserve">At this point, the environmental review is complete and the intermediary may begin completing the proposed activities.  </w:t>
      </w:r>
    </w:p>
    <w:p w14:paraId="49789C77" w14:textId="49D7E434" w:rsidR="009F7173" w:rsidRDefault="009F7173" w:rsidP="005F12B6">
      <w:pPr>
        <w:pStyle w:val="Heading3"/>
        <w:spacing w:line="276" w:lineRule="auto"/>
      </w:pPr>
      <w:r>
        <w:lastRenderedPageBreak/>
        <w:t xml:space="preserve">Intermediary: </w:t>
      </w:r>
      <w:sdt>
        <w:sdtPr>
          <w:id w:val="-550844306"/>
          <w:placeholder>
            <w:docPart w:val="06F9FF444D7B4706A108964AA5423C0D"/>
          </w:placeholder>
        </w:sdtPr>
        <w:sdtEndPr/>
        <w:sdtContent>
          <w:r w:rsidRPr="00AF5057">
            <w:rPr>
              <w:rStyle w:val="PlaceholderText"/>
            </w:rPr>
            <w:t>Click or tap here to enter text.</w:t>
          </w:r>
        </w:sdtContent>
      </w:sdt>
    </w:p>
    <w:p w14:paraId="5C3CC9E8" w14:textId="0D8B0BB5" w:rsidR="009F7173" w:rsidRDefault="009F7173" w:rsidP="005F12B6">
      <w:pPr>
        <w:pStyle w:val="Heading3"/>
        <w:spacing w:line="276" w:lineRule="auto"/>
      </w:pPr>
      <w:r>
        <w:t>Property Owner:</w:t>
      </w:r>
      <w:r w:rsidR="00217132">
        <w:t xml:space="preserve"> </w:t>
      </w:r>
      <w:sdt>
        <w:sdtPr>
          <w:id w:val="-1040821580"/>
          <w:placeholder>
            <w:docPart w:val="DefaultPlaceholder_-1854013440"/>
          </w:placeholder>
          <w:showingPlcHdr/>
        </w:sdtPr>
        <w:sdtEndPr/>
        <w:sdtContent>
          <w:r w:rsidR="00217132" w:rsidRPr="00AF5057">
            <w:rPr>
              <w:rStyle w:val="PlaceholderText"/>
            </w:rPr>
            <w:t>Click or tap here to enter text.</w:t>
          </w:r>
        </w:sdtContent>
      </w:sdt>
    </w:p>
    <w:p w14:paraId="2A5CC2F0" w14:textId="4DD12EDA" w:rsidR="009650DB" w:rsidRDefault="009650DB" w:rsidP="005F12B6">
      <w:pPr>
        <w:pStyle w:val="Heading3"/>
        <w:spacing w:line="276" w:lineRule="auto"/>
      </w:pPr>
      <w:r>
        <w:t>Address(es) of building(s) covered by this site</w:t>
      </w:r>
      <w:r w:rsidR="004E2D65">
        <w:t>-</w:t>
      </w:r>
      <w:r>
        <w:t>specific review:</w:t>
      </w:r>
    </w:p>
    <w:sdt>
      <w:sdtPr>
        <w:id w:val="-1115520848"/>
        <w:placeholder>
          <w:docPart w:val="DefaultPlaceholder_-1854013440"/>
        </w:placeholder>
        <w:showingPlcHdr/>
      </w:sdtPr>
      <w:sdtEndPr/>
      <w:sdtContent>
        <w:p w14:paraId="72C9CF05" w14:textId="1BDF77B9" w:rsidR="009650DB" w:rsidRDefault="009650DB" w:rsidP="005F12B6">
          <w:pPr>
            <w:pStyle w:val="Heading3"/>
            <w:spacing w:line="276" w:lineRule="auto"/>
          </w:pPr>
          <w:r w:rsidRPr="00AF5057">
            <w:rPr>
              <w:rStyle w:val="PlaceholderText"/>
            </w:rPr>
            <w:t>Click or tap here to enter text.</w:t>
          </w:r>
        </w:p>
      </w:sdtContent>
    </w:sdt>
    <w:p w14:paraId="1141CB5A" w14:textId="73BEC3BB" w:rsidR="00C511C4" w:rsidRDefault="009650DB" w:rsidP="009650DB">
      <w:pPr>
        <w:pStyle w:val="Heading3"/>
      </w:pPr>
      <w:r>
        <w:t>Project Description:</w:t>
      </w:r>
    </w:p>
    <w:p w14:paraId="273AF0E0" w14:textId="09A5A6AB" w:rsidR="00B0600F" w:rsidRDefault="00A71868" w:rsidP="009650DB">
      <w:pPr>
        <w:pStyle w:val="NoSpacing"/>
      </w:pPr>
      <w:r w:rsidRPr="00C444EB">
        <w:t xml:space="preserve">Provide a </w:t>
      </w:r>
      <w:r w:rsidR="00B0600F">
        <w:t xml:space="preserve">detailed </w:t>
      </w:r>
      <w:r w:rsidRPr="00C444EB">
        <w:t>project description that captures the maximum anticipated scope of the proposal</w:t>
      </w:r>
      <w:r w:rsidR="00B0600F">
        <w:t>, including clear descriptions of all proposed physical changes. Impacts that should be described include, but are not limited to:</w:t>
      </w:r>
    </w:p>
    <w:p w14:paraId="2D645AE4" w14:textId="091A3C5A" w:rsidR="00B0600F" w:rsidRDefault="00B0600F" w:rsidP="00F73EBD">
      <w:pPr>
        <w:pStyle w:val="NoSpacing"/>
        <w:numPr>
          <w:ilvl w:val="0"/>
          <w:numId w:val="24"/>
        </w:numPr>
      </w:pPr>
      <w:r>
        <w:t xml:space="preserve">Ground disturbance </w:t>
      </w:r>
    </w:p>
    <w:p w14:paraId="1BCC9016" w14:textId="77777777" w:rsidR="00B0600F" w:rsidRDefault="00B0600F" w:rsidP="00F73EBD">
      <w:pPr>
        <w:pStyle w:val="NoSpacing"/>
        <w:numPr>
          <w:ilvl w:val="0"/>
          <w:numId w:val="24"/>
        </w:numPr>
      </w:pPr>
      <w:r>
        <w:t>Increases in impervious surfaces or building footprint</w:t>
      </w:r>
    </w:p>
    <w:p w14:paraId="3F195E84" w14:textId="13E90FDE" w:rsidR="00B0600F" w:rsidRDefault="00B0600F" w:rsidP="00F73EBD">
      <w:pPr>
        <w:pStyle w:val="NoSpacing"/>
        <w:numPr>
          <w:ilvl w:val="0"/>
          <w:numId w:val="24"/>
        </w:numPr>
      </w:pPr>
      <w:r>
        <w:t>Changes to windows, doors, or roofs</w:t>
      </w:r>
    </w:p>
    <w:p w14:paraId="6F127E74" w14:textId="242077A8" w:rsidR="00B0600F" w:rsidRDefault="00B0600F" w:rsidP="00F73EBD">
      <w:pPr>
        <w:pStyle w:val="NoSpacing"/>
        <w:numPr>
          <w:ilvl w:val="0"/>
          <w:numId w:val="24"/>
        </w:numPr>
      </w:pPr>
      <w:r>
        <w:t>Whether rehabilitation and repairs will</w:t>
      </w:r>
      <w:r w:rsidR="001C758E">
        <w:t xml:space="preserve"> affect building interior, exterior, or both</w:t>
      </w:r>
      <w:r>
        <w:t xml:space="preserve"> </w:t>
      </w:r>
    </w:p>
    <w:sdt>
      <w:sdtPr>
        <w:id w:val="306282712"/>
        <w:placeholder>
          <w:docPart w:val="DefaultPlaceholder_-1854013440"/>
        </w:placeholder>
        <w:showingPlcHdr/>
      </w:sdtPr>
      <w:sdtEndPr/>
      <w:sdtContent>
        <w:p w14:paraId="11225761" w14:textId="31A8F3B4" w:rsidR="009650DB" w:rsidRPr="00C511C4" w:rsidRDefault="009650DB" w:rsidP="00C511C4">
          <w:r w:rsidRPr="00AF5057">
            <w:rPr>
              <w:rStyle w:val="PlaceholderText"/>
            </w:rPr>
            <w:t>Click or tap here to enter text.</w:t>
          </w:r>
        </w:p>
      </w:sdtContent>
    </w:sdt>
    <w:p w14:paraId="4B1C829A" w14:textId="213F951E" w:rsidR="009650DB" w:rsidRDefault="009F7173" w:rsidP="009650DB">
      <w:pPr>
        <w:pStyle w:val="Heading3"/>
      </w:pPr>
      <w:r>
        <w:t>Total Cost of Retrofit</w:t>
      </w:r>
      <w:r w:rsidR="009650DB">
        <w:t xml:space="preserve">: </w:t>
      </w:r>
      <w:sdt>
        <w:sdtPr>
          <w:id w:val="1269664845"/>
          <w:placeholder>
            <w:docPart w:val="3312AF1B5629494ABE066A17240D336B"/>
          </w:placeholder>
        </w:sdtPr>
        <w:sdtEndPr/>
        <w:sdtContent>
          <w:r w:rsidR="009650DB" w:rsidRPr="00AF5057">
            <w:rPr>
              <w:rStyle w:val="PlaceholderText"/>
            </w:rPr>
            <w:t>Click or tap here to enter text.</w:t>
          </w:r>
        </w:sdtContent>
      </w:sdt>
    </w:p>
    <w:p w14:paraId="1FCB2E3B" w14:textId="77777777" w:rsidR="009650DB" w:rsidRDefault="009650DB" w:rsidP="000B0B1E">
      <w:pPr>
        <w:pStyle w:val="NoSpacing"/>
      </w:pPr>
    </w:p>
    <w:p w14:paraId="7274548A" w14:textId="2DD1C822" w:rsidR="000C7C15" w:rsidRPr="000C7C15" w:rsidRDefault="00551296" w:rsidP="000C7C15">
      <w:pPr>
        <w:pStyle w:val="Heading3"/>
      </w:pPr>
      <w:r>
        <w:t>Coastal Barrier Resources Act</w:t>
      </w:r>
    </w:p>
    <w:p w14:paraId="0F94ECF4" w14:textId="2AFCC8CD" w:rsidR="00551296" w:rsidRPr="001B0528" w:rsidRDefault="00A228FA" w:rsidP="001B0528">
      <w:pPr>
        <w:rPr>
          <w:rFonts w:cstheme="minorHAnsi"/>
          <w:bCs/>
        </w:rPr>
      </w:pPr>
      <w:r>
        <w:rPr>
          <w:rFonts w:cs="Calibri"/>
        </w:rPr>
        <w:t xml:space="preserve">Sites located within units of the Coastal Barrier Resources (CBR) System are not eligible for the Pay for Success Pilot, and will be rejected. </w:t>
      </w:r>
      <w:r w:rsidR="00551296" w:rsidRPr="00551296">
        <w:rPr>
          <w:rFonts w:eastAsia="Times New Roman" w:cstheme="minorHAnsi"/>
        </w:rPr>
        <w:t>The following states</w:t>
      </w:r>
      <w:r w:rsidR="00551296">
        <w:rPr>
          <w:rFonts w:eastAsia="Times New Roman" w:cstheme="minorHAnsi"/>
        </w:rPr>
        <w:t xml:space="preserve"> contain CBR units: </w:t>
      </w:r>
      <w:r w:rsidR="001B0528" w:rsidRPr="001B0528">
        <w:rPr>
          <w:rFonts w:cstheme="minorHAnsi"/>
        </w:rPr>
        <w:t>Alabama</w:t>
      </w:r>
      <w:r w:rsidR="001B0528">
        <w:rPr>
          <w:rFonts w:cstheme="minorHAnsi"/>
        </w:rPr>
        <w:t xml:space="preserve">, </w:t>
      </w:r>
      <w:r w:rsidR="001B0528" w:rsidRPr="001B0528">
        <w:rPr>
          <w:rFonts w:cstheme="minorHAnsi"/>
        </w:rPr>
        <w:t>Connecticut</w:t>
      </w:r>
      <w:r w:rsidR="001B0528">
        <w:rPr>
          <w:rFonts w:cstheme="minorHAnsi"/>
        </w:rPr>
        <w:t xml:space="preserve">, </w:t>
      </w:r>
      <w:r w:rsidR="001B0528" w:rsidRPr="001B0528">
        <w:rPr>
          <w:rFonts w:cstheme="minorHAnsi"/>
        </w:rPr>
        <w:t>Delaware</w:t>
      </w:r>
      <w:r w:rsidR="001B0528">
        <w:rPr>
          <w:rFonts w:cstheme="minorHAnsi"/>
        </w:rPr>
        <w:t xml:space="preserve">, </w:t>
      </w:r>
      <w:r w:rsidR="001B0528" w:rsidRPr="001B0528">
        <w:rPr>
          <w:rFonts w:cstheme="minorHAnsi"/>
        </w:rPr>
        <w:t>Florida</w:t>
      </w:r>
      <w:r w:rsidR="001B0528">
        <w:rPr>
          <w:rFonts w:cstheme="minorHAnsi"/>
        </w:rPr>
        <w:t>,</w:t>
      </w:r>
      <w:r w:rsidR="001B0528">
        <w:rPr>
          <w:rFonts w:cstheme="minorHAnsi"/>
          <w:bCs/>
        </w:rPr>
        <w:t xml:space="preserve"> </w:t>
      </w:r>
      <w:r w:rsidR="001B0528" w:rsidRPr="001B0528">
        <w:rPr>
          <w:rFonts w:cstheme="minorHAnsi"/>
        </w:rPr>
        <w:t>Georgia</w:t>
      </w:r>
      <w:r w:rsidR="001B0528">
        <w:rPr>
          <w:rFonts w:cstheme="minorHAnsi"/>
        </w:rPr>
        <w:t>,</w:t>
      </w:r>
      <w:r w:rsidR="001B0528">
        <w:rPr>
          <w:rFonts w:cstheme="minorHAnsi"/>
          <w:bCs/>
        </w:rPr>
        <w:t xml:space="preserve"> </w:t>
      </w:r>
      <w:r w:rsidR="001B0528" w:rsidRPr="001B0528">
        <w:rPr>
          <w:rFonts w:cstheme="minorHAnsi"/>
        </w:rPr>
        <w:t>Louisiana</w:t>
      </w:r>
      <w:r w:rsidR="001B0528">
        <w:rPr>
          <w:rFonts w:cstheme="minorHAnsi"/>
        </w:rPr>
        <w:t>,</w:t>
      </w:r>
      <w:r w:rsidR="001B0528">
        <w:rPr>
          <w:rFonts w:cstheme="minorHAnsi"/>
          <w:bCs/>
        </w:rPr>
        <w:t xml:space="preserve"> </w:t>
      </w:r>
      <w:r w:rsidR="001B0528" w:rsidRPr="001B0528">
        <w:rPr>
          <w:rFonts w:cstheme="minorHAnsi"/>
        </w:rPr>
        <w:t>Maine</w:t>
      </w:r>
      <w:r w:rsidR="001B0528">
        <w:rPr>
          <w:rFonts w:cstheme="minorHAnsi"/>
        </w:rPr>
        <w:t>,</w:t>
      </w:r>
      <w:r w:rsidR="001B0528">
        <w:rPr>
          <w:rFonts w:cstheme="minorHAnsi"/>
          <w:bCs/>
        </w:rPr>
        <w:t xml:space="preserve"> </w:t>
      </w:r>
      <w:r w:rsidR="001B0528" w:rsidRPr="001B0528">
        <w:rPr>
          <w:rFonts w:cstheme="minorHAnsi"/>
        </w:rPr>
        <w:t>Maryland</w:t>
      </w:r>
      <w:r w:rsidR="001B0528">
        <w:rPr>
          <w:rFonts w:cstheme="minorHAnsi"/>
        </w:rPr>
        <w:t xml:space="preserve">, </w:t>
      </w:r>
      <w:r w:rsidR="001B0528" w:rsidRPr="001B0528">
        <w:rPr>
          <w:rFonts w:cstheme="minorHAnsi"/>
        </w:rPr>
        <w:t>Massachusetts</w:t>
      </w:r>
      <w:r w:rsidR="001B0528">
        <w:rPr>
          <w:rFonts w:cstheme="minorHAnsi"/>
        </w:rPr>
        <w:t>,</w:t>
      </w:r>
      <w:r w:rsidR="001B0528">
        <w:rPr>
          <w:rFonts w:cstheme="minorHAnsi"/>
          <w:bCs/>
        </w:rPr>
        <w:t xml:space="preserve"> </w:t>
      </w:r>
      <w:r w:rsidR="001B0528" w:rsidRPr="001B0528">
        <w:rPr>
          <w:rFonts w:cstheme="minorHAnsi"/>
        </w:rPr>
        <w:t>Michigan</w:t>
      </w:r>
      <w:r w:rsidR="001B0528">
        <w:rPr>
          <w:rFonts w:cstheme="minorHAnsi"/>
        </w:rPr>
        <w:t xml:space="preserve">, </w:t>
      </w:r>
      <w:r w:rsidR="001B0528" w:rsidRPr="001B0528">
        <w:rPr>
          <w:rFonts w:cstheme="minorHAnsi"/>
        </w:rPr>
        <w:t>Minnesota</w:t>
      </w:r>
      <w:r w:rsidR="001B0528">
        <w:rPr>
          <w:rFonts w:cstheme="minorHAnsi"/>
        </w:rPr>
        <w:t>,</w:t>
      </w:r>
      <w:r w:rsidR="001B0528">
        <w:rPr>
          <w:rFonts w:cstheme="minorHAnsi"/>
          <w:bCs/>
        </w:rPr>
        <w:t xml:space="preserve"> </w:t>
      </w:r>
      <w:r w:rsidR="001B0528" w:rsidRPr="001B0528">
        <w:rPr>
          <w:rFonts w:cstheme="minorHAnsi"/>
        </w:rPr>
        <w:t>Mississippi</w:t>
      </w:r>
      <w:r w:rsidR="001B0528">
        <w:rPr>
          <w:rFonts w:cstheme="minorHAnsi"/>
        </w:rPr>
        <w:t>,</w:t>
      </w:r>
      <w:r w:rsidR="001B0528">
        <w:rPr>
          <w:rFonts w:cstheme="minorHAnsi"/>
          <w:bCs/>
        </w:rPr>
        <w:t xml:space="preserve"> </w:t>
      </w:r>
      <w:r w:rsidR="001B0528" w:rsidRPr="001B0528">
        <w:rPr>
          <w:rFonts w:cstheme="minorHAnsi"/>
        </w:rPr>
        <w:t>New Jersey</w:t>
      </w:r>
      <w:r w:rsidR="001B0528">
        <w:rPr>
          <w:rFonts w:cstheme="minorHAnsi"/>
        </w:rPr>
        <w:t>,</w:t>
      </w:r>
      <w:r w:rsidR="001B0528">
        <w:rPr>
          <w:rFonts w:cstheme="minorHAnsi"/>
          <w:bCs/>
        </w:rPr>
        <w:t xml:space="preserve"> </w:t>
      </w:r>
      <w:r w:rsidR="001B0528" w:rsidRPr="001B0528">
        <w:rPr>
          <w:rFonts w:cstheme="minorHAnsi"/>
        </w:rPr>
        <w:t>New York</w:t>
      </w:r>
      <w:r w:rsidR="001B0528">
        <w:rPr>
          <w:rFonts w:cstheme="minorHAnsi"/>
        </w:rPr>
        <w:t xml:space="preserve">, </w:t>
      </w:r>
      <w:r w:rsidR="001B0528" w:rsidRPr="001B0528">
        <w:rPr>
          <w:rFonts w:cstheme="minorHAnsi"/>
        </w:rPr>
        <w:t>North Carolina</w:t>
      </w:r>
      <w:r w:rsidR="001B0528">
        <w:rPr>
          <w:rFonts w:cstheme="minorHAnsi"/>
        </w:rPr>
        <w:t>,</w:t>
      </w:r>
      <w:r w:rsidR="001B0528">
        <w:rPr>
          <w:rFonts w:cstheme="minorHAnsi"/>
          <w:bCs/>
        </w:rPr>
        <w:t xml:space="preserve"> </w:t>
      </w:r>
      <w:r w:rsidR="001B0528" w:rsidRPr="001B0528">
        <w:rPr>
          <w:rFonts w:cstheme="minorHAnsi"/>
        </w:rPr>
        <w:t>Ohio</w:t>
      </w:r>
      <w:r w:rsidR="001B0528">
        <w:rPr>
          <w:rFonts w:cstheme="minorHAnsi"/>
        </w:rPr>
        <w:t xml:space="preserve">, </w:t>
      </w:r>
      <w:r w:rsidR="001B0528" w:rsidRPr="001B0528">
        <w:rPr>
          <w:rFonts w:cstheme="minorHAnsi"/>
        </w:rPr>
        <w:t>Puerto Rico</w:t>
      </w:r>
      <w:r w:rsidR="001B0528">
        <w:rPr>
          <w:rFonts w:cstheme="minorHAnsi"/>
        </w:rPr>
        <w:t>,</w:t>
      </w:r>
      <w:r w:rsidR="001B0528">
        <w:rPr>
          <w:rFonts w:cstheme="minorHAnsi"/>
          <w:bCs/>
        </w:rPr>
        <w:t xml:space="preserve"> </w:t>
      </w:r>
      <w:r w:rsidR="001B0528" w:rsidRPr="001B0528">
        <w:rPr>
          <w:rFonts w:cstheme="minorHAnsi"/>
        </w:rPr>
        <w:t>Rhode Island</w:t>
      </w:r>
      <w:r w:rsidR="001B0528">
        <w:rPr>
          <w:rFonts w:cstheme="minorHAnsi"/>
        </w:rPr>
        <w:t>,</w:t>
      </w:r>
      <w:r w:rsidR="001B0528">
        <w:rPr>
          <w:rFonts w:cstheme="minorHAnsi"/>
          <w:bCs/>
        </w:rPr>
        <w:t xml:space="preserve"> </w:t>
      </w:r>
      <w:r w:rsidR="001B0528" w:rsidRPr="001B0528">
        <w:rPr>
          <w:rFonts w:cstheme="minorHAnsi"/>
        </w:rPr>
        <w:t>South Carolina</w:t>
      </w:r>
      <w:r w:rsidR="001B0528">
        <w:rPr>
          <w:rFonts w:cstheme="minorHAnsi"/>
        </w:rPr>
        <w:t>,</w:t>
      </w:r>
      <w:r w:rsidR="001B0528">
        <w:rPr>
          <w:rFonts w:cstheme="minorHAnsi"/>
          <w:bCs/>
        </w:rPr>
        <w:t xml:space="preserve"> </w:t>
      </w:r>
      <w:r w:rsidR="001B0528" w:rsidRPr="001B0528">
        <w:rPr>
          <w:rFonts w:cstheme="minorHAnsi"/>
        </w:rPr>
        <w:t>Texas</w:t>
      </w:r>
      <w:r w:rsidR="001B0528">
        <w:rPr>
          <w:rFonts w:cstheme="minorHAnsi"/>
        </w:rPr>
        <w:t>,</w:t>
      </w:r>
      <w:r w:rsidR="001B0528">
        <w:rPr>
          <w:rFonts w:cstheme="minorHAnsi"/>
          <w:bCs/>
        </w:rPr>
        <w:t xml:space="preserve"> </w:t>
      </w:r>
      <w:r w:rsidR="001B0528" w:rsidRPr="001B0528">
        <w:rPr>
          <w:rFonts w:cstheme="minorHAnsi"/>
        </w:rPr>
        <w:t>Virgin Islands</w:t>
      </w:r>
      <w:r w:rsidR="001B0528">
        <w:rPr>
          <w:rFonts w:cstheme="minorHAnsi"/>
        </w:rPr>
        <w:t>,</w:t>
      </w:r>
      <w:r w:rsidR="001B0528">
        <w:rPr>
          <w:rFonts w:cstheme="minorHAnsi"/>
          <w:bCs/>
        </w:rPr>
        <w:t xml:space="preserve"> </w:t>
      </w:r>
      <w:r w:rsidR="001B0528" w:rsidRPr="001B0528">
        <w:rPr>
          <w:rFonts w:cstheme="minorHAnsi"/>
        </w:rPr>
        <w:t>Virginia</w:t>
      </w:r>
      <w:r w:rsidR="001B0528">
        <w:rPr>
          <w:rFonts w:cstheme="minorHAnsi"/>
        </w:rPr>
        <w:t>,</w:t>
      </w:r>
      <w:r w:rsidR="001B0528">
        <w:rPr>
          <w:rFonts w:cstheme="minorHAnsi"/>
          <w:bCs/>
        </w:rPr>
        <w:t xml:space="preserve"> </w:t>
      </w:r>
      <w:r w:rsidR="001B0528" w:rsidRPr="001B0528">
        <w:rPr>
          <w:rFonts w:cstheme="minorHAnsi"/>
        </w:rPr>
        <w:t>Wisconsin</w:t>
      </w:r>
    </w:p>
    <w:p w14:paraId="5F52FCBE" w14:textId="6AEAF98B" w:rsidR="00551296" w:rsidRPr="00217132" w:rsidRDefault="00263279" w:rsidP="00217132">
      <w:pPr>
        <w:spacing w:after="0"/>
        <w:rPr>
          <w:rFonts w:eastAsiaTheme="minorEastAsia"/>
          <w:b/>
          <w:bCs/>
        </w:rPr>
      </w:pPr>
      <w:r w:rsidRPr="00217132">
        <w:rPr>
          <w:rFonts w:eastAsiaTheme="minorEastAsia"/>
          <w:b/>
          <w:bCs/>
        </w:rPr>
        <w:t xml:space="preserve">1. </w:t>
      </w:r>
      <w:r w:rsidR="00551296" w:rsidRPr="00217132">
        <w:rPr>
          <w:rFonts w:eastAsiaTheme="minorEastAsia"/>
          <w:b/>
          <w:bCs/>
        </w:rPr>
        <w:t>Select one of the following:</w:t>
      </w:r>
    </w:p>
    <w:p w14:paraId="0DB6F665" w14:textId="77777777" w:rsidR="00551296" w:rsidRDefault="005D4F85" w:rsidP="00217132">
      <w:pPr>
        <w:spacing w:after="0"/>
        <w:ind w:left="360"/>
        <w:rPr>
          <w:rFonts w:cstheme="minorHAnsi"/>
        </w:rPr>
      </w:pPr>
      <w:sdt>
        <w:sdtPr>
          <w:rPr>
            <w:rFonts w:cstheme="minorHAnsi"/>
          </w:rPr>
          <w:id w:val="989142113"/>
          <w14:checkbox>
            <w14:checked w14:val="0"/>
            <w14:checkedState w14:val="2612" w14:font="MS Gothic"/>
            <w14:uncheckedState w14:val="2610" w14:font="MS Gothic"/>
          </w14:checkbox>
        </w:sdtPr>
        <w:sdtEndPr/>
        <w:sdtContent>
          <w:r w:rsidR="00551296">
            <w:rPr>
              <w:rFonts w:ascii="MS Gothic" w:eastAsia="MS Gothic" w:hAnsi="MS Gothic" w:cstheme="minorHAnsi" w:hint="eastAsia"/>
            </w:rPr>
            <w:t>☐</w:t>
          </w:r>
        </w:sdtContent>
      </w:sdt>
      <w:r w:rsidR="00551296">
        <w:rPr>
          <w:rFonts w:cstheme="minorHAnsi"/>
        </w:rPr>
        <w:t xml:space="preserve"> Project is not located in a state with CBR units (</w:t>
      </w:r>
      <w:r w:rsidR="00551296" w:rsidRPr="00551296">
        <w:rPr>
          <w:rFonts w:cstheme="minorHAnsi"/>
          <w:b/>
        </w:rPr>
        <w:t>no map required</w:t>
      </w:r>
      <w:r w:rsidR="00551296">
        <w:rPr>
          <w:rFonts w:cstheme="minorHAnsi"/>
        </w:rPr>
        <w:t>)</w:t>
      </w:r>
      <w:r w:rsidR="000C7C15">
        <w:rPr>
          <w:rFonts w:cstheme="minorHAnsi"/>
        </w:rPr>
        <w:t>.</w:t>
      </w:r>
    </w:p>
    <w:p w14:paraId="3F172D59" w14:textId="77777777" w:rsidR="00551296" w:rsidRDefault="005D4F85" w:rsidP="00217132">
      <w:pPr>
        <w:spacing w:after="0"/>
        <w:ind w:left="360"/>
        <w:rPr>
          <w:rFonts w:cstheme="minorHAnsi"/>
        </w:rPr>
      </w:pPr>
      <w:sdt>
        <w:sdtPr>
          <w:rPr>
            <w:rFonts w:cstheme="minorHAnsi"/>
          </w:rPr>
          <w:id w:val="114957782"/>
          <w14:checkbox>
            <w14:checked w14:val="0"/>
            <w14:checkedState w14:val="2612" w14:font="MS Gothic"/>
            <w14:uncheckedState w14:val="2610" w14:font="MS Gothic"/>
          </w14:checkbox>
        </w:sdtPr>
        <w:sdtEndPr/>
        <w:sdtContent>
          <w:r w:rsidR="00551296">
            <w:rPr>
              <w:rFonts w:ascii="MS Gothic" w:eastAsia="MS Gothic" w:hAnsi="MS Gothic" w:cstheme="minorHAnsi" w:hint="eastAsia"/>
            </w:rPr>
            <w:t>☐</w:t>
          </w:r>
        </w:sdtContent>
      </w:sdt>
      <w:r w:rsidR="00551296">
        <w:rPr>
          <w:rFonts w:cstheme="minorHAnsi"/>
        </w:rPr>
        <w:t xml:space="preserve"> Project is located within one of the states listed above, but project itself is not located in a CBR unit. </w:t>
      </w:r>
    </w:p>
    <w:p w14:paraId="163BD932" w14:textId="77777777" w:rsidR="00263279" w:rsidRDefault="00263279" w:rsidP="00011209">
      <w:pPr>
        <w:pStyle w:val="ListParagraph"/>
        <w:spacing w:after="0"/>
        <w:ind w:left="0"/>
        <w:rPr>
          <w:rFonts w:cstheme="minorHAnsi"/>
          <w:b/>
        </w:rPr>
      </w:pPr>
    </w:p>
    <w:p w14:paraId="7733930F" w14:textId="33C4B32B" w:rsidR="00551296" w:rsidRPr="00217132" w:rsidRDefault="00263279" w:rsidP="00217132">
      <w:pPr>
        <w:pStyle w:val="ListParagraph"/>
        <w:spacing w:after="0"/>
        <w:ind w:left="0"/>
        <w:rPr>
          <w:rFonts w:eastAsiaTheme="minorEastAsia"/>
        </w:rPr>
      </w:pPr>
      <w:r w:rsidRPr="00217132">
        <w:rPr>
          <w:rFonts w:eastAsiaTheme="minorEastAsia"/>
          <w:b/>
          <w:bCs/>
        </w:rPr>
        <w:t>2. If the project is located in one of the identified states, provide a map.</w:t>
      </w:r>
      <w:r w:rsidR="00551296" w:rsidRPr="00217132">
        <w:rPr>
          <w:rFonts w:eastAsiaTheme="minorEastAsia"/>
        </w:rPr>
        <w:t xml:space="preserve"> Go to </w:t>
      </w:r>
      <w:hyperlink r:id="rId9" w:history="1">
        <w:r w:rsidR="00551296" w:rsidRPr="00217132">
          <w:rPr>
            <w:rStyle w:val="Hyperlink"/>
            <w:rFonts w:eastAsiaTheme="minorEastAsia"/>
          </w:rPr>
          <w:t>https://www.fws.gov/ecological-services/habitat-conservation/cbra/maps/mapper.html</w:t>
        </w:r>
      </w:hyperlink>
      <w:r w:rsidR="00551296" w:rsidRPr="00217132">
        <w:rPr>
          <w:rFonts w:eastAsiaTheme="minorEastAsia"/>
        </w:rPr>
        <w:t xml:space="preserve"> to generate a map demonstrating that project is not within a CBR unit. </w:t>
      </w:r>
    </w:p>
    <w:p w14:paraId="109D9D97" w14:textId="77777777" w:rsidR="00551296" w:rsidRDefault="00551296" w:rsidP="00551296">
      <w:pPr>
        <w:spacing w:after="0"/>
        <w:rPr>
          <w:rFonts w:cstheme="minorHAnsi"/>
        </w:rPr>
      </w:pPr>
    </w:p>
    <w:p w14:paraId="09B35624" w14:textId="77777777" w:rsidR="00551296" w:rsidRDefault="00551296" w:rsidP="00551296">
      <w:pPr>
        <w:pStyle w:val="Heading3"/>
      </w:pPr>
      <w:r>
        <w:t xml:space="preserve">Flood Insurance </w:t>
      </w:r>
      <w:r w:rsidR="00153D45">
        <w:t xml:space="preserve">and Floodplain Management </w:t>
      </w:r>
    </w:p>
    <w:p w14:paraId="3FFC63F7" w14:textId="130C1DC2" w:rsidR="00551296" w:rsidRDefault="00551296" w:rsidP="000C7C15">
      <w:pPr>
        <w:pStyle w:val="NoSpacing"/>
      </w:pPr>
      <w:r w:rsidRPr="00551296">
        <w:t>All projects in FEMA-designated Special Flood Hazard Areas (SFHAs) will be required to maintain flood insurance</w:t>
      </w:r>
      <w:r w:rsidR="00A228FA">
        <w:t xml:space="preserve"> </w:t>
      </w:r>
      <w:r w:rsidR="00153776">
        <w:t xml:space="preserve">under the National Flood Insurance Program (NFIP) </w:t>
      </w:r>
      <w:r w:rsidR="00A228FA">
        <w:t>and must comply with Floodplain Management regulations in 24 CFR Part 55</w:t>
      </w:r>
      <w:r w:rsidR="00153776">
        <w:t xml:space="preserve"> to avoid impacts associated with occupancy and modification of floodplains where there are practicable alternatives</w:t>
      </w:r>
      <w:r w:rsidRPr="00551296">
        <w:t>.</w:t>
      </w:r>
      <w:r w:rsidR="000C7C15">
        <w:t xml:space="preserve"> </w:t>
      </w:r>
    </w:p>
    <w:p w14:paraId="1B75CF61" w14:textId="5AE2A7F6" w:rsidR="00175021" w:rsidRDefault="00175021" w:rsidP="000C7C15">
      <w:pPr>
        <w:pStyle w:val="NoSpacing"/>
      </w:pPr>
    </w:p>
    <w:p w14:paraId="44527E9B" w14:textId="07FE090F" w:rsidR="00175021" w:rsidRDefault="00175021" w:rsidP="000C7C15">
      <w:pPr>
        <w:pStyle w:val="NoSpacing"/>
      </w:pPr>
      <w:r w:rsidRPr="00217132">
        <w:rPr>
          <w:b/>
          <w:bCs/>
        </w:rPr>
        <w:t>1.</w:t>
      </w:r>
      <w:r>
        <w:t xml:space="preserve"> </w:t>
      </w:r>
      <w:r w:rsidRPr="00217132">
        <w:rPr>
          <w:b/>
          <w:bCs/>
        </w:rPr>
        <w:t>Provide a Flood Insurance Rate Map</w:t>
      </w:r>
      <w:r>
        <w:t>.</w:t>
      </w:r>
      <w:r w:rsidR="00011209" w:rsidRPr="00217132">
        <w:rPr>
          <w:b/>
          <w:bCs/>
        </w:rPr>
        <w:t xml:space="preserve"> </w:t>
      </w:r>
      <w:r w:rsidR="00011209" w:rsidRPr="00011209">
        <w:t>All site-specific reviews must include a Flood Insurance Rate Map (FIRM) with the site clearly marked.</w:t>
      </w:r>
      <w:r w:rsidR="00011209">
        <w:t xml:space="preserve"> Use FEMA’s Flood Map Service Center at </w:t>
      </w:r>
      <w:hyperlink r:id="rId10" w:history="1">
        <w:r w:rsidR="00011209" w:rsidRPr="00C8685D">
          <w:rPr>
            <w:rStyle w:val="Hyperlink"/>
          </w:rPr>
          <w:t>https://msc.fema.gov/portal</w:t>
        </w:r>
      </w:hyperlink>
      <w:r w:rsidR="00011209">
        <w:t xml:space="preserve"> to generate a FIRM.</w:t>
      </w:r>
    </w:p>
    <w:p w14:paraId="5093E01C" w14:textId="77777777" w:rsidR="000C7C15" w:rsidRDefault="000C7C15" w:rsidP="000C7C15">
      <w:pPr>
        <w:pStyle w:val="NoSpacing"/>
      </w:pPr>
    </w:p>
    <w:p w14:paraId="540962CB" w14:textId="312B682D" w:rsidR="000C7C15" w:rsidRPr="00A228FA" w:rsidRDefault="00175021" w:rsidP="00A228FA">
      <w:pPr>
        <w:pStyle w:val="NoSpacing"/>
      </w:pPr>
      <w:r w:rsidRPr="00217132">
        <w:rPr>
          <w:b/>
          <w:bCs/>
        </w:rPr>
        <w:t>2</w:t>
      </w:r>
      <w:r w:rsidR="00B0600F">
        <w:rPr>
          <w:b/>
          <w:bCs/>
        </w:rPr>
        <w:t xml:space="preserve">. </w:t>
      </w:r>
      <w:r w:rsidR="007B2328" w:rsidRPr="00217132">
        <w:rPr>
          <w:b/>
          <w:bCs/>
        </w:rPr>
        <w:t xml:space="preserve">Indicate whether the project site </w:t>
      </w:r>
      <w:r w:rsidR="00DE6DBB">
        <w:rPr>
          <w:b/>
          <w:bCs/>
        </w:rPr>
        <w:t>contains</w:t>
      </w:r>
      <w:r w:rsidR="00DE6DBB" w:rsidRPr="00217132">
        <w:rPr>
          <w:b/>
          <w:bCs/>
        </w:rPr>
        <w:t xml:space="preserve"> </w:t>
      </w:r>
      <w:r w:rsidR="009118D4">
        <w:rPr>
          <w:b/>
          <w:bCs/>
        </w:rPr>
        <w:t>a SFHA</w:t>
      </w:r>
      <w:r w:rsidR="00A228FA">
        <w:t xml:space="preserve">. </w:t>
      </w:r>
    </w:p>
    <w:p w14:paraId="071FF0AC" w14:textId="12E70ABC" w:rsidR="000C7C15" w:rsidRPr="00217132" w:rsidRDefault="005D4F85" w:rsidP="00217132">
      <w:pPr>
        <w:spacing w:after="0"/>
        <w:ind w:left="360"/>
        <w:rPr>
          <w:rFonts w:eastAsiaTheme="minorEastAsia"/>
        </w:rPr>
      </w:pPr>
      <w:sdt>
        <w:sdtPr>
          <w:rPr>
            <w:rFonts w:cstheme="minorHAnsi"/>
          </w:rPr>
          <w:id w:val="-1654830159"/>
          <w14:checkbox>
            <w14:checked w14:val="0"/>
            <w14:checkedState w14:val="2612" w14:font="MS Gothic"/>
            <w14:uncheckedState w14:val="2610" w14:font="MS Gothic"/>
          </w14:checkbox>
        </w:sdtPr>
        <w:sdtEndPr/>
        <w:sdtContent>
          <w:r w:rsidR="000C7C15">
            <w:rPr>
              <w:rFonts w:ascii="MS Gothic" w:eastAsia="MS Gothic" w:hAnsi="MS Gothic" w:cstheme="minorHAnsi" w:hint="eastAsia"/>
            </w:rPr>
            <w:t>☐</w:t>
          </w:r>
        </w:sdtContent>
      </w:sdt>
      <w:r w:rsidR="000C7C15" w:rsidRPr="00217132">
        <w:rPr>
          <w:rFonts w:eastAsiaTheme="minorEastAsia"/>
        </w:rPr>
        <w:t xml:space="preserve"> Project is not located in </w:t>
      </w:r>
      <w:r w:rsidR="009118D4">
        <w:rPr>
          <w:rFonts w:eastAsiaTheme="minorEastAsia"/>
        </w:rPr>
        <w:t>a SFHA</w:t>
      </w:r>
      <w:r w:rsidR="000C7C15" w:rsidRPr="00217132">
        <w:rPr>
          <w:rFonts w:eastAsiaTheme="minorEastAsia"/>
        </w:rPr>
        <w:t xml:space="preserve">. </w:t>
      </w:r>
    </w:p>
    <w:p w14:paraId="6F60B1AD" w14:textId="3F79F325" w:rsidR="000C7C15" w:rsidRPr="00217132" w:rsidRDefault="005D4F85" w:rsidP="00217132">
      <w:pPr>
        <w:spacing w:after="0"/>
        <w:ind w:left="360"/>
        <w:rPr>
          <w:rFonts w:eastAsiaTheme="minorEastAsia"/>
        </w:rPr>
      </w:pPr>
      <w:sdt>
        <w:sdtPr>
          <w:rPr>
            <w:rFonts w:cstheme="minorHAnsi"/>
          </w:rPr>
          <w:id w:val="334349072"/>
          <w14:checkbox>
            <w14:checked w14:val="0"/>
            <w14:checkedState w14:val="2612" w14:font="MS Gothic"/>
            <w14:uncheckedState w14:val="2610" w14:font="MS Gothic"/>
          </w14:checkbox>
        </w:sdtPr>
        <w:sdtEndPr/>
        <w:sdtContent>
          <w:r w:rsidR="000C7C15">
            <w:rPr>
              <w:rFonts w:ascii="MS Gothic" w:eastAsia="MS Gothic" w:hAnsi="MS Gothic" w:cstheme="minorHAnsi" w:hint="eastAsia"/>
            </w:rPr>
            <w:t>☐</w:t>
          </w:r>
        </w:sdtContent>
      </w:sdt>
      <w:r w:rsidR="000C7C15" w:rsidRPr="00217132">
        <w:rPr>
          <w:rFonts w:eastAsiaTheme="minorEastAsia"/>
        </w:rPr>
        <w:t xml:space="preserve"> Project </w:t>
      </w:r>
      <w:r w:rsidR="00153D45" w:rsidRPr="00217132">
        <w:rPr>
          <w:rFonts w:eastAsiaTheme="minorEastAsia"/>
        </w:rPr>
        <w:t>site is in (or partially in)</w:t>
      </w:r>
      <w:r w:rsidR="000C7C15" w:rsidRPr="00217132">
        <w:rPr>
          <w:rFonts w:eastAsiaTheme="minorEastAsia"/>
        </w:rPr>
        <w:t xml:space="preserve"> </w:t>
      </w:r>
      <w:r w:rsidR="009118D4">
        <w:rPr>
          <w:rFonts w:eastAsiaTheme="minorEastAsia"/>
        </w:rPr>
        <w:t>a SFHA</w:t>
      </w:r>
      <w:r w:rsidR="000C7C15" w:rsidRPr="00217132">
        <w:rPr>
          <w:rFonts w:eastAsiaTheme="minorEastAsia"/>
        </w:rPr>
        <w:t>.</w:t>
      </w:r>
    </w:p>
    <w:p w14:paraId="211337D6" w14:textId="77777777" w:rsidR="00411CE6" w:rsidRDefault="00411CE6" w:rsidP="00411CE6">
      <w:pPr>
        <w:pStyle w:val="NoSpacing"/>
        <w:rPr>
          <w:b/>
        </w:rPr>
      </w:pPr>
    </w:p>
    <w:p w14:paraId="1DC0ED36" w14:textId="55DD0F7E" w:rsidR="00175021" w:rsidRDefault="00175021" w:rsidP="5CA9AC2F">
      <w:pPr>
        <w:pStyle w:val="NoSpacing"/>
      </w:pPr>
      <w:r w:rsidRPr="00217132">
        <w:rPr>
          <w:b/>
          <w:bCs/>
        </w:rPr>
        <w:t>3</w:t>
      </w:r>
      <w:r w:rsidR="00B0600F">
        <w:rPr>
          <w:b/>
          <w:bCs/>
        </w:rPr>
        <w:t xml:space="preserve">. </w:t>
      </w:r>
      <w:r w:rsidR="00411CE6" w:rsidRPr="00217132">
        <w:rPr>
          <w:b/>
          <w:bCs/>
        </w:rPr>
        <w:t xml:space="preserve">If </w:t>
      </w:r>
      <w:r w:rsidR="00DE6DBB" w:rsidRPr="00217132">
        <w:rPr>
          <w:b/>
          <w:bCs/>
        </w:rPr>
        <w:t xml:space="preserve">the project site </w:t>
      </w:r>
      <w:r w:rsidR="00DE6DBB">
        <w:rPr>
          <w:b/>
          <w:bCs/>
        </w:rPr>
        <w:t>contains</w:t>
      </w:r>
      <w:r w:rsidR="00DE6DBB" w:rsidRPr="00217132">
        <w:rPr>
          <w:b/>
          <w:bCs/>
        </w:rPr>
        <w:t xml:space="preserve"> </w:t>
      </w:r>
      <w:r w:rsidR="009118D4">
        <w:rPr>
          <w:b/>
          <w:bCs/>
        </w:rPr>
        <w:t>a SFHA</w:t>
      </w:r>
      <w:r w:rsidRPr="00217132">
        <w:rPr>
          <w:b/>
          <w:bCs/>
        </w:rPr>
        <w:t>:</w:t>
      </w:r>
      <w:r w:rsidR="00411CE6" w:rsidRPr="00A228FA">
        <w:t xml:space="preserve"> </w:t>
      </w:r>
    </w:p>
    <w:p w14:paraId="5113A133" w14:textId="7EC883E6" w:rsidR="00DE6DBB" w:rsidRDefault="00263279">
      <w:pPr>
        <w:pStyle w:val="NoSpacing"/>
        <w:numPr>
          <w:ilvl w:val="0"/>
          <w:numId w:val="3"/>
        </w:numPr>
        <w:ind w:left="990"/>
        <w:rPr>
          <w:rFonts w:eastAsiaTheme="minorEastAsia"/>
        </w:rPr>
      </w:pPr>
      <w:r w:rsidRPr="00217132">
        <w:rPr>
          <w:b/>
          <w:bCs/>
        </w:rPr>
        <w:t>P</w:t>
      </w:r>
      <w:r w:rsidR="00411CE6" w:rsidRPr="00217132">
        <w:rPr>
          <w:b/>
          <w:bCs/>
        </w:rPr>
        <w:t>r</w:t>
      </w:r>
      <w:r w:rsidR="000C7C15" w:rsidRPr="00217132">
        <w:rPr>
          <w:b/>
          <w:bCs/>
        </w:rPr>
        <w:t>ovide proof of insurance</w:t>
      </w:r>
      <w:r w:rsidR="00DE6DBB">
        <w:rPr>
          <w:b/>
          <w:bCs/>
        </w:rPr>
        <w:t xml:space="preserve"> for any buildings in </w:t>
      </w:r>
      <w:r w:rsidR="009118D4">
        <w:rPr>
          <w:b/>
          <w:bCs/>
        </w:rPr>
        <w:t>a SFHA</w:t>
      </w:r>
      <w:r w:rsidR="00153D45" w:rsidRPr="00A228FA">
        <w:t xml:space="preserve">. </w:t>
      </w:r>
      <w:r w:rsidR="00153D45">
        <w:t>This may be e</w:t>
      </w:r>
      <w:r w:rsidR="000C7C15" w:rsidRPr="00217132">
        <w:rPr>
          <w:rFonts w:eastAsiaTheme="minorEastAsia"/>
        </w:rPr>
        <w:t>ither a copy of the flood insurance policy declaration or a paid receipt for the current annual flood insurance premium and a copy of the application for flood insurance.</w:t>
      </w:r>
      <w:r w:rsidR="00CD3865" w:rsidRPr="00217132">
        <w:rPr>
          <w:rFonts w:eastAsiaTheme="minorEastAsia"/>
        </w:rPr>
        <w:t xml:space="preserve"> Note that HUD may not provide assistance</w:t>
      </w:r>
      <w:r w:rsidR="009118D4">
        <w:rPr>
          <w:rFonts w:eastAsiaTheme="minorEastAsia"/>
        </w:rPr>
        <w:t xml:space="preserve"> to SFHA sites</w:t>
      </w:r>
      <w:r w:rsidR="00CD3865" w:rsidRPr="00217132">
        <w:rPr>
          <w:rFonts w:eastAsiaTheme="minorEastAsia"/>
        </w:rPr>
        <w:t xml:space="preserve"> </w:t>
      </w:r>
      <w:r w:rsidR="009118D4">
        <w:rPr>
          <w:rFonts w:eastAsiaTheme="minorEastAsia"/>
        </w:rPr>
        <w:t>in</w:t>
      </w:r>
      <w:r w:rsidR="00CD3865" w:rsidRPr="00217132">
        <w:rPr>
          <w:rFonts w:eastAsiaTheme="minorEastAsia"/>
        </w:rPr>
        <w:t xml:space="preserve"> communities that are not participating </w:t>
      </w:r>
      <w:r w:rsidR="00114712">
        <w:rPr>
          <w:rFonts w:eastAsiaTheme="minorEastAsia"/>
        </w:rPr>
        <w:t xml:space="preserve">or in good standing </w:t>
      </w:r>
      <w:r w:rsidR="00CD3865" w:rsidRPr="00217132">
        <w:rPr>
          <w:rFonts w:eastAsiaTheme="minorEastAsia"/>
        </w:rPr>
        <w:t xml:space="preserve">in the NFIP. </w:t>
      </w:r>
    </w:p>
    <w:p w14:paraId="04959B35" w14:textId="54F37FC8" w:rsidR="00411CE6" w:rsidRPr="00217132" w:rsidRDefault="00263279">
      <w:pPr>
        <w:pStyle w:val="NoSpacing"/>
        <w:numPr>
          <w:ilvl w:val="0"/>
          <w:numId w:val="3"/>
        </w:numPr>
        <w:ind w:left="990"/>
        <w:rPr>
          <w:rFonts w:eastAsiaTheme="minorEastAsia"/>
        </w:rPr>
      </w:pPr>
      <w:r w:rsidRPr="00217132">
        <w:rPr>
          <w:rFonts w:eastAsiaTheme="minorEastAsia"/>
          <w:b/>
          <w:bCs/>
        </w:rPr>
        <w:t>C</w:t>
      </w:r>
      <w:r w:rsidR="00411CE6" w:rsidRPr="00217132">
        <w:rPr>
          <w:rFonts w:eastAsiaTheme="minorEastAsia"/>
          <w:b/>
          <w:bCs/>
        </w:rPr>
        <w:t>ompliance with Part 55 may be required</w:t>
      </w:r>
      <w:r w:rsidR="0089689D">
        <w:rPr>
          <w:rFonts w:eastAsiaTheme="minorEastAsia"/>
          <w:b/>
          <w:bCs/>
        </w:rPr>
        <w:t xml:space="preserve"> if there is </w:t>
      </w:r>
      <w:r w:rsidR="009118D4">
        <w:rPr>
          <w:rFonts w:eastAsiaTheme="minorEastAsia"/>
          <w:b/>
          <w:bCs/>
        </w:rPr>
        <w:t>a SFHA</w:t>
      </w:r>
      <w:r w:rsidR="00DE6DBB">
        <w:rPr>
          <w:rFonts w:eastAsiaTheme="minorEastAsia"/>
          <w:b/>
          <w:bCs/>
        </w:rPr>
        <w:t xml:space="preserve"> on the site</w:t>
      </w:r>
      <w:r w:rsidR="00411CE6" w:rsidRPr="00217132">
        <w:rPr>
          <w:rFonts w:eastAsiaTheme="minorEastAsia"/>
          <w:b/>
          <w:bCs/>
        </w:rPr>
        <w:t>.</w:t>
      </w:r>
      <w:r w:rsidR="00411CE6" w:rsidRPr="00217132">
        <w:rPr>
          <w:rFonts w:eastAsiaTheme="minorEastAsia"/>
        </w:rPr>
        <w:t xml:space="preserve"> Work with HUD to evaluate requirements and impacts and identify practicable mitigation measures.  </w:t>
      </w:r>
    </w:p>
    <w:p w14:paraId="7A6FF8BF" w14:textId="77777777" w:rsidR="00411CE6" w:rsidRPr="00411CE6" w:rsidRDefault="00411CE6" w:rsidP="000C7C15">
      <w:pPr>
        <w:pStyle w:val="NoSpacing"/>
        <w:rPr>
          <w:rFonts w:cstheme="minorHAnsi"/>
        </w:rPr>
      </w:pPr>
      <w:r>
        <w:rPr>
          <w:rFonts w:cstheme="minorHAnsi"/>
        </w:rPr>
        <w:t xml:space="preserve"> </w:t>
      </w:r>
    </w:p>
    <w:p w14:paraId="4FD7D376" w14:textId="67605B57" w:rsidR="00C0128E" w:rsidRDefault="00C0128E" w:rsidP="00AB15F8">
      <w:pPr>
        <w:pStyle w:val="Heading3"/>
      </w:pPr>
      <w:r>
        <w:t>Wetlands Protection</w:t>
      </w:r>
    </w:p>
    <w:p w14:paraId="051DF777" w14:textId="20E92259" w:rsidR="003B1B69" w:rsidRDefault="003B1B69" w:rsidP="00C0128E">
      <w:r>
        <w:t xml:space="preserve">Under Part 55, HUD will reject any new construction (as defined in Executive Order 11990 and 24 CFR 55.2(b)(8)) with the potential to destroy or modify a wetland unless there are no practicable alternatives. </w:t>
      </w:r>
    </w:p>
    <w:p w14:paraId="2AD77B69" w14:textId="7840647A" w:rsidR="003B1B69" w:rsidRDefault="003B1B69" w:rsidP="00C0128E">
      <w:pPr>
        <w:rPr>
          <w:b/>
        </w:rPr>
      </w:pPr>
      <w:r>
        <w:rPr>
          <w:b/>
        </w:rPr>
        <w:t>1. Does this project include any ground disturbance or new construction as defined in 24 CFR 55.2(b)(8)?</w:t>
      </w:r>
    </w:p>
    <w:p w14:paraId="028333CA" w14:textId="03CF21A8" w:rsidR="003B1B69" w:rsidRPr="00A01CCD" w:rsidRDefault="005D4F85" w:rsidP="003B1B69">
      <w:pPr>
        <w:spacing w:after="0"/>
        <w:ind w:left="360"/>
        <w:rPr>
          <w:rFonts w:eastAsiaTheme="minorEastAsia"/>
          <w:b/>
        </w:rPr>
      </w:pPr>
      <w:sdt>
        <w:sdtPr>
          <w:rPr>
            <w:rFonts w:cstheme="minorHAnsi"/>
          </w:rPr>
          <w:id w:val="-1581912828"/>
          <w14:checkbox>
            <w14:checked w14:val="0"/>
            <w14:checkedState w14:val="2612" w14:font="MS Gothic"/>
            <w14:uncheckedState w14:val="2610" w14:font="MS Gothic"/>
          </w14:checkbox>
        </w:sdtPr>
        <w:sdtEndPr/>
        <w:sdtContent>
          <w:r w:rsidR="003B1B69">
            <w:rPr>
              <w:rFonts w:ascii="MS Gothic" w:eastAsia="MS Gothic" w:hAnsi="MS Gothic" w:cstheme="minorHAnsi" w:hint="eastAsia"/>
            </w:rPr>
            <w:t>☐</w:t>
          </w:r>
        </w:sdtContent>
      </w:sdt>
      <w:r w:rsidR="003B1B69" w:rsidRPr="00217132">
        <w:rPr>
          <w:rFonts w:eastAsiaTheme="minorEastAsia"/>
        </w:rPr>
        <w:t xml:space="preserve"> </w:t>
      </w:r>
      <w:r w:rsidR="003B1B69" w:rsidRPr="00A01CCD">
        <w:rPr>
          <w:rFonts w:eastAsiaTheme="minorEastAsia"/>
        </w:rPr>
        <w:t>No ground disturbance or new construction is anticipated.</w:t>
      </w:r>
      <w:r w:rsidR="003B1B69">
        <w:rPr>
          <w:rFonts w:eastAsiaTheme="minorEastAsia"/>
          <w:b/>
        </w:rPr>
        <w:t xml:space="preserve"> </w:t>
      </w:r>
      <w:r w:rsidR="008922BD">
        <w:rPr>
          <w:rFonts w:eastAsiaTheme="minorEastAsia"/>
          <w:b/>
        </w:rPr>
        <w:t>(</w:t>
      </w:r>
      <w:r w:rsidR="008922BD" w:rsidRPr="00A01CCD">
        <w:rPr>
          <w:rFonts w:eastAsiaTheme="minorEastAsia"/>
          <w:b/>
        </w:rPr>
        <w:t xml:space="preserve">No </w:t>
      </w:r>
      <w:r w:rsidR="008922BD">
        <w:rPr>
          <w:rFonts w:eastAsiaTheme="minorEastAsia"/>
          <w:b/>
        </w:rPr>
        <w:t>map required.)</w:t>
      </w:r>
      <w:r w:rsidR="008922BD" w:rsidRPr="00A01CCD">
        <w:rPr>
          <w:rFonts w:eastAsiaTheme="minorEastAsia"/>
          <w:b/>
        </w:rPr>
        <w:t xml:space="preserve"> </w:t>
      </w:r>
    </w:p>
    <w:p w14:paraId="7E6672F8" w14:textId="4C6C8659" w:rsidR="003B1B69" w:rsidRDefault="005D4F85" w:rsidP="003B1B69">
      <w:pPr>
        <w:spacing w:after="0"/>
        <w:ind w:left="360"/>
        <w:rPr>
          <w:rFonts w:eastAsiaTheme="minorEastAsia"/>
        </w:rPr>
      </w:pPr>
      <w:sdt>
        <w:sdtPr>
          <w:rPr>
            <w:rFonts w:cstheme="minorHAnsi"/>
          </w:rPr>
          <w:id w:val="686954643"/>
          <w14:checkbox>
            <w14:checked w14:val="0"/>
            <w14:checkedState w14:val="2612" w14:font="MS Gothic"/>
            <w14:uncheckedState w14:val="2610" w14:font="MS Gothic"/>
          </w14:checkbox>
        </w:sdtPr>
        <w:sdtEndPr/>
        <w:sdtContent>
          <w:r w:rsidR="003B1B69">
            <w:rPr>
              <w:rFonts w:ascii="MS Gothic" w:eastAsia="MS Gothic" w:hAnsi="MS Gothic" w:cstheme="minorHAnsi" w:hint="eastAsia"/>
            </w:rPr>
            <w:t>☐</w:t>
          </w:r>
        </w:sdtContent>
      </w:sdt>
      <w:r w:rsidR="003B1B69" w:rsidRPr="00217132">
        <w:rPr>
          <w:rFonts w:eastAsiaTheme="minorEastAsia"/>
        </w:rPr>
        <w:t xml:space="preserve"> </w:t>
      </w:r>
      <w:r w:rsidR="008922BD" w:rsidRPr="00A01CCD">
        <w:rPr>
          <w:rFonts w:eastAsiaTheme="minorEastAsia"/>
        </w:rPr>
        <w:t xml:space="preserve">The project may involve ground disturbance or other new construction. </w:t>
      </w:r>
    </w:p>
    <w:p w14:paraId="185502C3" w14:textId="1057A68B" w:rsidR="008922BD" w:rsidRDefault="008922BD" w:rsidP="008922BD">
      <w:pPr>
        <w:spacing w:after="0"/>
        <w:rPr>
          <w:rFonts w:eastAsiaTheme="minorEastAsia"/>
        </w:rPr>
      </w:pPr>
    </w:p>
    <w:p w14:paraId="49999461" w14:textId="1BD5529B" w:rsidR="00383A53" w:rsidRDefault="008922BD" w:rsidP="008922BD">
      <w:pPr>
        <w:pStyle w:val="NoSpacing"/>
        <w:rPr>
          <w:b/>
          <w:bCs/>
        </w:rPr>
      </w:pPr>
      <w:r w:rsidRPr="00217132">
        <w:rPr>
          <w:b/>
          <w:bCs/>
        </w:rPr>
        <w:t>2</w:t>
      </w:r>
      <w:r>
        <w:rPr>
          <w:b/>
          <w:bCs/>
        </w:rPr>
        <w:t xml:space="preserve">. </w:t>
      </w:r>
      <w:r w:rsidR="00383A53">
        <w:rPr>
          <w:b/>
          <w:bCs/>
        </w:rPr>
        <w:t xml:space="preserve">Use the </w:t>
      </w:r>
      <w:hyperlink r:id="rId11" w:history="1">
        <w:r w:rsidR="00383A53" w:rsidRPr="00383A53">
          <w:rPr>
            <w:rStyle w:val="Hyperlink"/>
            <w:b/>
            <w:bCs/>
          </w:rPr>
          <w:t>National Wetlands Inventory</w:t>
        </w:r>
      </w:hyperlink>
      <w:r w:rsidR="00383A53">
        <w:rPr>
          <w:b/>
          <w:bCs/>
        </w:rPr>
        <w:t xml:space="preserve"> (NWI) to determine whether there is a wetland that could be impacted by the ground disturbance.</w:t>
      </w:r>
      <w:r w:rsidR="00383A53" w:rsidRPr="00A01CCD">
        <w:rPr>
          <w:bCs/>
        </w:rPr>
        <w:t xml:space="preserve"> For more informatio</w:t>
      </w:r>
      <w:r w:rsidR="00383A53">
        <w:rPr>
          <w:bCs/>
        </w:rPr>
        <w:t xml:space="preserve">n on defining wetlands and secondary sources where the NWI is not conclusive, consult 24 CFR 55.2(b)(11). </w:t>
      </w:r>
    </w:p>
    <w:p w14:paraId="516B2537" w14:textId="25F1D588" w:rsidR="008922BD" w:rsidRPr="00A228FA" w:rsidRDefault="00383A53" w:rsidP="008922BD">
      <w:pPr>
        <w:pStyle w:val="NoSpacing"/>
      </w:pPr>
      <w:r>
        <w:rPr>
          <w:b/>
          <w:bCs/>
        </w:rPr>
        <w:t>Provide a map with the site clearly marked and i</w:t>
      </w:r>
      <w:r w:rsidR="008922BD" w:rsidRPr="00217132">
        <w:rPr>
          <w:b/>
          <w:bCs/>
        </w:rPr>
        <w:t>ndicate whether the</w:t>
      </w:r>
      <w:r>
        <w:rPr>
          <w:b/>
          <w:bCs/>
        </w:rPr>
        <w:t>re is a wetland that could be impacted</w:t>
      </w:r>
      <w:r w:rsidR="008922BD">
        <w:t xml:space="preserve">. </w:t>
      </w:r>
    </w:p>
    <w:p w14:paraId="167F8F1E" w14:textId="36D90C1B" w:rsidR="008922BD" w:rsidRPr="00217132" w:rsidRDefault="005D4F85" w:rsidP="008922BD">
      <w:pPr>
        <w:spacing w:after="0"/>
        <w:ind w:left="360"/>
        <w:rPr>
          <w:rFonts w:eastAsiaTheme="minorEastAsia"/>
        </w:rPr>
      </w:pPr>
      <w:sdt>
        <w:sdtPr>
          <w:rPr>
            <w:rFonts w:cstheme="minorHAnsi"/>
          </w:rPr>
          <w:id w:val="585038923"/>
          <w14:checkbox>
            <w14:checked w14:val="0"/>
            <w14:checkedState w14:val="2612" w14:font="MS Gothic"/>
            <w14:uncheckedState w14:val="2610" w14:font="MS Gothic"/>
          </w14:checkbox>
        </w:sdtPr>
        <w:sdtEndPr/>
        <w:sdtContent>
          <w:r w:rsidR="008922BD">
            <w:rPr>
              <w:rFonts w:ascii="MS Gothic" w:eastAsia="MS Gothic" w:hAnsi="MS Gothic" w:cstheme="minorHAnsi" w:hint="eastAsia"/>
            </w:rPr>
            <w:t>☐</w:t>
          </w:r>
        </w:sdtContent>
      </w:sdt>
      <w:r w:rsidR="008922BD" w:rsidRPr="00217132">
        <w:rPr>
          <w:rFonts w:eastAsiaTheme="minorEastAsia"/>
        </w:rPr>
        <w:t xml:space="preserve"> </w:t>
      </w:r>
      <w:r w:rsidR="00383A53">
        <w:rPr>
          <w:rFonts w:eastAsiaTheme="minorEastAsia"/>
        </w:rPr>
        <w:t xml:space="preserve">There is no </w:t>
      </w:r>
      <w:r w:rsidR="00C51A3C">
        <w:rPr>
          <w:rFonts w:eastAsiaTheme="minorEastAsia"/>
        </w:rPr>
        <w:t xml:space="preserve">wetland that could </w:t>
      </w:r>
      <w:r w:rsidR="001932FC">
        <w:rPr>
          <w:rFonts w:eastAsiaTheme="minorEastAsia"/>
        </w:rPr>
        <w:t xml:space="preserve">be </w:t>
      </w:r>
      <w:r w:rsidR="00C51A3C">
        <w:rPr>
          <w:rFonts w:eastAsiaTheme="minorEastAsia"/>
        </w:rPr>
        <w:t xml:space="preserve">impacted by this project. </w:t>
      </w:r>
      <w:r w:rsidR="008922BD" w:rsidRPr="00217132">
        <w:rPr>
          <w:rFonts w:eastAsiaTheme="minorEastAsia"/>
        </w:rPr>
        <w:t xml:space="preserve"> </w:t>
      </w:r>
    </w:p>
    <w:p w14:paraId="5F42E377" w14:textId="40A57121" w:rsidR="00383A53" w:rsidRPr="00217132" w:rsidRDefault="005D4F85" w:rsidP="00A01CCD">
      <w:pPr>
        <w:pStyle w:val="NoSpacing"/>
        <w:ind w:left="360"/>
        <w:rPr>
          <w:rFonts w:eastAsiaTheme="minorEastAsia"/>
        </w:rPr>
      </w:pPr>
      <w:sdt>
        <w:sdtPr>
          <w:rPr>
            <w:rFonts w:cstheme="minorHAnsi"/>
          </w:rPr>
          <w:id w:val="986358428"/>
          <w14:checkbox>
            <w14:checked w14:val="0"/>
            <w14:checkedState w14:val="2612" w14:font="MS Gothic"/>
            <w14:uncheckedState w14:val="2610" w14:font="MS Gothic"/>
          </w14:checkbox>
        </w:sdtPr>
        <w:sdtEndPr/>
        <w:sdtContent>
          <w:r w:rsidR="00383A53">
            <w:rPr>
              <w:rFonts w:ascii="MS Gothic" w:eastAsia="MS Gothic" w:hAnsi="MS Gothic" w:cstheme="minorHAnsi" w:hint="eastAsia"/>
            </w:rPr>
            <w:t>☐</w:t>
          </w:r>
        </w:sdtContent>
      </w:sdt>
      <w:r w:rsidR="008922BD" w:rsidRPr="00217132">
        <w:rPr>
          <w:rFonts w:eastAsiaTheme="minorEastAsia"/>
        </w:rPr>
        <w:t xml:space="preserve"> Project </w:t>
      </w:r>
      <w:r w:rsidR="00383A53">
        <w:rPr>
          <w:rFonts w:eastAsiaTheme="minorEastAsia"/>
        </w:rPr>
        <w:t xml:space="preserve">may affect a wetland. </w:t>
      </w:r>
      <w:r w:rsidR="00383A53" w:rsidRPr="00217132">
        <w:rPr>
          <w:rFonts w:eastAsiaTheme="minorEastAsia"/>
          <w:b/>
          <w:bCs/>
        </w:rPr>
        <w:t>Compliance with Part 55 may be required</w:t>
      </w:r>
      <w:r w:rsidR="00383A53">
        <w:rPr>
          <w:rFonts w:eastAsiaTheme="minorEastAsia"/>
          <w:b/>
          <w:bCs/>
        </w:rPr>
        <w:t xml:space="preserve"> if there is wetland that may be impacted</w:t>
      </w:r>
      <w:r w:rsidR="00383A53" w:rsidRPr="00217132">
        <w:rPr>
          <w:rFonts w:eastAsiaTheme="minorEastAsia"/>
          <w:b/>
          <w:bCs/>
        </w:rPr>
        <w:t>.</w:t>
      </w:r>
      <w:r w:rsidR="00383A53" w:rsidRPr="00217132">
        <w:rPr>
          <w:rFonts w:eastAsiaTheme="minorEastAsia"/>
        </w:rPr>
        <w:t xml:space="preserve"> Work with HUD to evaluate requirements and impacts and identify practicable mitigation measures.  </w:t>
      </w:r>
    </w:p>
    <w:p w14:paraId="36A22719" w14:textId="6FFBA8F3" w:rsidR="008922BD" w:rsidRPr="00217132" w:rsidRDefault="008922BD" w:rsidP="008922BD">
      <w:pPr>
        <w:spacing w:after="0"/>
        <w:ind w:left="360"/>
        <w:rPr>
          <w:rFonts w:eastAsiaTheme="minorEastAsia"/>
        </w:rPr>
      </w:pPr>
    </w:p>
    <w:p w14:paraId="34A6B5F1" w14:textId="3F3ADA5C" w:rsidR="00153D45" w:rsidRDefault="00AB15F8" w:rsidP="00AB15F8">
      <w:pPr>
        <w:pStyle w:val="Heading3"/>
      </w:pPr>
      <w:r>
        <w:t xml:space="preserve">Contamination </w:t>
      </w:r>
    </w:p>
    <w:p w14:paraId="7A9EB072" w14:textId="69EB7D54" w:rsidR="00AB15F8" w:rsidRPr="00AB15F8" w:rsidRDefault="00AB15F8" w:rsidP="00AB15F8">
      <w:pPr>
        <w:spacing w:after="0"/>
      </w:pPr>
      <w:r w:rsidRPr="00AB15F8">
        <w:t xml:space="preserve">All property proposed for use in HUD programs must be free of hazardous materials, contamination, toxic chemicals and gases and radioactive substances, where a hazard could affect the health and safety of occupants or conflict with the intended utilization of the property.  The environmental review must include a review of previous uses of the site </w:t>
      </w:r>
      <w:r w:rsidR="00DE6DBB">
        <w:t>and</w:t>
      </w:r>
      <w:r w:rsidR="00DE6DBB" w:rsidRPr="00AB15F8">
        <w:t xml:space="preserve"> </w:t>
      </w:r>
      <w:r w:rsidRPr="00AB15F8">
        <w:t>other evidence of contamination on or near the site to assure the proposed occupants are not impacted by any of these hazards.</w:t>
      </w:r>
    </w:p>
    <w:p w14:paraId="34E3F3B6" w14:textId="77777777" w:rsidR="00AB15F8" w:rsidRPr="00AB15F8" w:rsidRDefault="00AB15F8" w:rsidP="00AB15F8">
      <w:pPr>
        <w:spacing w:after="0"/>
      </w:pPr>
    </w:p>
    <w:p w14:paraId="0827C010" w14:textId="49F0EE8B" w:rsidR="00AB15F8" w:rsidRPr="005F12B6" w:rsidRDefault="00F65835" w:rsidP="00AB15F8">
      <w:pPr>
        <w:spacing w:after="0"/>
        <w:rPr>
          <w:b/>
        </w:rPr>
      </w:pPr>
      <w:r w:rsidRPr="00011209">
        <w:rPr>
          <w:b/>
        </w:rPr>
        <w:t>Submit</w:t>
      </w:r>
      <w:r w:rsidR="00AB15F8" w:rsidRPr="00011209">
        <w:rPr>
          <w:b/>
        </w:rPr>
        <w:t xml:space="preserve"> all </w:t>
      </w:r>
      <w:r w:rsidRPr="00011209">
        <w:rPr>
          <w:b/>
        </w:rPr>
        <w:t>of the following to HUD:</w:t>
      </w:r>
      <w:r w:rsidR="00AB15F8" w:rsidRPr="00011209">
        <w:rPr>
          <w:b/>
        </w:rPr>
        <w:t xml:space="preserve"> </w:t>
      </w:r>
    </w:p>
    <w:p w14:paraId="77FFE739" w14:textId="4DC43DA9" w:rsidR="00AB15F8" w:rsidRPr="00AB15F8" w:rsidRDefault="00AB15F8" w:rsidP="00011209">
      <w:pPr>
        <w:pStyle w:val="ListParagraph"/>
        <w:numPr>
          <w:ilvl w:val="0"/>
          <w:numId w:val="8"/>
        </w:numPr>
        <w:overflowPunct w:val="0"/>
        <w:autoSpaceDE w:val="0"/>
        <w:autoSpaceDN w:val="0"/>
        <w:adjustRightInd w:val="0"/>
        <w:spacing w:after="0" w:line="276" w:lineRule="auto"/>
        <w:contextualSpacing w:val="0"/>
        <w:textAlignment w:val="baseline"/>
      </w:pPr>
      <w:r w:rsidRPr="007B2328">
        <w:rPr>
          <w:b/>
        </w:rPr>
        <w:t>A report of nearby toxic sites and releases</w:t>
      </w:r>
      <w:r w:rsidRPr="00AB15F8">
        <w:t xml:space="preserve"> using EPA’s Envirofacts at </w:t>
      </w:r>
      <w:hyperlink r:id="rId12" w:history="1">
        <w:r w:rsidRPr="00AB15F8">
          <w:rPr>
            <w:rStyle w:val="Hyperlink"/>
          </w:rPr>
          <w:t>http://www.epa.gov/enviro/index.html</w:t>
        </w:r>
      </w:hyperlink>
      <w:r w:rsidRPr="00F65835">
        <w:rPr>
          <w:rStyle w:val="Hyperlink"/>
          <w:color w:val="auto"/>
          <w:u w:val="none"/>
        </w:rPr>
        <w:t xml:space="preserve">, NEPAssist at </w:t>
      </w:r>
      <w:hyperlink r:id="rId13" w:history="1">
        <w:r w:rsidR="00F65835" w:rsidRPr="00577883">
          <w:rPr>
            <w:rStyle w:val="Hyperlink"/>
          </w:rPr>
          <w:t>http://nepassisttool.epa.gov/nepassist/entry.aspx</w:t>
        </w:r>
      </w:hyperlink>
      <w:r w:rsidR="00F65835" w:rsidRPr="007B2328">
        <w:rPr>
          <w:rStyle w:val="Hyperlink"/>
          <w:color w:val="auto"/>
          <w:u w:val="none"/>
        </w:rPr>
        <w:t>,</w:t>
      </w:r>
      <w:r w:rsidRPr="007B2328">
        <w:rPr>
          <w:rStyle w:val="Hyperlink"/>
          <w:b/>
          <w:color w:val="auto"/>
          <w:u w:val="none"/>
        </w:rPr>
        <w:t xml:space="preserve"> </w:t>
      </w:r>
      <w:r w:rsidRPr="007B2328">
        <w:t>o</w:t>
      </w:r>
      <w:r w:rsidRPr="00AB15F8">
        <w:t xml:space="preserve">r a similar service. To obtain a map using Envirofacts, insert the project address in the box under the title “Get the Envirofacts” and press enter.  Print the map and list of EPA regulated sites.  For each EPA regulated site listed, print the compliance report. </w:t>
      </w:r>
    </w:p>
    <w:p w14:paraId="2F566580" w14:textId="1C79FF17" w:rsidR="00AB15F8" w:rsidRPr="00AB15F8" w:rsidRDefault="00AB15F8" w:rsidP="007B2328">
      <w:pPr>
        <w:pStyle w:val="ListParagraph"/>
        <w:numPr>
          <w:ilvl w:val="0"/>
          <w:numId w:val="8"/>
        </w:numPr>
        <w:spacing w:after="0" w:line="276" w:lineRule="auto"/>
        <w:contextualSpacing w:val="0"/>
      </w:pPr>
      <w:r w:rsidRPr="007B2328">
        <w:rPr>
          <w:b/>
        </w:rPr>
        <w:t>Documentation showing past uses of the site.</w:t>
      </w:r>
      <w:r w:rsidRPr="00AB15F8">
        <w:t xml:space="preserve"> </w:t>
      </w:r>
      <w:r w:rsidR="00BC0050">
        <w:t xml:space="preserve"> The past use investigation must go back to the property’s first developed use or 1940, whichever is earlier. </w:t>
      </w:r>
      <w:r w:rsidRPr="00AB15F8">
        <w:t xml:space="preserve">Examples of types of documentation could be any of the following: </w:t>
      </w:r>
    </w:p>
    <w:p w14:paraId="2080B9A4" w14:textId="687EED77" w:rsidR="00AB15F8" w:rsidRPr="00AB15F8" w:rsidRDefault="00AB15F8" w:rsidP="007B2328">
      <w:pPr>
        <w:pStyle w:val="ListParagraph"/>
        <w:numPr>
          <w:ilvl w:val="1"/>
          <w:numId w:val="5"/>
        </w:numPr>
        <w:spacing w:after="0" w:line="276" w:lineRule="auto"/>
        <w:ind w:left="1080"/>
        <w:contextualSpacing w:val="0"/>
      </w:pPr>
      <w:r w:rsidRPr="00AB15F8">
        <w:t>Historical aerial photographs of the site showing the status of the site through time.  These photos may be available at the local library or the local planning department.  Ask if they have access to Sanborn Fire Insurance Maps or other historical mapping data.</w:t>
      </w:r>
    </w:p>
    <w:p w14:paraId="055E8FC4" w14:textId="4E23EC79" w:rsidR="00AB15F8" w:rsidRPr="00AB15F8" w:rsidRDefault="002B563B" w:rsidP="007B2328">
      <w:pPr>
        <w:pStyle w:val="ListParagraph"/>
        <w:numPr>
          <w:ilvl w:val="1"/>
          <w:numId w:val="5"/>
        </w:numPr>
        <w:spacing w:after="0" w:line="276" w:lineRule="auto"/>
        <w:ind w:left="1080"/>
        <w:contextualSpacing w:val="0"/>
      </w:pPr>
      <w:r>
        <w:t>The city or county may also have local records such as tax files, land title records, or historic zoning data that can show past uses.  Historical sources can also include newspaper archives, community organizat</w:t>
      </w:r>
      <w:r w:rsidR="00E14915">
        <w:t>ions and historical societies.</w:t>
      </w:r>
    </w:p>
    <w:p w14:paraId="17BDF4BF" w14:textId="19393423" w:rsidR="00AB15F8" w:rsidRPr="00AB15F8" w:rsidRDefault="00AB15F8" w:rsidP="007B2328">
      <w:pPr>
        <w:pStyle w:val="ListParagraph"/>
        <w:numPr>
          <w:ilvl w:val="1"/>
          <w:numId w:val="5"/>
        </w:numPr>
        <w:spacing w:after="0" w:line="276" w:lineRule="auto"/>
        <w:ind w:left="1080"/>
        <w:contextualSpacing w:val="0"/>
      </w:pPr>
      <w:r w:rsidRPr="00AB15F8">
        <w:t>A Phase I Environmental Assessment Report.  If a Phase I report is provided, none of the above toxics information is needed (the Envirofacts map, historic aerial photographs, and the letter from someone with specific information on the site.)  These items will be included in the Phase I.</w:t>
      </w:r>
      <w:r w:rsidR="002B563B">
        <w:t xml:space="preserve"> HUD will accept a Phase I ESA older than 1 year</w:t>
      </w:r>
      <w:r w:rsidR="00E14915">
        <w:t xml:space="preserve"> for the Pay for Success program</w:t>
      </w:r>
      <w:r w:rsidR="002B563B">
        <w:t xml:space="preserve"> as long as conditions have not</w:t>
      </w:r>
      <w:r w:rsidR="00E14915">
        <w:t xml:space="preserve"> significantly</w:t>
      </w:r>
      <w:r w:rsidR="002B563B">
        <w:t xml:space="preserve"> changed at the site since the report. </w:t>
      </w:r>
      <w:r w:rsidR="00E14915">
        <w:t xml:space="preserve">Older Phase Is may have to be supplemented by a current report of nearby toxic sites and releases. </w:t>
      </w:r>
    </w:p>
    <w:p w14:paraId="6D63131C" w14:textId="3CD26A30" w:rsidR="00AB15F8" w:rsidRPr="00AB15F8" w:rsidRDefault="00AB15F8" w:rsidP="007B2328">
      <w:pPr>
        <w:pStyle w:val="ListParagraph"/>
        <w:numPr>
          <w:ilvl w:val="0"/>
          <w:numId w:val="8"/>
        </w:numPr>
        <w:spacing w:after="0" w:line="276" w:lineRule="auto"/>
        <w:contextualSpacing w:val="0"/>
      </w:pPr>
      <w:r w:rsidRPr="00AB15F8">
        <w:rPr>
          <w:b/>
        </w:rPr>
        <w:t>A discussion of potential adverse impacts, if any.</w:t>
      </w:r>
      <w:r w:rsidRPr="00AB15F8">
        <w:t xml:space="preserve"> If hazards were found that could affect the health and safety of the occupants, all impacts must be mitigated or the site rejected. </w:t>
      </w:r>
    </w:p>
    <w:p w14:paraId="0CE0FD34" w14:textId="77777777" w:rsidR="00AB15F8" w:rsidRDefault="00AB15F8" w:rsidP="000C7C15">
      <w:pPr>
        <w:pStyle w:val="NoSpacing"/>
      </w:pPr>
    </w:p>
    <w:p w14:paraId="67C1B8E1" w14:textId="2C595857" w:rsidR="007B2328" w:rsidRDefault="007B2328" w:rsidP="007B2328">
      <w:pPr>
        <w:pStyle w:val="Heading3"/>
      </w:pPr>
      <w:r>
        <w:t>Historic Preservation</w:t>
      </w:r>
    </w:p>
    <w:p w14:paraId="0DDE8322" w14:textId="09C5E118" w:rsidR="007B2328" w:rsidRPr="0015295C" w:rsidRDefault="00606F7B" w:rsidP="000C7C15">
      <w:pPr>
        <w:pStyle w:val="NoSpacing"/>
        <w:rPr>
          <w:rFonts w:cstheme="minorHAnsi"/>
          <w:color w:val="262626"/>
        </w:rPr>
      </w:pPr>
      <w:r w:rsidRPr="0015295C">
        <w:rPr>
          <w:rFonts w:cstheme="minorHAnsi"/>
          <w:color w:val="262626"/>
        </w:rPr>
        <w:t>HUD encourages the rehabilitation of historic buildings and the preservation of irreplaceable resources like archeological sites that convey centuries of human cultural activity. The National Historic Preservation Act (</w:t>
      </w:r>
      <w:hyperlink r:id="rId14" w:history="1">
        <w:r w:rsidRPr="0015295C">
          <w:rPr>
            <w:rFonts w:cstheme="minorHAnsi"/>
            <w:color w:val="2965A8"/>
          </w:rPr>
          <w:t>NHPA</w:t>
        </w:r>
      </w:hyperlink>
      <w:r w:rsidRPr="0015295C">
        <w:rPr>
          <w:rFonts w:cstheme="minorHAnsi"/>
          <w:color w:val="262626"/>
        </w:rPr>
        <w:t xml:space="preserve">), </w:t>
      </w:r>
      <w:r w:rsidR="001932FC">
        <w:rPr>
          <w:rFonts w:cstheme="minorHAnsi"/>
          <w:color w:val="262626"/>
        </w:rPr>
        <w:t xml:space="preserve">54 U.S.C. 300101 </w:t>
      </w:r>
      <w:r w:rsidRPr="0015295C">
        <w:rPr>
          <w:rFonts w:cstheme="minorHAnsi"/>
          <w:color w:val="262626"/>
        </w:rPr>
        <w:t>et seq., directs each Federal agency</w:t>
      </w:r>
      <w:r w:rsidR="009118D4">
        <w:rPr>
          <w:rFonts w:cstheme="minorHAnsi"/>
          <w:color w:val="262626"/>
        </w:rPr>
        <w:t xml:space="preserve"> </w:t>
      </w:r>
      <w:r w:rsidRPr="0015295C">
        <w:rPr>
          <w:rFonts w:cstheme="minorHAnsi"/>
          <w:color w:val="262626"/>
        </w:rPr>
        <w:t>to protect historic properties and to avoid, minimize, or mitigate possible harm that may result from agency actions. The review process, known as Section 106 review, is detailed in 36 CFR Part 800. Early consideration of historic places in project planning and full consultation with interested parties are key to effective compliance with Section 106. The State Historic Preservation Officer (SHPO) and/or Tribal Historic Preservation Officer (THPO) are primary consulting parties in the process.</w:t>
      </w:r>
    </w:p>
    <w:p w14:paraId="24738F86" w14:textId="77777777" w:rsidR="00606F7B" w:rsidRPr="0015295C" w:rsidRDefault="00606F7B" w:rsidP="000C7C15">
      <w:pPr>
        <w:pStyle w:val="NoSpacing"/>
        <w:rPr>
          <w:rFonts w:cstheme="minorHAnsi"/>
          <w:color w:val="262626"/>
        </w:rPr>
      </w:pPr>
    </w:p>
    <w:p w14:paraId="5261B573" w14:textId="0B7ED8FC" w:rsidR="00197022" w:rsidRPr="0015295C" w:rsidRDefault="00197022">
      <w:pPr>
        <w:pStyle w:val="NoSpacing"/>
        <w:rPr>
          <w:rFonts w:eastAsia="Times" w:cstheme="minorHAnsi"/>
          <w:color w:val="262626"/>
        </w:rPr>
      </w:pPr>
      <w:r w:rsidRPr="0015295C">
        <w:rPr>
          <w:rFonts w:eastAsia="Times" w:cstheme="minorHAnsi"/>
          <w:b/>
          <w:bCs/>
          <w:color w:val="262626"/>
        </w:rPr>
        <w:t>1.</w:t>
      </w:r>
      <w:r w:rsidR="00606F7B" w:rsidRPr="0015295C">
        <w:rPr>
          <w:rFonts w:eastAsia="Times" w:cstheme="minorHAnsi"/>
          <w:b/>
          <w:bCs/>
          <w:color w:val="262626"/>
        </w:rPr>
        <w:t xml:space="preserve"> </w:t>
      </w:r>
      <w:r w:rsidR="00A228FA" w:rsidRPr="0015295C">
        <w:rPr>
          <w:rFonts w:eastAsia="Calibri" w:cstheme="minorHAnsi"/>
          <w:b/>
          <w:bCs/>
          <w:color w:val="191919"/>
        </w:rPr>
        <w:t>Determine if</w:t>
      </w:r>
      <w:r w:rsidR="00606F7B" w:rsidRPr="0015295C">
        <w:rPr>
          <w:rFonts w:eastAsia="Calibri" w:cstheme="minorHAnsi"/>
          <w:b/>
          <w:bCs/>
          <w:color w:val="191919"/>
        </w:rPr>
        <w:t xml:space="preserve"> </w:t>
      </w:r>
      <w:r w:rsidR="009118D4">
        <w:rPr>
          <w:rFonts w:eastAsia="Calibri" w:cstheme="minorHAnsi"/>
          <w:b/>
          <w:bCs/>
          <w:color w:val="191919"/>
        </w:rPr>
        <w:t xml:space="preserve">a </w:t>
      </w:r>
      <w:hyperlink r:id="rId15" w:history="1">
        <w:r w:rsidR="00606F7B" w:rsidRPr="0015295C">
          <w:rPr>
            <w:rStyle w:val="Hyperlink"/>
            <w:rFonts w:eastAsia="Calibri" w:cstheme="minorHAnsi"/>
            <w:b/>
            <w:bCs/>
          </w:rPr>
          <w:t>Programmatic Agreement</w:t>
        </w:r>
      </w:hyperlink>
      <w:r w:rsidR="00606F7B" w:rsidRPr="0015295C">
        <w:rPr>
          <w:rFonts w:eastAsia="Calibri" w:cstheme="minorHAnsi"/>
          <w:b/>
          <w:bCs/>
          <w:color w:val="191919"/>
        </w:rPr>
        <w:t xml:space="preserve"> (PA) </w:t>
      </w:r>
      <w:r w:rsidR="00A228FA" w:rsidRPr="0015295C">
        <w:rPr>
          <w:rFonts w:eastAsia="Calibri" w:cstheme="minorHAnsi"/>
          <w:b/>
          <w:bCs/>
          <w:color w:val="191919"/>
        </w:rPr>
        <w:t>exempts proposed projects from Section 106</w:t>
      </w:r>
      <w:r w:rsidR="00A228FA" w:rsidRPr="0015295C">
        <w:rPr>
          <w:rFonts w:eastAsia="Calibri" w:cstheme="minorHAnsi"/>
          <w:color w:val="191919"/>
        </w:rPr>
        <w:t xml:space="preserve">. </w:t>
      </w:r>
      <w:r w:rsidR="00FC4D5D" w:rsidRPr="0015295C">
        <w:rPr>
          <w:rFonts w:eastAsia="Times" w:cstheme="minorHAnsi"/>
          <w:color w:val="262626"/>
        </w:rPr>
        <w:t xml:space="preserve">If a </w:t>
      </w:r>
      <w:r w:rsidR="00DE6DBB" w:rsidRPr="0015295C">
        <w:rPr>
          <w:rFonts w:eastAsia="Times" w:cstheme="minorHAnsi"/>
          <w:color w:val="262626"/>
        </w:rPr>
        <w:t xml:space="preserve">Part 50 </w:t>
      </w:r>
      <w:r w:rsidR="00FC4D5D" w:rsidRPr="0015295C">
        <w:rPr>
          <w:rFonts w:eastAsia="Times" w:cstheme="minorHAnsi"/>
          <w:color w:val="262626"/>
        </w:rPr>
        <w:t>PA identifies all proposed activities as being exempt from</w:t>
      </w:r>
      <w:r w:rsidR="00FC4D5D" w:rsidRPr="0015295C">
        <w:rPr>
          <w:rFonts w:eastAsia="Calibri" w:cstheme="minorHAnsi"/>
          <w:color w:val="191919"/>
        </w:rPr>
        <w:t xml:space="preserve"> consultation requirements, no further compliance is required. </w:t>
      </w:r>
      <w:r w:rsidR="00A25BD5" w:rsidRPr="0015295C">
        <w:rPr>
          <w:rFonts w:eastAsia="Calibri" w:cstheme="minorHAnsi"/>
          <w:color w:val="191919"/>
        </w:rPr>
        <w:t xml:space="preserve">HUD provides a </w:t>
      </w:r>
      <w:hyperlink r:id="rId16" w:history="1">
        <w:r w:rsidR="00A25BD5" w:rsidRPr="0015295C">
          <w:rPr>
            <w:rStyle w:val="Hyperlink"/>
            <w:rFonts w:eastAsia="Calibri" w:cstheme="minorHAnsi"/>
          </w:rPr>
          <w:t>Section 106 Agreement Database</w:t>
        </w:r>
      </w:hyperlink>
      <w:r w:rsidR="00A25BD5" w:rsidRPr="0015295C">
        <w:rPr>
          <w:rFonts w:eastAsia="Calibri" w:cstheme="minorHAnsi"/>
          <w:color w:val="191919"/>
        </w:rPr>
        <w:t xml:space="preserve"> to assist with this determination. </w:t>
      </w:r>
    </w:p>
    <w:p w14:paraId="0CFD8B1D" w14:textId="67DCBE8F" w:rsidR="00FC4D5D" w:rsidRPr="0015295C" w:rsidRDefault="00FC4D5D" w:rsidP="00A228FA">
      <w:pPr>
        <w:pStyle w:val="NoSpacing"/>
        <w:rPr>
          <w:rFonts w:cstheme="minorHAnsi"/>
          <w:color w:val="191919"/>
        </w:rPr>
      </w:pPr>
    </w:p>
    <w:p w14:paraId="1A87604C" w14:textId="34F92F8F" w:rsidR="00A25BD5" w:rsidRPr="0015295C" w:rsidRDefault="00A25BD5" w:rsidP="00A228FA">
      <w:pPr>
        <w:pStyle w:val="NoSpacing"/>
        <w:rPr>
          <w:rFonts w:cstheme="minorHAnsi"/>
          <w:b/>
          <w:color w:val="191919"/>
        </w:rPr>
      </w:pPr>
      <w:r w:rsidRPr="0015295C">
        <w:rPr>
          <w:rFonts w:cstheme="minorHAnsi"/>
          <w:b/>
          <w:color w:val="191919"/>
        </w:rPr>
        <w:t>2. Indicate whether a Programmatic Agreement exempts the proposed projects from Section 106:</w:t>
      </w:r>
    </w:p>
    <w:p w14:paraId="16B0F09A" w14:textId="06FCBDE2" w:rsidR="00A25BD5" w:rsidRPr="0015295C" w:rsidRDefault="005D4F85" w:rsidP="00A25BD5">
      <w:pPr>
        <w:spacing w:after="0"/>
        <w:ind w:left="360"/>
        <w:rPr>
          <w:rFonts w:cstheme="minorHAnsi"/>
        </w:rPr>
      </w:pPr>
      <w:sdt>
        <w:sdtPr>
          <w:rPr>
            <w:rFonts w:cstheme="minorHAnsi"/>
          </w:rPr>
          <w:id w:val="-666707784"/>
          <w14:checkbox>
            <w14:checked w14:val="0"/>
            <w14:checkedState w14:val="2612" w14:font="MS Gothic"/>
            <w14:uncheckedState w14:val="2610" w14:font="MS Gothic"/>
          </w14:checkbox>
        </w:sdtPr>
        <w:sdtEndPr/>
        <w:sdtContent>
          <w:r w:rsidR="00A25BD5" w:rsidRPr="0015295C">
            <w:rPr>
              <w:rFonts w:ascii="Segoe UI Symbol" w:eastAsia="MS Gothic" w:hAnsi="Segoe UI Symbol" w:cs="Segoe UI Symbol"/>
            </w:rPr>
            <w:t>☐</w:t>
          </w:r>
        </w:sdtContent>
      </w:sdt>
      <w:r w:rsidR="00A25BD5" w:rsidRPr="0015295C">
        <w:rPr>
          <w:rFonts w:cstheme="minorHAnsi"/>
        </w:rPr>
        <w:t xml:space="preserve"> </w:t>
      </w:r>
      <w:r w:rsidR="00A25BD5" w:rsidRPr="0015295C">
        <w:rPr>
          <w:rFonts w:cstheme="minorHAnsi"/>
          <w:b/>
        </w:rPr>
        <w:t>Project is exempted from Section 106</w:t>
      </w:r>
      <w:r w:rsidR="00A25BD5" w:rsidRPr="0015295C">
        <w:rPr>
          <w:rFonts w:cstheme="minorHAnsi"/>
        </w:rPr>
        <w:t xml:space="preserve">. </w:t>
      </w:r>
      <w:r w:rsidR="00A25BD5" w:rsidRPr="0015295C">
        <w:rPr>
          <w:rFonts w:cstheme="minorHAnsi"/>
          <w:color w:val="262626"/>
        </w:rPr>
        <w:t>Provide HUD with the applicable PA or a link to where it can be found online. Provide the specific reference to any applicable sections exempting this project from Section 106 compliance.</w:t>
      </w:r>
    </w:p>
    <w:p w14:paraId="0291A835" w14:textId="69A89E9C" w:rsidR="00A25BD5" w:rsidRPr="0015295C" w:rsidRDefault="005D4F85" w:rsidP="00217132">
      <w:pPr>
        <w:spacing w:after="0"/>
        <w:ind w:left="360"/>
        <w:rPr>
          <w:rFonts w:eastAsiaTheme="minorEastAsia" w:cstheme="minorHAnsi"/>
        </w:rPr>
      </w:pPr>
      <w:sdt>
        <w:sdtPr>
          <w:rPr>
            <w:rFonts w:eastAsiaTheme="minorEastAsia" w:cstheme="minorHAnsi"/>
          </w:rPr>
          <w:id w:val="-1846537727"/>
        </w:sdtPr>
        <w:sdtEndPr/>
        <w:sdtContent>
          <w:r w:rsidR="5CA9AC2F" w:rsidRPr="0015295C">
            <w:rPr>
              <w:rFonts w:ascii="Segoe UI Symbol" w:eastAsia="MS Gothic,Calibri" w:hAnsi="Segoe UI Symbol" w:cs="Segoe UI Symbol"/>
            </w:rPr>
            <w:t>☐</w:t>
          </w:r>
        </w:sdtContent>
      </w:sdt>
      <w:r w:rsidR="5CA9AC2F" w:rsidRPr="0015295C">
        <w:rPr>
          <w:rFonts w:eastAsiaTheme="minorEastAsia" w:cstheme="minorHAnsi"/>
        </w:rPr>
        <w:t xml:space="preserve"> </w:t>
      </w:r>
      <w:r w:rsidR="5CA9AC2F" w:rsidRPr="0015295C">
        <w:rPr>
          <w:rFonts w:eastAsiaTheme="minorEastAsia" w:cstheme="minorHAnsi"/>
          <w:b/>
          <w:bCs/>
        </w:rPr>
        <w:t xml:space="preserve">No PA applies; project is </w:t>
      </w:r>
      <w:r w:rsidR="00DE6DBB" w:rsidRPr="0015295C">
        <w:rPr>
          <w:rFonts w:eastAsiaTheme="minorEastAsia" w:cstheme="minorHAnsi"/>
          <w:b/>
          <w:bCs/>
        </w:rPr>
        <w:t>required to complete</w:t>
      </w:r>
      <w:r w:rsidR="5CA9AC2F" w:rsidRPr="0015295C">
        <w:rPr>
          <w:rFonts w:eastAsiaTheme="minorEastAsia" w:cstheme="minorHAnsi"/>
          <w:b/>
          <w:bCs/>
        </w:rPr>
        <w:t xml:space="preserve"> Section 106</w:t>
      </w:r>
      <w:r w:rsidR="00DE6DBB" w:rsidRPr="0015295C">
        <w:rPr>
          <w:rFonts w:eastAsiaTheme="minorEastAsia" w:cstheme="minorHAnsi"/>
          <w:b/>
          <w:bCs/>
        </w:rPr>
        <w:t xml:space="preserve"> consultation</w:t>
      </w:r>
      <w:r w:rsidR="5CA9AC2F" w:rsidRPr="0015295C">
        <w:rPr>
          <w:rFonts w:eastAsiaTheme="minorEastAsia" w:cstheme="minorHAnsi"/>
        </w:rPr>
        <w:t>. Complete step 3 below.</w:t>
      </w:r>
    </w:p>
    <w:p w14:paraId="13EDB2CB" w14:textId="77777777" w:rsidR="00A25BD5" w:rsidRPr="0015295C" w:rsidRDefault="00A25BD5" w:rsidP="00A228FA">
      <w:pPr>
        <w:pStyle w:val="NoSpacing"/>
        <w:rPr>
          <w:rFonts w:cstheme="minorHAnsi"/>
          <w:color w:val="191919"/>
        </w:rPr>
      </w:pPr>
    </w:p>
    <w:p w14:paraId="7D905D1E" w14:textId="03CB0299" w:rsidR="00521999" w:rsidRPr="0015295C" w:rsidRDefault="00A25BD5" w:rsidP="00B816D7">
      <w:pPr>
        <w:pStyle w:val="NoSpacing"/>
        <w:rPr>
          <w:rFonts w:cstheme="minorHAnsi"/>
          <w:b/>
        </w:rPr>
      </w:pPr>
      <w:r w:rsidRPr="0015295C">
        <w:rPr>
          <w:rFonts w:cstheme="minorHAnsi"/>
          <w:b/>
        </w:rPr>
        <w:t>3</w:t>
      </w:r>
      <w:r w:rsidR="00197022" w:rsidRPr="0015295C">
        <w:rPr>
          <w:rFonts w:cstheme="minorHAnsi"/>
          <w:b/>
        </w:rPr>
        <w:t>.</w:t>
      </w:r>
      <w:r w:rsidR="00B816D7" w:rsidRPr="0015295C">
        <w:rPr>
          <w:rFonts w:cstheme="minorHAnsi"/>
          <w:b/>
        </w:rPr>
        <w:t xml:space="preserve"> </w:t>
      </w:r>
      <w:r w:rsidR="00521999" w:rsidRPr="0015295C">
        <w:rPr>
          <w:rFonts w:cstheme="minorHAnsi"/>
          <w:b/>
        </w:rPr>
        <w:t>If Section 106</w:t>
      </w:r>
      <w:r w:rsidR="0015295C" w:rsidRPr="0015295C">
        <w:rPr>
          <w:rFonts w:cstheme="minorHAnsi"/>
          <w:b/>
        </w:rPr>
        <w:t xml:space="preserve"> consultation is required</w:t>
      </w:r>
      <w:r w:rsidR="00521999" w:rsidRPr="0015295C">
        <w:rPr>
          <w:rFonts w:cstheme="minorHAnsi"/>
          <w:b/>
        </w:rPr>
        <w:t xml:space="preserve">: </w:t>
      </w:r>
    </w:p>
    <w:p w14:paraId="40659632" w14:textId="50B9C6E6" w:rsidR="0015295C" w:rsidRPr="0015295C" w:rsidRDefault="00A228FA">
      <w:pPr>
        <w:pStyle w:val="NoSpacing"/>
        <w:numPr>
          <w:ilvl w:val="0"/>
          <w:numId w:val="14"/>
        </w:numPr>
        <w:rPr>
          <w:rFonts w:eastAsia="Calibri" w:cstheme="minorHAnsi"/>
          <w:color w:val="191919"/>
        </w:rPr>
      </w:pPr>
      <w:r w:rsidRPr="0015295C">
        <w:rPr>
          <w:rFonts w:cstheme="minorHAnsi"/>
          <w:b/>
          <w:bCs/>
        </w:rPr>
        <w:t>Determine if tribal consultation is required</w:t>
      </w:r>
      <w:r w:rsidR="00B816D7" w:rsidRPr="0015295C">
        <w:rPr>
          <w:rFonts w:cstheme="minorHAnsi"/>
          <w:b/>
          <w:bCs/>
        </w:rPr>
        <w:t xml:space="preserve"> and submit a recommendation to HUD</w:t>
      </w:r>
      <w:r w:rsidR="006775FC" w:rsidRPr="0015295C">
        <w:rPr>
          <w:rFonts w:cstheme="minorHAnsi"/>
        </w:rPr>
        <w:t xml:space="preserve">. Tribes should be consulted if (a) significant ground disturbance is anticipated (e.g. new sewer lines, utility lines, foundations, footings, grading, access roads) and </w:t>
      </w:r>
      <w:r w:rsidR="00B816D7" w:rsidRPr="0015295C">
        <w:rPr>
          <w:rFonts w:cstheme="minorHAnsi"/>
        </w:rPr>
        <w:t xml:space="preserve">(b) there is tribe with interest in the project area. Refer to </w:t>
      </w:r>
      <w:r w:rsidR="00606F7B" w:rsidRPr="0015295C">
        <w:rPr>
          <w:rStyle w:val="Hyperlink"/>
          <w:rFonts w:cstheme="minorHAnsi"/>
        </w:rPr>
        <w:t>Appendix A, When to Consult with Tribes</w:t>
      </w:r>
      <w:r w:rsidR="0015295C" w:rsidRPr="0015295C">
        <w:rPr>
          <w:rFonts w:cstheme="minorHAnsi"/>
          <w:color w:val="262626"/>
        </w:rPr>
        <w:t xml:space="preserve"> to determine whethe</w:t>
      </w:r>
      <w:r w:rsidR="5CA9AC2F" w:rsidRPr="0015295C">
        <w:rPr>
          <w:rFonts w:cstheme="minorHAnsi"/>
        </w:rPr>
        <w:t xml:space="preserve">r consultation may be required </w:t>
      </w:r>
      <w:r w:rsidR="5CA9AC2F" w:rsidRPr="0015295C">
        <w:rPr>
          <w:rFonts w:cstheme="minorHAnsi"/>
          <w:i/>
          <w:iCs/>
        </w:rPr>
        <w:t xml:space="preserve">and </w:t>
      </w:r>
      <w:r w:rsidR="5CA9AC2F" w:rsidRPr="0015295C">
        <w:rPr>
          <w:rFonts w:cstheme="minorHAnsi"/>
        </w:rPr>
        <w:t xml:space="preserve">use the </w:t>
      </w:r>
      <w:hyperlink r:id="rId17" w:history="1">
        <w:r w:rsidR="0015295C" w:rsidRPr="0015295C">
          <w:rPr>
            <w:rStyle w:val="Hyperlink"/>
            <w:rFonts w:cstheme="minorHAnsi"/>
          </w:rPr>
          <w:t>Tribal Directory Assessment Tool (TDAT)</w:t>
        </w:r>
      </w:hyperlink>
      <w:r w:rsidR="5CA9AC2F" w:rsidRPr="0015295C">
        <w:rPr>
          <w:rFonts w:cstheme="minorHAnsi"/>
        </w:rPr>
        <w:t xml:space="preserve"> to identify tribes that may have an interest in the area where the project is located. Submit to HUD a recommendation as to whether tribal consultation will be necessary that specifies whether ground disturbance is anticipated and whether TDAT indicates interest in the project area. </w:t>
      </w:r>
      <w:r w:rsidR="5CA9AC2F" w:rsidRPr="0015295C">
        <w:rPr>
          <w:rFonts w:cstheme="minorHAnsi"/>
          <w:b/>
          <w:bCs/>
        </w:rPr>
        <w:t xml:space="preserve">Note that intermediaries should never contact tribes directly. HUD will consult with tribes as necessary. </w:t>
      </w:r>
    </w:p>
    <w:p w14:paraId="26B57B87" w14:textId="1A44D4B9" w:rsidR="00153776" w:rsidRDefault="5CA9AC2F" w:rsidP="00400CD7">
      <w:pPr>
        <w:spacing w:after="0" w:line="240" w:lineRule="auto"/>
      </w:pPr>
      <w:r w:rsidRPr="0015295C">
        <w:rPr>
          <w:rFonts w:eastAsia="Calibri" w:cstheme="minorHAnsi"/>
          <w:b/>
          <w:bCs/>
          <w:color w:val="191919"/>
        </w:rPr>
        <w:t>Determine if historic properties could be impacted and submit a recommendation to HUD</w:t>
      </w:r>
      <w:r w:rsidRPr="0015295C">
        <w:rPr>
          <w:rFonts w:eastAsia="Calibri" w:cstheme="minorHAnsi"/>
          <w:color w:val="191919"/>
        </w:rPr>
        <w:t xml:space="preserve">. </w:t>
      </w:r>
      <w:r w:rsidRPr="0015295C">
        <w:rPr>
          <w:rFonts w:eastAsia="Times" w:cstheme="minorHAnsi"/>
          <w:color w:val="262626" w:themeColor="text1" w:themeTint="D9"/>
        </w:rPr>
        <w:t xml:space="preserve">Historic properties are those that are listed in or eligible for listing in the </w:t>
      </w:r>
      <w:hyperlink r:id="rId18">
        <w:r w:rsidRPr="0015295C">
          <w:rPr>
            <w:rFonts w:eastAsia="Times" w:cstheme="minorHAnsi"/>
            <w:color w:val="2965A8"/>
          </w:rPr>
          <w:t>National Register of Historic Places (NR</w:t>
        </w:r>
        <w:r w:rsidR="0015295C" w:rsidRPr="0015295C">
          <w:rPr>
            <w:rFonts w:eastAsia="Times" w:cstheme="minorHAnsi"/>
            <w:color w:val="2965A8"/>
          </w:rPr>
          <w:t>HP</w:t>
        </w:r>
        <w:r w:rsidRPr="0015295C">
          <w:rPr>
            <w:rFonts w:eastAsia="Times" w:cstheme="minorHAnsi"/>
            <w:color w:val="2965A8"/>
          </w:rPr>
          <w:t>).</w:t>
        </w:r>
      </w:hyperlink>
      <w:r w:rsidRPr="0015295C">
        <w:rPr>
          <w:rFonts w:eastAsia="Times" w:cstheme="minorHAnsi"/>
          <w:color w:val="262626" w:themeColor="text1" w:themeTint="D9"/>
        </w:rPr>
        <w:t xml:space="preserve"> Generally, a property must be at least 50 years old to qualify, but there are exceptions. Consult the National Register database, existing </w:t>
      </w:r>
      <w:r w:rsidR="0015295C" w:rsidRPr="0015295C">
        <w:rPr>
          <w:rFonts w:eastAsia="Times" w:cstheme="minorHAnsi"/>
          <w:color w:val="262626" w:themeColor="text1" w:themeTint="D9"/>
        </w:rPr>
        <w:t>S</w:t>
      </w:r>
      <w:r w:rsidRPr="0015295C">
        <w:rPr>
          <w:rFonts w:eastAsia="Times" w:cstheme="minorHAnsi"/>
          <w:color w:val="262626" w:themeColor="text1" w:themeTint="D9"/>
        </w:rPr>
        <w:t xml:space="preserve">tate </w:t>
      </w:r>
      <w:r w:rsidR="0015295C" w:rsidRPr="0015295C">
        <w:rPr>
          <w:rFonts w:eastAsia="Times" w:cstheme="minorHAnsi"/>
          <w:color w:val="262626" w:themeColor="text1" w:themeTint="D9"/>
        </w:rPr>
        <w:t xml:space="preserve">Historic Preservation Office </w:t>
      </w:r>
      <w:r w:rsidR="0015295C" w:rsidRPr="00F87E48">
        <w:rPr>
          <w:rFonts w:eastAsia="Times" w:cstheme="minorHAnsi"/>
          <w:color w:val="262626" w:themeColor="text1" w:themeTint="D9"/>
        </w:rPr>
        <w:t xml:space="preserve">(SHPO) </w:t>
      </w:r>
      <w:r w:rsidRPr="00F87E48">
        <w:rPr>
          <w:rFonts w:eastAsia="Times" w:cstheme="minorHAnsi"/>
          <w:color w:val="262626" w:themeColor="text1" w:themeTint="D9"/>
        </w:rPr>
        <w:t xml:space="preserve">and local inventories, local historical and preservation organizations, and local planning departments to identify whether impacted properties are listed in </w:t>
      </w:r>
      <w:r w:rsidRPr="0015295C">
        <w:rPr>
          <w:rFonts w:eastAsia="Times" w:cstheme="minorHAnsi"/>
          <w:i/>
          <w:iCs/>
          <w:color w:val="262626" w:themeColor="text1" w:themeTint="D9"/>
        </w:rPr>
        <w:t xml:space="preserve">or eligible for </w:t>
      </w:r>
      <w:r w:rsidRPr="0015295C">
        <w:rPr>
          <w:rFonts w:eastAsia="Times" w:cstheme="minorHAnsi"/>
          <w:color w:val="262626" w:themeColor="text1" w:themeTint="D9"/>
        </w:rPr>
        <w:t xml:space="preserve">the National Register. Make a recommendation to HUD about whether historic properties could be impacted and consultation is necessary. An example of a project that may require consultation </w:t>
      </w:r>
      <w:r w:rsidR="0015295C" w:rsidRPr="0015295C">
        <w:rPr>
          <w:rFonts w:eastAsia="Times" w:cstheme="minorHAnsi"/>
          <w:color w:val="262626" w:themeColor="text1" w:themeTint="D9"/>
        </w:rPr>
        <w:t xml:space="preserve">with the SHPO and consulting parties </w:t>
      </w:r>
      <w:r w:rsidRPr="0015295C">
        <w:rPr>
          <w:rFonts w:eastAsia="Times" w:cstheme="minorHAnsi"/>
          <w:color w:val="262626" w:themeColor="text1" w:themeTint="D9"/>
        </w:rPr>
        <w:t>would be one</w:t>
      </w:r>
      <w:r w:rsidR="0015295C" w:rsidRPr="0015295C">
        <w:rPr>
          <w:rFonts w:eastAsia="Times" w:cstheme="minorHAnsi"/>
          <w:color w:val="262626" w:themeColor="text1" w:themeTint="D9"/>
        </w:rPr>
        <w:t xml:space="preserve"> that impacts historic features on a building on or eligible for the National Register (e.g. replacing windows, adding solar panels to the roof). </w:t>
      </w:r>
      <w:r w:rsidR="00C144E5">
        <w:rPr>
          <w:rFonts w:eastAsia="Times" w:cstheme="minorHAnsi"/>
          <w:color w:val="262626" w:themeColor="text1" w:themeTint="D9"/>
        </w:rPr>
        <w:t xml:space="preserve">If historic properties could be impacted, </w:t>
      </w:r>
      <w:r w:rsidR="00126F77">
        <w:t xml:space="preserve">review </w:t>
      </w:r>
      <w:hyperlink r:id="rId19" w:history="1">
        <w:r w:rsidR="00126F77" w:rsidRPr="00126F77">
          <w:rPr>
            <w:color w:val="0563C1" w:themeColor="hyperlink"/>
            <w:u w:val="single"/>
          </w:rPr>
          <w:t>Secretary of the Interior’s Standards for Rehabilitation &amp; Illustrated Guidelines on Sustainability for Rehabilitating Historic Buildings</w:t>
        </w:r>
      </w:hyperlink>
      <w:r w:rsidR="00400CD7">
        <w:t xml:space="preserve"> </w:t>
      </w:r>
      <w:r w:rsidR="00C144E5">
        <w:t>for guidance on how Pay for Success projects affecting historic buildings can comply with the Secretary’s Standards for Rehabilitation.</w:t>
      </w:r>
    </w:p>
    <w:p w14:paraId="70D94C55" w14:textId="77777777" w:rsidR="0015295C" w:rsidRDefault="0015295C" w:rsidP="000C7C15">
      <w:pPr>
        <w:pStyle w:val="NoSpacing"/>
        <w:rPr>
          <w:color w:val="FF0000"/>
        </w:rPr>
      </w:pPr>
    </w:p>
    <w:p w14:paraId="03294906" w14:textId="53E144CC" w:rsidR="00CA6C16" w:rsidRPr="00114712" w:rsidRDefault="00AB15F8" w:rsidP="00114712">
      <w:pPr>
        <w:pStyle w:val="NoSpacing"/>
        <w:rPr>
          <w:color w:val="FF0000"/>
        </w:rPr>
      </w:pPr>
      <w:r>
        <w:rPr>
          <w:color w:val="FF0000"/>
        </w:rPr>
        <w:t xml:space="preserve">After completing Part 1, intermediaries should submit form to HUD to complete Part 2. </w:t>
      </w:r>
    </w:p>
    <w:sectPr w:rsidR="00CA6C16" w:rsidRPr="00114712" w:rsidSect="005F12B6">
      <w:head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66C2A" w14:textId="77777777" w:rsidR="00E11E51" w:rsidRDefault="00E11E51" w:rsidP="00AB15F8">
      <w:pPr>
        <w:spacing w:after="0" w:line="240" w:lineRule="auto"/>
      </w:pPr>
      <w:r>
        <w:separator/>
      </w:r>
    </w:p>
  </w:endnote>
  <w:endnote w:type="continuationSeparator" w:id="0">
    <w:p w14:paraId="0A3BFB56" w14:textId="77777777" w:rsidR="00E11E51" w:rsidRDefault="00E11E51" w:rsidP="00AB1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Calib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3B8DB2" w14:textId="77777777" w:rsidR="00E11E51" w:rsidRDefault="00E11E51" w:rsidP="00AB15F8">
      <w:pPr>
        <w:spacing w:after="0" w:line="240" w:lineRule="auto"/>
      </w:pPr>
      <w:r>
        <w:separator/>
      </w:r>
    </w:p>
  </w:footnote>
  <w:footnote w:type="continuationSeparator" w:id="0">
    <w:p w14:paraId="6E2C8133" w14:textId="77777777" w:rsidR="00E11E51" w:rsidRDefault="00E11E51" w:rsidP="00AB15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18B31" w14:textId="77777777" w:rsidR="005F12B6" w:rsidRPr="00A50F46" w:rsidRDefault="005F12B6" w:rsidP="005F12B6">
    <w:pPr>
      <w:pStyle w:val="Heading1"/>
      <w:tabs>
        <w:tab w:val="center" w:pos="4860"/>
      </w:tabs>
      <w:jc w:val="right"/>
      <w:rPr>
        <w:rFonts w:asciiTheme="minorHAnsi" w:eastAsia="Times New Roman" w:hAnsiTheme="minorHAnsi" w:cstheme="minorHAnsi"/>
        <w:color w:val="auto"/>
        <w:spacing w:val="-2"/>
        <w:sz w:val="20"/>
        <w:szCs w:val="20"/>
      </w:rPr>
    </w:pPr>
    <w:r w:rsidRPr="00A50F46">
      <w:rPr>
        <w:rFonts w:asciiTheme="minorHAnsi" w:eastAsia="Times New Roman" w:hAnsiTheme="minorHAnsi" w:cstheme="minorHAnsi"/>
        <w:color w:val="auto"/>
        <w:spacing w:val="-2"/>
        <w:sz w:val="20"/>
        <w:szCs w:val="20"/>
      </w:rPr>
      <w:t>OMB No. 2506-0177</w:t>
    </w:r>
  </w:p>
  <w:p w14:paraId="3F85D1E9" w14:textId="77777777" w:rsidR="005F12B6" w:rsidRPr="00A50F46" w:rsidRDefault="005F12B6" w:rsidP="005F12B6">
    <w:pPr>
      <w:jc w:val="right"/>
      <w:rPr>
        <w:rFonts w:cstheme="minorHAnsi"/>
        <w:sz w:val="20"/>
        <w:szCs w:val="20"/>
      </w:rPr>
    </w:pPr>
    <w:r w:rsidRPr="00A50F46">
      <w:rPr>
        <w:rFonts w:cstheme="minorHAnsi"/>
        <w:sz w:val="20"/>
        <w:szCs w:val="20"/>
      </w:rPr>
      <w:t>(exp.</w:t>
    </w:r>
    <w:r>
      <w:rPr>
        <w:rFonts w:cstheme="minorHAnsi"/>
        <w:sz w:val="20"/>
        <w:szCs w:val="20"/>
      </w:rPr>
      <w:t>4/30/2018</w:t>
    </w:r>
    <w:r w:rsidRPr="00A50F46">
      <w:rPr>
        <w:rFonts w:cstheme="minorHAnsi"/>
        <w:sz w:val="20"/>
        <w:szCs w:val="20"/>
      </w:rPr>
      <w:t>)</w:t>
    </w:r>
  </w:p>
  <w:p w14:paraId="0BD29BE8" w14:textId="77777777" w:rsidR="005F12B6" w:rsidRPr="00A50F46" w:rsidRDefault="005F12B6" w:rsidP="005F12B6">
    <w:pPr>
      <w:pStyle w:val="Heading1"/>
      <w:tabs>
        <w:tab w:val="center" w:pos="4860"/>
      </w:tabs>
      <w:jc w:val="center"/>
      <w:rPr>
        <w:rFonts w:eastAsia="Times New Roman" w:cs="Times New Roman"/>
        <w:b/>
        <w:color w:val="auto"/>
        <w:spacing w:val="-2"/>
        <w:sz w:val="18"/>
        <w:szCs w:val="20"/>
      </w:rPr>
    </w:pPr>
    <w:r w:rsidRPr="00A50F46">
      <w:rPr>
        <w:noProof/>
        <w:sz w:val="18"/>
      </w:rPr>
      <w:drawing>
        <wp:anchor distT="0" distB="0" distL="114300" distR="114300" simplePos="0" relativeHeight="251659264" behindDoc="1" locked="0" layoutInCell="1" allowOverlap="1" wp14:anchorId="34FE0FBF" wp14:editId="11AEF0E0">
          <wp:simplePos x="0" y="0"/>
          <wp:positionH relativeFrom="column">
            <wp:posOffset>0</wp:posOffset>
          </wp:positionH>
          <wp:positionV relativeFrom="paragraph">
            <wp:posOffset>0</wp:posOffset>
          </wp:positionV>
          <wp:extent cx="675005" cy="648970"/>
          <wp:effectExtent l="0" t="0" r="0" b="0"/>
          <wp:wrapTight wrapText="bothSides">
            <wp:wrapPolygon edited="0">
              <wp:start x="0" y="0"/>
              <wp:lineTo x="0" y="19656"/>
              <wp:lineTo x="19507" y="19656"/>
              <wp:lineTo x="1950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648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0F46">
      <w:rPr>
        <w:rFonts w:eastAsia="Times New Roman" w:cs="Times New Roman"/>
        <w:b/>
        <w:color w:val="auto"/>
        <w:spacing w:val="-2"/>
        <w:sz w:val="18"/>
        <w:szCs w:val="20"/>
      </w:rPr>
      <w:t>U.S. DEPARTMENT OF HOUSING AND URBAN DEVELOPMENT</w:t>
    </w:r>
  </w:p>
  <w:p w14:paraId="29B3D8F7" w14:textId="77777777" w:rsidR="005F12B6" w:rsidRPr="00A50F46" w:rsidRDefault="005F12B6" w:rsidP="005F12B6">
    <w:pPr>
      <w:suppressAutoHyphens/>
      <w:spacing w:line="264" w:lineRule="auto"/>
      <w:jc w:val="center"/>
      <w:rPr>
        <w:rFonts w:asciiTheme="majorHAnsi" w:hAnsiTheme="majorHAnsi"/>
        <w:spacing w:val="-1"/>
        <w:sz w:val="16"/>
      </w:rPr>
    </w:pPr>
    <w:r w:rsidRPr="00A50F46">
      <w:rPr>
        <w:rFonts w:asciiTheme="majorHAnsi" w:hAnsiTheme="majorHAnsi"/>
        <w:spacing w:val="-2"/>
        <w:sz w:val="16"/>
      </w:rPr>
      <w:t>WASHINGTON, DC  20410-1000</w:t>
    </w:r>
  </w:p>
  <w:p w14:paraId="3C12B9EB" w14:textId="72E67DA2" w:rsidR="005F12B6" w:rsidRDefault="005F12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0C26"/>
    <w:multiLevelType w:val="multilevel"/>
    <w:tmpl w:val="5DC25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4F1D47"/>
    <w:multiLevelType w:val="hybridMultilevel"/>
    <w:tmpl w:val="98AC9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74764"/>
    <w:multiLevelType w:val="hybridMultilevel"/>
    <w:tmpl w:val="19485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34E61"/>
    <w:multiLevelType w:val="hybridMultilevel"/>
    <w:tmpl w:val="868409C8"/>
    <w:lvl w:ilvl="0" w:tplc="348E87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1849B9"/>
    <w:multiLevelType w:val="hybridMultilevel"/>
    <w:tmpl w:val="9A4CEDFE"/>
    <w:lvl w:ilvl="0" w:tplc="A606E1A8">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nsid w:val="1B373AC9"/>
    <w:multiLevelType w:val="hybridMultilevel"/>
    <w:tmpl w:val="D1B81A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1CC60DD2"/>
    <w:multiLevelType w:val="hybridMultilevel"/>
    <w:tmpl w:val="F370D8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DCB291C"/>
    <w:multiLevelType w:val="hybridMultilevel"/>
    <w:tmpl w:val="8A7888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C913A8"/>
    <w:multiLevelType w:val="hybridMultilevel"/>
    <w:tmpl w:val="38A44C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7847D3"/>
    <w:multiLevelType w:val="hybridMultilevel"/>
    <w:tmpl w:val="869EF1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31503C"/>
    <w:multiLevelType w:val="hybridMultilevel"/>
    <w:tmpl w:val="1212B1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B05463"/>
    <w:multiLevelType w:val="hybridMultilevel"/>
    <w:tmpl w:val="C004F2AC"/>
    <w:lvl w:ilvl="0" w:tplc="85AC7DC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9E35737"/>
    <w:multiLevelType w:val="hybridMultilevel"/>
    <w:tmpl w:val="4DC01238"/>
    <w:lvl w:ilvl="0" w:tplc="52D641B6">
      <w:start w:val="3"/>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2819A0"/>
    <w:multiLevelType w:val="hybridMultilevel"/>
    <w:tmpl w:val="81B445C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B47078"/>
    <w:multiLevelType w:val="hybridMultilevel"/>
    <w:tmpl w:val="A1D4E166"/>
    <w:lvl w:ilvl="0" w:tplc="8ADEE1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17147D"/>
    <w:multiLevelType w:val="hybridMultilevel"/>
    <w:tmpl w:val="8C8AF6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337858"/>
    <w:multiLevelType w:val="hybridMultilevel"/>
    <w:tmpl w:val="E744A248"/>
    <w:lvl w:ilvl="0" w:tplc="8E861F08">
      <w:start w:val="1"/>
      <w:numFmt w:val="decimal"/>
      <w:lvlText w:val="%1."/>
      <w:lvlJc w:val="left"/>
      <w:pPr>
        <w:ind w:left="360" w:hanging="360"/>
      </w:pPr>
      <w:rPr>
        <w:rFonts w:cstheme="minorBid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35C1166"/>
    <w:multiLevelType w:val="hybridMultilevel"/>
    <w:tmpl w:val="60F04DC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211CF0"/>
    <w:multiLevelType w:val="hybridMultilevel"/>
    <w:tmpl w:val="D5A47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E3324B"/>
    <w:multiLevelType w:val="hybridMultilevel"/>
    <w:tmpl w:val="359ADB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D5104C"/>
    <w:multiLevelType w:val="hybridMultilevel"/>
    <w:tmpl w:val="D91A6FE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69DF6A79"/>
    <w:multiLevelType w:val="hybridMultilevel"/>
    <w:tmpl w:val="68CCE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C42526"/>
    <w:multiLevelType w:val="hybridMultilevel"/>
    <w:tmpl w:val="61789EB6"/>
    <w:lvl w:ilvl="0" w:tplc="BFB877F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9D37A3"/>
    <w:multiLevelType w:val="hybridMultilevel"/>
    <w:tmpl w:val="67A6C180"/>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AF67327"/>
    <w:multiLevelType w:val="hybridMultilevel"/>
    <w:tmpl w:val="C2C45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2D6D9A"/>
    <w:multiLevelType w:val="hybridMultilevel"/>
    <w:tmpl w:val="DB3C0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9"/>
  </w:num>
  <w:num w:numId="4">
    <w:abstractNumId w:val="12"/>
  </w:num>
  <w:num w:numId="5">
    <w:abstractNumId w:val="2"/>
  </w:num>
  <w:num w:numId="6">
    <w:abstractNumId w:val="11"/>
  </w:num>
  <w:num w:numId="7">
    <w:abstractNumId w:val="3"/>
  </w:num>
  <w:num w:numId="8">
    <w:abstractNumId w:val="23"/>
  </w:num>
  <w:num w:numId="9">
    <w:abstractNumId w:val="18"/>
  </w:num>
  <w:num w:numId="10">
    <w:abstractNumId w:val="24"/>
  </w:num>
  <w:num w:numId="11">
    <w:abstractNumId w:val="8"/>
  </w:num>
  <w:num w:numId="12">
    <w:abstractNumId w:val="13"/>
  </w:num>
  <w:num w:numId="13">
    <w:abstractNumId w:val="1"/>
  </w:num>
  <w:num w:numId="14">
    <w:abstractNumId w:val="17"/>
  </w:num>
  <w:num w:numId="15">
    <w:abstractNumId w:val="14"/>
  </w:num>
  <w:num w:numId="16">
    <w:abstractNumId w:val="21"/>
  </w:num>
  <w:num w:numId="17">
    <w:abstractNumId w:val="19"/>
  </w:num>
  <w:num w:numId="18">
    <w:abstractNumId w:val="7"/>
  </w:num>
  <w:num w:numId="19">
    <w:abstractNumId w:val="15"/>
  </w:num>
  <w:num w:numId="20">
    <w:abstractNumId w:val="6"/>
  </w:num>
  <w:num w:numId="21">
    <w:abstractNumId w:val="0"/>
  </w:num>
  <w:num w:numId="22">
    <w:abstractNumId w:val="5"/>
  </w:num>
  <w:num w:numId="23">
    <w:abstractNumId w:val="4"/>
  </w:num>
  <w:num w:numId="24">
    <w:abstractNumId w:val="20"/>
  </w:num>
  <w:num w:numId="25">
    <w:abstractNumId w:val="2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296"/>
    <w:rsid w:val="00011209"/>
    <w:rsid w:val="00052A2B"/>
    <w:rsid w:val="00055C58"/>
    <w:rsid w:val="000730F5"/>
    <w:rsid w:val="000A460A"/>
    <w:rsid w:val="000B0B1E"/>
    <w:rsid w:val="000B19C0"/>
    <w:rsid w:val="000C1B35"/>
    <w:rsid w:val="000C1C80"/>
    <w:rsid w:val="000C7C15"/>
    <w:rsid w:val="00114712"/>
    <w:rsid w:val="00126F77"/>
    <w:rsid w:val="0015295C"/>
    <w:rsid w:val="00153776"/>
    <w:rsid w:val="00153D45"/>
    <w:rsid w:val="00175021"/>
    <w:rsid w:val="00181C97"/>
    <w:rsid w:val="001932FC"/>
    <w:rsid w:val="00197022"/>
    <w:rsid w:val="001A2E37"/>
    <w:rsid w:val="001B0528"/>
    <w:rsid w:val="001C758E"/>
    <w:rsid w:val="00217132"/>
    <w:rsid w:val="00251EB3"/>
    <w:rsid w:val="0026116F"/>
    <w:rsid w:val="00263279"/>
    <w:rsid w:val="002B563B"/>
    <w:rsid w:val="00326B96"/>
    <w:rsid w:val="00383A53"/>
    <w:rsid w:val="00384131"/>
    <w:rsid w:val="003B1B69"/>
    <w:rsid w:val="003E4274"/>
    <w:rsid w:val="00400CD7"/>
    <w:rsid w:val="00407D2D"/>
    <w:rsid w:val="00411CE6"/>
    <w:rsid w:val="00483ABA"/>
    <w:rsid w:val="004A3DA6"/>
    <w:rsid w:val="004B4790"/>
    <w:rsid w:val="004C34F3"/>
    <w:rsid w:val="004C59E4"/>
    <w:rsid w:val="004E2D65"/>
    <w:rsid w:val="00521999"/>
    <w:rsid w:val="00551296"/>
    <w:rsid w:val="005870CF"/>
    <w:rsid w:val="005D4F85"/>
    <w:rsid w:val="005F12B6"/>
    <w:rsid w:val="00606F7B"/>
    <w:rsid w:val="006775FC"/>
    <w:rsid w:val="006F38D4"/>
    <w:rsid w:val="00737DEF"/>
    <w:rsid w:val="007515B8"/>
    <w:rsid w:val="00771F69"/>
    <w:rsid w:val="007806D1"/>
    <w:rsid w:val="007B2328"/>
    <w:rsid w:val="00821268"/>
    <w:rsid w:val="0087380A"/>
    <w:rsid w:val="008922BD"/>
    <w:rsid w:val="0089689D"/>
    <w:rsid w:val="009118D4"/>
    <w:rsid w:val="00941AE0"/>
    <w:rsid w:val="009650DB"/>
    <w:rsid w:val="0099207F"/>
    <w:rsid w:val="00994A46"/>
    <w:rsid w:val="009F7173"/>
    <w:rsid w:val="00A01CCD"/>
    <w:rsid w:val="00A121C0"/>
    <w:rsid w:val="00A228FA"/>
    <w:rsid w:val="00A25BD5"/>
    <w:rsid w:val="00A51193"/>
    <w:rsid w:val="00A71868"/>
    <w:rsid w:val="00AA6D76"/>
    <w:rsid w:val="00AB15F8"/>
    <w:rsid w:val="00AC7120"/>
    <w:rsid w:val="00AE77B8"/>
    <w:rsid w:val="00B0600F"/>
    <w:rsid w:val="00B16688"/>
    <w:rsid w:val="00B76944"/>
    <w:rsid w:val="00B816D7"/>
    <w:rsid w:val="00BB753D"/>
    <w:rsid w:val="00BC0050"/>
    <w:rsid w:val="00C0128E"/>
    <w:rsid w:val="00C036A2"/>
    <w:rsid w:val="00C144E5"/>
    <w:rsid w:val="00C511C4"/>
    <w:rsid w:val="00C51A3C"/>
    <w:rsid w:val="00C81B5C"/>
    <w:rsid w:val="00C86790"/>
    <w:rsid w:val="00CA6C16"/>
    <w:rsid w:val="00CD3865"/>
    <w:rsid w:val="00CD6F7F"/>
    <w:rsid w:val="00D356F9"/>
    <w:rsid w:val="00D466E9"/>
    <w:rsid w:val="00D577C6"/>
    <w:rsid w:val="00DE6DBB"/>
    <w:rsid w:val="00E11E51"/>
    <w:rsid w:val="00E14915"/>
    <w:rsid w:val="00E3485A"/>
    <w:rsid w:val="00F01191"/>
    <w:rsid w:val="00F05E91"/>
    <w:rsid w:val="00F065E1"/>
    <w:rsid w:val="00F252CC"/>
    <w:rsid w:val="00F65835"/>
    <w:rsid w:val="00F73EBD"/>
    <w:rsid w:val="00F87E48"/>
    <w:rsid w:val="00FA30A7"/>
    <w:rsid w:val="00FC393F"/>
    <w:rsid w:val="00FC4D5D"/>
    <w:rsid w:val="00FC5F67"/>
    <w:rsid w:val="00FE323B"/>
    <w:rsid w:val="5CA9A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EB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12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12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512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29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5129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51296"/>
    <w:rPr>
      <w:rFonts w:asciiTheme="majorHAnsi" w:eastAsiaTheme="majorEastAsia" w:hAnsiTheme="majorHAnsi" w:cstheme="majorBidi"/>
      <w:color w:val="1F4D78" w:themeColor="accent1" w:themeShade="7F"/>
      <w:sz w:val="24"/>
      <w:szCs w:val="24"/>
    </w:rPr>
  </w:style>
  <w:style w:type="paragraph" w:customStyle="1" w:styleId="BusinessRules">
    <w:name w:val="Business Rules"/>
    <w:basedOn w:val="Normal"/>
    <w:link w:val="BusinessRulesChar"/>
    <w:qFormat/>
    <w:rsid w:val="00551296"/>
    <w:pPr>
      <w:spacing w:after="0" w:line="240" w:lineRule="auto"/>
    </w:pPr>
    <w:rPr>
      <w:rFonts w:eastAsia="Times New Roman" w:cs="Arial"/>
      <w:color w:val="00B050"/>
      <w:szCs w:val="24"/>
    </w:rPr>
  </w:style>
  <w:style w:type="character" w:customStyle="1" w:styleId="BusinessRulesChar">
    <w:name w:val="Business Rules Char"/>
    <w:basedOn w:val="DefaultParagraphFont"/>
    <w:link w:val="BusinessRules"/>
    <w:locked/>
    <w:rsid w:val="00551296"/>
    <w:rPr>
      <w:rFonts w:eastAsia="Times New Roman" w:cs="Arial"/>
      <w:color w:val="00B050"/>
      <w:szCs w:val="24"/>
    </w:rPr>
  </w:style>
  <w:style w:type="table" w:styleId="MediumGrid1-Accent1">
    <w:name w:val="Medium Grid 1 Accent 1"/>
    <w:basedOn w:val="TableNormal"/>
    <w:uiPriority w:val="67"/>
    <w:rsid w:val="00551296"/>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rFonts w:cs="Times New Roman"/>
        <w:b/>
        <w:bCs/>
      </w:rPr>
    </w:tblStylePr>
    <w:tblStylePr w:type="lastRow">
      <w:rPr>
        <w:rFonts w:cs="Times New Roman"/>
        <w:b/>
        <w:bCs/>
      </w:rPr>
      <w:tblPr/>
      <w:tcPr>
        <w:tcBorders>
          <w:top w:val="single" w:sz="18" w:space="0" w:color="84B3DF" w:themeColor="accen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DCCEA" w:themeFill="accent1" w:themeFillTint="7F"/>
      </w:tcPr>
    </w:tblStylePr>
    <w:tblStylePr w:type="band1Horz">
      <w:rPr>
        <w:rFonts w:cs="Times New Roman"/>
      </w:rPr>
      <w:tblPr/>
      <w:tcPr>
        <w:shd w:val="clear" w:color="auto" w:fill="ADCCEA" w:themeFill="accent1" w:themeFillTint="7F"/>
      </w:tcPr>
    </w:tblStylePr>
  </w:style>
  <w:style w:type="character" w:styleId="Hyperlink">
    <w:name w:val="Hyperlink"/>
    <w:basedOn w:val="DefaultParagraphFont"/>
    <w:uiPriority w:val="99"/>
    <w:unhideWhenUsed/>
    <w:rsid w:val="00551296"/>
    <w:rPr>
      <w:color w:val="0563C1" w:themeColor="hyperlink"/>
      <w:u w:val="single"/>
    </w:rPr>
  </w:style>
  <w:style w:type="paragraph" w:styleId="ListParagraph">
    <w:name w:val="List Paragraph"/>
    <w:basedOn w:val="Normal"/>
    <w:link w:val="ListParagraphChar"/>
    <w:uiPriority w:val="34"/>
    <w:qFormat/>
    <w:rsid w:val="00551296"/>
    <w:pPr>
      <w:ind w:left="720"/>
      <w:contextualSpacing/>
    </w:pPr>
  </w:style>
  <w:style w:type="paragraph" w:styleId="NoSpacing">
    <w:name w:val="No Spacing"/>
    <w:uiPriority w:val="1"/>
    <w:qFormat/>
    <w:rsid w:val="000C7C15"/>
    <w:pPr>
      <w:spacing w:after="0" w:line="240" w:lineRule="auto"/>
    </w:pPr>
  </w:style>
  <w:style w:type="character" w:customStyle="1" w:styleId="apple-converted-space">
    <w:name w:val="apple-converted-space"/>
    <w:basedOn w:val="DefaultParagraphFont"/>
    <w:rsid w:val="000C7C15"/>
  </w:style>
  <w:style w:type="paragraph" w:styleId="FootnoteText">
    <w:name w:val="footnote text"/>
    <w:basedOn w:val="Normal"/>
    <w:link w:val="FootnoteTextChar"/>
    <w:uiPriority w:val="99"/>
    <w:unhideWhenUsed/>
    <w:rsid w:val="00AB15F8"/>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AB15F8"/>
    <w:rPr>
      <w:rFonts w:eastAsia="Times New Roman" w:cs="Times New Roman"/>
      <w:sz w:val="20"/>
      <w:szCs w:val="20"/>
    </w:rPr>
  </w:style>
  <w:style w:type="character" w:styleId="FootnoteReference">
    <w:name w:val="footnote reference"/>
    <w:basedOn w:val="DefaultParagraphFont"/>
    <w:uiPriority w:val="99"/>
    <w:unhideWhenUsed/>
    <w:rsid w:val="00AB15F8"/>
    <w:rPr>
      <w:rFonts w:cs="Times New Roman"/>
      <w:vertAlign w:val="superscript"/>
    </w:rPr>
  </w:style>
  <w:style w:type="character" w:customStyle="1" w:styleId="ListParagraphChar">
    <w:name w:val="List Paragraph Char"/>
    <w:basedOn w:val="DefaultParagraphFont"/>
    <w:link w:val="ListParagraph"/>
    <w:uiPriority w:val="34"/>
    <w:locked/>
    <w:rsid w:val="00AB15F8"/>
  </w:style>
  <w:style w:type="paragraph" w:styleId="NormalWeb">
    <w:name w:val="Normal (Web)"/>
    <w:basedOn w:val="Normal"/>
    <w:uiPriority w:val="99"/>
    <w:unhideWhenUsed/>
    <w:rsid w:val="00AB15F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B2328"/>
    <w:rPr>
      <w:color w:val="954F72" w:themeColor="followedHyperlink"/>
      <w:u w:val="single"/>
    </w:rPr>
  </w:style>
  <w:style w:type="character" w:styleId="CommentReference">
    <w:name w:val="annotation reference"/>
    <w:basedOn w:val="DefaultParagraphFont"/>
    <w:uiPriority w:val="99"/>
    <w:semiHidden/>
    <w:unhideWhenUsed/>
    <w:rsid w:val="00A228FA"/>
    <w:rPr>
      <w:sz w:val="18"/>
      <w:szCs w:val="18"/>
    </w:rPr>
  </w:style>
  <w:style w:type="paragraph" w:styleId="CommentText">
    <w:name w:val="annotation text"/>
    <w:basedOn w:val="Normal"/>
    <w:link w:val="CommentTextChar"/>
    <w:uiPriority w:val="99"/>
    <w:unhideWhenUsed/>
    <w:rsid w:val="00A228FA"/>
    <w:pPr>
      <w:spacing w:line="240" w:lineRule="auto"/>
    </w:pPr>
    <w:rPr>
      <w:sz w:val="24"/>
      <w:szCs w:val="24"/>
    </w:rPr>
  </w:style>
  <w:style w:type="character" w:customStyle="1" w:styleId="CommentTextChar">
    <w:name w:val="Comment Text Char"/>
    <w:basedOn w:val="DefaultParagraphFont"/>
    <w:link w:val="CommentText"/>
    <w:uiPriority w:val="99"/>
    <w:rsid w:val="00A228FA"/>
    <w:rPr>
      <w:sz w:val="24"/>
      <w:szCs w:val="24"/>
    </w:rPr>
  </w:style>
  <w:style w:type="paragraph" w:styleId="CommentSubject">
    <w:name w:val="annotation subject"/>
    <w:basedOn w:val="CommentText"/>
    <w:next w:val="CommentText"/>
    <w:link w:val="CommentSubjectChar"/>
    <w:uiPriority w:val="99"/>
    <w:semiHidden/>
    <w:unhideWhenUsed/>
    <w:rsid w:val="00A228FA"/>
    <w:rPr>
      <w:b/>
      <w:bCs/>
      <w:sz w:val="20"/>
      <w:szCs w:val="20"/>
    </w:rPr>
  </w:style>
  <w:style w:type="character" w:customStyle="1" w:styleId="CommentSubjectChar">
    <w:name w:val="Comment Subject Char"/>
    <w:basedOn w:val="CommentTextChar"/>
    <w:link w:val="CommentSubject"/>
    <w:uiPriority w:val="99"/>
    <w:semiHidden/>
    <w:rsid w:val="00A228FA"/>
    <w:rPr>
      <w:b/>
      <w:bCs/>
      <w:sz w:val="20"/>
      <w:szCs w:val="20"/>
    </w:rPr>
  </w:style>
  <w:style w:type="paragraph" w:styleId="BalloonText">
    <w:name w:val="Balloon Text"/>
    <w:basedOn w:val="Normal"/>
    <w:link w:val="BalloonTextChar"/>
    <w:uiPriority w:val="99"/>
    <w:semiHidden/>
    <w:unhideWhenUsed/>
    <w:rsid w:val="00A228F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28FA"/>
    <w:rPr>
      <w:rFonts w:ascii="Lucida Grande" w:hAnsi="Lucida Grande" w:cs="Lucida Grande"/>
      <w:sz w:val="18"/>
      <w:szCs w:val="18"/>
    </w:rPr>
  </w:style>
  <w:style w:type="paragraph" w:styleId="Header">
    <w:name w:val="header"/>
    <w:basedOn w:val="Normal"/>
    <w:link w:val="HeaderChar"/>
    <w:uiPriority w:val="99"/>
    <w:unhideWhenUsed/>
    <w:rsid w:val="00BB753D"/>
    <w:pPr>
      <w:tabs>
        <w:tab w:val="center" w:pos="4320"/>
        <w:tab w:val="right" w:pos="8640"/>
      </w:tabs>
      <w:spacing w:after="0" w:line="240" w:lineRule="auto"/>
    </w:pPr>
  </w:style>
  <w:style w:type="character" w:customStyle="1" w:styleId="HeaderChar">
    <w:name w:val="Header Char"/>
    <w:basedOn w:val="DefaultParagraphFont"/>
    <w:link w:val="Header"/>
    <w:uiPriority w:val="99"/>
    <w:rsid w:val="00BB753D"/>
  </w:style>
  <w:style w:type="paragraph" w:styleId="Footer">
    <w:name w:val="footer"/>
    <w:basedOn w:val="Normal"/>
    <w:link w:val="FooterChar"/>
    <w:uiPriority w:val="99"/>
    <w:unhideWhenUsed/>
    <w:rsid w:val="00BB753D"/>
    <w:pPr>
      <w:tabs>
        <w:tab w:val="center" w:pos="4320"/>
        <w:tab w:val="right" w:pos="8640"/>
      </w:tabs>
      <w:spacing w:after="0" w:line="240" w:lineRule="auto"/>
    </w:pPr>
  </w:style>
  <w:style w:type="character" w:customStyle="1" w:styleId="FooterChar">
    <w:name w:val="Footer Char"/>
    <w:basedOn w:val="DefaultParagraphFont"/>
    <w:link w:val="Footer"/>
    <w:uiPriority w:val="99"/>
    <w:rsid w:val="00BB753D"/>
  </w:style>
  <w:style w:type="character" w:styleId="PlaceholderText">
    <w:name w:val="Placeholder Text"/>
    <w:basedOn w:val="DefaultParagraphFont"/>
    <w:uiPriority w:val="99"/>
    <w:semiHidden/>
    <w:rsid w:val="009650DB"/>
    <w:rPr>
      <w:color w:val="808080"/>
    </w:rPr>
  </w:style>
  <w:style w:type="character" w:customStyle="1" w:styleId="UnresolvedMention">
    <w:name w:val="Unresolved Mention"/>
    <w:basedOn w:val="DefaultParagraphFont"/>
    <w:uiPriority w:val="99"/>
    <w:semiHidden/>
    <w:unhideWhenUsed/>
    <w:rsid w:val="00383A53"/>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12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12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512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29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5129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51296"/>
    <w:rPr>
      <w:rFonts w:asciiTheme="majorHAnsi" w:eastAsiaTheme="majorEastAsia" w:hAnsiTheme="majorHAnsi" w:cstheme="majorBidi"/>
      <w:color w:val="1F4D78" w:themeColor="accent1" w:themeShade="7F"/>
      <w:sz w:val="24"/>
      <w:szCs w:val="24"/>
    </w:rPr>
  </w:style>
  <w:style w:type="paragraph" w:customStyle="1" w:styleId="BusinessRules">
    <w:name w:val="Business Rules"/>
    <w:basedOn w:val="Normal"/>
    <w:link w:val="BusinessRulesChar"/>
    <w:qFormat/>
    <w:rsid w:val="00551296"/>
    <w:pPr>
      <w:spacing w:after="0" w:line="240" w:lineRule="auto"/>
    </w:pPr>
    <w:rPr>
      <w:rFonts w:eastAsia="Times New Roman" w:cs="Arial"/>
      <w:color w:val="00B050"/>
      <w:szCs w:val="24"/>
    </w:rPr>
  </w:style>
  <w:style w:type="character" w:customStyle="1" w:styleId="BusinessRulesChar">
    <w:name w:val="Business Rules Char"/>
    <w:basedOn w:val="DefaultParagraphFont"/>
    <w:link w:val="BusinessRules"/>
    <w:locked/>
    <w:rsid w:val="00551296"/>
    <w:rPr>
      <w:rFonts w:eastAsia="Times New Roman" w:cs="Arial"/>
      <w:color w:val="00B050"/>
      <w:szCs w:val="24"/>
    </w:rPr>
  </w:style>
  <w:style w:type="table" w:styleId="MediumGrid1-Accent1">
    <w:name w:val="Medium Grid 1 Accent 1"/>
    <w:basedOn w:val="TableNormal"/>
    <w:uiPriority w:val="67"/>
    <w:rsid w:val="00551296"/>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rFonts w:cs="Times New Roman"/>
        <w:b/>
        <w:bCs/>
      </w:rPr>
    </w:tblStylePr>
    <w:tblStylePr w:type="lastRow">
      <w:rPr>
        <w:rFonts w:cs="Times New Roman"/>
        <w:b/>
        <w:bCs/>
      </w:rPr>
      <w:tblPr/>
      <w:tcPr>
        <w:tcBorders>
          <w:top w:val="single" w:sz="18" w:space="0" w:color="84B3DF" w:themeColor="accen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DCCEA" w:themeFill="accent1" w:themeFillTint="7F"/>
      </w:tcPr>
    </w:tblStylePr>
    <w:tblStylePr w:type="band1Horz">
      <w:rPr>
        <w:rFonts w:cs="Times New Roman"/>
      </w:rPr>
      <w:tblPr/>
      <w:tcPr>
        <w:shd w:val="clear" w:color="auto" w:fill="ADCCEA" w:themeFill="accent1" w:themeFillTint="7F"/>
      </w:tcPr>
    </w:tblStylePr>
  </w:style>
  <w:style w:type="character" w:styleId="Hyperlink">
    <w:name w:val="Hyperlink"/>
    <w:basedOn w:val="DefaultParagraphFont"/>
    <w:uiPriority w:val="99"/>
    <w:unhideWhenUsed/>
    <w:rsid w:val="00551296"/>
    <w:rPr>
      <w:color w:val="0563C1" w:themeColor="hyperlink"/>
      <w:u w:val="single"/>
    </w:rPr>
  </w:style>
  <w:style w:type="paragraph" w:styleId="ListParagraph">
    <w:name w:val="List Paragraph"/>
    <w:basedOn w:val="Normal"/>
    <w:link w:val="ListParagraphChar"/>
    <w:uiPriority w:val="34"/>
    <w:qFormat/>
    <w:rsid w:val="00551296"/>
    <w:pPr>
      <w:ind w:left="720"/>
      <w:contextualSpacing/>
    </w:pPr>
  </w:style>
  <w:style w:type="paragraph" w:styleId="NoSpacing">
    <w:name w:val="No Spacing"/>
    <w:uiPriority w:val="1"/>
    <w:qFormat/>
    <w:rsid w:val="000C7C15"/>
    <w:pPr>
      <w:spacing w:after="0" w:line="240" w:lineRule="auto"/>
    </w:pPr>
  </w:style>
  <w:style w:type="character" w:customStyle="1" w:styleId="apple-converted-space">
    <w:name w:val="apple-converted-space"/>
    <w:basedOn w:val="DefaultParagraphFont"/>
    <w:rsid w:val="000C7C15"/>
  </w:style>
  <w:style w:type="paragraph" w:styleId="FootnoteText">
    <w:name w:val="footnote text"/>
    <w:basedOn w:val="Normal"/>
    <w:link w:val="FootnoteTextChar"/>
    <w:uiPriority w:val="99"/>
    <w:unhideWhenUsed/>
    <w:rsid w:val="00AB15F8"/>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AB15F8"/>
    <w:rPr>
      <w:rFonts w:eastAsia="Times New Roman" w:cs="Times New Roman"/>
      <w:sz w:val="20"/>
      <w:szCs w:val="20"/>
    </w:rPr>
  </w:style>
  <w:style w:type="character" w:styleId="FootnoteReference">
    <w:name w:val="footnote reference"/>
    <w:basedOn w:val="DefaultParagraphFont"/>
    <w:uiPriority w:val="99"/>
    <w:unhideWhenUsed/>
    <w:rsid w:val="00AB15F8"/>
    <w:rPr>
      <w:rFonts w:cs="Times New Roman"/>
      <w:vertAlign w:val="superscript"/>
    </w:rPr>
  </w:style>
  <w:style w:type="character" w:customStyle="1" w:styleId="ListParagraphChar">
    <w:name w:val="List Paragraph Char"/>
    <w:basedOn w:val="DefaultParagraphFont"/>
    <w:link w:val="ListParagraph"/>
    <w:uiPriority w:val="34"/>
    <w:locked/>
    <w:rsid w:val="00AB15F8"/>
  </w:style>
  <w:style w:type="paragraph" w:styleId="NormalWeb">
    <w:name w:val="Normal (Web)"/>
    <w:basedOn w:val="Normal"/>
    <w:uiPriority w:val="99"/>
    <w:unhideWhenUsed/>
    <w:rsid w:val="00AB15F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B2328"/>
    <w:rPr>
      <w:color w:val="954F72" w:themeColor="followedHyperlink"/>
      <w:u w:val="single"/>
    </w:rPr>
  </w:style>
  <w:style w:type="character" w:styleId="CommentReference">
    <w:name w:val="annotation reference"/>
    <w:basedOn w:val="DefaultParagraphFont"/>
    <w:uiPriority w:val="99"/>
    <w:semiHidden/>
    <w:unhideWhenUsed/>
    <w:rsid w:val="00A228FA"/>
    <w:rPr>
      <w:sz w:val="18"/>
      <w:szCs w:val="18"/>
    </w:rPr>
  </w:style>
  <w:style w:type="paragraph" w:styleId="CommentText">
    <w:name w:val="annotation text"/>
    <w:basedOn w:val="Normal"/>
    <w:link w:val="CommentTextChar"/>
    <w:uiPriority w:val="99"/>
    <w:unhideWhenUsed/>
    <w:rsid w:val="00A228FA"/>
    <w:pPr>
      <w:spacing w:line="240" w:lineRule="auto"/>
    </w:pPr>
    <w:rPr>
      <w:sz w:val="24"/>
      <w:szCs w:val="24"/>
    </w:rPr>
  </w:style>
  <w:style w:type="character" w:customStyle="1" w:styleId="CommentTextChar">
    <w:name w:val="Comment Text Char"/>
    <w:basedOn w:val="DefaultParagraphFont"/>
    <w:link w:val="CommentText"/>
    <w:uiPriority w:val="99"/>
    <w:rsid w:val="00A228FA"/>
    <w:rPr>
      <w:sz w:val="24"/>
      <w:szCs w:val="24"/>
    </w:rPr>
  </w:style>
  <w:style w:type="paragraph" w:styleId="CommentSubject">
    <w:name w:val="annotation subject"/>
    <w:basedOn w:val="CommentText"/>
    <w:next w:val="CommentText"/>
    <w:link w:val="CommentSubjectChar"/>
    <w:uiPriority w:val="99"/>
    <w:semiHidden/>
    <w:unhideWhenUsed/>
    <w:rsid w:val="00A228FA"/>
    <w:rPr>
      <w:b/>
      <w:bCs/>
      <w:sz w:val="20"/>
      <w:szCs w:val="20"/>
    </w:rPr>
  </w:style>
  <w:style w:type="character" w:customStyle="1" w:styleId="CommentSubjectChar">
    <w:name w:val="Comment Subject Char"/>
    <w:basedOn w:val="CommentTextChar"/>
    <w:link w:val="CommentSubject"/>
    <w:uiPriority w:val="99"/>
    <w:semiHidden/>
    <w:rsid w:val="00A228FA"/>
    <w:rPr>
      <w:b/>
      <w:bCs/>
      <w:sz w:val="20"/>
      <w:szCs w:val="20"/>
    </w:rPr>
  </w:style>
  <w:style w:type="paragraph" w:styleId="BalloonText">
    <w:name w:val="Balloon Text"/>
    <w:basedOn w:val="Normal"/>
    <w:link w:val="BalloonTextChar"/>
    <w:uiPriority w:val="99"/>
    <w:semiHidden/>
    <w:unhideWhenUsed/>
    <w:rsid w:val="00A228F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28FA"/>
    <w:rPr>
      <w:rFonts w:ascii="Lucida Grande" w:hAnsi="Lucida Grande" w:cs="Lucida Grande"/>
      <w:sz w:val="18"/>
      <w:szCs w:val="18"/>
    </w:rPr>
  </w:style>
  <w:style w:type="paragraph" w:styleId="Header">
    <w:name w:val="header"/>
    <w:basedOn w:val="Normal"/>
    <w:link w:val="HeaderChar"/>
    <w:uiPriority w:val="99"/>
    <w:unhideWhenUsed/>
    <w:rsid w:val="00BB753D"/>
    <w:pPr>
      <w:tabs>
        <w:tab w:val="center" w:pos="4320"/>
        <w:tab w:val="right" w:pos="8640"/>
      </w:tabs>
      <w:spacing w:after="0" w:line="240" w:lineRule="auto"/>
    </w:pPr>
  </w:style>
  <w:style w:type="character" w:customStyle="1" w:styleId="HeaderChar">
    <w:name w:val="Header Char"/>
    <w:basedOn w:val="DefaultParagraphFont"/>
    <w:link w:val="Header"/>
    <w:uiPriority w:val="99"/>
    <w:rsid w:val="00BB753D"/>
  </w:style>
  <w:style w:type="paragraph" w:styleId="Footer">
    <w:name w:val="footer"/>
    <w:basedOn w:val="Normal"/>
    <w:link w:val="FooterChar"/>
    <w:uiPriority w:val="99"/>
    <w:unhideWhenUsed/>
    <w:rsid w:val="00BB753D"/>
    <w:pPr>
      <w:tabs>
        <w:tab w:val="center" w:pos="4320"/>
        <w:tab w:val="right" w:pos="8640"/>
      </w:tabs>
      <w:spacing w:after="0" w:line="240" w:lineRule="auto"/>
    </w:pPr>
  </w:style>
  <w:style w:type="character" w:customStyle="1" w:styleId="FooterChar">
    <w:name w:val="Footer Char"/>
    <w:basedOn w:val="DefaultParagraphFont"/>
    <w:link w:val="Footer"/>
    <w:uiPriority w:val="99"/>
    <w:rsid w:val="00BB753D"/>
  </w:style>
  <w:style w:type="character" w:styleId="PlaceholderText">
    <w:name w:val="Placeholder Text"/>
    <w:basedOn w:val="DefaultParagraphFont"/>
    <w:uiPriority w:val="99"/>
    <w:semiHidden/>
    <w:rsid w:val="009650DB"/>
    <w:rPr>
      <w:color w:val="808080"/>
    </w:rPr>
  </w:style>
  <w:style w:type="character" w:customStyle="1" w:styleId="UnresolvedMention">
    <w:name w:val="Unresolved Mention"/>
    <w:basedOn w:val="DefaultParagraphFont"/>
    <w:uiPriority w:val="99"/>
    <w:semiHidden/>
    <w:unhideWhenUsed/>
    <w:rsid w:val="00383A5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154662">
      <w:bodyDiv w:val="1"/>
      <w:marLeft w:val="0"/>
      <w:marRight w:val="0"/>
      <w:marTop w:val="0"/>
      <w:marBottom w:val="0"/>
      <w:divBdr>
        <w:top w:val="none" w:sz="0" w:space="0" w:color="auto"/>
        <w:left w:val="none" w:sz="0" w:space="0" w:color="auto"/>
        <w:bottom w:val="none" w:sz="0" w:space="0" w:color="auto"/>
        <w:right w:val="none" w:sz="0" w:space="0" w:color="auto"/>
      </w:divBdr>
    </w:div>
    <w:div w:id="1214654744">
      <w:bodyDiv w:val="1"/>
      <w:marLeft w:val="0"/>
      <w:marRight w:val="0"/>
      <w:marTop w:val="0"/>
      <w:marBottom w:val="0"/>
      <w:divBdr>
        <w:top w:val="none" w:sz="0" w:space="0" w:color="auto"/>
        <w:left w:val="none" w:sz="0" w:space="0" w:color="auto"/>
        <w:bottom w:val="none" w:sz="0" w:space="0" w:color="auto"/>
        <w:right w:val="none" w:sz="0" w:space="0" w:color="auto"/>
      </w:divBdr>
    </w:div>
    <w:div w:id="171071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exchange.info/programs/environmental-review/" TargetMode="External"/><Relationship Id="rId13" Type="http://schemas.openxmlformats.org/officeDocument/2006/relationships/hyperlink" Target="http://nepassisttool.epa.gov/nepassist/entry.aspx" TargetMode="External"/><Relationship Id="rId18" Type="http://schemas.openxmlformats.org/officeDocument/2006/relationships/hyperlink" Target="http://www.nps.gov/history/nr/"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pa.gov/enviro/index.html" TargetMode="External"/><Relationship Id="rId17" Type="http://schemas.openxmlformats.org/officeDocument/2006/relationships/hyperlink" Target="http://egis.hud.gov/tdat/Tribal.aspx" TargetMode="External"/><Relationship Id="rId2" Type="http://schemas.openxmlformats.org/officeDocument/2006/relationships/styles" Target="styles.xml"/><Relationship Id="rId16" Type="http://schemas.openxmlformats.org/officeDocument/2006/relationships/hyperlink" Target="https://www.hudexchange.info/resource/3675/section-106-agreement-databas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ws.gov/wetlands/data/Mapper.html" TargetMode="External"/><Relationship Id="rId5" Type="http://schemas.openxmlformats.org/officeDocument/2006/relationships/webSettings" Target="webSettings.xml"/><Relationship Id="rId15" Type="http://schemas.openxmlformats.org/officeDocument/2006/relationships/hyperlink" Target="https://www.hudexchange.info/environmental-review/historic-preservation/section-106-agreements/" TargetMode="External"/><Relationship Id="rId23" Type="http://schemas.openxmlformats.org/officeDocument/2006/relationships/theme" Target="theme/theme1.xml"/><Relationship Id="rId10" Type="http://schemas.openxmlformats.org/officeDocument/2006/relationships/hyperlink" Target="https://msc.fema.gov/portal" TargetMode="External"/><Relationship Id="rId19" Type="http://schemas.openxmlformats.org/officeDocument/2006/relationships/hyperlink" Target="https://www.nps.gov/tps/standards/rehabilitation/sustainability-guidelines.pdf" TargetMode="External"/><Relationship Id="rId4" Type="http://schemas.openxmlformats.org/officeDocument/2006/relationships/settings" Target="settings.xml"/><Relationship Id="rId9" Type="http://schemas.openxmlformats.org/officeDocument/2006/relationships/hyperlink" Target="https://www.fws.gov/ecological-services/habitat-conservation/cbra/maps/mapper.html" TargetMode="External"/><Relationship Id="rId14" Type="http://schemas.openxmlformats.org/officeDocument/2006/relationships/hyperlink" Target="http://www.achp.gov/NHPA.pdf"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70EC177E-9C86-43BE-BF1F-7E16D7BA5B99}"/>
      </w:docPartPr>
      <w:docPartBody>
        <w:p w:rsidR="00752BE0" w:rsidRDefault="00E11967">
          <w:r w:rsidRPr="00AF5057">
            <w:rPr>
              <w:rStyle w:val="PlaceholderText"/>
            </w:rPr>
            <w:t>Click or tap here to enter text.</w:t>
          </w:r>
        </w:p>
      </w:docPartBody>
    </w:docPart>
    <w:docPart>
      <w:docPartPr>
        <w:name w:val="3312AF1B5629494ABE066A17240D336B"/>
        <w:category>
          <w:name w:val="General"/>
          <w:gallery w:val="placeholder"/>
        </w:category>
        <w:types>
          <w:type w:val="bbPlcHdr"/>
        </w:types>
        <w:behaviors>
          <w:behavior w:val="content"/>
        </w:behaviors>
        <w:guid w:val="{30ED1411-0AC2-4E67-B3C6-52B663A7A20E}"/>
      </w:docPartPr>
      <w:docPartBody>
        <w:p w:rsidR="00752BE0" w:rsidRDefault="00E11967" w:rsidP="00E11967">
          <w:pPr>
            <w:pStyle w:val="3312AF1B5629494ABE066A17240D336B"/>
          </w:pPr>
          <w:r w:rsidRPr="00AF5057">
            <w:rPr>
              <w:rStyle w:val="PlaceholderText"/>
            </w:rPr>
            <w:t>Click or tap here to enter text.</w:t>
          </w:r>
        </w:p>
      </w:docPartBody>
    </w:docPart>
    <w:docPart>
      <w:docPartPr>
        <w:name w:val="06F9FF444D7B4706A108964AA5423C0D"/>
        <w:category>
          <w:name w:val="General"/>
          <w:gallery w:val="placeholder"/>
        </w:category>
        <w:types>
          <w:type w:val="bbPlcHdr"/>
        </w:types>
        <w:behaviors>
          <w:behavior w:val="content"/>
        </w:behaviors>
        <w:guid w:val="{4CFE6B58-2916-4296-9C34-98137C886849}"/>
      </w:docPartPr>
      <w:docPartBody>
        <w:p w:rsidR="005136BE" w:rsidRDefault="005F7AD7" w:rsidP="005F7AD7">
          <w:pPr>
            <w:pStyle w:val="06F9FF444D7B4706A108964AA5423C0D"/>
          </w:pPr>
          <w:r w:rsidRPr="00AF50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Calibr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967"/>
    <w:rsid w:val="002557A8"/>
    <w:rsid w:val="005136BE"/>
    <w:rsid w:val="00543639"/>
    <w:rsid w:val="005F7AD7"/>
    <w:rsid w:val="00666E96"/>
    <w:rsid w:val="00752BE0"/>
    <w:rsid w:val="00E11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3639"/>
    <w:rPr>
      <w:color w:val="808080"/>
    </w:rPr>
  </w:style>
  <w:style w:type="paragraph" w:customStyle="1" w:styleId="3312AF1B5629494ABE066A17240D336B">
    <w:name w:val="3312AF1B5629494ABE066A17240D336B"/>
    <w:rsid w:val="00E11967"/>
  </w:style>
  <w:style w:type="paragraph" w:customStyle="1" w:styleId="86FC7C805EAC44CB9BA366AD1C801D27">
    <w:name w:val="86FC7C805EAC44CB9BA366AD1C801D27"/>
    <w:rsid w:val="00E11967"/>
  </w:style>
  <w:style w:type="paragraph" w:customStyle="1" w:styleId="CEF39CADF0A64495BB678CC9FE865129">
    <w:name w:val="CEF39CADF0A64495BB678CC9FE865129"/>
    <w:rsid w:val="00E11967"/>
  </w:style>
  <w:style w:type="paragraph" w:customStyle="1" w:styleId="06F9FF444D7B4706A108964AA5423C0D">
    <w:name w:val="06F9FF444D7B4706A108964AA5423C0D"/>
    <w:rsid w:val="005F7AD7"/>
  </w:style>
  <w:style w:type="paragraph" w:customStyle="1" w:styleId="E3DA5C5977E747F1840D49B743A0C16B">
    <w:name w:val="E3DA5C5977E747F1840D49B743A0C16B"/>
    <w:rsid w:val="0054363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3639"/>
    <w:rPr>
      <w:color w:val="808080"/>
    </w:rPr>
  </w:style>
  <w:style w:type="paragraph" w:customStyle="1" w:styleId="3312AF1B5629494ABE066A17240D336B">
    <w:name w:val="3312AF1B5629494ABE066A17240D336B"/>
    <w:rsid w:val="00E11967"/>
  </w:style>
  <w:style w:type="paragraph" w:customStyle="1" w:styleId="86FC7C805EAC44CB9BA366AD1C801D27">
    <w:name w:val="86FC7C805EAC44CB9BA366AD1C801D27"/>
    <w:rsid w:val="00E11967"/>
  </w:style>
  <w:style w:type="paragraph" w:customStyle="1" w:styleId="CEF39CADF0A64495BB678CC9FE865129">
    <w:name w:val="CEF39CADF0A64495BB678CC9FE865129"/>
    <w:rsid w:val="00E11967"/>
  </w:style>
  <w:style w:type="paragraph" w:customStyle="1" w:styleId="06F9FF444D7B4706A108964AA5423C0D">
    <w:name w:val="06F9FF444D7B4706A108964AA5423C0D"/>
    <w:rsid w:val="005F7AD7"/>
  </w:style>
  <w:style w:type="paragraph" w:customStyle="1" w:styleId="E3DA5C5977E747F1840D49B743A0C16B">
    <w:name w:val="E3DA5C5977E747F1840D49B743A0C16B"/>
    <w:rsid w:val="005436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2115</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Zepeda, Elizabeth G</dc:creator>
  <cp:keywords/>
  <dc:description/>
  <cp:lastModifiedBy>SYSTEM</cp:lastModifiedBy>
  <cp:revision>2</cp:revision>
  <cp:lastPrinted>2017-04-04T22:58:00Z</cp:lastPrinted>
  <dcterms:created xsi:type="dcterms:W3CDTF">2019-08-22T18:54:00Z</dcterms:created>
  <dcterms:modified xsi:type="dcterms:W3CDTF">2019-08-22T18:54:00Z</dcterms:modified>
</cp:coreProperties>
</file>