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45DC75" w14:textId="77777777" w:rsidR="00A36B9F" w:rsidRPr="00A36B9F" w:rsidRDefault="00A36B9F" w:rsidP="00A36B9F">
      <w:pPr>
        <w:pStyle w:val="Title"/>
        <w:tabs>
          <w:tab w:val="center" w:pos="5148"/>
        </w:tabs>
        <w:rPr>
          <w:rFonts w:ascii="Times New Roman" w:hAnsi="Times New Roman"/>
          <w:sz w:val="24"/>
          <w:szCs w:val="24"/>
        </w:rPr>
      </w:pPr>
      <w:bookmarkStart w:id="0" w:name="_GoBack"/>
      <w:bookmarkEnd w:id="0"/>
      <w:r w:rsidRPr="00A36B9F">
        <w:rPr>
          <w:rFonts w:ascii="Times New Roman" w:hAnsi="Times New Roman"/>
          <w:sz w:val="24"/>
          <w:szCs w:val="24"/>
        </w:rPr>
        <w:t>Supporting Statement for Paperwork Reduction Act Submissions</w:t>
      </w:r>
    </w:p>
    <w:p w14:paraId="00275E75" w14:textId="77777777" w:rsidR="00A36B9F" w:rsidRPr="00A36B9F" w:rsidRDefault="00A36B9F" w:rsidP="00A36B9F">
      <w:pPr>
        <w:tabs>
          <w:tab w:val="center" w:pos="5148"/>
        </w:tabs>
        <w:suppressAutoHyphens/>
        <w:jc w:val="center"/>
        <w:rPr>
          <w:b/>
          <w:sz w:val="24"/>
          <w:szCs w:val="24"/>
        </w:rPr>
      </w:pPr>
      <w:r w:rsidRPr="00A36B9F">
        <w:rPr>
          <w:b/>
          <w:sz w:val="24"/>
          <w:szCs w:val="24"/>
        </w:rPr>
        <w:t>Promise Zones</w:t>
      </w:r>
    </w:p>
    <w:p w14:paraId="015F5BD7" w14:textId="77777777" w:rsidR="00A36B9F" w:rsidRPr="00A36B9F" w:rsidRDefault="00A36B9F" w:rsidP="00A36B9F">
      <w:pPr>
        <w:tabs>
          <w:tab w:val="center" w:pos="5148"/>
        </w:tabs>
        <w:suppressAutoHyphens/>
        <w:jc w:val="center"/>
        <w:rPr>
          <w:b/>
          <w:sz w:val="24"/>
          <w:szCs w:val="24"/>
        </w:rPr>
      </w:pPr>
      <w:r w:rsidRPr="00A36B9F">
        <w:rPr>
          <w:b/>
          <w:sz w:val="24"/>
          <w:szCs w:val="24"/>
        </w:rPr>
        <w:t>OMB Number 25</w:t>
      </w:r>
      <w:r w:rsidR="006017EF">
        <w:rPr>
          <w:b/>
          <w:sz w:val="24"/>
          <w:szCs w:val="24"/>
        </w:rPr>
        <w:t>01</w:t>
      </w:r>
      <w:r w:rsidRPr="00A36B9F">
        <w:rPr>
          <w:b/>
          <w:sz w:val="24"/>
          <w:szCs w:val="24"/>
        </w:rPr>
        <w:t>-</w:t>
      </w:r>
      <w:r w:rsidR="008B1CB8">
        <w:rPr>
          <w:b/>
          <w:sz w:val="24"/>
          <w:szCs w:val="24"/>
        </w:rPr>
        <w:t>0033</w:t>
      </w:r>
    </w:p>
    <w:p w14:paraId="4252F676" w14:textId="77777777" w:rsidR="00A36B9F" w:rsidRDefault="00A36B9F" w:rsidP="00A36B9F">
      <w:pPr>
        <w:tabs>
          <w:tab w:val="center" w:pos="5148"/>
        </w:tabs>
        <w:suppressAutoHyphens/>
        <w:jc w:val="center"/>
        <w:rPr>
          <w:b/>
        </w:rPr>
      </w:pPr>
    </w:p>
    <w:p w14:paraId="03C5ED4B" w14:textId="77777777" w:rsidR="00A36B9F" w:rsidRDefault="00A36B9F" w:rsidP="00A36B9F">
      <w:pPr>
        <w:tabs>
          <w:tab w:val="center" w:pos="5148"/>
        </w:tabs>
        <w:suppressAutoHyphens/>
        <w:jc w:val="center"/>
        <w:rPr>
          <w:b/>
        </w:rPr>
      </w:pPr>
    </w:p>
    <w:p w14:paraId="5B2CF591" w14:textId="77777777" w:rsidR="00A36B9F" w:rsidRDefault="00A36B9F" w:rsidP="00EC1319">
      <w:pPr>
        <w:pStyle w:val="BodyTextIndent2"/>
        <w:tabs>
          <w:tab w:val="clear" w:pos="0"/>
          <w:tab w:val="left" w:pos="360"/>
        </w:tabs>
        <w:spacing w:line="240" w:lineRule="auto"/>
        <w:ind w:hanging="360"/>
        <w:rPr>
          <w:b/>
        </w:rPr>
      </w:pPr>
      <w:r>
        <w:rPr>
          <w:b/>
        </w:rPr>
        <w:t>A.</w:t>
      </w:r>
      <w:r>
        <w:rPr>
          <w:b/>
        </w:rPr>
        <w:tab/>
        <w:t>Justification</w:t>
      </w:r>
    </w:p>
    <w:p w14:paraId="66D592AA" w14:textId="77777777" w:rsidR="006D4459" w:rsidRDefault="006D4459" w:rsidP="00EC1319">
      <w:pPr>
        <w:pStyle w:val="BodyTextIndent2"/>
        <w:tabs>
          <w:tab w:val="clear" w:pos="0"/>
          <w:tab w:val="left" w:pos="360"/>
        </w:tabs>
        <w:spacing w:line="240" w:lineRule="auto"/>
        <w:ind w:hanging="360"/>
        <w:rPr>
          <w:b/>
        </w:rPr>
      </w:pPr>
    </w:p>
    <w:p w14:paraId="2A687F8A" w14:textId="77777777" w:rsidR="009E1526" w:rsidRPr="009E1526" w:rsidRDefault="009E1526" w:rsidP="00EC1319">
      <w:pPr>
        <w:pStyle w:val="ListParagraph"/>
        <w:numPr>
          <w:ilvl w:val="0"/>
          <w:numId w:val="1"/>
        </w:numPr>
        <w:rPr>
          <w:b/>
          <w:sz w:val="24"/>
          <w:szCs w:val="24"/>
        </w:rPr>
      </w:pPr>
      <w:r w:rsidRPr="009E1526">
        <w:rPr>
          <w:b/>
          <w:sz w:val="24"/>
          <w:szCs w:val="24"/>
        </w:rPr>
        <w:t>Explain the circumstances that make the collection of information necessary. Identify any legal or administrative requirements that necessitates the collection.  Attach a copy of the appropriate section of each statue and regulation mandating or authoring the collection of information.</w:t>
      </w:r>
    </w:p>
    <w:p w14:paraId="05F1ADAC" w14:textId="77777777" w:rsidR="006D4459" w:rsidRDefault="006D4459" w:rsidP="00EC1319">
      <w:pPr>
        <w:pStyle w:val="ListParagraph"/>
        <w:ind w:left="360"/>
        <w:rPr>
          <w:sz w:val="24"/>
          <w:szCs w:val="24"/>
        </w:rPr>
      </w:pPr>
    </w:p>
    <w:p w14:paraId="23A05F7A" w14:textId="77777777" w:rsidR="00A36B9F" w:rsidRDefault="00A36B9F" w:rsidP="00EC1319">
      <w:pPr>
        <w:pStyle w:val="ListParagraph"/>
        <w:ind w:left="360"/>
        <w:rPr>
          <w:sz w:val="24"/>
          <w:szCs w:val="24"/>
        </w:rPr>
      </w:pPr>
      <w:r w:rsidRPr="009E1526">
        <w:rPr>
          <w:sz w:val="24"/>
          <w:szCs w:val="24"/>
        </w:rPr>
        <w:t xml:space="preserve">Under the Promise Zones initiative, the federal government will invest and partner with high-poverty urban, rural, and tribal communities to create jobs, increase economic activity, improve educational opportunities, leverage private investment, and reduce violent crime. </w:t>
      </w:r>
      <w:r w:rsidR="00E24DA4" w:rsidRPr="009E1526">
        <w:rPr>
          <w:sz w:val="24"/>
          <w:szCs w:val="24"/>
        </w:rPr>
        <w:t xml:space="preserve">The Promise Zone Initiative supports HUD’s responsibilities under sections 2 and 3 of the HUD Act, 42 U.S.C. §3531-32, to assist the President in achieving maximum coordination of the various federal activities which have a major effect upon urban community, suburban, or metropolitan development; to develop and recommend to the President policies for fostering orderly growth and development of the Nation’s urban areas; and to exercise leadership, at the direction of the President, in coordinating federal activities affecting housing and urban development.  </w:t>
      </w:r>
      <w:r w:rsidR="006017EF" w:rsidRPr="006017EF">
        <w:rPr>
          <w:sz w:val="24"/>
          <w:szCs w:val="24"/>
        </w:rPr>
        <w:t xml:space="preserve">HUD and USDA designated twenty-two communities as Promise Zones between 2014 and 2016.  </w:t>
      </w:r>
      <w:r w:rsidR="009E1526" w:rsidRPr="009E1526">
        <w:rPr>
          <w:sz w:val="24"/>
          <w:szCs w:val="24"/>
        </w:rPr>
        <w:t xml:space="preserve">Additional information about the Promise Zones initiative can be found </w:t>
      </w:r>
      <w:r w:rsidR="006017EF">
        <w:rPr>
          <w:sz w:val="24"/>
          <w:szCs w:val="24"/>
        </w:rPr>
        <w:t>a</w:t>
      </w:r>
      <w:r w:rsidR="009E1526" w:rsidRPr="009E1526">
        <w:rPr>
          <w:sz w:val="24"/>
          <w:szCs w:val="24"/>
        </w:rPr>
        <w:t>t </w:t>
      </w:r>
      <w:r w:rsidR="00C82B54" w:rsidRPr="00C82B54">
        <w:rPr>
          <w:rStyle w:val="Hyperlink"/>
          <w:sz w:val="24"/>
          <w:szCs w:val="24"/>
        </w:rPr>
        <w:t>https://www.hudexchange.info/programs/promise-zones/</w:t>
      </w:r>
      <w:r w:rsidR="009E1526" w:rsidRPr="009E1526">
        <w:rPr>
          <w:sz w:val="24"/>
          <w:szCs w:val="24"/>
        </w:rPr>
        <w:t>, and questions can be addressed to </w:t>
      </w:r>
      <w:hyperlink r:id="rId8" w:history="1">
        <w:r w:rsidR="009E1526" w:rsidRPr="009E1526">
          <w:rPr>
            <w:rStyle w:val="Hyperlink"/>
            <w:sz w:val="24"/>
            <w:szCs w:val="24"/>
          </w:rPr>
          <w:t>promisezones@hud.gov</w:t>
        </w:r>
      </w:hyperlink>
      <w:r w:rsidR="009E1526" w:rsidRPr="009E1526">
        <w:rPr>
          <w:i/>
          <w:iCs/>
          <w:sz w:val="24"/>
          <w:szCs w:val="24"/>
        </w:rPr>
        <w:t>.</w:t>
      </w:r>
      <w:r w:rsidR="009E1526" w:rsidRPr="009E1526">
        <w:rPr>
          <w:sz w:val="24"/>
          <w:szCs w:val="24"/>
        </w:rPr>
        <w:t> </w:t>
      </w:r>
    </w:p>
    <w:p w14:paraId="5A7B8371" w14:textId="77777777" w:rsidR="00E24DA4" w:rsidRPr="00B275B8" w:rsidRDefault="00E24DA4" w:rsidP="00EC1319">
      <w:pPr>
        <w:ind w:left="360"/>
      </w:pPr>
    </w:p>
    <w:p w14:paraId="4F6E61C3" w14:textId="77777777" w:rsidR="009E1526" w:rsidRPr="009E1526" w:rsidRDefault="009E1526" w:rsidP="00EC1319">
      <w:pPr>
        <w:pStyle w:val="BodyTextIndent2"/>
        <w:numPr>
          <w:ilvl w:val="0"/>
          <w:numId w:val="1"/>
        </w:numPr>
        <w:tabs>
          <w:tab w:val="clear" w:pos="0"/>
          <w:tab w:val="left" w:pos="360"/>
        </w:tabs>
        <w:spacing w:line="240" w:lineRule="auto"/>
        <w:rPr>
          <w:b/>
          <w:color w:val="000000"/>
          <w:szCs w:val="24"/>
        </w:rPr>
      </w:pPr>
      <w:r w:rsidRPr="009E1526">
        <w:rPr>
          <w:b/>
          <w:szCs w:val="24"/>
        </w:rPr>
        <w:t>Indicate how, by whom, and for what purpose the information is to be used. Except for new collections, indicate the actual use the agency has made of the information received from the current collection.</w:t>
      </w:r>
      <w:r w:rsidRPr="009E1526">
        <w:rPr>
          <w:color w:val="000000"/>
          <w:szCs w:val="24"/>
        </w:rPr>
        <w:t xml:space="preserve"> </w:t>
      </w:r>
    </w:p>
    <w:p w14:paraId="58A95C44" w14:textId="77777777" w:rsidR="006D4459" w:rsidRDefault="006D4459" w:rsidP="00EC1319">
      <w:pPr>
        <w:pStyle w:val="BodyTextIndent2"/>
        <w:tabs>
          <w:tab w:val="clear" w:pos="0"/>
          <w:tab w:val="left" w:pos="360"/>
        </w:tabs>
        <w:spacing w:line="240" w:lineRule="auto"/>
        <w:rPr>
          <w:color w:val="000000"/>
          <w:szCs w:val="24"/>
        </w:rPr>
      </w:pPr>
    </w:p>
    <w:p w14:paraId="74458227" w14:textId="77777777" w:rsidR="009E1526" w:rsidRPr="00292805" w:rsidRDefault="009E1526" w:rsidP="00EC1319">
      <w:pPr>
        <w:pStyle w:val="BodyTextIndent2"/>
        <w:tabs>
          <w:tab w:val="clear" w:pos="0"/>
          <w:tab w:val="left" w:pos="360"/>
        </w:tabs>
        <w:spacing w:line="240" w:lineRule="auto"/>
        <w:rPr>
          <w:color w:val="000000"/>
          <w:szCs w:val="24"/>
        </w:rPr>
      </w:pPr>
      <w:r>
        <w:rPr>
          <w:color w:val="000000"/>
          <w:szCs w:val="24"/>
        </w:rPr>
        <w:t>This collection is a renewal that will be collecting information for preference points</w:t>
      </w:r>
      <w:r w:rsidR="00784E01">
        <w:rPr>
          <w:color w:val="000000"/>
          <w:szCs w:val="24"/>
        </w:rPr>
        <w:t>, where available,</w:t>
      </w:r>
      <w:r>
        <w:rPr>
          <w:color w:val="000000"/>
          <w:szCs w:val="24"/>
        </w:rPr>
        <w:t xml:space="preserve"> </w:t>
      </w:r>
      <w:r w:rsidR="00784E01">
        <w:rPr>
          <w:color w:val="000000"/>
          <w:szCs w:val="24"/>
        </w:rPr>
        <w:t>in competitive</w:t>
      </w:r>
      <w:r>
        <w:rPr>
          <w:color w:val="000000"/>
          <w:szCs w:val="24"/>
        </w:rPr>
        <w:t xml:space="preserve"> federal grants and technical assistance applications.  This collection will reference the actual collection that was approved under OMB </w:t>
      </w:r>
      <w:r w:rsidR="008B1CB8" w:rsidRPr="008B1CB8">
        <w:rPr>
          <w:color w:val="000000" w:themeColor="text1"/>
          <w:szCs w:val="24"/>
        </w:rPr>
        <w:t>2501-0033</w:t>
      </w:r>
      <w:r>
        <w:rPr>
          <w:color w:val="000000"/>
          <w:szCs w:val="24"/>
        </w:rPr>
        <w:t>.</w:t>
      </w:r>
      <w:r w:rsidR="006017EF">
        <w:rPr>
          <w:color w:val="000000"/>
          <w:szCs w:val="24"/>
        </w:rPr>
        <w:t xml:space="preserve"> </w:t>
      </w:r>
      <w:r w:rsidR="009B2AB2">
        <w:rPr>
          <w:color w:val="000000"/>
          <w:szCs w:val="24"/>
        </w:rPr>
        <w:t xml:space="preserve"> Changes to the form include the following: </w:t>
      </w:r>
      <w:r w:rsidR="00485B89">
        <w:rPr>
          <w:color w:val="000000"/>
          <w:szCs w:val="24"/>
        </w:rPr>
        <w:t xml:space="preserve">the addition of </w:t>
      </w:r>
      <w:r w:rsidR="008035EF">
        <w:rPr>
          <w:color w:val="000000"/>
          <w:szCs w:val="24"/>
        </w:rPr>
        <w:t xml:space="preserve">the </w:t>
      </w:r>
      <w:r w:rsidR="001D3144">
        <w:rPr>
          <w:color w:val="000000"/>
          <w:szCs w:val="24"/>
        </w:rPr>
        <w:t>federal grant’s</w:t>
      </w:r>
      <w:r w:rsidR="003F138E">
        <w:rPr>
          <w:color w:val="000000"/>
          <w:szCs w:val="24"/>
        </w:rPr>
        <w:t xml:space="preserve"> Catalog of Federal Domestic Assistance (</w:t>
      </w:r>
      <w:r w:rsidR="00485B89">
        <w:rPr>
          <w:color w:val="000000"/>
          <w:szCs w:val="24"/>
        </w:rPr>
        <w:t>C</w:t>
      </w:r>
      <w:r w:rsidR="004F7BAE">
        <w:rPr>
          <w:color w:val="000000"/>
          <w:szCs w:val="24"/>
        </w:rPr>
        <w:t>FD</w:t>
      </w:r>
      <w:r w:rsidR="00485B89">
        <w:rPr>
          <w:color w:val="000000"/>
          <w:szCs w:val="24"/>
        </w:rPr>
        <w:t>A</w:t>
      </w:r>
      <w:r w:rsidR="003F138E">
        <w:rPr>
          <w:color w:val="000000"/>
          <w:szCs w:val="24"/>
        </w:rPr>
        <w:t>)</w:t>
      </w:r>
      <w:r w:rsidR="00485B89">
        <w:rPr>
          <w:color w:val="000000"/>
          <w:szCs w:val="24"/>
        </w:rPr>
        <w:t xml:space="preserve"> number </w:t>
      </w:r>
      <w:r w:rsidR="001D3144">
        <w:rPr>
          <w:color w:val="000000"/>
          <w:szCs w:val="24"/>
        </w:rPr>
        <w:t>to which the</w:t>
      </w:r>
      <w:r w:rsidR="00EC7D6B">
        <w:rPr>
          <w:color w:val="000000"/>
          <w:szCs w:val="24"/>
        </w:rPr>
        <w:t xml:space="preserve"> applicant is applying to, and </w:t>
      </w:r>
      <w:r w:rsidR="00405596" w:rsidRPr="00292805">
        <w:rPr>
          <w:color w:val="000000"/>
          <w:szCs w:val="24"/>
        </w:rPr>
        <w:t>language sup</w:t>
      </w:r>
      <w:r w:rsidR="003B256E" w:rsidRPr="00292805">
        <w:rPr>
          <w:color w:val="000000"/>
          <w:szCs w:val="24"/>
        </w:rPr>
        <w:t xml:space="preserve">porting the Promise Zone in receiving </w:t>
      </w:r>
      <w:r w:rsidR="001D3144">
        <w:rPr>
          <w:color w:val="000000"/>
          <w:szCs w:val="24"/>
        </w:rPr>
        <w:t xml:space="preserve">status updates </w:t>
      </w:r>
      <w:r w:rsidR="003B256E" w:rsidRPr="00292805">
        <w:rPr>
          <w:color w:val="000000"/>
          <w:szCs w:val="24"/>
        </w:rPr>
        <w:t>on grants applied for</w:t>
      </w:r>
      <w:r w:rsidR="00F13734" w:rsidRPr="00292805">
        <w:rPr>
          <w:color w:val="000000"/>
          <w:szCs w:val="24"/>
        </w:rPr>
        <w:t xml:space="preserve"> that receive certification for preference points.  The exact language added to the collection form is as follows: “</w:t>
      </w:r>
      <w:r w:rsidR="00292805" w:rsidRPr="00292805">
        <w:rPr>
          <w:color w:val="000000"/>
          <w:szCs w:val="24"/>
        </w:rPr>
        <w:t>The applicant has committed to updating the Promise Zone lead organization on the status of all grants certified and resulting activities.</w:t>
      </w:r>
      <w:r w:rsidR="001D3144">
        <w:rPr>
          <w:color w:val="000000"/>
          <w:szCs w:val="24"/>
        </w:rPr>
        <w:t>”</w:t>
      </w:r>
    </w:p>
    <w:p w14:paraId="299F1020" w14:textId="77777777" w:rsidR="00EC1319" w:rsidRPr="00292805" w:rsidRDefault="00EC1319" w:rsidP="00EC1319">
      <w:pPr>
        <w:pStyle w:val="BodyTextIndent2"/>
        <w:tabs>
          <w:tab w:val="clear" w:pos="0"/>
          <w:tab w:val="left" w:pos="360"/>
        </w:tabs>
        <w:spacing w:line="240" w:lineRule="auto"/>
        <w:rPr>
          <w:b/>
          <w:color w:val="000000"/>
          <w:szCs w:val="24"/>
        </w:rPr>
      </w:pPr>
    </w:p>
    <w:p w14:paraId="563A5C23" w14:textId="77777777" w:rsidR="006D4459" w:rsidRPr="006D4459" w:rsidRDefault="00A36B9F" w:rsidP="00EC1319">
      <w:pPr>
        <w:pStyle w:val="BodyTextIndent2"/>
        <w:numPr>
          <w:ilvl w:val="0"/>
          <w:numId w:val="1"/>
        </w:numPr>
        <w:tabs>
          <w:tab w:val="clear" w:pos="0"/>
          <w:tab w:val="left" w:pos="360"/>
        </w:tabs>
        <w:spacing w:line="240" w:lineRule="auto"/>
      </w:pPr>
      <w:r w:rsidRPr="00B275B8">
        <w:rPr>
          <w:b/>
          <w:bCs/>
        </w:rPr>
        <w:t xml:space="preserve">Technology applied to the collection: </w:t>
      </w:r>
    </w:p>
    <w:p w14:paraId="17ED939E" w14:textId="77777777" w:rsidR="006D4459" w:rsidRPr="006D4459" w:rsidRDefault="006D4459" w:rsidP="006D4459">
      <w:pPr>
        <w:pStyle w:val="BodyTextIndent2"/>
        <w:tabs>
          <w:tab w:val="clear" w:pos="0"/>
          <w:tab w:val="left" w:pos="360"/>
        </w:tabs>
        <w:spacing w:line="240" w:lineRule="auto"/>
      </w:pPr>
    </w:p>
    <w:p w14:paraId="1044D344" w14:textId="77777777" w:rsidR="00A36B9F" w:rsidRDefault="00A36B9F" w:rsidP="006D4459">
      <w:pPr>
        <w:pStyle w:val="BodyTextIndent2"/>
        <w:tabs>
          <w:tab w:val="clear" w:pos="0"/>
          <w:tab w:val="left" w:pos="360"/>
        </w:tabs>
        <w:spacing w:line="240" w:lineRule="auto"/>
      </w:pPr>
      <w:r w:rsidRPr="00B275B8">
        <w:t xml:space="preserve">This information collection includes a fillable PDF form to improve data quality and to reduce the public reporting burden. </w:t>
      </w:r>
    </w:p>
    <w:p w14:paraId="3B699A64" w14:textId="77777777" w:rsidR="00EC1319" w:rsidRPr="00B275B8" w:rsidRDefault="00EC1319" w:rsidP="00EC1319">
      <w:pPr>
        <w:pStyle w:val="BodyTextIndent2"/>
        <w:tabs>
          <w:tab w:val="clear" w:pos="0"/>
          <w:tab w:val="left" w:pos="360"/>
        </w:tabs>
        <w:spacing w:line="240" w:lineRule="auto"/>
      </w:pPr>
    </w:p>
    <w:p w14:paraId="5D54BB21" w14:textId="77777777" w:rsidR="006D4459" w:rsidRDefault="00A36B9F" w:rsidP="00EC1319">
      <w:pPr>
        <w:pStyle w:val="BodyTextIndent2"/>
        <w:numPr>
          <w:ilvl w:val="0"/>
          <w:numId w:val="1"/>
        </w:numPr>
        <w:tabs>
          <w:tab w:val="clear" w:pos="0"/>
          <w:tab w:val="left" w:pos="360"/>
        </w:tabs>
        <w:spacing w:line="240" w:lineRule="auto"/>
      </w:pPr>
      <w:r w:rsidRPr="00B275B8">
        <w:rPr>
          <w:b/>
        </w:rPr>
        <w:t>Duplication of Effort:</w:t>
      </w:r>
      <w:r w:rsidRPr="00B275B8">
        <w:t xml:space="preserve"> </w:t>
      </w:r>
    </w:p>
    <w:p w14:paraId="169BC1CC" w14:textId="77777777" w:rsidR="006D4459" w:rsidRDefault="006D4459" w:rsidP="006D4459">
      <w:pPr>
        <w:pStyle w:val="BodyTextIndent2"/>
        <w:tabs>
          <w:tab w:val="clear" w:pos="0"/>
          <w:tab w:val="left" w:pos="360"/>
        </w:tabs>
        <w:spacing w:line="240" w:lineRule="auto"/>
      </w:pPr>
    </w:p>
    <w:p w14:paraId="70667CA8" w14:textId="77777777" w:rsidR="00E24DA4" w:rsidRDefault="00A36B9F" w:rsidP="006D4459">
      <w:pPr>
        <w:pStyle w:val="BodyTextIndent2"/>
        <w:tabs>
          <w:tab w:val="clear" w:pos="0"/>
          <w:tab w:val="left" w:pos="360"/>
        </w:tabs>
        <w:spacing w:line="240" w:lineRule="auto"/>
      </w:pPr>
      <w:r w:rsidRPr="00B275B8">
        <w:t xml:space="preserve">Information collected is unique and does not duplicate any similar information or method.  In developing this information collection, HUD and other agencies have built upon the experience </w:t>
      </w:r>
      <w:r w:rsidRPr="00B275B8">
        <w:lastRenderedPageBreak/>
        <w:t xml:space="preserve">with programs in relevant policy areas that are administered by multiple agencies, including the Choice Neighborhoods, Promise Neighborhoods, Byrne Criminal Justice Innovation programs and Rural Development programs.  </w:t>
      </w:r>
    </w:p>
    <w:p w14:paraId="26C93929" w14:textId="77777777" w:rsidR="00EC1319" w:rsidRDefault="00EC1319" w:rsidP="00EC1319">
      <w:pPr>
        <w:pStyle w:val="ListParagraph"/>
      </w:pPr>
    </w:p>
    <w:p w14:paraId="10A2A4C0" w14:textId="77777777" w:rsidR="006D4459" w:rsidRPr="006D4459" w:rsidRDefault="00A36B9F" w:rsidP="00EC1319">
      <w:pPr>
        <w:pStyle w:val="BodyTextIndent2"/>
        <w:numPr>
          <w:ilvl w:val="0"/>
          <w:numId w:val="1"/>
        </w:numPr>
        <w:tabs>
          <w:tab w:val="clear" w:pos="0"/>
          <w:tab w:val="left" w:pos="360"/>
        </w:tabs>
        <w:spacing w:line="240" w:lineRule="auto"/>
      </w:pPr>
      <w:r w:rsidRPr="00B275B8">
        <w:rPr>
          <w:b/>
        </w:rPr>
        <w:t xml:space="preserve">Impact on Small Business and Small Entities:  </w:t>
      </w:r>
    </w:p>
    <w:p w14:paraId="4A971ED5" w14:textId="77777777" w:rsidR="006D4459" w:rsidRPr="006D4459" w:rsidRDefault="006D4459" w:rsidP="006D4459">
      <w:pPr>
        <w:pStyle w:val="BodyTextIndent2"/>
        <w:tabs>
          <w:tab w:val="clear" w:pos="0"/>
          <w:tab w:val="left" w:pos="360"/>
        </w:tabs>
        <w:spacing w:line="240" w:lineRule="auto"/>
      </w:pPr>
    </w:p>
    <w:p w14:paraId="2286BD5A" w14:textId="77777777" w:rsidR="00EC1319" w:rsidRDefault="00A36B9F" w:rsidP="006017EF">
      <w:pPr>
        <w:pStyle w:val="BodyTextIndent2"/>
        <w:tabs>
          <w:tab w:val="clear" w:pos="0"/>
          <w:tab w:val="left" w:pos="360"/>
        </w:tabs>
        <w:spacing w:line="240" w:lineRule="auto"/>
      </w:pPr>
      <w:r w:rsidRPr="00B275B8">
        <w:t>These information collections have no impact on small businesses or other entities.</w:t>
      </w:r>
    </w:p>
    <w:p w14:paraId="261AF5B8" w14:textId="77777777" w:rsidR="00126AF7" w:rsidRDefault="00126AF7" w:rsidP="006017EF">
      <w:pPr>
        <w:pStyle w:val="BodyTextIndent2"/>
        <w:tabs>
          <w:tab w:val="clear" w:pos="0"/>
          <w:tab w:val="left" w:pos="360"/>
        </w:tabs>
        <w:spacing w:line="240" w:lineRule="auto"/>
      </w:pPr>
    </w:p>
    <w:p w14:paraId="73516D61" w14:textId="77777777" w:rsidR="006D4459" w:rsidRPr="006D4459" w:rsidRDefault="00A36B9F" w:rsidP="00EC1319">
      <w:pPr>
        <w:pStyle w:val="BodyTextIndent2"/>
        <w:numPr>
          <w:ilvl w:val="0"/>
          <w:numId w:val="1"/>
        </w:numPr>
        <w:tabs>
          <w:tab w:val="clear" w:pos="0"/>
          <w:tab w:val="left" w:pos="360"/>
        </w:tabs>
        <w:spacing w:line="240" w:lineRule="auto"/>
      </w:pPr>
      <w:r w:rsidRPr="00B275B8">
        <w:rPr>
          <w:b/>
        </w:rPr>
        <w:t xml:space="preserve">Consequence of Less Frequent Collection:  </w:t>
      </w:r>
    </w:p>
    <w:p w14:paraId="15DE24C4" w14:textId="77777777" w:rsidR="000853F2" w:rsidRPr="006D4459" w:rsidRDefault="000853F2" w:rsidP="006D4459">
      <w:pPr>
        <w:pStyle w:val="BodyTextIndent2"/>
        <w:tabs>
          <w:tab w:val="clear" w:pos="0"/>
          <w:tab w:val="left" w:pos="360"/>
        </w:tabs>
        <w:spacing w:line="240" w:lineRule="auto"/>
      </w:pPr>
    </w:p>
    <w:p w14:paraId="063536DE" w14:textId="77777777" w:rsidR="00A36B9F" w:rsidRDefault="00A36B9F" w:rsidP="006D4459">
      <w:pPr>
        <w:pStyle w:val="BodyTextIndent2"/>
        <w:tabs>
          <w:tab w:val="clear" w:pos="0"/>
          <w:tab w:val="left" w:pos="360"/>
        </w:tabs>
        <w:spacing w:line="240" w:lineRule="auto"/>
      </w:pPr>
      <w:r w:rsidRPr="00B275B8">
        <w:t xml:space="preserve">The </w:t>
      </w:r>
      <w:r w:rsidR="00E24DA4">
        <w:t xml:space="preserve">twenty-two Promise Zones would unlikely be </w:t>
      </w:r>
      <w:r w:rsidR="00784E01">
        <w:t>a</w:t>
      </w:r>
      <w:r w:rsidR="00E24DA4">
        <w:t>ble to utilize preference points</w:t>
      </w:r>
      <w:r w:rsidR="00784E01">
        <w:t>,</w:t>
      </w:r>
      <w:r w:rsidR="00E24DA4">
        <w:t xml:space="preserve"> </w:t>
      </w:r>
      <w:r w:rsidR="00784E01">
        <w:t xml:space="preserve">where available, </w:t>
      </w:r>
      <w:r w:rsidR="00E24DA4">
        <w:t xml:space="preserve">in grant applications across the federal government. The ability to utilize preference points, enables these high poverty places to bring partners to the </w:t>
      </w:r>
      <w:r w:rsidR="003322A1">
        <w:t>t</w:t>
      </w:r>
      <w:r w:rsidR="00E24DA4">
        <w:t xml:space="preserve">able </w:t>
      </w:r>
      <w:r w:rsidR="00784E01">
        <w:t>and to compete more effectively in order to</w:t>
      </w:r>
      <w:r w:rsidR="00E24DA4">
        <w:t xml:space="preserve"> achieve the self-determined goals of each Promise Zone.</w:t>
      </w:r>
    </w:p>
    <w:p w14:paraId="428696F3" w14:textId="77777777" w:rsidR="00EC1319" w:rsidRDefault="00EC1319" w:rsidP="00EC1319">
      <w:pPr>
        <w:pStyle w:val="ListParagraph"/>
      </w:pPr>
    </w:p>
    <w:p w14:paraId="4059B9E0" w14:textId="77777777" w:rsidR="006D4459" w:rsidRPr="006D4459" w:rsidRDefault="00A36B9F" w:rsidP="00EC1319">
      <w:pPr>
        <w:pStyle w:val="BodyTextIndent2"/>
        <w:numPr>
          <w:ilvl w:val="0"/>
          <w:numId w:val="1"/>
        </w:numPr>
        <w:tabs>
          <w:tab w:val="clear" w:pos="0"/>
          <w:tab w:val="left" w:pos="360"/>
        </w:tabs>
        <w:spacing w:line="240" w:lineRule="auto"/>
      </w:pPr>
      <w:r w:rsidRPr="00B275B8">
        <w:rPr>
          <w:b/>
        </w:rPr>
        <w:t xml:space="preserve">Special Circumstances for Information Collection: </w:t>
      </w:r>
    </w:p>
    <w:p w14:paraId="4D3C98CC" w14:textId="77777777" w:rsidR="006D4459" w:rsidRDefault="006D4459" w:rsidP="006D4459">
      <w:pPr>
        <w:pStyle w:val="BodyTextIndent2"/>
        <w:tabs>
          <w:tab w:val="clear" w:pos="0"/>
          <w:tab w:val="left" w:pos="360"/>
        </w:tabs>
        <w:spacing w:line="240" w:lineRule="auto"/>
      </w:pPr>
    </w:p>
    <w:p w14:paraId="28BE9C75" w14:textId="77777777" w:rsidR="00A36B9F" w:rsidRDefault="00A36B9F" w:rsidP="006D4459">
      <w:pPr>
        <w:pStyle w:val="BodyTextIndent2"/>
        <w:tabs>
          <w:tab w:val="clear" w:pos="0"/>
          <w:tab w:val="left" w:pos="360"/>
        </w:tabs>
        <w:spacing w:line="240" w:lineRule="auto"/>
      </w:pPr>
      <w:r w:rsidRPr="00B275B8">
        <w:t xml:space="preserve">There are no special circumstances that would cause these information collections to be conducted inappropriately. </w:t>
      </w:r>
    </w:p>
    <w:p w14:paraId="3384FFE2" w14:textId="77777777" w:rsidR="00176226" w:rsidRDefault="00176226" w:rsidP="006D4459">
      <w:pPr>
        <w:pStyle w:val="BodyTextIndent2"/>
        <w:tabs>
          <w:tab w:val="clear" w:pos="0"/>
          <w:tab w:val="left" w:pos="360"/>
        </w:tabs>
        <w:spacing w:line="240" w:lineRule="auto"/>
      </w:pPr>
    </w:p>
    <w:p w14:paraId="1059509B" w14:textId="77777777" w:rsidR="00176226" w:rsidRPr="00176226" w:rsidRDefault="00176226" w:rsidP="00176226">
      <w:pPr>
        <w:pStyle w:val="ListParagraph"/>
        <w:keepLines/>
        <w:numPr>
          <w:ilvl w:val="0"/>
          <w:numId w:val="4"/>
        </w:numPr>
        <w:spacing w:after="80"/>
        <w:ind w:left="630" w:hanging="270"/>
        <w:rPr>
          <w:sz w:val="24"/>
          <w:szCs w:val="24"/>
        </w:rPr>
      </w:pPr>
      <w:r w:rsidRPr="00176226">
        <w:rPr>
          <w:sz w:val="24"/>
          <w:szCs w:val="24"/>
        </w:rPr>
        <w:t>Under this ICR, HUD will not conduct any data collection requiring respondents to report</w:t>
      </w:r>
      <w:r>
        <w:rPr>
          <w:sz w:val="24"/>
          <w:szCs w:val="24"/>
        </w:rPr>
        <w:t xml:space="preserve"> </w:t>
      </w:r>
      <w:r w:rsidRPr="00176226">
        <w:rPr>
          <w:sz w:val="24"/>
          <w:szCs w:val="24"/>
        </w:rPr>
        <w:t>information to the agency more often than quarterly;</w:t>
      </w:r>
    </w:p>
    <w:p w14:paraId="4D75F312" w14:textId="77777777" w:rsidR="00176226" w:rsidRPr="00176226" w:rsidRDefault="00176226" w:rsidP="00176226">
      <w:pPr>
        <w:pStyle w:val="ListParagraph"/>
        <w:keepLines/>
        <w:numPr>
          <w:ilvl w:val="0"/>
          <w:numId w:val="4"/>
        </w:numPr>
        <w:spacing w:after="80"/>
        <w:ind w:left="630" w:hanging="270"/>
        <w:rPr>
          <w:sz w:val="24"/>
          <w:szCs w:val="24"/>
        </w:rPr>
      </w:pPr>
      <w:r w:rsidRPr="00176226">
        <w:rPr>
          <w:sz w:val="24"/>
          <w:szCs w:val="24"/>
        </w:rPr>
        <w:t>Under this ICR, HUD will not conduct any data collection requiring respondents to prepare a written response to a collection of information in fewer than 30 days after receipt of it;</w:t>
      </w:r>
    </w:p>
    <w:p w14:paraId="40FACC2F" w14:textId="77777777" w:rsidR="00176226" w:rsidRPr="00176226" w:rsidRDefault="00176226" w:rsidP="00176226">
      <w:pPr>
        <w:pStyle w:val="ListParagraph"/>
        <w:keepLines/>
        <w:numPr>
          <w:ilvl w:val="0"/>
          <w:numId w:val="4"/>
        </w:numPr>
        <w:spacing w:after="80"/>
        <w:ind w:left="630" w:hanging="270"/>
        <w:rPr>
          <w:sz w:val="24"/>
          <w:szCs w:val="24"/>
        </w:rPr>
      </w:pPr>
      <w:r w:rsidRPr="00176226">
        <w:rPr>
          <w:sz w:val="24"/>
          <w:szCs w:val="24"/>
        </w:rPr>
        <w:t>Under this ICR, HUD will not conduct any data collection requiring respondents to submit more than an original and two copies of any document;</w:t>
      </w:r>
    </w:p>
    <w:p w14:paraId="70780E53" w14:textId="77777777" w:rsidR="00176226" w:rsidRPr="00176226" w:rsidRDefault="00176226" w:rsidP="00176226">
      <w:pPr>
        <w:pStyle w:val="ListParagraph"/>
        <w:keepLines/>
        <w:numPr>
          <w:ilvl w:val="0"/>
          <w:numId w:val="4"/>
        </w:numPr>
        <w:spacing w:after="80"/>
        <w:ind w:left="630" w:hanging="270"/>
        <w:rPr>
          <w:sz w:val="24"/>
          <w:szCs w:val="24"/>
        </w:rPr>
      </w:pPr>
      <w:r w:rsidRPr="00176226">
        <w:rPr>
          <w:sz w:val="24"/>
          <w:szCs w:val="24"/>
        </w:rPr>
        <w:t>Under this ICR, HUD will not conduct any data collection requiring respondents to retain records, other than health, medical, government contract, grant-in-aid, or tax records, for more than three years;</w:t>
      </w:r>
    </w:p>
    <w:p w14:paraId="48CA6B88" w14:textId="77777777" w:rsidR="00176226" w:rsidRPr="00176226" w:rsidRDefault="00176226" w:rsidP="00176226">
      <w:pPr>
        <w:pStyle w:val="ListParagraph"/>
        <w:keepLines/>
        <w:numPr>
          <w:ilvl w:val="0"/>
          <w:numId w:val="4"/>
        </w:numPr>
        <w:spacing w:after="80"/>
        <w:ind w:left="630" w:hanging="270"/>
        <w:rPr>
          <w:sz w:val="24"/>
          <w:szCs w:val="24"/>
        </w:rPr>
      </w:pPr>
      <w:r w:rsidRPr="00176226">
        <w:rPr>
          <w:sz w:val="24"/>
          <w:szCs w:val="24"/>
        </w:rPr>
        <w:t>Under this ICR, HUD will not conduct any data collection in connection with a statistical survey, that is not designed to produce valid and reliable results that can be generalized to the universe of study;</w:t>
      </w:r>
    </w:p>
    <w:p w14:paraId="188C111B" w14:textId="77777777" w:rsidR="00176226" w:rsidRPr="00176226" w:rsidRDefault="00176226" w:rsidP="00176226">
      <w:pPr>
        <w:pStyle w:val="ListParagraph"/>
        <w:keepLines/>
        <w:numPr>
          <w:ilvl w:val="0"/>
          <w:numId w:val="4"/>
        </w:numPr>
        <w:spacing w:after="80"/>
        <w:ind w:left="630" w:hanging="270"/>
        <w:rPr>
          <w:sz w:val="24"/>
          <w:szCs w:val="24"/>
        </w:rPr>
      </w:pPr>
      <w:r w:rsidRPr="00176226">
        <w:rPr>
          <w:sz w:val="24"/>
          <w:szCs w:val="24"/>
        </w:rPr>
        <w:t>Under this ICR, HUD will not conduct any data collection requiring the use of a statistical data classification that has not been reviewed and approved by OMB;</w:t>
      </w:r>
    </w:p>
    <w:p w14:paraId="50790456" w14:textId="77777777" w:rsidR="00176226" w:rsidRPr="00176226" w:rsidRDefault="00176226" w:rsidP="00176226">
      <w:pPr>
        <w:pStyle w:val="ListParagraph"/>
        <w:keepLines/>
        <w:numPr>
          <w:ilvl w:val="0"/>
          <w:numId w:val="4"/>
        </w:numPr>
        <w:spacing w:after="80"/>
        <w:ind w:left="630" w:hanging="270"/>
        <w:rPr>
          <w:sz w:val="24"/>
          <w:szCs w:val="24"/>
        </w:rPr>
      </w:pPr>
      <w:r w:rsidRPr="00176226">
        <w:rPr>
          <w:sz w:val="24"/>
          <w:szCs w:val="24"/>
        </w:rPr>
        <w:t>Under this ICR, HUD will not conduct any data collection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DA834AD" w14:textId="77777777" w:rsidR="00176226" w:rsidRPr="00176226" w:rsidRDefault="00176226" w:rsidP="00176226">
      <w:pPr>
        <w:pStyle w:val="ListParagraph"/>
        <w:keepLines/>
        <w:numPr>
          <w:ilvl w:val="0"/>
          <w:numId w:val="4"/>
        </w:numPr>
        <w:spacing w:after="80"/>
        <w:ind w:left="630" w:hanging="270"/>
        <w:rPr>
          <w:sz w:val="24"/>
          <w:szCs w:val="24"/>
        </w:rPr>
      </w:pPr>
      <w:r w:rsidRPr="00176226">
        <w:rPr>
          <w:sz w:val="24"/>
          <w:szCs w:val="24"/>
        </w:rPr>
        <w:t>Under this ICR, HUD will not conduct any data collection requiring respondents to submit proprietary trade secrets, or other confidential information unless the agency can demonstrate that it has instituted procedures to protect the information's confidentiality to the extent permitted by law.</w:t>
      </w:r>
    </w:p>
    <w:p w14:paraId="48F9BE18" w14:textId="77777777" w:rsidR="00EC1319" w:rsidRPr="00B275B8" w:rsidRDefault="00EC1319" w:rsidP="00EC1319">
      <w:pPr>
        <w:pStyle w:val="BodyTextIndent2"/>
        <w:tabs>
          <w:tab w:val="clear" w:pos="0"/>
          <w:tab w:val="left" w:pos="360"/>
        </w:tabs>
        <w:spacing w:line="240" w:lineRule="auto"/>
      </w:pPr>
    </w:p>
    <w:p w14:paraId="2FFE721E" w14:textId="77777777" w:rsidR="006D4459" w:rsidRPr="006D4459" w:rsidRDefault="00A36B9F" w:rsidP="00EC1319">
      <w:pPr>
        <w:pStyle w:val="BodyTextIndent2"/>
        <w:numPr>
          <w:ilvl w:val="0"/>
          <w:numId w:val="1"/>
        </w:numPr>
        <w:tabs>
          <w:tab w:val="clear" w:pos="0"/>
          <w:tab w:val="left" w:pos="360"/>
        </w:tabs>
        <w:spacing w:line="240" w:lineRule="auto"/>
      </w:pPr>
      <w:r w:rsidRPr="00B275B8">
        <w:rPr>
          <w:b/>
        </w:rPr>
        <w:t xml:space="preserve">Federal Register Notice and Public Comments:  </w:t>
      </w:r>
    </w:p>
    <w:p w14:paraId="4F6CA2BE" w14:textId="77777777" w:rsidR="006D4459" w:rsidRPr="006D4459" w:rsidRDefault="006D4459" w:rsidP="006D4459">
      <w:pPr>
        <w:pStyle w:val="BodyTextIndent2"/>
        <w:tabs>
          <w:tab w:val="clear" w:pos="0"/>
          <w:tab w:val="left" w:pos="360"/>
        </w:tabs>
        <w:spacing w:line="240" w:lineRule="auto"/>
      </w:pPr>
    </w:p>
    <w:p w14:paraId="15AC358F" w14:textId="77777777" w:rsidR="00A36B9F" w:rsidRDefault="00A36B9F" w:rsidP="002463FD">
      <w:pPr>
        <w:pStyle w:val="BodyTextIndent2"/>
        <w:tabs>
          <w:tab w:val="clear" w:pos="0"/>
          <w:tab w:val="left" w:pos="360"/>
        </w:tabs>
        <w:spacing w:line="240" w:lineRule="auto"/>
      </w:pPr>
      <w:r w:rsidRPr="00EC1319">
        <w:t xml:space="preserve">A Notice was published in the </w:t>
      </w:r>
      <w:r w:rsidRPr="00EC1319">
        <w:rPr>
          <w:i/>
        </w:rPr>
        <w:t>Federal Register,</w:t>
      </w:r>
      <w:r w:rsidRPr="00EC1319">
        <w:t xml:space="preserve"> </w:t>
      </w:r>
      <w:r w:rsidR="00092FD3">
        <w:t xml:space="preserve">Vol. </w:t>
      </w:r>
      <w:r w:rsidR="00176226">
        <w:t>83</w:t>
      </w:r>
      <w:r w:rsidR="00092FD3">
        <w:t>, No.</w:t>
      </w:r>
      <w:r w:rsidR="00DB4746">
        <w:t xml:space="preserve"> </w:t>
      </w:r>
      <w:r w:rsidR="00176226">
        <w:t>198</w:t>
      </w:r>
      <w:r w:rsidR="00092FD3">
        <w:t xml:space="preserve"> </w:t>
      </w:r>
      <w:r w:rsidRPr="00EC1319">
        <w:t>page</w:t>
      </w:r>
      <w:r w:rsidR="00E767CF">
        <w:t xml:space="preserve">s </w:t>
      </w:r>
      <w:r w:rsidR="00176226">
        <w:t xml:space="preserve">51693 </w:t>
      </w:r>
      <w:r w:rsidRPr="00EC1319">
        <w:t>on</w:t>
      </w:r>
      <w:r w:rsidR="00176226">
        <w:t xml:space="preserve"> October 12</w:t>
      </w:r>
      <w:r w:rsidR="00092FD3">
        <w:t>,</w:t>
      </w:r>
      <w:r w:rsidR="00176226">
        <w:t xml:space="preserve"> 2018,</w:t>
      </w:r>
      <w:r w:rsidR="00092FD3">
        <w:t xml:space="preserve"> </w:t>
      </w:r>
      <w:r w:rsidRPr="00EC1319">
        <w:t>to solicit comments on the</w:t>
      </w:r>
      <w:r w:rsidRPr="00B275B8">
        <w:t xml:space="preserve"> Promise Zones information collection. </w:t>
      </w:r>
      <w:r w:rsidR="00176226">
        <w:t>No Comments were received.</w:t>
      </w:r>
    </w:p>
    <w:p w14:paraId="0A8F5CF5" w14:textId="77777777" w:rsidR="00EC1319" w:rsidRDefault="00EC1319" w:rsidP="00EC1319">
      <w:pPr>
        <w:pStyle w:val="BodyTextIndent2"/>
        <w:tabs>
          <w:tab w:val="clear" w:pos="0"/>
          <w:tab w:val="left" w:pos="360"/>
        </w:tabs>
        <w:spacing w:line="240" w:lineRule="auto"/>
      </w:pPr>
    </w:p>
    <w:p w14:paraId="38EDEAB6" w14:textId="77777777" w:rsidR="006D4459" w:rsidRPr="006D4459" w:rsidRDefault="00A36B9F" w:rsidP="00EC1319">
      <w:pPr>
        <w:pStyle w:val="BodyTextIndent2"/>
        <w:numPr>
          <w:ilvl w:val="0"/>
          <w:numId w:val="1"/>
        </w:numPr>
        <w:tabs>
          <w:tab w:val="clear" w:pos="0"/>
          <w:tab w:val="left" w:pos="360"/>
        </w:tabs>
        <w:spacing w:line="240" w:lineRule="auto"/>
      </w:pPr>
      <w:r>
        <w:rPr>
          <w:b/>
        </w:rPr>
        <w:t xml:space="preserve">Payment/Gifts to Respondents:  </w:t>
      </w:r>
    </w:p>
    <w:p w14:paraId="1A521B71" w14:textId="77777777" w:rsidR="006D4459" w:rsidRPr="006D4459" w:rsidRDefault="006D4459" w:rsidP="006D4459">
      <w:pPr>
        <w:pStyle w:val="BodyTextIndent2"/>
        <w:tabs>
          <w:tab w:val="clear" w:pos="0"/>
          <w:tab w:val="left" w:pos="360"/>
        </w:tabs>
        <w:spacing w:line="240" w:lineRule="auto"/>
      </w:pPr>
    </w:p>
    <w:p w14:paraId="5AF370ED" w14:textId="77777777" w:rsidR="00A36B9F" w:rsidRDefault="00A36B9F" w:rsidP="006D4459">
      <w:pPr>
        <w:pStyle w:val="BodyTextIndent2"/>
        <w:tabs>
          <w:tab w:val="clear" w:pos="0"/>
          <w:tab w:val="left" w:pos="360"/>
        </w:tabs>
        <w:spacing w:line="240" w:lineRule="auto"/>
      </w:pPr>
      <w:r>
        <w:t>No payments or gifts are provided to respondents for any of these information collections.</w:t>
      </w:r>
    </w:p>
    <w:p w14:paraId="48401AC0" w14:textId="77777777" w:rsidR="00EC1319" w:rsidRDefault="00EC1319" w:rsidP="00EC1319">
      <w:pPr>
        <w:pStyle w:val="ListParagraph"/>
      </w:pPr>
    </w:p>
    <w:p w14:paraId="5E4F0BBE" w14:textId="77777777" w:rsidR="006D4459" w:rsidRDefault="00A36B9F" w:rsidP="00EC1319">
      <w:pPr>
        <w:pStyle w:val="BodyTextIndent2"/>
        <w:tabs>
          <w:tab w:val="clear" w:pos="0"/>
          <w:tab w:val="left" w:pos="360"/>
        </w:tabs>
        <w:spacing w:line="240" w:lineRule="auto"/>
        <w:ind w:hanging="360"/>
        <w:rPr>
          <w:b/>
        </w:rPr>
      </w:pPr>
      <w:r>
        <w:rPr>
          <w:b/>
        </w:rPr>
        <w:t>10.</w:t>
      </w:r>
      <w:r>
        <w:rPr>
          <w:b/>
        </w:rPr>
        <w:tab/>
        <w:t xml:space="preserve">Assurances of Confidentiality:  </w:t>
      </w:r>
    </w:p>
    <w:p w14:paraId="1982699E" w14:textId="77777777" w:rsidR="006D4459" w:rsidRDefault="006D4459" w:rsidP="00EC1319">
      <w:pPr>
        <w:pStyle w:val="BodyTextIndent2"/>
        <w:tabs>
          <w:tab w:val="clear" w:pos="0"/>
          <w:tab w:val="left" w:pos="360"/>
        </w:tabs>
        <w:spacing w:line="240" w:lineRule="auto"/>
        <w:ind w:hanging="360"/>
        <w:rPr>
          <w:b/>
        </w:rPr>
      </w:pPr>
    </w:p>
    <w:p w14:paraId="05AB1BBD" w14:textId="671510F0" w:rsidR="006D4459" w:rsidRDefault="00A36B9F" w:rsidP="006D4459">
      <w:pPr>
        <w:pStyle w:val="BodyTextIndent2"/>
        <w:tabs>
          <w:tab w:val="clear" w:pos="0"/>
          <w:tab w:val="left" w:pos="360"/>
        </w:tabs>
        <w:spacing w:line="240" w:lineRule="auto"/>
        <w:ind w:hanging="360"/>
      </w:pPr>
      <w:r>
        <w:tab/>
      </w:r>
      <w:r w:rsidR="0036374A" w:rsidRPr="0036374A">
        <w:t>“The information requested under this collection is protected and held private in accordance with 5 U.S.C.552 (Freedom of Information Act), 5 U.S.C. 552a (Privacy Act of 1974).  A Privacy Threshold Analyst was approved by the Department.”</w:t>
      </w:r>
    </w:p>
    <w:p w14:paraId="2E37AD77" w14:textId="77777777" w:rsidR="00C51F7B" w:rsidRDefault="00C51F7B" w:rsidP="006D4459">
      <w:pPr>
        <w:pStyle w:val="BodyTextIndent2"/>
        <w:tabs>
          <w:tab w:val="clear" w:pos="0"/>
          <w:tab w:val="left" w:pos="360"/>
        </w:tabs>
        <w:spacing w:line="240" w:lineRule="auto"/>
        <w:ind w:hanging="360"/>
      </w:pPr>
    </w:p>
    <w:p w14:paraId="1053CD32" w14:textId="77777777" w:rsidR="006D4459" w:rsidRDefault="006D4459" w:rsidP="006D4459">
      <w:pPr>
        <w:pStyle w:val="BodyTextIndent2"/>
        <w:tabs>
          <w:tab w:val="clear" w:pos="0"/>
          <w:tab w:val="left" w:pos="360"/>
        </w:tabs>
        <w:spacing w:line="240" w:lineRule="auto"/>
        <w:ind w:hanging="360"/>
        <w:rPr>
          <w:b/>
        </w:rPr>
      </w:pPr>
      <w:r w:rsidRPr="006D4459">
        <w:rPr>
          <w:b/>
        </w:rPr>
        <w:t>11</w:t>
      </w:r>
      <w:r>
        <w:t xml:space="preserve">.  </w:t>
      </w:r>
      <w:r w:rsidR="00A36B9F">
        <w:rPr>
          <w:b/>
        </w:rPr>
        <w:t xml:space="preserve">Questions of a Sensitive Nature:  </w:t>
      </w:r>
    </w:p>
    <w:p w14:paraId="79F3BF18" w14:textId="77777777" w:rsidR="006D4459" w:rsidRDefault="006D4459" w:rsidP="006D4459">
      <w:pPr>
        <w:pStyle w:val="BodyTextIndent2"/>
        <w:tabs>
          <w:tab w:val="clear" w:pos="0"/>
          <w:tab w:val="left" w:pos="360"/>
        </w:tabs>
        <w:spacing w:line="240" w:lineRule="auto"/>
        <w:ind w:hanging="360"/>
        <w:rPr>
          <w:b/>
        </w:rPr>
      </w:pPr>
    </w:p>
    <w:p w14:paraId="16F6E3F2" w14:textId="771FD555" w:rsidR="00A36B9F" w:rsidRDefault="006D4459" w:rsidP="006D4459">
      <w:pPr>
        <w:pStyle w:val="BodyTextIndent2"/>
        <w:tabs>
          <w:tab w:val="clear" w:pos="0"/>
          <w:tab w:val="left" w:pos="360"/>
        </w:tabs>
        <w:spacing w:line="240" w:lineRule="auto"/>
        <w:ind w:hanging="360"/>
      </w:pPr>
      <w:r>
        <w:rPr>
          <w:b/>
        </w:rPr>
        <w:tab/>
      </w:r>
      <w:r w:rsidR="00A36B9F">
        <w:t>No sensitive questions are being asked for any of these information collections.</w:t>
      </w:r>
      <w:r w:rsidR="0036374A">
        <w:t xml:space="preserve"> </w:t>
      </w:r>
    </w:p>
    <w:p w14:paraId="189387DE" w14:textId="77777777" w:rsidR="00176226" w:rsidRDefault="00176226" w:rsidP="00EC1319">
      <w:pPr>
        <w:pStyle w:val="BodyTextIndent2"/>
        <w:tabs>
          <w:tab w:val="clear" w:pos="0"/>
          <w:tab w:val="left" w:pos="360"/>
        </w:tabs>
        <w:spacing w:line="240" w:lineRule="auto"/>
      </w:pPr>
    </w:p>
    <w:p w14:paraId="6ED01807" w14:textId="77777777" w:rsidR="006D4459" w:rsidRDefault="00A36B9F" w:rsidP="00EC1319">
      <w:pPr>
        <w:pStyle w:val="BodyTextIndent2"/>
        <w:keepNext/>
        <w:keepLines/>
        <w:tabs>
          <w:tab w:val="clear" w:pos="0"/>
          <w:tab w:val="left" w:pos="360"/>
        </w:tabs>
        <w:spacing w:line="240" w:lineRule="auto"/>
        <w:ind w:hanging="360"/>
        <w:rPr>
          <w:b/>
        </w:rPr>
      </w:pPr>
      <w:r>
        <w:rPr>
          <w:b/>
        </w:rPr>
        <w:t>12.</w:t>
      </w:r>
      <w:r>
        <w:rPr>
          <w:b/>
        </w:rPr>
        <w:tab/>
        <w:t xml:space="preserve">Estimate of Annual Burden Hours for Information Collection:  </w:t>
      </w:r>
    </w:p>
    <w:p w14:paraId="4036B037" w14:textId="77777777" w:rsidR="006D4459" w:rsidRDefault="006D4459" w:rsidP="00EC1319">
      <w:pPr>
        <w:pStyle w:val="BodyTextIndent2"/>
        <w:keepNext/>
        <w:keepLines/>
        <w:tabs>
          <w:tab w:val="clear" w:pos="0"/>
          <w:tab w:val="left" w:pos="360"/>
        </w:tabs>
        <w:spacing w:line="240" w:lineRule="auto"/>
        <w:ind w:hanging="360"/>
        <w:rPr>
          <w:b/>
        </w:rPr>
      </w:pPr>
    </w:p>
    <w:p w14:paraId="0D130892" w14:textId="2BA09619" w:rsidR="006D4459" w:rsidRDefault="006D4459" w:rsidP="006017EF">
      <w:pPr>
        <w:pStyle w:val="BodyTextIndent2"/>
        <w:keepNext/>
        <w:keepLines/>
        <w:tabs>
          <w:tab w:val="clear" w:pos="0"/>
          <w:tab w:val="left" w:pos="360"/>
        </w:tabs>
        <w:spacing w:line="240" w:lineRule="auto"/>
        <w:ind w:hanging="360"/>
      </w:pPr>
      <w:r>
        <w:rPr>
          <w:b/>
        </w:rPr>
        <w:tab/>
      </w:r>
      <w:r w:rsidR="00A36B9F">
        <w:rPr>
          <w:bCs/>
        </w:rPr>
        <w:t xml:space="preserve">The chart below outlines the burden associated with the </w:t>
      </w:r>
      <w:r w:rsidR="003312B4">
        <w:rPr>
          <w:bCs/>
        </w:rPr>
        <w:t xml:space="preserve">form, </w:t>
      </w:r>
      <w:r w:rsidR="003322A1">
        <w:rPr>
          <w:bCs/>
        </w:rPr>
        <w:t>Certification of Consistency</w:t>
      </w:r>
      <w:r w:rsidR="003312B4">
        <w:rPr>
          <w:bCs/>
        </w:rPr>
        <w:t xml:space="preserve"> with Promise Zone Goals and Implementation</w:t>
      </w:r>
      <w:r w:rsidR="00A36B9F">
        <w:rPr>
          <w:bCs/>
        </w:rPr>
        <w:t>.</w:t>
      </w:r>
      <w:r w:rsidR="006017EF">
        <w:rPr>
          <w:bCs/>
        </w:rPr>
        <w:t xml:space="preserve"> F</w:t>
      </w:r>
      <w:r w:rsidR="00A36B9F">
        <w:t>or Promise Zones</w:t>
      </w:r>
      <w:r w:rsidR="003312B4">
        <w:t>,</w:t>
      </w:r>
      <w:r w:rsidR="00A36B9F">
        <w:t xml:space="preserve"> the burden hours per response total </w:t>
      </w:r>
      <w:r w:rsidR="00CF32D6">
        <w:t>6</w:t>
      </w:r>
      <w:r w:rsidR="00784E01">
        <w:t xml:space="preserve"> minutes</w:t>
      </w:r>
      <w:r w:rsidR="00A36B9F">
        <w:t xml:space="preserve">. The total burden hours </w:t>
      </w:r>
      <w:r w:rsidR="00EC1319">
        <w:t>are</w:t>
      </w:r>
      <w:r w:rsidR="00A36B9F">
        <w:t xml:space="preserve"> estimated at </w:t>
      </w:r>
      <w:r w:rsidR="005C2012">
        <w:t>15.8</w:t>
      </w:r>
      <w:r w:rsidR="00AB2DF7">
        <w:t xml:space="preserve"> </w:t>
      </w:r>
      <w:r w:rsidR="00A36B9F">
        <w:t>hours.</w:t>
      </w:r>
    </w:p>
    <w:p w14:paraId="2E3C93AB" w14:textId="77777777" w:rsidR="0058746A" w:rsidRDefault="0058746A" w:rsidP="006017EF">
      <w:pPr>
        <w:pStyle w:val="BodyTextIndent2"/>
        <w:keepNext/>
        <w:keepLines/>
        <w:tabs>
          <w:tab w:val="clear" w:pos="0"/>
          <w:tab w:val="left" w:pos="360"/>
        </w:tabs>
        <w:spacing w:line="240" w:lineRule="auto"/>
        <w:ind w:hanging="360"/>
      </w:pPr>
    </w:p>
    <w:p w14:paraId="64F9DDA9" w14:textId="77777777" w:rsidR="00A36B9F" w:rsidRDefault="00A36B9F" w:rsidP="00EC1319">
      <w:pPr>
        <w:pStyle w:val="BodyTextIndent2"/>
        <w:tabs>
          <w:tab w:val="left" w:pos="360"/>
        </w:tabs>
        <w:spacing w:line="240" w:lineRule="auto"/>
        <w:ind w:hanging="336"/>
      </w:pPr>
      <w:r>
        <w:t xml:space="preserve"> </w:t>
      </w:r>
    </w:p>
    <w:tbl>
      <w:tblPr>
        <w:tblW w:w="9720" w:type="dxa"/>
        <w:tblInd w:w="-10" w:type="dxa"/>
        <w:tblLayout w:type="fixed"/>
        <w:tblCellMar>
          <w:left w:w="0" w:type="dxa"/>
          <w:right w:w="0" w:type="dxa"/>
        </w:tblCellMar>
        <w:tblLook w:val="04A0" w:firstRow="1" w:lastRow="0" w:firstColumn="1" w:lastColumn="0" w:noHBand="0" w:noVBand="1"/>
      </w:tblPr>
      <w:tblGrid>
        <w:gridCol w:w="1350"/>
        <w:gridCol w:w="1350"/>
        <w:gridCol w:w="1260"/>
        <w:gridCol w:w="1170"/>
        <w:gridCol w:w="1350"/>
        <w:gridCol w:w="990"/>
        <w:gridCol w:w="1080"/>
        <w:gridCol w:w="1170"/>
      </w:tblGrid>
      <w:tr w:rsidR="00E24DA4" w:rsidRPr="00176226" w14:paraId="35E3F0B9" w14:textId="77777777" w:rsidTr="000B3A22">
        <w:tc>
          <w:tcPr>
            <w:tcW w:w="135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0B994BA" w14:textId="77777777" w:rsidR="00E24DA4" w:rsidRPr="00176226" w:rsidRDefault="00E24DA4" w:rsidP="000B3A22">
            <w:pPr>
              <w:jc w:val="center"/>
              <w:rPr>
                <w:b/>
                <w:color w:val="000000"/>
                <w:sz w:val="18"/>
                <w:szCs w:val="18"/>
              </w:rPr>
            </w:pPr>
          </w:p>
          <w:p w14:paraId="4A8B98D5" w14:textId="77777777" w:rsidR="00E24DA4" w:rsidRPr="00176226" w:rsidRDefault="00E24DA4" w:rsidP="000B3A22">
            <w:pPr>
              <w:jc w:val="center"/>
              <w:rPr>
                <w:rFonts w:eastAsia="Calibri"/>
                <w:b/>
                <w:color w:val="000000"/>
                <w:sz w:val="18"/>
                <w:szCs w:val="18"/>
              </w:rPr>
            </w:pPr>
            <w:r w:rsidRPr="00176226">
              <w:rPr>
                <w:b/>
                <w:color w:val="000000"/>
                <w:sz w:val="18"/>
                <w:szCs w:val="18"/>
              </w:rPr>
              <w:t>Information Collection</w:t>
            </w:r>
          </w:p>
        </w:tc>
        <w:tc>
          <w:tcPr>
            <w:tcW w:w="135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873077B" w14:textId="77777777" w:rsidR="00E24DA4" w:rsidRPr="00176226" w:rsidRDefault="00E24DA4" w:rsidP="000B3A22">
            <w:pPr>
              <w:jc w:val="center"/>
              <w:rPr>
                <w:b/>
                <w:color w:val="000000"/>
                <w:sz w:val="18"/>
                <w:szCs w:val="18"/>
              </w:rPr>
            </w:pPr>
            <w:r w:rsidRPr="00176226">
              <w:rPr>
                <w:b/>
                <w:color w:val="000000"/>
                <w:sz w:val="18"/>
                <w:szCs w:val="18"/>
              </w:rPr>
              <w:t>Number</w:t>
            </w:r>
          </w:p>
          <w:p w14:paraId="1FF2ED4D" w14:textId="77777777" w:rsidR="00E24DA4" w:rsidRPr="00176226" w:rsidRDefault="00E24DA4" w:rsidP="000B3A22">
            <w:pPr>
              <w:jc w:val="center"/>
              <w:rPr>
                <w:rFonts w:eastAsia="Calibri"/>
                <w:b/>
                <w:color w:val="000000"/>
                <w:sz w:val="18"/>
                <w:szCs w:val="18"/>
              </w:rPr>
            </w:pPr>
            <w:r w:rsidRPr="00176226">
              <w:rPr>
                <w:b/>
                <w:color w:val="000000"/>
                <w:sz w:val="18"/>
                <w:szCs w:val="18"/>
              </w:rPr>
              <w:t>of Respondents</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58660DD" w14:textId="77777777" w:rsidR="00E24DA4" w:rsidRPr="00176226" w:rsidRDefault="00E24DA4" w:rsidP="000B3A22">
            <w:pPr>
              <w:jc w:val="center"/>
              <w:rPr>
                <w:b/>
                <w:color w:val="000000"/>
                <w:sz w:val="18"/>
                <w:szCs w:val="18"/>
              </w:rPr>
            </w:pPr>
            <w:r w:rsidRPr="00176226">
              <w:rPr>
                <w:b/>
                <w:color w:val="000000"/>
                <w:sz w:val="18"/>
                <w:szCs w:val="18"/>
              </w:rPr>
              <w:t>Frequency of Response</w:t>
            </w: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F3ED979" w14:textId="77777777" w:rsidR="00E24DA4" w:rsidRPr="00176226" w:rsidRDefault="00E24DA4" w:rsidP="000B3A22">
            <w:pPr>
              <w:jc w:val="center"/>
              <w:rPr>
                <w:rFonts w:eastAsia="Calibri"/>
                <w:b/>
                <w:color w:val="000000"/>
                <w:sz w:val="18"/>
                <w:szCs w:val="18"/>
              </w:rPr>
            </w:pPr>
            <w:r w:rsidRPr="00176226">
              <w:rPr>
                <w:b/>
                <w:color w:val="000000"/>
                <w:sz w:val="18"/>
                <w:szCs w:val="18"/>
              </w:rPr>
              <w:t>Responses</w:t>
            </w:r>
          </w:p>
          <w:p w14:paraId="3929D2F8" w14:textId="77777777" w:rsidR="00E24DA4" w:rsidRPr="00176226" w:rsidRDefault="00E24DA4" w:rsidP="000B3A22">
            <w:pPr>
              <w:jc w:val="center"/>
              <w:rPr>
                <w:rFonts w:eastAsia="Calibri"/>
                <w:b/>
                <w:color w:val="000000"/>
                <w:sz w:val="18"/>
                <w:szCs w:val="18"/>
              </w:rPr>
            </w:pPr>
            <w:r w:rsidRPr="00176226">
              <w:rPr>
                <w:b/>
                <w:color w:val="000000"/>
                <w:sz w:val="18"/>
                <w:szCs w:val="18"/>
              </w:rPr>
              <w:t>Per Annum</w:t>
            </w:r>
          </w:p>
        </w:tc>
        <w:tc>
          <w:tcPr>
            <w:tcW w:w="135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48F5009" w14:textId="77777777" w:rsidR="00E24DA4" w:rsidRPr="00176226" w:rsidRDefault="00E24DA4" w:rsidP="000B3A22">
            <w:pPr>
              <w:jc w:val="center"/>
              <w:rPr>
                <w:rFonts w:eastAsia="Calibri"/>
                <w:b/>
                <w:color w:val="000000"/>
                <w:sz w:val="18"/>
                <w:szCs w:val="18"/>
              </w:rPr>
            </w:pPr>
            <w:r w:rsidRPr="00176226">
              <w:rPr>
                <w:b/>
                <w:color w:val="000000"/>
                <w:sz w:val="18"/>
                <w:szCs w:val="18"/>
              </w:rPr>
              <w:t>Burden Hour Per Response</w:t>
            </w:r>
          </w:p>
        </w:tc>
        <w:tc>
          <w:tcPr>
            <w:tcW w:w="99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8FE17E0" w14:textId="77777777" w:rsidR="00E24DA4" w:rsidRPr="00176226" w:rsidRDefault="00E24DA4" w:rsidP="000B3A22">
            <w:pPr>
              <w:jc w:val="center"/>
              <w:rPr>
                <w:rFonts w:eastAsia="Calibri"/>
                <w:b/>
                <w:color w:val="000000"/>
                <w:sz w:val="18"/>
                <w:szCs w:val="18"/>
              </w:rPr>
            </w:pPr>
            <w:r w:rsidRPr="00176226">
              <w:rPr>
                <w:b/>
                <w:color w:val="000000"/>
                <w:sz w:val="18"/>
                <w:szCs w:val="18"/>
              </w:rPr>
              <w:t>Annual Burden Hours</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6E6C577" w14:textId="77777777" w:rsidR="00E24DA4" w:rsidRPr="00176226" w:rsidRDefault="00E24DA4" w:rsidP="000B3A22">
            <w:pPr>
              <w:jc w:val="center"/>
              <w:rPr>
                <w:rFonts w:eastAsia="Calibri"/>
                <w:b/>
                <w:color w:val="000000"/>
                <w:sz w:val="18"/>
                <w:szCs w:val="18"/>
              </w:rPr>
            </w:pPr>
            <w:r w:rsidRPr="00176226">
              <w:rPr>
                <w:b/>
                <w:color w:val="000000"/>
                <w:sz w:val="18"/>
                <w:szCs w:val="18"/>
              </w:rPr>
              <w:t>Hourly Cost Per Response</w:t>
            </w: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E323EF1" w14:textId="77777777" w:rsidR="00E24DA4" w:rsidRPr="00176226" w:rsidRDefault="00E24DA4" w:rsidP="000B3A22">
            <w:pPr>
              <w:jc w:val="center"/>
              <w:rPr>
                <w:b/>
                <w:color w:val="000000"/>
                <w:sz w:val="18"/>
                <w:szCs w:val="18"/>
              </w:rPr>
            </w:pPr>
          </w:p>
          <w:p w14:paraId="68A5A626" w14:textId="77777777" w:rsidR="00E24DA4" w:rsidRPr="00176226" w:rsidRDefault="00E24DA4" w:rsidP="000B3A22">
            <w:pPr>
              <w:jc w:val="center"/>
              <w:rPr>
                <w:rFonts w:eastAsia="Calibri"/>
                <w:b/>
                <w:color w:val="000000"/>
                <w:sz w:val="18"/>
                <w:szCs w:val="18"/>
              </w:rPr>
            </w:pPr>
            <w:r w:rsidRPr="00176226">
              <w:rPr>
                <w:b/>
                <w:color w:val="000000"/>
                <w:sz w:val="18"/>
                <w:szCs w:val="18"/>
              </w:rPr>
              <w:t>Annual Cost</w:t>
            </w:r>
          </w:p>
        </w:tc>
      </w:tr>
      <w:tr w:rsidR="00E24DA4" w:rsidRPr="00176226" w14:paraId="48F5E456" w14:textId="77777777" w:rsidTr="000B3A22">
        <w:trPr>
          <w:trHeight w:val="782"/>
        </w:trPr>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6B8C9" w14:textId="77777777" w:rsidR="00E24DA4" w:rsidRPr="00176226" w:rsidRDefault="00E24DA4" w:rsidP="00EC1319">
            <w:pPr>
              <w:rPr>
                <w:bCs/>
                <w:color w:val="000000"/>
                <w:sz w:val="18"/>
                <w:szCs w:val="18"/>
              </w:rPr>
            </w:pPr>
            <w:r w:rsidRPr="00176226">
              <w:rPr>
                <w:bCs/>
                <w:color w:val="000000"/>
                <w:sz w:val="18"/>
                <w:szCs w:val="18"/>
              </w:rPr>
              <w:t>Certification of Consistency Form</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53BA6C0" w14:textId="7CCB8C07" w:rsidR="00E24DA4" w:rsidRPr="00176226" w:rsidRDefault="00B61A6C" w:rsidP="000B3A22">
            <w:pPr>
              <w:jc w:val="right"/>
              <w:rPr>
                <w:color w:val="000000"/>
                <w:sz w:val="18"/>
                <w:szCs w:val="18"/>
              </w:rPr>
            </w:pPr>
            <w:r>
              <w:rPr>
                <w:color w:val="000000"/>
                <w:sz w:val="18"/>
                <w:szCs w:val="18"/>
              </w:rPr>
              <w:t>14</w:t>
            </w:r>
            <w:r w:rsidR="00176226" w:rsidRPr="00176226">
              <w:rPr>
                <w:color w:val="000000"/>
                <w:sz w:val="18"/>
                <w:szCs w:val="18"/>
              </w:rPr>
              <w:t>.00</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C78E246" w14:textId="3AD73D22" w:rsidR="00E24DA4" w:rsidRPr="00176226" w:rsidRDefault="001F5237" w:rsidP="000B3A22">
            <w:pPr>
              <w:jc w:val="right"/>
              <w:rPr>
                <w:color w:val="000000"/>
                <w:sz w:val="18"/>
                <w:szCs w:val="18"/>
              </w:rPr>
            </w:pPr>
            <w:r w:rsidRPr="00176226">
              <w:rPr>
                <w:color w:val="000000"/>
                <w:sz w:val="18"/>
                <w:szCs w:val="18"/>
              </w:rPr>
              <w:t>1</w:t>
            </w:r>
            <w:r w:rsidR="002150D8">
              <w:rPr>
                <w:color w:val="000000"/>
                <w:sz w:val="18"/>
                <w:szCs w:val="18"/>
              </w:rPr>
              <w:t>1</w:t>
            </w:r>
            <w:r w:rsidR="00176226" w:rsidRPr="00176226">
              <w:rPr>
                <w:color w:val="000000"/>
                <w:sz w:val="18"/>
                <w:szCs w:val="18"/>
              </w:rPr>
              <w:t>.0</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48D7F0E" w14:textId="265A37E5" w:rsidR="00E24DA4" w:rsidRPr="00176226" w:rsidRDefault="002150D8" w:rsidP="000B3A22">
            <w:pPr>
              <w:jc w:val="right"/>
              <w:rPr>
                <w:color w:val="000000"/>
                <w:sz w:val="18"/>
                <w:szCs w:val="18"/>
              </w:rPr>
            </w:pPr>
            <w:r>
              <w:rPr>
                <w:color w:val="000000"/>
                <w:sz w:val="18"/>
                <w:szCs w:val="18"/>
              </w:rPr>
              <w:t>15</w:t>
            </w:r>
            <w:r w:rsidR="00737A0E">
              <w:rPr>
                <w:color w:val="000000"/>
                <w:sz w:val="18"/>
                <w:szCs w:val="18"/>
              </w:rPr>
              <w:t>4</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3501E05" w14:textId="2145A64A" w:rsidR="00E24DA4" w:rsidRPr="00176226" w:rsidRDefault="00AB2DF7" w:rsidP="000B3A22">
            <w:pPr>
              <w:jc w:val="right"/>
              <w:rPr>
                <w:color w:val="000000"/>
                <w:sz w:val="18"/>
                <w:szCs w:val="18"/>
              </w:rPr>
            </w:pPr>
            <w:r w:rsidRPr="00176226">
              <w:rPr>
                <w:color w:val="000000"/>
                <w:sz w:val="18"/>
                <w:szCs w:val="18"/>
              </w:rPr>
              <w:t>.</w:t>
            </w:r>
            <w:r w:rsidR="002150D8">
              <w:rPr>
                <w:color w:val="000000"/>
                <w:sz w:val="18"/>
                <w:szCs w:val="18"/>
              </w:rPr>
              <w:t>1</w:t>
            </w:r>
            <w:r w:rsidRPr="00176226">
              <w:rPr>
                <w:color w:val="000000"/>
                <w:sz w:val="18"/>
                <w:szCs w:val="18"/>
              </w:rPr>
              <w:t>0</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39C68CE" w14:textId="4B29A7EA" w:rsidR="00E24DA4" w:rsidRPr="00176226" w:rsidRDefault="00B61A6C" w:rsidP="000B3A22">
            <w:pPr>
              <w:jc w:val="right"/>
              <w:rPr>
                <w:color w:val="000000"/>
                <w:sz w:val="18"/>
                <w:szCs w:val="18"/>
              </w:rPr>
            </w:pPr>
            <w:r>
              <w:rPr>
                <w:color w:val="000000"/>
                <w:sz w:val="18"/>
                <w:szCs w:val="18"/>
              </w:rPr>
              <w:t>15.</w:t>
            </w:r>
            <w:r w:rsidR="0053535D">
              <w:rPr>
                <w:color w:val="000000"/>
                <w:sz w:val="18"/>
                <w:szCs w:val="18"/>
              </w:rPr>
              <w:t>4</w:t>
            </w:r>
            <w:r>
              <w:rPr>
                <w:color w:val="000000"/>
                <w:sz w:val="18"/>
                <w:szCs w:val="18"/>
              </w:rPr>
              <w:t>0</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26D6927" w14:textId="2745BD00" w:rsidR="00E24DA4" w:rsidRPr="00176226" w:rsidRDefault="00AB2DF7" w:rsidP="000B3A22">
            <w:pPr>
              <w:jc w:val="right"/>
              <w:rPr>
                <w:color w:val="000000"/>
                <w:sz w:val="18"/>
                <w:szCs w:val="18"/>
              </w:rPr>
            </w:pPr>
            <w:r w:rsidRPr="00176226">
              <w:rPr>
                <w:color w:val="000000"/>
                <w:sz w:val="18"/>
                <w:szCs w:val="18"/>
              </w:rPr>
              <w:t>$</w:t>
            </w:r>
            <w:r w:rsidR="00737A0E">
              <w:rPr>
                <w:color w:val="000000"/>
                <w:sz w:val="18"/>
                <w:szCs w:val="18"/>
              </w:rPr>
              <w:t>45.92</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A67BE22" w14:textId="2F49BD72" w:rsidR="00E24DA4" w:rsidRPr="00176226" w:rsidRDefault="00B61A6C" w:rsidP="000B3A22">
            <w:pPr>
              <w:jc w:val="right"/>
              <w:rPr>
                <w:color w:val="000000"/>
                <w:sz w:val="18"/>
                <w:szCs w:val="18"/>
              </w:rPr>
            </w:pPr>
            <w:r>
              <w:rPr>
                <w:color w:val="000000"/>
                <w:sz w:val="18"/>
                <w:szCs w:val="18"/>
              </w:rPr>
              <w:t>$</w:t>
            </w:r>
            <w:r w:rsidR="00737A0E">
              <w:rPr>
                <w:color w:val="000000"/>
                <w:sz w:val="18"/>
                <w:szCs w:val="18"/>
              </w:rPr>
              <w:t>707.17</w:t>
            </w:r>
          </w:p>
        </w:tc>
      </w:tr>
      <w:tr w:rsidR="00E24DA4" w:rsidRPr="00176226" w14:paraId="315AEF21" w14:textId="77777777" w:rsidTr="000B3A22">
        <w:trPr>
          <w:trHeight w:val="385"/>
        </w:trPr>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583BF" w14:textId="77777777" w:rsidR="00E24DA4" w:rsidRPr="00176226" w:rsidRDefault="00E24DA4" w:rsidP="00EC1319">
            <w:pPr>
              <w:rPr>
                <w:b/>
                <w:bCs/>
                <w:color w:val="000000"/>
                <w:sz w:val="18"/>
                <w:szCs w:val="18"/>
              </w:rPr>
            </w:pPr>
            <w:r w:rsidRPr="00176226">
              <w:rPr>
                <w:b/>
                <w:bCs/>
                <w:color w:val="000000"/>
                <w:sz w:val="18"/>
                <w:szCs w:val="18"/>
              </w:rPr>
              <w:t>Total</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1DBFB52" w14:textId="77777777" w:rsidR="00E24DA4" w:rsidRPr="00176226" w:rsidRDefault="00E24DA4" w:rsidP="000B3A22">
            <w:pPr>
              <w:jc w:val="right"/>
              <w:rPr>
                <w:b/>
                <w:bCs/>
                <w:color w:val="000000"/>
                <w:sz w:val="18"/>
                <w:szCs w:val="18"/>
              </w:rPr>
            </w:pP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F4556D3" w14:textId="77777777" w:rsidR="00E24DA4" w:rsidRPr="00176226" w:rsidRDefault="00E24DA4" w:rsidP="000B3A22">
            <w:pPr>
              <w:jc w:val="right"/>
              <w:rPr>
                <w:b/>
                <w:bCs/>
                <w:color w:val="000000"/>
                <w:sz w:val="18"/>
                <w:szCs w:val="18"/>
              </w:rPr>
            </w:pP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20B4EC" w14:textId="77777777" w:rsidR="00E24DA4" w:rsidRPr="00176226" w:rsidRDefault="00E24DA4" w:rsidP="000B3A22">
            <w:pPr>
              <w:jc w:val="right"/>
              <w:rPr>
                <w:b/>
                <w:bCs/>
                <w:color w:val="000000"/>
                <w:sz w:val="18"/>
                <w:szCs w:val="18"/>
              </w:rPr>
            </w:pP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BC97429" w14:textId="77777777" w:rsidR="00E24DA4" w:rsidRPr="00176226" w:rsidRDefault="00E24DA4" w:rsidP="000B3A22">
            <w:pPr>
              <w:jc w:val="right"/>
              <w:rPr>
                <w:b/>
                <w:bCs/>
                <w:color w:val="000000"/>
                <w:sz w:val="18"/>
                <w:szCs w:val="18"/>
              </w:rPr>
            </w:pP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A7A2C1A" w14:textId="77777777" w:rsidR="00E24DA4" w:rsidRPr="00176226" w:rsidRDefault="00E24DA4" w:rsidP="000B3A22">
            <w:pPr>
              <w:jc w:val="right"/>
              <w:rPr>
                <w:b/>
                <w:bCs/>
                <w:color w:val="000000"/>
                <w:sz w:val="18"/>
                <w:szCs w:val="18"/>
              </w:rPr>
            </w:pP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BFABECD" w14:textId="77777777" w:rsidR="00E24DA4" w:rsidRPr="00176226" w:rsidRDefault="00E24DA4" w:rsidP="000B3A22">
            <w:pPr>
              <w:jc w:val="right"/>
              <w:rPr>
                <w:b/>
                <w:bCs/>
                <w:color w:val="000000"/>
                <w:sz w:val="18"/>
                <w:szCs w:val="18"/>
              </w:rPr>
            </w:pP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D76CB1D" w14:textId="7B789D21" w:rsidR="00E24DA4" w:rsidRPr="00176226" w:rsidRDefault="00737A0E" w:rsidP="000B3A22">
            <w:pPr>
              <w:jc w:val="right"/>
              <w:rPr>
                <w:color w:val="000000"/>
                <w:sz w:val="18"/>
                <w:szCs w:val="18"/>
              </w:rPr>
            </w:pPr>
            <w:r>
              <w:rPr>
                <w:color w:val="000000"/>
                <w:sz w:val="18"/>
                <w:szCs w:val="18"/>
              </w:rPr>
              <w:t>$707.17</w:t>
            </w:r>
          </w:p>
        </w:tc>
      </w:tr>
    </w:tbl>
    <w:p w14:paraId="0894856E" w14:textId="7ED7AAB5" w:rsidR="00A36B9F" w:rsidRDefault="00A36B9F" w:rsidP="00EC1319">
      <w:pPr>
        <w:pStyle w:val="BodyTextIndent2"/>
        <w:keepNext/>
        <w:keepLines/>
        <w:tabs>
          <w:tab w:val="clear" w:pos="0"/>
          <w:tab w:val="left" w:pos="360"/>
        </w:tabs>
        <w:spacing w:line="240" w:lineRule="auto"/>
        <w:ind w:hanging="360"/>
        <w:rPr>
          <w:b/>
        </w:rPr>
      </w:pPr>
    </w:p>
    <w:p w14:paraId="32BCCAE1" w14:textId="1654EFE0" w:rsidR="001A77D2" w:rsidRDefault="00FA68D4" w:rsidP="00EC1319">
      <w:pPr>
        <w:pStyle w:val="BodyTextIndent2"/>
        <w:keepNext/>
        <w:keepLines/>
        <w:tabs>
          <w:tab w:val="clear" w:pos="0"/>
          <w:tab w:val="left" w:pos="360"/>
        </w:tabs>
        <w:spacing w:line="240" w:lineRule="auto"/>
        <w:ind w:hanging="360"/>
        <w:rPr>
          <w:b/>
        </w:rPr>
      </w:pPr>
      <w:hyperlink r:id="rId9" w:history="1">
        <w:r w:rsidR="001A77D2" w:rsidRPr="0024471C">
          <w:rPr>
            <w:rStyle w:val="Hyperlink"/>
            <w:b/>
          </w:rPr>
          <w:t>https://www.bls.gov/oes/2017/may/oes_ca.htm</w:t>
        </w:r>
      </w:hyperlink>
    </w:p>
    <w:p w14:paraId="465B8D45" w14:textId="77777777" w:rsidR="001A77D2" w:rsidRDefault="001A77D2" w:rsidP="00EC1319">
      <w:pPr>
        <w:pStyle w:val="BodyTextIndent2"/>
        <w:keepNext/>
        <w:keepLines/>
        <w:tabs>
          <w:tab w:val="clear" w:pos="0"/>
          <w:tab w:val="left" w:pos="360"/>
        </w:tabs>
        <w:spacing w:line="240" w:lineRule="auto"/>
        <w:ind w:hanging="360"/>
        <w:rPr>
          <w:b/>
        </w:rPr>
      </w:pPr>
    </w:p>
    <w:p w14:paraId="44CF8887" w14:textId="77777777" w:rsidR="0058746A" w:rsidRDefault="0058746A" w:rsidP="0058746A">
      <w:pPr>
        <w:pStyle w:val="BodyTextIndent2"/>
        <w:tabs>
          <w:tab w:val="left" w:pos="360"/>
        </w:tabs>
        <w:spacing w:line="240" w:lineRule="auto"/>
        <w:ind w:left="0"/>
        <w:rPr>
          <w:b/>
        </w:rPr>
      </w:pPr>
      <w:r>
        <w:rPr>
          <w:b/>
        </w:rPr>
        <w:t>13.</w:t>
      </w:r>
      <w:r>
        <w:rPr>
          <w:b/>
        </w:rPr>
        <w:tab/>
        <w:t xml:space="preserve">Cost Burden of Information Collection: </w:t>
      </w:r>
    </w:p>
    <w:p w14:paraId="68B58C64" w14:textId="77777777" w:rsidR="0058746A" w:rsidRDefault="0058746A" w:rsidP="0058746A">
      <w:pPr>
        <w:pStyle w:val="BodyTextIndent2"/>
        <w:tabs>
          <w:tab w:val="left" w:pos="360"/>
        </w:tabs>
        <w:spacing w:line="240" w:lineRule="auto"/>
        <w:ind w:hanging="336"/>
        <w:rPr>
          <w:b/>
        </w:rPr>
      </w:pPr>
    </w:p>
    <w:p w14:paraId="17D7C101" w14:textId="61716DD2" w:rsidR="0058746A" w:rsidRDefault="0058746A" w:rsidP="0058746A">
      <w:pPr>
        <w:pStyle w:val="BodyTextIndent2"/>
        <w:tabs>
          <w:tab w:val="left" w:pos="360"/>
        </w:tabs>
        <w:spacing w:line="240" w:lineRule="auto"/>
        <w:ind w:hanging="336"/>
      </w:pPr>
      <w:r>
        <w:rPr>
          <w:b/>
        </w:rPr>
        <w:tab/>
      </w:r>
      <w:r w:rsidR="00B72F7B" w:rsidRPr="0035477E">
        <w:t>There are no start-up or additional costs to the respondents other than those reported in Item 12 above in the Burden Cost Column.</w:t>
      </w:r>
      <w:r w:rsidR="00B72F7B">
        <w:t xml:space="preserve"> The Occupation Code for a Data Base Administrator is </w:t>
      </w:r>
      <w:r w:rsidR="00B72F7B" w:rsidRPr="006A0834">
        <w:t>15-1141</w:t>
      </w:r>
      <w:r w:rsidR="00B72F7B">
        <w:t>.</w:t>
      </w:r>
      <w:r w:rsidR="00B72F7B" w:rsidRPr="0035477E">
        <w:t xml:space="preserve"> </w:t>
      </w:r>
      <w:r w:rsidR="00B72F7B">
        <w:t>The people responsible for collecting this information are managing the databases for the Promise Zones. Hourly cost rate was used for California due to four out of ten Promise Zones being within California.</w:t>
      </w:r>
    </w:p>
    <w:p w14:paraId="4B1413B0" w14:textId="77777777" w:rsidR="0058746A" w:rsidRPr="00653F5B" w:rsidRDefault="0058746A" w:rsidP="0058746A">
      <w:pPr>
        <w:pStyle w:val="BodyTextIndent2"/>
        <w:tabs>
          <w:tab w:val="left" w:pos="360"/>
        </w:tabs>
        <w:spacing w:line="240" w:lineRule="auto"/>
        <w:ind w:hanging="336"/>
        <w:rPr>
          <w:b/>
        </w:rPr>
      </w:pPr>
    </w:p>
    <w:p w14:paraId="5C4415FC" w14:textId="77777777" w:rsidR="0058746A" w:rsidRDefault="0058746A" w:rsidP="0058746A">
      <w:pPr>
        <w:pStyle w:val="BodyTextIndent2"/>
        <w:tabs>
          <w:tab w:val="left" w:pos="360"/>
        </w:tabs>
        <w:spacing w:line="240" w:lineRule="auto"/>
        <w:ind w:hanging="336"/>
        <w:rPr>
          <w:b/>
        </w:rPr>
      </w:pPr>
      <w:r w:rsidRPr="00EC1319">
        <w:rPr>
          <w:b/>
        </w:rPr>
        <w:t>14.</w:t>
      </w:r>
      <w:r w:rsidRPr="00EC1319">
        <w:rPr>
          <w:b/>
        </w:rPr>
        <w:tab/>
        <w:t xml:space="preserve">Annualized Cost to Federal Government:  </w:t>
      </w:r>
    </w:p>
    <w:p w14:paraId="3B0C5697" w14:textId="77777777" w:rsidR="0058746A" w:rsidRDefault="0058746A" w:rsidP="0058746A">
      <w:pPr>
        <w:pStyle w:val="BodyTextIndent2"/>
        <w:tabs>
          <w:tab w:val="left" w:pos="360"/>
        </w:tabs>
        <w:spacing w:line="240" w:lineRule="auto"/>
        <w:ind w:hanging="336"/>
        <w:rPr>
          <w:b/>
        </w:rPr>
      </w:pPr>
    </w:p>
    <w:p w14:paraId="05FB0BA8" w14:textId="77777777" w:rsidR="00496628" w:rsidRDefault="005C2012" w:rsidP="00496628">
      <w:pPr>
        <w:pStyle w:val="BodyTextIndent2"/>
        <w:tabs>
          <w:tab w:val="left" w:pos="360"/>
        </w:tabs>
        <w:spacing w:line="240" w:lineRule="auto"/>
        <w:ind w:hanging="336"/>
      </w:pPr>
      <w:r>
        <w:tab/>
      </w:r>
      <w:r w:rsidR="00496628" w:rsidRPr="00B275B8">
        <w:t xml:space="preserve">Review of information collected using this instrument will require </w:t>
      </w:r>
      <w:r w:rsidR="00496628">
        <w:t>6 minutes of the federal agency receiving the form for the 154 submitted grant and technical assistance applications, typically at a GS-13 step 1 level ($41.81 per hour).</w:t>
      </w:r>
      <w:r w:rsidR="00496628" w:rsidRPr="00B275B8">
        <w:t xml:space="preserve"> This level of effort is estimated to cost an average of $</w:t>
      </w:r>
      <w:r w:rsidR="00496628">
        <w:t>643.87</w:t>
      </w:r>
      <w:r w:rsidR="00496628" w:rsidRPr="00B275B8">
        <w:t xml:space="preserve"> annually.</w:t>
      </w:r>
    </w:p>
    <w:p w14:paraId="0AFADA44" w14:textId="77777777" w:rsidR="00496628" w:rsidRDefault="00496628" w:rsidP="00496628">
      <w:pPr>
        <w:pStyle w:val="BodyTextIndent2"/>
        <w:tabs>
          <w:tab w:val="left" w:pos="360"/>
        </w:tabs>
        <w:spacing w:line="240" w:lineRule="auto"/>
        <w:ind w:hanging="336"/>
      </w:pPr>
      <w:r>
        <w:tab/>
      </w:r>
    </w:p>
    <w:p w14:paraId="549418F3" w14:textId="77777777" w:rsidR="00496628" w:rsidRDefault="00496628" w:rsidP="00496628">
      <w:pPr>
        <w:pStyle w:val="BodyTextIndent2"/>
        <w:tabs>
          <w:tab w:val="left" w:pos="360"/>
        </w:tabs>
        <w:spacing w:line="240" w:lineRule="auto"/>
        <w:ind w:hanging="336"/>
      </w:pPr>
      <w:r>
        <w:tab/>
      </w:r>
      <w:hyperlink r:id="rId10" w:history="1">
        <w:r w:rsidRPr="0024471C">
          <w:rPr>
            <w:rStyle w:val="Hyperlink"/>
          </w:rPr>
          <w:t>https://www.opm.gov/policy-data-oversight/pay-leave/salaries-wages/salary-tables/pdf/2018/GS.pdf</w:t>
        </w:r>
      </w:hyperlink>
    </w:p>
    <w:p w14:paraId="6362A3DD" w14:textId="0A29F079" w:rsidR="0058746A" w:rsidRDefault="0058746A" w:rsidP="0058746A">
      <w:pPr>
        <w:pStyle w:val="BodyTextIndent2"/>
        <w:tabs>
          <w:tab w:val="left" w:pos="360"/>
        </w:tabs>
        <w:spacing w:line="240" w:lineRule="auto"/>
        <w:ind w:hanging="336"/>
      </w:pPr>
    </w:p>
    <w:p w14:paraId="5A353A4A" w14:textId="77777777" w:rsidR="0058746A" w:rsidRPr="00B275B8" w:rsidRDefault="0058746A" w:rsidP="0058746A">
      <w:pPr>
        <w:pStyle w:val="BodyTextIndent2"/>
        <w:tabs>
          <w:tab w:val="left" w:pos="360"/>
        </w:tabs>
        <w:spacing w:line="240" w:lineRule="auto"/>
        <w:ind w:hanging="336"/>
      </w:pPr>
    </w:p>
    <w:p w14:paraId="4709FD07" w14:textId="77777777" w:rsidR="0058746A" w:rsidRDefault="0058746A" w:rsidP="0058746A">
      <w:pPr>
        <w:pStyle w:val="BodyTextIndent2"/>
        <w:tabs>
          <w:tab w:val="left" w:pos="360"/>
        </w:tabs>
        <w:spacing w:line="240" w:lineRule="auto"/>
        <w:ind w:hanging="336"/>
      </w:pPr>
      <w:r w:rsidRPr="00B275B8">
        <w:rPr>
          <w:b/>
        </w:rPr>
        <w:t>15.</w:t>
      </w:r>
      <w:r w:rsidRPr="00B275B8">
        <w:rPr>
          <w:b/>
        </w:rPr>
        <w:tab/>
        <w:t xml:space="preserve">Changes or Adjustments to OMB Form 83-I:   </w:t>
      </w:r>
      <w:r w:rsidRPr="00B275B8">
        <w:t xml:space="preserve"> </w:t>
      </w:r>
    </w:p>
    <w:p w14:paraId="653CCEB5" w14:textId="77777777" w:rsidR="0058746A" w:rsidRDefault="0058746A" w:rsidP="0058746A">
      <w:pPr>
        <w:pStyle w:val="BodyTextIndent2"/>
        <w:tabs>
          <w:tab w:val="left" w:pos="360"/>
        </w:tabs>
        <w:spacing w:line="240" w:lineRule="auto"/>
        <w:ind w:hanging="336"/>
      </w:pPr>
    </w:p>
    <w:p w14:paraId="68D2D56F" w14:textId="77777777" w:rsidR="0058746A" w:rsidRDefault="0058746A" w:rsidP="0058746A">
      <w:pPr>
        <w:pStyle w:val="BodyTextIndent2"/>
        <w:tabs>
          <w:tab w:val="left" w:pos="360"/>
        </w:tabs>
        <w:spacing w:line="240" w:lineRule="auto"/>
        <w:ind w:hanging="336"/>
      </w:pPr>
      <w:r>
        <w:tab/>
      </w:r>
      <w:r w:rsidRPr="00B275B8">
        <w:t>N</w:t>
      </w:r>
      <w:r>
        <w:t>/A</w:t>
      </w:r>
    </w:p>
    <w:p w14:paraId="7B5301CD" w14:textId="77777777" w:rsidR="0058746A" w:rsidRDefault="0058746A" w:rsidP="0058746A">
      <w:pPr>
        <w:pStyle w:val="BodyTextIndent2"/>
        <w:tabs>
          <w:tab w:val="left" w:pos="360"/>
        </w:tabs>
        <w:spacing w:line="240" w:lineRule="auto"/>
        <w:ind w:hanging="336"/>
      </w:pPr>
    </w:p>
    <w:p w14:paraId="3A7906B1" w14:textId="77777777" w:rsidR="00176226" w:rsidRDefault="00176226" w:rsidP="0058746A">
      <w:pPr>
        <w:pStyle w:val="BodyTextIndent2"/>
        <w:tabs>
          <w:tab w:val="left" w:pos="360"/>
        </w:tabs>
        <w:spacing w:line="240" w:lineRule="auto"/>
        <w:ind w:hanging="336"/>
      </w:pPr>
    </w:p>
    <w:p w14:paraId="50027975" w14:textId="77777777" w:rsidR="00176226" w:rsidRPr="00B275B8" w:rsidRDefault="00176226" w:rsidP="0058746A">
      <w:pPr>
        <w:pStyle w:val="BodyTextIndent2"/>
        <w:tabs>
          <w:tab w:val="left" w:pos="360"/>
        </w:tabs>
        <w:spacing w:line="240" w:lineRule="auto"/>
        <w:ind w:hanging="336"/>
      </w:pPr>
    </w:p>
    <w:p w14:paraId="09FA7073" w14:textId="77777777" w:rsidR="0058746A" w:rsidRDefault="0058746A" w:rsidP="0058746A">
      <w:pPr>
        <w:pStyle w:val="BodyTextIndent2"/>
        <w:tabs>
          <w:tab w:val="left" w:pos="360"/>
        </w:tabs>
        <w:spacing w:line="240" w:lineRule="auto"/>
        <w:ind w:hanging="336"/>
        <w:rPr>
          <w:b/>
          <w:szCs w:val="24"/>
        </w:rPr>
      </w:pPr>
      <w:r w:rsidRPr="00B275B8">
        <w:rPr>
          <w:b/>
          <w:szCs w:val="24"/>
        </w:rPr>
        <w:t>16.</w:t>
      </w:r>
      <w:r>
        <w:rPr>
          <w:b/>
          <w:szCs w:val="24"/>
        </w:rPr>
        <w:t xml:space="preserve"> </w:t>
      </w:r>
      <w:r w:rsidRPr="00B275B8">
        <w:rPr>
          <w:b/>
          <w:szCs w:val="24"/>
        </w:rPr>
        <w:t xml:space="preserve">Publication of Information Collection Results:  </w:t>
      </w:r>
    </w:p>
    <w:p w14:paraId="67B89150" w14:textId="77777777" w:rsidR="0058746A" w:rsidRDefault="0058746A" w:rsidP="0058746A">
      <w:pPr>
        <w:pStyle w:val="BodyTextIndent2"/>
        <w:tabs>
          <w:tab w:val="left" w:pos="360"/>
        </w:tabs>
        <w:spacing w:line="240" w:lineRule="auto"/>
        <w:ind w:hanging="336"/>
        <w:rPr>
          <w:b/>
          <w:szCs w:val="24"/>
        </w:rPr>
      </w:pPr>
    </w:p>
    <w:p w14:paraId="2EABAA57" w14:textId="77777777" w:rsidR="0058746A" w:rsidRDefault="0058746A" w:rsidP="0058746A">
      <w:pPr>
        <w:pStyle w:val="BodyTextIndent2"/>
        <w:tabs>
          <w:tab w:val="left" w:pos="360"/>
        </w:tabs>
        <w:spacing w:line="240" w:lineRule="auto"/>
        <w:ind w:hanging="336"/>
        <w:rPr>
          <w:szCs w:val="24"/>
        </w:rPr>
      </w:pPr>
      <w:r>
        <w:rPr>
          <w:b/>
          <w:szCs w:val="24"/>
        </w:rPr>
        <w:tab/>
      </w:r>
      <w:r>
        <w:rPr>
          <w:szCs w:val="24"/>
        </w:rPr>
        <w:t xml:space="preserve">The revised information collection instrument will be published at the following website: </w:t>
      </w:r>
      <w:hyperlink r:id="rId11" w:history="1">
        <w:r w:rsidRPr="00165F5C">
          <w:rPr>
            <w:rStyle w:val="Hyperlink"/>
            <w:i/>
            <w:szCs w:val="24"/>
          </w:rPr>
          <w:t>https://www.hudexchange.info/programs/promise-zones/</w:t>
        </w:r>
      </w:hyperlink>
      <w:r w:rsidRPr="00165F5C">
        <w:rPr>
          <w:i/>
          <w:szCs w:val="24"/>
        </w:rPr>
        <w:t>.</w:t>
      </w:r>
      <w:r>
        <w:rPr>
          <w:szCs w:val="24"/>
        </w:rPr>
        <w:t xml:space="preserve">  </w:t>
      </w:r>
    </w:p>
    <w:p w14:paraId="0AB2A440" w14:textId="77777777" w:rsidR="0058746A" w:rsidRDefault="0058746A" w:rsidP="0058746A">
      <w:pPr>
        <w:pStyle w:val="BodyTextIndent2"/>
        <w:tabs>
          <w:tab w:val="left" w:pos="360"/>
        </w:tabs>
        <w:spacing w:line="240" w:lineRule="auto"/>
        <w:ind w:hanging="336"/>
        <w:rPr>
          <w:szCs w:val="24"/>
        </w:rPr>
      </w:pPr>
    </w:p>
    <w:p w14:paraId="0253DA29" w14:textId="1B82C90D" w:rsidR="0058746A" w:rsidRDefault="0058746A" w:rsidP="0058746A">
      <w:pPr>
        <w:pStyle w:val="BodyTextIndent2"/>
        <w:tabs>
          <w:tab w:val="left" w:pos="360"/>
        </w:tabs>
        <w:spacing w:line="240" w:lineRule="auto"/>
        <w:ind w:hanging="336"/>
        <w:rPr>
          <w:rStyle w:val="Hyperlink"/>
          <w:i/>
          <w:szCs w:val="24"/>
        </w:rPr>
      </w:pPr>
      <w:r>
        <w:rPr>
          <w:szCs w:val="24"/>
        </w:rPr>
        <w:tab/>
        <w:t xml:space="preserve">The current information collection instrument exists at the following website: </w:t>
      </w:r>
      <w:hyperlink r:id="rId12" w:history="1">
        <w:r w:rsidRPr="00605FB0">
          <w:rPr>
            <w:rStyle w:val="Hyperlink"/>
            <w:i/>
            <w:szCs w:val="24"/>
          </w:rPr>
          <w:t>https://www.hud.gov/sites/dfiles/OCHCO/documents/50153.pdf</w:t>
        </w:r>
      </w:hyperlink>
    </w:p>
    <w:p w14:paraId="0367B9AA" w14:textId="3D4A5C3D" w:rsidR="00EF5325" w:rsidRDefault="00EF5325" w:rsidP="0058746A">
      <w:pPr>
        <w:pStyle w:val="BodyTextIndent2"/>
        <w:tabs>
          <w:tab w:val="left" w:pos="360"/>
        </w:tabs>
        <w:spacing w:line="240" w:lineRule="auto"/>
        <w:ind w:hanging="336"/>
        <w:rPr>
          <w:rStyle w:val="Hyperlink"/>
          <w:i/>
          <w:szCs w:val="24"/>
        </w:rPr>
      </w:pPr>
    </w:p>
    <w:p w14:paraId="68C173D0" w14:textId="7923271A" w:rsidR="00EF5325" w:rsidRDefault="00EF5325" w:rsidP="0058746A">
      <w:pPr>
        <w:pStyle w:val="BodyTextIndent2"/>
        <w:tabs>
          <w:tab w:val="left" w:pos="360"/>
        </w:tabs>
        <w:spacing w:line="240" w:lineRule="auto"/>
        <w:ind w:hanging="336"/>
        <w:rPr>
          <w:rFonts w:cstheme="minorHAnsi"/>
          <w:szCs w:val="24"/>
          <w:lang w:val="en"/>
        </w:rPr>
      </w:pPr>
      <w:r>
        <w:rPr>
          <w:rFonts w:cstheme="minorHAnsi"/>
          <w:szCs w:val="24"/>
          <w:lang w:val="en"/>
        </w:rPr>
        <w:tab/>
      </w:r>
      <w:r w:rsidRPr="004208A8">
        <w:rPr>
          <w:rFonts w:cstheme="minorHAnsi"/>
          <w:szCs w:val="24"/>
          <w:lang w:val="en"/>
        </w:rPr>
        <w:t xml:space="preserve">The </w:t>
      </w:r>
      <w:r w:rsidRPr="004208A8">
        <w:rPr>
          <w:rFonts w:cstheme="minorHAnsi"/>
          <w:i/>
          <w:szCs w:val="24"/>
          <w:lang w:val="en"/>
        </w:rPr>
        <w:t xml:space="preserve">Promise Zone Certification Form </w:t>
      </w:r>
      <w:r w:rsidRPr="004208A8">
        <w:rPr>
          <w:rFonts w:cstheme="minorHAnsi"/>
          <w:szCs w:val="24"/>
          <w:lang w:val="en"/>
        </w:rPr>
        <w:t>should be submitted by organizations applying for federal assistance, in the manner described in notices and application materials for the specific federal program from which the assistance is sought.</w:t>
      </w:r>
    </w:p>
    <w:p w14:paraId="54A008EE" w14:textId="1A836F4D" w:rsidR="006113CB" w:rsidRDefault="006113CB" w:rsidP="0058746A">
      <w:pPr>
        <w:pStyle w:val="BodyTextIndent2"/>
        <w:tabs>
          <w:tab w:val="left" w:pos="360"/>
        </w:tabs>
        <w:spacing w:line="240" w:lineRule="auto"/>
        <w:ind w:hanging="336"/>
        <w:rPr>
          <w:i/>
          <w:szCs w:val="24"/>
        </w:rPr>
      </w:pPr>
    </w:p>
    <w:p w14:paraId="3F519279" w14:textId="652B2643" w:rsidR="006113CB" w:rsidRDefault="00503E08" w:rsidP="0058746A">
      <w:pPr>
        <w:pStyle w:val="BodyTextIndent2"/>
        <w:tabs>
          <w:tab w:val="left" w:pos="360"/>
        </w:tabs>
        <w:spacing w:line="240" w:lineRule="auto"/>
        <w:ind w:hanging="336"/>
        <w:rPr>
          <w:szCs w:val="24"/>
        </w:rPr>
      </w:pPr>
      <w:r>
        <w:rPr>
          <w:i/>
          <w:szCs w:val="24"/>
        </w:rPr>
        <w:tab/>
      </w:r>
      <w:r w:rsidR="00A57D7D">
        <w:rPr>
          <w:szCs w:val="24"/>
        </w:rPr>
        <w:t xml:space="preserve">Promise Zones, as designated in their application form, receive a </w:t>
      </w:r>
      <w:r w:rsidR="000C6F12">
        <w:rPr>
          <w:szCs w:val="24"/>
        </w:rPr>
        <w:t>ten-year</w:t>
      </w:r>
      <w:r w:rsidR="00A57D7D">
        <w:rPr>
          <w:szCs w:val="24"/>
        </w:rPr>
        <w:t xml:space="preserve"> designation. </w:t>
      </w:r>
      <w:r w:rsidR="00E33FA1">
        <w:rPr>
          <w:szCs w:val="24"/>
        </w:rPr>
        <w:t>These certification forms are</w:t>
      </w:r>
      <w:r w:rsidR="007C09B1">
        <w:rPr>
          <w:szCs w:val="24"/>
        </w:rPr>
        <w:t xml:space="preserve"> to use for the priority points dictated by the designation agreement.</w:t>
      </w:r>
      <w:r w:rsidR="005A3969">
        <w:rPr>
          <w:szCs w:val="24"/>
        </w:rPr>
        <w:t xml:space="preserve"> The latest round was designated in 2016, so the expectation of the project’s end will be in 2026.</w:t>
      </w:r>
    </w:p>
    <w:p w14:paraId="324328C8" w14:textId="55804238" w:rsidR="007C09B1" w:rsidRDefault="007C09B1" w:rsidP="0058746A">
      <w:pPr>
        <w:pStyle w:val="BodyTextIndent2"/>
        <w:tabs>
          <w:tab w:val="left" w:pos="360"/>
        </w:tabs>
        <w:spacing w:line="240" w:lineRule="auto"/>
        <w:ind w:hanging="336"/>
        <w:rPr>
          <w:szCs w:val="24"/>
        </w:rPr>
      </w:pPr>
    </w:p>
    <w:p w14:paraId="347935B6" w14:textId="5DF088EE" w:rsidR="007C09B1" w:rsidRDefault="007C09B1" w:rsidP="0058746A">
      <w:pPr>
        <w:pStyle w:val="BodyTextIndent2"/>
        <w:tabs>
          <w:tab w:val="left" w:pos="360"/>
        </w:tabs>
        <w:spacing w:line="240" w:lineRule="auto"/>
        <w:ind w:hanging="336"/>
        <w:rPr>
          <w:szCs w:val="24"/>
        </w:rPr>
      </w:pPr>
      <w:r>
        <w:rPr>
          <w:szCs w:val="24"/>
        </w:rPr>
        <w:tab/>
      </w:r>
      <w:hyperlink r:id="rId13" w:history="1">
        <w:r w:rsidR="002D2935" w:rsidRPr="00CC76FA">
          <w:rPr>
            <w:rStyle w:val="Hyperlink"/>
            <w:szCs w:val="24"/>
          </w:rPr>
          <w:t>https://www.hudexchange.info/onecpd/assets/File/Promise-Zones-Round-III-Selection-Process-FAQs.pdf</w:t>
        </w:r>
      </w:hyperlink>
    </w:p>
    <w:p w14:paraId="7EDAC8E6" w14:textId="78C74511" w:rsidR="002D2935" w:rsidRPr="00A57D7D" w:rsidRDefault="002D2935" w:rsidP="00C51F7B">
      <w:pPr>
        <w:pStyle w:val="BodyTextIndent2"/>
        <w:tabs>
          <w:tab w:val="left" w:pos="360"/>
        </w:tabs>
        <w:spacing w:line="240" w:lineRule="auto"/>
        <w:ind w:left="0"/>
        <w:rPr>
          <w:szCs w:val="24"/>
        </w:rPr>
      </w:pPr>
    </w:p>
    <w:p w14:paraId="65E4FF21" w14:textId="77777777" w:rsidR="0058746A" w:rsidRDefault="0058746A" w:rsidP="0058746A">
      <w:pPr>
        <w:pStyle w:val="BodyTextIndent2"/>
        <w:tabs>
          <w:tab w:val="left" w:pos="360"/>
        </w:tabs>
        <w:spacing w:line="240" w:lineRule="auto"/>
        <w:ind w:hanging="336"/>
        <w:rPr>
          <w:i/>
          <w:szCs w:val="24"/>
        </w:rPr>
      </w:pPr>
    </w:p>
    <w:p w14:paraId="1D1C8396" w14:textId="77777777" w:rsidR="0058746A" w:rsidRDefault="0058746A" w:rsidP="0058746A">
      <w:pPr>
        <w:pStyle w:val="BodyTextIndent2"/>
        <w:tabs>
          <w:tab w:val="clear" w:pos="0"/>
          <w:tab w:val="left" w:pos="360"/>
        </w:tabs>
        <w:spacing w:line="240" w:lineRule="auto"/>
        <w:ind w:hanging="360"/>
        <w:rPr>
          <w:b/>
        </w:rPr>
      </w:pPr>
      <w:r>
        <w:rPr>
          <w:b/>
        </w:rPr>
        <w:t>17.</w:t>
      </w:r>
      <w:r>
        <w:rPr>
          <w:b/>
        </w:rPr>
        <w:tab/>
        <w:t xml:space="preserve">Expiration Date:  </w:t>
      </w:r>
    </w:p>
    <w:p w14:paraId="69F0DFDD" w14:textId="77777777" w:rsidR="0058746A" w:rsidRDefault="0058746A" w:rsidP="0058746A">
      <w:pPr>
        <w:pStyle w:val="BodyTextIndent2"/>
        <w:tabs>
          <w:tab w:val="clear" w:pos="0"/>
          <w:tab w:val="left" w:pos="360"/>
        </w:tabs>
        <w:spacing w:line="240" w:lineRule="auto"/>
        <w:ind w:hanging="360"/>
        <w:rPr>
          <w:b/>
        </w:rPr>
      </w:pPr>
    </w:p>
    <w:p w14:paraId="58C92156" w14:textId="77777777" w:rsidR="0058746A" w:rsidRDefault="0058746A" w:rsidP="0058746A">
      <w:pPr>
        <w:pStyle w:val="BodyTextIndent2"/>
        <w:tabs>
          <w:tab w:val="clear" w:pos="0"/>
          <w:tab w:val="left" w:pos="360"/>
        </w:tabs>
        <w:spacing w:line="240" w:lineRule="auto"/>
        <w:ind w:hanging="360"/>
      </w:pPr>
      <w:r>
        <w:rPr>
          <w:b/>
        </w:rPr>
        <w:tab/>
      </w:r>
      <w:r>
        <w:t>The OMB approval number and date will appear on the HUD-prescribed forms.</w:t>
      </w:r>
    </w:p>
    <w:p w14:paraId="3710CA57" w14:textId="77777777" w:rsidR="0058746A" w:rsidRDefault="0058746A" w:rsidP="0058746A">
      <w:pPr>
        <w:pStyle w:val="BodyTextIndent2"/>
        <w:tabs>
          <w:tab w:val="clear" w:pos="0"/>
          <w:tab w:val="left" w:pos="360"/>
        </w:tabs>
        <w:spacing w:line="240" w:lineRule="auto"/>
        <w:ind w:hanging="360"/>
      </w:pPr>
    </w:p>
    <w:p w14:paraId="1A2F4D3D" w14:textId="77777777" w:rsidR="0058746A" w:rsidRDefault="0058746A" w:rsidP="0058746A">
      <w:pPr>
        <w:pStyle w:val="BodyTextIndent2"/>
        <w:tabs>
          <w:tab w:val="clear" w:pos="0"/>
          <w:tab w:val="left" w:pos="360"/>
        </w:tabs>
        <w:spacing w:line="240" w:lineRule="auto"/>
        <w:ind w:hanging="360"/>
        <w:rPr>
          <w:b/>
        </w:rPr>
      </w:pPr>
      <w:r w:rsidRPr="00EC1319">
        <w:rPr>
          <w:b/>
        </w:rPr>
        <w:t>18.</w:t>
      </w:r>
      <w:r w:rsidRPr="00EC1319">
        <w:rPr>
          <w:b/>
        </w:rPr>
        <w:tab/>
        <w:t xml:space="preserve">Exceptions to Certification Statement:  </w:t>
      </w:r>
    </w:p>
    <w:p w14:paraId="23B2EAA3" w14:textId="77777777" w:rsidR="0058746A" w:rsidRDefault="0058746A" w:rsidP="0058746A">
      <w:pPr>
        <w:pStyle w:val="BodyTextIndent2"/>
        <w:tabs>
          <w:tab w:val="clear" w:pos="0"/>
          <w:tab w:val="left" w:pos="360"/>
        </w:tabs>
        <w:spacing w:line="240" w:lineRule="auto"/>
        <w:ind w:hanging="360"/>
        <w:rPr>
          <w:b/>
        </w:rPr>
      </w:pPr>
    </w:p>
    <w:p w14:paraId="21E04203" w14:textId="77777777" w:rsidR="0058746A" w:rsidRDefault="0058746A" w:rsidP="0058746A">
      <w:pPr>
        <w:pStyle w:val="BodyTextIndent2"/>
        <w:tabs>
          <w:tab w:val="clear" w:pos="0"/>
          <w:tab w:val="left" w:pos="360"/>
        </w:tabs>
        <w:spacing w:line="240" w:lineRule="auto"/>
        <w:ind w:hanging="360"/>
      </w:pPr>
      <w:r>
        <w:rPr>
          <w:b/>
        </w:rPr>
        <w:tab/>
      </w:r>
      <w:r w:rsidRPr="00EC1319">
        <w:t>There are no exceptions to the certification statement identified in item 19.</w:t>
      </w:r>
    </w:p>
    <w:p w14:paraId="33513BEA" w14:textId="77777777" w:rsidR="0058746A" w:rsidRDefault="0058746A" w:rsidP="0058746A">
      <w:pPr>
        <w:pStyle w:val="BodyTextIndent2"/>
        <w:tabs>
          <w:tab w:val="clear" w:pos="0"/>
          <w:tab w:val="left" w:pos="360"/>
        </w:tabs>
        <w:spacing w:line="240" w:lineRule="auto"/>
        <w:ind w:hanging="360"/>
      </w:pPr>
    </w:p>
    <w:p w14:paraId="4E745D25" w14:textId="77777777" w:rsidR="0058746A" w:rsidRPr="006D4459" w:rsidRDefault="0058746A" w:rsidP="0058746A">
      <w:pPr>
        <w:pStyle w:val="BodyTextIndent2"/>
        <w:tabs>
          <w:tab w:val="clear" w:pos="0"/>
          <w:tab w:val="left" w:pos="360"/>
        </w:tabs>
        <w:spacing w:line="240" w:lineRule="auto"/>
        <w:ind w:hanging="360"/>
        <w:rPr>
          <w:b/>
        </w:rPr>
      </w:pPr>
      <w:r w:rsidRPr="006D4459">
        <w:rPr>
          <w:b/>
        </w:rPr>
        <w:t>__________________________________________________________________________________</w:t>
      </w:r>
    </w:p>
    <w:p w14:paraId="612625D0" w14:textId="77777777" w:rsidR="0058746A" w:rsidRDefault="0058746A" w:rsidP="0058746A">
      <w:pPr>
        <w:tabs>
          <w:tab w:val="left" w:pos="360"/>
          <w:tab w:val="left" w:pos="720"/>
        </w:tabs>
        <w:ind w:left="360" w:hanging="360"/>
      </w:pPr>
    </w:p>
    <w:p w14:paraId="0F858072" w14:textId="77777777" w:rsidR="0058746A" w:rsidRPr="007A6401" w:rsidRDefault="0058746A" w:rsidP="0058746A">
      <w:pPr>
        <w:pStyle w:val="BodyTextIndent2"/>
        <w:tabs>
          <w:tab w:val="clear" w:pos="0"/>
          <w:tab w:val="left" w:pos="360"/>
        </w:tabs>
        <w:spacing w:line="240" w:lineRule="auto"/>
        <w:ind w:hanging="360"/>
      </w:pPr>
      <w:r>
        <w:rPr>
          <w:b/>
        </w:rPr>
        <w:t xml:space="preserve">B. </w:t>
      </w:r>
      <w:r>
        <w:rPr>
          <w:b/>
        </w:rPr>
        <w:tab/>
        <w:t>Collections of Information Employing Statistical Methods:</w:t>
      </w:r>
      <w:r>
        <w:tab/>
        <w:t>There are no collections of information that employ statistical methods.</w:t>
      </w:r>
    </w:p>
    <w:sectPr w:rsidR="0058746A" w:rsidRPr="007A6401" w:rsidSect="00A36B9F">
      <w:headerReference w:type="default" r:id="rId14"/>
      <w:footerReference w:type="default" r:id="rId15"/>
      <w:footerReference w:type="first" r:id="rId16"/>
      <w:type w:val="continuous"/>
      <w:pgSz w:w="12240" w:h="15840"/>
      <w:pgMar w:top="960" w:right="1440" w:bottom="960" w:left="960" w:header="720"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06C1D" w14:textId="77777777" w:rsidR="00BD6D8A" w:rsidRDefault="00BD6D8A">
      <w:r>
        <w:separator/>
      </w:r>
    </w:p>
  </w:endnote>
  <w:endnote w:type="continuationSeparator" w:id="0">
    <w:p w14:paraId="5CCD36E7" w14:textId="77777777" w:rsidR="00BD6D8A" w:rsidRDefault="00BD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E5AB7" w14:textId="77777777" w:rsidR="008C6355" w:rsidRDefault="00FA68D4">
    <w:pPr>
      <w:pStyle w:val="Footer"/>
      <w:tabs>
        <w:tab w:val="clear" w:pos="4320"/>
        <w:tab w:val="clear" w:pos="8640"/>
        <w:tab w:val="right" w:pos="10920"/>
      </w:tabs>
      <w:spacing w:line="120" w:lineRule="exact"/>
      <w:ind w:left="-120" w:right="-120"/>
      <w:rPr>
        <w:rFonts w:ascii="Helvetica" w:hAnsi="Helvetica"/>
        <w:b/>
        <w:sz w:val="18"/>
      </w:rPr>
    </w:pPr>
  </w:p>
  <w:p w14:paraId="289B0A87" w14:textId="77777777" w:rsidR="008C6355" w:rsidRDefault="00A36B9F">
    <w:pPr>
      <w:pStyle w:val="Footer"/>
      <w:tabs>
        <w:tab w:val="clear" w:pos="4320"/>
        <w:tab w:val="clear" w:pos="8640"/>
        <w:tab w:val="right" w:pos="10920"/>
      </w:tabs>
      <w:ind w:left="-120" w:right="-120"/>
    </w:pPr>
    <w:r>
      <w:rPr>
        <w:rFonts w:ascii="Helvetica" w:hAnsi="Helvetica"/>
        <w:b/>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A92B0" w14:textId="77777777" w:rsidR="00D007C8" w:rsidRDefault="00D007C8" w:rsidP="00D007C8">
    <w:pPr>
      <w:pStyle w:val="Header"/>
    </w:pPr>
  </w:p>
  <w:p w14:paraId="583A4679" w14:textId="77777777" w:rsidR="00D007C8" w:rsidRDefault="00D007C8">
    <w:pPr>
      <w:pStyle w:val="Footer"/>
    </w:pPr>
  </w:p>
  <w:p w14:paraId="4EAE764F" w14:textId="77777777" w:rsidR="002872BC" w:rsidRDefault="002872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E253C" w14:textId="77777777" w:rsidR="00BD6D8A" w:rsidRDefault="00BD6D8A">
      <w:r>
        <w:separator/>
      </w:r>
    </w:p>
  </w:footnote>
  <w:footnote w:type="continuationSeparator" w:id="0">
    <w:p w14:paraId="246EDD01" w14:textId="77777777" w:rsidR="00BD6D8A" w:rsidRDefault="00BD6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AEDED" w14:textId="77777777" w:rsidR="008C6355" w:rsidRDefault="00A36B9F">
    <w:pPr>
      <w:suppressAutoHyphens/>
    </w:pPr>
    <w:r>
      <w:rPr>
        <w:noProof/>
      </w:rPr>
      <mc:AlternateContent>
        <mc:Choice Requires="wps">
          <w:drawing>
            <wp:anchor distT="0" distB="0" distL="114300" distR="114300" simplePos="0" relativeHeight="251659264" behindDoc="0" locked="0" layoutInCell="0" allowOverlap="1" wp14:anchorId="0C28FE73" wp14:editId="1BB640DF">
              <wp:simplePos x="0" y="0"/>
              <wp:positionH relativeFrom="page">
                <wp:posOffset>548640</wp:posOffset>
              </wp:positionH>
              <wp:positionV relativeFrom="paragraph">
                <wp:posOffset>0</wp:posOffset>
              </wp:positionV>
              <wp:extent cx="653796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9E35C3E" w14:textId="77777777" w:rsidR="008C6355" w:rsidRDefault="00A36B9F">
                          <w:pPr>
                            <w:tabs>
                              <w:tab w:val="center" w:pos="5148"/>
                              <w:tab w:val="right" w:pos="10296"/>
                            </w:tabs>
                          </w:pPr>
                          <w:r>
                            <w:tab/>
                          </w:r>
                          <w:r>
                            <w:tab/>
                          </w:r>
                          <w:r>
                            <w:fldChar w:fldCharType="begin"/>
                          </w:r>
                          <w:r>
                            <w:instrText>page \* arabic</w:instrText>
                          </w:r>
                          <w:r>
                            <w:fldChar w:fldCharType="separate"/>
                          </w:r>
                          <w:r w:rsidR="00FA68D4">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3.2pt;margin-top:0;width:514.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" o:allowincell="f" filled="f" stroked="f" strokeweight="0">
              <v:textbox inset="0,0,0,0">
                <w:txbxContent>
                  <w:p w14:paraId="39E35C3E" w14:textId="77777777" w:rsidR="008C6355" w:rsidRDefault="00A36B9F">
                    <w:pPr>
                      <w:tabs>
                        <w:tab w:val="center" w:pos="5148"/>
                        <w:tab w:val="right" w:pos="10296"/>
                      </w:tabs>
                    </w:pPr>
                    <w:r>
                      <w:tab/>
                    </w:r>
                    <w:r>
                      <w:tab/>
                    </w:r>
                    <w:r>
                      <w:fldChar w:fldCharType="begin"/>
                    </w:r>
                    <w:r>
                      <w:instrText>page \* arabic</w:instrText>
                    </w:r>
                    <w:r>
                      <w:fldChar w:fldCharType="separate"/>
                    </w:r>
                    <w:r w:rsidR="00FA68D4">
                      <w:rPr>
                        <w:noProof/>
                      </w:rPr>
                      <w:t>2</w:t>
                    </w:r>
                    <w:r>
                      <w:rPr>
                        <w:noProof/>
                      </w:rPr>
                      <w:fldChar w:fldCharType="end"/>
                    </w:r>
                  </w:p>
                </w:txbxContent>
              </v:textbox>
              <w10:wrap anchorx="page"/>
            </v:rect>
          </w:pict>
        </mc:Fallback>
      </mc:AlternateContent>
    </w:r>
  </w:p>
  <w:p w14:paraId="70E67B81" w14:textId="77777777" w:rsidR="008C6355" w:rsidRDefault="00FA68D4">
    <w:pPr>
      <w:suppressAutoHyphens/>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059EC"/>
    <w:multiLevelType w:val="hybridMultilevel"/>
    <w:tmpl w:val="9D124210"/>
    <w:lvl w:ilvl="0" w:tplc="BF141582">
      <w:start w:val="1"/>
      <w:numFmt w:val="decimal"/>
      <w:lvlText w:val="%1."/>
      <w:lvlJc w:val="left"/>
      <w:pPr>
        <w:ind w:left="360" w:hanging="360"/>
      </w:pPr>
      <w:rPr>
        <w:b/>
      </w:rPr>
    </w:lvl>
    <w:lvl w:ilvl="1" w:tplc="D88646A0">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7453500"/>
    <w:multiLevelType w:val="hybridMultilevel"/>
    <w:tmpl w:val="1E24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4A26F4"/>
    <w:multiLevelType w:val="hybridMultilevel"/>
    <w:tmpl w:val="0E0C5440"/>
    <w:lvl w:ilvl="0" w:tplc="04090001">
      <w:start w:val="1"/>
      <w:numFmt w:val="bullet"/>
      <w:lvlText w:val=""/>
      <w:lvlJc w:val="left"/>
      <w:pPr>
        <w:ind w:left="720" w:hanging="360"/>
      </w:pPr>
      <w:rPr>
        <w:rFonts w:ascii="Symbol" w:hAnsi="Symbol" w:hint="default"/>
        <w:b/>
      </w:rPr>
    </w:lvl>
    <w:lvl w:ilvl="1" w:tplc="D88646A0">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790FCF"/>
    <w:multiLevelType w:val="hybridMultilevel"/>
    <w:tmpl w:val="40B6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B9F"/>
    <w:rsid w:val="00003A6E"/>
    <w:rsid w:val="000362D2"/>
    <w:rsid w:val="00070384"/>
    <w:rsid w:val="000853F2"/>
    <w:rsid w:val="00092FD3"/>
    <w:rsid w:val="000B3A22"/>
    <w:rsid w:val="000C6F12"/>
    <w:rsid w:val="00126AF7"/>
    <w:rsid w:val="00157BD0"/>
    <w:rsid w:val="00160C1F"/>
    <w:rsid w:val="00165F5C"/>
    <w:rsid w:val="00176226"/>
    <w:rsid w:val="001A77D2"/>
    <w:rsid w:val="001D3144"/>
    <w:rsid w:val="001F5237"/>
    <w:rsid w:val="002150D8"/>
    <w:rsid w:val="002463FD"/>
    <w:rsid w:val="00252618"/>
    <w:rsid w:val="002872BC"/>
    <w:rsid w:val="00292805"/>
    <w:rsid w:val="002B1C44"/>
    <w:rsid w:val="002D2935"/>
    <w:rsid w:val="002D3157"/>
    <w:rsid w:val="002D6760"/>
    <w:rsid w:val="002E15BD"/>
    <w:rsid w:val="002F1BCB"/>
    <w:rsid w:val="00303537"/>
    <w:rsid w:val="003312B4"/>
    <w:rsid w:val="003322A1"/>
    <w:rsid w:val="0035043F"/>
    <w:rsid w:val="0036374A"/>
    <w:rsid w:val="003B256E"/>
    <w:rsid w:val="003D7633"/>
    <w:rsid w:val="003F138E"/>
    <w:rsid w:val="00405596"/>
    <w:rsid w:val="00424319"/>
    <w:rsid w:val="00442F00"/>
    <w:rsid w:val="0046592B"/>
    <w:rsid w:val="00485B89"/>
    <w:rsid w:val="00496628"/>
    <w:rsid w:val="004F7BAE"/>
    <w:rsid w:val="00503E08"/>
    <w:rsid w:val="0052330D"/>
    <w:rsid w:val="0053535D"/>
    <w:rsid w:val="0058746A"/>
    <w:rsid w:val="005A3969"/>
    <w:rsid w:val="005C2012"/>
    <w:rsid w:val="005C439A"/>
    <w:rsid w:val="006017EF"/>
    <w:rsid w:val="006113CB"/>
    <w:rsid w:val="006D4459"/>
    <w:rsid w:val="006D6ABB"/>
    <w:rsid w:val="006E5FEC"/>
    <w:rsid w:val="007114E6"/>
    <w:rsid w:val="0072483A"/>
    <w:rsid w:val="00737A0E"/>
    <w:rsid w:val="00750798"/>
    <w:rsid w:val="00784E01"/>
    <w:rsid w:val="007A1E9E"/>
    <w:rsid w:val="007C09B1"/>
    <w:rsid w:val="007E3A14"/>
    <w:rsid w:val="008035EF"/>
    <w:rsid w:val="0083534A"/>
    <w:rsid w:val="00842188"/>
    <w:rsid w:val="008535A3"/>
    <w:rsid w:val="00856A9E"/>
    <w:rsid w:val="008A74F4"/>
    <w:rsid w:val="008B1CB8"/>
    <w:rsid w:val="008D2D62"/>
    <w:rsid w:val="008F5505"/>
    <w:rsid w:val="00945E05"/>
    <w:rsid w:val="009736EA"/>
    <w:rsid w:val="009B2AB2"/>
    <w:rsid w:val="009D217B"/>
    <w:rsid w:val="009E1526"/>
    <w:rsid w:val="009E6E5C"/>
    <w:rsid w:val="00A36B9F"/>
    <w:rsid w:val="00A462F3"/>
    <w:rsid w:val="00A57D7D"/>
    <w:rsid w:val="00A80BB0"/>
    <w:rsid w:val="00AA51DC"/>
    <w:rsid w:val="00AB2DF7"/>
    <w:rsid w:val="00AC2E8F"/>
    <w:rsid w:val="00AF28A7"/>
    <w:rsid w:val="00B61A6C"/>
    <w:rsid w:val="00B72F7B"/>
    <w:rsid w:val="00B84A30"/>
    <w:rsid w:val="00BD6D8A"/>
    <w:rsid w:val="00BF3DD8"/>
    <w:rsid w:val="00C0379F"/>
    <w:rsid w:val="00C51F7B"/>
    <w:rsid w:val="00C70B8B"/>
    <w:rsid w:val="00C82B54"/>
    <w:rsid w:val="00C82E0B"/>
    <w:rsid w:val="00CF32D6"/>
    <w:rsid w:val="00D007C8"/>
    <w:rsid w:val="00D27E0C"/>
    <w:rsid w:val="00D56344"/>
    <w:rsid w:val="00D64070"/>
    <w:rsid w:val="00D6792C"/>
    <w:rsid w:val="00D90E69"/>
    <w:rsid w:val="00DA75CD"/>
    <w:rsid w:val="00DB4746"/>
    <w:rsid w:val="00DD26DD"/>
    <w:rsid w:val="00E24DA4"/>
    <w:rsid w:val="00E33FA1"/>
    <w:rsid w:val="00E60886"/>
    <w:rsid w:val="00E67AF7"/>
    <w:rsid w:val="00E767CF"/>
    <w:rsid w:val="00E86F43"/>
    <w:rsid w:val="00E877ED"/>
    <w:rsid w:val="00E9273A"/>
    <w:rsid w:val="00EC1319"/>
    <w:rsid w:val="00EC754C"/>
    <w:rsid w:val="00EC7D6B"/>
    <w:rsid w:val="00ED1CEF"/>
    <w:rsid w:val="00EF5325"/>
    <w:rsid w:val="00F13734"/>
    <w:rsid w:val="00F84574"/>
    <w:rsid w:val="00FA46D2"/>
    <w:rsid w:val="00FA6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F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B9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4">
    <w:name w:val="heading 4"/>
    <w:basedOn w:val="Normal"/>
    <w:next w:val="Normal"/>
    <w:link w:val="Heading4Char"/>
    <w:semiHidden/>
    <w:unhideWhenUsed/>
    <w:qFormat/>
    <w:rsid w:val="00A36B9F"/>
    <w:pPr>
      <w:keepNext/>
      <w:jc w:val="center"/>
      <w:textAlignment w:val="auto"/>
      <w:outlineLvl w:val="3"/>
    </w:pPr>
    <w:rPr>
      <w:rFonts w:ascii="Helvetica" w:hAnsi="Helvetica"/>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36B9F"/>
    <w:pPr>
      <w:tabs>
        <w:tab w:val="center" w:pos="4320"/>
        <w:tab w:val="right" w:pos="8640"/>
      </w:tabs>
    </w:pPr>
  </w:style>
  <w:style w:type="character" w:customStyle="1" w:styleId="FooterChar">
    <w:name w:val="Footer Char"/>
    <w:basedOn w:val="DefaultParagraphFont"/>
    <w:link w:val="Footer"/>
    <w:uiPriority w:val="99"/>
    <w:rsid w:val="00A36B9F"/>
    <w:rPr>
      <w:rFonts w:ascii="Times New Roman" w:eastAsia="Times New Roman" w:hAnsi="Times New Roman" w:cs="Times New Roman"/>
      <w:sz w:val="20"/>
      <w:szCs w:val="20"/>
    </w:rPr>
  </w:style>
  <w:style w:type="paragraph" w:styleId="Title">
    <w:name w:val="Title"/>
    <w:basedOn w:val="Normal"/>
    <w:link w:val="TitleChar"/>
    <w:qFormat/>
    <w:rsid w:val="00A36B9F"/>
    <w:pPr>
      <w:jc w:val="center"/>
    </w:pPr>
    <w:rPr>
      <w:rFonts w:ascii="Helvetica" w:hAnsi="Helvetica"/>
      <w:b/>
      <w:sz w:val="28"/>
    </w:rPr>
  </w:style>
  <w:style w:type="character" w:customStyle="1" w:styleId="TitleChar">
    <w:name w:val="Title Char"/>
    <w:basedOn w:val="DefaultParagraphFont"/>
    <w:link w:val="Title"/>
    <w:rsid w:val="00A36B9F"/>
    <w:rPr>
      <w:rFonts w:ascii="Helvetica" w:eastAsia="Times New Roman" w:hAnsi="Helvetica" w:cs="Times New Roman"/>
      <w:b/>
      <w:sz w:val="28"/>
      <w:szCs w:val="20"/>
    </w:rPr>
  </w:style>
  <w:style w:type="paragraph" w:styleId="BodyTextIndent2">
    <w:name w:val="Body Text Indent 2"/>
    <w:basedOn w:val="Normal"/>
    <w:link w:val="BodyTextIndent2Char"/>
    <w:rsid w:val="00A36B9F"/>
    <w:pPr>
      <w:widowControl w:val="0"/>
      <w:tabs>
        <w:tab w:val="left" w:pos="-720"/>
        <w:tab w:val="left" w:pos="0"/>
      </w:tabs>
      <w:suppressAutoHyphens/>
      <w:spacing w:line="480" w:lineRule="auto"/>
      <w:ind w:left="360"/>
    </w:pPr>
    <w:rPr>
      <w:sz w:val="24"/>
    </w:rPr>
  </w:style>
  <w:style w:type="character" w:customStyle="1" w:styleId="BodyTextIndent2Char">
    <w:name w:val="Body Text Indent 2 Char"/>
    <w:basedOn w:val="DefaultParagraphFont"/>
    <w:link w:val="BodyTextIndent2"/>
    <w:rsid w:val="00A36B9F"/>
    <w:rPr>
      <w:rFonts w:ascii="Times New Roman" w:eastAsia="Times New Roman" w:hAnsi="Times New Roman" w:cs="Times New Roman"/>
      <w:sz w:val="24"/>
      <w:szCs w:val="20"/>
    </w:rPr>
  </w:style>
  <w:style w:type="character" w:styleId="Hyperlink">
    <w:name w:val="Hyperlink"/>
    <w:basedOn w:val="DefaultParagraphFont"/>
    <w:rsid w:val="00A36B9F"/>
    <w:rPr>
      <w:color w:val="0000FF" w:themeColor="hyperlink"/>
      <w:u w:val="single"/>
    </w:rPr>
  </w:style>
  <w:style w:type="character" w:customStyle="1" w:styleId="Heading4Char">
    <w:name w:val="Heading 4 Char"/>
    <w:basedOn w:val="DefaultParagraphFont"/>
    <w:link w:val="Heading4"/>
    <w:semiHidden/>
    <w:rsid w:val="00A36B9F"/>
    <w:rPr>
      <w:rFonts w:ascii="Helvetica" w:eastAsia="Times New Roman" w:hAnsi="Helvetica" w:cs="Times New Roman"/>
      <w:b/>
      <w:bCs/>
      <w:sz w:val="24"/>
      <w:szCs w:val="20"/>
    </w:rPr>
  </w:style>
  <w:style w:type="character" w:styleId="FollowedHyperlink">
    <w:name w:val="FollowedHyperlink"/>
    <w:basedOn w:val="DefaultParagraphFont"/>
    <w:uiPriority w:val="99"/>
    <w:semiHidden/>
    <w:unhideWhenUsed/>
    <w:rsid w:val="00E24DA4"/>
    <w:rPr>
      <w:color w:val="800080" w:themeColor="followedHyperlink"/>
      <w:u w:val="single"/>
    </w:rPr>
  </w:style>
  <w:style w:type="character" w:styleId="CommentReference">
    <w:name w:val="annotation reference"/>
    <w:basedOn w:val="DefaultParagraphFont"/>
    <w:uiPriority w:val="99"/>
    <w:semiHidden/>
    <w:unhideWhenUsed/>
    <w:rsid w:val="003312B4"/>
    <w:rPr>
      <w:sz w:val="16"/>
      <w:szCs w:val="16"/>
    </w:rPr>
  </w:style>
  <w:style w:type="paragraph" w:styleId="CommentText">
    <w:name w:val="annotation text"/>
    <w:basedOn w:val="Normal"/>
    <w:link w:val="CommentTextChar"/>
    <w:uiPriority w:val="99"/>
    <w:semiHidden/>
    <w:unhideWhenUsed/>
    <w:rsid w:val="003312B4"/>
  </w:style>
  <w:style w:type="character" w:customStyle="1" w:styleId="CommentTextChar">
    <w:name w:val="Comment Text Char"/>
    <w:basedOn w:val="DefaultParagraphFont"/>
    <w:link w:val="CommentText"/>
    <w:uiPriority w:val="99"/>
    <w:semiHidden/>
    <w:rsid w:val="003312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12B4"/>
    <w:rPr>
      <w:b/>
      <w:bCs/>
    </w:rPr>
  </w:style>
  <w:style w:type="character" w:customStyle="1" w:styleId="CommentSubjectChar">
    <w:name w:val="Comment Subject Char"/>
    <w:basedOn w:val="CommentTextChar"/>
    <w:link w:val="CommentSubject"/>
    <w:uiPriority w:val="99"/>
    <w:semiHidden/>
    <w:rsid w:val="003312B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312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2B4"/>
    <w:rPr>
      <w:rFonts w:ascii="Segoe UI" w:eastAsia="Times New Roman" w:hAnsi="Segoe UI" w:cs="Segoe UI"/>
      <w:sz w:val="18"/>
      <w:szCs w:val="18"/>
    </w:rPr>
  </w:style>
  <w:style w:type="character" w:customStyle="1" w:styleId="Mention">
    <w:name w:val="Mention"/>
    <w:basedOn w:val="DefaultParagraphFont"/>
    <w:uiPriority w:val="99"/>
    <w:semiHidden/>
    <w:unhideWhenUsed/>
    <w:rsid w:val="002F1BCB"/>
    <w:rPr>
      <w:color w:val="2B579A"/>
      <w:shd w:val="clear" w:color="auto" w:fill="E6E6E6"/>
    </w:rPr>
  </w:style>
  <w:style w:type="paragraph" w:styleId="ListParagraph">
    <w:name w:val="List Paragraph"/>
    <w:basedOn w:val="Normal"/>
    <w:uiPriority w:val="34"/>
    <w:qFormat/>
    <w:rsid w:val="009E1526"/>
    <w:pPr>
      <w:ind w:left="720"/>
      <w:contextualSpacing/>
    </w:pPr>
  </w:style>
  <w:style w:type="paragraph" w:styleId="Header">
    <w:name w:val="header"/>
    <w:basedOn w:val="Normal"/>
    <w:link w:val="HeaderChar"/>
    <w:uiPriority w:val="99"/>
    <w:unhideWhenUsed/>
    <w:rsid w:val="002872BC"/>
    <w:pPr>
      <w:tabs>
        <w:tab w:val="center" w:pos="4680"/>
        <w:tab w:val="right" w:pos="9360"/>
      </w:tabs>
    </w:pPr>
  </w:style>
  <w:style w:type="character" w:customStyle="1" w:styleId="HeaderChar">
    <w:name w:val="Header Char"/>
    <w:basedOn w:val="DefaultParagraphFont"/>
    <w:link w:val="Header"/>
    <w:uiPriority w:val="99"/>
    <w:rsid w:val="002872BC"/>
    <w:rPr>
      <w:rFonts w:ascii="Times New Roman" w:eastAsia="Times New Roman" w:hAnsi="Times New Roman" w:cs="Times New Roman"/>
      <w:sz w:val="20"/>
      <w:szCs w:val="20"/>
    </w:rPr>
  </w:style>
  <w:style w:type="character" w:customStyle="1" w:styleId="UnresolvedMention">
    <w:name w:val="Unresolved Mention"/>
    <w:basedOn w:val="DefaultParagraphFont"/>
    <w:uiPriority w:val="99"/>
    <w:semiHidden/>
    <w:unhideWhenUsed/>
    <w:rsid w:val="00F8457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B9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4">
    <w:name w:val="heading 4"/>
    <w:basedOn w:val="Normal"/>
    <w:next w:val="Normal"/>
    <w:link w:val="Heading4Char"/>
    <w:semiHidden/>
    <w:unhideWhenUsed/>
    <w:qFormat/>
    <w:rsid w:val="00A36B9F"/>
    <w:pPr>
      <w:keepNext/>
      <w:jc w:val="center"/>
      <w:textAlignment w:val="auto"/>
      <w:outlineLvl w:val="3"/>
    </w:pPr>
    <w:rPr>
      <w:rFonts w:ascii="Helvetica" w:hAnsi="Helvetica"/>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36B9F"/>
    <w:pPr>
      <w:tabs>
        <w:tab w:val="center" w:pos="4320"/>
        <w:tab w:val="right" w:pos="8640"/>
      </w:tabs>
    </w:pPr>
  </w:style>
  <w:style w:type="character" w:customStyle="1" w:styleId="FooterChar">
    <w:name w:val="Footer Char"/>
    <w:basedOn w:val="DefaultParagraphFont"/>
    <w:link w:val="Footer"/>
    <w:uiPriority w:val="99"/>
    <w:rsid w:val="00A36B9F"/>
    <w:rPr>
      <w:rFonts w:ascii="Times New Roman" w:eastAsia="Times New Roman" w:hAnsi="Times New Roman" w:cs="Times New Roman"/>
      <w:sz w:val="20"/>
      <w:szCs w:val="20"/>
    </w:rPr>
  </w:style>
  <w:style w:type="paragraph" w:styleId="Title">
    <w:name w:val="Title"/>
    <w:basedOn w:val="Normal"/>
    <w:link w:val="TitleChar"/>
    <w:qFormat/>
    <w:rsid w:val="00A36B9F"/>
    <w:pPr>
      <w:jc w:val="center"/>
    </w:pPr>
    <w:rPr>
      <w:rFonts w:ascii="Helvetica" w:hAnsi="Helvetica"/>
      <w:b/>
      <w:sz w:val="28"/>
    </w:rPr>
  </w:style>
  <w:style w:type="character" w:customStyle="1" w:styleId="TitleChar">
    <w:name w:val="Title Char"/>
    <w:basedOn w:val="DefaultParagraphFont"/>
    <w:link w:val="Title"/>
    <w:rsid w:val="00A36B9F"/>
    <w:rPr>
      <w:rFonts w:ascii="Helvetica" w:eastAsia="Times New Roman" w:hAnsi="Helvetica" w:cs="Times New Roman"/>
      <w:b/>
      <w:sz w:val="28"/>
      <w:szCs w:val="20"/>
    </w:rPr>
  </w:style>
  <w:style w:type="paragraph" w:styleId="BodyTextIndent2">
    <w:name w:val="Body Text Indent 2"/>
    <w:basedOn w:val="Normal"/>
    <w:link w:val="BodyTextIndent2Char"/>
    <w:rsid w:val="00A36B9F"/>
    <w:pPr>
      <w:widowControl w:val="0"/>
      <w:tabs>
        <w:tab w:val="left" w:pos="-720"/>
        <w:tab w:val="left" w:pos="0"/>
      </w:tabs>
      <w:suppressAutoHyphens/>
      <w:spacing w:line="480" w:lineRule="auto"/>
      <w:ind w:left="360"/>
    </w:pPr>
    <w:rPr>
      <w:sz w:val="24"/>
    </w:rPr>
  </w:style>
  <w:style w:type="character" w:customStyle="1" w:styleId="BodyTextIndent2Char">
    <w:name w:val="Body Text Indent 2 Char"/>
    <w:basedOn w:val="DefaultParagraphFont"/>
    <w:link w:val="BodyTextIndent2"/>
    <w:rsid w:val="00A36B9F"/>
    <w:rPr>
      <w:rFonts w:ascii="Times New Roman" w:eastAsia="Times New Roman" w:hAnsi="Times New Roman" w:cs="Times New Roman"/>
      <w:sz w:val="24"/>
      <w:szCs w:val="20"/>
    </w:rPr>
  </w:style>
  <w:style w:type="character" w:styleId="Hyperlink">
    <w:name w:val="Hyperlink"/>
    <w:basedOn w:val="DefaultParagraphFont"/>
    <w:rsid w:val="00A36B9F"/>
    <w:rPr>
      <w:color w:val="0000FF" w:themeColor="hyperlink"/>
      <w:u w:val="single"/>
    </w:rPr>
  </w:style>
  <w:style w:type="character" w:customStyle="1" w:styleId="Heading4Char">
    <w:name w:val="Heading 4 Char"/>
    <w:basedOn w:val="DefaultParagraphFont"/>
    <w:link w:val="Heading4"/>
    <w:semiHidden/>
    <w:rsid w:val="00A36B9F"/>
    <w:rPr>
      <w:rFonts w:ascii="Helvetica" w:eastAsia="Times New Roman" w:hAnsi="Helvetica" w:cs="Times New Roman"/>
      <w:b/>
      <w:bCs/>
      <w:sz w:val="24"/>
      <w:szCs w:val="20"/>
    </w:rPr>
  </w:style>
  <w:style w:type="character" w:styleId="FollowedHyperlink">
    <w:name w:val="FollowedHyperlink"/>
    <w:basedOn w:val="DefaultParagraphFont"/>
    <w:uiPriority w:val="99"/>
    <w:semiHidden/>
    <w:unhideWhenUsed/>
    <w:rsid w:val="00E24DA4"/>
    <w:rPr>
      <w:color w:val="800080" w:themeColor="followedHyperlink"/>
      <w:u w:val="single"/>
    </w:rPr>
  </w:style>
  <w:style w:type="character" w:styleId="CommentReference">
    <w:name w:val="annotation reference"/>
    <w:basedOn w:val="DefaultParagraphFont"/>
    <w:uiPriority w:val="99"/>
    <w:semiHidden/>
    <w:unhideWhenUsed/>
    <w:rsid w:val="003312B4"/>
    <w:rPr>
      <w:sz w:val="16"/>
      <w:szCs w:val="16"/>
    </w:rPr>
  </w:style>
  <w:style w:type="paragraph" w:styleId="CommentText">
    <w:name w:val="annotation text"/>
    <w:basedOn w:val="Normal"/>
    <w:link w:val="CommentTextChar"/>
    <w:uiPriority w:val="99"/>
    <w:semiHidden/>
    <w:unhideWhenUsed/>
    <w:rsid w:val="003312B4"/>
  </w:style>
  <w:style w:type="character" w:customStyle="1" w:styleId="CommentTextChar">
    <w:name w:val="Comment Text Char"/>
    <w:basedOn w:val="DefaultParagraphFont"/>
    <w:link w:val="CommentText"/>
    <w:uiPriority w:val="99"/>
    <w:semiHidden/>
    <w:rsid w:val="003312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12B4"/>
    <w:rPr>
      <w:b/>
      <w:bCs/>
    </w:rPr>
  </w:style>
  <w:style w:type="character" w:customStyle="1" w:styleId="CommentSubjectChar">
    <w:name w:val="Comment Subject Char"/>
    <w:basedOn w:val="CommentTextChar"/>
    <w:link w:val="CommentSubject"/>
    <w:uiPriority w:val="99"/>
    <w:semiHidden/>
    <w:rsid w:val="003312B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312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2B4"/>
    <w:rPr>
      <w:rFonts w:ascii="Segoe UI" w:eastAsia="Times New Roman" w:hAnsi="Segoe UI" w:cs="Segoe UI"/>
      <w:sz w:val="18"/>
      <w:szCs w:val="18"/>
    </w:rPr>
  </w:style>
  <w:style w:type="character" w:customStyle="1" w:styleId="Mention">
    <w:name w:val="Mention"/>
    <w:basedOn w:val="DefaultParagraphFont"/>
    <w:uiPriority w:val="99"/>
    <w:semiHidden/>
    <w:unhideWhenUsed/>
    <w:rsid w:val="002F1BCB"/>
    <w:rPr>
      <w:color w:val="2B579A"/>
      <w:shd w:val="clear" w:color="auto" w:fill="E6E6E6"/>
    </w:rPr>
  </w:style>
  <w:style w:type="paragraph" w:styleId="ListParagraph">
    <w:name w:val="List Paragraph"/>
    <w:basedOn w:val="Normal"/>
    <w:uiPriority w:val="34"/>
    <w:qFormat/>
    <w:rsid w:val="009E1526"/>
    <w:pPr>
      <w:ind w:left="720"/>
      <w:contextualSpacing/>
    </w:pPr>
  </w:style>
  <w:style w:type="paragraph" w:styleId="Header">
    <w:name w:val="header"/>
    <w:basedOn w:val="Normal"/>
    <w:link w:val="HeaderChar"/>
    <w:uiPriority w:val="99"/>
    <w:unhideWhenUsed/>
    <w:rsid w:val="002872BC"/>
    <w:pPr>
      <w:tabs>
        <w:tab w:val="center" w:pos="4680"/>
        <w:tab w:val="right" w:pos="9360"/>
      </w:tabs>
    </w:pPr>
  </w:style>
  <w:style w:type="character" w:customStyle="1" w:styleId="HeaderChar">
    <w:name w:val="Header Char"/>
    <w:basedOn w:val="DefaultParagraphFont"/>
    <w:link w:val="Header"/>
    <w:uiPriority w:val="99"/>
    <w:rsid w:val="002872BC"/>
    <w:rPr>
      <w:rFonts w:ascii="Times New Roman" w:eastAsia="Times New Roman" w:hAnsi="Times New Roman" w:cs="Times New Roman"/>
      <w:sz w:val="20"/>
      <w:szCs w:val="20"/>
    </w:rPr>
  </w:style>
  <w:style w:type="character" w:customStyle="1" w:styleId="UnresolvedMention">
    <w:name w:val="Unresolved Mention"/>
    <w:basedOn w:val="DefaultParagraphFont"/>
    <w:uiPriority w:val="99"/>
    <w:semiHidden/>
    <w:unhideWhenUsed/>
    <w:rsid w:val="00F84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58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misezones@hud.gov" TargetMode="External"/><Relationship Id="rId13" Type="http://schemas.openxmlformats.org/officeDocument/2006/relationships/hyperlink" Target="https://www.hudexchange.info/onecpd/assets/File/Promise-Zones-Round-III-Selection-Process-FAQs.pd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hud.gov/sites/dfiles/OCHCO/documents/50153.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hudexchange.info/programs/promise-zon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opm.gov/policy-data-oversight/pay-leave/salaries-wages/salary-tables/pdf/2018/GS.pdf" TargetMode="External"/><Relationship Id="rId4" Type="http://schemas.openxmlformats.org/officeDocument/2006/relationships/settings" Target="settings.xml"/><Relationship Id="rId9" Type="http://schemas.openxmlformats.org/officeDocument/2006/relationships/hyperlink" Target="https://www.bls.gov/oes/2017/may/oes_ca.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1460</Words>
  <Characters>8325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9766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HUD User</dc:creator>
  <cp:lastModifiedBy>SYSTEM</cp:lastModifiedBy>
  <cp:revision>2</cp:revision>
  <cp:lastPrinted>2019-02-28T20:40:00Z</cp:lastPrinted>
  <dcterms:created xsi:type="dcterms:W3CDTF">2019-02-28T20:43:00Z</dcterms:created>
  <dcterms:modified xsi:type="dcterms:W3CDTF">2019-02-28T20:43:00Z</dcterms:modified>
</cp:coreProperties>
</file>