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40E4D" w14:textId="234B3C08" w:rsidR="00C64707" w:rsidRPr="00C64707" w:rsidRDefault="00F75CF3"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Pr>
          <w:rFonts w:ascii="Arial" w:eastAsia="Times New Roman" w:hAnsi="Arial" w:cs="Arial"/>
          <w:b/>
          <w:bCs/>
          <w:color w:val="555555"/>
          <w:sz w:val="24"/>
          <w:szCs w:val="24"/>
        </w:rPr>
        <w:t xml:space="preserve"> </w:t>
      </w:r>
      <w:r w:rsidR="00C64707" w:rsidRPr="00C64707">
        <w:rPr>
          <w:rFonts w:ascii="Arial" w:eastAsia="Times New Roman" w:hAnsi="Arial" w:cs="Arial"/>
          <w:b/>
          <w:bCs/>
          <w:color w:val="555555"/>
          <w:sz w:val="24"/>
          <w:szCs w:val="24"/>
        </w:rPr>
        <w:t>Supporting Statement A</w:t>
      </w:r>
    </w:p>
    <w:p w14:paraId="1E858594" w14:textId="2934184F" w:rsidR="00C64707" w:rsidRDefault="00094A9F" w:rsidP="00094A9F">
      <w:pPr>
        <w:shd w:val="clear" w:color="auto" w:fill="FFFFFF"/>
        <w:spacing w:after="0" w:line="240" w:lineRule="auto"/>
        <w:jc w:val="center"/>
        <w:rPr>
          <w:rFonts w:ascii="Arial" w:eastAsia="Times New Roman" w:hAnsi="Arial" w:cs="Arial"/>
          <w:b/>
          <w:bCs/>
          <w:color w:val="555555"/>
          <w:sz w:val="24"/>
          <w:szCs w:val="24"/>
        </w:rPr>
      </w:pPr>
      <w:r w:rsidRPr="00094A9F">
        <w:rPr>
          <w:rFonts w:ascii="Arial" w:eastAsia="Times New Roman" w:hAnsi="Arial" w:cs="Arial"/>
          <w:b/>
          <w:bCs/>
          <w:color w:val="555555"/>
          <w:sz w:val="24"/>
          <w:szCs w:val="24"/>
        </w:rPr>
        <w:t>Hazardous Materials Training Requirements</w:t>
      </w:r>
    </w:p>
    <w:p w14:paraId="4E956311" w14:textId="01357D02" w:rsidR="00DB4584" w:rsidRDefault="00DB4584" w:rsidP="00094A9F">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Control # 2120-0705</w:t>
      </w:r>
    </w:p>
    <w:p w14:paraId="03623DEF" w14:textId="77777777" w:rsidR="00094A9F" w:rsidRPr="00C64707" w:rsidRDefault="00094A9F" w:rsidP="00094A9F">
      <w:pPr>
        <w:shd w:val="clear" w:color="auto" w:fill="FFFFFF"/>
        <w:spacing w:after="0" w:line="240" w:lineRule="auto"/>
        <w:jc w:val="center"/>
        <w:rPr>
          <w:rFonts w:ascii="Arial" w:eastAsia="Times New Roman" w:hAnsi="Arial" w:cs="Arial"/>
          <w:color w:val="555555"/>
          <w:sz w:val="24"/>
          <w:szCs w:val="24"/>
        </w:rPr>
      </w:pPr>
    </w:p>
    <w:p w14:paraId="6AEEB20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62304C7F" w14:textId="7241C4CD" w:rsidR="00C64707" w:rsidRPr="00C64707" w:rsidDel="00A27506" w:rsidRDefault="00C64707" w:rsidP="00A2750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6238BBD" w14:textId="0B5BC51A" w:rsidR="00F75CF3" w:rsidRDefault="00F75CF3" w:rsidP="00094A9F">
      <w:pPr>
        <w:shd w:val="clear" w:color="auto" w:fill="FFFFFF"/>
        <w:spacing w:after="0" w:line="240" w:lineRule="auto"/>
        <w:rPr>
          <w:rFonts w:ascii="Arial" w:eastAsia="Times New Roman" w:hAnsi="Arial" w:cs="Arial"/>
          <w:color w:val="555555"/>
          <w:sz w:val="24"/>
          <w:szCs w:val="24"/>
        </w:rPr>
      </w:pPr>
    </w:p>
    <w:p w14:paraId="397F2B90" w14:textId="1E61AACB" w:rsidR="00F75CF3" w:rsidRPr="00F75CF3" w:rsidRDefault="00F75CF3" w:rsidP="00F75CF3">
      <w:pPr>
        <w:spacing w:after="0" w:line="240" w:lineRule="auto"/>
        <w:ind w:left="360"/>
        <w:rPr>
          <w:rFonts w:ascii="Arial" w:eastAsia="Times New Roman" w:hAnsi="Arial" w:cs="Times New Roman"/>
          <w:sz w:val="24"/>
          <w:szCs w:val="20"/>
        </w:rPr>
      </w:pPr>
      <w:r w:rsidRPr="002507AF">
        <w:rPr>
          <w:rFonts w:ascii="Arial" w:eastAsia="Times New Roman" w:hAnsi="Arial" w:cs="Times New Roman"/>
          <w:sz w:val="24"/>
          <w:szCs w:val="20"/>
        </w:rPr>
        <w:t>T</w:t>
      </w:r>
      <w:r w:rsidRPr="00F75CF3">
        <w:rPr>
          <w:rFonts w:ascii="Arial" w:eastAsia="Times New Roman" w:hAnsi="Arial" w:cs="Times New Roman"/>
          <w:sz w:val="24"/>
          <w:szCs w:val="20"/>
        </w:rPr>
        <w:t xml:space="preserve">his information collection directly supports the Department of Transportation‘s strategic goal on </w:t>
      </w:r>
      <w:r w:rsidRPr="00F75CF3">
        <w:rPr>
          <w:rFonts w:ascii="Arial" w:eastAsia="Times New Roman" w:hAnsi="Arial" w:cs="Times New Roman"/>
          <w:i/>
          <w:sz w:val="24"/>
          <w:szCs w:val="20"/>
        </w:rPr>
        <w:t xml:space="preserve">SAFETY.  </w:t>
      </w:r>
      <w:r w:rsidRPr="00F75CF3">
        <w:rPr>
          <w:rFonts w:ascii="Arial" w:eastAsia="Times New Roman" w:hAnsi="Arial" w:cs="Times New Roman"/>
          <w:sz w:val="24"/>
          <w:szCs w:val="20"/>
        </w:rPr>
        <w:t>Specifically, the goal</w:t>
      </w:r>
      <w:r w:rsidRPr="00F75CF3">
        <w:rPr>
          <w:rFonts w:ascii="Arial" w:eastAsia="Times New Roman" w:hAnsi="Arial" w:cs="Times New Roman"/>
          <w:i/>
          <w:sz w:val="24"/>
          <w:szCs w:val="20"/>
        </w:rPr>
        <w:t xml:space="preserve"> </w:t>
      </w:r>
      <w:r w:rsidRPr="00F75CF3">
        <w:rPr>
          <w:rFonts w:ascii="Arial" w:eastAsia="Times New Roman" w:hAnsi="Arial" w:cs="Times New Roman"/>
          <w:sz w:val="24"/>
          <w:szCs w:val="20"/>
        </w:rPr>
        <w:t>is to promote the public health and safety by working toward the elimination of transportation-related deaths, injuries, and property damage.</w:t>
      </w:r>
    </w:p>
    <w:p w14:paraId="5EB70150" w14:textId="77777777" w:rsidR="00F75CF3" w:rsidRPr="00F75CF3" w:rsidRDefault="00F75CF3" w:rsidP="00F75CF3">
      <w:pPr>
        <w:spacing w:after="0" w:line="240" w:lineRule="auto"/>
        <w:ind w:left="360"/>
        <w:rPr>
          <w:rFonts w:ascii="Arial" w:eastAsia="Times New Roman" w:hAnsi="Arial" w:cs="Times New Roman"/>
          <w:sz w:val="24"/>
          <w:szCs w:val="20"/>
        </w:rPr>
      </w:pPr>
    </w:p>
    <w:p w14:paraId="0784162B" w14:textId="539781D3" w:rsidR="002507AF" w:rsidRDefault="00F75CF3" w:rsidP="002507AF">
      <w:pPr>
        <w:spacing w:after="0" w:line="240" w:lineRule="auto"/>
        <w:ind w:left="360"/>
        <w:rPr>
          <w:rFonts w:ascii="Arial" w:eastAsia="Times New Roman" w:hAnsi="Arial" w:cs="Times New Roman"/>
          <w:sz w:val="24"/>
          <w:szCs w:val="20"/>
        </w:rPr>
      </w:pPr>
      <w:r w:rsidRPr="00F75CF3">
        <w:rPr>
          <w:rFonts w:ascii="Arial" w:eastAsia="Times New Roman" w:hAnsi="Arial" w:cs="Times New Roman"/>
          <w:sz w:val="24"/>
          <w:szCs w:val="20"/>
        </w:rPr>
        <w:t>Title 49 USC, Section 44702, empowers the Secretary of Transportation to issue air carrier operating certificates and to establish minimum safety standards for the operation of the air carrier to whom such certificates are issued.  Under the authority of Title 49 USC, Section 44701, Federal Aviation Regulations part 121 and part 135 prescribe the terms, conditions, and limitations as are necessary to ensure safety in air transportation.  This package incorporates requirements</w:t>
      </w:r>
      <w:r w:rsidR="002507AF">
        <w:rPr>
          <w:rFonts w:ascii="Arial" w:eastAsia="Times New Roman" w:hAnsi="Arial" w:cs="Times New Roman"/>
          <w:sz w:val="24"/>
          <w:szCs w:val="20"/>
        </w:rPr>
        <w:t xml:space="preserve"> included in the final rule, </w:t>
      </w:r>
      <w:r w:rsidR="002507AF" w:rsidRPr="002507AF">
        <w:rPr>
          <w:rFonts w:ascii="Arial" w:eastAsia="Times New Roman" w:hAnsi="Arial" w:cs="Times New Roman"/>
          <w:sz w:val="24"/>
          <w:szCs w:val="20"/>
        </w:rPr>
        <w:t>“Hazardous Materials Training Requirements” (70 FR 58796; Oct. 7, 2005).</w:t>
      </w:r>
    </w:p>
    <w:p w14:paraId="2DBA3746" w14:textId="6D203452" w:rsidR="00F75CF3" w:rsidRPr="00F75CF3" w:rsidRDefault="00F75CF3" w:rsidP="00F75CF3">
      <w:pPr>
        <w:spacing w:after="0" w:line="240" w:lineRule="auto"/>
        <w:ind w:left="360"/>
        <w:rPr>
          <w:rFonts w:ascii="Arial" w:eastAsia="Times New Roman" w:hAnsi="Arial" w:cs="Times New Roman"/>
          <w:sz w:val="24"/>
          <w:szCs w:val="20"/>
        </w:rPr>
      </w:pPr>
    </w:p>
    <w:p w14:paraId="5BE750C5" w14:textId="77777777" w:rsidR="00F75CF3" w:rsidRPr="00F75CF3" w:rsidRDefault="00F75CF3" w:rsidP="00F75CF3">
      <w:pPr>
        <w:spacing w:after="0" w:line="240" w:lineRule="auto"/>
        <w:ind w:left="360"/>
        <w:rPr>
          <w:rFonts w:ascii="Arial" w:eastAsia="Times New Roman" w:hAnsi="Arial" w:cs="Times New Roman"/>
          <w:sz w:val="24"/>
          <w:szCs w:val="20"/>
        </w:rPr>
      </w:pPr>
    </w:p>
    <w:p w14:paraId="54127553" w14:textId="5F21A869" w:rsidR="00F75CF3" w:rsidRPr="00F75CF3" w:rsidRDefault="002507AF" w:rsidP="00F75CF3">
      <w:p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The changes in the 2005 final rule were adopted</w:t>
      </w:r>
      <w:r w:rsidR="00F75CF3" w:rsidRPr="00F75CF3">
        <w:rPr>
          <w:rFonts w:ascii="Arial" w:eastAsia="Times New Roman" w:hAnsi="Arial" w:cs="Times New Roman"/>
          <w:sz w:val="24"/>
          <w:szCs w:val="20"/>
        </w:rPr>
        <w:t xml:space="preserve"> as a result of the National Transportation Safety Board (NTSB) investigation of the May 1996 crash of Valujet flight 592. The NTSB issued a number of Safety Recommendations to the FAA to strengthen, clarify, and amend air carrier hazardous materials training and manual requirements.  </w:t>
      </w:r>
    </w:p>
    <w:p w14:paraId="632BD03C" w14:textId="77777777" w:rsidR="00F75CF3" w:rsidRPr="00F75CF3" w:rsidRDefault="00F75CF3" w:rsidP="00F75CF3">
      <w:pPr>
        <w:spacing w:after="0" w:line="240" w:lineRule="auto"/>
        <w:ind w:left="360"/>
        <w:rPr>
          <w:rFonts w:ascii="Arial" w:eastAsia="Times New Roman" w:hAnsi="Arial" w:cs="Times New Roman"/>
          <w:sz w:val="24"/>
          <w:szCs w:val="20"/>
        </w:rPr>
      </w:pPr>
    </w:p>
    <w:p w14:paraId="22E07AE5" w14:textId="362B633B" w:rsidR="00F75CF3" w:rsidRPr="00F75CF3" w:rsidRDefault="00F75CF3" w:rsidP="00F75CF3">
      <w:pPr>
        <w:spacing w:after="0" w:line="240" w:lineRule="auto"/>
        <w:ind w:left="360"/>
        <w:rPr>
          <w:rFonts w:ascii="Arial" w:eastAsia="Times New Roman" w:hAnsi="Arial" w:cs="Times New Roman"/>
          <w:sz w:val="24"/>
          <w:szCs w:val="20"/>
        </w:rPr>
      </w:pPr>
      <w:r w:rsidRPr="00F75CF3">
        <w:rPr>
          <w:rFonts w:ascii="Arial" w:eastAsia="Times New Roman" w:hAnsi="Arial" w:cs="Times New Roman"/>
          <w:sz w:val="24"/>
          <w:szCs w:val="20"/>
        </w:rPr>
        <w:t xml:space="preserve">The Federal Aviation Regulations require air operators engaging in common carriage air transportation (air carriers) to have in force a certificate and operations specifications that prescribe the authorizations, limitations, and procedures under which each kind of operation must be conducted. </w:t>
      </w:r>
      <w:r w:rsidRPr="00F75CF3">
        <w:rPr>
          <w:rFonts w:ascii="Arial" w:eastAsia="Times New Roman" w:hAnsi="Arial" w:cs="Times New Roman"/>
          <w:sz w:val="24"/>
        </w:rPr>
        <w:t xml:space="preserve">The FAA </w:t>
      </w:r>
      <w:r w:rsidR="002507AF">
        <w:rPr>
          <w:rFonts w:ascii="Arial" w:eastAsia="Times New Roman" w:hAnsi="Arial" w:cs="Times New Roman"/>
          <w:sz w:val="24"/>
        </w:rPr>
        <w:t>amended</w:t>
      </w:r>
      <w:r w:rsidRPr="00F75CF3">
        <w:rPr>
          <w:rFonts w:ascii="Arial" w:eastAsia="Times New Roman" w:hAnsi="Arial" w:cs="Times New Roman"/>
          <w:sz w:val="24"/>
        </w:rPr>
        <w:t xml:space="preserve"> §119.49 (a)(13) to provide that a certificate holder’s operations specifications must include either an authorization permitting the certificate holder to handle and transport hazmat (will-carry certificate holder) or a prohibition against handling and transporting hazmat (will-not-carry certificate holder).  </w:t>
      </w:r>
      <w:r w:rsidR="002507AF">
        <w:rPr>
          <w:rFonts w:ascii="Arial" w:eastAsia="Times New Roman" w:hAnsi="Arial" w:cs="Arial"/>
          <w:iCs/>
          <w:sz w:val="24"/>
          <w:szCs w:val="24"/>
        </w:rPr>
        <w:t>Prior to the 2005 final rule, t</w:t>
      </w:r>
      <w:r w:rsidRPr="00F75CF3">
        <w:rPr>
          <w:rFonts w:ascii="Arial" w:eastAsia="Times New Roman" w:hAnsi="Arial" w:cs="Times New Roman"/>
          <w:sz w:val="24"/>
          <w:szCs w:val="20"/>
        </w:rPr>
        <w:t xml:space="preserve">he last amendments to the FAA regulations governing hazardous materials training for part 121 operators were adopted in 1980, and for part 135 operators the last amendments were part of a complete rewrite in 1978. </w:t>
      </w:r>
    </w:p>
    <w:p w14:paraId="18D768A7" w14:textId="77777777" w:rsidR="00F75CF3" w:rsidRPr="00F75CF3" w:rsidRDefault="00F75CF3" w:rsidP="00F75CF3">
      <w:pPr>
        <w:spacing w:after="0" w:line="240" w:lineRule="auto"/>
        <w:ind w:left="360"/>
        <w:rPr>
          <w:rFonts w:ascii="Arial" w:eastAsia="Times New Roman" w:hAnsi="Arial" w:cs="Times New Roman"/>
          <w:sz w:val="24"/>
          <w:szCs w:val="20"/>
        </w:rPr>
      </w:pPr>
    </w:p>
    <w:p w14:paraId="1AD690C2" w14:textId="6049B276" w:rsidR="00F75CF3" w:rsidRPr="00F75CF3" w:rsidRDefault="00F75CF3" w:rsidP="00F75CF3">
      <w:pPr>
        <w:spacing w:after="0" w:line="240" w:lineRule="auto"/>
        <w:ind w:left="360"/>
        <w:rPr>
          <w:rFonts w:ascii="Arial" w:eastAsia="Times New Roman" w:hAnsi="Arial" w:cs="Times New Roman"/>
          <w:sz w:val="24"/>
          <w:szCs w:val="20"/>
        </w:rPr>
      </w:pPr>
      <w:r w:rsidRPr="00F75CF3">
        <w:rPr>
          <w:rFonts w:ascii="Arial" w:eastAsia="Times New Roman" w:hAnsi="Arial" w:cs="Times New Roman"/>
          <w:sz w:val="24"/>
          <w:szCs w:val="20"/>
        </w:rPr>
        <w:t xml:space="preserve">Each part 121 and part 135 certificate holder keeps current a manual for use in conducting its operations.  </w:t>
      </w:r>
      <w:r w:rsidR="002507AF">
        <w:rPr>
          <w:rFonts w:ascii="Arial" w:eastAsia="Times New Roman" w:hAnsi="Arial" w:cs="Arial"/>
          <w:sz w:val="24"/>
          <w:szCs w:val="24"/>
        </w:rPr>
        <w:t>The 2005 rulemaking clarified and amended</w:t>
      </w:r>
      <w:r w:rsidRPr="00F75CF3">
        <w:rPr>
          <w:rFonts w:ascii="Arial" w:eastAsia="Times New Roman" w:hAnsi="Arial" w:cs="Arial"/>
          <w:sz w:val="24"/>
          <w:szCs w:val="24"/>
        </w:rPr>
        <w:t xml:space="preserve"> hazardous materials training and manual requirements for part 121 and part 135 certificate holders. It </w:t>
      </w:r>
      <w:r w:rsidR="002507AF">
        <w:rPr>
          <w:rFonts w:ascii="Arial" w:eastAsia="Times New Roman" w:hAnsi="Arial" w:cs="Arial"/>
          <w:bCs/>
          <w:sz w:val="24"/>
          <w:szCs w:val="24"/>
        </w:rPr>
        <w:t>set</w:t>
      </w:r>
      <w:r w:rsidRPr="00F75CF3">
        <w:rPr>
          <w:rFonts w:ascii="Arial" w:eastAsia="Times New Roman" w:hAnsi="Arial" w:cs="Arial"/>
          <w:bCs/>
          <w:sz w:val="24"/>
          <w:szCs w:val="24"/>
        </w:rPr>
        <w:t xml:space="preserve"> clea</w:t>
      </w:r>
      <w:r w:rsidR="002507AF">
        <w:rPr>
          <w:rFonts w:ascii="Arial" w:eastAsia="Times New Roman" w:hAnsi="Arial" w:cs="Arial"/>
          <w:bCs/>
          <w:sz w:val="24"/>
          <w:szCs w:val="24"/>
        </w:rPr>
        <w:t>r training standards and ensured</w:t>
      </w:r>
      <w:r w:rsidRPr="00F75CF3">
        <w:rPr>
          <w:rFonts w:ascii="Arial" w:eastAsia="Times New Roman" w:hAnsi="Arial" w:cs="Arial"/>
          <w:bCs/>
          <w:sz w:val="24"/>
          <w:szCs w:val="24"/>
        </w:rPr>
        <w:t xml:space="preserve"> uniform compliance with these training requirements. These </w:t>
      </w:r>
      <w:r w:rsidRPr="00F75CF3">
        <w:rPr>
          <w:rFonts w:ascii="Arial" w:eastAsia="Times New Roman" w:hAnsi="Arial" w:cs="Arial"/>
          <w:iCs/>
          <w:sz w:val="24"/>
          <w:szCs w:val="24"/>
        </w:rPr>
        <w:t xml:space="preserve">manual and training regulations in part 121 and part </w:t>
      </w:r>
      <w:r w:rsidRPr="00F75CF3">
        <w:rPr>
          <w:rFonts w:ascii="Arial" w:eastAsia="Times New Roman" w:hAnsi="Arial" w:cs="Arial"/>
          <w:iCs/>
          <w:sz w:val="24"/>
          <w:szCs w:val="24"/>
        </w:rPr>
        <w:lastRenderedPageBreak/>
        <w:t xml:space="preserve">135 now incorporate most of the guidance that is currently contained in Advisory Circulars (ACs).   The FAA believes that </w:t>
      </w:r>
      <w:r w:rsidR="002507AF">
        <w:rPr>
          <w:rFonts w:ascii="Arial" w:eastAsia="Times New Roman" w:hAnsi="Arial" w:cs="Arial"/>
          <w:iCs/>
          <w:sz w:val="24"/>
          <w:szCs w:val="24"/>
        </w:rPr>
        <w:t xml:space="preserve">this rulemaking ensures </w:t>
      </w:r>
      <w:r w:rsidRPr="00F75CF3">
        <w:rPr>
          <w:rFonts w:ascii="Arial" w:eastAsia="Times New Roman" w:hAnsi="Arial" w:cs="Arial"/>
          <w:iCs/>
          <w:sz w:val="24"/>
          <w:szCs w:val="24"/>
        </w:rPr>
        <w:t>training and manual requirements for part 121 and part 135 certificate holders accurately reflect</w:t>
      </w:r>
      <w:r w:rsidR="002507AF">
        <w:rPr>
          <w:rFonts w:ascii="Arial" w:eastAsia="Times New Roman" w:hAnsi="Arial" w:cs="Arial"/>
          <w:iCs/>
          <w:sz w:val="24"/>
          <w:szCs w:val="24"/>
        </w:rPr>
        <w:t>s</w:t>
      </w:r>
      <w:r w:rsidRPr="00F75CF3">
        <w:rPr>
          <w:rFonts w:ascii="Arial" w:eastAsia="Times New Roman" w:hAnsi="Arial" w:cs="Arial"/>
          <w:iCs/>
          <w:sz w:val="24"/>
          <w:szCs w:val="24"/>
        </w:rPr>
        <w:t xml:space="preserve"> current industry practices, increase harmonization with the ICAO Technical Instructions, and increase</w:t>
      </w:r>
      <w:r w:rsidR="002507AF">
        <w:rPr>
          <w:rFonts w:ascii="Arial" w:eastAsia="Times New Roman" w:hAnsi="Arial" w:cs="Arial"/>
          <w:iCs/>
          <w:sz w:val="24"/>
          <w:szCs w:val="24"/>
        </w:rPr>
        <w:t>s</w:t>
      </w:r>
      <w:r w:rsidRPr="00F75CF3">
        <w:rPr>
          <w:rFonts w:ascii="Arial" w:eastAsia="Times New Roman" w:hAnsi="Arial" w:cs="Arial"/>
          <w:iCs/>
          <w:sz w:val="24"/>
          <w:szCs w:val="24"/>
        </w:rPr>
        <w:t xml:space="preserve"> the continuity of FAA Advisory Circulars and FAA certification practices.   </w:t>
      </w:r>
    </w:p>
    <w:p w14:paraId="347C1DE5" w14:textId="77777777" w:rsidR="00F75CF3" w:rsidRPr="00F75CF3" w:rsidRDefault="00F75CF3" w:rsidP="00F75CF3">
      <w:pPr>
        <w:spacing w:after="0" w:line="240" w:lineRule="auto"/>
        <w:ind w:left="360"/>
        <w:rPr>
          <w:rFonts w:ascii="Arial" w:eastAsia="Times New Roman" w:hAnsi="Arial" w:cs="Times New Roman"/>
          <w:sz w:val="24"/>
          <w:szCs w:val="20"/>
        </w:rPr>
      </w:pPr>
    </w:p>
    <w:p w14:paraId="1893B59B" w14:textId="77777777" w:rsidR="00F75CF3" w:rsidRPr="00F75CF3" w:rsidRDefault="00F75CF3" w:rsidP="00F75CF3">
      <w:pPr>
        <w:numPr>
          <w:ilvl w:val="0"/>
          <w:numId w:val="13"/>
        </w:numPr>
        <w:spacing w:after="0" w:line="240" w:lineRule="auto"/>
        <w:rPr>
          <w:rFonts w:ascii="Arial" w:eastAsia="Times New Roman" w:hAnsi="Arial" w:cs="Times New Roman"/>
          <w:sz w:val="24"/>
          <w:szCs w:val="20"/>
        </w:rPr>
      </w:pPr>
      <w:r w:rsidRPr="00F75CF3">
        <w:rPr>
          <w:rFonts w:ascii="Arial" w:eastAsia="Times New Roman" w:hAnsi="Arial" w:cs="Times New Roman"/>
          <w:sz w:val="24"/>
          <w:szCs w:val="20"/>
        </w:rPr>
        <w:t xml:space="preserve">Hazardous Material Training Program--Affects all part 121 and part 135 air carriers.  14 CFR 121.401 and 135.323 currently require that operators shall establish and implement a training program that satisfies the requirements that each person assigned duties for the carriage and handling of hazardous materials is adequately trained to perform their assigned duties.  </w:t>
      </w:r>
    </w:p>
    <w:p w14:paraId="75AAC5DC" w14:textId="77777777" w:rsidR="00F75CF3" w:rsidRPr="00F75CF3" w:rsidRDefault="00F75CF3" w:rsidP="00F75CF3">
      <w:pPr>
        <w:spacing w:after="0" w:line="240" w:lineRule="auto"/>
        <w:rPr>
          <w:rFonts w:ascii="Arial" w:eastAsia="Times New Roman" w:hAnsi="Arial" w:cs="Times New Roman"/>
          <w:sz w:val="24"/>
          <w:szCs w:val="20"/>
        </w:rPr>
      </w:pPr>
    </w:p>
    <w:p w14:paraId="33757EDC" w14:textId="7F1669E0" w:rsidR="00F75CF3" w:rsidRPr="00F75CF3" w:rsidRDefault="00F75CF3" w:rsidP="00F75CF3">
      <w:pPr>
        <w:spacing w:after="0" w:line="240" w:lineRule="auto"/>
        <w:ind w:left="360"/>
        <w:rPr>
          <w:rFonts w:ascii="Arial" w:eastAsia="Times New Roman" w:hAnsi="Arial" w:cs="Arial"/>
          <w:sz w:val="24"/>
          <w:szCs w:val="24"/>
        </w:rPr>
      </w:pPr>
      <w:r w:rsidRPr="00F75CF3">
        <w:rPr>
          <w:rFonts w:ascii="Arial" w:eastAsia="Times New Roman" w:hAnsi="Arial" w:cs="Arial"/>
          <w:iCs/>
          <w:sz w:val="24"/>
          <w:szCs w:val="24"/>
        </w:rPr>
        <w:t>In addition, NTSB’s report on Valujet Flight 592 and the FAA’s experience with repair stations resulted in amending the part 145 certification requirements so that the FAA could increase its oversight of the training that repair stations are required to conduct to comply with 49 CFR part 172.   T</w:t>
      </w:r>
      <w:r w:rsidR="002507AF">
        <w:rPr>
          <w:rFonts w:ascii="Arial" w:eastAsia="Times New Roman" w:hAnsi="Arial" w:cs="Arial"/>
          <w:sz w:val="24"/>
          <w:szCs w:val="24"/>
        </w:rPr>
        <w:t>he 2005 rulemaking required</w:t>
      </w:r>
      <w:r w:rsidRPr="00F75CF3">
        <w:rPr>
          <w:rFonts w:ascii="Arial" w:eastAsia="Times New Roman" w:hAnsi="Arial" w:cs="Arial"/>
          <w:sz w:val="24"/>
          <w:szCs w:val="24"/>
        </w:rPr>
        <w:t xml:space="preserve"> part 145 certificate holders to validate that “hazmat employees” as defined in 49 CFR Parts 100 through 185, have received hazardous materials training as required in Subpart H of 49 CFR Part 172.  The FAA is also requiring communication between the part 121 and part 135 certificate holders and the part 145 repair stations regarding the will-carry or will-not-carry status of the certificate holder. </w:t>
      </w:r>
    </w:p>
    <w:p w14:paraId="3D90942A" w14:textId="77777777" w:rsidR="00F75CF3" w:rsidRPr="00F75CF3" w:rsidRDefault="00F75CF3" w:rsidP="00F75CF3">
      <w:pPr>
        <w:spacing w:after="0" w:line="240" w:lineRule="auto"/>
        <w:ind w:left="360"/>
        <w:rPr>
          <w:rFonts w:ascii="Arial" w:eastAsia="Times New Roman" w:hAnsi="Arial" w:cs="Arial"/>
          <w:b/>
          <w:color w:val="000000"/>
          <w:sz w:val="24"/>
          <w:szCs w:val="24"/>
        </w:rPr>
      </w:pPr>
      <w:r w:rsidRPr="00F75CF3">
        <w:rPr>
          <w:rFonts w:ascii="Arial" w:eastAsia="Times New Roman" w:hAnsi="Arial" w:cs="Arial"/>
          <w:sz w:val="24"/>
          <w:szCs w:val="24"/>
        </w:rPr>
        <w:t xml:space="preserve"> </w:t>
      </w:r>
    </w:p>
    <w:p w14:paraId="6E90EBB8" w14:textId="77777777" w:rsidR="00F75CF3" w:rsidRPr="00F75CF3" w:rsidRDefault="00F75CF3" w:rsidP="00F75CF3">
      <w:pPr>
        <w:numPr>
          <w:ilvl w:val="0"/>
          <w:numId w:val="14"/>
        </w:numPr>
        <w:spacing w:after="0" w:line="240" w:lineRule="auto"/>
        <w:rPr>
          <w:rFonts w:ascii="Arial" w:eastAsia="Times New Roman" w:hAnsi="Arial" w:cs="Times New Roman"/>
          <w:sz w:val="24"/>
          <w:szCs w:val="20"/>
        </w:rPr>
      </w:pPr>
      <w:r w:rsidRPr="00F75CF3">
        <w:rPr>
          <w:rFonts w:ascii="Arial" w:eastAsia="Times New Roman" w:hAnsi="Arial" w:cs="Arial"/>
          <w:sz w:val="24"/>
          <w:szCs w:val="20"/>
        </w:rPr>
        <w:t>A part 145 repair station must provide</w:t>
      </w:r>
      <w:r w:rsidRPr="00F75CF3">
        <w:rPr>
          <w:rFonts w:ascii="Arial" w:eastAsia="Times New Roman" w:hAnsi="Arial" w:cs="Times New Roman"/>
          <w:sz w:val="24"/>
          <w:szCs w:val="20"/>
        </w:rPr>
        <w:t xml:space="preserve"> a</w:t>
      </w:r>
      <w:r w:rsidRPr="00F75CF3">
        <w:rPr>
          <w:rFonts w:ascii="Arial" w:eastAsia="Times New Roman" w:hAnsi="Arial" w:cs="Arial"/>
          <w:sz w:val="24"/>
          <w:szCs w:val="24"/>
        </w:rPr>
        <w:t xml:space="preserve"> certification to the FAA that all hazmat employees have been trained in accordance with 49 CFR prior to a part 145 certificate or change of rating being issued. </w:t>
      </w:r>
      <w:r w:rsidRPr="00F75CF3">
        <w:rPr>
          <w:rFonts w:ascii="Arial" w:eastAsia="Times New Roman" w:hAnsi="Arial" w:cs="Arial"/>
          <w:color w:val="000000"/>
          <w:sz w:val="24"/>
          <w:szCs w:val="24"/>
        </w:rPr>
        <w:t xml:space="preserve"> This notification requirement affects</w:t>
      </w:r>
      <w:r w:rsidRPr="00F75CF3">
        <w:rPr>
          <w:rFonts w:ascii="Arial" w:eastAsia="Times New Roman" w:hAnsi="Arial" w:cs="Arial"/>
          <w:sz w:val="24"/>
          <w:szCs w:val="24"/>
        </w:rPr>
        <w:t xml:space="preserve"> only repair stations that are regulated by 49 CFR Parts </w:t>
      </w:r>
      <w:r w:rsidRPr="00F75CF3">
        <w:rPr>
          <w:rFonts w:ascii="Arial" w:eastAsia="Times New Roman" w:hAnsi="Arial" w:cs="Arial"/>
          <w:color w:val="000000"/>
          <w:sz w:val="24"/>
          <w:szCs w:val="24"/>
        </w:rPr>
        <w:t>100 through 180</w:t>
      </w:r>
      <w:r w:rsidRPr="00F75CF3">
        <w:rPr>
          <w:rFonts w:ascii="Arial" w:eastAsia="Times New Roman" w:hAnsi="Arial" w:cs="Arial"/>
          <w:sz w:val="24"/>
          <w:szCs w:val="24"/>
        </w:rPr>
        <w:t>.</w:t>
      </w:r>
    </w:p>
    <w:p w14:paraId="48AFD13A" w14:textId="77777777" w:rsidR="00F75CF3" w:rsidRPr="00F75CF3" w:rsidRDefault="00F75CF3" w:rsidP="00F75CF3">
      <w:pPr>
        <w:spacing w:after="0" w:line="240" w:lineRule="auto"/>
        <w:ind w:left="360"/>
        <w:rPr>
          <w:rFonts w:ascii="Arial" w:eastAsia="Times New Roman" w:hAnsi="Arial" w:cs="Arial"/>
          <w:iCs/>
          <w:sz w:val="24"/>
          <w:szCs w:val="24"/>
        </w:rPr>
      </w:pPr>
    </w:p>
    <w:p w14:paraId="1BFA80C1" w14:textId="77777777" w:rsidR="00F75CF3" w:rsidRPr="00F75CF3" w:rsidRDefault="00F75CF3" w:rsidP="00F75CF3">
      <w:pPr>
        <w:numPr>
          <w:ilvl w:val="0"/>
          <w:numId w:val="14"/>
        </w:numPr>
        <w:spacing w:after="0" w:line="240" w:lineRule="auto"/>
        <w:rPr>
          <w:rFonts w:ascii="Arial" w:eastAsia="Times New Roman" w:hAnsi="Arial" w:cs="Arial"/>
          <w:b/>
          <w:color w:val="000000"/>
          <w:sz w:val="24"/>
          <w:szCs w:val="24"/>
        </w:rPr>
      </w:pPr>
      <w:r w:rsidRPr="00F75CF3">
        <w:rPr>
          <w:rFonts w:ascii="Arial" w:eastAsia="Times New Roman" w:hAnsi="Arial" w:cs="Arial"/>
          <w:sz w:val="24"/>
          <w:szCs w:val="24"/>
        </w:rPr>
        <w:t xml:space="preserve">A part 121 and part 135 certificate holder must ensure that each repair station performing work for, or on behalf of, the certificate holder’s </w:t>
      </w:r>
      <w:r w:rsidRPr="00F75CF3">
        <w:rPr>
          <w:rFonts w:ascii="Arial" w:eastAsia="Times New Roman" w:hAnsi="Arial" w:cs="Arial"/>
          <w:color w:val="000000"/>
          <w:sz w:val="24"/>
          <w:szCs w:val="24"/>
        </w:rPr>
        <w:t>is notified in writing, and is aware of, the certificate holder’s policies and operations specification authorization permitting or prohibition against the acceptance, rejection, handling, storage incidental to transport, and carriage of hazardous materials, including company material.</w:t>
      </w:r>
      <w:r w:rsidRPr="00F75CF3">
        <w:rPr>
          <w:rFonts w:ascii="Times New Roman" w:eastAsia="Times New Roman" w:hAnsi="Times New Roman" w:cs="Arial"/>
          <w:color w:val="000000"/>
          <w:sz w:val="20"/>
          <w:szCs w:val="24"/>
        </w:rPr>
        <w:t xml:space="preserve">  </w:t>
      </w:r>
      <w:r w:rsidRPr="00F75CF3">
        <w:rPr>
          <w:rFonts w:ascii="Arial" w:eastAsia="Times New Roman" w:hAnsi="Arial" w:cs="Arial"/>
          <w:color w:val="000000"/>
          <w:sz w:val="24"/>
          <w:szCs w:val="24"/>
        </w:rPr>
        <w:t>This affects only the part 121 and part 135 certificate holders who contract with a repair station regulated by 49 CFR parts 100 through 180.</w:t>
      </w:r>
    </w:p>
    <w:p w14:paraId="742A280E" w14:textId="77777777" w:rsidR="00F75CF3" w:rsidRPr="00F75CF3" w:rsidRDefault="00F75CF3" w:rsidP="00F75CF3">
      <w:pPr>
        <w:spacing w:after="0" w:line="240" w:lineRule="auto"/>
        <w:rPr>
          <w:rFonts w:ascii="Arial" w:eastAsia="Times New Roman" w:hAnsi="Arial" w:cs="Arial"/>
          <w:b/>
          <w:color w:val="000000"/>
          <w:sz w:val="24"/>
          <w:szCs w:val="24"/>
        </w:rPr>
      </w:pPr>
    </w:p>
    <w:p w14:paraId="104F86EB" w14:textId="77777777" w:rsidR="00F75CF3" w:rsidRPr="00F75CF3" w:rsidRDefault="00F75CF3" w:rsidP="00F75CF3">
      <w:pPr>
        <w:spacing w:after="0" w:line="240" w:lineRule="auto"/>
        <w:rPr>
          <w:rFonts w:ascii="Arial" w:eastAsia="Times New Roman" w:hAnsi="Arial" w:cs="Arial"/>
          <w:b/>
          <w:color w:val="000000"/>
          <w:sz w:val="24"/>
          <w:szCs w:val="24"/>
        </w:rPr>
      </w:pPr>
    </w:p>
    <w:p w14:paraId="55F79327" w14:textId="77777777" w:rsidR="00F75CF3" w:rsidRPr="00F75CF3" w:rsidRDefault="00F75CF3" w:rsidP="00F75CF3">
      <w:pPr>
        <w:numPr>
          <w:ilvl w:val="0"/>
          <w:numId w:val="14"/>
        </w:numPr>
        <w:spacing w:after="0" w:line="240" w:lineRule="auto"/>
        <w:rPr>
          <w:rFonts w:ascii="Arial" w:eastAsia="Times New Roman" w:hAnsi="Arial" w:cs="Times New Roman"/>
          <w:sz w:val="24"/>
          <w:szCs w:val="20"/>
        </w:rPr>
      </w:pPr>
      <w:r w:rsidRPr="00F75CF3">
        <w:rPr>
          <w:rFonts w:ascii="Arial" w:eastAsia="Times New Roman" w:hAnsi="Arial" w:cs="Times New Roman"/>
          <w:sz w:val="24"/>
          <w:szCs w:val="20"/>
        </w:rPr>
        <w:t>The part 145 repair station notified by the part 121 and part 135 certificate holder is required to verify receipt of the notification to the part 121 and 135 certificate holder.</w:t>
      </w:r>
      <w:r w:rsidRPr="00F75CF3">
        <w:rPr>
          <w:rFonts w:ascii="Arial" w:eastAsia="Times New Roman" w:hAnsi="Arial" w:cs="Arial"/>
          <w:color w:val="000000"/>
          <w:sz w:val="24"/>
          <w:szCs w:val="24"/>
        </w:rPr>
        <w:t xml:space="preserve"> This notification requirement affects only repair stations that are regulated by 49 CFR parts 100 through 180. </w:t>
      </w:r>
      <w:r w:rsidRPr="00F75CF3">
        <w:rPr>
          <w:rFonts w:ascii="Arial" w:eastAsia="Times New Roman" w:hAnsi="Arial" w:cs="Times New Roman"/>
          <w:sz w:val="24"/>
          <w:szCs w:val="20"/>
        </w:rPr>
        <w:t xml:space="preserve">  </w:t>
      </w:r>
    </w:p>
    <w:p w14:paraId="15D51856" w14:textId="77777777" w:rsidR="00F75CF3" w:rsidRPr="00F75CF3" w:rsidRDefault="00F75CF3" w:rsidP="00F75CF3">
      <w:pPr>
        <w:spacing w:after="0" w:line="240" w:lineRule="auto"/>
        <w:rPr>
          <w:rFonts w:ascii="Arial" w:eastAsia="Times New Roman" w:hAnsi="Arial" w:cs="Times New Roman"/>
          <w:sz w:val="24"/>
          <w:szCs w:val="20"/>
        </w:rPr>
      </w:pPr>
    </w:p>
    <w:p w14:paraId="2B135490" w14:textId="77777777" w:rsidR="00F75CF3" w:rsidRPr="00F75CF3" w:rsidRDefault="00F75CF3" w:rsidP="00F75CF3">
      <w:pPr>
        <w:numPr>
          <w:ilvl w:val="0"/>
          <w:numId w:val="14"/>
        </w:numPr>
        <w:spacing w:after="0" w:line="240" w:lineRule="auto"/>
        <w:rPr>
          <w:rFonts w:ascii="Arial" w:eastAsia="Times New Roman" w:hAnsi="Arial" w:cs="Times New Roman"/>
          <w:sz w:val="24"/>
          <w:szCs w:val="20"/>
        </w:rPr>
      </w:pPr>
      <w:r w:rsidRPr="00F75CF3">
        <w:rPr>
          <w:rFonts w:ascii="Arial" w:eastAsia="Times New Roman" w:hAnsi="Arial" w:cs="Times New Roman"/>
          <w:sz w:val="24"/>
          <w:szCs w:val="20"/>
        </w:rPr>
        <w:t xml:space="preserve">Part 145 repair stations must notify their employees, contractors, or subcontractors that handle or replace aircraft components or other items </w:t>
      </w:r>
      <w:r w:rsidRPr="00F75CF3">
        <w:rPr>
          <w:rFonts w:ascii="Arial" w:eastAsia="Times New Roman" w:hAnsi="Arial" w:cs="Times New Roman"/>
          <w:sz w:val="24"/>
          <w:szCs w:val="20"/>
        </w:rPr>
        <w:lastRenderedPageBreak/>
        <w:t xml:space="preserve">regulated by 49 CFR parts 171 through 180 of the will-carry or will-not-carry status of the certificate holders for which the repair station does work.  </w:t>
      </w:r>
      <w:r w:rsidRPr="00F75CF3">
        <w:rPr>
          <w:rFonts w:ascii="Arial" w:eastAsia="Times New Roman" w:hAnsi="Arial" w:cs="Arial"/>
          <w:color w:val="000000"/>
          <w:sz w:val="24"/>
          <w:szCs w:val="24"/>
        </w:rPr>
        <w:t xml:space="preserve">This notification requirement affects only repair stations that are regulated by 49 CFR parts 100 through 180. </w:t>
      </w:r>
      <w:r w:rsidRPr="00F75CF3">
        <w:rPr>
          <w:rFonts w:ascii="Arial" w:eastAsia="Times New Roman" w:hAnsi="Arial" w:cs="Times New Roman"/>
          <w:sz w:val="24"/>
          <w:szCs w:val="20"/>
        </w:rPr>
        <w:t xml:space="preserve">  </w:t>
      </w:r>
    </w:p>
    <w:p w14:paraId="0CE52FB4" w14:textId="24C9A09E" w:rsidR="00C64707" w:rsidRPr="00C64707" w:rsidRDefault="00C64707" w:rsidP="00094A9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F63B89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3FADA5DD" w14:textId="5881499F" w:rsidR="00094A9F" w:rsidRDefault="00094A9F" w:rsidP="00C64707">
      <w:pPr>
        <w:shd w:val="clear" w:color="auto" w:fill="FFFFFF"/>
        <w:spacing w:after="0" w:line="240" w:lineRule="auto"/>
        <w:rPr>
          <w:rFonts w:ascii="Arial" w:eastAsia="Times New Roman" w:hAnsi="Arial" w:cs="Arial"/>
          <w:color w:val="555555"/>
          <w:sz w:val="24"/>
          <w:szCs w:val="24"/>
        </w:rPr>
      </w:pPr>
    </w:p>
    <w:p w14:paraId="574EE5A9" w14:textId="5BEBB847" w:rsidR="000B44FD" w:rsidRPr="000B44FD" w:rsidRDefault="000B44FD" w:rsidP="000B44FD">
      <w:pPr>
        <w:spacing w:after="0" w:line="240" w:lineRule="auto"/>
        <w:ind w:left="360"/>
        <w:rPr>
          <w:rFonts w:ascii="Arial" w:eastAsia="Times New Roman" w:hAnsi="Arial" w:cs="Times New Roman"/>
          <w:sz w:val="24"/>
          <w:szCs w:val="20"/>
        </w:rPr>
      </w:pPr>
      <w:r w:rsidRPr="000B44FD">
        <w:rPr>
          <w:rFonts w:ascii="Arial" w:eastAsia="Times New Roman" w:hAnsi="Arial" w:cs="Times New Roman"/>
          <w:sz w:val="24"/>
          <w:szCs w:val="20"/>
        </w:rPr>
        <w:t xml:space="preserve">Currently the FAA, as prescribed in 14 CFR parts 121 and 135, requires certificate holders to </w:t>
      </w:r>
      <w:r w:rsidR="002C089B">
        <w:rPr>
          <w:rFonts w:ascii="Arial" w:eastAsia="Times New Roman" w:hAnsi="Arial" w:cs="Times New Roman"/>
          <w:sz w:val="24"/>
          <w:szCs w:val="20"/>
        </w:rPr>
        <w:t xml:space="preserve">report data by </w:t>
      </w:r>
      <w:r w:rsidRPr="000B44FD">
        <w:rPr>
          <w:rFonts w:ascii="Arial" w:eastAsia="Times New Roman" w:hAnsi="Arial" w:cs="Times New Roman"/>
          <w:sz w:val="24"/>
          <w:szCs w:val="20"/>
        </w:rPr>
        <w:t>submit</w:t>
      </w:r>
      <w:r w:rsidR="002C089B">
        <w:rPr>
          <w:rFonts w:ascii="Arial" w:eastAsia="Times New Roman" w:hAnsi="Arial" w:cs="Times New Roman"/>
          <w:sz w:val="24"/>
          <w:szCs w:val="20"/>
        </w:rPr>
        <w:t>ting</w:t>
      </w:r>
      <w:r w:rsidRPr="000B44FD">
        <w:rPr>
          <w:rFonts w:ascii="Arial" w:eastAsia="Times New Roman" w:hAnsi="Arial" w:cs="Times New Roman"/>
          <w:sz w:val="24"/>
          <w:szCs w:val="20"/>
        </w:rPr>
        <w:t xml:space="preserve"> manuals and hazmat training programs, or a revision to an approved hazmat training program to obtain initial and final approval as part of the FAA certification process.  These may be electronic and in outline form unless it is necessary to see the full outline of the hazmat training program to understand the content.  Original certification is completed in accordance with part 119.  Continuing certification is completed in accordance with part 121 and part 135.  The FAA uses the approval process to determine compliance of the hazmat training programs with the applicable regulations, national policies and safe operating practices.  The FAA must ensure that the documents adequately establish safe operating procedures.</w:t>
      </w:r>
    </w:p>
    <w:p w14:paraId="08CD6B5A" w14:textId="77777777" w:rsidR="000B44FD" w:rsidRPr="000B44FD" w:rsidRDefault="000B44FD" w:rsidP="000B44FD">
      <w:pPr>
        <w:spacing w:after="0" w:line="240" w:lineRule="auto"/>
        <w:ind w:left="360"/>
        <w:rPr>
          <w:rFonts w:ascii="Arial" w:eastAsia="Times New Roman" w:hAnsi="Arial" w:cs="Times New Roman"/>
          <w:sz w:val="24"/>
          <w:szCs w:val="20"/>
        </w:rPr>
      </w:pPr>
    </w:p>
    <w:p w14:paraId="4B9BFED6" w14:textId="77777777" w:rsidR="000B44FD" w:rsidRPr="000B44FD" w:rsidRDefault="000B44FD" w:rsidP="000B44FD">
      <w:pPr>
        <w:spacing w:after="0" w:line="240" w:lineRule="auto"/>
        <w:ind w:left="360"/>
        <w:rPr>
          <w:rFonts w:ascii="Arial" w:eastAsia="Times New Roman" w:hAnsi="Arial" w:cs="Times New Roman"/>
          <w:sz w:val="24"/>
          <w:szCs w:val="20"/>
        </w:rPr>
      </w:pPr>
    </w:p>
    <w:p w14:paraId="3A8C38DA" w14:textId="77777777" w:rsidR="000B44FD" w:rsidRPr="000B44FD" w:rsidRDefault="000B44FD" w:rsidP="000B44FD">
      <w:pPr>
        <w:numPr>
          <w:ilvl w:val="0"/>
          <w:numId w:val="12"/>
        </w:numPr>
        <w:spacing w:after="0" w:line="240" w:lineRule="auto"/>
        <w:rPr>
          <w:rFonts w:ascii="Arial" w:eastAsia="Times New Roman" w:hAnsi="Arial" w:cs="Arial"/>
          <w:b/>
          <w:color w:val="000000"/>
          <w:sz w:val="24"/>
          <w:szCs w:val="24"/>
        </w:rPr>
      </w:pPr>
      <w:r w:rsidRPr="000B44FD">
        <w:rPr>
          <w:rFonts w:ascii="Arial" w:eastAsia="Times New Roman" w:hAnsi="Arial" w:cs="Arial"/>
          <w:sz w:val="24"/>
          <w:szCs w:val="24"/>
        </w:rPr>
        <w:t xml:space="preserve">Sections 121.905 (e) and 135.505(e) require a certificate holder to ensure that each repair station performing work on the certificate holder’s behalf </w:t>
      </w:r>
      <w:r w:rsidRPr="000B44FD">
        <w:rPr>
          <w:rFonts w:ascii="Arial" w:eastAsia="Times New Roman" w:hAnsi="Arial" w:cs="Arial"/>
          <w:color w:val="000000"/>
          <w:sz w:val="24"/>
          <w:szCs w:val="24"/>
        </w:rPr>
        <w:t>is notified in writing, and is aware of, the certificate holder’s policies and operations specification authorization permitting or prohibition against the acceptance, rejection, handling, storage incidental to transport, and carriage of hazardous materials, including company material. This notification requirement applies only to repair stations that are regulated by 49 CFR parts 171 through 180.  This affects only the part 121 and part 135 certificate holders who contract with a repair station regulated by 49 CFR parts 171 through 180.  Some repair stations are also certificated under part 121 or part 135, so the notification would be in place currently.</w:t>
      </w:r>
    </w:p>
    <w:p w14:paraId="306DC642" w14:textId="77777777" w:rsidR="000B44FD" w:rsidRPr="000B44FD" w:rsidRDefault="000B44FD" w:rsidP="000B44FD">
      <w:pPr>
        <w:spacing w:after="0" w:line="240" w:lineRule="auto"/>
        <w:ind w:left="360"/>
        <w:rPr>
          <w:rFonts w:ascii="Arial" w:eastAsia="Times New Roman" w:hAnsi="Arial" w:cs="Times New Roman"/>
          <w:sz w:val="24"/>
          <w:szCs w:val="20"/>
        </w:rPr>
      </w:pPr>
    </w:p>
    <w:p w14:paraId="7E5B9B41" w14:textId="77777777" w:rsidR="000B44FD" w:rsidRPr="000B44FD" w:rsidRDefault="000B44FD" w:rsidP="000B44FD">
      <w:pPr>
        <w:numPr>
          <w:ilvl w:val="0"/>
          <w:numId w:val="12"/>
        </w:numPr>
        <w:spacing w:after="0" w:line="240" w:lineRule="auto"/>
        <w:rPr>
          <w:rFonts w:ascii="Arial" w:eastAsia="Times New Roman" w:hAnsi="Arial" w:cs="Times New Roman"/>
          <w:sz w:val="24"/>
          <w:szCs w:val="20"/>
        </w:rPr>
      </w:pPr>
      <w:r w:rsidRPr="000B44FD">
        <w:rPr>
          <w:rFonts w:ascii="Arial" w:eastAsia="Times New Roman" w:hAnsi="Arial" w:cs="Arial"/>
          <w:sz w:val="24"/>
          <w:szCs w:val="20"/>
        </w:rPr>
        <w:t>Section 1</w:t>
      </w:r>
      <w:r w:rsidRPr="000B44FD">
        <w:rPr>
          <w:rFonts w:ascii="Arial" w:eastAsia="Times New Roman" w:hAnsi="Arial" w:cs="Times New Roman"/>
          <w:sz w:val="24"/>
          <w:szCs w:val="20"/>
        </w:rPr>
        <w:t>45.53 requires a</w:t>
      </w:r>
      <w:r w:rsidRPr="000B44FD">
        <w:rPr>
          <w:rFonts w:ascii="Arial" w:eastAsia="Times New Roman" w:hAnsi="Arial" w:cs="Arial"/>
          <w:sz w:val="24"/>
          <w:szCs w:val="24"/>
        </w:rPr>
        <w:t xml:space="preserve"> certification that all hazmat employees have been trained in accordance with 49 CFR be provided to the FAA prior to a part 145 certificate or change of rating being issued.  </w:t>
      </w:r>
      <w:r w:rsidRPr="000B44FD">
        <w:rPr>
          <w:rFonts w:ascii="Arial" w:eastAsia="Times New Roman" w:hAnsi="Arial" w:cs="Arial"/>
          <w:color w:val="000000"/>
          <w:sz w:val="24"/>
          <w:szCs w:val="24"/>
        </w:rPr>
        <w:t>This notification requirement affects</w:t>
      </w:r>
      <w:r w:rsidRPr="000B44FD">
        <w:rPr>
          <w:rFonts w:ascii="Arial" w:eastAsia="Times New Roman" w:hAnsi="Arial" w:cs="Arial"/>
          <w:sz w:val="24"/>
          <w:szCs w:val="24"/>
        </w:rPr>
        <w:t xml:space="preserve"> only repair stations that are regulated by 49 CFR parts 100 through 185.</w:t>
      </w:r>
    </w:p>
    <w:p w14:paraId="1B5FFF2E" w14:textId="77777777" w:rsidR="000B44FD" w:rsidRPr="000B44FD" w:rsidRDefault="000B44FD" w:rsidP="000B44FD">
      <w:pPr>
        <w:spacing w:after="0" w:line="240" w:lineRule="auto"/>
        <w:rPr>
          <w:rFonts w:ascii="Arial" w:eastAsia="Times New Roman" w:hAnsi="Arial" w:cs="Arial"/>
          <w:b/>
          <w:color w:val="000000"/>
          <w:sz w:val="24"/>
          <w:szCs w:val="24"/>
        </w:rPr>
      </w:pPr>
    </w:p>
    <w:p w14:paraId="4CCD5736" w14:textId="77777777" w:rsidR="000B44FD" w:rsidRPr="000B44FD" w:rsidRDefault="000B44FD" w:rsidP="000B44FD">
      <w:pPr>
        <w:numPr>
          <w:ilvl w:val="0"/>
          <w:numId w:val="12"/>
        </w:numPr>
        <w:spacing w:after="0" w:line="240" w:lineRule="auto"/>
        <w:rPr>
          <w:rFonts w:ascii="Arial" w:eastAsia="Times New Roman" w:hAnsi="Arial" w:cs="Times New Roman"/>
          <w:sz w:val="24"/>
          <w:szCs w:val="20"/>
        </w:rPr>
      </w:pPr>
      <w:r w:rsidRPr="000B44FD">
        <w:rPr>
          <w:rFonts w:ascii="Arial" w:eastAsia="Times New Roman" w:hAnsi="Arial" w:cs="Times New Roman"/>
          <w:sz w:val="24"/>
          <w:szCs w:val="20"/>
        </w:rPr>
        <w:t xml:space="preserve">Section </w:t>
      </w:r>
      <w:r w:rsidRPr="000B44FD">
        <w:rPr>
          <w:rFonts w:ascii="Arial" w:eastAsia="Times New Roman" w:hAnsi="Arial" w:cs="Arial"/>
          <w:sz w:val="24"/>
          <w:szCs w:val="20"/>
        </w:rPr>
        <w:t>1</w:t>
      </w:r>
      <w:r w:rsidRPr="000B44FD">
        <w:rPr>
          <w:rFonts w:ascii="Arial" w:eastAsia="Times New Roman" w:hAnsi="Arial" w:cs="Times New Roman"/>
          <w:sz w:val="24"/>
          <w:szCs w:val="20"/>
        </w:rPr>
        <w:t>45.206 (a) requires each repair station notified by the part 121 or part 135 certificate holder to verify receipt of the notification to the certificate holder.</w:t>
      </w:r>
      <w:r w:rsidRPr="000B44FD">
        <w:rPr>
          <w:rFonts w:ascii="Arial" w:eastAsia="Times New Roman" w:hAnsi="Arial" w:cs="Arial"/>
          <w:color w:val="000000"/>
          <w:sz w:val="24"/>
          <w:szCs w:val="24"/>
        </w:rPr>
        <w:t xml:space="preserve">  This notification requirement affects only repair stations that are regulated by 49 CFR parts 100 through 180. </w:t>
      </w:r>
      <w:r w:rsidRPr="000B44FD">
        <w:rPr>
          <w:rFonts w:ascii="Arial" w:eastAsia="Times New Roman" w:hAnsi="Arial" w:cs="Times New Roman"/>
          <w:sz w:val="24"/>
          <w:szCs w:val="20"/>
        </w:rPr>
        <w:t xml:space="preserve">  </w:t>
      </w:r>
    </w:p>
    <w:p w14:paraId="7C9781BD" w14:textId="77777777" w:rsidR="000B44FD" w:rsidRPr="000B44FD" w:rsidRDefault="000B44FD" w:rsidP="000B44FD">
      <w:pPr>
        <w:spacing w:after="0" w:line="240" w:lineRule="auto"/>
        <w:rPr>
          <w:rFonts w:ascii="Arial" w:eastAsia="Times New Roman" w:hAnsi="Arial" w:cs="Times New Roman"/>
          <w:sz w:val="24"/>
          <w:szCs w:val="20"/>
        </w:rPr>
      </w:pPr>
    </w:p>
    <w:p w14:paraId="5B5928AB" w14:textId="77777777" w:rsidR="000B44FD" w:rsidRPr="000B44FD" w:rsidRDefault="000B44FD" w:rsidP="000B44FD">
      <w:pPr>
        <w:numPr>
          <w:ilvl w:val="0"/>
          <w:numId w:val="12"/>
        </w:numPr>
        <w:spacing w:after="0" w:line="240" w:lineRule="auto"/>
        <w:rPr>
          <w:rFonts w:ascii="Arial" w:eastAsia="Times New Roman" w:hAnsi="Arial" w:cs="Times New Roman"/>
          <w:sz w:val="24"/>
          <w:szCs w:val="20"/>
        </w:rPr>
      </w:pPr>
      <w:r w:rsidRPr="000B44FD">
        <w:rPr>
          <w:rFonts w:ascii="Arial" w:eastAsia="Times New Roman" w:hAnsi="Arial" w:cs="Times New Roman"/>
          <w:sz w:val="24"/>
          <w:szCs w:val="20"/>
        </w:rPr>
        <w:t xml:space="preserve">Section </w:t>
      </w:r>
      <w:r w:rsidRPr="000B44FD">
        <w:rPr>
          <w:rFonts w:ascii="Arial" w:eastAsia="Times New Roman" w:hAnsi="Arial" w:cs="Arial"/>
          <w:sz w:val="24"/>
          <w:szCs w:val="20"/>
        </w:rPr>
        <w:t>1</w:t>
      </w:r>
      <w:r w:rsidRPr="000B44FD">
        <w:rPr>
          <w:rFonts w:ascii="Arial" w:eastAsia="Times New Roman" w:hAnsi="Arial" w:cs="Times New Roman"/>
          <w:sz w:val="24"/>
          <w:szCs w:val="20"/>
        </w:rPr>
        <w:t xml:space="preserve">45.206 (b) requires that repair stations must notify their  employees, contractors, or subcontractors that handle or replace aircraft components or other items regulated by 49 CFR parts 100 through 180 of the will-carry or will-not-carry status of the certificate holders for which the repair station performs work for or on behalf of.  </w:t>
      </w:r>
      <w:r w:rsidRPr="000B44FD">
        <w:rPr>
          <w:rFonts w:ascii="Arial" w:eastAsia="Times New Roman" w:hAnsi="Arial" w:cs="Arial"/>
          <w:color w:val="000000"/>
          <w:sz w:val="24"/>
          <w:szCs w:val="24"/>
        </w:rPr>
        <w:t xml:space="preserve">This notification requirement affects only repair stations that are regulated by 49 CFR parts 171 through 180. </w:t>
      </w:r>
      <w:r w:rsidRPr="000B44FD">
        <w:rPr>
          <w:rFonts w:ascii="Arial" w:eastAsia="Times New Roman" w:hAnsi="Arial" w:cs="Times New Roman"/>
          <w:sz w:val="24"/>
          <w:szCs w:val="20"/>
        </w:rPr>
        <w:t xml:space="preserve">  </w:t>
      </w:r>
    </w:p>
    <w:p w14:paraId="5A11BFC5" w14:textId="77777777" w:rsidR="000B44FD" w:rsidRPr="000B44FD" w:rsidRDefault="000B44FD" w:rsidP="000B44FD">
      <w:pPr>
        <w:pStyle w:val="BodyTextIndent"/>
        <w:rPr>
          <w:rFonts w:ascii="Arial" w:eastAsia="Times New Roman" w:hAnsi="Arial" w:cs="Times New Roman"/>
          <w:sz w:val="24"/>
          <w:szCs w:val="20"/>
        </w:rPr>
      </w:pPr>
      <w:r w:rsidRPr="000B44FD">
        <w:rPr>
          <w:rFonts w:ascii="Times New Roman" w:eastAsia="Times New Roman" w:hAnsi="Times New Roman" w:cs="Times New Roman"/>
          <w:sz w:val="20"/>
          <w:szCs w:val="20"/>
        </w:rPr>
        <w:t xml:space="preserve">                                                                                                                                                                                                            </w:t>
      </w:r>
      <w:r w:rsidRPr="000B44FD">
        <w:rPr>
          <w:rFonts w:ascii="Arial" w:eastAsia="Times New Roman" w:hAnsi="Arial" w:cs="Times New Roman"/>
          <w:sz w:val="24"/>
          <w:szCs w:val="20"/>
        </w:rPr>
        <w:t xml:space="preserve">The FAA currently uses the information collected and reviews it to ensure compliance with the hazmat regulations and, if necessary, take enforcement action on violators of the regulations.  The certification provided by the part 145 repair stations to FAA prior to issuing a certificate helps to provide oversight to ensure that a repair station is aware of, and has completed, the required hazmat training at the time of certification or receiving a change in rating.  </w:t>
      </w:r>
    </w:p>
    <w:p w14:paraId="0393CF38" w14:textId="77777777" w:rsidR="000B44FD" w:rsidRDefault="000B44FD" w:rsidP="00C64707">
      <w:pPr>
        <w:shd w:val="clear" w:color="auto" w:fill="FFFFFF"/>
        <w:spacing w:after="0" w:line="240" w:lineRule="auto"/>
        <w:rPr>
          <w:rFonts w:ascii="Arial" w:eastAsia="Times New Roman" w:hAnsi="Arial" w:cs="Arial"/>
          <w:color w:val="555555"/>
          <w:sz w:val="24"/>
          <w:szCs w:val="24"/>
        </w:rPr>
      </w:pPr>
    </w:p>
    <w:p w14:paraId="75C0439A" w14:textId="77777777" w:rsidR="00094A9F" w:rsidRDefault="00094A9F" w:rsidP="00C64707">
      <w:pPr>
        <w:shd w:val="clear" w:color="auto" w:fill="FFFFFF"/>
        <w:spacing w:after="0" w:line="240" w:lineRule="auto"/>
        <w:rPr>
          <w:rFonts w:ascii="Arial" w:eastAsia="Times New Roman" w:hAnsi="Arial" w:cs="Arial"/>
          <w:b/>
          <w:bCs/>
          <w:color w:val="555555"/>
          <w:sz w:val="24"/>
          <w:szCs w:val="24"/>
        </w:rPr>
      </w:pPr>
    </w:p>
    <w:p w14:paraId="6BEE55F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3163E71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7568B74" w14:textId="06843990" w:rsidR="00F75CF3" w:rsidRDefault="00F75CF3" w:rsidP="000B44FD">
      <w:p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 xml:space="preserve">Parts 121 and 135 operators may develop manuals in an electronic format, and submit electronically, such as email. There is no form or template for this manual.  </w:t>
      </w:r>
      <w:r w:rsidRPr="00F75CF3">
        <w:rPr>
          <w:rFonts w:ascii="Arial" w:eastAsia="Times New Roman" w:hAnsi="Arial" w:cs="Times New Roman"/>
          <w:sz w:val="24"/>
          <w:szCs w:val="20"/>
        </w:rPr>
        <w:t>Advisory Circular (AC) 121-40, Chapter 3, Section 3.6.7 provides guidance on development</w:t>
      </w:r>
      <w:r>
        <w:rPr>
          <w:rFonts w:ascii="Arial" w:eastAsia="Times New Roman" w:hAnsi="Arial" w:cs="Times New Roman"/>
          <w:sz w:val="24"/>
          <w:szCs w:val="20"/>
        </w:rPr>
        <w:t xml:space="preserve"> of the manual</w:t>
      </w:r>
      <w:r w:rsidRPr="00F75CF3">
        <w:rPr>
          <w:rFonts w:ascii="Arial" w:eastAsia="Times New Roman" w:hAnsi="Arial" w:cs="Times New Roman"/>
          <w:sz w:val="24"/>
          <w:szCs w:val="20"/>
        </w:rPr>
        <w:t>. This guidance is publically available.</w:t>
      </w:r>
    </w:p>
    <w:p w14:paraId="48442432" w14:textId="77777777" w:rsidR="00F75CF3" w:rsidRDefault="00F75CF3" w:rsidP="000B44FD">
      <w:pPr>
        <w:spacing w:after="0" w:line="240" w:lineRule="auto"/>
        <w:ind w:left="360"/>
        <w:rPr>
          <w:rFonts w:ascii="Arial" w:eastAsia="Times New Roman" w:hAnsi="Arial" w:cs="Times New Roman"/>
          <w:sz w:val="24"/>
          <w:szCs w:val="20"/>
        </w:rPr>
      </w:pPr>
    </w:p>
    <w:p w14:paraId="0E79D66A" w14:textId="53117350" w:rsidR="000B44FD" w:rsidRPr="000B44FD" w:rsidRDefault="000B44FD" w:rsidP="000B44FD">
      <w:pPr>
        <w:spacing w:after="0" w:line="240" w:lineRule="auto"/>
        <w:ind w:left="360"/>
        <w:rPr>
          <w:rFonts w:ascii="Arial" w:eastAsia="Times New Roman" w:hAnsi="Arial" w:cs="Times New Roman"/>
          <w:sz w:val="24"/>
          <w:szCs w:val="20"/>
        </w:rPr>
      </w:pPr>
      <w:r w:rsidRPr="000B44FD">
        <w:rPr>
          <w:rFonts w:ascii="Arial" w:eastAsia="Times New Roman" w:hAnsi="Arial" w:cs="Times New Roman"/>
          <w:sz w:val="24"/>
          <w:szCs w:val="20"/>
        </w:rPr>
        <w:t xml:space="preserve">The burden associated with part 121 and part 135 requirements is recordkeeping.  However, in the </w:t>
      </w:r>
      <w:r w:rsidR="002507AF">
        <w:rPr>
          <w:rFonts w:ascii="Arial" w:eastAsia="Times New Roman" w:hAnsi="Arial" w:cs="Times New Roman"/>
          <w:sz w:val="24"/>
          <w:szCs w:val="20"/>
        </w:rPr>
        <w:t xml:space="preserve">2005 </w:t>
      </w:r>
      <w:r w:rsidRPr="000B44FD">
        <w:rPr>
          <w:rFonts w:ascii="Arial" w:eastAsia="Times New Roman" w:hAnsi="Arial" w:cs="Times New Roman"/>
          <w:sz w:val="24"/>
          <w:szCs w:val="20"/>
        </w:rPr>
        <w:t>final rule, the r</w:t>
      </w:r>
      <w:r w:rsidR="002507AF">
        <w:rPr>
          <w:rFonts w:ascii="Arial" w:eastAsia="Times New Roman" w:hAnsi="Arial" w:cs="Times New Roman"/>
          <w:sz w:val="24"/>
          <w:szCs w:val="20"/>
        </w:rPr>
        <w:t>equirement to conduct training w</w:t>
      </w:r>
      <w:r w:rsidRPr="000B44FD">
        <w:rPr>
          <w:rFonts w:ascii="Arial" w:eastAsia="Times New Roman" w:hAnsi="Arial" w:cs="Times New Roman"/>
          <w:sz w:val="24"/>
          <w:szCs w:val="20"/>
        </w:rPr>
        <w:t>as reduced from annually to every 24 months; therefore, the requirement to recor</w:t>
      </w:r>
      <w:r w:rsidR="002507AF">
        <w:rPr>
          <w:rFonts w:ascii="Arial" w:eastAsia="Times New Roman" w:hAnsi="Arial" w:cs="Times New Roman"/>
          <w:sz w:val="24"/>
          <w:szCs w:val="20"/>
        </w:rPr>
        <w:t>d the completion of training is only</w:t>
      </w:r>
      <w:r w:rsidRPr="000B44FD">
        <w:rPr>
          <w:rFonts w:ascii="Arial" w:eastAsia="Times New Roman" w:hAnsi="Arial" w:cs="Times New Roman"/>
          <w:sz w:val="24"/>
          <w:szCs w:val="20"/>
        </w:rPr>
        <w:t xml:space="preserve"> every 24 months.  </w:t>
      </w:r>
    </w:p>
    <w:p w14:paraId="73235448" w14:textId="77777777" w:rsidR="000B44FD" w:rsidRPr="000B44FD" w:rsidRDefault="000B44FD" w:rsidP="000B44FD">
      <w:pPr>
        <w:spacing w:after="0" w:line="240" w:lineRule="auto"/>
        <w:rPr>
          <w:rFonts w:ascii="Arial" w:eastAsia="Times New Roman" w:hAnsi="Arial" w:cs="Times New Roman"/>
          <w:sz w:val="24"/>
          <w:szCs w:val="20"/>
        </w:rPr>
      </w:pPr>
    </w:p>
    <w:p w14:paraId="2D653BB4" w14:textId="77777777" w:rsidR="000B44FD" w:rsidRPr="000B44FD" w:rsidRDefault="000B44FD" w:rsidP="000B44FD">
      <w:pPr>
        <w:spacing w:after="0" w:line="240" w:lineRule="auto"/>
        <w:ind w:left="360"/>
        <w:rPr>
          <w:rFonts w:ascii="Arial" w:eastAsia="Times New Roman" w:hAnsi="Arial" w:cs="Arial"/>
          <w:sz w:val="24"/>
          <w:szCs w:val="20"/>
        </w:rPr>
      </w:pPr>
      <w:r w:rsidRPr="000B44FD">
        <w:rPr>
          <w:rFonts w:ascii="Arial" w:eastAsia="Times New Roman" w:hAnsi="Arial" w:cs="Times New Roman"/>
          <w:sz w:val="24"/>
          <w:szCs w:val="20"/>
        </w:rPr>
        <w:t xml:space="preserve">The FAA has encouraged the use of automation by part 121, part 135, and part 145 certificate holders to reduce their burdens.  Operations Specifications are now automated and issued by the FAA.  In compliance with the Government Paperwork Elimination Act (GPEA), the recordkeeping requirement in </w:t>
      </w:r>
      <w:r w:rsidRPr="000B44FD">
        <w:rPr>
          <w:rFonts w:ascii="Arial" w:eastAsia="Times New Roman" w:hAnsi="Arial" w:cs="Arial"/>
          <w:sz w:val="24"/>
          <w:szCs w:val="20"/>
        </w:rPr>
        <w:t>§121.907 and §135.507 for employee training records are permitted to be in 100% electronic format and produced upon request at the location of the employees.  In addition, the content of the records is identical to the content required in 49 CFR 172.704 (d), ICAO TI 1;4.2.4, and IATA DGR 1;1.5.4.1.  One set of records will provide compliance with all of the hazmat regulatory recordkeeping requirements.</w:t>
      </w:r>
    </w:p>
    <w:p w14:paraId="1FB03173" w14:textId="77777777" w:rsidR="000B44FD" w:rsidRPr="000B44FD" w:rsidRDefault="000B44FD" w:rsidP="000B44FD">
      <w:pPr>
        <w:spacing w:after="0" w:line="240" w:lineRule="auto"/>
        <w:ind w:left="360"/>
        <w:rPr>
          <w:rFonts w:ascii="Arial" w:eastAsia="Times New Roman" w:hAnsi="Arial" w:cs="Arial"/>
          <w:sz w:val="24"/>
          <w:szCs w:val="20"/>
        </w:rPr>
      </w:pPr>
    </w:p>
    <w:p w14:paraId="4565C013" w14:textId="3DB3FBE1" w:rsidR="000B44FD" w:rsidRPr="000B44FD" w:rsidRDefault="000B44FD" w:rsidP="000B44FD">
      <w:pPr>
        <w:spacing w:after="0" w:line="240" w:lineRule="auto"/>
        <w:ind w:left="360"/>
        <w:rPr>
          <w:rFonts w:ascii="Arial" w:eastAsia="Times New Roman" w:hAnsi="Arial" w:cs="Arial"/>
          <w:sz w:val="24"/>
          <w:szCs w:val="20"/>
        </w:rPr>
      </w:pPr>
      <w:r w:rsidRPr="000B44FD">
        <w:rPr>
          <w:rFonts w:ascii="Arial" w:eastAsia="Times New Roman" w:hAnsi="Arial" w:cs="Arial"/>
          <w:sz w:val="24"/>
          <w:szCs w:val="20"/>
        </w:rPr>
        <w:t>In §§121.905 and 135.505, t</w:t>
      </w:r>
      <w:r w:rsidRPr="000B44FD">
        <w:rPr>
          <w:rFonts w:ascii="Arial" w:eastAsia="Times New Roman" w:hAnsi="Arial" w:cs="Times New Roman"/>
          <w:sz w:val="24"/>
        </w:rPr>
        <w:t>he requirement for written notification can be complied with in different ways</w:t>
      </w:r>
      <w:r w:rsidR="00A52C61">
        <w:rPr>
          <w:rFonts w:ascii="Arial" w:eastAsia="Times New Roman" w:hAnsi="Arial" w:cs="Times New Roman"/>
          <w:sz w:val="24"/>
        </w:rPr>
        <w:t xml:space="preserve"> including electronic transmission</w:t>
      </w:r>
      <w:r w:rsidRPr="000B44FD">
        <w:rPr>
          <w:rFonts w:ascii="Arial" w:eastAsia="Times New Roman" w:hAnsi="Arial" w:cs="Times New Roman"/>
          <w:sz w:val="24"/>
        </w:rPr>
        <w:t xml:space="preserve"> (</w:t>
      </w:r>
      <w:r w:rsidR="00A52C61">
        <w:rPr>
          <w:rFonts w:ascii="Arial" w:eastAsia="Times New Roman" w:hAnsi="Arial" w:cs="Times New Roman"/>
          <w:sz w:val="24"/>
        </w:rPr>
        <w:t xml:space="preserve">e.g. </w:t>
      </w:r>
      <w:r w:rsidRPr="000B44FD">
        <w:rPr>
          <w:rFonts w:ascii="Arial" w:eastAsia="Times New Roman" w:hAnsi="Arial" w:cs="Times New Roman"/>
          <w:sz w:val="24"/>
        </w:rPr>
        <w:t>regular mail, overnight mail, facsimile, email, etc.).  However, written notification</w:t>
      </w:r>
      <w:r w:rsidR="00A52C61">
        <w:rPr>
          <w:rFonts w:ascii="Arial" w:eastAsia="Times New Roman" w:hAnsi="Arial" w:cs="Times New Roman"/>
          <w:sz w:val="24"/>
        </w:rPr>
        <w:t xml:space="preserve"> (through physical or electronic means)</w:t>
      </w:r>
      <w:r w:rsidRPr="000B44FD">
        <w:rPr>
          <w:rFonts w:ascii="Arial" w:eastAsia="Times New Roman" w:hAnsi="Arial" w:cs="Times New Roman"/>
          <w:sz w:val="24"/>
        </w:rPr>
        <w:t xml:space="preserve"> ensures that the certificate holder has done something verifiable to communicate the status.</w:t>
      </w:r>
      <w:r w:rsidRPr="000B44FD">
        <w:rPr>
          <w:rFonts w:ascii="Arial" w:eastAsia="Times New Roman" w:hAnsi="Arial" w:cs="Arial"/>
          <w:sz w:val="24"/>
          <w:szCs w:val="20"/>
        </w:rPr>
        <w:t xml:space="preserve"> </w:t>
      </w:r>
    </w:p>
    <w:p w14:paraId="6B8674B0" w14:textId="77777777" w:rsidR="000B44FD" w:rsidRPr="000B44FD" w:rsidRDefault="000B44FD" w:rsidP="000B44FD">
      <w:pPr>
        <w:spacing w:after="0" w:line="240" w:lineRule="auto"/>
        <w:ind w:left="360"/>
        <w:rPr>
          <w:rFonts w:ascii="Arial" w:eastAsia="Times New Roman" w:hAnsi="Arial" w:cs="Times New Roman"/>
          <w:sz w:val="24"/>
          <w:szCs w:val="20"/>
        </w:rPr>
      </w:pPr>
    </w:p>
    <w:p w14:paraId="20377156" w14:textId="36B5EC28" w:rsidR="000B44FD" w:rsidRPr="000B44FD" w:rsidRDefault="000B44FD" w:rsidP="000B44FD">
      <w:pPr>
        <w:spacing w:after="0" w:line="240" w:lineRule="auto"/>
        <w:ind w:left="360"/>
        <w:rPr>
          <w:rFonts w:ascii="Arial" w:eastAsia="Times New Roman" w:hAnsi="Arial" w:cs="Times New Roman"/>
          <w:sz w:val="24"/>
          <w:szCs w:val="20"/>
        </w:rPr>
      </w:pPr>
      <w:r w:rsidRPr="000B44FD">
        <w:rPr>
          <w:rFonts w:ascii="Arial" w:eastAsia="Times New Roman" w:hAnsi="Arial" w:cs="Arial"/>
          <w:sz w:val="24"/>
          <w:szCs w:val="20"/>
        </w:rPr>
        <w:t>In §145.206, the notification of the repair station employees as to the will-carry or will-not-carry status of the certificate holders for which the repair station performs work is not required to be in a mandated format or delivery method.  Also, the repair station must verify to the certificate holder that it has received the required notification.  This also is not required in a mandated format.</w:t>
      </w:r>
      <w:r w:rsidR="00A52C61">
        <w:rPr>
          <w:rFonts w:ascii="Arial" w:eastAsia="Times New Roman" w:hAnsi="Arial" w:cs="Arial"/>
          <w:sz w:val="24"/>
          <w:szCs w:val="20"/>
        </w:rPr>
        <w:t xml:space="preserve">  Therefore, electronic means may be used.</w:t>
      </w:r>
    </w:p>
    <w:p w14:paraId="60A4ACBA" w14:textId="5D06074D"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88339D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611E88AC" w14:textId="77777777" w:rsidR="00F75CF3" w:rsidRDefault="00F75CF3" w:rsidP="000B44FD">
      <w:pPr>
        <w:spacing w:after="0" w:line="240" w:lineRule="auto"/>
        <w:ind w:left="360"/>
        <w:rPr>
          <w:rFonts w:ascii="Arial" w:eastAsia="Times New Roman" w:hAnsi="Arial" w:cs="Times New Roman"/>
          <w:sz w:val="24"/>
          <w:szCs w:val="20"/>
        </w:rPr>
      </w:pPr>
    </w:p>
    <w:p w14:paraId="0DCA2B4A" w14:textId="7B5403B1" w:rsidR="000B44FD" w:rsidRPr="000B44FD" w:rsidRDefault="000B44FD" w:rsidP="000B44FD">
      <w:pPr>
        <w:spacing w:after="0" w:line="240" w:lineRule="auto"/>
        <w:ind w:left="360"/>
        <w:rPr>
          <w:rFonts w:ascii="Arial" w:eastAsia="Times New Roman" w:hAnsi="Arial" w:cs="Times New Roman"/>
          <w:sz w:val="24"/>
          <w:szCs w:val="20"/>
        </w:rPr>
      </w:pPr>
      <w:r w:rsidRPr="000B44FD">
        <w:rPr>
          <w:rFonts w:ascii="Arial" w:eastAsia="Times New Roman" w:hAnsi="Arial" w:cs="Times New Roman"/>
          <w:sz w:val="24"/>
          <w:szCs w:val="20"/>
        </w:rPr>
        <w:t>We have reviewed our other FAA public-use reports and find no duplication.  Also, we know of no other agency collecting the information from part 121, part 135, or part 145 certificate holders prescribing the terms, conditions, and limitations of their of their operating certificate.  This information is to ensure air transportation safety.</w:t>
      </w:r>
    </w:p>
    <w:p w14:paraId="1FEB65B0" w14:textId="77777777" w:rsidR="000B44FD" w:rsidRPr="000B44FD" w:rsidRDefault="000B44FD" w:rsidP="000B44FD">
      <w:pPr>
        <w:spacing w:after="0" w:line="240" w:lineRule="auto"/>
        <w:ind w:left="360"/>
        <w:rPr>
          <w:rFonts w:ascii="Arial" w:eastAsia="Times New Roman" w:hAnsi="Arial" w:cs="Times New Roman"/>
          <w:sz w:val="24"/>
          <w:szCs w:val="20"/>
        </w:rPr>
      </w:pPr>
    </w:p>
    <w:p w14:paraId="24A8E66F" w14:textId="77777777" w:rsidR="000B44FD" w:rsidRPr="000B44FD" w:rsidRDefault="000B44FD" w:rsidP="000B44FD">
      <w:pPr>
        <w:spacing w:after="0" w:line="240" w:lineRule="auto"/>
        <w:ind w:left="360"/>
        <w:rPr>
          <w:rFonts w:ascii="Arial" w:eastAsia="Times New Roman" w:hAnsi="Arial" w:cs="Times New Roman"/>
          <w:sz w:val="24"/>
          <w:szCs w:val="20"/>
        </w:rPr>
      </w:pPr>
      <w:r w:rsidRPr="000B44FD">
        <w:rPr>
          <w:rFonts w:ascii="Arial" w:eastAsia="Times New Roman" w:hAnsi="Arial" w:cs="Times New Roman"/>
          <w:sz w:val="24"/>
          <w:szCs w:val="20"/>
        </w:rPr>
        <w:t xml:space="preserve">The information collected is only available from the applicant applying for an operating certificate.  The information is not available from any other source.  </w:t>
      </w:r>
    </w:p>
    <w:p w14:paraId="7E9CED76" w14:textId="77777777" w:rsidR="000B44FD" w:rsidRPr="000B44FD" w:rsidRDefault="000B44FD" w:rsidP="000B44FD">
      <w:pPr>
        <w:spacing w:after="0" w:line="240" w:lineRule="auto"/>
        <w:ind w:left="360"/>
        <w:rPr>
          <w:rFonts w:ascii="Arial" w:eastAsia="Times New Roman" w:hAnsi="Arial" w:cs="Times New Roman"/>
          <w:sz w:val="24"/>
          <w:szCs w:val="20"/>
        </w:rPr>
      </w:pPr>
    </w:p>
    <w:p w14:paraId="654ED076" w14:textId="72FE4658" w:rsidR="000B44FD" w:rsidRPr="000B44FD" w:rsidRDefault="000B44FD" w:rsidP="000B44FD">
      <w:pPr>
        <w:spacing w:after="0" w:line="240" w:lineRule="auto"/>
        <w:ind w:left="360"/>
        <w:rPr>
          <w:rFonts w:ascii="Arial" w:eastAsia="Times New Roman" w:hAnsi="Arial" w:cs="Times New Roman"/>
          <w:sz w:val="24"/>
          <w:szCs w:val="20"/>
        </w:rPr>
      </w:pPr>
      <w:r w:rsidRPr="000B44FD">
        <w:rPr>
          <w:rFonts w:ascii="Arial" w:eastAsia="Times New Roman" w:hAnsi="Arial" w:cs="Arial"/>
          <w:sz w:val="24"/>
          <w:szCs w:val="20"/>
        </w:rPr>
        <w:t>Therefore, the same record will comply with both regulations.</w:t>
      </w:r>
    </w:p>
    <w:p w14:paraId="4D4E6730" w14:textId="27080FD4" w:rsidR="00D319DD" w:rsidRDefault="00C64707" w:rsidP="00C9684E">
      <w:pPr>
        <w:shd w:val="clear" w:color="auto" w:fill="FFFFFF"/>
        <w:spacing w:after="0" w:line="240" w:lineRule="auto"/>
        <w:ind w:left="360"/>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D319DD">
        <w:rPr>
          <w:rFonts w:ascii="Arial" w:eastAsia="Times New Roman" w:hAnsi="Arial" w:cs="Arial"/>
          <w:color w:val="555555"/>
          <w:sz w:val="24"/>
          <w:szCs w:val="24"/>
        </w:rPr>
        <w:t>FAA closely considered the related training requirements for both domestic and international requirements to ensure t</w:t>
      </w:r>
      <w:r w:rsidR="00D319DD" w:rsidRPr="00D73572">
        <w:rPr>
          <w:rFonts w:ascii="Arial" w:eastAsia="Times New Roman" w:hAnsi="Arial" w:cs="Arial"/>
          <w:color w:val="555555"/>
          <w:sz w:val="24"/>
          <w:szCs w:val="24"/>
        </w:rPr>
        <w:t>he same records required under this</w:t>
      </w:r>
      <w:r w:rsidR="00D319DD">
        <w:rPr>
          <w:rFonts w:ascii="Arial" w:eastAsia="Times New Roman" w:hAnsi="Arial" w:cs="Arial"/>
          <w:color w:val="555555"/>
          <w:sz w:val="24"/>
          <w:szCs w:val="24"/>
        </w:rPr>
        <w:t xml:space="preserve"> information collection</w:t>
      </w:r>
      <w:r w:rsidR="00D319DD" w:rsidRPr="00D73572">
        <w:rPr>
          <w:rFonts w:ascii="Arial" w:eastAsia="Times New Roman" w:hAnsi="Arial" w:cs="Arial"/>
          <w:color w:val="555555"/>
          <w:sz w:val="24"/>
          <w:szCs w:val="24"/>
        </w:rPr>
        <w:t xml:space="preserve"> can be used for compliance</w:t>
      </w:r>
      <w:r w:rsidR="00D319DD">
        <w:rPr>
          <w:rFonts w:ascii="Arial" w:eastAsia="Times New Roman" w:hAnsi="Arial" w:cs="Arial"/>
          <w:color w:val="555555"/>
          <w:sz w:val="24"/>
          <w:szCs w:val="24"/>
        </w:rPr>
        <w:t xml:space="preserve"> </w:t>
      </w:r>
      <w:r w:rsidR="00D319DD" w:rsidRPr="00D73572">
        <w:rPr>
          <w:rFonts w:ascii="Arial" w:eastAsia="Times New Roman" w:hAnsi="Arial" w:cs="Arial"/>
          <w:color w:val="555555"/>
          <w:sz w:val="24"/>
          <w:szCs w:val="24"/>
        </w:rPr>
        <w:t>with all hazmat regulations having the</w:t>
      </w:r>
      <w:r w:rsidR="00D319DD">
        <w:rPr>
          <w:rFonts w:ascii="Arial" w:eastAsia="Times New Roman" w:hAnsi="Arial" w:cs="Arial"/>
          <w:color w:val="555555"/>
          <w:sz w:val="24"/>
          <w:szCs w:val="24"/>
        </w:rPr>
        <w:t xml:space="preserve"> </w:t>
      </w:r>
      <w:r w:rsidR="00D319DD" w:rsidRPr="00D73572">
        <w:rPr>
          <w:rFonts w:ascii="Arial" w:eastAsia="Times New Roman" w:hAnsi="Arial" w:cs="Arial"/>
          <w:color w:val="555555"/>
          <w:sz w:val="24"/>
          <w:szCs w:val="24"/>
        </w:rPr>
        <w:t>same requirements (49 CFR 172.704(d),</w:t>
      </w:r>
      <w:r w:rsidR="00D319DD">
        <w:rPr>
          <w:rFonts w:ascii="Arial" w:eastAsia="Times New Roman" w:hAnsi="Arial" w:cs="Arial"/>
          <w:color w:val="555555"/>
          <w:sz w:val="24"/>
          <w:szCs w:val="24"/>
        </w:rPr>
        <w:t xml:space="preserve"> </w:t>
      </w:r>
      <w:r w:rsidR="00D319DD" w:rsidRPr="00D73572">
        <w:rPr>
          <w:rFonts w:ascii="Arial" w:eastAsia="Times New Roman" w:hAnsi="Arial" w:cs="Arial"/>
          <w:color w:val="555555"/>
          <w:sz w:val="24"/>
          <w:szCs w:val="24"/>
        </w:rPr>
        <w:t>ICAO TI 1;4.2.4, and IATA DGR</w:t>
      </w:r>
      <w:r w:rsidR="00D319DD">
        <w:rPr>
          <w:rFonts w:ascii="Arial" w:eastAsia="Times New Roman" w:hAnsi="Arial" w:cs="Arial"/>
          <w:color w:val="555555"/>
          <w:sz w:val="24"/>
          <w:szCs w:val="24"/>
        </w:rPr>
        <w:t xml:space="preserve"> </w:t>
      </w:r>
      <w:r w:rsidR="00D319DD" w:rsidRPr="00D73572">
        <w:rPr>
          <w:rFonts w:ascii="Arial" w:eastAsia="Times New Roman" w:hAnsi="Arial" w:cs="Arial"/>
          <w:color w:val="555555"/>
          <w:sz w:val="24"/>
          <w:szCs w:val="24"/>
        </w:rPr>
        <w:t>1;1.5.4.1).</w:t>
      </w:r>
      <w:r w:rsidR="00D319DD">
        <w:rPr>
          <w:rFonts w:ascii="Arial" w:eastAsia="Times New Roman" w:hAnsi="Arial" w:cs="Arial"/>
          <w:color w:val="555555"/>
          <w:sz w:val="24"/>
          <w:szCs w:val="24"/>
        </w:rPr>
        <w:t xml:space="preserve"> </w:t>
      </w:r>
      <w:r w:rsidR="000B44FD">
        <w:rPr>
          <w:rFonts w:ascii="Arial" w:eastAsia="Times New Roman" w:hAnsi="Arial" w:cs="Times New Roman"/>
          <w:sz w:val="24"/>
          <w:szCs w:val="20"/>
        </w:rPr>
        <w:t xml:space="preserve">Therefore, </w:t>
      </w:r>
      <w:r w:rsidR="000B44FD" w:rsidRPr="000B44FD">
        <w:rPr>
          <w:rFonts w:ascii="Arial" w:eastAsia="Times New Roman" w:hAnsi="Arial" w:cs="Times New Roman"/>
          <w:sz w:val="24"/>
          <w:szCs w:val="20"/>
        </w:rPr>
        <w:t xml:space="preserve">to enable the certificate holders to use the same records for compliance with the recordkeeping requirement in </w:t>
      </w:r>
      <w:r w:rsidR="000B44FD" w:rsidRPr="000B44FD">
        <w:rPr>
          <w:rFonts w:ascii="Arial" w:eastAsia="Times New Roman" w:hAnsi="Arial" w:cs="Arial"/>
          <w:sz w:val="24"/>
          <w:szCs w:val="20"/>
        </w:rPr>
        <w:t xml:space="preserve">§121.907 and §135.507 and 49 CFR 172.704 (d), we are requiring the same information be recorded.  </w:t>
      </w:r>
      <w:r w:rsidR="00D319DD">
        <w:rPr>
          <w:rFonts w:ascii="Arial" w:eastAsia="Times New Roman" w:hAnsi="Arial" w:cs="Arial"/>
          <w:color w:val="555555"/>
          <w:sz w:val="24"/>
          <w:szCs w:val="24"/>
        </w:rPr>
        <w:t xml:space="preserve">For repair stations under part 145, this information collection </w:t>
      </w:r>
      <w:r w:rsidR="00D319DD" w:rsidRPr="007F4025">
        <w:rPr>
          <w:rFonts w:ascii="Arial" w:eastAsia="Times New Roman" w:hAnsi="Arial" w:cs="Arial"/>
          <w:color w:val="555555"/>
          <w:sz w:val="24"/>
          <w:szCs w:val="24"/>
        </w:rPr>
        <w:t>implement</w:t>
      </w:r>
      <w:r w:rsidR="00D319DD">
        <w:rPr>
          <w:rFonts w:ascii="Arial" w:eastAsia="Times New Roman" w:hAnsi="Arial" w:cs="Arial"/>
          <w:color w:val="555555"/>
          <w:sz w:val="24"/>
          <w:szCs w:val="24"/>
        </w:rPr>
        <w:t>s</w:t>
      </w:r>
      <w:r w:rsidR="00D319DD" w:rsidRPr="007F4025">
        <w:rPr>
          <w:rFonts w:ascii="Arial" w:eastAsia="Times New Roman" w:hAnsi="Arial" w:cs="Arial"/>
          <w:color w:val="555555"/>
          <w:sz w:val="24"/>
          <w:szCs w:val="24"/>
        </w:rPr>
        <w:t xml:space="preserve"> a National Transporta</w:t>
      </w:r>
      <w:r w:rsidR="00D319DD">
        <w:rPr>
          <w:rFonts w:ascii="Arial" w:eastAsia="Times New Roman" w:hAnsi="Arial" w:cs="Arial"/>
          <w:color w:val="555555"/>
          <w:sz w:val="24"/>
          <w:szCs w:val="24"/>
        </w:rPr>
        <w:t>tion Safety Board recommendation to close a gap for s</w:t>
      </w:r>
      <w:r w:rsidR="00D319DD" w:rsidRPr="007F4025">
        <w:rPr>
          <w:rFonts w:ascii="Arial" w:eastAsia="Times New Roman" w:hAnsi="Arial" w:cs="Arial"/>
          <w:color w:val="555555"/>
          <w:sz w:val="24"/>
          <w:szCs w:val="24"/>
        </w:rPr>
        <w:t>ubcontractor facilities personnel</w:t>
      </w:r>
      <w:r w:rsidR="00D319DD">
        <w:rPr>
          <w:rFonts w:ascii="Arial" w:eastAsia="Times New Roman" w:hAnsi="Arial" w:cs="Arial"/>
          <w:color w:val="555555"/>
          <w:sz w:val="24"/>
          <w:szCs w:val="24"/>
        </w:rPr>
        <w:t>.</w:t>
      </w:r>
    </w:p>
    <w:p w14:paraId="53D968DD" w14:textId="77777777" w:rsidR="00D319DD" w:rsidRDefault="00D319DD" w:rsidP="00D319DD">
      <w:pPr>
        <w:shd w:val="clear" w:color="auto" w:fill="FFFFFF"/>
        <w:spacing w:after="0" w:line="240" w:lineRule="auto"/>
        <w:rPr>
          <w:rFonts w:ascii="Arial" w:eastAsia="Times New Roman" w:hAnsi="Arial" w:cs="Arial"/>
          <w:color w:val="555555"/>
          <w:sz w:val="24"/>
          <w:szCs w:val="24"/>
        </w:rPr>
      </w:pPr>
    </w:p>
    <w:p w14:paraId="5698CA9D" w14:textId="77777777" w:rsidR="00C64707" w:rsidRPr="00C64707" w:rsidRDefault="00D319DD" w:rsidP="00C9684E">
      <w:pPr>
        <w:shd w:val="clear" w:color="auto" w:fill="FFFFFF"/>
        <w:spacing w:after="0" w:line="240" w:lineRule="auto"/>
        <w:ind w:left="360"/>
        <w:rPr>
          <w:rFonts w:ascii="Arial" w:eastAsia="Times New Roman" w:hAnsi="Arial" w:cs="Arial"/>
          <w:color w:val="555555"/>
          <w:sz w:val="24"/>
          <w:szCs w:val="24"/>
        </w:rPr>
      </w:pPr>
      <w:r>
        <w:rPr>
          <w:rFonts w:ascii="Arial" w:eastAsia="Times New Roman" w:hAnsi="Arial" w:cs="Arial"/>
          <w:color w:val="555555"/>
          <w:sz w:val="24"/>
          <w:szCs w:val="24"/>
        </w:rPr>
        <w:t>The additional requirements in this information collection do not create duplicative burdens and are necessary to establish the safe operating procedures of the operator or repair station.</w:t>
      </w:r>
      <w:r w:rsidR="00C64707" w:rsidRPr="00C64707">
        <w:rPr>
          <w:rFonts w:ascii="Arial" w:eastAsia="Times New Roman" w:hAnsi="Arial" w:cs="Arial"/>
          <w:color w:val="555555"/>
          <w:sz w:val="24"/>
          <w:szCs w:val="24"/>
        </w:rPr>
        <w:br/>
      </w:r>
    </w:p>
    <w:p w14:paraId="3EA1CB3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42A67F28" w14:textId="4E83B567" w:rsidR="000B44FD" w:rsidRPr="000B44FD" w:rsidRDefault="00C64707" w:rsidP="000B44F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F75CF3">
        <w:rPr>
          <w:rFonts w:ascii="Arial" w:eastAsia="Times New Roman" w:hAnsi="Arial" w:cs="Arial"/>
          <w:color w:val="555555"/>
          <w:sz w:val="24"/>
          <w:szCs w:val="24"/>
        </w:rPr>
        <w:t>P</w:t>
      </w:r>
      <w:r w:rsidR="000B44FD" w:rsidRPr="000B44FD">
        <w:rPr>
          <w:rFonts w:ascii="Arial" w:eastAsia="Times New Roman" w:hAnsi="Arial" w:cs="Arial"/>
          <w:color w:val="555555"/>
          <w:sz w:val="24"/>
          <w:szCs w:val="24"/>
        </w:rPr>
        <w:t>ursuant to the Regulatory Flexibility Act, 5 U.S.C. 605 (b), the Federal Aviation Administ</w:t>
      </w:r>
      <w:r w:rsidR="00F75CF3">
        <w:rPr>
          <w:rFonts w:ascii="Arial" w:eastAsia="Times New Roman" w:hAnsi="Arial" w:cs="Arial"/>
          <w:color w:val="555555"/>
          <w:sz w:val="24"/>
          <w:szCs w:val="24"/>
        </w:rPr>
        <w:t xml:space="preserve">ration certifies that this rulemaking and information collection </w:t>
      </w:r>
      <w:r w:rsidR="000B44FD" w:rsidRPr="000B44FD">
        <w:rPr>
          <w:rFonts w:ascii="Arial" w:eastAsia="Times New Roman" w:hAnsi="Arial" w:cs="Arial"/>
          <w:color w:val="555555"/>
          <w:sz w:val="24"/>
          <w:szCs w:val="24"/>
        </w:rPr>
        <w:t>will not have a significant econ</w:t>
      </w:r>
      <w:r w:rsidR="00F75CF3">
        <w:rPr>
          <w:rFonts w:ascii="Arial" w:eastAsia="Times New Roman" w:hAnsi="Arial" w:cs="Arial"/>
          <w:color w:val="555555"/>
          <w:sz w:val="24"/>
          <w:szCs w:val="24"/>
        </w:rPr>
        <w:t>omic impact on</w:t>
      </w:r>
      <w:r w:rsidR="000B44FD" w:rsidRPr="000B44FD">
        <w:rPr>
          <w:rFonts w:ascii="Arial" w:eastAsia="Times New Roman" w:hAnsi="Arial" w:cs="Arial"/>
          <w:color w:val="555555"/>
          <w:sz w:val="24"/>
          <w:szCs w:val="24"/>
        </w:rPr>
        <w:t xml:space="preserve"> substantial number of small businesses.</w:t>
      </w:r>
    </w:p>
    <w:p w14:paraId="0868EB7D" w14:textId="77777777" w:rsidR="000B44FD" w:rsidRPr="000B44FD" w:rsidRDefault="000B44FD" w:rsidP="000B44FD">
      <w:pPr>
        <w:shd w:val="clear" w:color="auto" w:fill="FFFFFF"/>
        <w:spacing w:after="0" w:line="240" w:lineRule="auto"/>
        <w:rPr>
          <w:rFonts w:ascii="Arial" w:eastAsia="Times New Roman" w:hAnsi="Arial" w:cs="Arial"/>
          <w:color w:val="555555"/>
          <w:sz w:val="24"/>
          <w:szCs w:val="24"/>
        </w:rPr>
      </w:pPr>
    </w:p>
    <w:p w14:paraId="5FFCEEB1" w14:textId="4A8908BE" w:rsidR="00C64707" w:rsidRPr="00C64707" w:rsidRDefault="000B44FD" w:rsidP="000B44FD">
      <w:pPr>
        <w:shd w:val="clear" w:color="auto" w:fill="FFFFFF"/>
        <w:spacing w:after="0" w:line="240" w:lineRule="auto"/>
        <w:rPr>
          <w:rFonts w:ascii="Arial" w:eastAsia="Times New Roman" w:hAnsi="Arial" w:cs="Arial"/>
          <w:color w:val="555555"/>
          <w:sz w:val="24"/>
          <w:szCs w:val="24"/>
        </w:rPr>
      </w:pPr>
      <w:r w:rsidRPr="000B44FD">
        <w:rPr>
          <w:rFonts w:ascii="Arial" w:eastAsia="Times New Roman" w:hAnsi="Arial" w:cs="Arial"/>
          <w:color w:val="555555"/>
          <w:sz w:val="24"/>
          <w:szCs w:val="24"/>
        </w:rPr>
        <w:t xml:space="preserve">Applicants for operating certificates, whether small business or large, are guided through the administrative requirements of parts 121, 135, and 145 by local district offices assigned certificate responsibilities.  The actual operations specifications are automated and the paragraphs issued are only those appropriate to a specific carrier’s operation.  </w:t>
      </w:r>
      <w:r w:rsidR="00C64707" w:rsidRPr="00C64707">
        <w:rPr>
          <w:rFonts w:ascii="Arial" w:eastAsia="Times New Roman" w:hAnsi="Arial" w:cs="Arial"/>
          <w:color w:val="555555"/>
          <w:sz w:val="24"/>
          <w:szCs w:val="24"/>
        </w:rPr>
        <w:br/>
      </w:r>
    </w:p>
    <w:p w14:paraId="055DD89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7C4BD07B" w14:textId="6634ED95" w:rsidR="005926D2" w:rsidRDefault="00C64707" w:rsidP="005926D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D319DD">
        <w:rPr>
          <w:rFonts w:ascii="Arial" w:eastAsia="Times New Roman" w:hAnsi="Arial" w:cs="Arial"/>
          <w:color w:val="555555"/>
          <w:sz w:val="24"/>
          <w:szCs w:val="24"/>
        </w:rPr>
        <w:t>The information collection frequency was designed to minimize burden on the operators and repair stations.  Part 121 and part 135 operators are required to receive approval prior to implementation of the training program, and when significant changes are submitted. There is no requirement for these operators to provide periodic updates.</w:t>
      </w:r>
      <w:r w:rsidR="00D319DD" w:rsidRPr="00D319DD">
        <w:rPr>
          <w:rFonts w:ascii="Arial" w:eastAsia="Times New Roman" w:hAnsi="Arial" w:cs="Arial"/>
          <w:color w:val="555555"/>
          <w:sz w:val="24"/>
          <w:szCs w:val="24"/>
        </w:rPr>
        <w:t xml:space="preserve"> </w:t>
      </w:r>
      <w:r w:rsidR="00D319DD">
        <w:rPr>
          <w:rFonts w:ascii="Arial" w:eastAsia="Times New Roman" w:hAnsi="Arial" w:cs="Arial"/>
          <w:color w:val="555555"/>
          <w:sz w:val="24"/>
          <w:szCs w:val="24"/>
        </w:rPr>
        <w:t xml:space="preserve">Part 145 repair stations are required </w:t>
      </w:r>
      <w:r w:rsidR="00D319DD" w:rsidRPr="00D319DD">
        <w:rPr>
          <w:rFonts w:ascii="Arial" w:eastAsia="Times New Roman" w:hAnsi="Arial" w:cs="Arial"/>
          <w:color w:val="555555"/>
          <w:sz w:val="24"/>
          <w:szCs w:val="24"/>
        </w:rPr>
        <w:t xml:space="preserve">prior to the FAA issuing a certificate, not at the time of application. </w:t>
      </w:r>
      <w:r w:rsidR="000B44FD" w:rsidRPr="000B44FD">
        <w:rPr>
          <w:rFonts w:ascii="Arial" w:eastAsia="Times New Roman" w:hAnsi="Arial" w:cs="Arial"/>
          <w:color w:val="555555"/>
          <w:sz w:val="24"/>
          <w:szCs w:val="24"/>
        </w:rPr>
        <w:t>The frequency of information collection is dependent on the applicant’s business plan and the need for operators who have obtained air carrier certification to undergo recertification if they plan to conduct new kinds of operations.  The applicant who requests certification benefits, for the most part, determines the frequency of information.</w:t>
      </w:r>
    </w:p>
    <w:p w14:paraId="0389E989" w14:textId="77777777" w:rsidR="005926D2" w:rsidRDefault="005926D2" w:rsidP="005926D2">
      <w:pPr>
        <w:shd w:val="clear" w:color="auto" w:fill="FFFFFF"/>
        <w:spacing w:after="0" w:line="240" w:lineRule="auto"/>
        <w:rPr>
          <w:rFonts w:ascii="Arial" w:eastAsia="Times New Roman" w:hAnsi="Arial" w:cs="Arial"/>
          <w:color w:val="555555"/>
          <w:sz w:val="24"/>
          <w:szCs w:val="24"/>
        </w:rPr>
      </w:pPr>
    </w:p>
    <w:p w14:paraId="5CD0E125" w14:textId="77777777" w:rsidR="00C64707" w:rsidRPr="005926D2" w:rsidRDefault="00D319DD" w:rsidP="005926D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Without this information collection, FAA expects an increase the number of undeclared and improperly declared hazardous materials incide</w:t>
      </w:r>
      <w:r w:rsidR="005926D2">
        <w:rPr>
          <w:rFonts w:ascii="Arial" w:eastAsia="Times New Roman" w:hAnsi="Arial" w:cs="Arial"/>
          <w:color w:val="555555"/>
          <w:sz w:val="24"/>
          <w:szCs w:val="24"/>
        </w:rPr>
        <w:t xml:space="preserve">nts. </w:t>
      </w:r>
      <w:r w:rsidR="005926D2" w:rsidRPr="005926D2">
        <w:rPr>
          <w:rFonts w:ascii="Arial" w:eastAsia="Times New Roman" w:hAnsi="Arial" w:cs="Arial"/>
          <w:color w:val="555555"/>
          <w:sz w:val="24"/>
          <w:szCs w:val="24"/>
        </w:rPr>
        <w:t xml:space="preserve">Enforceable hazmat training standards serve the dual purpose of establishing a mandatory hazmat training program with uniform requirements, and reducing the potential that “discoverable” hazmat shipments will move undetected. A “discoverable” hazmat shipment is a shipment that is likely to be flagged by a trained individual as a potential hazmat shipment, even though it is not properly prepared for shipment or is shipped undeclared. </w:t>
      </w:r>
    </w:p>
    <w:p w14:paraId="545A2101" w14:textId="77777777" w:rsidR="005926D2" w:rsidRPr="00C64707" w:rsidRDefault="005926D2" w:rsidP="005926D2">
      <w:pPr>
        <w:shd w:val="clear" w:color="auto" w:fill="FFFFFF"/>
        <w:spacing w:after="0" w:line="240" w:lineRule="auto"/>
        <w:rPr>
          <w:rFonts w:ascii="Arial" w:eastAsia="Times New Roman" w:hAnsi="Arial" w:cs="Arial"/>
          <w:color w:val="555555"/>
          <w:sz w:val="24"/>
          <w:szCs w:val="24"/>
        </w:rPr>
      </w:pPr>
    </w:p>
    <w:p w14:paraId="20B1180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44F39744" w14:textId="0621382B" w:rsidR="00C64707" w:rsidRPr="009A22E7" w:rsidRDefault="00F01F7E" w:rsidP="005926D2">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Cs/>
          <w:iCs/>
          <w:color w:val="555555"/>
          <w:sz w:val="24"/>
          <w:szCs w:val="24"/>
        </w:rPr>
        <w:t>There are no special circumstances.</w:t>
      </w:r>
    </w:p>
    <w:p w14:paraId="2B85494E" w14:textId="77777777" w:rsidR="009A22E7" w:rsidRPr="00C64707" w:rsidRDefault="009A22E7" w:rsidP="00C64707">
      <w:pPr>
        <w:shd w:val="clear" w:color="auto" w:fill="FFFFFF"/>
        <w:spacing w:after="0" w:line="240" w:lineRule="auto"/>
        <w:rPr>
          <w:rFonts w:ascii="Arial" w:eastAsia="Times New Roman" w:hAnsi="Arial" w:cs="Arial"/>
          <w:color w:val="555555"/>
          <w:sz w:val="24"/>
          <w:szCs w:val="24"/>
        </w:rPr>
      </w:pPr>
    </w:p>
    <w:p w14:paraId="7E06F63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C202040" w14:textId="77777777" w:rsidR="005926D2" w:rsidRPr="00C64707" w:rsidRDefault="005926D2" w:rsidP="005926D2">
      <w:pPr>
        <w:shd w:val="clear" w:color="auto" w:fill="FFFFFF"/>
        <w:spacing w:after="0" w:line="240" w:lineRule="auto"/>
        <w:rPr>
          <w:rFonts w:ascii="Arial" w:eastAsia="Times New Roman" w:hAnsi="Arial" w:cs="Arial"/>
          <w:color w:val="555555"/>
          <w:sz w:val="24"/>
          <w:szCs w:val="24"/>
        </w:rPr>
      </w:pPr>
    </w:p>
    <w:p w14:paraId="27821EBA" w14:textId="08F14D42" w:rsidR="005926D2" w:rsidRPr="00C64707" w:rsidRDefault="005926D2" w:rsidP="005926D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F35E8C">
        <w:rPr>
          <w:rFonts w:ascii="Arial" w:eastAsia="Times New Roman" w:hAnsi="Arial" w:cs="Arial"/>
          <w:color w:val="555555"/>
          <w:sz w:val="24"/>
          <w:szCs w:val="24"/>
        </w:rPr>
        <w:t>November 2, 2018</w:t>
      </w:r>
      <w:r>
        <w:rPr>
          <w:rFonts w:ascii="Arial" w:eastAsia="Times New Roman" w:hAnsi="Arial" w:cs="Arial"/>
          <w:color w:val="555555"/>
          <w:sz w:val="24"/>
          <w:szCs w:val="24"/>
        </w:rPr>
        <w:t xml:space="preserve"> </w:t>
      </w:r>
      <w:r w:rsidR="00F35E8C">
        <w:rPr>
          <w:rFonts w:ascii="Arial" w:eastAsia="Times New Roman" w:hAnsi="Arial" w:cs="Arial"/>
          <w:color w:val="555555"/>
          <w:sz w:val="24"/>
          <w:szCs w:val="24"/>
        </w:rPr>
        <w:t>(</w:t>
      </w:r>
      <w:r w:rsidR="00F35E8C" w:rsidRPr="00F35E8C">
        <w:rPr>
          <w:rFonts w:ascii="Arial" w:eastAsia="Times New Roman" w:hAnsi="Arial" w:cs="Arial"/>
          <w:color w:val="555555"/>
          <w:sz w:val="24"/>
          <w:szCs w:val="24"/>
        </w:rPr>
        <w:t>83 FR 55233</w:t>
      </w:r>
      <w:r>
        <w:rPr>
          <w:rFonts w:ascii="Arial" w:eastAsia="Times New Roman" w:hAnsi="Arial" w:cs="Arial"/>
          <w:color w:val="555555"/>
          <w:sz w:val="24"/>
          <w:szCs w:val="24"/>
        </w:rPr>
        <w:t>)</w:t>
      </w:r>
      <w:r w:rsidRPr="00C64707">
        <w:rPr>
          <w:rFonts w:ascii="Arial" w:eastAsia="Times New Roman" w:hAnsi="Arial" w:cs="Arial"/>
          <w:color w:val="555555"/>
          <w:sz w:val="24"/>
          <w:szCs w:val="24"/>
        </w:rPr>
        <w:t xml:space="preserve">, solicited public comment. No </w:t>
      </w:r>
      <w:r>
        <w:rPr>
          <w:rFonts w:ascii="Arial" w:eastAsia="Times New Roman" w:hAnsi="Arial" w:cs="Arial"/>
          <w:color w:val="555555"/>
          <w:sz w:val="24"/>
          <w:szCs w:val="24"/>
        </w:rPr>
        <w:t xml:space="preserve">public </w:t>
      </w:r>
      <w:r w:rsidRPr="00C64707">
        <w:rPr>
          <w:rFonts w:ascii="Arial" w:eastAsia="Times New Roman" w:hAnsi="Arial" w:cs="Arial"/>
          <w:color w:val="555555"/>
          <w:sz w:val="24"/>
          <w:szCs w:val="24"/>
        </w:rPr>
        <w:t>comments were received</w:t>
      </w:r>
      <w:r>
        <w:rPr>
          <w:rFonts w:ascii="Arial" w:eastAsia="Times New Roman" w:hAnsi="Arial" w:cs="Arial"/>
          <w:color w:val="555555"/>
          <w:sz w:val="24"/>
          <w:szCs w:val="24"/>
        </w:rPr>
        <w:t>.</w:t>
      </w:r>
      <w:r w:rsidR="00C64707" w:rsidRPr="00C64707">
        <w:rPr>
          <w:rFonts w:ascii="Arial" w:eastAsia="Times New Roman" w:hAnsi="Arial" w:cs="Arial"/>
          <w:color w:val="555555"/>
          <w:sz w:val="24"/>
          <w:szCs w:val="24"/>
        </w:rPr>
        <w:br/>
      </w:r>
    </w:p>
    <w:p w14:paraId="45E1999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7ACD1AE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298DF7D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669F0E9" w14:textId="4374869D" w:rsidR="00C64707" w:rsidRPr="00C64707" w:rsidRDefault="00F35E8C"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No payments or gifts are provided to respondents.</w:t>
      </w:r>
    </w:p>
    <w:p w14:paraId="694BF38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1C9AC6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50E7ADA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2FDCF62" w14:textId="685D0954" w:rsidR="00C64707" w:rsidRPr="00C64707" w:rsidRDefault="00F35E8C"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Assurance of confidentiality is not provided to respondents. </w:t>
      </w:r>
    </w:p>
    <w:p w14:paraId="3E09DC2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14:paraId="1B4EF60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3F40E65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7D1B794" w14:textId="543BC29E" w:rsidR="00C64707" w:rsidRPr="00C64707" w:rsidRDefault="003E59D5"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are no questions of a sensitive nature.</w:t>
      </w:r>
    </w:p>
    <w:p w14:paraId="037C7B0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988F30B" w14:textId="09EDCA8E"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14:paraId="02805293" w14:textId="01C085C0" w:rsidR="000D3AC4" w:rsidRDefault="000D3AC4" w:rsidP="00C64707">
      <w:pPr>
        <w:shd w:val="clear" w:color="auto" w:fill="FFFFFF"/>
        <w:spacing w:after="0" w:line="240" w:lineRule="auto"/>
        <w:rPr>
          <w:rFonts w:ascii="Arial" w:eastAsia="Times New Roman" w:hAnsi="Arial" w:cs="Arial"/>
          <w:b/>
          <w:bCs/>
          <w:color w:val="555555"/>
          <w:sz w:val="24"/>
          <w:szCs w:val="24"/>
        </w:rPr>
      </w:pPr>
    </w:p>
    <w:p w14:paraId="18B30650" w14:textId="52027B1C" w:rsidR="00DD696F" w:rsidRPr="00094A73" w:rsidRDefault="000D3AC4" w:rsidP="000D3AC4">
      <w:pPr>
        <w:shd w:val="clear" w:color="auto" w:fill="FFFFFF"/>
        <w:spacing w:after="0" w:line="240" w:lineRule="auto"/>
        <w:rPr>
          <w:rFonts w:ascii="Arial" w:eastAsia="Times New Roman" w:hAnsi="Arial" w:cs="Arial"/>
          <w:sz w:val="24"/>
          <w:szCs w:val="24"/>
        </w:rPr>
      </w:pPr>
      <w:r w:rsidRPr="00094A73">
        <w:rPr>
          <w:rFonts w:ascii="Arial" w:eastAsia="Times New Roman" w:hAnsi="Arial" w:cs="Arial"/>
          <w:sz w:val="24"/>
          <w:szCs w:val="24"/>
        </w:rPr>
        <w:t xml:space="preserve">The FAA has estimated the burdens </w:t>
      </w:r>
      <w:r w:rsidR="00F5503B">
        <w:rPr>
          <w:rFonts w:ascii="Arial" w:eastAsia="Times New Roman" w:hAnsi="Arial" w:cs="Arial"/>
          <w:sz w:val="24"/>
          <w:szCs w:val="24"/>
        </w:rPr>
        <w:t xml:space="preserve">of this information collection. </w:t>
      </w:r>
    </w:p>
    <w:p w14:paraId="71D16FDD" w14:textId="77777777" w:rsidR="00430CA7" w:rsidRDefault="00430CA7" w:rsidP="00430CA7">
      <w:pPr>
        <w:spacing w:after="0" w:line="240" w:lineRule="auto"/>
        <w:rPr>
          <w:rFonts w:ascii="Arial" w:eastAsia="Times New Roman" w:hAnsi="Arial" w:cs="Times New Roman"/>
          <w:sz w:val="24"/>
          <w:szCs w:val="20"/>
          <w:u w:val="single"/>
        </w:rPr>
      </w:pPr>
    </w:p>
    <w:p w14:paraId="1627FBB7" w14:textId="08384591" w:rsidR="00DD696F" w:rsidRPr="00DD696F" w:rsidRDefault="00DD696F" w:rsidP="00430CA7">
      <w:pPr>
        <w:spacing w:after="0" w:line="240" w:lineRule="auto"/>
        <w:rPr>
          <w:rFonts w:ascii="Arial" w:eastAsia="Times New Roman" w:hAnsi="Arial" w:cs="Times New Roman"/>
          <w:sz w:val="24"/>
          <w:szCs w:val="20"/>
          <w:u w:val="single"/>
        </w:rPr>
      </w:pPr>
      <w:r w:rsidRPr="00DD696F">
        <w:rPr>
          <w:rFonts w:ascii="Arial" w:eastAsia="Times New Roman" w:hAnsi="Arial" w:cs="Times New Roman"/>
          <w:sz w:val="24"/>
          <w:szCs w:val="20"/>
          <w:u w:val="single"/>
        </w:rPr>
        <w:t>Manuals</w:t>
      </w:r>
    </w:p>
    <w:p w14:paraId="16F051A8" w14:textId="77777777" w:rsidR="00DD696F" w:rsidRPr="00DD696F" w:rsidRDefault="00DD696F" w:rsidP="00DD696F">
      <w:pPr>
        <w:spacing w:after="0" w:line="240" w:lineRule="auto"/>
        <w:ind w:left="360"/>
        <w:rPr>
          <w:rFonts w:ascii="Arial" w:eastAsia="Times New Roman" w:hAnsi="Arial" w:cs="Times New Roman"/>
          <w:bCs/>
          <w:sz w:val="24"/>
          <w:szCs w:val="20"/>
        </w:rPr>
      </w:pPr>
    </w:p>
    <w:p w14:paraId="550E6761" w14:textId="16DE434E" w:rsidR="0093787E" w:rsidRDefault="00DD696F" w:rsidP="0093787E">
      <w:pPr>
        <w:pStyle w:val="BodyTextIndent"/>
        <w:rPr>
          <w:rFonts w:ascii="Arial" w:eastAsia="Times New Roman" w:hAnsi="Arial" w:cs="Times New Roman"/>
          <w:sz w:val="24"/>
          <w:szCs w:val="20"/>
        </w:rPr>
      </w:pPr>
      <w:r w:rsidRPr="00DD696F">
        <w:rPr>
          <w:rFonts w:ascii="Arial" w:eastAsia="Times New Roman" w:hAnsi="Arial" w:cs="Times New Roman"/>
          <w:bCs/>
          <w:sz w:val="24"/>
          <w:szCs w:val="20"/>
        </w:rPr>
        <w:t>There is a one-time cost to revise manuals.  Manuals are revised when there are regulatory updates so this presently is an ongoing process for the carrier. The carrier is only required to submit the revision unless the entire program is necessary to understand the content.</w:t>
      </w:r>
      <w:r w:rsidRPr="00DD696F">
        <w:rPr>
          <w:rFonts w:ascii="Arial" w:eastAsia="Times New Roman" w:hAnsi="Arial" w:cs="Times New Roman"/>
          <w:color w:val="FF0000"/>
          <w:sz w:val="24"/>
          <w:szCs w:val="20"/>
        </w:rPr>
        <w:t xml:space="preserve">  </w:t>
      </w:r>
      <w:r w:rsidRPr="00DD696F">
        <w:rPr>
          <w:rFonts w:ascii="Arial" w:eastAsia="Times New Roman" w:hAnsi="Arial" w:cs="Times New Roman"/>
          <w:sz w:val="24"/>
          <w:szCs w:val="20"/>
        </w:rPr>
        <w:t xml:space="preserve">To do a minimal revision, the FAA estimates that part 121 operators will require </w:t>
      </w:r>
      <w:r>
        <w:rPr>
          <w:rFonts w:ascii="Arial" w:eastAsia="Times New Roman" w:hAnsi="Arial" w:cs="Times New Roman"/>
          <w:sz w:val="24"/>
          <w:szCs w:val="20"/>
        </w:rPr>
        <w:t>.</w:t>
      </w:r>
      <w:r w:rsidRPr="00DD696F">
        <w:rPr>
          <w:rFonts w:ascii="Arial" w:eastAsia="Times New Roman" w:hAnsi="Arial" w:cs="Times New Roman"/>
          <w:sz w:val="24"/>
          <w:szCs w:val="20"/>
        </w:rPr>
        <w:t xml:space="preserve">8 hours </w:t>
      </w:r>
      <w:r w:rsidR="0093787E">
        <w:rPr>
          <w:rFonts w:ascii="Arial" w:eastAsia="Times New Roman" w:hAnsi="Arial" w:cs="Times New Roman"/>
          <w:sz w:val="24"/>
          <w:szCs w:val="20"/>
        </w:rPr>
        <w:t>annualized</w:t>
      </w:r>
      <w:r>
        <w:rPr>
          <w:rFonts w:ascii="Arial" w:eastAsia="Times New Roman" w:hAnsi="Arial" w:cs="Times New Roman"/>
          <w:sz w:val="24"/>
          <w:szCs w:val="20"/>
        </w:rPr>
        <w:t xml:space="preserve"> </w:t>
      </w:r>
      <w:r w:rsidRPr="00DD696F">
        <w:rPr>
          <w:rFonts w:ascii="Arial" w:eastAsia="Times New Roman" w:hAnsi="Arial" w:cs="Times New Roman"/>
          <w:sz w:val="24"/>
          <w:szCs w:val="20"/>
        </w:rPr>
        <w:t xml:space="preserve">to revise their manuals and part 135 operators can accomplish this task in </w:t>
      </w:r>
      <w:r>
        <w:rPr>
          <w:rFonts w:ascii="Arial" w:eastAsia="Times New Roman" w:hAnsi="Arial" w:cs="Times New Roman"/>
          <w:sz w:val="24"/>
          <w:szCs w:val="20"/>
        </w:rPr>
        <w:t>.</w:t>
      </w:r>
      <w:r w:rsidRPr="00DD696F">
        <w:rPr>
          <w:rFonts w:ascii="Arial" w:eastAsia="Times New Roman" w:hAnsi="Arial" w:cs="Times New Roman"/>
          <w:sz w:val="24"/>
          <w:szCs w:val="20"/>
        </w:rPr>
        <w:t>4 hours</w:t>
      </w:r>
      <w:r w:rsidR="0093787E">
        <w:rPr>
          <w:rFonts w:ascii="Arial" w:eastAsia="Times New Roman" w:hAnsi="Arial" w:cs="Times New Roman"/>
          <w:sz w:val="24"/>
          <w:szCs w:val="20"/>
        </w:rPr>
        <w:t xml:space="preserve"> annualized</w:t>
      </w:r>
      <w:r w:rsidRPr="00DD696F">
        <w:rPr>
          <w:rFonts w:ascii="Arial" w:eastAsia="Times New Roman" w:hAnsi="Arial" w:cs="Times New Roman"/>
          <w:sz w:val="24"/>
          <w:szCs w:val="20"/>
        </w:rPr>
        <w:t xml:space="preserve">. </w:t>
      </w:r>
      <w:r>
        <w:rPr>
          <w:rFonts w:ascii="Arial" w:eastAsia="Times New Roman" w:hAnsi="Arial" w:cs="Times New Roman"/>
          <w:sz w:val="24"/>
          <w:szCs w:val="20"/>
        </w:rPr>
        <w:t xml:space="preserve"> </w:t>
      </w:r>
      <w:r w:rsidRPr="00DD696F">
        <w:rPr>
          <w:rFonts w:ascii="Arial" w:eastAsia="Times New Roman" w:hAnsi="Arial" w:cs="Times New Roman"/>
          <w:sz w:val="24"/>
          <w:szCs w:val="20"/>
        </w:rPr>
        <w:t xml:space="preserve">The estimated </w:t>
      </w:r>
      <w:r>
        <w:rPr>
          <w:rFonts w:ascii="Arial" w:eastAsia="Times New Roman" w:hAnsi="Arial" w:cs="Times New Roman"/>
          <w:sz w:val="24"/>
          <w:szCs w:val="20"/>
        </w:rPr>
        <w:t xml:space="preserve">annualized </w:t>
      </w:r>
      <w:r w:rsidRPr="00DD696F">
        <w:rPr>
          <w:rFonts w:ascii="Arial" w:eastAsia="Times New Roman" w:hAnsi="Arial" w:cs="Times New Roman"/>
          <w:sz w:val="24"/>
          <w:szCs w:val="20"/>
        </w:rPr>
        <w:t xml:space="preserve">number of hours needed for the additional revisions ranges from 4 hours for part 121 operators to 2 hours for part 135 operators. </w:t>
      </w:r>
      <w:r>
        <w:rPr>
          <w:rFonts w:ascii="Arial" w:eastAsia="Times New Roman" w:hAnsi="Arial" w:cs="Times New Roman"/>
          <w:sz w:val="24"/>
          <w:szCs w:val="20"/>
        </w:rPr>
        <w:t xml:space="preserve"> FAA continues to assume these time burdens are reasonable estimates.</w:t>
      </w:r>
    </w:p>
    <w:p w14:paraId="3F59DEC8" w14:textId="00714727" w:rsidR="00DD696F" w:rsidRDefault="0093787E" w:rsidP="00094A73">
      <w:pPr>
        <w:pStyle w:val="BodyTextIndent"/>
        <w:rPr>
          <w:rFonts w:ascii="Arial" w:eastAsia="Times New Roman" w:hAnsi="Arial" w:cs="Times New Roman"/>
          <w:sz w:val="24"/>
          <w:szCs w:val="20"/>
        </w:rPr>
      </w:pPr>
      <w:r w:rsidRPr="00094A73">
        <w:rPr>
          <w:rFonts w:ascii="Arial" w:eastAsia="Times New Roman" w:hAnsi="Arial" w:cs="Times New Roman"/>
          <w:sz w:val="24"/>
          <w:szCs w:val="20"/>
        </w:rPr>
        <w:t>For this information collection, FAA has adjusted the estimates based on the updated figures for the active number of operators, and the number of approvals that FAA provided for manuals. In fiscal year 2018 there were 2,106 total active firms. In fiscal year 2018, FAA approved new/and or revisions for 360 manuals from Part 135 operators and 68 manuals from Part 121 operators. FAA estimates the hourly wage costs, including benefits, for making the revision range from $</w:t>
      </w:r>
      <w:r w:rsidR="00517009">
        <w:rPr>
          <w:rFonts w:ascii="Arial" w:eastAsia="Times New Roman" w:hAnsi="Arial" w:cs="Times New Roman"/>
          <w:sz w:val="24"/>
          <w:szCs w:val="20"/>
        </w:rPr>
        <w:t>66.30</w:t>
      </w:r>
      <w:r w:rsidR="0030330D">
        <w:rPr>
          <w:rFonts w:ascii="Arial" w:eastAsia="Times New Roman" w:hAnsi="Arial" w:cs="Times New Roman"/>
          <w:sz w:val="24"/>
          <w:szCs w:val="20"/>
        </w:rPr>
        <w:t xml:space="preserve"> per hour</w:t>
      </w:r>
      <w:r w:rsidR="0030330D">
        <w:rPr>
          <w:rStyle w:val="FootnoteReference"/>
          <w:rFonts w:ascii="Arial" w:eastAsia="Times New Roman" w:hAnsi="Arial" w:cs="Times New Roman"/>
          <w:sz w:val="24"/>
          <w:szCs w:val="20"/>
        </w:rPr>
        <w:footnoteReference w:id="1"/>
      </w:r>
      <w:r w:rsidR="0030330D">
        <w:rPr>
          <w:rFonts w:ascii="Arial" w:eastAsia="Times New Roman" w:hAnsi="Arial" w:cs="Times New Roman"/>
          <w:sz w:val="24"/>
          <w:szCs w:val="20"/>
        </w:rPr>
        <w:t xml:space="preserve"> for 135 operators to</w:t>
      </w:r>
      <w:r w:rsidRPr="00094A73">
        <w:rPr>
          <w:rFonts w:ascii="Arial" w:eastAsia="Times New Roman" w:hAnsi="Arial" w:cs="Times New Roman"/>
          <w:sz w:val="24"/>
          <w:szCs w:val="20"/>
        </w:rPr>
        <w:t xml:space="preserve"> $</w:t>
      </w:r>
      <w:r w:rsidR="00517009">
        <w:rPr>
          <w:rFonts w:ascii="Arial" w:eastAsia="Times New Roman" w:hAnsi="Arial" w:cs="Times New Roman"/>
          <w:sz w:val="24"/>
          <w:szCs w:val="20"/>
        </w:rPr>
        <w:t>116.46</w:t>
      </w:r>
      <w:r w:rsidRPr="00094A73">
        <w:rPr>
          <w:rFonts w:ascii="Arial" w:eastAsia="Times New Roman" w:hAnsi="Arial" w:cs="Times New Roman"/>
          <w:sz w:val="24"/>
          <w:szCs w:val="20"/>
        </w:rPr>
        <w:t xml:space="preserve"> per hour</w:t>
      </w:r>
      <w:r w:rsidRPr="00094A73">
        <w:rPr>
          <w:rFonts w:ascii="Arial" w:eastAsia="Times New Roman" w:hAnsi="Arial" w:cs="Times New Roman"/>
          <w:sz w:val="24"/>
          <w:szCs w:val="20"/>
          <w:vertAlign w:val="superscript"/>
        </w:rPr>
        <w:footnoteReference w:id="2"/>
      </w:r>
      <w:r w:rsidR="0030330D">
        <w:rPr>
          <w:rFonts w:ascii="Arial" w:eastAsia="Times New Roman" w:hAnsi="Arial" w:cs="Times New Roman"/>
          <w:sz w:val="24"/>
          <w:szCs w:val="20"/>
        </w:rPr>
        <w:t xml:space="preserve"> for 121 operators</w:t>
      </w:r>
      <w:r w:rsidRPr="00094A73">
        <w:rPr>
          <w:rFonts w:ascii="Arial" w:eastAsia="Times New Roman" w:hAnsi="Arial" w:cs="Times New Roman"/>
          <w:sz w:val="24"/>
          <w:szCs w:val="20"/>
        </w:rPr>
        <w:t>.</w:t>
      </w:r>
    </w:p>
    <w:p w14:paraId="767F504C" w14:textId="18D81E1E" w:rsidR="00DD696F" w:rsidRDefault="0093787E" w:rsidP="00DD696F">
      <w:pPr>
        <w:spacing w:after="0" w:line="240" w:lineRule="auto"/>
        <w:ind w:left="360"/>
        <w:rPr>
          <w:rFonts w:ascii="Arial" w:eastAsia="Times New Roman" w:hAnsi="Arial" w:cs="Times New Roman"/>
          <w:sz w:val="24"/>
          <w:szCs w:val="20"/>
        </w:rPr>
      </w:pPr>
      <w:r>
        <w:rPr>
          <w:rFonts w:ascii="Arial" w:eastAsia="Times New Roman" w:hAnsi="Arial" w:cs="Times New Roman"/>
          <w:sz w:val="24"/>
          <w:szCs w:val="20"/>
        </w:rPr>
        <w:t xml:space="preserve">Therefore, we estimate a slight overall increase in the number of hours by 474 hours (or .23 hours per carrier) from the 2015 information collection notice. </w:t>
      </w:r>
    </w:p>
    <w:p w14:paraId="5386BF2C" w14:textId="77777777" w:rsidR="0093787E" w:rsidRPr="00DD696F" w:rsidRDefault="0093787E" w:rsidP="00DD696F">
      <w:pPr>
        <w:spacing w:after="0" w:line="240" w:lineRule="auto"/>
        <w:ind w:left="360"/>
        <w:rPr>
          <w:rFonts w:ascii="Arial" w:eastAsia="Times New Roman" w:hAnsi="Arial" w:cs="Times New Roman"/>
          <w:sz w:val="24"/>
          <w:szCs w:val="20"/>
        </w:rPr>
      </w:pPr>
    </w:p>
    <w:tbl>
      <w:tblPr>
        <w:tblW w:w="10080" w:type="dxa"/>
        <w:jc w:val="center"/>
        <w:tblLayout w:type="fixed"/>
        <w:tblCellMar>
          <w:left w:w="0" w:type="dxa"/>
          <w:right w:w="0" w:type="dxa"/>
        </w:tblCellMar>
        <w:tblLook w:val="0000" w:firstRow="0" w:lastRow="0" w:firstColumn="0" w:lastColumn="0" w:noHBand="0" w:noVBand="0"/>
      </w:tblPr>
      <w:tblGrid>
        <w:gridCol w:w="990"/>
        <w:gridCol w:w="720"/>
        <w:gridCol w:w="1530"/>
        <w:gridCol w:w="2160"/>
        <w:gridCol w:w="2217"/>
        <w:gridCol w:w="663"/>
        <w:gridCol w:w="724"/>
        <w:gridCol w:w="1076"/>
      </w:tblGrid>
      <w:tr w:rsidR="009A2C0F" w:rsidRPr="00E03956" w14:paraId="4A07A100" w14:textId="77777777" w:rsidTr="00E03956">
        <w:trPr>
          <w:trHeight w:val="74"/>
          <w:jc w:val="center"/>
        </w:trPr>
        <w:tc>
          <w:tcPr>
            <w:tcW w:w="10080" w:type="dxa"/>
            <w:gridSpan w:val="8"/>
            <w:tcBorders>
              <w:top w:val="single" w:sz="4" w:space="0" w:color="auto"/>
              <w:left w:val="single" w:sz="4" w:space="0" w:color="auto"/>
              <w:bottom w:val="single" w:sz="4" w:space="0" w:color="auto"/>
              <w:right w:val="single" w:sz="4" w:space="0" w:color="auto"/>
            </w:tcBorders>
            <w:noWrap/>
            <w:vAlign w:val="bottom"/>
          </w:tcPr>
          <w:p w14:paraId="0D3875B0" w14:textId="309EA668" w:rsidR="00DD696F" w:rsidRPr="00E03956" w:rsidRDefault="00DD696F" w:rsidP="0093787E">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Annual</w:t>
            </w:r>
            <w:r w:rsidR="0093787E" w:rsidRPr="00E03956">
              <w:rPr>
                <w:rFonts w:ascii="Times New Roman" w:eastAsia="Times New Roman" w:hAnsi="Times New Roman" w:cs="Times New Roman"/>
                <w:b/>
                <w:szCs w:val="20"/>
              </w:rPr>
              <w:t xml:space="preserve"> Manual Revision Costs  </w:t>
            </w:r>
          </w:p>
        </w:tc>
      </w:tr>
      <w:tr w:rsidR="009A2C0F" w:rsidRPr="00E03956" w14:paraId="263CEC4E" w14:textId="77777777" w:rsidTr="009A2C0F">
        <w:trPr>
          <w:trHeight w:val="500"/>
          <w:jc w:val="center"/>
        </w:trPr>
        <w:tc>
          <w:tcPr>
            <w:tcW w:w="990" w:type="dxa"/>
            <w:tcBorders>
              <w:top w:val="nil"/>
              <w:left w:val="single" w:sz="4" w:space="0" w:color="auto"/>
              <w:bottom w:val="single" w:sz="4" w:space="0" w:color="auto"/>
              <w:right w:val="single" w:sz="4" w:space="0" w:color="auto"/>
            </w:tcBorders>
            <w:vAlign w:val="center"/>
          </w:tcPr>
          <w:p w14:paraId="21B86275" w14:textId="77777777" w:rsidR="00DD696F" w:rsidRPr="00E03956" w:rsidRDefault="00DD696F" w:rsidP="00DD696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Category</w:t>
            </w:r>
          </w:p>
        </w:tc>
        <w:tc>
          <w:tcPr>
            <w:tcW w:w="720" w:type="dxa"/>
            <w:tcBorders>
              <w:top w:val="nil"/>
              <w:left w:val="nil"/>
              <w:bottom w:val="single" w:sz="4" w:space="0" w:color="auto"/>
              <w:right w:val="single" w:sz="4" w:space="0" w:color="auto"/>
            </w:tcBorders>
            <w:vAlign w:val="center"/>
          </w:tcPr>
          <w:p w14:paraId="39A5D3BC" w14:textId="77777777" w:rsidR="00DD696F" w:rsidRPr="00E03956" w:rsidRDefault="00DD696F" w:rsidP="00DD696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Total Firms</w:t>
            </w:r>
          </w:p>
        </w:tc>
        <w:tc>
          <w:tcPr>
            <w:tcW w:w="1530" w:type="dxa"/>
            <w:tcBorders>
              <w:top w:val="nil"/>
              <w:left w:val="nil"/>
              <w:bottom w:val="single" w:sz="4" w:space="0" w:color="auto"/>
              <w:right w:val="single" w:sz="4" w:space="0" w:color="auto"/>
            </w:tcBorders>
            <w:vAlign w:val="center"/>
          </w:tcPr>
          <w:p w14:paraId="29B893BD" w14:textId="2AF0D24A" w:rsidR="00DD696F" w:rsidRPr="00E03956" w:rsidRDefault="00DD696F" w:rsidP="00DD696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Minimal Revision/ Hours</w:t>
            </w:r>
          </w:p>
        </w:tc>
        <w:tc>
          <w:tcPr>
            <w:tcW w:w="2160" w:type="dxa"/>
            <w:tcBorders>
              <w:top w:val="nil"/>
              <w:left w:val="nil"/>
              <w:bottom w:val="single" w:sz="4" w:space="0" w:color="auto"/>
              <w:right w:val="single" w:sz="4" w:space="0" w:color="auto"/>
            </w:tcBorders>
            <w:vAlign w:val="center"/>
          </w:tcPr>
          <w:p w14:paraId="2908753B" w14:textId="77777777" w:rsidR="00DD696F" w:rsidRPr="00E03956" w:rsidRDefault="00DD696F" w:rsidP="00DD696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Affected Firms for Substantial Revision</w:t>
            </w:r>
          </w:p>
        </w:tc>
        <w:tc>
          <w:tcPr>
            <w:tcW w:w="2217" w:type="dxa"/>
            <w:tcBorders>
              <w:top w:val="nil"/>
              <w:left w:val="nil"/>
              <w:bottom w:val="single" w:sz="4" w:space="0" w:color="auto"/>
              <w:right w:val="single" w:sz="4" w:space="0" w:color="auto"/>
            </w:tcBorders>
            <w:vAlign w:val="center"/>
          </w:tcPr>
          <w:p w14:paraId="44861B6B" w14:textId="77777777" w:rsidR="00DD696F" w:rsidRPr="00E03956" w:rsidRDefault="00DD696F" w:rsidP="00DD696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Additional Hours for Substantial Revision</w:t>
            </w:r>
          </w:p>
        </w:tc>
        <w:tc>
          <w:tcPr>
            <w:tcW w:w="663" w:type="dxa"/>
            <w:tcBorders>
              <w:top w:val="nil"/>
              <w:left w:val="nil"/>
              <w:bottom w:val="single" w:sz="4" w:space="0" w:color="auto"/>
              <w:right w:val="single" w:sz="4" w:space="0" w:color="auto"/>
            </w:tcBorders>
            <w:vAlign w:val="center"/>
          </w:tcPr>
          <w:p w14:paraId="67D6C08B" w14:textId="77777777" w:rsidR="00DD696F" w:rsidRPr="00E03956" w:rsidRDefault="00DD696F" w:rsidP="00DD696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Wages</w:t>
            </w:r>
          </w:p>
        </w:tc>
        <w:tc>
          <w:tcPr>
            <w:tcW w:w="724" w:type="dxa"/>
            <w:tcBorders>
              <w:top w:val="nil"/>
              <w:left w:val="nil"/>
              <w:bottom w:val="single" w:sz="4" w:space="0" w:color="auto"/>
              <w:right w:val="single" w:sz="4" w:space="0" w:color="auto"/>
            </w:tcBorders>
            <w:vAlign w:val="center"/>
          </w:tcPr>
          <w:p w14:paraId="34A58B2F" w14:textId="101CAA47" w:rsidR="00DD696F" w:rsidRPr="00E03956" w:rsidRDefault="00DD696F" w:rsidP="009A2C0F">
            <w:pPr>
              <w:spacing w:after="0" w:line="240" w:lineRule="auto"/>
              <w:jc w:val="center"/>
              <w:rPr>
                <w:rFonts w:ascii="Times New Roman" w:eastAsia="Arial Unicode MS" w:hAnsi="Times New Roman" w:cs="Times New Roman"/>
                <w:szCs w:val="20"/>
              </w:rPr>
            </w:pPr>
            <w:r w:rsidRPr="00E03956">
              <w:rPr>
                <w:rFonts w:ascii="Times New Roman" w:eastAsia="Times New Roman" w:hAnsi="Times New Roman" w:cs="Times New Roman"/>
                <w:b/>
                <w:szCs w:val="20"/>
              </w:rPr>
              <w:t>Hour Burden</w:t>
            </w:r>
          </w:p>
        </w:tc>
        <w:tc>
          <w:tcPr>
            <w:tcW w:w="1076" w:type="dxa"/>
            <w:tcBorders>
              <w:top w:val="nil"/>
              <w:left w:val="nil"/>
              <w:bottom w:val="single" w:sz="4" w:space="0" w:color="auto"/>
              <w:right w:val="single" w:sz="4" w:space="0" w:color="auto"/>
            </w:tcBorders>
            <w:vAlign w:val="center"/>
          </w:tcPr>
          <w:p w14:paraId="4DD95920" w14:textId="77777777" w:rsidR="00DD696F" w:rsidRPr="00E03956" w:rsidRDefault="00DD696F" w:rsidP="009A2C0F">
            <w:pPr>
              <w:pStyle w:val="NoSpacing"/>
              <w:jc w:val="center"/>
              <w:rPr>
                <w:rFonts w:ascii="Times New Roman" w:hAnsi="Times New Roman" w:cs="Times New Roman"/>
                <w:b/>
                <w:szCs w:val="20"/>
              </w:rPr>
            </w:pPr>
            <w:r w:rsidRPr="00E03956">
              <w:rPr>
                <w:rFonts w:ascii="Times New Roman" w:hAnsi="Times New Roman" w:cs="Times New Roman"/>
                <w:b/>
                <w:szCs w:val="20"/>
              </w:rPr>
              <w:t>Cost</w:t>
            </w:r>
          </w:p>
        </w:tc>
      </w:tr>
      <w:tr w:rsidR="00D15217" w:rsidRPr="00E03956" w14:paraId="30B252EE" w14:textId="77777777" w:rsidTr="00E03956">
        <w:trPr>
          <w:trHeight w:val="53"/>
          <w:jc w:val="center"/>
        </w:trPr>
        <w:tc>
          <w:tcPr>
            <w:tcW w:w="990" w:type="dxa"/>
            <w:tcBorders>
              <w:top w:val="nil"/>
              <w:left w:val="single" w:sz="4" w:space="0" w:color="auto"/>
              <w:bottom w:val="nil"/>
              <w:right w:val="nil"/>
            </w:tcBorders>
            <w:noWrap/>
          </w:tcPr>
          <w:p w14:paraId="0A423159" w14:textId="77777777" w:rsidR="00DD696F" w:rsidRPr="00E03956" w:rsidRDefault="00DD696F" w:rsidP="00E03956">
            <w:pPr>
              <w:spacing w:after="0" w:line="240" w:lineRule="auto"/>
              <w:rPr>
                <w:rFonts w:ascii="Times New Roman" w:eastAsia="Times New Roman" w:hAnsi="Times New Roman" w:cs="Times New Roman"/>
                <w:szCs w:val="20"/>
              </w:rPr>
            </w:pPr>
            <w:r w:rsidRPr="00E03956">
              <w:rPr>
                <w:rFonts w:ascii="Times New Roman" w:eastAsia="Times New Roman" w:hAnsi="Times New Roman" w:cs="Times New Roman"/>
                <w:szCs w:val="20"/>
              </w:rPr>
              <w:t>Part 121</w:t>
            </w:r>
          </w:p>
        </w:tc>
        <w:tc>
          <w:tcPr>
            <w:tcW w:w="720" w:type="dxa"/>
            <w:tcBorders>
              <w:top w:val="nil"/>
              <w:left w:val="single" w:sz="4" w:space="0" w:color="auto"/>
              <w:bottom w:val="nil"/>
              <w:right w:val="single" w:sz="4" w:space="0" w:color="auto"/>
            </w:tcBorders>
            <w:noWrap/>
          </w:tcPr>
          <w:p w14:paraId="286BE1F9"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80</w:t>
            </w:r>
          </w:p>
        </w:tc>
        <w:tc>
          <w:tcPr>
            <w:tcW w:w="1530" w:type="dxa"/>
            <w:tcBorders>
              <w:top w:val="nil"/>
              <w:left w:val="nil"/>
              <w:bottom w:val="nil"/>
              <w:right w:val="nil"/>
            </w:tcBorders>
            <w:noWrap/>
          </w:tcPr>
          <w:p w14:paraId="4DC8E19A"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0.8</w:t>
            </w:r>
          </w:p>
        </w:tc>
        <w:tc>
          <w:tcPr>
            <w:tcW w:w="2160" w:type="dxa"/>
            <w:tcBorders>
              <w:top w:val="nil"/>
              <w:left w:val="single" w:sz="4" w:space="0" w:color="auto"/>
              <w:bottom w:val="nil"/>
              <w:right w:val="single" w:sz="4" w:space="0" w:color="auto"/>
            </w:tcBorders>
            <w:noWrap/>
          </w:tcPr>
          <w:p w14:paraId="2E83AA1D"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68</w:t>
            </w:r>
          </w:p>
        </w:tc>
        <w:tc>
          <w:tcPr>
            <w:tcW w:w="2217" w:type="dxa"/>
            <w:tcBorders>
              <w:top w:val="nil"/>
              <w:left w:val="nil"/>
              <w:bottom w:val="nil"/>
              <w:right w:val="nil"/>
            </w:tcBorders>
            <w:noWrap/>
          </w:tcPr>
          <w:p w14:paraId="0C21D3DC"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4</w:t>
            </w:r>
          </w:p>
        </w:tc>
        <w:tc>
          <w:tcPr>
            <w:tcW w:w="663" w:type="dxa"/>
            <w:tcBorders>
              <w:top w:val="nil"/>
              <w:left w:val="single" w:sz="4" w:space="0" w:color="auto"/>
              <w:bottom w:val="nil"/>
              <w:right w:val="single" w:sz="4" w:space="0" w:color="auto"/>
            </w:tcBorders>
            <w:noWrap/>
          </w:tcPr>
          <w:p w14:paraId="08C950AE" w14:textId="14C34770"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w:t>
            </w:r>
            <w:r w:rsidR="00517009">
              <w:rPr>
                <w:rFonts w:ascii="Times New Roman" w:eastAsia="Times New Roman" w:hAnsi="Times New Roman" w:cs="Times New Roman"/>
                <w:szCs w:val="20"/>
              </w:rPr>
              <w:t>116.45</w:t>
            </w:r>
          </w:p>
        </w:tc>
        <w:tc>
          <w:tcPr>
            <w:tcW w:w="724" w:type="dxa"/>
            <w:tcBorders>
              <w:top w:val="nil"/>
              <w:left w:val="nil"/>
              <w:bottom w:val="nil"/>
              <w:right w:val="nil"/>
            </w:tcBorders>
            <w:noWrap/>
          </w:tcPr>
          <w:p w14:paraId="2E28C7B4" w14:textId="77777777" w:rsidR="00DD696F" w:rsidRPr="00E03956" w:rsidRDefault="00DD696F" w:rsidP="009A2C0F">
            <w:pPr>
              <w:pStyle w:val="NoSpacing"/>
              <w:jc w:val="center"/>
              <w:rPr>
                <w:rFonts w:ascii="Times New Roman" w:hAnsi="Times New Roman" w:cs="Times New Roman"/>
                <w:szCs w:val="20"/>
              </w:rPr>
            </w:pPr>
            <w:r w:rsidRPr="00E03956">
              <w:rPr>
                <w:rFonts w:ascii="Times New Roman" w:hAnsi="Times New Roman" w:cs="Times New Roman"/>
                <w:szCs w:val="20"/>
              </w:rPr>
              <w:t>336</w:t>
            </w:r>
          </w:p>
        </w:tc>
        <w:tc>
          <w:tcPr>
            <w:tcW w:w="1076" w:type="dxa"/>
            <w:tcBorders>
              <w:top w:val="nil"/>
              <w:left w:val="single" w:sz="4" w:space="0" w:color="auto"/>
              <w:bottom w:val="nil"/>
              <w:right w:val="single" w:sz="4" w:space="0" w:color="auto"/>
            </w:tcBorders>
            <w:noWrap/>
            <w:vAlign w:val="center"/>
          </w:tcPr>
          <w:p w14:paraId="6D820979" w14:textId="22984F5E" w:rsidR="00DD696F" w:rsidRPr="00E03956" w:rsidRDefault="00DD696F" w:rsidP="0059135A">
            <w:pPr>
              <w:pStyle w:val="NoSpacing"/>
              <w:jc w:val="center"/>
              <w:rPr>
                <w:rFonts w:ascii="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39,127.20</w:t>
            </w:r>
          </w:p>
        </w:tc>
      </w:tr>
      <w:tr w:rsidR="00D15217" w:rsidRPr="00E03956" w14:paraId="36C1C750" w14:textId="77777777" w:rsidTr="00E03956">
        <w:trPr>
          <w:trHeight w:val="64"/>
          <w:jc w:val="center"/>
        </w:trPr>
        <w:tc>
          <w:tcPr>
            <w:tcW w:w="990" w:type="dxa"/>
            <w:tcBorders>
              <w:top w:val="nil"/>
              <w:left w:val="single" w:sz="4" w:space="0" w:color="auto"/>
              <w:bottom w:val="nil"/>
              <w:right w:val="nil"/>
            </w:tcBorders>
            <w:noWrap/>
          </w:tcPr>
          <w:p w14:paraId="4424448F" w14:textId="77777777" w:rsidR="00DD696F" w:rsidRPr="00E03956" w:rsidRDefault="00DD696F" w:rsidP="00E03956">
            <w:pPr>
              <w:spacing w:after="0" w:line="240" w:lineRule="auto"/>
              <w:rPr>
                <w:rFonts w:ascii="Times New Roman" w:eastAsia="Times New Roman" w:hAnsi="Times New Roman" w:cs="Times New Roman"/>
                <w:szCs w:val="20"/>
              </w:rPr>
            </w:pPr>
            <w:r w:rsidRPr="00E03956">
              <w:rPr>
                <w:rFonts w:ascii="Times New Roman" w:eastAsia="Times New Roman" w:hAnsi="Times New Roman" w:cs="Times New Roman"/>
                <w:szCs w:val="20"/>
              </w:rPr>
              <w:t>Part 135</w:t>
            </w:r>
          </w:p>
        </w:tc>
        <w:tc>
          <w:tcPr>
            <w:tcW w:w="720" w:type="dxa"/>
            <w:tcBorders>
              <w:top w:val="nil"/>
              <w:left w:val="single" w:sz="4" w:space="0" w:color="auto"/>
              <w:bottom w:val="nil"/>
              <w:right w:val="single" w:sz="4" w:space="0" w:color="auto"/>
            </w:tcBorders>
            <w:noWrap/>
          </w:tcPr>
          <w:p w14:paraId="3E670275"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2026</w:t>
            </w:r>
          </w:p>
        </w:tc>
        <w:tc>
          <w:tcPr>
            <w:tcW w:w="1530" w:type="dxa"/>
            <w:tcBorders>
              <w:top w:val="nil"/>
              <w:left w:val="nil"/>
              <w:bottom w:val="nil"/>
              <w:right w:val="nil"/>
            </w:tcBorders>
            <w:noWrap/>
          </w:tcPr>
          <w:p w14:paraId="10D61A8C"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0.4</w:t>
            </w:r>
          </w:p>
        </w:tc>
        <w:tc>
          <w:tcPr>
            <w:tcW w:w="2160" w:type="dxa"/>
            <w:tcBorders>
              <w:top w:val="nil"/>
              <w:left w:val="single" w:sz="4" w:space="0" w:color="auto"/>
              <w:bottom w:val="nil"/>
              <w:right w:val="single" w:sz="4" w:space="0" w:color="auto"/>
            </w:tcBorders>
            <w:noWrap/>
          </w:tcPr>
          <w:p w14:paraId="00C530C0"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360</w:t>
            </w:r>
          </w:p>
        </w:tc>
        <w:tc>
          <w:tcPr>
            <w:tcW w:w="2217" w:type="dxa"/>
            <w:tcBorders>
              <w:top w:val="nil"/>
              <w:left w:val="nil"/>
              <w:bottom w:val="nil"/>
              <w:right w:val="nil"/>
            </w:tcBorders>
            <w:noWrap/>
          </w:tcPr>
          <w:p w14:paraId="27EBD898"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2</w:t>
            </w:r>
          </w:p>
        </w:tc>
        <w:tc>
          <w:tcPr>
            <w:tcW w:w="663" w:type="dxa"/>
            <w:tcBorders>
              <w:top w:val="nil"/>
              <w:left w:val="single" w:sz="4" w:space="0" w:color="auto"/>
              <w:bottom w:val="nil"/>
              <w:right w:val="single" w:sz="4" w:space="0" w:color="auto"/>
            </w:tcBorders>
            <w:noWrap/>
          </w:tcPr>
          <w:p w14:paraId="1DE10475" w14:textId="482992C4"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w:t>
            </w:r>
            <w:r w:rsidR="00517009">
              <w:rPr>
                <w:rFonts w:ascii="Times New Roman" w:eastAsia="Times New Roman" w:hAnsi="Times New Roman" w:cs="Times New Roman"/>
                <w:szCs w:val="20"/>
              </w:rPr>
              <w:t>66.30</w:t>
            </w:r>
          </w:p>
        </w:tc>
        <w:tc>
          <w:tcPr>
            <w:tcW w:w="724" w:type="dxa"/>
            <w:tcBorders>
              <w:top w:val="nil"/>
              <w:left w:val="nil"/>
              <w:bottom w:val="nil"/>
              <w:right w:val="nil"/>
            </w:tcBorders>
            <w:noWrap/>
          </w:tcPr>
          <w:p w14:paraId="5C74B530" w14:textId="77777777" w:rsidR="00DD696F" w:rsidRPr="00E03956" w:rsidRDefault="00DD696F" w:rsidP="009A2C0F">
            <w:pPr>
              <w:pStyle w:val="NoSpacing"/>
              <w:jc w:val="center"/>
              <w:rPr>
                <w:rFonts w:ascii="Times New Roman" w:hAnsi="Times New Roman" w:cs="Times New Roman"/>
                <w:szCs w:val="20"/>
              </w:rPr>
            </w:pPr>
            <w:r w:rsidRPr="00E03956">
              <w:rPr>
                <w:rFonts w:ascii="Times New Roman" w:hAnsi="Times New Roman" w:cs="Times New Roman"/>
                <w:szCs w:val="20"/>
              </w:rPr>
              <w:t>1,530</w:t>
            </w:r>
          </w:p>
        </w:tc>
        <w:tc>
          <w:tcPr>
            <w:tcW w:w="1076" w:type="dxa"/>
            <w:tcBorders>
              <w:top w:val="nil"/>
              <w:left w:val="single" w:sz="4" w:space="0" w:color="auto"/>
              <w:bottom w:val="nil"/>
              <w:right w:val="single" w:sz="4" w:space="0" w:color="auto"/>
            </w:tcBorders>
            <w:noWrap/>
            <w:vAlign w:val="center"/>
          </w:tcPr>
          <w:p w14:paraId="0457C8DF" w14:textId="7DF04194" w:rsidR="00DD696F" w:rsidRPr="00E03956" w:rsidRDefault="00DD696F" w:rsidP="0059135A">
            <w:pPr>
              <w:pStyle w:val="NoSpacing"/>
              <w:jc w:val="center"/>
              <w:rPr>
                <w:rFonts w:ascii="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101,439.00</w:t>
            </w:r>
          </w:p>
        </w:tc>
      </w:tr>
      <w:tr w:rsidR="00D15217" w:rsidRPr="00E03956" w14:paraId="2C577BE4" w14:textId="77777777" w:rsidTr="00E03956">
        <w:trPr>
          <w:trHeight w:val="116"/>
          <w:jc w:val="center"/>
        </w:trPr>
        <w:tc>
          <w:tcPr>
            <w:tcW w:w="990" w:type="dxa"/>
            <w:tcBorders>
              <w:top w:val="single" w:sz="4" w:space="0" w:color="auto"/>
              <w:left w:val="single" w:sz="4" w:space="0" w:color="auto"/>
              <w:bottom w:val="single" w:sz="4" w:space="0" w:color="auto"/>
              <w:right w:val="single" w:sz="4" w:space="0" w:color="auto"/>
            </w:tcBorders>
            <w:noWrap/>
          </w:tcPr>
          <w:p w14:paraId="14399811" w14:textId="77777777" w:rsidR="00DD696F" w:rsidRPr="00E03956" w:rsidRDefault="00DD696F" w:rsidP="00E03956">
            <w:pPr>
              <w:pStyle w:val="NoSpacing"/>
              <w:rPr>
                <w:rFonts w:ascii="Times New Roman" w:hAnsi="Times New Roman" w:cs="Times New Roman"/>
                <w:szCs w:val="20"/>
              </w:rPr>
            </w:pPr>
            <w:r w:rsidRPr="00E03956">
              <w:rPr>
                <w:rFonts w:ascii="Times New Roman" w:hAnsi="Times New Roman" w:cs="Times New Roman"/>
                <w:szCs w:val="20"/>
              </w:rPr>
              <w:t>Total</w:t>
            </w:r>
          </w:p>
        </w:tc>
        <w:tc>
          <w:tcPr>
            <w:tcW w:w="720" w:type="dxa"/>
            <w:tcBorders>
              <w:top w:val="nil"/>
              <w:left w:val="nil"/>
              <w:bottom w:val="single" w:sz="4" w:space="0" w:color="auto"/>
              <w:right w:val="single" w:sz="4" w:space="0" w:color="auto"/>
            </w:tcBorders>
            <w:noWrap/>
          </w:tcPr>
          <w:p w14:paraId="008B891D"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2,106</w:t>
            </w:r>
          </w:p>
        </w:tc>
        <w:tc>
          <w:tcPr>
            <w:tcW w:w="1530" w:type="dxa"/>
            <w:tcBorders>
              <w:top w:val="single" w:sz="4" w:space="0" w:color="auto"/>
              <w:left w:val="nil"/>
              <w:bottom w:val="single" w:sz="4" w:space="0" w:color="auto"/>
              <w:right w:val="single" w:sz="4" w:space="0" w:color="auto"/>
            </w:tcBorders>
            <w:noWrap/>
          </w:tcPr>
          <w:p w14:paraId="0417D536" w14:textId="77777777" w:rsidR="00DD696F" w:rsidRPr="00E03956" w:rsidRDefault="00DD696F" w:rsidP="009A2C0F">
            <w:pPr>
              <w:spacing w:after="0" w:line="240" w:lineRule="auto"/>
              <w:jc w:val="center"/>
              <w:rPr>
                <w:rFonts w:ascii="Times New Roman" w:eastAsia="Times New Roman" w:hAnsi="Times New Roman" w:cs="Times New Roman"/>
                <w:szCs w:val="20"/>
              </w:rPr>
            </w:pPr>
          </w:p>
        </w:tc>
        <w:tc>
          <w:tcPr>
            <w:tcW w:w="2160" w:type="dxa"/>
            <w:tcBorders>
              <w:top w:val="nil"/>
              <w:left w:val="nil"/>
              <w:bottom w:val="single" w:sz="4" w:space="0" w:color="auto"/>
              <w:right w:val="single" w:sz="4" w:space="0" w:color="auto"/>
            </w:tcBorders>
            <w:noWrap/>
          </w:tcPr>
          <w:p w14:paraId="215B2A86" w14:textId="77777777" w:rsidR="00DD696F" w:rsidRPr="00E03956" w:rsidRDefault="00DD696F" w:rsidP="009A2C0F">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428</w:t>
            </w:r>
          </w:p>
        </w:tc>
        <w:tc>
          <w:tcPr>
            <w:tcW w:w="2217" w:type="dxa"/>
            <w:tcBorders>
              <w:top w:val="single" w:sz="4" w:space="0" w:color="auto"/>
              <w:left w:val="nil"/>
              <w:bottom w:val="single" w:sz="4" w:space="0" w:color="auto"/>
              <w:right w:val="single" w:sz="4" w:space="0" w:color="auto"/>
            </w:tcBorders>
            <w:noWrap/>
          </w:tcPr>
          <w:p w14:paraId="417B149A" w14:textId="77777777" w:rsidR="00DD696F" w:rsidRPr="00E03956" w:rsidRDefault="00DD696F" w:rsidP="009A2C0F">
            <w:pPr>
              <w:spacing w:after="0" w:line="240" w:lineRule="auto"/>
              <w:jc w:val="center"/>
              <w:rPr>
                <w:rFonts w:ascii="Times New Roman" w:eastAsia="Times New Roman" w:hAnsi="Times New Roman" w:cs="Times New Roman"/>
                <w:szCs w:val="20"/>
              </w:rPr>
            </w:pPr>
          </w:p>
        </w:tc>
        <w:tc>
          <w:tcPr>
            <w:tcW w:w="663" w:type="dxa"/>
            <w:tcBorders>
              <w:top w:val="nil"/>
              <w:left w:val="nil"/>
              <w:bottom w:val="single" w:sz="4" w:space="0" w:color="auto"/>
              <w:right w:val="single" w:sz="4" w:space="0" w:color="auto"/>
            </w:tcBorders>
            <w:noWrap/>
          </w:tcPr>
          <w:p w14:paraId="29D24228" w14:textId="77777777" w:rsidR="00DD696F" w:rsidRPr="00E03956" w:rsidRDefault="00DD696F" w:rsidP="009A2C0F">
            <w:pPr>
              <w:spacing w:after="0" w:line="240" w:lineRule="auto"/>
              <w:jc w:val="center"/>
              <w:rPr>
                <w:rFonts w:ascii="Times New Roman" w:eastAsia="Times New Roman" w:hAnsi="Times New Roman" w:cs="Times New Roman"/>
                <w:szCs w:val="20"/>
              </w:rPr>
            </w:pPr>
          </w:p>
        </w:tc>
        <w:tc>
          <w:tcPr>
            <w:tcW w:w="724" w:type="dxa"/>
            <w:tcBorders>
              <w:top w:val="single" w:sz="4" w:space="0" w:color="auto"/>
              <w:left w:val="nil"/>
              <w:bottom w:val="single" w:sz="4" w:space="0" w:color="auto"/>
              <w:right w:val="single" w:sz="4" w:space="0" w:color="auto"/>
            </w:tcBorders>
            <w:noWrap/>
          </w:tcPr>
          <w:p w14:paraId="0240D166" w14:textId="0B07EF63" w:rsidR="00DD696F" w:rsidRPr="00E03956" w:rsidRDefault="00DD696F" w:rsidP="009A2C0F">
            <w:pPr>
              <w:pStyle w:val="NoSpacing"/>
              <w:jc w:val="center"/>
              <w:rPr>
                <w:rFonts w:ascii="Times New Roman" w:hAnsi="Times New Roman" w:cs="Times New Roman"/>
                <w:szCs w:val="20"/>
              </w:rPr>
            </w:pPr>
            <w:r w:rsidRPr="00E03956">
              <w:rPr>
                <w:rFonts w:ascii="Times New Roman" w:hAnsi="Times New Roman" w:cs="Times New Roman"/>
                <w:szCs w:val="20"/>
              </w:rPr>
              <w:t>1</w:t>
            </w:r>
            <w:r w:rsidR="0093787E" w:rsidRPr="00E03956">
              <w:rPr>
                <w:rFonts w:ascii="Times New Roman" w:hAnsi="Times New Roman" w:cs="Times New Roman"/>
                <w:szCs w:val="20"/>
              </w:rPr>
              <w:t>,866</w:t>
            </w:r>
          </w:p>
        </w:tc>
        <w:tc>
          <w:tcPr>
            <w:tcW w:w="1076" w:type="dxa"/>
            <w:tcBorders>
              <w:top w:val="nil"/>
              <w:left w:val="nil"/>
              <w:bottom w:val="single" w:sz="4" w:space="0" w:color="auto"/>
              <w:right w:val="single" w:sz="4" w:space="0" w:color="auto"/>
            </w:tcBorders>
            <w:noWrap/>
            <w:vAlign w:val="center"/>
          </w:tcPr>
          <w:p w14:paraId="0BADF9DE" w14:textId="0510C128" w:rsidR="00DD696F" w:rsidRPr="00E03956" w:rsidRDefault="00DD696F" w:rsidP="0059135A">
            <w:pPr>
              <w:pStyle w:val="NoSpacing"/>
              <w:jc w:val="center"/>
              <w:rPr>
                <w:rFonts w:ascii="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140,566.20</w:t>
            </w:r>
          </w:p>
        </w:tc>
      </w:tr>
    </w:tbl>
    <w:p w14:paraId="0B0D11C4" w14:textId="77777777" w:rsidR="00DD696F" w:rsidRPr="000D3AC4" w:rsidRDefault="00DD696F" w:rsidP="000D3AC4">
      <w:pPr>
        <w:shd w:val="clear" w:color="auto" w:fill="FFFFFF"/>
        <w:spacing w:after="0" w:line="240" w:lineRule="auto"/>
        <w:rPr>
          <w:rFonts w:ascii="Arial" w:eastAsia="Times New Roman" w:hAnsi="Arial" w:cs="Arial"/>
          <w:color w:val="555555"/>
          <w:sz w:val="24"/>
          <w:szCs w:val="24"/>
        </w:rPr>
      </w:pPr>
    </w:p>
    <w:tbl>
      <w:tblPr>
        <w:tblpPr w:leftFromText="180" w:rightFromText="180" w:vertAnchor="text" w:horzAnchor="margin" w:tblpXSpec="center" w:tblpY="169"/>
        <w:tblW w:w="4855" w:type="dxa"/>
        <w:tblCellMar>
          <w:left w:w="0" w:type="dxa"/>
          <w:right w:w="0" w:type="dxa"/>
        </w:tblCellMar>
        <w:tblLook w:val="0000" w:firstRow="0" w:lastRow="0" w:firstColumn="0" w:lastColumn="0" w:noHBand="0" w:noVBand="0"/>
      </w:tblPr>
      <w:tblGrid>
        <w:gridCol w:w="985"/>
        <w:gridCol w:w="1350"/>
        <w:gridCol w:w="1260"/>
        <w:gridCol w:w="1260"/>
      </w:tblGrid>
      <w:tr w:rsidR="0093787E" w:rsidRPr="00E03956" w14:paraId="4D6DC520" w14:textId="77777777" w:rsidTr="00E03956">
        <w:trPr>
          <w:trHeight w:val="168"/>
        </w:trPr>
        <w:tc>
          <w:tcPr>
            <w:tcW w:w="4855" w:type="dxa"/>
            <w:gridSpan w:val="4"/>
            <w:tcBorders>
              <w:top w:val="single" w:sz="4" w:space="0" w:color="auto"/>
              <w:left w:val="single" w:sz="4" w:space="0" w:color="auto"/>
              <w:bottom w:val="single" w:sz="4" w:space="0" w:color="auto"/>
              <w:right w:val="single" w:sz="4" w:space="0" w:color="000000"/>
            </w:tcBorders>
            <w:noWrap/>
            <w:vAlign w:val="bottom"/>
          </w:tcPr>
          <w:p w14:paraId="784D6D79" w14:textId="2E56B8BD" w:rsidR="0093787E" w:rsidRPr="00E03956" w:rsidRDefault="0093787E" w:rsidP="0093787E">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Annual Manual Revision Costs Per Carrier</w:t>
            </w:r>
          </w:p>
        </w:tc>
      </w:tr>
      <w:tr w:rsidR="00D15217" w:rsidRPr="00E03956" w14:paraId="3DB073CB" w14:textId="77777777" w:rsidTr="00E03956">
        <w:trPr>
          <w:trHeight w:val="384"/>
        </w:trPr>
        <w:tc>
          <w:tcPr>
            <w:tcW w:w="985" w:type="dxa"/>
            <w:tcBorders>
              <w:top w:val="nil"/>
              <w:left w:val="single" w:sz="4" w:space="0" w:color="auto"/>
              <w:bottom w:val="single" w:sz="4" w:space="0" w:color="auto"/>
              <w:right w:val="single" w:sz="4" w:space="0" w:color="auto"/>
            </w:tcBorders>
            <w:vAlign w:val="center"/>
          </w:tcPr>
          <w:p w14:paraId="0730345F" w14:textId="77777777" w:rsidR="0093787E" w:rsidRPr="00E03956" w:rsidRDefault="0093787E" w:rsidP="009A2C0F">
            <w:pPr>
              <w:pStyle w:val="NoSpacing"/>
              <w:jc w:val="center"/>
              <w:rPr>
                <w:rFonts w:ascii="Times New Roman" w:eastAsia="Arial Unicode MS" w:hAnsi="Times New Roman" w:cs="Times New Roman"/>
                <w:b/>
                <w:szCs w:val="20"/>
              </w:rPr>
            </w:pPr>
            <w:r w:rsidRPr="00E03956">
              <w:rPr>
                <w:rFonts w:ascii="Times New Roman" w:hAnsi="Times New Roman" w:cs="Times New Roman"/>
                <w:b/>
                <w:szCs w:val="20"/>
              </w:rPr>
              <w:t>Category</w:t>
            </w:r>
          </w:p>
        </w:tc>
        <w:tc>
          <w:tcPr>
            <w:tcW w:w="1350" w:type="dxa"/>
            <w:tcBorders>
              <w:top w:val="nil"/>
              <w:left w:val="nil"/>
              <w:bottom w:val="single" w:sz="4" w:space="0" w:color="auto"/>
              <w:right w:val="single" w:sz="4" w:space="0" w:color="auto"/>
            </w:tcBorders>
          </w:tcPr>
          <w:p w14:paraId="5F55C886" w14:textId="77777777" w:rsidR="0093787E" w:rsidRPr="00E03956" w:rsidRDefault="0093787E" w:rsidP="009A2C0F">
            <w:pPr>
              <w:pStyle w:val="NoSpacing"/>
              <w:jc w:val="center"/>
              <w:rPr>
                <w:rFonts w:ascii="Times New Roman" w:eastAsia="Arial Unicode MS" w:hAnsi="Times New Roman" w:cs="Times New Roman"/>
                <w:b/>
                <w:szCs w:val="20"/>
              </w:rPr>
            </w:pPr>
            <w:r w:rsidRPr="00E03956">
              <w:rPr>
                <w:rFonts w:ascii="Times New Roman" w:hAnsi="Times New Roman" w:cs="Times New Roman"/>
                <w:b/>
                <w:szCs w:val="20"/>
              </w:rPr>
              <w:t>Annual Hour Burden</w:t>
            </w:r>
          </w:p>
        </w:tc>
        <w:tc>
          <w:tcPr>
            <w:tcW w:w="1260" w:type="dxa"/>
            <w:tcBorders>
              <w:top w:val="nil"/>
              <w:left w:val="nil"/>
              <w:bottom w:val="single" w:sz="4" w:space="0" w:color="auto"/>
              <w:right w:val="single" w:sz="4" w:space="0" w:color="auto"/>
            </w:tcBorders>
          </w:tcPr>
          <w:p w14:paraId="78FA965E" w14:textId="77777777" w:rsidR="0093787E" w:rsidRPr="00E03956" w:rsidRDefault="0093787E" w:rsidP="009A2C0F">
            <w:pPr>
              <w:pStyle w:val="NoSpacing"/>
              <w:jc w:val="center"/>
              <w:rPr>
                <w:rFonts w:ascii="Times New Roman" w:eastAsia="Arial Unicode MS" w:hAnsi="Times New Roman" w:cs="Times New Roman"/>
                <w:b/>
                <w:szCs w:val="20"/>
              </w:rPr>
            </w:pPr>
            <w:r w:rsidRPr="00E03956">
              <w:rPr>
                <w:rFonts w:ascii="Times New Roman" w:hAnsi="Times New Roman" w:cs="Times New Roman"/>
                <w:b/>
                <w:szCs w:val="20"/>
              </w:rPr>
              <w:t>Annual Cost Burden</w:t>
            </w:r>
          </w:p>
        </w:tc>
        <w:tc>
          <w:tcPr>
            <w:tcW w:w="1260" w:type="dxa"/>
            <w:tcBorders>
              <w:top w:val="nil"/>
              <w:left w:val="nil"/>
              <w:bottom w:val="single" w:sz="4" w:space="0" w:color="auto"/>
              <w:right w:val="single" w:sz="4" w:space="0" w:color="auto"/>
            </w:tcBorders>
          </w:tcPr>
          <w:p w14:paraId="5D631884" w14:textId="2C440ECD" w:rsidR="0093787E" w:rsidRPr="00E03956" w:rsidRDefault="0030330D" w:rsidP="009A2C0F">
            <w:pPr>
              <w:pStyle w:val="NoSpacing"/>
              <w:jc w:val="center"/>
              <w:rPr>
                <w:rFonts w:ascii="Times New Roman" w:hAnsi="Times New Roman" w:cs="Times New Roman"/>
                <w:b/>
                <w:szCs w:val="20"/>
              </w:rPr>
            </w:pPr>
            <w:r w:rsidRPr="00E03956">
              <w:rPr>
                <w:rFonts w:ascii="Times New Roman" w:hAnsi="Times New Roman" w:cs="Times New Roman"/>
                <w:b/>
                <w:szCs w:val="20"/>
              </w:rPr>
              <w:t>Annual Cost Per/Carrier</w:t>
            </w:r>
          </w:p>
        </w:tc>
      </w:tr>
      <w:tr w:rsidR="009A2C0F" w:rsidRPr="00E03956" w14:paraId="3126DA79" w14:textId="77777777" w:rsidTr="00E03956">
        <w:trPr>
          <w:trHeight w:val="78"/>
        </w:trPr>
        <w:tc>
          <w:tcPr>
            <w:tcW w:w="985" w:type="dxa"/>
            <w:tcBorders>
              <w:top w:val="single" w:sz="4" w:space="0" w:color="auto"/>
              <w:left w:val="single" w:sz="4" w:space="0" w:color="auto"/>
              <w:bottom w:val="single" w:sz="4" w:space="0" w:color="auto"/>
              <w:right w:val="single" w:sz="4" w:space="0" w:color="auto"/>
            </w:tcBorders>
            <w:noWrap/>
            <w:vAlign w:val="bottom"/>
          </w:tcPr>
          <w:p w14:paraId="3557058B" w14:textId="77777777" w:rsidR="0093787E" w:rsidRPr="00E03956" w:rsidRDefault="0093787E" w:rsidP="009A2C0F">
            <w:pPr>
              <w:spacing w:after="0" w:line="240" w:lineRule="auto"/>
              <w:jc w:val="both"/>
              <w:rPr>
                <w:rFonts w:ascii="Times New Roman" w:eastAsia="Arial Unicode MS" w:hAnsi="Times New Roman" w:cs="Times New Roman"/>
                <w:szCs w:val="24"/>
              </w:rPr>
            </w:pPr>
            <w:r w:rsidRPr="00E03956">
              <w:rPr>
                <w:rFonts w:ascii="Times New Roman" w:eastAsia="Times New Roman" w:hAnsi="Times New Roman" w:cs="Times New Roman"/>
                <w:szCs w:val="20"/>
              </w:rPr>
              <w:t>Part 121</w:t>
            </w:r>
          </w:p>
        </w:tc>
        <w:tc>
          <w:tcPr>
            <w:tcW w:w="1350" w:type="dxa"/>
            <w:tcBorders>
              <w:top w:val="single" w:sz="4" w:space="0" w:color="auto"/>
              <w:left w:val="nil"/>
              <w:bottom w:val="single" w:sz="4" w:space="0" w:color="auto"/>
              <w:right w:val="single" w:sz="4" w:space="0" w:color="auto"/>
            </w:tcBorders>
            <w:noWrap/>
            <w:vAlign w:val="bottom"/>
          </w:tcPr>
          <w:p w14:paraId="667C7452" w14:textId="1809FF33" w:rsidR="0093787E" w:rsidRPr="00E03956" w:rsidRDefault="0093787E"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336</w:t>
            </w:r>
          </w:p>
        </w:tc>
        <w:tc>
          <w:tcPr>
            <w:tcW w:w="1260" w:type="dxa"/>
            <w:tcBorders>
              <w:top w:val="single" w:sz="4" w:space="0" w:color="auto"/>
              <w:left w:val="nil"/>
              <w:bottom w:val="single" w:sz="4" w:space="0" w:color="auto"/>
              <w:right w:val="single" w:sz="4" w:space="0" w:color="auto"/>
            </w:tcBorders>
            <w:noWrap/>
            <w:vAlign w:val="bottom"/>
          </w:tcPr>
          <w:p w14:paraId="4F874AED" w14:textId="6ECECEB4" w:rsidR="0093787E" w:rsidRPr="00E03956" w:rsidRDefault="0093787E"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39,127.20</w:t>
            </w:r>
          </w:p>
        </w:tc>
        <w:tc>
          <w:tcPr>
            <w:tcW w:w="1260" w:type="dxa"/>
            <w:tcBorders>
              <w:top w:val="single" w:sz="4" w:space="0" w:color="auto"/>
              <w:left w:val="nil"/>
              <w:bottom w:val="single" w:sz="4" w:space="0" w:color="auto"/>
              <w:right w:val="single" w:sz="4" w:space="0" w:color="auto"/>
            </w:tcBorders>
            <w:vAlign w:val="bottom"/>
          </w:tcPr>
          <w:p w14:paraId="14523779" w14:textId="0EDCD1EB" w:rsidR="0093787E" w:rsidRPr="00E03956" w:rsidRDefault="0093787E" w:rsidP="0059135A">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489.09</w:t>
            </w:r>
          </w:p>
        </w:tc>
      </w:tr>
      <w:tr w:rsidR="009A2C0F" w:rsidRPr="00E03956" w14:paraId="1F5B34F9" w14:textId="77777777" w:rsidTr="00E03956">
        <w:trPr>
          <w:trHeight w:val="105"/>
        </w:trPr>
        <w:tc>
          <w:tcPr>
            <w:tcW w:w="985" w:type="dxa"/>
            <w:tcBorders>
              <w:top w:val="single" w:sz="4" w:space="0" w:color="auto"/>
              <w:left w:val="single" w:sz="4" w:space="0" w:color="auto"/>
              <w:bottom w:val="single" w:sz="4" w:space="0" w:color="auto"/>
              <w:right w:val="single" w:sz="4" w:space="0" w:color="auto"/>
            </w:tcBorders>
            <w:noWrap/>
            <w:vAlign w:val="bottom"/>
          </w:tcPr>
          <w:p w14:paraId="3A9832AB" w14:textId="77777777" w:rsidR="0093787E" w:rsidRPr="00E03956" w:rsidRDefault="0093787E" w:rsidP="009A2C0F">
            <w:pPr>
              <w:spacing w:after="0" w:line="240" w:lineRule="auto"/>
              <w:jc w:val="both"/>
              <w:rPr>
                <w:rFonts w:ascii="Times New Roman" w:eastAsia="Arial Unicode MS" w:hAnsi="Times New Roman" w:cs="Times New Roman"/>
                <w:szCs w:val="20"/>
              </w:rPr>
            </w:pPr>
            <w:r w:rsidRPr="00E03956">
              <w:rPr>
                <w:rFonts w:ascii="Times New Roman" w:eastAsia="Times New Roman" w:hAnsi="Times New Roman" w:cs="Times New Roman"/>
                <w:szCs w:val="20"/>
              </w:rPr>
              <w:t>Part 135</w:t>
            </w:r>
          </w:p>
        </w:tc>
        <w:tc>
          <w:tcPr>
            <w:tcW w:w="1350" w:type="dxa"/>
            <w:tcBorders>
              <w:top w:val="single" w:sz="4" w:space="0" w:color="auto"/>
              <w:left w:val="nil"/>
              <w:bottom w:val="single" w:sz="4" w:space="0" w:color="auto"/>
              <w:right w:val="single" w:sz="4" w:space="0" w:color="auto"/>
            </w:tcBorders>
            <w:noWrap/>
            <w:vAlign w:val="bottom"/>
          </w:tcPr>
          <w:p w14:paraId="7BDC945F" w14:textId="5E518584" w:rsidR="0093787E" w:rsidRPr="00E03956" w:rsidRDefault="0093787E"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1,530.40</w:t>
            </w:r>
          </w:p>
        </w:tc>
        <w:tc>
          <w:tcPr>
            <w:tcW w:w="1260" w:type="dxa"/>
            <w:tcBorders>
              <w:top w:val="single" w:sz="4" w:space="0" w:color="auto"/>
              <w:left w:val="nil"/>
              <w:bottom w:val="single" w:sz="4" w:space="0" w:color="auto"/>
              <w:right w:val="single" w:sz="4" w:space="0" w:color="auto"/>
            </w:tcBorders>
            <w:noWrap/>
            <w:vAlign w:val="bottom"/>
          </w:tcPr>
          <w:p w14:paraId="583500F0" w14:textId="486DE808" w:rsidR="0093787E" w:rsidRPr="00E03956" w:rsidRDefault="0093787E" w:rsidP="00AF48F8">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101,439.00</w:t>
            </w:r>
          </w:p>
        </w:tc>
        <w:tc>
          <w:tcPr>
            <w:tcW w:w="1260" w:type="dxa"/>
            <w:tcBorders>
              <w:top w:val="single" w:sz="4" w:space="0" w:color="auto"/>
              <w:left w:val="nil"/>
              <w:bottom w:val="single" w:sz="4" w:space="0" w:color="auto"/>
              <w:right w:val="single" w:sz="4" w:space="0" w:color="auto"/>
            </w:tcBorders>
            <w:vAlign w:val="bottom"/>
          </w:tcPr>
          <w:p w14:paraId="0471DDEB" w14:textId="3B6B5592" w:rsidR="0093787E" w:rsidRPr="00E03956" w:rsidRDefault="0093787E" w:rsidP="0059135A">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50.07</w:t>
            </w:r>
          </w:p>
        </w:tc>
      </w:tr>
      <w:tr w:rsidR="009A2C0F" w:rsidRPr="00E03956" w14:paraId="67CFAAC0" w14:textId="77777777" w:rsidTr="00E03956">
        <w:trPr>
          <w:trHeight w:val="51"/>
        </w:trPr>
        <w:tc>
          <w:tcPr>
            <w:tcW w:w="985" w:type="dxa"/>
            <w:tcBorders>
              <w:top w:val="single" w:sz="4" w:space="0" w:color="auto"/>
              <w:left w:val="single" w:sz="4" w:space="0" w:color="auto"/>
              <w:bottom w:val="single" w:sz="4" w:space="0" w:color="auto"/>
              <w:right w:val="single" w:sz="4" w:space="0" w:color="auto"/>
            </w:tcBorders>
            <w:noWrap/>
            <w:vAlign w:val="bottom"/>
          </w:tcPr>
          <w:p w14:paraId="090BFB91" w14:textId="77777777" w:rsidR="0093787E" w:rsidRPr="00E03956" w:rsidRDefault="0093787E" w:rsidP="009A2C0F">
            <w:pPr>
              <w:spacing w:after="0" w:line="240" w:lineRule="auto"/>
              <w:jc w:val="both"/>
              <w:rPr>
                <w:rFonts w:ascii="Times New Roman" w:eastAsia="Arial Unicode MS" w:hAnsi="Times New Roman" w:cs="Times New Roman"/>
                <w:szCs w:val="24"/>
              </w:rPr>
            </w:pPr>
            <w:r w:rsidRPr="00E03956">
              <w:rPr>
                <w:rFonts w:ascii="Times New Roman" w:eastAsia="Times New Roman" w:hAnsi="Times New Roman" w:cs="Times New Roman"/>
                <w:szCs w:val="20"/>
              </w:rPr>
              <w:t>Total</w:t>
            </w:r>
          </w:p>
        </w:tc>
        <w:tc>
          <w:tcPr>
            <w:tcW w:w="1350" w:type="dxa"/>
            <w:tcBorders>
              <w:top w:val="single" w:sz="4" w:space="0" w:color="auto"/>
              <w:left w:val="nil"/>
              <w:bottom w:val="single" w:sz="4" w:space="0" w:color="auto"/>
              <w:right w:val="single" w:sz="4" w:space="0" w:color="auto"/>
            </w:tcBorders>
            <w:noWrap/>
            <w:vAlign w:val="bottom"/>
          </w:tcPr>
          <w:p w14:paraId="2BBEAB9D" w14:textId="15DFB4A3" w:rsidR="0093787E" w:rsidRPr="00E03956" w:rsidRDefault="0093787E"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1,866.40</w:t>
            </w:r>
          </w:p>
        </w:tc>
        <w:tc>
          <w:tcPr>
            <w:tcW w:w="1260" w:type="dxa"/>
            <w:tcBorders>
              <w:top w:val="single" w:sz="4" w:space="0" w:color="auto"/>
              <w:left w:val="nil"/>
              <w:bottom w:val="single" w:sz="4" w:space="0" w:color="auto"/>
              <w:right w:val="single" w:sz="4" w:space="0" w:color="auto"/>
            </w:tcBorders>
            <w:noWrap/>
            <w:vAlign w:val="bottom"/>
          </w:tcPr>
          <w:p w14:paraId="4CCA79E1" w14:textId="1FBE93A3" w:rsidR="0093787E" w:rsidRPr="00E03956" w:rsidRDefault="0093787E" w:rsidP="00AF48F8">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140,566.20</w:t>
            </w:r>
          </w:p>
        </w:tc>
        <w:tc>
          <w:tcPr>
            <w:tcW w:w="1260" w:type="dxa"/>
            <w:tcBorders>
              <w:top w:val="single" w:sz="4" w:space="0" w:color="auto"/>
              <w:left w:val="nil"/>
              <w:bottom w:val="single" w:sz="4" w:space="0" w:color="auto"/>
              <w:right w:val="single" w:sz="4" w:space="0" w:color="auto"/>
            </w:tcBorders>
            <w:vAlign w:val="bottom"/>
          </w:tcPr>
          <w:p w14:paraId="735A3C7E" w14:textId="6D32A6A2" w:rsidR="0093787E" w:rsidRPr="00E03956" w:rsidRDefault="0093787E" w:rsidP="0059135A">
            <w:pPr>
              <w:spacing w:after="0" w:line="240" w:lineRule="auto"/>
              <w:jc w:val="center"/>
              <w:rPr>
                <w:rFonts w:ascii="Times New Roman" w:eastAsia="Times New Roman" w:hAnsi="Times New Roman" w:cs="Times New Roman"/>
                <w:szCs w:val="20"/>
              </w:rPr>
            </w:pPr>
            <w:r w:rsidRPr="00E03956">
              <w:rPr>
                <w:rFonts w:ascii="Times New Roman" w:eastAsia="Times New Roman" w:hAnsi="Times New Roman" w:cs="Times New Roman"/>
                <w:szCs w:val="20"/>
              </w:rPr>
              <w:t>$</w:t>
            </w:r>
            <w:r w:rsidR="0059135A">
              <w:rPr>
                <w:rFonts w:ascii="Times New Roman" w:eastAsia="Times New Roman" w:hAnsi="Times New Roman" w:cs="Times New Roman"/>
                <w:szCs w:val="20"/>
              </w:rPr>
              <w:t>66.75</w:t>
            </w:r>
          </w:p>
        </w:tc>
      </w:tr>
    </w:tbl>
    <w:p w14:paraId="3ADCF327" w14:textId="01D1D7E4" w:rsidR="000431E9" w:rsidRDefault="000431E9" w:rsidP="005926D2">
      <w:pPr>
        <w:shd w:val="clear" w:color="auto" w:fill="FFFFFF"/>
        <w:spacing w:after="0" w:line="240" w:lineRule="auto"/>
        <w:rPr>
          <w:rFonts w:ascii="Arial" w:eastAsia="Times New Roman" w:hAnsi="Arial" w:cs="Arial"/>
          <w:color w:val="555555"/>
          <w:sz w:val="24"/>
          <w:szCs w:val="24"/>
        </w:rPr>
      </w:pPr>
    </w:p>
    <w:p w14:paraId="6A53F94D" w14:textId="328FF703" w:rsidR="00730F3E" w:rsidRDefault="00730F3E" w:rsidP="005926D2">
      <w:pPr>
        <w:shd w:val="clear" w:color="auto" w:fill="FFFFFF"/>
        <w:spacing w:after="0" w:line="240" w:lineRule="auto"/>
        <w:rPr>
          <w:rFonts w:ascii="Arial" w:eastAsia="Times New Roman" w:hAnsi="Arial" w:cs="Arial"/>
          <w:color w:val="555555"/>
          <w:sz w:val="24"/>
          <w:szCs w:val="24"/>
        </w:rPr>
      </w:pPr>
    </w:p>
    <w:p w14:paraId="5803F81E" w14:textId="2B52826C" w:rsidR="00730F3E" w:rsidRDefault="00730F3E" w:rsidP="005926D2">
      <w:pPr>
        <w:shd w:val="clear" w:color="auto" w:fill="FFFFFF"/>
        <w:spacing w:after="0" w:line="240" w:lineRule="auto"/>
        <w:rPr>
          <w:rFonts w:ascii="Arial" w:eastAsia="Times New Roman" w:hAnsi="Arial" w:cs="Arial"/>
          <w:color w:val="555555"/>
          <w:sz w:val="24"/>
          <w:szCs w:val="24"/>
        </w:rPr>
      </w:pPr>
    </w:p>
    <w:p w14:paraId="176235D0" w14:textId="2DB73877" w:rsidR="00730F3E" w:rsidRDefault="00730F3E" w:rsidP="005926D2">
      <w:pPr>
        <w:shd w:val="clear" w:color="auto" w:fill="FFFFFF"/>
        <w:spacing w:after="0" w:line="240" w:lineRule="auto"/>
        <w:rPr>
          <w:rFonts w:ascii="Arial" w:eastAsia="Times New Roman" w:hAnsi="Arial" w:cs="Arial"/>
          <w:color w:val="555555"/>
          <w:sz w:val="24"/>
          <w:szCs w:val="24"/>
        </w:rPr>
      </w:pPr>
    </w:p>
    <w:p w14:paraId="68FE0724" w14:textId="7464EF14" w:rsidR="00730F3E" w:rsidRDefault="00730F3E" w:rsidP="005926D2">
      <w:pPr>
        <w:shd w:val="clear" w:color="auto" w:fill="FFFFFF"/>
        <w:spacing w:after="0" w:line="240" w:lineRule="auto"/>
        <w:rPr>
          <w:rFonts w:ascii="Arial" w:eastAsia="Times New Roman" w:hAnsi="Arial" w:cs="Arial"/>
          <w:color w:val="555555"/>
          <w:sz w:val="24"/>
          <w:szCs w:val="24"/>
        </w:rPr>
      </w:pPr>
    </w:p>
    <w:p w14:paraId="5F34CDE5" w14:textId="07CBBF4F" w:rsidR="00730F3E" w:rsidRDefault="00730F3E" w:rsidP="005926D2">
      <w:pPr>
        <w:shd w:val="clear" w:color="auto" w:fill="FFFFFF"/>
        <w:spacing w:after="0" w:line="240" w:lineRule="auto"/>
        <w:rPr>
          <w:rFonts w:ascii="Arial" w:eastAsia="Times New Roman" w:hAnsi="Arial" w:cs="Arial"/>
          <w:color w:val="555555"/>
          <w:sz w:val="24"/>
          <w:szCs w:val="24"/>
        </w:rPr>
      </w:pPr>
    </w:p>
    <w:p w14:paraId="5B8CFA12" w14:textId="4A626BDD" w:rsidR="00730F3E" w:rsidRDefault="00730F3E" w:rsidP="005926D2">
      <w:pPr>
        <w:shd w:val="clear" w:color="auto" w:fill="FFFFFF"/>
        <w:spacing w:after="0" w:line="240" w:lineRule="auto"/>
        <w:rPr>
          <w:rFonts w:ascii="Arial" w:eastAsia="Times New Roman" w:hAnsi="Arial" w:cs="Arial"/>
          <w:color w:val="555555"/>
          <w:sz w:val="24"/>
          <w:szCs w:val="24"/>
        </w:rPr>
      </w:pPr>
    </w:p>
    <w:p w14:paraId="4D480FF6" w14:textId="77777777" w:rsidR="00AF48F8" w:rsidRDefault="00AF48F8" w:rsidP="00730F3E">
      <w:pPr>
        <w:spacing w:after="0" w:line="240" w:lineRule="auto"/>
        <w:ind w:left="360"/>
        <w:rPr>
          <w:rFonts w:ascii="Arial" w:eastAsia="Times New Roman" w:hAnsi="Arial" w:cs="Times New Roman"/>
          <w:sz w:val="24"/>
          <w:szCs w:val="20"/>
          <w:u w:val="single"/>
        </w:rPr>
      </w:pPr>
    </w:p>
    <w:p w14:paraId="71EDC098" w14:textId="3D7504DB" w:rsidR="00730F3E" w:rsidRPr="00730F3E" w:rsidRDefault="00730F3E" w:rsidP="00730F3E">
      <w:pPr>
        <w:spacing w:after="0" w:line="240" w:lineRule="auto"/>
        <w:ind w:left="360"/>
        <w:rPr>
          <w:rFonts w:ascii="Arial" w:eastAsia="Times New Roman" w:hAnsi="Arial" w:cs="Times New Roman"/>
          <w:sz w:val="24"/>
          <w:szCs w:val="20"/>
          <w:u w:val="single"/>
        </w:rPr>
      </w:pPr>
      <w:r w:rsidRPr="00730F3E">
        <w:rPr>
          <w:rFonts w:ascii="Arial" w:eastAsia="Times New Roman" w:hAnsi="Arial" w:cs="Times New Roman"/>
          <w:sz w:val="24"/>
          <w:szCs w:val="20"/>
          <w:u w:val="single"/>
        </w:rPr>
        <w:t>Recording &amp; Recordkeeping</w:t>
      </w:r>
    </w:p>
    <w:p w14:paraId="490282A0" w14:textId="77777777" w:rsidR="00730F3E" w:rsidRPr="00730F3E" w:rsidRDefault="00730F3E" w:rsidP="00730F3E">
      <w:pPr>
        <w:spacing w:after="0" w:line="240" w:lineRule="auto"/>
        <w:ind w:left="360"/>
        <w:rPr>
          <w:rFonts w:ascii="Arial" w:eastAsia="Times New Roman" w:hAnsi="Arial" w:cs="Times New Roman"/>
          <w:sz w:val="24"/>
          <w:szCs w:val="20"/>
          <w:u w:val="single"/>
        </w:rPr>
      </w:pPr>
    </w:p>
    <w:p w14:paraId="67B48F81" w14:textId="6B6C497E" w:rsidR="00094A73" w:rsidRDefault="00094A73" w:rsidP="00730F3E">
      <w:pPr>
        <w:spacing w:after="0" w:line="240" w:lineRule="auto"/>
        <w:rPr>
          <w:rFonts w:ascii="Arial" w:eastAsia="Times New Roman" w:hAnsi="Arial" w:cs="Arial"/>
          <w:sz w:val="24"/>
          <w:szCs w:val="24"/>
        </w:rPr>
      </w:pPr>
      <w:r w:rsidRPr="00094A73">
        <w:rPr>
          <w:rFonts w:ascii="Arial" w:eastAsia="Times New Roman" w:hAnsi="Arial" w:cs="Arial"/>
          <w:sz w:val="24"/>
          <w:szCs w:val="24"/>
        </w:rPr>
        <w:t>The data required in the recordkeeping requirements for part</w:t>
      </w:r>
      <w:r>
        <w:rPr>
          <w:rFonts w:ascii="Arial" w:eastAsia="Times New Roman" w:hAnsi="Arial" w:cs="Arial"/>
          <w:sz w:val="24"/>
          <w:szCs w:val="24"/>
        </w:rPr>
        <w:t xml:space="preserve"> 119 certificate holders adopted i</w:t>
      </w:r>
      <w:r w:rsidRPr="00094A73">
        <w:rPr>
          <w:rFonts w:ascii="Arial" w:eastAsia="Times New Roman" w:hAnsi="Arial" w:cs="Arial"/>
          <w:sz w:val="24"/>
          <w:szCs w:val="24"/>
        </w:rPr>
        <w:t>n the 2005 final rule mirror those requirements contained in 49 CFR 172.704 and the ICAO Recommendations and IATA DGR.  In its analysis, the FAA assumes that many of these operators will maintai</w:t>
      </w:r>
      <w:r>
        <w:rPr>
          <w:rFonts w:ascii="Arial" w:eastAsia="Times New Roman" w:hAnsi="Arial" w:cs="Arial"/>
          <w:sz w:val="24"/>
          <w:szCs w:val="24"/>
        </w:rPr>
        <w:t>n computer-based records.  The 2005</w:t>
      </w:r>
      <w:r w:rsidRPr="00094A73">
        <w:rPr>
          <w:rFonts w:ascii="Arial" w:eastAsia="Times New Roman" w:hAnsi="Arial" w:cs="Arial"/>
          <w:sz w:val="24"/>
          <w:szCs w:val="24"/>
        </w:rPr>
        <w:t xml:space="preserve"> rulemaking estimated an initial cost to restructure the database to respond to the rulemaking. As described in the rulemaking economic analysis, we assume all database restructuring was completed within the ten years following rulemaking publication. </w:t>
      </w:r>
      <w:r>
        <w:rPr>
          <w:rFonts w:ascii="Arial" w:eastAsia="Times New Roman" w:hAnsi="Arial" w:cs="Arial"/>
          <w:sz w:val="24"/>
          <w:szCs w:val="24"/>
        </w:rPr>
        <w:t xml:space="preserve">Therefore, we are not including the burden hours in the 2015 information collection notice which provided an annualized estimate for this one-time cost. </w:t>
      </w:r>
    </w:p>
    <w:p w14:paraId="6697F3AE" w14:textId="7D029900" w:rsidR="00094A73" w:rsidRDefault="00094A73" w:rsidP="00730F3E">
      <w:pPr>
        <w:spacing w:after="0" w:line="240" w:lineRule="auto"/>
        <w:rPr>
          <w:rFonts w:ascii="Arial" w:eastAsia="Times New Roman" w:hAnsi="Arial" w:cs="Arial"/>
          <w:sz w:val="24"/>
          <w:szCs w:val="24"/>
        </w:rPr>
      </w:pPr>
      <w:r w:rsidRPr="00094A73">
        <w:rPr>
          <w:rFonts w:ascii="Arial" w:eastAsia="Times New Roman" w:hAnsi="Arial" w:cs="Arial"/>
          <w:sz w:val="24"/>
          <w:szCs w:val="24"/>
        </w:rPr>
        <w:t xml:space="preserve"> </w:t>
      </w:r>
    </w:p>
    <w:p w14:paraId="488FEC06" w14:textId="672F6DAB" w:rsidR="00D15217" w:rsidRPr="00730F3E" w:rsidRDefault="00730F3E" w:rsidP="00730F3E">
      <w:pPr>
        <w:spacing w:after="0" w:line="240" w:lineRule="auto"/>
        <w:rPr>
          <w:rFonts w:ascii="Arial" w:hAnsi="Arial" w:cs="Arial"/>
          <w:color w:val="000000"/>
          <w:sz w:val="24"/>
          <w:szCs w:val="24"/>
        </w:rPr>
      </w:pPr>
      <w:r w:rsidRPr="00730F3E">
        <w:rPr>
          <w:rFonts w:ascii="Arial" w:eastAsia="Times New Roman" w:hAnsi="Arial" w:cs="Arial"/>
          <w:sz w:val="24"/>
          <w:szCs w:val="24"/>
        </w:rPr>
        <w:t xml:space="preserve">The FAA </w:t>
      </w:r>
      <w:r>
        <w:rPr>
          <w:rFonts w:ascii="Arial" w:eastAsia="Times New Roman" w:hAnsi="Arial" w:cs="Arial"/>
          <w:sz w:val="24"/>
          <w:szCs w:val="24"/>
        </w:rPr>
        <w:t xml:space="preserve">continues to </w:t>
      </w:r>
      <w:r w:rsidRPr="00730F3E">
        <w:rPr>
          <w:rFonts w:ascii="Arial" w:eastAsia="Times New Roman" w:hAnsi="Arial" w:cs="Arial"/>
          <w:sz w:val="24"/>
          <w:szCs w:val="24"/>
        </w:rPr>
        <w:t xml:space="preserve">estimates that updating training records will take a </w:t>
      </w:r>
      <w:r w:rsidRPr="00730F3E">
        <w:rPr>
          <w:rFonts w:ascii="Arial" w:eastAsia="Times New Roman" w:hAnsi="Arial" w:cs="Arial"/>
          <w:bCs/>
          <w:sz w:val="24"/>
          <w:szCs w:val="24"/>
        </w:rPr>
        <w:t>clerk five minutes per employee</w:t>
      </w:r>
      <w:r w:rsidRPr="00730F3E">
        <w:rPr>
          <w:rFonts w:ascii="Arial" w:eastAsia="Times New Roman" w:hAnsi="Arial" w:cs="Arial"/>
          <w:b/>
          <w:sz w:val="24"/>
          <w:szCs w:val="24"/>
        </w:rPr>
        <w:t xml:space="preserve"> </w:t>
      </w:r>
      <w:r w:rsidRPr="00730F3E">
        <w:rPr>
          <w:rFonts w:ascii="Arial" w:eastAsia="Times New Roman" w:hAnsi="Arial" w:cs="Arial"/>
          <w:sz w:val="24"/>
          <w:szCs w:val="24"/>
        </w:rPr>
        <w:t xml:space="preserve">receiving hazardous materials training every </w:t>
      </w:r>
      <w:r w:rsidR="00430CA7">
        <w:rPr>
          <w:rFonts w:ascii="Arial" w:eastAsia="Times New Roman" w:hAnsi="Arial" w:cs="Arial"/>
          <w:sz w:val="24"/>
          <w:szCs w:val="24"/>
        </w:rPr>
        <w:t>24</w:t>
      </w:r>
      <w:r w:rsidRPr="00730F3E">
        <w:rPr>
          <w:rFonts w:ascii="Arial" w:eastAsia="Times New Roman" w:hAnsi="Arial" w:cs="Arial"/>
          <w:sz w:val="24"/>
          <w:szCs w:val="24"/>
        </w:rPr>
        <w:t xml:space="preserve"> months. </w:t>
      </w:r>
      <w:r w:rsidR="00430CA7" w:rsidRPr="00730F3E">
        <w:rPr>
          <w:rFonts w:ascii="Arial" w:eastAsia="Times New Roman" w:hAnsi="Arial" w:cs="Arial"/>
          <w:sz w:val="24"/>
          <w:szCs w:val="24"/>
        </w:rPr>
        <w:t xml:space="preserve">The hourly wage of the clerk, including benefits is estimated to be </w:t>
      </w:r>
      <w:r w:rsidR="00731556">
        <w:rPr>
          <w:rFonts w:ascii="Arial" w:eastAsia="Times New Roman" w:hAnsi="Arial" w:cs="Arial"/>
          <w:sz w:val="24"/>
          <w:szCs w:val="24"/>
        </w:rPr>
        <w:t>$29.67</w:t>
      </w:r>
      <w:r w:rsidR="00430CA7" w:rsidRPr="00730F3E">
        <w:rPr>
          <w:rFonts w:ascii="Arial" w:eastAsia="Times New Roman" w:hAnsi="Arial" w:cs="Arial"/>
          <w:sz w:val="24"/>
          <w:szCs w:val="24"/>
        </w:rPr>
        <w:t>for</w:t>
      </w:r>
      <w:r w:rsidR="00731556">
        <w:rPr>
          <w:rFonts w:ascii="Arial" w:eastAsia="Times New Roman" w:hAnsi="Arial" w:cs="Arial"/>
          <w:sz w:val="24"/>
          <w:szCs w:val="24"/>
        </w:rPr>
        <w:t xml:space="preserve"> both</w:t>
      </w:r>
      <w:r w:rsidR="00430CA7" w:rsidRPr="00730F3E">
        <w:rPr>
          <w:rFonts w:ascii="Arial" w:eastAsia="Times New Roman" w:hAnsi="Arial" w:cs="Arial"/>
          <w:sz w:val="24"/>
          <w:szCs w:val="24"/>
        </w:rPr>
        <w:t xml:space="preserve"> part 121 operators and part 135 operators</w:t>
      </w:r>
      <w:r w:rsidR="00430CA7">
        <w:rPr>
          <w:rStyle w:val="FootnoteReference"/>
          <w:rFonts w:ascii="Arial" w:eastAsia="Times New Roman" w:hAnsi="Arial" w:cs="Arial"/>
          <w:sz w:val="24"/>
          <w:szCs w:val="24"/>
        </w:rPr>
        <w:footnoteReference w:id="3"/>
      </w:r>
      <w:r w:rsidR="00430CA7" w:rsidRPr="00730F3E">
        <w:rPr>
          <w:rFonts w:ascii="Arial" w:eastAsia="Times New Roman" w:hAnsi="Arial" w:cs="Arial"/>
          <w:sz w:val="24"/>
          <w:szCs w:val="24"/>
        </w:rPr>
        <w:t>.</w:t>
      </w:r>
      <w:r w:rsidR="00430CA7">
        <w:rPr>
          <w:rFonts w:ascii="Arial" w:eastAsia="Times New Roman" w:hAnsi="Arial" w:cs="Arial"/>
          <w:sz w:val="24"/>
          <w:szCs w:val="24"/>
        </w:rPr>
        <w:t xml:space="preserve">  The FAA estimates that using </w:t>
      </w:r>
      <w:r w:rsidR="00430CA7" w:rsidRPr="00730F3E">
        <w:rPr>
          <w:rFonts w:ascii="Arial" w:hAnsi="Arial" w:cs="Arial"/>
          <w:color w:val="000000"/>
          <w:sz w:val="24"/>
          <w:szCs w:val="24"/>
        </w:rPr>
        <w:t>65% of</w:t>
      </w:r>
      <w:r w:rsidR="00430CA7">
        <w:rPr>
          <w:rFonts w:ascii="Arial" w:hAnsi="Arial" w:cs="Arial"/>
          <w:color w:val="000000"/>
          <w:sz w:val="24"/>
          <w:szCs w:val="24"/>
        </w:rPr>
        <w:t xml:space="preserve"> the estimated</w:t>
      </w:r>
      <w:r w:rsidR="00430CA7" w:rsidRPr="00730F3E">
        <w:rPr>
          <w:rFonts w:ascii="Arial" w:hAnsi="Arial" w:cs="Arial"/>
          <w:color w:val="000000"/>
          <w:sz w:val="24"/>
          <w:szCs w:val="24"/>
        </w:rPr>
        <w:t xml:space="preserve"> total employees</w:t>
      </w:r>
      <w:r w:rsidR="00430CA7">
        <w:rPr>
          <w:rFonts w:ascii="Arial" w:hAnsi="Arial" w:cs="Arial"/>
          <w:color w:val="000000"/>
          <w:sz w:val="24"/>
          <w:szCs w:val="24"/>
        </w:rPr>
        <w:t xml:space="preserve"> performing 5 minutes per 12 months, provides conservative approach to capturing the burden hours.</w:t>
      </w:r>
      <w:r w:rsidR="00094A73">
        <w:rPr>
          <w:rFonts w:ascii="Arial" w:hAnsi="Arial" w:cs="Arial"/>
          <w:color w:val="000000"/>
          <w:sz w:val="24"/>
          <w:szCs w:val="24"/>
        </w:rPr>
        <w:t xml:space="preserve"> Furthermore</w:t>
      </w:r>
      <w:r w:rsidR="00430CA7">
        <w:rPr>
          <w:rFonts w:ascii="Arial" w:hAnsi="Arial" w:cs="Arial"/>
          <w:color w:val="000000"/>
          <w:sz w:val="24"/>
          <w:szCs w:val="24"/>
        </w:rPr>
        <w:t xml:space="preserve">, the number of firms and employees has been on downward trend. </w:t>
      </w:r>
      <w:r w:rsidR="00094A73">
        <w:rPr>
          <w:rFonts w:ascii="Arial" w:hAnsi="Arial" w:cs="Arial"/>
          <w:color w:val="000000"/>
          <w:sz w:val="24"/>
          <w:szCs w:val="24"/>
        </w:rPr>
        <w:t xml:space="preserve">Therefore, </w:t>
      </w:r>
      <w:r w:rsidR="00430CA7">
        <w:rPr>
          <w:rFonts w:ascii="Arial" w:hAnsi="Arial" w:cs="Arial"/>
          <w:color w:val="000000"/>
          <w:sz w:val="24"/>
          <w:szCs w:val="24"/>
        </w:rPr>
        <w:t>FAA</w:t>
      </w:r>
      <w:r w:rsidR="00094A73">
        <w:rPr>
          <w:rFonts w:ascii="Arial" w:hAnsi="Arial" w:cs="Arial"/>
          <w:color w:val="000000"/>
          <w:sz w:val="24"/>
          <w:szCs w:val="24"/>
        </w:rPr>
        <w:t>’s</w:t>
      </w:r>
      <w:r w:rsidR="00430CA7">
        <w:rPr>
          <w:rFonts w:ascii="Arial" w:hAnsi="Arial" w:cs="Arial"/>
          <w:color w:val="000000"/>
          <w:sz w:val="24"/>
          <w:szCs w:val="24"/>
        </w:rPr>
        <w:t xml:space="preserve"> continue</w:t>
      </w:r>
      <w:r w:rsidR="00FC75C6">
        <w:rPr>
          <w:rFonts w:ascii="Arial" w:hAnsi="Arial" w:cs="Arial"/>
          <w:color w:val="000000"/>
          <w:sz w:val="24"/>
          <w:szCs w:val="24"/>
        </w:rPr>
        <w:t>d use</w:t>
      </w:r>
      <w:r w:rsidR="00094A73">
        <w:rPr>
          <w:rFonts w:ascii="Arial" w:hAnsi="Arial" w:cs="Arial"/>
          <w:color w:val="000000"/>
          <w:sz w:val="24"/>
          <w:szCs w:val="24"/>
        </w:rPr>
        <w:t xml:space="preserve"> of the </w:t>
      </w:r>
      <w:r w:rsidR="00430CA7">
        <w:rPr>
          <w:rFonts w:ascii="Arial" w:hAnsi="Arial" w:cs="Arial"/>
          <w:color w:val="000000"/>
          <w:sz w:val="24"/>
          <w:szCs w:val="24"/>
        </w:rPr>
        <w:t xml:space="preserve">2015 estimates for the total number of employees </w:t>
      </w:r>
      <w:r w:rsidR="00094A73">
        <w:rPr>
          <w:rFonts w:ascii="Arial" w:hAnsi="Arial" w:cs="Arial"/>
          <w:color w:val="000000"/>
          <w:sz w:val="24"/>
          <w:szCs w:val="24"/>
        </w:rPr>
        <w:t>further provides a</w:t>
      </w:r>
      <w:r w:rsidR="00430CA7">
        <w:rPr>
          <w:rFonts w:ascii="Arial" w:hAnsi="Arial" w:cs="Arial"/>
          <w:color w:val="000000"/>
          <w:sz w:val="24"/>
          <w:szCs w:val="24"/>
        </w:rPr>
        <w:t xml:space="preserve"> conservative estimate. </w:t>
      </w:r>
    </w:p>
    <w:p w14:paraId="5E77D8D7" w14:textId="77777777" w:rsidR="00730F3E" w:rsidRPr="00730F3E" w:rsidRDefault="00730F3E" w:rsidP="009A2C0F">
      <w:pPr>
        <w:spacing w:after="0" w:line="240" w:lineRule="auto"/>
        <w:rPr>
          <w:rFonts w:ascii="Arial" w:eastAsia="Times New Roman" w:hAnsi="Arial" w:cs="Times New Roman"/>
          <w:sz w:val="24"/>
          <w:szCs w:val="20"/>
        </w:rPr>
      </w:pPr>
    </w:p>
    <w:tbl>
      <w:tblPr>
        <w:tblW w:w="10435" w:type="dxa"/>
        <w:jc w:val="center"/>
        <w:tblCellMar>
          <w:left w:w="0" w:type="dxa"/>
          <w:right w:w="0" w:type="dxa"/>
        </w:tblCellMar>
        <w:tblLook w:val="0000" w:firstRow="0" w:lastRow="0" w:firstColumn="0" w:lastColumn="0" w:noHBand="0" w:noVBand="0"/>
      </w:tblPr>
      <w:tblGrid>
        <w:gridCol w:w="895"/>
        <w:gridCol w:w="2340"/>
        <w:gridCol w:w="810"/>
        <w:gridCol w:w="1350"/>
        <w:gridCol w:w="720"/>
        <w:gridCol w:w="1440"/>
        <w:gridCol w:w="1440"/>
        <w:gridCol w:w="1440"/>
      </w:tblGrid>
      <w:tr w:rsidR="009A2C0F" w:rsidRPr="00E03956" w14:paraId="4FE8D021" w14:textId="77777777" w:rsidTr="002E16F8">
        <w:trPr>
          <w:trHeight w:val="170"/>
          <w:jc w:val="center"/>
        </w:trPr>
        <w:tc>
          <w:tcPr>
            <w:tcW w:w="10435" w:type="dxa"/>
            <w:gridSpan w:val="8"/>
            <w:tcBorders>
              <w:top w:val="single" w:sz="4" w:space="0" w:color="auto"/>
              <w:left w:val="single" w:sz="4" w:space="0" w:color="auto"/>
              <w:bottom w:val="single" w:sz="4" w:space="0" w:color="auto"/>
              <w:right w:val="single" w:sz="4" w:space="0" w:color="000000"/>
            </w:tcBorders>
            <w:noWrap/>
            <w:vAlign w:val="bottom"/>
          </w:tcPr>
          <w:p w14:paraId="51554945" w14:textId="56F2ADAA" w:rsidR="00FC75C6" w:rsidRPr="00E03956" w:rsidRDefault="00FC75C6" w:rsidP="00730F3E">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Annual Recording &amp; Recording Costs</w:t>
            </w:r>
          </w:p>
        </w:tc>
      </w:tr>
      <w:tr w:rsidR="00D15217" w:rsidRPr="00E03956" w14:paraId="4C3A756D" w14:textId="77777777" w:rsidTr="002E16F8">
        <w:trPr>
          <w:trHeight w:val="315"/>
          <w:jc w:val="center"/>
        </w:trPr>
        <w:tc>
          <w:tcPr>
            <w:tcW w:w="895" w:type="dxa"/>
            <w:tcBorders>
              <w:top w:val="nil"/>
              <w:left w:val="single" w:sz="4" w:space="0" w:color="auto"/>
              <w:bottom w:val="single" w:sz="4" w:space="0" w:color="auto"/>
              <w:right w:val="single" w:sz="4" w:space="0" w:color="auto"/>
            </w:tcBorders>
            <w:noWrap/>
            <w:vAlign w:val="bottom"/>
          </w:tcPr>
          <w:p w14:paraId="318569B1" w14:textId="4CE9DAD2" w:rsidR="00D15217" w:rsidRPr="00E03956" w:rsidRDefault="00730F3E" w:rsidP="00730F3E">
            <w:pPr>
              <w:spacing w:after="0" w:line="240" w:lineRule="auto"/>
              <w:rPr>
                <w:rFonts w:ascii="Times New Roman" w:eastAsia="Times New Roman" w:hAnsi="Times New Roman" w:cs="Times New Roman"/>
                <w:b/>
                <w:szCs w:val="20"/>
              </w:rPr>
            </w:pPr>
            <w:r w:rsidRPr="00E03956">
              <w:rPr>
                <w:rFonts w:ascii="Times New Roman" w:eastAsia="Times New Roman" w:hAnsi="Times New Roman" w:cs="Times New Roman"/>
                <w:b/>
                <w:szCs w:val="20"/>
              </w:rPr>
              <w:t> </w:t>
            </w:r>
            <w:r w:rsidR="00D15217" w:rsidRPr="00E03956">
              <w:rPr>
                <w:rFonts w:ascii="Times New Roman" w:eastAsia="Times New Roman" w:hAnsi="Times New Roman" w:cs="Times New Roman"/>
                <w:b/>
                <w:szCs w:val="20"/>
              </w:rPr>
              <w:t>Carriers</w:t>
            </w:r>
          </w:p>
        </w:tc>
        <w:tc>
          <w:tcPr>
            <w:tcW w:w="2340" w:type="dxa"/>
            <w:tcBorders>
              <w:top w:val="nil"/>
              <w:left w:val="nil"/>
              <w:bottom w:val="single" w:sz="4" w:space="0" w:color="auto"/>
              <w:right w:val="single" w:sz="4" w:space="0" w:color="auto"/>
            </w:tcBorders>
            <w:noWrap/>
            <w:vAlign w:val="bottom"/>
          </w:tcPr>
          <w:p w14:paraId="66346DC3" w14:textId="73E152E8" w:rsidR="00730F3E" w:rsidRPr="00E03956" w:rsidRDefault="00730F3E" w:rsidP="00730F3E">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No. of Employees</w:t>
            </w:r>
            <w:r w:rsidR="00430CA7" w:rsidRPr="00E03956">
              <w:rPr>
                <w:rFonts w:ascii="Times New Roman" w:eastAsia="Times New Roman" w:hAnsi="Times New Roman" w:cs="Times New Roman"/>
                <w:b/>
                <w:szCs w:val="20"/>
              </w:rPr>
              <w:t xml:space="preserve"> </w:t>
            </w:r>
            <w:r w:rsidR="00430CA7" w:rsidRPr="00E03956">
              <w:rPr>
                <w:rFonts w:ascii="Times New Roman" w:eastAsia="Times New Roman" w:hAnsi="Times New Roman" w:cs="Times New Roman"/>
                <w:b/>
                <w:szCs w:val="20"/>
              </w:rPr>
              <w:br/>
              <w:t xml:space="preserve">(65% of total employees) </w:t>
            </w:r>
          </w:p>
        </w:tc>
        <w:tc>
          <w:tcPr>
            <w:tcW w:w="810" w:type="dxa"/>
            <w:tcBorders>
              <w:top w:val="nil"/>
              <w:left w:val="nil"/>
              <w:bottom w:val="single" w:sz="4" w:space="0" w:color="auto"/>
              <w:right w:val="single" w:sz="4" w:space="0" w:color="auto"/>
            </w:tcBorders>
            <w:noWrap/>
            <w:vAlign w:val="bottom"/>
          </w:tcPr>
          <w:p w14:paraId="0463B01B" w14:textId="77777777" w:rsidR="00730F3E" w:rsidRPr="00E03956" w:rsidRDefault="00730F3E" w:rsidP="00730F3E">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Time in Hours</w:t>
            </w:r>
          </w:p>
        </w:tc>
        <w:tc>
          <w:tcPr>
            <w:tcW w:w="1350" w:type="dxa"/>
            <w:tcBorders>
              <w:top w:val="nil"/>
              <w:left w:val="nil"/>
              <w:bottom w:val="single" w:sz="4" w:space="0" w:color="auto"/>
              <w:right w:val="single" w:sz="4" w:space="0" w:color="auto"/>
            </w:tcBorders>
            <w:noWrap/>
            <w:vAlign w:val="bottom"/>
          </w:tcPr>
          <w:p w14:paraId="7F679C40" w14:textId="77777777" w:rsidR="00730F3E" w:rsidRPr="00E03956" w:rsidRDefault="00730F3E" w:rsidP="00730F3E">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Total Annual Hours</w:t>
            </w:r>
          </w:p>
        </w:tc>
        <w:tc>
          <w:tcPr>
            <w:tcW w:w="720" w:type="dxa"/>
            <w:tcBorders>
              <w:top w:val="nil"/>
              <w:left w:val="nil"/>
              <w:bottom w:val="single" w:sz="4" w:space="0" w:color="auto"/>
              <w:right w:val="single" w:sz="4" w:space="0" w:color="auto"/>
            </w:tcBorders>
            <w:noWrap/>
            <w:vAlign w:val="bottom"/>
          </w:tcPr>
          <w:p w14:paraId="44E2360A" w14:textId="77777777" w:rsidR="00730F3E" w:rsidRPr="00E03956" w:rsidRDefault="00730F3E" w:rsidP="00730F3E">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Wage</w:t>
            </w:r>
          </w:p>
        </w:tc>
        <w:tc>
          <w:tcPr>
            <w:tcW w:w="1440" w:type="dxa"/>
            <w:tcBorders>
              <w:top w:val="nil"/>
              <w:left w:val="nil"/>
              <w:bottom w:val="single" w:sz="4" w:space="0" w:color="auto"/>
              <w:right w:val="single" w:sz="4" w:space="0" w:color="auto"/>
            </w:tcBorders>
            <w:noWrap/>
            <w:vAlign w:val="bottom"/>
          </w:tcPr>
          <w:p w14:paraId="354001F6" w14:textId="77777777" w:rsidR="00730F3E" w:rsidRPr="00E03956" w:rsidRDefault="00730F3E" w:rsidP="00730F3E">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Cost</w:t>
            </w:r>
          </w:p>
        </w:tc>
        <w:tc>
          <w:tcPr>
            <w:tcW w:w="1440" w:type="dxa"/>
            <w:tcBorders>
              <w:top w:val="nil"/>
              <w:left w:val="nil"/>
              <w:bottom w:val="single" w:sz="4" w:space="0" w:color="auto"/>
              <w:right w:val="single" w:sz="4" w:space="0" w:color="auto"/>
            </w:tcBorders>
          </w:tcPr>
          <w:p w14:paraId="73981C85" w14:textId="77777777" w:rsidR="00730F3E" w:rsidRPr="00E03956" w:rsidRDefault="00730F3E" w:rsidP="00730F3E">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Annual Cost Per/Carrier</w:t>
            </w:r>
          </w:p>
        </w:tc>
        <w:tc>
          <w:tcPr>
            <w:tcW w:w="1440" w:type="dxa"/>
            <w:tcBorders>
              <w:top w:val="nil"/>
              <w:left w:val="nil"/>
              <w:bottom w:val="single" w:sz="4" w:space="0" w:color="auto"/>
              <w:right w:val="single" w:sz="4" w:space="0" w:color="auto"/>
            </w:tcBorders>
          </w:tcPr>
          <w:p w14:paraId="2D8B1892" w14:textId="77777777" w:rsidR="00730F3E" w:rsidRPr="00E03956" w:rsidRDefault="00730F3E" w:rsidP="00730F3E">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Annual Hours Per/Carrier</w:t>
            </w:r>
          </w:p>
        </w:tc>
      </w:tr>
      <w:tr w:rsidR="009A2C0F" w:rsidRPr="00E03956" w14:paraId="0A91CCBB" w14:textId="77777777" w:rsidTr="002E16F8">
        <w:trPr>
          <w:trHeight w:val="179"/>
          <w:jc w:val="center"/>
        </w:trPr>
        <w:tc>
          <w:tcPr>
            <w:tcW w:w="895" w:type="dxa"/>
            <w:tcBorders>
              <w:top w:val="nil"/>
              <w:left w:val="single" w:sz="4" w:space="0" w:color="auto"/>
              <w:bottom w:val="single" w:sz="4" w:space="0" w:color="auto"/>
              <w:right w:val="single" w:sz="4" w:space="0" w:color="auto"/>
            </w:tcBorders>
            <w:noWrap/>
            <w:vAlign w:val="bottom"/>
          </w:tcPr>
          <w:p w14:paraId="79B7AF03" w14:textId="6038FAF2" w:rsidR="00FC75C6" w:rsidRPr="00E03956" w:rsidRDefault="00FC75C6" w:rsidP="00E03956">
            <w:pPr>
              <w:spacing w:after="0" w:line="240" w:lineRule="auto"/>
              <w:rPr>
                <w:rFonts w:ascii="Times New Roman" w:eastAsia="Arial Unicode MS" w:hAnsi="Times New Roman" w:cs="Times New Roman"/>
                <w:szCs w:val="20"/>
              </w:rPr>
            </w:pPr>
            <w:r w:rsidRPr="00E03956">
              <w:rPr>
                <w:rFonts w:ascii="Times New Roman" w:eastAsia="Times New Roman" w:hAnsi="Times New Roman" w:cs="Times New Roman"/>
                <w:szCs w:val="20"/>
              </w:rPr>
              <w:t>Part 121</w:t>
            </w:r>
          </w:p>
        </w:tc>
        <w:tc>
          <w:tcPr>
            <w:tcW w:w="2340" w:type="dxa"/>
            <w:tcBorders>
              <w:top w:val="nil"/>
              <w:left w:val="nil"/>
              <w:bottom w:val="single" w:sz="4" w:space="0" w:color="auto"/>
              <w:right w:val="single" w:sz="4" w:space="0" w:color="auto"/>
            </w:tcBorders>
            <w:noWrap/>
          </w:tcPr>
          <w:p w14:paraId="16C1ECD2" w14:textId="712DB63F"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368,683</w:t>
            </w:r>
          </w:p>
        </w:tc>
        <w:tc>
          <w:tcPr>
            <w:tcW w:w="810" w:type="dxa"/>
            <w:tcBorders>
              <w:top w:val="nil"/>
              <w:left w:val="nil"/>
              <w:bottom w:val="single" w:sz="4" w:space="0" w:color="auto"/>
              <w:right w:val="single" w:sz="4" w:space="0" w:color="auto"/>
            </w:tcBorders>
            <w:noWrap/>
          </w:tcPr>
          <w:p w14:paraId="28A6E8F7" w14:textId="01B58E0B"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0.08</w:t>
            </w:r>
          </w:p>
        </w:tc>
        <w:tc>
          <w:tcPr>
            <w:tcW w:w="1350" w:type="dxa"/>
            <w:tcBorders>
              <w:top w:val="nil"/>
              <w:left w:val="nil"/>
              <w:bottom w:val="single" w:sz="4" w:space="0" w:color="auto"/>
              <w:right w:val="single" w:sz="4" w:space="0" w:color="auto"/>
            </w:tcBorders>
            <w:noWrap/>
          </w:tcPr>
          <w:p w14:paraId="264419CF" w14:textId="2D16F8EA"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29,494.64</w:t>
            </w:r>
          </w:p>
        </w:tc>
        <w:tc>
          <w:tcPr>
            <w:tcW w:w="720" w:type="dxa"/>
            <w:tcBorders>
              <w:top w:val="nil"/>
              <w:left w:val="nil"/>
              <w:bottom w:val="single" w:sz="4" w:space="0" w:color="auto"/>
              <w:right w:val="single" w:sz="4" w:space="0" w:color="auto"/>
            </w:tcBorders>
            <w:noWrap/>
          </w:tcPr>
          <w:p w14:paraId="1D9ED804" w14:textId="5B2AE60E"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F335A5">
              <w:rPr>
                <w:rFonts w:ascii="Times New Roman" w:hAnsi="Times New Roman" w:cs="Times New Roman"/>
                <w:szCs w:val="20"/>
              </w:rPr>
              <w:t>29.67</w:t>
            </w:r>
          </w:p>
        </w:tc>
        <w:tc>
          <w:tcPr>
            <w:tcW w:w="1440" w:type="dxa"/>
            <w:tcBorders>
              <w:top w:val="nil"/>
              <w:left w:val="nil"/>
              <w:bottom w:val="single" w:sz="4" w:space="0" w:color="auto"/>
              <w:right w:val="single" w:sz="4" w:space="0" w:color="auto"/>
            </w:tcBorders>
            <w:noWrap/>
          </w:tcPr>
          <w:p w14:paraId="71D1E5AB" w14:textId="66395FFF" w:rsidR="00FC75C6" w:rsidRPr="00E03956" w:rsidRDefault="00FC75C6" w:rsidP="00AF48F8">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AF48F8">
              <w:rPr>
                <w:rFonts w:ascii="Times New Roman" w:hAnsi="Times New Roman" w:cs="Times New Roman"/>
                <w:szCs w:val="20"/>
              </w:rPr>
              <w:t>875,105.97</w:t>
            </w:r>
          </w:p>
        </w:tc>
        <w:tc>
          <w:tcPr>
            <w:tcW w:w="1440" w:type="dxa"/>
            <w:tcBorders>
              <w:top w:val="nil"/>
              <w:left w:val="nil"/>
              <w:bottom w:val="single" w:sz="4" w:space="0" w:color="auto"/>
              <w:right w:val="single" w:sz="4" w:space="0" w:color="auto"/>
            </w:tcBorders>
          </w:tcPr>
          <w:p w14:paraId="1C64D79F" w14:textId="11B8DE2E" w:rsidR="00FC75C6" w:rsidRPr="00E03956" w:rsidRDefault="00FC75C6" w:rsidP="00AF48F8">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AF48F8">
              <w:rPr>
                <w:rFonts w:ascii="Times New Roman" w:hAnsi="Times New Roman" w:cs="Times New Roman"/>
                <w:szCs w:val="20"/>
              </w:rPr>
              <w:t>10,938.82</w:t>
            </w:r>
          </w:p>
        </w:tc>
        <w:tc>
          <w:tcPr>
            <w:tcW w:w="1440" w:type="dxa"/>
            <w:tcBorders>
              <w:top w:val="nil"/>
              <w:left w:val="nil"/>
              <w:bottom w:val="single" w:sz="4" w:space="0" w:color="auto"/>
              <w:right w:val="single" w:sz="4" w:space="0" w:color="auto"/>
            </w:tcBorders>
          </w:tcPr>
          <w:p w14:paraId="63B0A409" w14:textId="2FA27C7C" w:rsidR="00FC75C6" w:rsidRPr="00E03956" w:rsidRDefault="00FC75C6" w:rsidP="009A2C0F">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368.68</w:t>
            </w:r>
          </w:p>
        </w:tc>
      </w:tr>
      <w:tr w:rsidR="00D15217" w:rsidRPr="00E03956" w14:paraId="096A6536" w14:textId="77777777" w:rsidTr="002E16F8">
        <w:trPr>
          <w:trHeight w:val="116"/>
          <w:jc w:val="center"/>
        </w:trPr>
        <w:tc>
          <w:tcPr>
            <w:tcW w:w="895" w:type="dxa"/>
            <w:tcBorders>
              <w:top w:val="nil"/>
              <w:left w:val="single" w:sz="4" w:space="0" w:color="auto"/>
              <w:bottom w:val="single" w:sz="4" w:space="0" w:color="auto"/>
              <w:right w:val="single" w:sz="4" w:space="0" w:color="auto"/>
            </w:tcBorders>
            <w:noWrap/>
            <w:vAlign w:val="bottom"/>
          </w:tcPr>
          <w:p w14:paraId="1667E526" w14:textId="04FFF24E" w:rsidR="00FC75C6" w:rsidRPr="00E03956" w:rsidRDefault="00FC75C6" w:rsidP="00E03956">
            <w:pPr>
              <w:spacing w:after="0" w:line="240" w:lineRule="auto"/>
              <w:rPr>
                <w:rFonts w:ascii="Times New Roman" w:eastAsia="Arial Unicode MS" w:hAnsi="Times New Roman" w:cs="Times New Roman"/>
                <w:szCs w:val="20"/>
              </w:rPr>
            </w:pPr>
            <w:r w:rsidRPr="00E03956">
              <w:rPr>
                <w:rFonts w:ascii="Times New Roman" w:eastAsia="Times New Roman" w:hAnsi="Times New Roman" w:cs="Times New Roman"/>
                <w:szCs w:val="20"/>
              </w:rPr>
              <w:t xml:space="preserve">Part 135 </w:t>
            </w:r>
          </w:p>
        </w:tc>
        <w:tc>
          <w:tcPr>
            <w:tcW w:w="2340" w:type="dxa"/>
            <w:tcBorders>
              <w:top w:val="nil"/>
              <w:left w:val="nil"/>
              <w:bottom w:val="single" w:sz="4" w:space="0" w:color="auto"/>
              <w:right w:val="single" w:sz="4" w:space="0" w:color="auto"/>
            </w:tcBorders>
            <w:noWrap/>
          </w:tcPr>
          <w:p w14:paraId="2ACE93A9" w14:textId="078E805C"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120,732</w:t>
            </w:r>
          </w:p>
        </w:tc>
        <w:tc>
          <w:tcPr>
            <w:tcW w:w="810" w:type="dxa"/>
            <w:tcBorders>
              <w:top w:val="nil"/>
              <w:left w:val="nil"/>
              <w:bottom w:val="single" w:sz="4" w:space="0" w:color="auto"/>
              <w:right w:val="single" w:sz="4" w:space="0" w:color="auto"/>
            </w:tcBorders>
            <w:noWrap/>
          </w:tcPr>
          <w:p w14:paraId="52037E5B" w14:textId="00DEFEB3"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0.08</w:t>
            </w:r>
          </w:p>
        </w:tc>
        <w:tc>
          <w:tcPr>
            <w:tcW w:w="1350" w:type="dxa"/>
            <w:tcBorders>
              <w:top w:val="nil"/>
              <w:left w:val="nil"/>
              <w:bottom w:val="single" w:sz="4" w:space="0" w:color="auto"/>
              <w:right w:val="single" w:sz="4" w:space="0" w:color="auto"/>
            </w:tcBorders>
            <w:noWrap/>
          </w:tcPr>
          <w:p w14:paraId="6B13393B" w14:textId="05DDD220"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9,658.56</w:t>
            </w:r>
          </w:p>
        </w:tc>
        <w:tc>
          <w:tcPr>
            <w:tcW w:w="720" w:type="dxa"/>
            <w:tcBorders>
              <w:top w:val="nil"/>
              <w:left w:val="nil"/>
              <w:bottom w:val="single" w:sz="4" w:space="0" w:color="auto"/>
              <w:right w:val="single" w:sz="4" w:space="0" w:color="auto"/>
            </w:tcBorders>
            <w:noWrap/>
          </w:tcPr>
          <w:p w14:paraId="5B8773E9" w14:textId="13F0FBDE" w:rsidR="00FC75C6" w:rsidRPr="00E03956" w:rsidRDefault="00FC75C6" w:rsidP="009A2C0F">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F335A5">
              <w:rPr>
                <w:rFonts w:ascii="Times New Roman" w:hAnsi="Times New Roman" w:cs="Times New Roman"/>
                <w:szCs w:val="20"/>
              </w:rPr>
              <w:t>29.67</w:t>
            </w:r>
          </w:p>
        </w:tc>
        <w:tc>
          <w:tcPr>
            <w:tcW w:w="1440" w:type="dxa"/>
            <w:tcBorders>
              <w:top w:val="nil"/>
              <w:left w:val="nil"/>
              <w:bottom w:val="single" w:sz="4" w:space="0" w:color="auto"/>
              <w:right w:val="single" w:sz="4" w:space="0" w:color="auto"/>
            </w:tcBorders>
            <w:noWrap/>
          </w:tcPr>
          <w:p w14:paraId="767685A3" w14:textId="42249D71" w:rsidR="00FC75C6" w:rsidRPr="00E03956" w:rsidRDefault="00FC75C6" w:rsidP="00BB5731">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BB5731">
              <w:rPr>
                <w:rFonts w:ascii="Times New Roman" w:hAnsi="Times New Roman" w:cs="Times New Roman"/>
                <w:szCs w:val="20"/>
              </w:rPr>
              <w:t>286,569.48</w:t>
            </w:r>
          </w:p>
        </w:tc>
        <w:tc>
          <w:tcPr>
            <w:tcW w:w="1440" w:type="dxa"/>
            <w:tcBorders>
              <w:top w:val="nil"/>
              <w:left w:val="nil"/>
              <w:bottom w:val="single" w:sz="4" w:space="0" w:color="auto"/>
              <w:right w:val="single" w:sz="4" w:space="0" w:color="auto"/>
            </w:tcBorders>
          </w:tcPr>
          <w:p w14:paraId="3BF1AFCF" w14:textId="7C30544A" w:rsidR="00FC75C6" w:rsidRPr="00E03956" w:rsidRDefault="00FC75C6" w:rsidP="00BB5731">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BB5731">
              <w:rPr>
                <w:rFonts w:ascii="Times New Roman" w:hAnsi="Times New Roman" w:cs="Times New Roman"/>
                <w:szCs w:val="20"/>
              </w:rPr>
              <w:t>141.45</w:t>
            </w:r>
          </w:p>
        </w:tc>
        <w:tc>
          <w:tcPr>
            <w:tcW w:w="1440" w:type="dxa"/>
            <w:tcBorders>
              <w:top w:val="nil"/>
              <w:left w:val="nil"/>
              <w:bottom w:val="single" w:sz="4" w:space="0" w:color="auto"/>
              <w:right w:val="single" w:sz="4" w:space="0" w:color="auto"/>
            </w:tcBorders>
          </w:tcPr>
          <w:p w14:paraId="41F259C3" w14:textId="19C2D150" w:rsidR="00FC75C6" w:rsidRPr="00E03956" w:rsidRDefault="00FC75C6" w:rsidP="009A2C0F">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4.59</w:t>
            </w:r>
          </w:p>
        </w:tc>
      </w:tr>
    </w:tbl>
    <w:p w14:paraId="3CD0E9A2" w14:textId="359FB85B" w:rsidR="00730F3E" w:rsidRDefault="00730F3E" w:rsidP="005926D2">
      <w:pPr>
        <w:shd w:val="clear" w:color="auto" w:fill="FFFFFF"/>
        <w:spacing w:after="0" w:line="240" w:lineRule="auto"/>
        <w:rPr>
          <w:rFonts w:ascii="Arial" w:eastAsia="Times New Roman" w:hAnsi="Arial" w:cs="Arial"/>
          <w:color w:val="555555"/>
          <w:sz w:val="24"/>
          <w:szCs w:val="24"/>
        </w:rPr>
      </w:pPr>
    </w:p>
    <w:p w14:paraId="73DA511A" w14:textId="77777777" w:rsidR="00430CA7" w:rsidRPr="00430CA7" w:rsidRDefault="00430CA7" w:rsidP="00094A73">
      <w:pPr>
        <w:spacing w:after="0" w:line="240" w:lineRule="auto"/>
        <w:rPr>
          <w:rFonts w:ascii="Arial" w:eastAsia="Times New Roman" w:hAnsi="Arial" w:cs="Times New Roman"/>
          <w:sz w:val="24"/>
          <w:szCs w:val="20"/>
        </w:rPr>
      </w:pPr>
      <w:r w:rsidRPr="00430CA7">
        <w:rPr>
          <w:rFonts w:ascii="Arial" w:eastAsia="Times New Roman" w:hAnsi="Arial" w:cs="Times New Roman"/>
          <w:sz w:val="24"/>
          <w:szCs w:val="20"/>
          <w:u w:val="single"/>
        </w:rPr>
        <w:t>Notification</w:t>
      </w:r>
    </w:p>
    <w:p w14:paraId="0375338A" w14:textId="02B7A64F" w:rsidR="00430CA7" w:rsidRPr="00430CA7" w:rsidRDefault="00430CA7" w:rsidP="00094A73">
      <w:pPr>
        <w:spacing w:after="0" w:line="240" w:lineRule="auto"/>
        <w:rPr>
          <w:rFonts w:ascii="Arial" w:eastAsia="Times New Roman" w:hAnsi="Arial" w:cs="Arial"/>
          <w:sz w:val="24"/>
          <w:szCs w:val="20"/>
        </w:rPr>
      </w:pPr>
      <w:r>
        <w:rPr>
          <w:rFonts w:ascii="Arial" w:eastAsia="Times New Roman" w:hAnsi="Arial" w:cs="Arial"/>
          <w:sz w:val="24"/>
          <w:szCs w:val="20"/>
        </w:rPr>
        <w:t>Part</w:t>
      </w:r>
      <w:r w:rsidRPr="00430CA7">
        <w:rPr>
          <w:rFonts w:ascii="Arial" w:eastAsia="Times New Roman" w:hAnsi="Arial" w:cs="Arial"/>
          <w:sz w:val="24"/>
          <w:szCs w:val="20"/>
        </w:rPr>
        <w:t xml:space="preserve"> 121 and part 135 certificate holders </w:t>
      </w:r>
      <w:r>
        <w:rPr>
          <w:rFonts w:ascii="Arial" w:eastAsia="Times New Roman" w:hAnsi="Arial" w:cs="Arial"/>
          <w:sz w:val="24"/>
          <w:szCs w:val="20"/>
        </w:rPr>
        <w:t xml:space="preserve">are required </w:t>
      </w:r>
      <w:r w:rsidRPr="00430CA7">
        <w:rPr>
          <w:rFonts w:ascii="Arial" w:eastAsia="Times New Roman" w:hAnsi="Arial" w:cs="Arial"/>
          <w:sz w:val="24"/>
          <w:szCs w:val="20"/>
        </w:rPr>
        <w:t xml:space="preserve">to notify part 145 repair stations performing work on their behalf and regulated under 49 CFR 171 – 180 of the part 121 or part 135 certificate holders will-carry or will-not-carry status. </w:t>
      </w:r>
    </w:p>
    <w:p w14:paraId="4246E0BE" w14:textId="77777777" w:rsidR="00430CA7" w:rsidRPr="00430CA7" w:rsidRDefault="00430CA7" w:rsidP="00430CA7">
      <w:pPr>
        <w:spacing w:after="0" w:line="240" w:lineRule="auto"/>
        <w:rPr>
          <w:rFonts w:ascii="Arial" w:eastAsia="Times New Roman" w:hAnsi="Arial" w:cs="Arial"/>
          <w:sz w:val="24"/>
          <w:szCs w:val="20"/>
        </w:rPr>
      </w:pPr>
    </w:p>
    <w:p w14:paraId="3428A7ED" w14:textId="595AF037" w:rsidR="00430CA7" w:rsidRPr="00430CA7" w:rsidRDefault="00430CA7" w:rsidP="00430CA7">
      <w:pPr>
        <w:spacing w:after="0" w:line="240" w:lineRule="auto"/>
        <w:rPr>
          <w:rFonts w:ascii="Arial" w:eastAsia="Times New Roman" w:hAnsi="Arial" w:cs="Arial"/>
          <w:sz w:val="24"/>
          <w:szCs w:val="20"/>
        </w:rPr>
      </w:pPr>
      <w:r w:rsidRPr="00430CA7">
        <w:rPr>
          <w:rFonts w:ascii="Arial" w:eastAsia="Times New Roman" w:hAnsi="Arial" w:cs="Arial"/>
          <w:sz w:val="24"/>
          <w:szCs w:val="20"/>
        </w:rPr>
        <w:t xml:space="preserve">The FAA estimates that the amount of time required to prepare and approve the notification and verification varies depending on the size of the part 121 or part 135 certificate holder and ranges from </w:t>
      </w:r>
      <w:r>
        <w:rPr>
          <w:rFonts w:ascii="Arial" w:eastAsia="Times New Roman" w:hAnsi="Arial" w:cs="Arial"/>
          <w:sz w:val="24"/>
          <w:szCs w:val="20"/>
        </w:rPr>
        <w:t>O</w:t>
      </w:r>
      <w:r w:rsidRPr="00430CA7">
        <w:rPr>
          <w:rFonts w:ascii="Arial" w:eastAsia="Times New Roman" w:hAnsi="Arial" w:cs="Arial"/>
          <w:sz w:val="24"/>
          <w:szCs w:val="20"/>
        </w:rPr>
        <w:t xml:space="preserve">ne hour for Part 121 carriers to Thirty minutes for the Part 135 carriers.  </w:t>
      </w:r>
    </w:p>
    <w:p w14:paraId="16BEECD7" w14:textId="77777777" w:rsidR="00430CA7" w:rsidRPr="00430CA7" w:rsidRDefault="00430CA7" w:rsidP="00430CA7">
      <w:pPr>
        <w:spacing w:after="0" w:line="240" w:lineRule="auto"/>
        <w:ind w:left="360"/>
        <w:rPr>
          <w:rFonts w:ascii="Arial" w:eastAsia="Times New Roman" w:hAnsi="Arial" w:cs="Arial"/>
          <w:sz w:val="24"/>
          <w:szCs w:val="20"/>
        </w:rPr>
      </w:pPr>
    </w:p>
    <w:p w14:paraId="3590C15C" w14:textId="77777777" w:rsidR="00430CA7" w:rsidRPr="00430CA7" w:rsidRDefault="00430CA7" w:rsidP="00430CA7">
      <w:pPr>
        <w:spacing w:after="0" w:line="240" w:lineRule="auto"/>
        <w:rPr>
          <w:rFonts w:ascii="Arial" w:eastAsia="Times New Roman" w:hAnsi="Arial" w:cs="Arial"/>
          <w:sz w:val="24"/>
          <w:szCs w:val="20"/>
        </w:rPr>
      </w:pPr>
      <w:r w:rsidRPr="00430CA7">
        <w:rPr>
          <w:rFonts w:ascii="Arial" w:eastAsia="Times New Roman" w:hAnsi="Arial" w:cs="Arial"/>
          <w:sz w:val="24"/>
          <w:szCs w:val="20"/>
        </w:rPr>
        <w:t xml:space="preserve">According to FAA staff, the number of part 145 repair stations used by part 119 certificate holders largely depends upon the size of the part 121 or part 135 certificate holder.  The FAA estimates that part 121 or part 135 certificate holders will have to notify 20 percent of the total number of repair stations annually over the 10-year period as part 121 and part 135 certificate holders may change repair stations or may change their own will-carry or will-not-carry status.  </w:t>
      </w:r>
    </w:p>
    <w:p w14:paraId="0D56A451" w14:textId="77777777" w:rsidR="00430CA7" w:rsidRPr="00430CA7" w:rsidRDefault="00430CA7" w:rsidP="00430CA7">
      <w:pPr>
        <w:spacing w:after="0" w:line="240" w:lineRule="auto"/>
        <w:ind w:left="360"/>
        <w:rPr>
          <w:rFonts w:ascii="Arial" w:eastAsia="Times New Roman" w:hAnsi="Arial" w:cs="Arial"/>
          <w:sz w:val="24"/>
          <w:szCs w:val="20"/>
        </w:rPr>
      </w:pPr>
    </w:p>
    <w:p w14:paraId="4FEA6C40" w14:textId="77777777" w:rsidR="00430CA7" w:rsidRPr="00430CA7" w:rsidRDefault="00430CA7" w:rsidP="00430CA7">
      <w:pPr>
        <w:spacing w:after="0" w:line="240" w:lineRule="auto"/>
        <w:rPr>
          <w:rFonts w:ascii="Arial" w:eastAsia="Times New Roman" w:hAnsi="Arial" w:cs="Arial"/>
          <w:sz w:val="24"/>
          <w:szCs w:val="20"/>
        </w:rPr>
      </w:pPr>
      <w:r w:rsidRPr="00430CA7">
        <w:rPr>
          <w:rFonts w:ascii="Arial" w:eastAsia="Times New Roman" w:hAnsi="Arial" w:cs="Arial"/>
          <w:sz w:val="24"/>
          <w:szCs w:val="20"/>
        </w:rPr>
        <w:t>The annualized hourly burden and cost of this requirement is summarized below.  Based upon the percentages of major manual revisions, professional expertise, and industry experience we project 85% of the total notifications to come from Part 135 certificates and 15% to come from Part 121 certificates.</w:t>
      </w:r>
    </w:p>
    <w:p w14:paraId="6F47AF42" w14:textId="77777777" w:rsidR="00430CA7" w:rsidRPr="00430CA7" w:rsidRDefault="00430CA7" w:rsidP="00430CA7">
      <w:pPr>
        <w:spacing w:after="0" w:line="240" w:lineRule="auto"/>
        <w:ind w:left="360"/>
        <w:rPr>
          <w:rFonts w:ascii="Arial" w:eastAsia="Times New Roman" w:hAnsi="Arial" w:cs="Arial"/>
          <w:sz w:val="24"/>
          <w:szCs w:val="20"/>
        </w:rPr>
      </w:pPr>
    </w:p>
    <w:p w14:paraId="1F6A8ACD" w14:textId="218F2AA4" w:rsidR="00430CA7" w:rsidRDefault="00430CA7" w:rsidP="00094A73">
      <w:pPr>
        <w:spacing w:after="0" w:line="240" w:lineRule="auto"/>
        <w:rPr>
          <w:rFonts w:ascii="Arial" w:eastAsia="Times New Roman" w:hAnsi="Arial" w:cs="Arial"/>
          <w:sz w:val="24"/>
          <w:szCs w:val="20"/>
        </w:rPr>
      </w:pPr>
      <w:r>
        <w:rPr>
          <w:rFonts w:ascii="Arial" w:eastAsia="Times New Roman" w:hAnsi="Arial" w:cs="Arial"/>
          <w:sz w:val="24"/>
          <w:szCs w:val="20"/>
        </w:rPr>
        <w:t>Therefore, the total annual hourly burden and cost for notification of Part 145 operators by Part 121 and Part 135 carriers is as follows:</w:t>
      </w:r>
    </w:p>
    <w:p w14:paraId="61C4E0AC" w14:textId="77777777" w:rsidR="00FC75C6" w:rsidRPr="009A2C0F" w:rsidRDefault="00FC75C6" w:rsidP="00094A73">
      <w:pPr>
        <w:spacing w:after="0" w:line="240" w:lineRule="auto"/>
        <w:rPr>
          <w:rFonts w:ascii="Arial" w:eastAsia="Times New Roman" w:hAnsi="Arial" w:cs="Arial"/>
          <w:b/>
          <w:sz w:val="24"/>
          <w:szCs w:val="20"/>
        </w:rPr>
      </w:pPr>
    </w:p>
    <w:tbl>
      <w:tblPr>
        <w:tblpPr w:leftFromText="180" w:rightFromText="180" w:vertAnchor="text" w:horzAnchor="margin" w:tblpXSpec="center" w:tblpY="77"/>
        <w:tblW w:w="8260" w:type="dxa"/>
        <w:tblCellMar>
          <w:left w:w="0" w:type="dxa"/>
          <w:right w:w="0" w:type="dxa"/>
        </w:tblCellMar>
        <w:tblLook w:val="0000" w:firstRow="0" w:lastRow="0" w:firstColumn="0" w:lastColumn="0" w:noHBand="0" w:noVBand="0"/>
      </w:tblPr>
      <w:tblGrid>
        <w:gridCol w:w="475"/>
        <w:gridCol w:w="1372"/>
        <w:gridCol w:w="1513"/>
        <w:gridCol w:w="1474"/>
        <w:gridCol w:w="1170"/>
        <w:gridCol w:w="1123"/>
        <w:gridCol w:w="1120"/>
        <w:gridCol w:w="13"/>
      </w:tblGrid>
      <w:tr w:rsidR="00094A73" w:rsidRPr="00E03956" w14:paraId="1CE852F9" w14:textId="77777777" w:rsidTr="00EB623D">
        <w:trPr>
          <w:gridAfter w:val="1"/>
          <w:wAfter w:w="20" w:type="dxa"/>
          <w:trHeight w:val="439"/>
        </w:trPr>
        <w:tc>
          <w:tcPr>
            <w:tcW w:w="8240" w:type="dxa"/>
            <w:gridSpan w:val="7"/>
            <w:tcBorders>
              <w:top w:val="single" w:sz="4" w:space="0" w:color="auto"/>
              <w:left w:val="single" w:sz="4" w:space="0" w:color="auto"/>
              <w:bottom w:val="single" w:sz="4" w:space="0" w:color="auto"/>
              <w:right w:val="single" w:sz="4" w:space="0" w:color="auto"/>
            </w:tcBorders>
          </w:tcPr>
          <w:p w14:paraId="7F633B56" w14:textId="1579A8E0" w:rsidR="00094A73" w:rsidRPr="00E03956" w:rsidRDefault="00094A73" w:rsidP="00094A73">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Notification by 121/135 Operators (to Part 145 Repair Stations)                                                                           Annual Hourly Burden and Cost</w:t>
            </w:r>
          </w:p>
        </w:tc>
      </w:tr>
      <w:tr w:rsidR="00430CA7" w:rsidRPr="00E03956" w14:paraId="5A02708D" w14:textId="77777777" w:rsidTr="00EB623D">
        <w:trPr>
          <w:trHeight w:val="439"/>
        </w:trPr>
        <w:tc>
          <w:tcPr>
            <w:tcW w:w="20" w:type="dxa"/>
            <w:tcBorders>
              <w:top w:val="nil"/>
              <w:left w:val="single" w:sz="4" w:space="0" w:color="auto"/>
              <w:bottom w:val="single" w:sz="4" w:space="0" w:color="auto"/>
              <w:right w:val="single" w:sz="4" w:space="0" w:color="auto"/>
            </w:tcBorders>
            <w:noWrap/>
            <w:vAlign w:val="bottom"/>
          </w:tcPr>
          <w:p w14:paraId="17C3D055" w14:textId="22E2768F" w:rsidR="00430CA7" w:rsidRPr="00E03956" w:rsidRDefault="00430CA7" w:rsidP="009A2C0F">
            <w:pPr>
              <w:spacing w:after="0" w:line="240" w:lineRule="auto"/>
              <w:jc w:val="center"/>
              <w:rPr>
                <w:rFonts w:ascii="Times New Roman" w:eastAsia="Arial Unicode MS" w:hAnsi="Times New Roman" w:cs="Times New Roman"/>
                <w:b/>
                <w:szCs w:val="24"/>
              </w:rPr>
            </w:pPr>
          </w:p>
        </w:tc>
        <w:tc>
          <w:tcPr>
            <w:tcW w:w="1372" w:type="dxa"/>
            <w:tcBorders>
              <w:top w:val="nil"/>
              <w:left w:val="nil"/>
              <w:bottom w:val="single" w:sz="4" w:space="0" w:color="auto"/>
              <w:right w:val="single" w:sz="4" w:space="0" w:color="auto"/>
            </w:tcBorders>
            <w:noWrap/>
            <w:vAlign w:val="bottom"/>
          </w:tcPr>
          <w:p w14:paraId="4E1C175B" w14:textId="77777777" w:rsidR="00430CA7" w:rsidRPr="00E03956" w:rsidRDefault="00430CA7" w:rsidP="009A2C0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Total Notifications</w:t>
            </w:r>
          </w:p>
        </w:tc>
        <w:tc>
          <w:tcPr>
            <w:tcW w:w="1519" w:type="dxa"/>
            <w:tcBorders>
              <w:top w:val="single" w:sz="4" w:space="0" w:color="auto"/>
              <w:left w:val="nil"/>
              <w:bottom w:val="single" w:sz="4" w:space="0" w:color="auto"/>
              <w:right w:val="single" w:sz="4" w:space="0" w:color="auto"/>
            </w:tcBorders>
            <w:vAlign w:val="bottom"/>
          </w:tcPr>
          <w:p w14:paraId="26B8ED07" w14:textId="77777777" w:rsidR="00430CA7" w:rsidRPr="00E03956" w:rsidRDefault="00430CA7" w:rsidP="009A2C0F">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Hourly Burden Per/Notification</w:t>
            </w:r>
          </w:p>
        </w:tc>
        <w:tc>
          <w:tcPr>
            <w:tcW w:w="1474" w:type="dxa"/>
            <w:tcBorders>
              <w:top w:val="nil"/>
              <w:left w:val="single" w:sz="4" w:space="0" w:color="auto"/>
              <w:bottom w:val="single" w:sz="4" w:space="0" w:color="auto"/>
              <w:right w:val="single" w:sz="4" w:space="0" w:color="auto"/>
            </w:tcBorders>
            <w:noWrap/>
            <w:vAlign w:val="bottom"/>
          </w:tcPr>
          <w:p w14:paraId="1F69FFC2" w14:textId="77777777" w:rsidR="00430CA7" w:rsidRPr="00E03956" w:rsidRDefault="00430CA7" w:rsidP="009A2C0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Hourly Wage</w:t>
            </w:r>
          </w:p>
        </w:tc>
        <w:tc>
          <w:tcPr>
            <w:tcW w:w="1170" w:type="dxa"/>
            <w:tcBorders>
              <w:top w:val="nil"/>
              <w:left w:val="nil"/>
              <w:bottom w:val="single" w:sz="4" w:space="0" w:color="auto"/>
              <w:right w:val="single" w:sz="4" w:space="0" w:color="auto"/>
            </w:tcBorders>
            <w:noWrap/>
            <w:vAlign w:val="bottom"/>
          </w:tcPr>
          <w:p w14:paraId="408583A1" w14:textId="77777777" w:rsidR="00430CA7" w:rsidRPr="00E03956" w:rsidRDefault="00430CA7" w:rsidP="009A2C0F">
            <w:pPr>
              <w:spacing w:after="0" w:line="240" w:lineRule="auto"/>
              <w:jc w:val="center"/>
              <w:rPr>
                <w:rFonts w:ascii="Times New Roman" w:eastAsia="Arial Unicode MS" w:hAnsi="Times New Roman" w:cs="Times New Roman"/>
                <w:b/>
                <w:szCs w:val="24"/>
              </w:rPr>
            </w:pPr>
            <w:r w:rsidRPr="00E03956">
              <w:rPr>
                <w:rFonts w:ascii="Times New Roman" w:eastAsia="Times New Roman" w:hAnsi="Times New Roman" w:cs="Times New Roman"/>
                <w:b/>
                <w:szCs w:val="20"/>
              </w:rPr>
              <w:t>Cost</w:t>
            </w:r>
          </w:p>
        </w:tc>
        <w:tc>
          <w:tcPr>
            <w:tcW w:w="1164" w:type="dxa"/>
            <w:tcBorders>
              <w:top w:val="nil"/>
              <w:left w:val="nil"/>
              <w:bottom w:val="single" w:sz="4" w:space="0" w:color="auto"/>
              <w:right w:val="single" w:sz="4" w:space="0" w:color="auto"/>
            </w:tcBorders>
            <w:vAlign w:val="bottom"/>
          </w:tcPr>
          <w:p w14:paraId="5D177C45" w14:textId="77777777" w:rsidR="00430CA7" w:rsidRPr="00E03956" w:rsidRDefault="00430CA7" w:rsidP="009A2C0F">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Cost Per/Carrier</w:t>
            </w:r>
          </w:p>
        </w:tc>
        <w:tc>
          <w:tcPr>
            <w:tcW w:w="1541" w:type="dxa"/>
            <w:gridSpan w:val="2"/>
            <w:tcBorders>
              <w:top w:val="nil"/>
              <w:left w:val="nil"/>
              <w:bottom w:val="single" w:sz="4" w:space="0" w:color="auto"/>
              <w:right w:val="single" w:sz="4" w:space="0" w:color="auto"/>
            </w:tcBorders>
            <w:vAlign w:val="bottom"/>
          </w:tcPr>
          <w:p w14:paraId="69075987" w14:textId="77777777" w:rsidR="00430CA7" w:rsidRPr="00E03956" w:rsidRDefault="00430CA7" w:rsidP="009A2C0F">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Hourly Burden Per/Carrier</w:t>
            </w:r>
          </w:p>
        </w:tc>
      </w:tr>
      <w:tr w:rsidR="00430CA7" w:rsidRPr="00E03956" w14:paraId="38C9AF4E" w14:textId="77777777" w:rsidTr="00EB623D">
        <w:trPr>
          <w:trHeight w:val="196"/>
        </w:trPr>
        <w:tc>
          <w:tcPr>
            <w:tcW w:w="20" w:type="dxa"/>
            <w:tcBorders>
              <w:top w:val="nil"/>
              <w:left w:val="single" w:sz="4" w:space="0" w:color="auto"/>
              <w:bottom w:val="single" w:sz="4" w:space="0" w:color="auto"/>
              <w:right w:val="single" w:sz="4" w:space="0" w:color="auto"/>
            </w:tcBorders>
            <w:noWrap/>
          </w:tcPr>
          <w:p w14:paraId="2AA4A944" w14:textId="022258B2" w:rsidR="00430CA7" w:rsidRPr="00E03956" w:rsidRDefault="00D15217" w:rsidP="00E03956">
            <w:pPr>
              <w:pStyle w:val="NoSpacing"/>
              <w:rPr>
                <w:rFonts w:ascii="Times New Roman" w:hAnsi="Times New Roman" w:cs="Times New Roman"/>
                <w:szCs w:val="20"/>
              </w:rPr>
            </w:pPr>
            <w:r w:rsidRPr="00E03956">
              <w:rPr>
                <w:rFonts w:ascii="Times New Roman" w:hAnsi="Times New Roman" w:cs="Times New Roman"/>
                <w:szCs w:val="20"/>
              </w:rPr>
              <w:t>Part 121</w:t>
            </w:r>
          </w:p>
        </w:tc>
        <w:tc>
          <w:tcPr>
            <w:tcW w:w="1372" w:type="dxa"/>
            <w:tcBorders>
              <w:top w:val="nil"/>
              <w:left w:val="nil"/>
              <w:bottom w:val="single" w:sz="4" w:space="0" w:color="auto"/>
              <w:right w:val="single" w:sz="4" w:space="0" w:color="auto"/>
            </w:tcBorders>
            <w:noWrap/>
          </w:tcPr>
          <w:p w14:paraId="09FE5997" w14:textId="77777777" w:rsidR="00430CA7" w:rsidRPr="00E03956" w:rsidRDefault="00430CA7" w:rsidP="009A2C0F">
            <w:pPr>
              <w:pStyle w:val="NoSpacing"/>
              <w:jc w:val="center"/>
              <w:rPr>
                <w:rFonts w:ascii="Times New Roman" w:hAnsi="Times New Roman" w:cs="Times New Roman"/>
                <w:szCs w:val="20"/>
              </w:rPr>
            </w:pPr>
            <w:r w:rsidRPr="00E03956">
              <w:rPr>
                <w:rFonts w:ascii="Times New Roman" w:hAnsi="Times New Roman" w:cs="Times New Roman"/>
                <w:szCs w:val="20"/>
              </w:rPr>
              <w:t>146.94</w:t>
            </w:r>
          </w:p>
        </w:tc>
        <w:tc>
          <w:tcPr>
            <w:tcW w:w="1519" w:type="dxa"/>
            <w:tcBorders>
              <w:top w:val="single" w:sz="4" w:space="0" w:color="auto"/>
              <w:left w:val="nil"/>
              <w:bottom w:val="single" w:sz="4" w:space="0" w:color="auto"/>
              <w:right w:val="single" w:sz="4" w:space="0" w:color="auto"/>
            </w:tcBorders>
          </w:tcPr>
          <w:p w14:paraId="7DBFBF0F" w14:textId="77777777" w:rsidR="00430CA7" w:rsidRPr="00E03956" w:rsidRDefault="00430CA7" w:rsidP="009A2C0F">
            <w:pPr>
              <w:pStyle w:val="NoSpacing"/>
              <w:jc w:val="center"/>
              <w:rPr>
                <w:rFonts w:ascii="Times New Roman" w:hAnsi="Times New Roman" w:cs="Times New Roman"/>
                <w:szCs w:val="20"/>
              </w:rPr>
            </w:pPr>
            <w:r w:rsidRPr="00E03956">
              <w:rPr>
                <w:rFonts w:ascii="Times New Roman" w:hAnsi="Times New Roman" w:cs="Times New Roman"/>
                <w:szCs w:val="20"/>
              </w:rPr>
              <w:t>1</w:t>
            </w:r>
          </w:p>
        </w:tc>
        <w:tc>
          <w:tcPr>
            <w:tcW w:w="1474" w:type="dxa"/>
            <w:tcBorders>
              <w:top w:val="nil"/>
              <w:left w:val="single" w:sz="4" w:space="0" w:color="auto"/>
              <w:bottom w:val="single" w:sz="4" w:space="0" w:color="auto"/>
              <w:right w:val="single" w:sz="4" w:space="0" w:color="auto"/>
            </w:tcBorders>
            <w:noWrap/>
          </w:tcPr>
          <w:p w14:paraId="40118E0C" w14:textId="629EC378" w:rsidR="00430CA7" w:rsidRPr="00E03956" w:rsidRDefault="00430CA7" w:rsidP="009A2C0F">
            <w:pPr>
              <w:pStyle w:val="NoSpacing"/>
              <w:jc w:val="center"/>
              <w:rPr>
                <w:rFonts w:ascii="Times New Roman" w:hAnsi="Times New Roman" w:cs="Times New Roman"/>
                <w:szCs w:val="20"/>
              </w:rPr>
            </w:pPr>
            <w:r w:rsidRPr="00E03956">
              <w:rPr>
                <w:rFonts w:ascii="Times New Roman" w:hAnsi="Times New Roman" w:cs="Times New Roman"/>
                <w:szCs w:val="20"/>
              </w:rPr>
              <w:t>$</w:t>
            </w:r>
            <w:r w:rsidR="006D003A">
              <w:rPr>
                <w:rFonts w:ascii="Times New Roman" w:hAnsi="Times New Roman" w:cs="Times New Roman"/>
                <w:szCs w:val="20"/>
              </w:rPr>
              <w:t>29</w:t>
            </w:r>
            <w:r w:rsidRPr="00E03956">
              <w:rPr>
                <w:rFonts w:ascii="Times New Roman" w:hAnsi="Times New Roman" w:cs="Times New Roman"/>
                <w:szCs w:val="20"/>
              </w:rPr>
              <w:t>.</w:t>
            </w:r>
            <w:r w:rsidR="006D003A">
              <w:rPr>
                <w:rFonts w:ascii="Times New Roman" w:hAnsi="Times New Roman" w:cs="Times New Roman"/>
                <w:szCs w:val="20"/>
              </w:rPr>
              <w:t>67</w:t>
            </w:r>
          </w:p>
        </w:tc>
        <w:tc>
          <w:tcPr>
            <w:tcW w:w="1170" w:type="dxa"/>
            <w:tcBorders>
              <w:top w:val="nil"/>
              <w:left w:val="nil"/>
              <w:bottom w:val="single" w:sz="4" w:space="0" w:color="auto"/>
              <w:right w:val="single" w:sz="4" w:space="0" w:color="auto"/>
            </w:tcBorders>
            <w:noWrap/>
          </w:tcPr>
          <w:p w14:paraId="7C8335E7" w14:textId="7FBDCA7A" w:rsidR="00430CA7" w:rsidRPr="00E03956" w:rsidRDefault="00430CA7" w:rsidP="0059135A">
            <w:pPr>
              <w:pStyle w:val="NoSpacing"/>
              <w:jc w:val="center"/>
              <w:rPr>
                <w:rFonts w:ascii="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4,359.71</w:t>
            </w:r>
          </w:p>
        </w:tc>
        <w:tc>
          <w:tcPr>
            <w:tcW w:w="1164" w:type="dxa"/>
            <w:tcBorders>
              <w:top w:val="nil"/>
              <w:left w:val="nil"/>
              <w:bottom w:val="single" w:sz="4" w:space="0" w:color="auto"/>
              <w:right w:val="single" w:sz="4" w:space="0" w:color="auto"/>
            </w:tcBorders>
          </w:tcPr>
          <w:p w14:paraId="50B7CD10" w14:textId="2F0D9C23" w:rsidR="00430CA7" w:rsidRPr="00E03956" w:rsidRDefault="00430CA7" w:rsidP="0059135A">
            <w:pPr>
              <w:pStyle w:val="NoSpacing"/>
              <w:jc w:val="center"/>
              <w:rPr>
                <w:rFonts w:ascii="Times New Roman"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54.50</w:t>
            </w:r>
          </w:p>
        </w:tc>
        <w:tc>
          <w:tcPr>
            <w:tcW w:w="1541" w:type="dxa"/>
            <w:gridSpan w:val="2"/>
            <w:tcBorders>
              <w:top w:val="nil"/>
              <w:left w:val="nil"/>
              <w:bottom w:val="single" w:sz="4" w:space="0" w:color="auto"/>
              <w:right w:val="single" w:sz="4" w:space="0" w:color="auto"/>
            </w:tcBorders>
          </w:tcPr>
          <w:p w14:paraId="3642B940" w14:textId="77777777" w:rsidR="00430CA7" w:rsidRPr="00E03956" w:rsidRDefault="00430CA7" w:rsidP="009A2C0F">
            <w:pPr>
              <w:pStyle w:val="NoSpacing"/>
              <w:jc w:val="center"/>
              <w:rPr>
                <w:rFonts w:ascii="Times New Roman" w:hAnsi="Times New Roman" w:cs="Times New Roman"/>
                <w:szCs w:val="20"/>
              </w:rPr>
            </w:pPr>
            <w:r w:rsidRPr="00E03956">
              <w:rPr>
                <w:rFonts w:ascii="Times New Roman" w:hAnsi="Times New Roman" w:cs="Times New Roman"/>
                <w:szCs w:val="20"/>
              </w:rPr>
              <w:t>1.84</w:t>
            </w:r>
          </w:p>
        </w:tc>
      </w:tr>
      <w:tr w:rsidR="00430CA7" w:rsidRPr="00E03956" w14:paraId="04A10A07" w14:textId="77777777" w:rsidTr="00EB623D">
        <w:trPr>
          <w:trHeight w:val="51"/>
        </w:trPr>
        <w:tc>
          <w:tcPr>
            <w:tcW w:w="20" w:type="dxa"/>
            <w:tcBorders>
              <w:top w:val="nil"/>
              <w:left w:val="single" w:sz="4" w:space="0" w:color="auto"/>
              <w:bottom w:val="single" w:sz="4" w:space="0" w:color="auto"/>
              <w:right w:val="single" w:sz="4" w:space="0" w:color="auto"/>
            </w:tcBorders>
            <w:noWrap/>
            <w:vAlign w:val="bottom"/>
          </w:tcPr>
          <w:p w14:paraId="2C57221F" w14:textId="77777777" w:rsidR="00430CA7" w:rsidRPr="00E03956" w:rsidRDefault="00430CA7" w:rsidP="00E03956">
            <w:pPr>
              <w:pStyle w:val="NoSpacing"/>
              <w:rPr>
                <w:rFonts w:ascii="Times New Roman" w:eastAsia="Arial Unicode MS" w:hAnsi="Times New Roman" w:cs="Times New Roman"/>
                <w:szCs w:val="20"/>
              </w:rPr>
            </w:pPr>
            <w:r w:rsidRPr="00E03956">
              <w:rPr>
                <w:rFonts w:ascii="Times New Roman" w:hAnsi="Times New Roman" w:cs="Times New Roman"/>
                <w:szCs w:val="20"/>
              </w:rPr>
              <w:t>Part 135</w:t>
            </w:r>
          </w:p>
        </w:tc>
        <w:tc>
          <w:tcPr>
            <w:tcW w:w="1372" w:type="dxa"/>
            <w:tcBorders>
              <w:top w:val="nil"/>
              <w:left w:val="nil"/>
              <w:bottom w:val="single" w:sz="4" w:space="0" w:color="auto"/>
              <w:right w:val="single" w:sz="4" w:space="0" w:color="auto"/>
            </w:tcBorders>
            <w:noWrap/>
            <w:vAlign w:val="bottom"/>
          </w:tcPr>
          <w:p w14:paraId="25C4D07C" w14:textId="77777777" w:rsidR="00430CA7" w:rsidRPr="00E03956" w:rsidRDefault="00430CA7" w:rsidP="009A2C0F">
            <w:pPr>
              <w:pStyle w:val="NoSpacing"/>
              <w:jc w:val="center"/>
              <w:rPr>
                <w:rFonts w:ascii="Times New Roman" w:eastAsia="Arial Unicode MS" w:hAnsi="Times New Roman" w:cs="Times New Roman"/>
                <w:szCs w:val="20"/>
              </w:rPr>
            </w:pPr>
            <w:r w:rsidRPr="00E03956">
              <w:rPr>
                <w:rFonts w:ascii="Times New Roman" w:hAnsi="Times New Roman" w:cs="Times New Roman"/>
                <w:szCs w:val="20"/>
              </w:rPr>
              <w:t>832.66</w:t>
            </w:r>
          </w:p>
        </w:tc>
        <w:tc>
          <w:tcPr>
            <w:tcW w:w="1519" w:type="dxa"/>
            <w:tcBorders>
              <w:top w:val="single" w:sz="4" w:space="0" w:color="auto"/>
              <w:left w:val="nil"/>
              <w:bottom w:val="single" w:sz="4" w:space="0" w:color="auto"/>
              <w:right w:val="single" w:sz="4" w:space="0" w:color="auto"/>
            </w:tcBorders>
            <w:vAlign w:val="bottom"/>
          </w:tcPr>
          <w:p w14:paraId="0A7EFAFE" w14:textId="77777777" w:rsidR="00430CA7" w:rsidRPr="00E03956" w:rsidRDefault="00430CA7" w:rsidP="009A2C0F">
            <w:pPr>
              <w:pStyle w:val="NoSpacing"/>
              <w:jc w:val="center"/>
              <w:rPr>
                <w:rFonts w:ascii="Times New Roman" w:hAnsi="Times New Roman" w:cs="Times New Roman"/>
                <w:szCs w:val="20"/>
              </w:rPr>
            </w:pPr>
            <w:r w:rsidRPr="00E03956">
              <w:rPr>
                <w:rFonts w:ascii="Times New Roman" w:hAnsi="Times New Roman" w:cs="Times New Roman"/>
                <w:szCs w:val="20"/>
              </w:rPr>
              <w:t>.5</w:t>
            </w:r>
          </w:p>
        </w:tc>
        <w:tc>
          <w:tcPr>
            <w:tcW w:w="1474" w:type="dxa"/>
            <w:tcBorders>
              <w:top w:val="nil"/>
              <w:left w:val="single" w:sz="4" w:space="0" w:color="auto"/>
              <w:bottom w:val="single" w:sz="4" w:space="0" w:color="auto"/>
              <w:right w:val="single" w:sz="4" w:space="0" w:color="auto"/>
            </w:tcBorders>
            <w:noWrap/>
            <w:vAlign w:val="bottom"/>
          </w:tcPr>
          <w:p w14:paraId="446FA2DD" w14:textId="01A1D2F4" w:rsidR="00430CA7" w:rsidRPr="00E03956" w:rsidRDefault="00430CA7" w:rsidP="009A2C0F">
            <w:pPr>
              <w:pStyle w:val="NoSpacing"/>
              <w:jc w:val="center"/>
              <w:rPr>
                <w:rFonts w:ascii="Times New Roman" w:eastAsia="Arial Unicode MS" w:hAnsi="Times New Roman" w:cs="Times New Roman"/>
                <w:szCs w:val="20"/>
              </w:rPr>
            </w:pPr>
            <w:r w:rsidRPr="00E03956">
              <w:rPr>
                <w:rFonts w:ascii="Times New Roman" w:hAnsi="Times New Roman" w:cs="Times New Roman"/>
                <w:szCs w:val="20"/>
              </w:rPr>
              <w:t>$</w:t>
            </w:r>
            <w:r w:rsidR="006D003A">
              <w:rPr>
                <w:rFonts w:ascii="Times New Roman" w:hAnsi="Times New Roman" w:cs="Times New Roman"/>
                <w:szCs w:val="20"/>
              </w:rPr>
              <w:t>29</w:t>
            </w:r>
            <w:r w:rsidRPr="00E03956">
              <w:rPr>
                <w:rFonts w:ascii="Times New Roman" w:hAnsi="Times New Roman" w:cs="Times New Roman"/>
                <w:szCs w:val="20"/>
              </w:rPr>
              <w:t>.</w:t>
            </w:r>
            <w:r w:rsidR="006D003A">
              <w:rPr>
                <w:rFonts w:ascii="Times New Roman" w:hAnsi="Times New Roman" w:cs="Times New Roman"/>
                <w:szCs w:val="20"/>
              </w:rPr>
              <w:t>67</w:t>
            </w:r>
          </w:p>
        </w:tc>
        <w:tc>
          <w:tcPr>
            <w:tcW w:w="1170" w:type="dxa"/>
            <w:tcBorders>
              <w:top w:val="nil"/>
              <w:left w:val="nil"/>
              <w:bottom w:val="single" w:sz="4" w:space="0" w:color="auto"/>
              <w:right w:val="single" w:sz="4" w:space="0" w:color="auto"/>
            </w:tcBorders>
            <w:noWrap/>
            <w:vAlign w:val="bottom"/>
          </w:tcPr>
          <w:p w14:paraId="09C7C1CB" w14:textId="3826832D" w:rsidR="00430CA7" w:rsidRPr="00E03956" w:rsidRDefault="00430CA7" w:rsidP="0059135A">
            <w:pPr>
              <w:pStyle w:val="NoSpacing"/>
              <w:jc w:val="center"/>
              <w:rPr>
                <w:rFonts w:ascii="Times New Roman" w:eastAsia="Arial Unicode MS" w:hAnsi="Times New Roman" w:cs="Times New Roman"/>
                <w:szCs w:val="20"/>
              </w:rPr>
            </w:pPr>
            <w:r w:rsidRPr="00E03956">
              <w:rPr>
                <w:rFonts w:ascii="Times New Roman" w:hAnsi="Times New Roman" w:cs="Times New Roman"/>
                <w:szCs w:val="20"/>
              </w:rPr>
              <w:t>$</w:t>
            </w:r>
            <w:r w:rsidR="0059135A">
              <w:rPr>
                <w:rFonts w:ascii="Times New Roman" w:hAnsi="Times New Roman" w:cs="Times New Roman"/>
                <w:szCs w:val="20"/>
              </w:rPr>
              <w:t>12,352.51</w:t>
            </w:r>
          </w:p>
        </w:tc>
        <w:tc>
          <w:tcPr>
            <w:tcW w:w="1164" w:type="dxa"/>
            <w:tcBorders>
              <w:top w:val="nil"/>
              <w:left w:val="nil"/>
              <w:bottom w:val="single" w:sz="4" w:space="0" w:color="auto"/>
              <w:right w:val="single" w:sz="4" w:space="0" w:color="auto"/>
            </w:tcBorders>
            <w:vAlign w:val="bottom"/>
          </w:tcPr>
          <w:p w14:paraId="4F62437D" w14:textId="38833974" w:rsidR="00430CA7" w:rsidRPr="00E03956" w:rsidRDefault="00430CA7" w:rsidP="00A02031">
            <w:pPr>
              <w:pStyle w:val="NoSpacing"/>
              <w:jc w:val="center"/>
              <w:rPr>
                <w:rFonts w:ascii="Times New Roman" w:hAnsi="Times New Roman" w:cs="Times New Roman"/>
                <w:szCs w:val="20"/>
              </w:rPr>
            </w:pPr>
            <w:r w:rsidRPr="00E03956">
              <w:rPr>
                <w:rFonts w:ascii="Times New Roman" w:hAnsi="Times New Roman" w:cs="Times New Roman"/>
                <w:szCs w:val="20"/>
              </w:rPr>
              <w:t>$</w:t>
            </w:r>
            <w:r w:rsidR="00A02031">
              <w:rPr>
                <w:rFonts w:ascii="Times New Roman" w:hAnsi="Times New Roman" w:cs="Times New Roman"/>
                <w:szCs w:val="20"/>
              </w:rPr>
              <w:t>6.10</w:t>
            </w:r>
          </w:p>
        </w:tc>
        <w:tc>
          <w:tcPr>
            <w:tcW w:w="1541" w:type="dxa"/>
            <w:gridSpan w:val="2"/>
            <w:tcBorders>
              <w:top w:val="nil"/>
              <w:left w:val="nil"/>
              <w:bottom w:val="single" w:sz="4" w:space="0" w:color="auto"/>
              <w:right w:val="single" w:sz="4" w:space="0" w:color="auto"/>
            </w:tcBorders>
            <w:vAlign w:val="bottom"/>
          </w:tcPr>
          <w:p w14:paraId="07C3FBD7" w14:textId="77777777" w:rsidR="00430CA7" w:rsidRPr="00E03956" w:rsidRDefault="00430CA7" w:rsidP="009A2C0F">
            <w:pPr>
              <w:pStyle w:val="NoSpacing"/>
              <w:jc w:val="center"/>
              <w:rPr>
                <w:rFonts w:ascii="Times New Roman" w:hAnsi="Times New Roman" w:cs="Times New Roman"/>
                <w:szCs w:val="20"/>
              </w:rPr>
            </w:pPr>
            <w:r w:rsidRPr="00E03956">
              <w:rPr>
                <w:rFonts w:ascii="Times New Roman" w:hAnsi="Times New Roman" w:cs="Times New Roman"/>
                <w:szCs w:val="20"/>
              </w:rPr>
              <w:t>.21</w:t>
            </w:r>
          </w:p>
        </w:tc>
      </w:tr>
      <w:tr w:rsidR="00430CA7" w:rsidRPr="00E03956" w14:paraId="0D05AA2F" w14:textId="77777777" w:rsidTr="00EB623D">
        <w:trPr>
          <w:trHeight w:val="51"/>
        </w:trPr>
        <w:tc>
          <w:tcPr>
            <w:tcW w:w="20" w:type="dxa"/>
            <w:tcBorders>
              <w:top w:val="nil"/>
              <w:left w:val="single" w:sz="4" w:space="0" w:color="auto"/>
              <w:bottom w:val="single" w:sz="4" w:space="0" w:color="auto"/>
              <w:right w:val="single" w:sz="4" w:space="0" w:color="auto"/>
            </w:tcBorders>
            <w:noWrap/>
            <w:vAlign w:val="bottom"/>
          </w:tcPr>
          <w:p w14:paraId="310A5462" w14:textId="77777777" w:rsidR="00430CA7" w:rsidRPr="00E03956" w:rsidRDefault="00430CA7" w:rsidP="00E03956">
            <w:pPr>
              <w:pStyle w:val="NoSpacing"/>
              <w:rPr>
                <w:rFonts w:ascii="Times New Roman" w:eastAsia="Arial Unicode MS" w:hAnsi="Times New Roman" w:cs="Times New Roman"/>
                <w:szCs w:val="20"/>
              </w:rPr>
            </w:pPr>
            <w:r w:rsidRPr="00E03956">
              <w:rPr>
                <w:rFonts w:ascii="Times New Roman" w:hAnsi="Times New Roman" w:cs="Times New Roman"/>
                <w:szCs w:val="20"/>
              </w:rPr>
              <w:t>Total</w:t>
            </w:r>
          </w:p>
        </w:tc>
        <w:tc>
          <w:tcPr>
            <w:tcW w:w="1372" w:type="dxa"/>
            <w:tcBorders>
              <w:top w:val="nil"/>
              <w:left w:val="nil"/>
              <w:bottom w:val="single" w:sz="4" w:space="0" w:color="auto"/>
              <w:right w:val="single" w:sz="4" w:space="0" w:color="auto"/>
            </w:tcBorders>
            <w:noWrap/>
            <w:vAlign w:val="bottom"/>
          </w:tcPr>
          <w:p w14:paraId="74540306" w14:textId="77777777" w:rsidR="00430CA7" w:rsidRPr="00E03956" w:rsidRDefault="00430CA7" w:rsidP="009A2C0F">
            <w:pPr>
              <w:pStyle w:val="NoSpacing"/>
              <w:jc w:val="center"/>
              <w:rPr>
                <w:rFonts w:ascii="Times New Roman" w:eastAsia="Arial Unicode MS" w:hAnsi="Times New Roman" w:cs="Times New Roman"/>
                <w:szCs w:val="20"/>
              </w:rPr>
            </w:pPr>
            <w:r w:rsidRPr="00E03956">
              <w:rPr>
                <w:rFonts w:ascii="Times New Roman" w:hAnsi="Times New Roman" w:cs="Times New Roman"/>
                <w:szCs w:val="20"/>
              </w:rPr>
              <w:t>979.6</w:t>
            </w:r>
          </w:p>
        </w:tc>
        <w:tc>
          <w:tcPr>
            <w:tcW w:w="1519" w:type="dxa"/>
            <w:tcBorders>
              <w:top w:val="single" w:sz="4" w:space="0" w:color="auto"/>
              <w:left w:val="nil"/>
              <w:bottom w:val="single" w:sz="4" w:space="0" w:color="auto"/>
              <w:right w:val="single" w:sz="4" w:space="0" w:color="auto"/>
            </w:tcBorders>
            <w:vAlign w:val="bottom"/>
          </w:tcPr>
          <w:p w14:paraId="5604EBB3" w14:textId="77777777" w:rsidR="00430CA7" w:rsidRPr="00E03956" w:rsidRDefault="00430CA7" w:rsidP="009A2C0F">
            <w:pPr>
              <w:pStyle w:val="NoSpacing"/>
              <w:jc w:val="center"/>
              <w:rPr>
                <w:rFonts w:ascii="Times New Roman" w:hAnsi="Times New Roman" w:cs="Times New Roman"/>
                <w:szCs w:val="20"/>
              </w:rPr>
            </w:pPr>
          </w:p>
        </w:tc>
        <w:tc>
          <w:tcPr>
            <w:tcW w:w="1474" w:type="dxa"/>
            <w:tcBorders>
              <w:top w:val="nil"/>
              <w:left w:val="single" w:sz="4" w:space="0" w:color="auto"/>
              <w:bottom w:val="single" w:sz="4" w:space="0" w:color="auto"/>
              <w:right w:val="single" w:sz="4" w:space="0" w:color="auto"/>
            </w:tcBorders>
            <w:noWrap/>
            <w:vAlign w:val="bottom"/>
          </w:tcPr>
          <w:p w14:paraId="15D308DF" w14:textId="586BAF42" w:rsidR="00430CA7" w:rsidRPr="00E03956" w:rsidRDefault="00430CA7" w:rsidP="009A2C0F">
            <w:pPr>
              <w:pStyle w:val="NoSpacing"/>
              <w:jc w:val="center"/>
              <w:rPr>
                <w:rFonts w:ascii="Times New Roman" w:eastAsia="Arial Unicode MS" w:hAnsi="Times New Roman" w:cs="Times New Roman"/>
                <w:szCs w:val="20"/>
              </w:rPr>
            </w:pPr>
          </w:p>
        </w:tc>
        <w:tc>
          <w:tcPr>
            <w:tcW w:w="1170" w:type="dxa"/>
            <w:tcBorders>
              <w:top w:val="nil"/>
              <w:left w:val="nil"/>
              <w:bottom w:val="single" w:sz="4" w:space="0" w:color="auto"/>
              <w:right w:val="single" w:sz="4" w:space="0" w:color="auto"/>
            </w:tcBorders>
            <w:noWrap/>
            <w:vAlign w:val="bottom"/>
          </w:tcPr>
          <w:p w14:paraId="5C081A7E" w14:textId="1D3FEFDC" w:rsidR="00430CA7" w:rsidRPr="00E03956" w:rsidRDefault="00430CA7" w:rsidP="00A02031">
            <w:pPr>
              <w:pStyle w:val="NoSpacing"/>
              <w:jc w:val="center"/>
              <w:rPr>
                <w:rFonts w:ascii="Times New Roman" w:eastAsia="Arial Unicode MS" w:hAnsi="Times New Roman" w:cs="Times New Roman"/>
                <w:szCs w:val="20"/>
              </w:rPr>
            </w:pPr>
            <w:r w:rsidRPr="00E03956">
              <w:rPr>
                <w:rFonts w:ascii="Times New Roman" w:hAnsi="Times New Roman" w:cs="Times New Roman"/>
                <w:szCs w:val="20"/>
              </w:rPr>
              <w:t>$</w:t>
            </w:r>
            <w:r w:rsidR="00A02031">
              <w:rPr>
                <w:rFonts w:ascii="Times New Roman" w:hAnsi="Times New Roman" w:cs="Times New Roman"/>
                <w:szCs w:val="20"/>
              </w:rPr>
              <w:t>16712.22</w:t>
            </w:r>
          </w:p>
        </w:tc>
        <w:tc>
          <w:tcPr>
            <w:tcW w:w="1164" w:type="dxa"/>
            <w:tcBorders>
              <w:top w:val="nil"/>
              <w:left w:val="nil"/>
              <w:bottom w:val="single" w:sz="4" w:space="0" w:color="auto"/>
              <w:right w:val="single" w:sz="4" w:space="0" w:color="auto"/>
            </w:tcBorders>
            <w:vAlign w:val="bottom"/>
          </w:tcPr>
          <w:p w14:paraId="3DED388D" w14:textId="77777777" w:rsidR="00430CA7" w:rsidRPr="00E03956" w:rsidRDefault="00430CA7" w:rsidP="009A2C0F">
            <w:pPr>
              <w:pStyle w:val="NoSpacing"/>
              <w:jc w:val="center"/>
              <w:rPr>
                <w:rFonts w:ascii="Times New Roman" w:hAnsi="Times New Roman" w:cs="Times New Roman"/>
                <w:szCs w:val="20"/>
              </w:rPr>
            </w:pPr>
          </w:p>
        </w:tc>
        <w:tc>
          <w:tcPr>
            <w:tcW w:w="1541" w:type="dxa"/>
            <w:gridSpan w:val="2"/>
            <w:tcBorders>
              <w:top w:val="nil"/>
              <w:left w:val="nil"/>
              <w:bottom w:val="single" w:sz="4" w:space="0" w:color="auto"/>
              <w:right w:val="single" w:sz="4" w:space="0" w:color="auto"/>
            </w:tcBorders>
            <w:vAlign w:val="bottom"/>
          </w:tcPr>
          <w:p w14:paraId="509F5ED3" w14:textId="77777777" w:rsidR="00430CA7" w:rsidRPr="00E03956" w:rsidRDefault="00430CA7" w:rsidP="009A2C0F">
            <w:pPr>
              <w:pStyle w:val="NoSpacing"/>
              <w:jc w:val="center"/>
              <w:rPr>
                <w:rFonts w:ascii="Times New Roman" w:hAnsi="Times New Roman" w:cs="Times New Roman"/>
                <w:szCs w:val="20"/>
              </w:rPr>
            </w:pPr>
          </w:p>
        </w:tc>
      </w:tr>
    </w:tbl>
    <w:p w14:paraId="7ABB6BEB" w14:textId="77777777" w:rsidR="00FC75C6" w:rsidRPr="009A2C0F" w:rsidRDefault="00FC75C6" w:rsidP="009A2C0F">
      <w:pPr>
        <w:pStyle w:val="NoSpacing"/>
        <w:jc w:val="center"/>
        <w:rPr>
          <w:rFonts w:ascii="Times New Roman" w:hAnsi="Times New Roman" w:cs="Times New Roman"/>
          <w:sz w:val="20"/>
          <w:szCs w:val="20"/>
        </w:rPr>
      </w:pPr>
    </w:p>
    <w:p w14:paraId="31701453" w14:textId="77777777" w:rsidR="00FC75C6" w:rsidRDefault="00FC75C6" w:rsidP="00430CA7">
      <w:pPr>
        <w:spacing w:after="0" w:line="240" w:lineRule="auto"/>
        <w:rPr>
          <w:rFonts w:ascii="Arial" w:eastAsia="Times New Roman" w:hAnsi="Arial" w:cs="Arial"/>
          <w:sz w:val="24"/>
          <w:szCs w:val="20"/>
        </w:rPr>
      </w:pPr>
    </w:p>
    <w:p w14:paraId="2D5E8546" w14:textId="032805B8" w:rsidR="00430CA7" w:rsidRDefault="00094A73" w:rsidP="00430CA7">
      <w:pPr>
        <w:spacing w:after="0" w:line="240" w:lineRule="auto"/>
        <w:rPr>
          <w:rFonts w:ascii="Arial" w:eastAsia="Times New Roman" w:hAnsi="Arial" w:cs="Arial"/>
          <w:sz w:val="24"/>
          <w:szCs w:val="20"/>
        </w:rPr>
      </w:pPr>
      <w:r>
        <w:rPr>
          <w:rFonts w:ascii="Arial" w:eastAsia="Times New Roman" w:hAnsi="Arial" w:cs="Arial"/>
          <w:sz w:val="24"/>
          <w:szCs w:val="20"/>
        </w:rPr>
        <w:t xml:space="preserve">Therefore, the total burdens for Part 121 and Part 135 operators include the following: </w:t>
      </w:r>
    </w:p>
    <w:p w14:paraId="6144E522" w14:textId="77777777" w:rsidR="00094A73" w:rsidRPr="00430CA7" w:rsidRDefault="00094A73" w:rsidP="00430CA7">
      <w:pPr>
        <w:spacing w:after="0" w:line="240" w:lineRule="auto"/>
        <w:rPr>
          <w:rFonts w:ascii="Arial" w:eastAsia="Times New Roman" w:hAnsi="Arial" w:cs="Arial"/>
          <w:sz w:val="24"/>
          <w:szCs w:val="20"/>
        </w:rPr>
      </w:pPr>
    </w:p>
    <w:p w14:paraId="6F7CE077" w14:textId="77777777" w:rsidR="00094A73" w:rsidRPr="00094A73" w:rsidRDefault="00094A73" w:rsidP="00094A73">
      <w:pPr>
        <w:spacing w:after="0" w:line="240" w:lineRule="auto"/>
        <w:ind w:left="360"/>
        <w:rPr>
          <w:rFonts w:ascii="Arial" w:eastAsia="Times New Roman" w:hAnsi="Arial" w:cs="Times New Roman"/>
          <w:sz w:val="24"/>
          <w:szCs w:val="20"/>
        </w:rPr>
      </w:pPr>
    </w:p>
    <w:p w14:paraId="24BC3330" w14:textId="284D38B3" w:rsidR="00094A73" w:rsidRPr="00094A73" w:rsidRDefault="00094A73" w:rsidP="00094A73">
      <w:pPr>
        <w:spacing w:after="0" w:line="240" w:lineRule="auto"/>
        <w:ind w:left="360"/>
        <w:rPr>
          <w:rFonts w:ascii="Arial" w:eastAsia="Times New Roman" w:hAnsi="Arial" w:cs="Times New Roman"/>
          <w:b/>
          <w:sz w:val="24"/>
          <w:szCs w:val="20"/>
          <w:u w:val="single"/>
        </w:rPr>
      </w:pPr>
      <w:r w:rsidRPr="00094A73">
        <w:rPr>
          <w:rFonts w:ascii="Arial" w:eastAsia="Times New Roman" w:hAnsi="Arial" w:cs="Times New Roman"/>
          <w:b/>
          <w:sz w:val="24"/>
          <w:szCs w:val="20"/>
          <w:u w:val="single"/>
        </w:rPr>
        <w:t xml:space="preserve">Summary of </w:t>
      </w:r>
      <w:r w:rsidR="006A52DE">
        <w:rPr>
          <w:rFonts w:ascii="Arial" w:eastAsia="Times New Roman" w:hAnsi="Arial" w:cs="Times New Roman"/>
          <w:b/>
          <w:sz w:val="24"/>
          <w:szCs w:val="20"/>
          <w:u w:val="single"/>
        </w:rPr>
        <w:t xml:space="preserve">Annual Time Burden and </w:t>
      </w:r>
      <w:r w:rsidRPr="00094A73">
        <w:rPr>
          <w:rFonts w:ascii="Arial" w:eastAsia="Times New Roman" w:hAnsi="Arial" w:cs="Times New Roman"/>
          <w:b/>
          <w:sz w:val="24"/>
          <w:szCs w:val="20"/>
          <w:u w:val="single"/>
        </w:rPr>
        <w:t>Costs to Part 121 and Part 135 Operators</w:t>
      </w:r>
    </w:p>
    <w:p w14:paraId="630478F3" w14:textId="77777777" w:rsidR="00094A73" w:rsidRPr="00094A73" w:rsidRDefault="00094A73" w:rsidP="00094A73">
      <w:pPr>
        <w:spacing w:after="0" w:line="240" w:lineRule="auto"/>
        <w:ind w:left="360"/>
        <w:rPr>
          <w:rFonts w:ascii="Arial" w:eastAsia="Times New Roman" w:hAnsi="Arial" w:cs="Times New Roman"/>
          <w:sz w:val="24"/>
          <w:szCs w:val="20"/>
        </w:rPr>
      </w:pPr>
    </w:p>
    <w:tbl>
      <w:tblPr>
        <w:tblW w:w="9663" w:type="dxa"/>
        <w:jc w:val="center"/>
        <w:tblCellMar>
          <w:left w:w="0" w:type="dxa"/>
          <w:right w:w="0" w:type="dxa"/>
        </w:tblCellMar>
        <w:tblLook w:val="0000" w:firstRow="0" w:lastRow="0" w:firstColumn="0" w:lastColumn="0" w:noHBand="0" w:noVBand="0"/>
      </w:tblPr>
      <w:tblGrid>
        <w:gridCol w:w="2913"/>
        <w:gridCol w:w="1006"/>
        <w:gridCol w:w="1186"/>
        <w:gridCol w:w="1366"/>
        <w:gridCol w:w="1110"/>
        <w:gridCol w:w="1054"/>
        <w:gridCol w:w="1028"/>
      </w:tblGrid>
      <w:tr w:rsidR="009A2C0F" w:rsidRPr="00E03956" w14:paraId="21EDF0F2" w14:textId="77777777" w:rsidTr="00E03956">
        <w:trPr>
          <w:trHeight w:val="309"/>
          <w:jc w:val="center"/>
        </w:trPr>
        <w:tc>
          <w:tcPr>
            <w:tcW w:w="7581" w:type="dxa"/>
            <w:gridSpan w:val="5"/>
            <w:tcBorders>
              <w:top w:val="single" w:sz="4" w:space="0" w:color="auto"/>
              <w:left w:val="single" w:sz="4" w:space="0" w:color="auto"/>
              <w:bottom w:val="single" w:sz="4" w:space="0" w:color="auto"/>
              <w:right w:val="single" w:sz="4" w:space="0" w:color="auto"/>
            </w:tcBorders>
            <w:noWrap/>
            <w:vAlign w:val="bottom"/>
          </w:tcPr>
          <w:p w14:paraId="3DA0EB2D" w14:textId="77777777" w:rsidR="009A2C0F" w:rsidRPr="00E03956" w:rsidRDefault="009A2C0F" w:rsidP="00094A73">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Annual Costs to Part 121 and Part 135</w:t>
            </w:r>
          </w:p>
        </w:tc>
        <w:tc>
          <w:tcPr>
            <w:tcW w:w="2082" w:type="dxa"/>
            <w:gridSpan w:val="2"/>
            <w:vMerge w:val="restart"/>
            <w:tcBorders>
              <w:top w:val="single" w:sz="4" w:space="0" w:color="auto"/>
              <w:left w:val="single" w:sz="4" w:space="0" w:color="auto"/>
              <w:right w:val="single" w:sz="4" w:space="0" w:color="auto"/>
            </w:tcBorders>
            <w:vAlign w:val="bottom"/>
          </w:tcPr>
          <w:p w14:paraId="614EAA73" w14:textId="21D2C75F" w:rsidR="009A2C0F" w:rsidRPr="00E03956" w:rsidRDefault="009A2C0F" w:rsidP="009A2C0F">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Annual Cost Burden Per/Carrier</w:t>
            </w:r>
          </w:p>
        </w:tc>
      </w:tr>
      <w:tr w:rsidR="009A2C0F" w:rsidRPr="00E03956" w14:paraId="334CF0A8" w14:textId="77777777" w:rsidTr="00E03956">
        <w:trPr>
          <w:trHeight w:val="215"/>
          <w:jc w:val="center"/>
        </w:trPr>
        <w:tc>
          <w:tcPr>
            <w:tcW w:w="2913" w:type="dxa"/>
            <w:vMerge w:val="restart"/>
            <w:tcBorders>
              <w:top w:val="nil"/>
              <w:left w:val="single" w:sz="4" w:space="0" w:color="auto"/>
              <w:right w:val="nil"/>
            </w:tcBorders>
            <w:noWrap/>
            <w:vAlign w:val="bottom"/>
          </w:tcPr>
          <w:p w14:paraId="49099F75" w14:textId="77777777" w:rsidR="009A2C0F" w:rsidRPr="00E03956" w:rsidRDefault="009A2C0F" w:rsidP="00094A73">
            <w:pPr>
              <w:spacing w:after="0" w:line="240" w:lineRule="auto"/>
              <w:rPr>
                <w:rFonts w:ascii="Times New Roman" w:eastAsia="Arial Unicode MS" w:hAnsi="Times New Roman" w:cs="Times New Roman"/>
                <w:b/>
                <w:szCs w:val="20"/>
              </w:rPr>
            </w:pPr>
            <w:r w:rsidRPr="00E03956">
              <w:rPr>
                <w:rFonts w:ascii="Times New Roman" w:eastAsia="Times New Roman" w:hAnsi="Times New Roman" w:cs="Times New Roman"/>
                <w:b/>
                <w:szCs w:val="20"/>
              </w:rPr>
              <w:t> </w:t>
            </w:r>
          </w:p>
          <w:p w14:paraId="40412E5C" w14:textId="11373010" w:rsidR="009A2C0F" w:rsidRPr="00E03956" w:rsidRDefault="009A2C0F" w:rsidP="009A2C0F">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Cost Area</w:t>
            </w:r>
          </w:p>
        </w:tc>
        <w:tc>
          <w:tcPr>
            <w:tcW w:w="2192" w:type="dxa"/>
            <w:gridSpan w:val="2"/>
            <w:tcBorders>
              <w:top w:val="nil"/>
              <w:left w:val="single" w:sz="4" w:space="0" w:color="auto"/>
              <w:bottom w:val="nil"/>
              <w:right w:val="single" w:sz="4" w:space="0" w:color="000000"/>
            </w:tcBorders>
            <w:noWrap/>
            <w:vAlign w:val="bottom"/>
          </w:tcPr>
          <w:p w14:paraId="1F9C4CFA" w14:textId="77777777" w:rsidR="009A2C0F" w:rsidRPr="00E03956" w:rsidRDefault="009A2C0F" w:rsidP="00094A73">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Time Burden</w:t>
            </w:r>
          </w:p>
        </w:tc>
        <w:tc>
          <w:tcPr>
            <w:tcW w:w="2476" w:type="dxa"/>
            <w:gridSpan w:val="2"/>
            <w:tcBorders>
              <w:top w:val="nil"/>
              <w:left w:val="nil"/>
              <w:bottom w:val="nil"/>
              <w:right w:val="single" w:sz="4" w:space="0" w:color="auto"/>
            </w:tcBorders>
            <w:noWrap/>
            <w:vAlign w:val="bottom"/>
          </w:tcPr>
          <w:p w14:paraId="4A41C639" w14:textId="77777777" w:rsidR="009A2C0F" w:rsidRPr="00E03956" w:rsidRDefault="009A2C0F" w:rsidP="00094A73">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Cost Burden</w:t>
            </w:r>
          </w:p>
        </w:tc>
        <w:tc>
          <w:tcPr>
            <w:tcW w:w="2082" w:type="dxa"/>
            <w:gridSpan w:val="2"/>
            <w:vMerge/>
            <w:tcBorders>
              <w:left w:val="single" w:sz="4" w:space="0" w:color="auto"/>
              <w:bottom w:val="single" w:sz="4" w:space="0" w:color="auto"/>
              <w:right w:val="single" w:sz="4" w:space="0" w:color="auto"/>
            </w:tcBorders>
          </w:tcPr>
          <w:p w14:paraId="585E4369" w14:textId="1051811C" w:rsidR="009A2C0F" w:rsidRPr="00E03956" w:rsidRDefault="009A2C0F" w:rsidP="00094A73">
            <w:pPr>
              <w:spacing w:after="0" w:line="240" w:lineRule="auto"/>
              <w:jc w:val="center"/>
              <w:rPr>
                <w:rFonts w:ascii="Times New Roman" w:eastAsia="Times New Roman" w:hAnsi="Times New Roman" w:cs="Times New Roman"/>
                <w:b/>
                <w:szCs w:val="20"/>
              </w:rPr>
            </w:pPr>
          </w:p>
        </w:tc>
      </w:tr>
      <w:tr w:rsidR="009A2C0F" w:rsidRPr="00E03956" w14:paraId="190AD4E5" w14:textId="77777777" w:rsidTr="00E03956">
        <w:trPr>
          <w:trHeight w:val="309"/>
          <w:jc w:val="center"/>
        </w:trPr>
        <w:tc>
          <w:tcPr>
            <w:tcW w:w="2913" w:type="dxa"/>
            <w:vMerge/>
            <w:tcBorders>
              <w:left w:val="single" w:sz="4" w:space="0" w:color="auto"/>
              <w:bottom w:val="single" w:sz="4" w:space="0" w:color="auto"/>
              <w:right w:val="single" w:sz="4" w:space="0" w:color="auto"/>
            </w:tcBorders>
            <w:noWrap/>
            <w:vAlign w:val="bottom"/>
          </w:tcPr>
          <w:p w14:paraId="29B92AE2" w14:textId="40A9B175" w:rsidR="009A2C0F" w:rsidRPr="00E03956" w:rsidRDefault="009A2C0F" w:rsidP="00E03956">
            <w:pPr>
              <w:spacing w:after="0" w:line="240" w:lineRule="auto"/>
              <w:jc w:val="center"/>
              <w:rPr>
                <w:rFonts w:ascii="Times New Roman" w:eastAsia="Arial Unicode MS" w:hAnsi="Times New Roman" w:cs="Times New Roman"/>
                <w:b/>
                <w:szCs w:val="20"/>
              </w:rPr>
            </w:pPr>
          </w:p>
        </w:tc>
        <w:tc>
          <w:tcPr>
            <w:tcW w:w="1006" w:type="dxa"/>
            <w:tcBorders>
              <w:top w:val="single" w:sz="4" w:space="0" w:color="auto"/>
              <w:left w:val="nil"/>
              <w:bottom w:val="single" w:sz="4" w:space="0" w:color="auto"/>
              <w:right w:val="single" w:sz="4" w:space="0" w:color="auto"/>
            </w:tcBorders>
            <w:noWrap/>
            <w:vAlign w:val="bottom"/>
          </w:tcPr>
          <w:p w14:paraId="3FAEEF60" w14:textId="77777777" w:rsidR="009A2C0F" w:rsidRPr="00E03956" w:rsidRDefault="009A2C0F" w:rsidP="00E03956">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Part 121 Operators</w:t>
            </w:r>
          </w:p>
        </w:tc>
        <w:tc>
          <w:tcPr>
            <w:tcW w:w="1186" w:type="dxa"/>
            <w:tcBorders>
              <w:top w:val="single" w:sz="4" w:space="0" w:color="auto"/>
              <w:left w:val="nil"/>
              <w:bottom w:val="single" w:sz="4" w:space="0" w:color="auto"/>
              <w:right w:val="single" w:sz="4" w:space="0" w:color="auto"/>
            </w:tcBorders>
            <w:noWrap/>
            <w:vAlign w:val="bottom"/>
          </w:tcPr>
          <w:p w14:paraId="35221675" w14:textId="77777777" w:rsidR="009A2C0F" w:rsidRPr="00E03956" w:rsidRDefault="009A2C0F" w:rsidP="00E03956">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Part 135 Operators</w:t>
            </w:r>
          </w:p>
        </w:tc>
        <w:tc>
          <w:tcPr>
            <w:tcW w:w="1366" w:type="dxa"/>
            <w:tcBorders>
              <w:top w:val="single" w:sz="4" w:space="0" w:color="auto"/>
              <w:left w:val="nil"/>
              <w:bottom w:val="single" w:sz="4" w:space="0" w:color="auto"/>
              <w:right w:val="single" w:sz="4" w:space="0" w:color="auto"/>
            </w:tcBorders>
            <w:noWrap/>
            <w:vAlign w:val="bottom"/>
          </w:tcPr>
          <w:p w14:paraId="77C46583" w14:textId="77777777" w:rsidR="009A2C0F" w:rsidRPr="00E03956" w:rsidRDefault="009A2C0F" w:rsidP="00E03956">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Part 121 Operators</w:t>
            </w:r>
          </w:p>
        </w:tc>
        <w:tc>
          <w:tcPr>
            <w:tcW w:w="1110" w:type="dxa"/>
            <w:tcBorders>
              <w:top w:val="single" w:sz="4" w:space="0" w:color="auto"/>
              <w:left w:val="nil"/>
              <w:bottom w:val="single" w:sz="4" w:space="0" w:color="auto"/>
              <w:right w:val="single" w:sz="4" w:space="0" w:color="auto"/>
            </w:tcBorders>
            <w:noWrap/>
            <w:vAlign w:val="bottom"/>
          </w:tcPr>
          <w:p w14:paraId="447738B8" w14:textId="77777777" w:rsidR="009A2C0F" w:rsidRPr="00E03956" w:rsidRDefault="009A2C0F" w:rsidP="00E03956">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Part 135 Operators</w:t>
            </w:r>
          </w:p>
        </w:tc>
        <w:tc>
          <w:tcPr>
            <w:tcW w:w="1054" w:type="dxa"/>
            <w:tcBorders>
              <w:top w:val="single" w:sz="4" w:space="0" w:color="auto"/>
              <w:left w:val="nil"/>
              <w:bottom w:val="single" w:sz="4" w:space="0" w:color="auto"/>
              <w:right w:val="single" w:sz="4" w:space="0" w:color="auto"/>
            </w:tcBorders>
            <w:vAlign w:val="bottom"/>
          </w:tcPr>
          <w:p w14:paraId="2CC7B480" w14:textId="77777777" w:rsidR="009A2C0F" w:rsidRPr="00E03956" w:rsidRDefault="009A2C0F" w:rsidP="00E03956">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Part 121</w:t>
            </w:r>
          </w:p>
        </w:tc>
        <w:tc>
          <w:tcPr>
            <w:tcW w:w="1028" w:type="dxa"/>
            <w:tcBorders>
              <w:top w:val="single" w:sz="4" w:space="0" w:color="auto"/>
              <w:left w:val="nil"/>
              <w:bottom w:val="single" w:sz="4" w:space="0" w:color="auto"/>
              <w:right w:val="single" w:sz="4" w:space="0" w:color="auto"/>
            </w:tcBorders>
            <w:vAlign w:val="bottom"/>
          </w:tcPr>
          <w:p w14:paraId="04645B2F" w14:textId="77777777" w:rsidR="009A2C0F" w:rsidRPr="00E03956" w:rsidRDefault="009A2C0F" w:rsidP="00E03956">
            <w:pPr>
              <w:spacing w:after="0" w:line="240" w:lineRule="auto"/>
              <w:jc w:val="center"/>
              <w:rPr>
                <w:rFonts w:ascii="Times New Roman" w:eastAsia="Times New Roman" w:hAnsi="Times New Roman" w:cs="Times New Roman"/>
                <w:b/>
                <w:szCs w:val="20"/>
              </w:rPr>
            </w:pPr>
            <w:r w:rsidRPr="00E03956">
              <w:rPr>
                <w:rFonts w:ascii="Times New Roman" w:eastAsia="Times New Roman" w:hAnsi="Times New Roman" w:cs="Times New Roman"/>
                <w:b/>
                <w:szCs w:val="20"/>
              </w:rPr>
              <w:t>Part 135</w:t>
            </w:r>
          </w:p>
        </w:tc>
      </w:tr>
      <w:tr w:rsidR="00E03956" w:rsidRPr="00E03956" w14:paraId="27D9FA4A" w14:textId="77777777" w:rsidTr="00E03956">
        <w:trPr>
          <w:trHeight w:val="125"/>
          <w:jc w:val="center"/>
        </w:trPr>
        <w:tc>
          <w:tcPr>
            <w:tcW w:w="2913" w:type="dxa"/>
            <w:tcBorders>
              <w:top w:val="nil"/>
              <w:left w:val="single" w:sz="4" w:space="0" w:color="auto"/>
              <w:bottom w:val="single" w:sz="4" w:space="0" w:color="auto"/>
              <w:right w:val="nil"/>
            </w:tcBorders>
            <w:noWrap/>
            <w:vAlign w:val="bottom"/>
          </w:tcPr>
          <w:p w14:paraId="4F961F38" w14:textId="77777777" w:rsidR="006A52DE" w:rsidRPr="00E03956" w:rsidRDefault="006A52DE" w:rsidP="00E03956">
            <w:pPr>
              <w:spacing w:after="0" w:line="240" w:lineRule="auto"/>
              <w:rPr>
                <w:rFonts w:ascii="Times New Roman" w:eastAsia="Arial Unicode MS" w:hAnsi="Times New Roman" w:cs="Times New Roman"/>
                <w:szCs w:val="20"/>
              </w:rPr>
            </w:pPr>
            <w:r w:rsidRPr="00E03956">
              <w:rPr>
                <w:rFonts w:ascii="Times New Roman" w:eastAsia="Times New Roman" w:hAnsi="Times New Roman" w:cs="Times New Roman"/>
                <w:szCs w:val="20"/>
              </w:rPr>
              <w:t>Manuals</w:t>
            </w:r>
          </w:p>
        </w:tc>
        <w:tc>
          <w:tcPr>
            <w:tcW w:w="1006" w:type="dxa"/>
            <w:tcBorders>
              <w:top w:val="nil"/>
              <w:left w:val="single" w:sz="4" w:space="0" w:color="auto"/>
              <w:bottom w:val="single" w:sz="4" w:space="0" w:color="auto"/>
              <w:right w:val="single" w:sz="4" w:space="0" w:color="auto"/>
            </w:tcBorders>
            <w:noWrap/>
            <w:vAlign w:val="bottom"/>
          </w:tcPr>
          <w:p w14:paraId="4D3892DE" w14:textId="286A374E"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336</w:t>
            </w:r>
          </w:p>
        </w:tc>
        <w:tc>
          <w:tcPr>
            <w:tcW w:w="1186" w:type="dxa"/>
            <w:tcBorders>
              <w:top w:val="nil"/>
              <w:left w:val="nil"/>
              <w:bottom w:val="single" w:sz="4" w:space="0" w:color="auto"/>
              <w:right w:val="nil"/>
            </w:tcBorders>
            <w:noWrap/>
            <w:vAlign w:val="bottom"/>
          </w:tcPr>
          <w:p w14:paraId="0E671B3A" w14:textId="43830329"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1,530.40</w:t>
            </w:r>
          </w:p>
        </w:tc>
        <w:tc>
          <w:tcPr>
            <w:tcW w:w="1366" w:type="dxa"/>
            <w:tcBorders>
              <w:top w:val="nil"/>
              <w:left w:val="single" w:sz="4" w:space="0" w:color="auto"/>
              <w:bottom w:val="single" w:sz="4" w:space="0" w:color="auto"/>
              <w:right w:val="single" w:sz="4" w:space="0" w:color="auto"/>
            </w:tcBorders>
            <w:noWrap/>
            <w:vAlign w:val="bottom"/>
          </w:tcPr>
          <w:p w14:paraId="248C4BFA" w14:textId="38E180CC" w:rsidR="006A52DE" w:rsidRPr="00E03956" w:rsidRDefault="006A52DE" w:rsidP="00AC418D">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39,127.20</w:t>
            </w:r>
          </w:p>
        </w:tc>
        <w:tc>
          <w:tcPr>
            <w:tcW w:w="1110" w:type="dxa"/>
            <w:tcBorders>
              <w:top w:val="nil"/>
              <w:left w:val="nil"/>
              <w:bottom w:val="single" w:sz="4" w:space="0" w:color="auto"/>
              <w:right w:val="single" w:sz="4" w:space="0" w:color="auto"/>
            </w:tcBorders>
            <w:noWrap/>
            <w:vAlign w:val="bottom"/>
          </w:tcPr>
          <w:p w14:paraId="354B695F" w14:textId="3E16DC97" w:rsidR="006A52DE" w:rsidRPr="00E03956" w:rsidRDefault="006A52DE" w:rsidP="00AC418D">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101,439.00</w:t>
            </w:r>
          </w:p>
        </w:tc>
        <w:tc>
          <w:tcPr>
            <w:tcW w:w="1054" w:type="dxa"/>
            <w:tcBorders>
              <w:top w:val="nil"/>
              <w:left w:val="nil"/>
              <w:bottom w:val="single" w:sz="4" w:space="0" w:color="auto"/>
              <w:right w:val="single" w:sz="4" w:space="0" w:color="auto"/>
            </w:tcBorders>
            <w:vAlign w:val="bottom"/>
          </w:tcPr>
          <w:p w14:paraId="29163A27" w14:textId="0E195577" w:rsidR="006A52DE" w:rsidRPr="00E03956" w:rsidRDefault="006A52DE" w:rsidP="00AC418D">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489.09</w:t>
            </w:r>
          </w:p>
        </w:tc>
        <w:tc>
          <w:tcPr>
            <w:tcW w:w="1028" w:type="dxa"/>
            <w:tcBorders>
              <w:top w:val="nil"/>
              <w:left w:val="nil"/>
              <w:bottom w:val="single" w:sz="4" w:space="0" w:color="auto"/>
              <w:right w:val="single" w:sz="4" w:space="0" w:color="auto"/>
            </w:tcBorders>
            <w:vAlign w:val="bottom"/>
          </w:tcPr>
          <w:p w14:paraId="54C1BF6F" w14:textId="7CF06A14" w:rsidR="006A52DE" w:rsidRPr="00E03956" w:rsidRDefault="006A52DE" w:rsidP="00AC418D">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50.07</w:t>
            </w:r>
          </w:p>
        </w:tc>
      </w:tr>
      <w:tr w:rsidR="00E03956" w:rsidRPr="00E03956" w14:paraId="39B8C38F" w14:textId="77777777" w:rsidTr="00E03956">
        <w:trPr>
          <w:trHeight w:val="71"/>
          <w:jc w:val="center"/>
        </w:trPr>
        <w:tc>
          <w:tcPr>
            <w:tcW w:w="2913" w:type="dxa"/>
            <w:tcBorders>
              <w:top w:val="single" w:sz="4" w:space="0" w:color="auto"/>
              <w:left w:val="single" w:sz="4" w:space="0" w:color="auto"/>
              <w:bottom w:val="single" w:sz="4" w:space="0" w:color="auto"/>
              <w:right w:val="nil"/>
            </w:tcBorders>
            <w:noWrap/>
            <w:vAlign w:val="bottom"/>
          </w:tcPr>
          <w:p w14:paraId="7063B11C" w14:textId="77777777" w:rsidR="006A52DE" w:rsidRPr="00E03956" w:rsidRDefault="006A52DE" w:rsidP="00E03956">
            <w:pPr>
              <w:spacing w:after="0" w:line="240" w:lineRule="auto"/>
              <w:rPr>
                <w:rFonts w:ascii="Times New Roman" w:eastAsia="Arial Unicode MS" w:hAnsi="Times New Roman" w:cs="Times New Roman"/>
                <w:szCs w:val="20"/>
              </w:rPr>
            </w:pPr>
            <w:r w:rsidRPr="00E03956">
              <w:rPr>
                <w:rFonts w:ascii="Times New Roman" w:eastAsia="Times New Roman" w:hAnsi="Times New Roman" w:cs="Times New Roman"/>
                <w:szCs w:val="20"/>
              </w:rPr>
              <w:t>Recording &amp; Recordkeeping</w:t>
            </w:r>
          </w:p>
        </w:tc>
        <w:tc>
          <w:tcPr>
            <w:tcW w:w="1006" w:type="dxa"/>
            <w:tcBorders>
              <w:top w:val="single" w:sz="4" w:space="0" w:color="auto"/>
              <w:left w:val="single" w:sz="4" w:space="0" w:color="auto"/>
              <w:bottom w:val="single" w:sz="4" w:space="0" w:color="auto"/>
              <w:right w:val="single" w:sz="4" w:space="0" w:color="auto"/>
            </w:tcBorders>
            <w:noWrap/>
            <w:vAlign w:val="bottom"/>
          </w:tcPr>
          <w:p w14:paraId="3B8E8345" w14:textId="52C57556"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29,494.64</w:t>
            </w:r>
          </w:p>
        </w:tc>
        <w:tc>
          <w:tcPr>
            <w:tcW w:w="1186" w:type="dxa"/>
            <w:tcBorders>
              <w:top w:val="single" w:sz="4" w:space="0" w:color="auto"/>
              <w:left w:val="nil"/>
              <w:bottom w:val="single" w:sz="4" w:space="0" w:color="auto"/>
              <w:right w:val="nil"/>
            </w:tcBorders>
            <w:noWrap/>
            <w:vAlign w:val="bottom"/>
          </w:tcPr>
          <w:p w14:paraId="654ED0E5" w14:textId="5418465A"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9,658.56</w:t>
            </w:r>
          </w:p>
        </w:tc>
        <w:tc>
          <w:tcPr>
            <w:tcW w:w="1366" w:type="dxa"/>
            <w:tcBorders>
              <w:top w:val="single" w:sz="4" w:space="0" w:color="auto"/>
              <w:left w:val="single" w:sz="4" w:space="0" w:color="auto"/>
              <w:bottom w:val="single" w:sz="4" w:space="0" w:color="auto"/>
              <w:right w:val="single" w:sz="4" w:space="0" w:color="auto"/>
            </w:tcBorders>
            <w:noWrap/>
            <w:vAlign w:val="bottom"/>
          </w:tcPr>
          <w:p w14:paraId="1BB0D170" w14:textId="217D7878" w:rsidR="006A52DE" w:rsidRPr="00E03956" w:rsidRDefault="006A52DE" w:rsidP="00BB5731">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BB5731">
              <w:rPr>
                <w:rFonts w:ascii="Times New Roman" w:hAnsi="Times New Roman" w:cs="Times New Roman"/>
                <w:szCs w:val="20"/>
              </w:rPr>
              <w:t>875,105.97</w:t>
            </w:r>
          </w:p>
        </w:tc>
        <w:tc>
          <w:tcPr>
            <w:tcW w:w="1110" w:type="dxa"/>
            <w:tcBorders>
              <w:top w:val="single" w:sz="4" w:space="0" w:color="auto"/>
              <w:left w:val="nil"/>
              <w:bottom w:val="single" w:sz="4" w:space="0" w:color="auto"/>
              <w:right w:val="single" w:sz="4" w:space="0" w:color="auto"/>
            </w:tcBorders>
            <w:noWrap/>
            <w:vAlign w:val="bottom"/>
          </w:tcPr>
          <w:p w14:paraId="695F6CE8" w14:textId="658349D7" w:rsidR="006A52DE" w:rsidRPr="00E03956" w:rsidRDefault="006A52DE" w:rsidP="00BB5731">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BB5731">
              <w:rPr>
                <w:rFonts w:ascii="Times New Roman" w:hAnsi="Times New Roman" w:cs="Times New Roman"/>
                <w:szCs w:val="20"/>
              </w:rPr>
              <w:t>2</w:t>
            </w:r>
            <w:r w:rsidR="000D1AA5">
              <w:rPr>
                <w:rFonts w:ascii="Times New Roman" w:hAnsi="Times New Roman" w:cs="Times New Roman"/>
                <w:szCs w:val="20"/>
              </w:rPr>
              <w:t>86,</w:t>
            </w:r>
            <w:r w:rsidR="00BB5731">
              <w:rPr>
                <w:rFonts w:ascii="Times New Roman" w:hAnsi="Times New Roman" w:cs="Times New Roman"/>
                <w:szCs w:val="20"/>
              </w:rPr>
              <w:t>569.48</w:t>
            </w:r>
          </w:p>
        </w:tc>
        <w:tc>
          <w:tcPr>
            <w:tcW w:w="1054" w:type="dxa"/>
            <w:tcBorders>
              <w:top w:val="single" w:sz="4" w:space="0" w:color="auto"/>
              <w:left w:val="nil"/>
              <w:bottom w:val="single" w:sz="4" w:space="0" w:color="auto"/>
              <w:right w:val="single" w:sz="4" w:space="0" w:color="auto"/>
            </w:tcBorders>
            <w:vAlign w:val="bottom"/>
          </w:tcPr>
          <w:p w14:paraId="0CE1FB78" w14:textId="4721469B" w:rsidR="006A52DE" w:rsidRPr="00E03956" w:rsidRDefault="006A52DE" w:rsidP="00BB5731">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BB5731">
              <w:rPr>
                <w:rFonts w:ascii="Times New Roman" w:hAnsi="Times New Roman" w:cs="Times New Roman"/>
                <w:szCs w:val="20"/>
              </w:rPr>
              <w:t>10,938.82</w:t>
            </w:r>
          </w:p>
        </w:tc>
        <w:tc>
          <w:tcPr>
            <w:tcW w:w="1028" w:type="dxa"/>
            <w:tcBorders>
              <w:top w:val="single" w:sz="4" w:space="0" w:color="auto"/>
              <w:left w:val="nil"/>
              <w:bottom w:val="single" w:sz="4" w:space="0" w:color="auto"/>
              <w:right w:val="single" w:sz="4" w:space="0" w:color="auto"/>
            </w:tcBorders>
            <w:vAlign w:val="bottom"/>
          </w:tcPr>
          <w:p w14:paraId="5478CF62" w14:textId="73A677FC" w:rsidR="006A52DE" w:rsidRPr="00E03956" w:rsidRDefault="006A52DE" w:rsidP="00BB5731">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BB5731">
              <w:rPr>
                <w:rFonts w:ascii="Times New Roman" w:hAnsi="Times New Roman" w:cs="Times New Roman"/>
                <w:szCs w:val="20"/>
              </w:rPr>
              <w:t>141.45</w:t>
            </w:r>
          </w:p>
        </w:tc>
      </w:tr>
      <w:tr w:rsidR="00E03956" w:rsidRPr="00E03956" w14:paraId="4F9C6D22" w14:textId="77777777" w:rsidTr="00E03956">
        <w:trPr>
          <w:trHeight w:val="188"/>
          <w:jc w:val="center"/>
        </w:trPr>
        <w:tc>
          <w:tcPr>
            <w:tcW w:w="2913" w:type="dxa"/>
            <w:tcBorders>
              <w:top w:val="single" w:sz="4" w:space="0" w:color="auto"/>
              <w:left w:val="single" w:sz="4" w:space="0" w:color="auto"/>
              <w:bottom w:val="single" w:sz="4" w:space="0" w:color="auto"/>
              <w:right w:val="nil"/>
            </w:tcBorders>
            <w:noWrap/>
            <w:vAlign w:val="bottom"/>
          </w:tcPr>
          <w:p w14:paraId="00332071" w14:textId="77777777" w:rsidR="006A52DE" w:rsidRPr="00E03956" w:rsidRDefault="006A52DE" w:rsidP="00E03956">
            <w:pPr>
              <w:spacing w:after="0" w:line="240" w:lineRule="auto"/>
              <w:rPr>
                <w:rFonts w:ascii="Times New Roman" w:eastAsia="Arial Unicode MS" w:hAnsi="Times New Roman" w:cs="Times New Roman"/>
                <w:szCs w:val="20"/>
              </w:rPr>
            </w:pPr>
            <w:r w:rsidRPr="00E03956">
              <w:rPr>
                <w:rFonts w:ascii="Times New Roman" w:eastAsia="Times New Roman" w:hAnsi="Times New Roman" w:cs="Times New Roman"/>
                <w:szCs w:val="20"/>
              </w:rPr>
              <w:t>Notifications</w:t>
            </w:r>
          </w:p>
        </w:tc>
        <w:tc>
          <w:tcPr>
            <w:tcW w:w="1006" w:type="dxa"/>
            <w:tcBorders>
              <w:top w:val="single" w:sz="4" w:space="0" w:color="auto"/>
              <w:left w:val="single" w:sz="4" w:space="0" w:color="auto"/>
              <w:bottom w:val="single" w:sz="4" w:space="0" w:color="auto"/>
              <w:right w:val="single" w:sz="4" w:space="0" w:color="auto"/>
            </w:tcBorders>
            <w:noWrap/>
            <w:vAlign w:val="bottom"/>
          </w:tcPr>
          <w:p w14:paraId="44703A36" w14:textId="30A14F2E"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146.94</w:t>
            </w:r>
          </w:p>
        </w:tc>
        <w:tc>
          <w:tcPr>
            <w:tcW w:w="1186" w:type="dxa"/>
            <w:tcBorders>
              <w:top w:val="single" w:sz="4" w:space="0" w:color="auto"/>
              <w:left w:val="nil"/>
              <w:bottom w:val="single" w:sz="4" w:space="0" w:color="auto"/>
              <w:right w:val="nil"/>
            </w:tcBorders>
            <w:noWrap/>
            <w:vAlign w:val="bottom"/>
          </w:tcPr>
          <w:p w14:paraId="2075F513" w14:textId="12996CA5"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416.33</w:t>
            </w:r>
          </w:p>
        </w:tc>
        <w:tc>
          <w:tcPr>
            <w:tcW w:w="1366" w:type="dxa"/>
            <w:tcBorders>
              <w:top w:val="single" w:sz="4" w:space="0" w:color="auto"/>
              <w:left w:val="single" w:sz="4" w:space="0" w:color="auto"/>
              <w:bottom w:val="single" w:sz="4" w:space="0" w:color="auto"/>
              <w:right w:val="single" w:sz="4" w:space="0" w:color="auto"/>
            </w:tcBorders>
            <w:noWrap/>
            <w:vAlign w:val="bottom"/>
          </w:tcPr>
          <w:p w14:paraId="68479864" w14:textId="2E2275C8" w:rsidR="006A52DE" w:rsidRPr="00E03956" w:rsidRDefault="006A52DE" w:rsidP="00AC418D">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4,359.71</w:t>
            </w:r>
          </w:p>
        </w:tc>
        <w:tc>
          <w:tcPr>
            <w:tcW w:w="1110" w:type="dxa"/>
            <w:tcBorders>
              <w:top w:val="single" w:sz="4" w:space="0" w:color="auto"/>
              <w:left w:val="nil"/>
              <w:bottom w:val="single" w:sz="4" w:space="0" w:color="auto"/>
              <w:right w:val="single" w:sz="4" w:space="0" w:color="auto"/>
            </w:tcBorders>
            <w:noWrap/>
            <w:vAlign w:val="bottom"/>
          </w:tcPr>
          <w:p w14:paraId="1DAE20E7" w14:textId="7B0D3E83" w:rsidR="006A52DE" w:rsidRPr="00E03956" w:rsidRDefault="006A52DE" w:rsidP="00AC418D">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12,352.51</w:t>
            </w:r>
          </w:p>
        </w:tc>
        <w:tc>
          <w:tcPr>
            <w:tcW w:w="1054" w:type="dxa"/>
            <w:tcBorders>
              <w:top w:val="single" w:sz="4" w:space="0" w:color="auto"/>
              <w:left w:val="nil"/>
              <w:bottom w:val="single" w:sz="4" w:space="0" w:color="auto"/>
              <w:right w:val="single" w:sz="4" w:space="0" w:color="auto"/>
            </w:tcBorders>
            <w:vAlign w:val="bottom"/>
          </w:tcPr>
          <w:p w14:paraId="3C30F8F6" w14:textId="46242505" w:rsidR="006A52DE" w:rsidRPr="00E03956" w:rsidRDefault="006A52DE" w:rsidP="00AC418D">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54.50</w:t>
            </w:r>
          </w:p>
        </w:tc>
        <w:tc>
          <w:tcPr>
            <w:tcW w:w="1028" w:type="dxa"/>
            <w:tcBorders>
              <w:top w:val="single" w:sz="4" w:space="0" w:color="auto"/>
              <w:left w:val="nil"/>
              <w:bottom w:val="single" w:sz="4" w:space="0" w:color="auto"/>
              <w:right w:val="single" w:sz="4" w:space="0" w:color="auto"/>
            </w:tcBorders>
            <w:vAlign w:val="bottom"/>
          </w:tcPr>
          <w:p w14:paraId="3DCBD44D" w14:textId="73AD0D5A" w:rsidR="006A52DE" w:rsidRPr="00E03956" w:rsidRDefault="006A52DE" w:rsidP="00AC418D">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6.10</w:t>
            </w:r>
          </w:p>
        </w:tc>
      </w:tr>
      <w:tr w:rsidR="00E03956" w:rsidRPr="00E03956" w14:paraId="001349E3" w14:textId="77777777" w:rsidTr="00E03956">
        <w:trPr>
          <w:trHeight w:val="134"/>
          <w:jc w:val="center"/>
        </w:trPr>
        <w:tc>
          <w:tcPr>
            <w:tcW w:w="2913" w:type="dxa"/>
            <w:tcBorders>
              <w:top w:val="single" w:sz="4" w:space="0" w:color="auto"/>
              <w:left w:val="single" w:sz="4" w:space="0" w:color="auto"/>
              <w:bottom w:val="single" w:sz="4" w:space="0" w:color="auto"/>
              <w:right w:val="nil"/>
            </w:tcBorders>
            <w:noWrap/>
            <w:vAlign w:val="bottom"/>
          </w:tcPr>
          <w:p w14:paraId="3F137F0D" w14:textId="77777777" w:rsidR="006A52DE" w:rsidRPr="00E03956" w:rsidRDefault="006A52DE" w:rsidP="00E03956">
            <w:pPr>
              <w:spacing w:after="0" w:line="240" w:lineRule="auto"/>
              <w:rPr>
                <w:rFonts w:ascii="Times New Roman" w:eastAsia="Arial Unicode MS" w:hAnsi="Times New Roman" w:cs="Times New Roman"/>
                <w:szCs w:val="20"/>
              </w:rPr>
            </w:pPr>
            <w:r w:rsidRPr="00E03956">
              <w:rPr>
                <w:rFonts w:ascii="Times New Roman" w:eastAsia="Times New Roman" w:hAnsi="Times New Roman" w:cs="Times New Roman"/>
                <w:szCs w:val="20"/>
              </w:rPr>
              <w:t>Total Annual Burden</w:t>
            </w:r>
          </w:p>
        </w:tc>
        <w:tc>
          <w:tcPr>
            <w:tcW w:w="1006" w:type="dxa"/>
            <w:tcBorders>
              <w:top w:val="single" w:sz="4" w:space="0" w:color="auto"/>
              <w:left w:val="single" w:sz="4" w:space="0" w:color="auto"/>
              <w:bottom w:val="single" w:sz="4" w:space="0" w:color="auto"/>
              <w:right w:val="single" w:sz="4" w:space="0" w:color="auto"/>
            </w:tcBorders>
            <w:noWrap/>
            <w:vAlign w:val="bottom"/>
          </w:tcPr>
          <w:p w14:paraId="69FDFD6C" w14:textId="516B3C1C"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29,977.58</w:t>
            </w:r>
          </w:p>
        </w:tc>
        <w:tc>
          <w:tcPr>
            <w:tcW w:w="1186" w:type="dxa"/>
            <w:tcBorders>
              <w:top w:val="single" w:sz="4" w:space="0" w:color="auto"/>
              <w:left w:val="nil"/>
              <w:bottom w:val="single" w:sz="4" w:space="0" w:color="auto"/>
              <w:right w:val="nil"/>
            </w:tcBorders>
            <w:noWrap/>
            <w:vAlign w:val="bottom"/>
          </w:tcPr>
          <w:p w14:paraId="4FF0010F" w14:textId="543CDFFE" w:rsidR="006A52DE" w:rsidRPr="00E03956" w:rsidRDefault="006A52DE" w:rsidP="00E03956">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11,605.29</w:t>
            </w:r>
          </w:p>
        </w:tc>
        <w:tc>
          <w:tcPr>
            <w:tcW w:w="1366" w:type="dxa"/>
            <w:tcBorders>
              <w:top w:val="single" w:sz="4" w:space="0" w:color="auto"/>
              <w:left w:val="single" w:sz="4" w:space="0" w:color="auto"/>
              <w:bottom w:val="single" w:sz="4" w:space="0" w:color="auto"/>
              <w:right w:val="single" w:sz="4" w:space="0" w:color="auto"/>
            </w:tcBorders>
            <w:noWrap/>
            <w:vAlign w:val="bottom"/>
          </w:tcPr>
          <w:p w14:paraId="45657AB6" w14:textId="195FECC6" w:rsidR="006A52DE" w:rsidRPr="00E03956" w:rsidRDefault="006A52DE" w:rsidP="00AC418D">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918,592.88</w:t>
            </w:r>
          </w:p>
        </w:tc>
        <w:tc>
          <w:tcPr>
            <w:tcW w:w="1110" w:type="dxa"/>
            <w:tcBorders>
              <w:top w:val="single" w:sz="4" w:space="0" w:color="auto"/>
              <w:left w:val="nil"/>
              <w:bottom w:val="single" w:sz="4" w:space="0" w:color="auto"/>
              <w:right w:val="single" w:sz="4" w:space="0" w:color="auto"/>
            </w:tcBorders>
            <w:noWrap/>
            <w:vAlign w:val="bottom"/>
          </w:tcPr>
          <w:p w14:paraId="61215EEC" w14:textId="25D1D641" w:rsidR="006A52DE" w:rsidRPr="00E03956" w:rsidRDefault="006A52DE" w:rsidP="00AC418D">
            <w:pPr>
              <w:spacing w:after="0" w:line="240" w:lineRule="auto"/>
              <w:jc w:val="center"/>
              <w:rPr>
                <w:rFonts w:ascii="Times New Roman" w:eastAsia="Arial Unicode MS" w:hAnsi="Times New Roman" w:cs="Times New Roman"/>
                <w:szCs w:val="20"/>
              </w:rPr>
            </w:pPr>
            <w:r w:rsidRPr="00E03956">
              <w:rPr>
                <w:rFonts w:ascii="Times New Roman" w:hAnsi="Times New Roman" w:cs="Times New Roman"/>
                <w:szCs w:val="20"/>
              </w:rPr>
              <w:t>$</w:t>
            </w:r>
            <w:r w:rsidR="00C80874">
              <w:rPr>
                <w:rFonts w:ascii="Times New Roman" w:hAnsi="Times New Roman" w:cs="Times New Roman"/>
                <w:szCs w:val="20"/>
              </w:rPr>
              <w:t>400,360.99</w:t>
            </w:r>
          </w:p>
        </w:tc>
        <w:tc>
          <w:tcPr>
            <w:tcW w:w="1054" w:type="dxa"/>
            <w:tcBorders>
              <w:top w:val="single" w:sz="4" w:space="0" w:color="auto"/>
              <w:left w:val="nil"/>
              <w:bottom w:val="single" w:sz="4" w:space="0" w:color="auto"/>
              <w:right w:val="single" w:sz="4" w:space="0" w:color="auto"/>
            </w:tcBorders>
            <w:vAlign w:val="bottom"/>
          </w:tcPr>
          <w:p w14:paraId="58437686" w14:textId="0288704F" w:rsidR="006A52DE" w:rsidRPr="00E03956" w:rsidRDefault="006A52DE" w:rsidP="00AC418D">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0D1AA5">
              <w:rPr>
                <w:rFonts w:ascii="Times New Roman" w:hAnsi="Times New Roman" w:cs="Times New Roman"/>
                <w:szCs w:val="20"/>
              </w:rPr>
              <w:t>11,</w:t>
            </w:r>
            <w:r w:rsidR="00C80874">
              <w:rPr>
                <w:rFonts w:ascii="Times New Roman" w:hAnsi="Times New Roman" w:cs="Times New Roman"/>
                <w:szCs w:val="20"/>
              </w:rPr>
              <w:t>482.41</w:t>
            </w:r>
          </w:p>
        </w:tc>
        <w:tc>
          <w:tcPr>
            <w:tcW w:w="1028" w:type="dxa"/>
            <w:tcBorders>
              <w:top w:val="single" w:sz="4" w:space="0" w:color="auto"/>
              <w:left w:val="nil"/>
              <w:bottom w:val="single" w:sz="4" w:space="0" w:color="auto"/>
              <w:right w:val="single" w:sz="4" w:space="0" w:color="auto"/>
            </w:tcBorders>
            <w:vAlign w:val="bottom"/>
          </w:tcPr>
          <w:p w14:paraId="2F26D703" w14:textId="643DF8BA" w:rsidR="006A52DE" w:rsidRPr="00E03956" w:rsidRDefault="006A52DE" w:rsidP="00AC418D">
            <w:pPr>
              <w:spacing w:after="0" w:line="240" w:lineRule="auto"/>
              <w:jc w:val="center"/>
              <w:rPr>
                <w:rFonts w:ascii="Times New Roman" w:eastAsia="Times New Roman" w:hAnsi="Times New Roman" w:cs="Times New Roman"/>
                <w:szCs w:val="20"/>
              </w:rPr>
            </w:pPr>
            <w:r w:rsidRPr="00E03956">
              <w:rPr>
                <w:rFonts w:ascii="Times New Roman" w:hAnsi="Times New Roman" w:cs="Times New Roman"/>
                <w:szCs w:val="20"/>
              </w:rPr>
              <w:t>$</w:t>
            </w:r>
            <w:r w:rsidR="004402CF">
              <w:rPr>
                <w:rFonts w:ascii="Times New Roman" w:hAnsi="Times New Roman" w:cs="Times New Roman"/>
                <w:szCs w:val="20"/>
              </w:rPr>
              <w:t>197.62</w:t>
            </w:r>
          </w:p>
        </w:tc>
      </w:tr>
      <w:tr w:rsidR="00094A73" w:rsidRPr="00E03956" w14:paraId="2DAA12F6" w14:textId="77777777" w:rsidTr="00E03956">
        <w:trPr>
          <w:trHeight w:val="328"/>
          <w:jc w:val="center"/>
        </w:trPr>
        <w:tc>
          <w:tcPr>
            <w:tcW w:w="2913" w:type="dxa"/>
            <w:tcBorders>
              <w:top w:val="single" w:sz="4" w:space="0" w:color="auto"/>
            </w:tcBorders>
            <w:noWrap/>
            <w:vAlign w:val="bottom"/>
          </w:tcPr>
          <w:p w14:paraId="7F063AFD" w14:textId="77777777" w:rsidR="00094A73" w:rsidRPr="00E03956" w:rsidRDefault="00094A73" w:rsidP="00094A73">
            <w:pPr>
              <w:spacing w:after="0" w:line="240" w:lineRule="auto"/>
              <w:rPr>
                <w:rFonts w:ascii="Times New Roman" w:eastAsia="Arial Unicode MS" w:hAnsi="Times New Roman" w:cs="Times New Roman"/>
                <w:szCs w:val="20"/>
              </w:rPr>
            </w:pPr>
          </w:p>
        </w:tc>
        <w:tc>
          <w:tcPr>
            <w:tcW w:w="1006" w:type="dxa"/>
            <w:tcBorders>
              <w:top w:val="single" w:sz="4" w:space="0" w:color="auto"/>
            </w:tcBorders>
            <w:noWrap/>
            <w:vAlign w:val="bottom"/>
          </w:tcPr>
          <w:p w14:paraId="2D11FE97" w14:textId="77777777" w:rsidR="00094A73" w:rsidRPr="00E03956" w:rsidRDefault="00094A73" w:rsidP="00094A73">
            <w:pPr>
              <w:spacing w:after="0" w:line="240" w:lineRule="auto"/>
              <w:jc w:val="right"/>
              <w:rPr>
                <w:rFonts w:ascii="Times New Roman" w:eastAsia="Arial Unicode MS" w:hAnsi="Times New Roman" w:cs="Times New Roman"/>
                <w:szCs w:val="20"/>
              </w:rPr>
            </w:pPr>
          </w:p>
        </w:tc>
        <w:tc>
          <w:tcPr>
            <w:tcW w:w="1186" w:type="dxa"/>
            <w:tcBorders>
              <w:top w:val="single" w:sz="4" w:space="0" w:color="auto"/>
            </w:tcBorders>
            <w:noWrap/>
            <w:vAlign w:val="bottom"/>
          </w:tcPr>
          <w:p w14:paraId="26609FBA" w14:textId="77777777" w:rsidR="00094A73" w:rsidRPr="00E03956" w:rsidRDefault="00094A73" w:rsidP="00094A73">
            <w:pPr>
              <w:spacing w:after="0" w:line="240" w:lineRule="auto"/>
              <w:jc w:val="right"/>
              <w:rPr>
                <w:rFonts w:ascii="Times New Roman" w:eastAsia="Arial Unicode MS" w:hAnsi="Times New Roman" w:cs="Times New Roman"/>
                <w:szCs w:val="20"/>
              </w:rPr>
            </w:pPr>
          </w:p>
        </w:tc>
        <w:tc>
          <w:tcPr>
            <w:tcW w:w="1366" w:type="dxa"/>
            <w:tcBorders>
              <w:top w:val="single" w:sz="4" w:space="0" w:color="auto"/>
            </w:tcBorders>
            <w:noWrap/>
            <w:vAlign w:val="bottom"/>
          </w:tcPr>
          <w:p w14:paraId="63DC773D" w14:textId="77777777" w:rsidR="00094A73" w:rsidRPr="00E03956" w:rsidRDefault="00094A73" w:rsidP="00094A73">
            <w:pPr>
              <w:spacing w:after="0" w:line="240" w:lineRule="auto"/>
              <w:jc w:val="right"/>
              <w:rPr>
                <w:rFonts w:ascii="Times New Roman" w:eastAsia="Arial Unicode MS" w:hAnsi="Times New Roman" w:cs="Times New Roman"/>
                <w:szCs w:val="20"/>
              </w:rPr>
            </w:pPr>
          </w:p>
        </w:tc>
        <w:tc>
          <w:tcPr>
            <w:tcW w:w="1110" w:type="dxa"/>
            <w:tcBorders>
              <w:top w:val="single" w:sz="4" w:space="0" w:color="auto"/>
            </w:tcBorders>
            <w:noWrap/>
            <w:vAlign w:val="bottom"/>
          </w:tcPr>
          <w:p w14:paraId="1BD742BE" w14:textId="77777777" w:rsidR="00094A73" w:rsidRPr="00E03956" w:rsidRDefault="00094A73" w:rsidP="00094A73">
            <w:pPr>
              <w:spacing w:after="0" w:line="240" w:lineRule="auto"/>
              <w:jc w:val="right"/>
              <w:rPr>
                <w:rFonts w:ascii="Times New Roman" w:eastAsia="Arial Unicode MS" w:hAnsi="Times New Roman" w:cs="Times New Roman"/>
                <w:szCs w:val="20"/>
              </w:rPr>
            </w:pPr>
          </w:p>
        </w:tc>
        <w:tc>
          <w:tcPr>
            <w:tcW w:w="1054" w:type="dxa"/>
            <w:tcBorders>
              <w:top w:val="single" w:sz="4" w:space="0" w:color="auto"/>
            </w:tcBorders>
          </w:tcPr>
          <w:p w14:paraId="2C2835DC" w14:textId="77777777" w:rsidR="00094A73" w:rsidRPr="00E03956" w:rsidRDefault="00094A73" w:rsidP="00094A73">
            <w:pPr>
              <w:spacing w:after="0" w:line="240" w:lineRule="auto"/>
              <w:jc w:val="center"/>
              <w:rPr>
                <w:rFonts w:ascii="Times New Roman" w:eastAsia="Times New Roman" w:hAnsi="Times New Roman" w:cs="Times New Roman"/>
                <w:szCs w:val="20"/>
              </w:rPr>
            </w:pPr>
          </w:p>
        </w:tc>
        <w:tc>
          <w:tcPr>
            <w:tcW w:w="1028" w:type="dxa"/>
            <w:tcBorders>
              <w:top w:val="single" w:sz="4" w:space="0" w:color="auto"/>
            </w:tcBorders>
          </w:tcPr>
          <w:p w14:paraId="1DA713AA" w14:textId="77777777" w:rsidR="00094A73" w:rsidRPr="00E03956" w:rsidRDefault="00094A73" w:rsidP="00094A73">
            <w:pPr>
              <w:spacing w:after="0" w:line="240" w:lineRule="auto"/>
              <w:jc w:val="right"/>
              <w:rPr>
                <w:rFonts w:ascii="Times New Roman" w:eastAsia="Times New Roman" w:hAnsi="Times New Roman" w:cs="Times New Roman"/>
                <w:szCs w:val="20"/>
              </w:rPr>
            </w:pPr>
          </w:p>
        </w:tc>
      </w:tr>
    </w:tbl>
    <w:p w14:paraId="39860CC5" w14:textId="0D1FB36C" w:rsidR="006A52DE" w:rsidRPr="00094A73" w:rsidRDefault="006A52DE" w:rsidP="006A52DE">
      <w:pPr>
        <w:spacing w:after="0" w:line="240" w:lineRule="auto"/>
        <w:rPr>
          <w:rFonts w:ascii="Arial" w:eastAsia="Times New Roman" w:hAnsi="Arial" w:cs="Times New Roman"/>
          <w:b/>
          <w:sz w:val="24"/>
          <w:szCs w:val="20"/>
          <w:u w:val="single"/>
        </w:rPr>
      </w:pPr>
      <w:r w:rsidRPr="00094A73">
        <w:rPr>
          <w:rFonts w:ascii="Arial" w:eastAsia="Times New Roman" w:hAnsi="Arial" w:cs="Times New Roman"/>
          <w:b/>
          <w:sz w:val="24"/>
          <w:szCs w:val="20"/>
          <w:u w:val="single"/>
        </w:rPr>
        <w:t xml:space="preserve">Summary of </w:t>
      </w:r>
      <w:r>
        <w:rPr>
          <w:rFonts w:ascii="Arial" w:eastAsia="Times New Roman" w:hAnsi="Arial" w:cs="Times New Roman"/>
          <w:b/>
          <w:sz w:val="24"/>
          <w:szCs w:val="20"/>
          <w:u w:val="single"/>
        </w:rPr>
        <w:t xml:space="preserve">Burdens and Costs for Part 145 operators </w:t>
      </w:r>
    </w:p>
    <w:p w14:paraId="70A635AA" w14:textId="77777777" w:rsidR="00094A73" w:rsidRPr="00094A73" w:rsidRDefault="00094A73" w:rsidP="00094A73">
      <w:pPr>
        <w:spacing w:after="0" w:line="240" w:lineRule="auto"/>
        <w:ind w:left="360"/>
        <w:rPr>
          <w:rFonts w:ascii="Arial" w:eastAsia="Times New Roman" w:hAnsi="Arial" w:cs="Times New Roman"/>
          <w:sz w:val="24"/>
          <w:szCs w:val="20"/>
        </w:rPr>
      </w:pPr>
    </w:p>
    <w:p w14:paraId="04D199BE" w14:textId="26CED6FF" w:rsidR="006A52DE" w:rsidRPr="006A52DE" w:rsidRDefault="006A52DE" w:rsidP="006A52DE">
      <w:pPr>
        <w:spacing w:after="0" w:line="240" w:lineRule="auto"/>
        <w:rPr>
          <w:rFonts w:ascii="Arial" w:eastAsia="Times New Roman" w:hAnsi="Arial" w:cs="Times New Roman"/>
          <w:sz w:val="24"/>
          <w:szCs w:val="20"/>
        </w:rPr>
      </w:pPr>
      <w:r w:rsidRPr="006A52DE">
        <w:rPr>
          <w:rFonts w:ascii="Arial" w:eastAsia="Times New Roman" w:hAnsi="Arial" w:cs="Times New Roman"/>
          <w:sz w:val="24"/>
          <w:szCs w:val="20"/>
        </w:rPr>
        <w:t>Section 145.53 will cross-reference the existing training requirement in 49 CFR 172.704 for repair stations that meet the definition of a hazmat employer under 49 CFR 171.8.</w:t>
      </w:r>
      <w:r w:rsidR="005A14BA">
        <w:rPr>
          <w:rFonts w:ascii="Arial" w:eastAsia="Times New Roman" w:hAnsi="Arial" w:cs="Times New Roman"/>
          <w:sz w:val="24"/>
          <w:szCs w:val="20"/>
        </w:rPr>
        <w:t xml:space="preserve"> The FAA assumes that verifying that all Hazmat employees are trained would be completed by and office or administrative employee at $33.59 per hour</w:t>
      </w:r>
      <w:r w:rsidR="00180836">
        <w:rPr>
          <w:rStyle w:val="FootnoteReference"/>
          <w:rFonts w:ascii="Arial" w:eastAsia="Times New Roman" w:hAnsi="Arial" w:cs="Times New Roman"/>
          <w:sz w:val="24"/>
          <w:szCs w:val="20"/>
        </w:rPr>
        <w:footnoteReference w:id="4"/>
      </w:r>
      <w:r w:rsidR="005A14BA">
        <w:rPr>
          <w:rFonts w:ascii="Arial" w:eastAsia="Times New Roman" w:hAnsi="Arial" w:cs="Times New Roman"/>
          <w:sz w:val="24"/>
          <w:szCs w:val="20"/>
        </w:rPr>
        <w:t xml:space="preserve">. </w:t>
      </w:r>
      <w:r w:rsidRPr="006A52DE">
        <w:rPr>
          <w:rFonts w:ascii="Arial" w:eastAsia="Times New Roman" w:hAnsi="Arial" w:cs="Times New Roman"/>
          <w:sz w:val="24"/>
          <w:szCs w:val="20"/>
        </w:rPr>
        <w:t xml:space="preserve"> The FAA</w:t>
      </w:r>
      <w:r>
        <w:rPr>
          <w:rFonts w:ascii="Arial" w:eastAsia="Times New Roman" w:hAnsi="Arial" w:cs="Times New Roman"/>
          <w:sz w:val="24"/>
          <w:szCs w:val="20"/>
        </w:rPr>
        <w:t xml:space="preserve"> continues to estimate</w:t>
      </w:r>
      <w:r w:rsidRPr="006A52DE">
        <w:rPr>
          <w:rFonts w:ascii="Arial" w:eastAsia="Times New Roman" w:hAnsi="Arial" w:cs="Times New Roman"/>
          <w:sz w:val="24"/>
          <w:szCs w:val="20"/>
        </w:rPr>
        <w:t xml:space="preserve"> that this requirement will cost each applicant </w:t>
      </w:r>
      <w:r w:rsidR="00A51427">
        <w:rPr>
          <w:rFonts w:ascii="Arial" w:eastAsia="Times New Roman" w:hAnsi="Arial" w:cs="Times New Roman"/>
          <w:sz w:val="24"/>
          <w:szCs w:val="20"/>
        </w:rPr>
        <w:t xml:space="preserve">is </w:t>
      </w:r>
      <w:r w:rsidRPr="006A52DE">
        <w:rPr>
          <w:rFonts w:ascii="Arial" w:eastAsia="Times New Roman" w:hAnsi="Arial" w:cs="Times New Roman"/>
          <w:sz w:val="24"/>
          <w:szCs w:val="20"/>
        </w:rPr>
        <w:t>$</w:t>
      </w:r>
      <w:r w:rsidR="00A51427">
        <w:rPr>
          <w:rFonts w:ascii="Arial" w:eastAsia="Times New Roman" w:hAnsi="Arial" w:cs="Times New Roman"/>
          <w:sz w:val="24"/>
          <w:szCs w:val="20"/>
        </w:rPr>
        <w:t>134.36 assuming an estimated 4 hours annually per firm.</w:t>
      </w:r>
      <w:r>
        <w:rPr>
          <w:rFonts w:ascii="Arial" w:eastAsia="Times New Roman" w:hAnsi="Arial" w:cs="Times New Roman"/>
          <w:sz w:val="24"/>
          <w:szCs w:val="20"/>
        </w:rPr>
        <w:t xml:space="preserve">. FAA has updated estimates for the number of repair stations.  FAA estimates that </w:t>
      </w:r>
      <w:r w:rsidR="00CC0616">
        <w:rPr>
          <w:rFonts w:ascii="Arial" w:eastAsia="Times New Roman" w:hAnsi="Arial" w:cs="Times New Roman"/>
          <w:sz w:val="24"/>
          <w:szCs w:val="20"/>
        </w:rPr>
        <w:t>a</w:t>
      </w:r>
      <w:r w:rsidRPr="006A52DE">
        <w:rPr>
          <w:rFonts w:ascii="Arial" w:eastAsia="Times New Roman" w:hAnsi="Arial" w:cs="Times New Roman"/>
          <w:sz w:val="24"/>
          <w:szCs w:val="20"/>
        </w:rPr>
        <w:t>pproximately 269 repair stations will be subject to this provision annually.  The time burden and associated costs are shown in the next table.</w:t>
      </w:r>
    </w:p>
    <w:p w14:paraId="7803C46B" w14:textId="77777777" w:rsidR="006A52DE" w:rsidRPr="006A52DE" w:rsidRDefault="006A52DE" w:rsidP="006A52DE">
      <w:pPr>
        <w:spacing w:after="0" w:line="240" w:lineRule="auto"/>
        <w:ind w:left="360"/>
        <w:rPr>
          <w:rFonts w:ascii="Arial" w:eastAsia="Times New Roman" w:hAnsi="Arial" w:cs="Times New Roman"/>
          <w:sz w:val="24"/>
          <w:szCs w:val="20"/>
        </w:rPr>
      </w:pPr>
    </w:p>
    <w:tbl>
      <w:tblPr>
        <w:tblW w:w="8004"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5"/>
        <w:gridCol w:w="1530"/>
        <w:gridCol w:w="1282"/>
        <w:gridCol w:w="1350"/>
        <w:gridCol w:w="1605"/>
        <w:gridCol w:w="1252"/>
      </w:tblGrid>
      <w:tr w:rsidR="00AC418D" w:rsidRPr="00E03956" w14:paraId="43258383" w14:textId="1BF84236" w:rsidTr="00EB623D">
        <w:trPr>
          <w:trHeight w:val="575"/>
        </w:trPr>
        <w:tc>
          <w:tcPr>
            <w:tcW w:w="985" w:type="dxa"/>
            <w:vAlign w:val="center"/>
          </w:tcPr>
          <w:p w14:paraId="43933821" w14:textId="77777777" w:rsidR="00AC418D" w:rsidRPr="00E03956" w:rsidRDefault="00AC418D" w:rsidP="006A52DE">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Number of Firms</w:t>
            </w:r>
          </w:p>
        </w:tc>
        <w:tc>
          <w:tcPr>
            <w:tcW w:w="1530" w:type="dxa"/>
            <w:vAlign w:val="center"/>
          </w:tcPr>
          <w:p w14:paraId="01DD1C30" w14:textId="3162CDE2" w:rsidR="00AC418D" w:rsidRPr="00E03956" w:rsidRDefault="00AC418D" w:rsidP="006A52DE">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Estimated Hours per Firm</w:t>
            </w:r>
            <w:r>
              <w:rPr>
                <w:rFonts w:ascii="Times New Roman" w:eastAsia="Times New Roman" w:hAnsi="Times New Roman" w:cs="Times New Roman"/>
                <w:b/>
                <w:szCs w:val="20"/>
              </w:rPr>
              <w:t xml:space="preserve"> Annually</w:t>
            </w:r>
          </w:p>
        </w:tc>
        <w:tc>
          <w:tcPr>
            <w:tcW w:w="1282" w:type="dxa"/>
            <w:vAlign w:val="center"/>
          </w:tcPr>
          <w:p w14:paraId="1A8F1AE2" w14:textId="77777777" w:rsidR="00AC418D" w:rsidRPr="00E03956" w:rsidRDefault="00AC418D" w:rsidP="006A52DE">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Hourly Wage</w:t>
            </w:r>
          </w:p>
        </w:tc>
        <w:tc>
          <w:tcPr>
            <w:tcW w:w="1350" w:type="dxa"/>
            <w:vAlign w:val="center"/>
          </w:tcPr>
          <w:p w14:paraId="7F07017A" w14:textId="67C5D245" w:rsidR="00AC418D" w:rsidRPr="00E03956" w:rsidRDefault="00AC418D" w:rsidP="006A52DE">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Annual Hour Burden</w:t>
            </w:r>
          </w:p>
        </w:tc>
        <w:tc>
          <w:tcPr>
            <w:tcW w:w="1605" w:type="dxa"/>
            <w:vAlign w:val="center"/>
          </w:tcPr>
          <w:p w14:paraId="4AD0B110" w14:textId="77777777" w:rsidR="00AC418D" w:rsidRPr="00E03956" w:rsidRDefault="00AC418D" w:rsidP="006A52DE">
            <w:pPr>
              <w:spacing w:after="0" w:line="240" w:lineRule="auto"/>
              <w:jc w:val="center"/>
              <w:rPr>
                <w:rFonts w:ascii="Times New Roman" w:eastAsia="Arial Unicode MS" w:hAnsi="Times New Roman" w:cs="Times New Roman"/>
                <w:b/>
                <w:szCs w:val="20"/>
              </w:rPr>
            </w:pPr>
            <w:r w:rsidRPr="00E03956">
              <w:rPr>
                <w:rFonts w:ascii="Times New Roman" w:eastAsia="Times New Roman" w:hAnsi="Times New Roman" w:cs="Times New Roman"/>
                <w:b/>
                <w:szCs w:val="20"/>
              </w:rPr>
              <w:t>Annual Cost</w:t>
            </w:r>
          </w:p>
        </w:tc>
        <w:tc>
          <w:tcPr>
            <w:tcW w:w="1252" w:type="dxa"/>
          </w:tcPr>
          <w:p w14:paraId="1E10E397" w14:textId="542BBE19" w:rsidR="00AC418D" w:rsidRPr="00E03956" w:rsidRDefault="00A512C7" w:rsidP="006A52DE">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Annual Cost Per Firm</w:t>
            </w:r>
          </w:p>
        </w:tc>
      </w:tr>
      <w:tr w:rsidR="00AC418D" w:rsidRPr="00E03956" w14:paraId="1831B5A5" w14:textId="08F7E6C2" w:rsidTr="00EB623D">
        <w:trPr>
          <w:trHeight w:val="179"/>
        </w:trPr>
        <w:tc>
          <w:tcPr>
            <w:tcW w:w="985" w:type="dxa"/>
            <w:noWrap/>
            <w:vAlign w:val="bottom"/>
          </w:tcPr>
          <w:p w14:paraId="1133041F" w14:textId="77777777" w:rsidR="00AC418D" w:rsidRPr="00E03956" w:rsidRDefault="00AC418D" w:rsidP="006A52DE">
            <w:pPr>
              <w:spacing w:after="0" w:line="240" w:lineRule="auto"/>
              <w:jc w:val="center"/>
              <w:rPr>
                <w:rFonts w:ascii="Times New Roman" w:eastAsia="Arial Unicode MS" w:hAnsi="Times New Roman" w:cs="Times New Roman"/>
                <w:szCs w:val="20"/>
              </w:rPr>
            </w:pPr>
            <w:r w:rsidRPr="00E03956">
              <w:rPr>
                <w:rFonts w:ascii="Times New Roman" w:eastAsia="Times New Roman" w:hAnsi="Times New Roman" w:cs="Times New Roman"/>
                <w:szCs w:val="20"/>
              </w:rPr>
              <w:t>269</w:t>
            </w:r>
          </w:p>
        </w:tc>
        <w:tc>
          <w:tcPr>
            <w:tcW w:w="1530" w:type="dxa"/>
            <w:noWrap/>
            <w:vAlign w:val="bottom"/>
          </w:tcPr>
          <w:p w14:paraId="6D31D055" w14:textId="77777777" w:rsidR="00AC418D" w:rsidRPr="00E03956" w:rsidRDefault="00AC418D" w:rsidP="006A52DE">
            <w:pPr>
              <w:spacing w:after="0" w:line="240" w:lineRule="auto"/>
              <w:jc w:val="center"/>
              <w:rPr>
                <w:rFonts w:ascii="Times New Roman" w:eastAsia="Arial Unicode MS" w:hAnsi="Times New Roman" w:cs="Times New Roman"/>
                <w:szCs w:val="20"/>
              </w:rPr>
            </w:pPr>
            <w:r w:rsidRPr="00E03956">
              <w:rPr>
                <w:rFonts w:ascii="Times New Roman" w:eastAsia="Times New Roman" w:hAnsi="Times New Roman" w:cs="Times New Roman"/>
                <w:szCs w:val="20"/>
              </w:rPr>
              <w:t>4</w:t>
            </w:r>
          </w:p>
        </w:tc>
        <w:tc>
          <w:tcPr>
            <w:tcW w:w="1282" w:type="dxa"/>
            <w:noWrap/>
            <w:vAlign w:val="bottom"/>
          </w:tcPr>
          <w:p w14:paraId="2B123A20" w14:textId="640EB6EB" w:rsidR="00AC418D" w:rsidRPr="00E03956" w:rsidRDefault="00AC418D" w:rsidP="005A14BA">
            <w:pPr>
              <w:spacing w:after="0" w:line="240" w:lineRule="auto"/>
              <w:jc w:val="center"/>
              <w:rPr>
                <w:rFonts w:ascii="Times New Roman" w:eastAsia="Arial Unicode MS" w:hAnsi="Times New Roman" w:cs="Times New Roman"/>
                <w:szCs w:val="20"/>
              </w:rPr>
            </w:pPr>
            <w:r w:rsidRPr="00E03956">
              <w:rPr>
                <w:rFonts w:ascii="Times New Roman" w:eastAsia="Times New Roman" w:hAnsi="Times New Roman" w:cs="Times New Roman"/>
                <w:szCs w:val="20"/>
              </w:rPr>
              <w:t>$</w:t>
            </w:r>
            <w:r>
              <w:rPr>
                <w:rFonts w:ascii="Times New Roman" w:eastAsia="Times New Roman" w:hAnsi="Times New Roman" w:cs="Times New Roman"/>
                <w:szCs w:val="20"/>
              </w:rPr>
              <w:t>33</w:t>
            </w:r>
            <w:r w:rsidRPr="00E03956">
              <w:rPr>
                <w:rFonts w:ascii="Times New Roman" w:eastAsia="Times New Roman" w:hAnsi="Times New Roman" w:cs="Times New Roman"/>
                <w:szCs w:val="20"/>
              </w:rPr>
              <w:t>.</w:t>
            </w:r>
            <w:r w:rsidRPr="00E03956" w:rsidDel="005A14BA">
              <w:rPr>
                <w:rFonts w:ascii="Times New Roman" w:eastAsia="Times New Roman" w:hAnsi="Times New Roman" w:cs="Times New Roman"/>
                <w:szCs w:val="20"/>
              </w:rPr>
              <w:t xml:space="preserve"> </w:t>
            </w:r>
            <w:r>
              <w:rPr>
                <w:rFonts w:ascii="Times New Roman" w:eastAsia="Times New Roman" w:hAnsi="Times New Roman" w:cs="Times New Roman"/>
                <w:szCs w:val="20"/>
              </w:rPr>
              <w:t>59</w:t>
            </w:r>
          </w:p>
        </w:tc>
        <w:tc>
          <w:tcPr>
            <w:tcW w:w="1350" w:type="dxa"/>
            <w:noWrap/>
            <w:vAlign w:val="bottom"/>
          </w:tcPr>
          <w:p w14:paraId="754CB12B" w14:textId="1A3CEF41" w:rsidR="00AC418D" w:rsidRPr="00E03956" w:rsidRDefault="00AC418D" w:rsidP="006A52DE">
            <w:pPr>
              <w:spacing w:after="0" w:line="240" w:lineRule="auto"/>
              <w:jc w:val="center"/>
              <w:rPr>
                <w:rFonts w:ascii="Times New Roman" w:eastAsia="Arial Unicode MS" w:hAnsi="Times New Roman" w:cs="Times New Roman"/>
                <w:szCs w:val="20"/>
              </w:rPr>
            </w:pPr>
            <w:r w:rsidRPr="00E03956">
              <w:rPr>
                <w:rFonts w:ascii="Times New Roman" w:eastAsia="Times New Roman" w:hAnsi="Times New Roman" w:cs="Times New Roman"/>
                <w:szCs w:val="20"/>
              </w:rPr>
              <w:t>1,076</w:t>
            </w:r>
          </w:p>
        </w:tc>
        <w:tc>
          <w:tcPr>
            <w:tcW w:w="1605" w:type="dxa"/>
            <w:noWrap/>
            <w:vAlign w:val="bottom"/>
          </w:tcPr>
          <w:p w14:paraId="1A35ACC5" w14:textId="238C3B93" w:rsidR="00AC418D" w:rsidRPr="00E03956" w:rsidRDefault="00AC418D" w:rsidP="00A512C7">
            <w:pPr>
              <w:spacing w:after="0" w:line="240" w:lineRule="auto"/>
              <w:jc w:val="center"/>
              <w:rPr>
                <w:rFonts w:ascii="Times New Roman" w:eastAsia="Arial Unicode MS" w:hAnsi="Times New Roman" w:cs="Times New Roman"/>
                <w:szCs w:val="20"/>
              </w:rPr>
            </w:pPr>
            <w:r w:rsidRPr="00E03956">
              <w:rPr>
                <w:rFonts w:ascii="Times New Roman" w:eastAsia="Times New Roman" w:hAnsi="Times New Roman" w:cs="Times New Roman"/>
                <w:szCs w:val="20"/>
              </w:rPr>
              <w:t>$</w:t>
            </w:r>
            <w:r w:rsidR="00A512C7">
              <w:rPr>
                <w:rFonts w:ascii="Times New Roman" w:eastAsia="Times New Roman" w:hAnsi="Times New Roman" w:cs="Times New Roman"/>
                <w:szCs w:val="20"/>
              </w:rPr>
              <w:t>36,142.84</w:t>
            </w:r>
          </w:p>
        </w:tc>
        <w:tc>
          <w:tcPr>
            <w:tcW w:w="1252" w:type="dxa"/>
          </w:tcPr>
          <w:p w14:paraId="152F43F7" w14:textId="77777777" w:rsidR="00A512C7" w:rsidRDefault="00A512C7" w:rsidP="006A52DE">
            <w:pPr>
              <w:spacing w:after="0" w:line="240" w:lineRule="auto"/>
              <w:jc w:val="center"/>
              <w:rPr>
                <w:rFonts w:ascii="Times New Roman" w:eastAsia="Times New Roman" w:hAnsi="Times New Roman" w:cs="Times New Roman"/>
                <w:szCs w:val="20"/>
              </w:rPr>
            </w:pPr>
          </w:p>
          <w:p w14:paraId="295C5E38" w14:textId="748E6114" w:rsidR="00AC418D" w:rsidRPr="00E03956" w:rsidRDefault="00A512C7" w:rsidP="006A52DE">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$134.36</w:t>
            </w:r>
          </w:p>
        </w:tc>
      </w:tr>
    </w:tbl>
    <w:p w14:paraId="461237A2" w14:textId="77777777" w:rsidR="006A52DE" w:rsidRPr="006A52DE" w:rsidRDefault="006A52DE" w:rsidP="006A52DE">
      <w:pPr>
        <w:spacing w:after="0" w:line="240" w:lineRule="auto"/>
        <w:ind w:left="360"/>
        <w:rPr>
          <w:rFonts w:ascii="Arial" w:eastAsia="Times New Roman" w:hAnsi="Arial" w:cs="Times New Roman"/>
          <w:sz w:val="24"/>
          <w:szCs w:val="20"/>
        </w:rPr>
      </w:pPr>
    </w:p>
    <w:p w14:paraId="296CA664" w14:textId="38B0221A" w:rsidR="009E4398" w:rsidRPr="006A52DE" w:rsidRDefault="006A52DE" w:rsidP="006A52DE">
      <w:pPr>
        <w:spacing w:after="0" w:line="240" w:lineRule="auto"/>
        <w:rPr>
          <w:rFonts w:ascii="Arial" w:eastAsia="Times New Roman" w:hAnsi="Arial" w:cs="Times New Roman"/>
          <w:sz w:val="24"/>
          <w:szCs w:val="20"/>
        </w:rPr>
      </w:pPr>
      <w:r w:rsidRPr="006A52DE">
        <w:rPr>
          <w:rFonts w:ascii="Arial" w:eastAsia="Times New Roman" w:hAnsi="Arial" w:cs="Times New Roman"/>
          <w:sz w:val="24"/>
          <w:szCs w:val="20"/>
        </w:rPr>
        <w:t xml:space="preserve">Section 145.206 will require repair stations to notify its employees, contractors, or subcontractors that handle or replace aircraft components or other items regulated by 49 CFR parts 171 through 180 of each part 121 and 135 certificated holder as to the certificate holder’s “will” or “will not” carry status. </w:t>
      </w:r>
      <w:r w:rsidR="001F10C0">
        <w:rPr>
          <w:rFonts w:ascii="Arial" w:eastAsia="Times New Roman" w:hAnsi="Arial" w:cs="Times New Roman"/>
          <w:sz w:val="24"/>
          <w:szCs w:val="20"/>
        </w:rPr>
        <w:t xml:space="preserve">Notifying employees, contractors, or subcontractors of the certificate </w:t>
      </w:r>
      <w:r w:rsidR="00206D97">
        <w:rPr>
          <w:rFonts w:ascii="Arial" w:eastAsia="Times New Roman" w:hAnsi="Arial" w:cs="Times New Roman"/>
          <w:sz w:val="24"/>
          <w:szCs w:val="20"/>
        </w:rPr>
        <w:t>holder’s</w:t>
      </w:r>
      <w:r w:rsidR="001F10C0">
        <w:rPr>
          <w:rFonts w:ascii="Arial" w:eastAsia="Times New Roman" w:hAnsi="Arial" w:cs="Times New Roman"/>
          <w:sz w:val="24"/>
          <w:szCs w:val="20"/>
        </w:rPr>
        <w:t xml:space="preserve"> status would also be completed by office or administrative staff.</w:t>
      </w:r>
      <w:r w:rsidRPr="006A52DE">
        <w:rPr>
          <w:rFonts w:ascii="Arial" w:eastAsia="Times New Roman" w:hAnsi="Arial" w:cs="Times New Roman"/>
          <w:sz w:val="24"/>
          <w:szCs w:val="20"/>
        </w:rPr>
        <w:t xml:space="preserve"> The FAA estimates that 4898 independent domestic repair stations serve part 121 and 135 air carriers and will be subject to the notification requirement</w:t>
      </w:r>
      <w:r w:rsidR="002246C9">
        <w:rPr>
          <w:rFonts w:ascii="Arial" w:eastAsia="Times New Roman" w:hAnsi="Arial" w:cs="Times New Roman"/>
          <w:sz w:val="24"/>
          <w:szCs w:val="20"/>
        </w:rPr>
        <w:t>, spending no more than 1 hour each annually</w:t>
      </w:r>
      <w:r w:rsidRPr="006A52DE">
        <w:rPr>
          <w:rFonts w:ascii="Arial" w:eastAsia="Times New Roman" w:hAnsi="Arial" w:cs="Times New Roman"/>
          <w:sz w:val="24"/>
          <w:szCs w:val="20"/>
        </w:rPr>
        <w:t xml:space="preserve">.  </w:t>
      </w:r>
      <w:r>
        <w:rPr>
          <w:rFonts w:ascii="Arial" w:eastAsia="Times New Roman" w:hAnsi="Arial" w:cs="Times New Roman"/>
          <w:sz w:val="24"/>
          <w:szCs w:val="20"/>
        </w:rPr>
        <w:t xml:space="preserve">FAA continues to assume 80% of Part 145 air carriers are small, 18% are medium, and 2% are large. </w:t>
      </w:r>
    </w:p>
    <w:p w14:paraId="44A744A1" w14:textId="77777777" w:rsidR="006A52DE" w:rsidRPr="006A52DE" w:rsidRDefault="006A52DE" w:rsidP="00206D97">
      <w:pPr>
        <w:spacing w:after="0" w:line="240" w:lineRule="auto"/>
        <w:rPr>
          <w:rFonts w:ascii="Arial" w:eastAsia="Times New Roman" w:hAnsi="Arial" w:cs="Times New Roman"/>
          <w:sz w:val="24"/>
          <w:szCs w:val="20"/>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5"/>
        <w:gridCol w:w="793"/>
        <w:gridCol w:w="683"/>
        <w:gridCol w:w="1675"/>
        <w:gridCol w:w="1110"/>
      </w:tblGrid>
      <w:tr w:rsidR="00180836" w:rsidRPr="00E03956" w14:paraId="2A1A7E39" w14:textId="77777777" w:rsidTr="00EB623D">
        <w:trPr>
          <w:trHeight w:val="359"/>
          <w:jc w:val="center"/>
        </w:trPr>
        <w:tc>
          <w:tcPr>
            <w:tcW w:w="1415" w:type="dxa"/>
            <w:vAlign w:val="bottom"/>
          </w:tcPr>
          <w:p w14:paraId="6000BB83" w14:textId="77777777" w:rsidR="00180836" w:rsidRPr="00E03956" w:rsidRDefault="00180836" w:rsidP="00E03956">
            <w:pPr>
              <w:spacing w:after="0" w:line="240" w:lineRule="auto"/>
              <w:jc w:val="center"/>
              <w:rPr>
                <w:rFonts w:ascii="Times New Roman" w:eastAsia="Arial Unicode MS" w:hAnsi="Times New Roman" w:cs="Times New Roman"/>
                <w:b/>
              </w:rPr>
            </w:pPr>
            <w:r w:rsidRPr="00E03956">
              <w:rPr>
                <w:rFonts w:ascii="Times New Roman" w:eastAsia="Times New Roman" w:hAnsi="Times New Roman" w:cs="Times New Roman"/>
                <w:b/>
              </w:rPr>
              <w:t>Size of Firm</w:t>
            </w:r>
          </w:p>
        </w:tc>
        <w:tc>
          <w:tcPr>
            <w:tcW w:w="828" w:type="dxa"/>
            <w:vAlign w:val="bottom"/>
          </w:tcPr>
          <w:p w14:paraId="1726876E" w14:textId="77777777" w:rsidR="00180836" w:rsidRPr="00E03956" w:rsidRDefault="00180836" w:rsidP="00E03956">
            <w:pPr>
              <w:spacing w:after="0" w:line="240" w:lineRule="auto"/>
              <w:jc w:val="center"/>
              <w:rPr>
                <w:rFonts w:ascii="Times New Roman" w:eastAsia="Arial Unicode MS" w:hAnsi="Times New Roman" w:cs="Times New Roman"/>
                <w:b/>
              </w:rPr>
            </w:pPr>
            <w:r w:rsidRPr="00E03956">
              <w:rPr>
                <w:rFonts w:ascii="Times New Roman" w:eastAsia="Times New Roman" w:hAnsi="Times New Roman" w:cs="Times New Roman"/>
                <w:b/>
              </w:rPr>
              <w:t>Number of Firms</w:t>
            </w:r>
          </w:p>
        </w:tc>
        <w:tc>
          <w:tcPr>
            <w:tcW w:w="757" w:type="dxa"/>
          </w:tcPr>
          <w:p w14:paraId="5EC7221A" w14:textId="6C2A3393" w:rsidR="00180836" w:rsidRPr="00E03956" w:rsidRDefault="001F10C0" w:rsidP="00E03956">
            <w:pPr>
              <w:spacing w:after="0" w:line="240" w:lineRule="auto"/>
              <w:jc w:val="center"/>
              <w:rPr>
                <w:rFonts w:ascii="Times New Roman" w:eastAsia="Times New Roman" w:hAnsi="Times New Roman" w:cs="Times New Roman"/>
                <w:b/>
              </w:rPr>
            </w:pPr>
            <w:r w:rsidRPr="00E03956">
              <w:rPr>
                <w:rFonts w:ascii="Times New Roman" w:eastAsia="Times New Roman" w:hAnsi="Times New Roman" w:cs="Times New Roman"/>
                <w:b/>
                <w:szCs w:val="20"/>
              </w:rPr>
              <w:t>Hourly Wage</w:t>
            </w:r>
          </w:p>
        </w:tc>
        <w:tc>
          <w:tcPr>
            <w:tcW w:w="1675" w:type="dxa"/>
            <w:vAlign w:val="bottom"/>
          </w:tcPr>
          <w:p w14:paraId="3C263D96" w14:textId="58191C5B" w:rsidR="00180836" w:rsidRPr="00E03956" w:rsidRDefault="001F10C0" w:rsidP="00E03956">
            <w:pPr>
              <w:spacing w:after="0" w:line="240" w:lineRule="auto"/>
              <w:jc w:val="center"/>
              <w:rPr>
                <w:rFonts w:ascii="Times New Roman" w:eastAsia="Arial Unicode MS" w:hAnsi="Times New Roman" w:cs="Times New Roman"/>
                <w:b/>
              </w:rPr>
            </w:pPr>
            <w:r w:rsidRPr="00E03956">
              <w:rPr>
                <w:rFonts w:ascii="Times New Roman" w:eastAsia="Times New Roman" w:hAnsi="Times New Roman" w:cs="Times New Roman"/>
                <w:b/>
                <w:szCs w:val="20"/>
              </w:rPr>
              <w:t xml:space="preserve"> Time</w:t>
            </w:r>
            <w:r>
              <w:rPr>
                <w:rFonts w:ascii="Times New Roman" w:eastAsia="Times New Roman" w:hAnsi="Times New Roman" w:cs="Times New Roman"/>
                <w:b/>
                <w:szCs w:val="20"/>
              </w:rPr>
              <w:t xml:space="preserve"> Required per Year (</w:t>
            </w:r>
            <w:r w:rsidRPr="00E03956">
              <w:rPr>
                <w:rFonts w:ascii="Times New Roman" w:eastAsia="Times New Roman" w:hAnsi="Times New Roman" w:cs="Times New Roman"/>
                <w:b/>
                <w:szCs w:val="20"/>
              </w:rPr>
              <w:t>Hours</w:t>
            </w:r>
            <w:r>
              <w:rPr>
                <w:rFonts w:ascii="Times New Roman" w:eastAsia="Times New Roman" w:hAnsi="Times New Roman" w:cs="Times New Roman"/>
                <w:b/>
                <w:szCs w:val="20"/>
              </w:rPr>
              <w:t>)</w:t>
            </w:r>
          </w:p>
        </w:tc>
        <w:tc>
          <w:tcPr>
            <w:tcW w:w="900" w:type="dxa"/>
            <w:vAlign w:val="bottom"/>
          </w:tcPr>
          <w:p w14:paraId="221566EE" w14:textId="77777777" w:rsidR="00180836" w:rsidRPr="00E03956" w:rsidRDefault="00180836" w:rsidP="00E03956">
            <w:pPr>
              <w:spacing w:after="0" w:line="240" w:lineRule="auto"/>
              <w:jc w:val="center"/>
              <w:rPr>
                <w:rFonts w:ascii="Times New Roman" w:eastAsia="Arial Unicode MS" w:hAnsi="Times New Roman" w:cs="Times New Roman"/>
                <w:b/>
              </w:rPr>
            </w:pPr>
            <w:r w:rsidRPr="00E03956">
              <w:rPr>
                <w:rFonts w:ascii="Times New Roman" w:eastAsia="Times New Roman" w:hAnsi="Times New Roman" w:cs="Times New Roman"/>
                <w:b/>
              </w:rPr>
              <w:t>Annual Cost</w:t>
            </w:r>
          </w:p>
        </w:tc>
      </w:tr>
      <w:tr w:rsidR="00180836" w:rsidRPr="00E03956" w14:paraId="0DADE75E" w14:textId="77777777" w:rsidTr="00EB623D">
        <w:trPr>
          <w:trHeight w:val="80"/>
          <w:jc w:val="center"/>
        </w:trPr>
        <w:tc>
          <w:tcPr>
            <w:tcW w:w="1415" w:type="dxa"/>
            <w:noWrap/>
            <w:vAlign w:val="bottom"/>
          </w:tcPr>
          <w:p w14:paraId="5569084E" w14:textId="77777777" w:rsidR="00180836" w:rsidRPr="00E03956" w:rsidRDefault="00180836"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Small</w:t>
            </w:r>
          </w:p>
        </w:tc>
        <w:tc>
          <w:tcPr>
            <w:tcW w:w="0" w:type="auto"/>
            <w:noWrap/>
            <w:vAlign w:val="bottom"/>
          </w:tcPr>
          <w:p w14:paraId="397069A2" w14:textId="77777777" w:rsidR="00180836" w:rsidRPr="00E03956" w:rsidRDefault="00180836" w:rsidP="00E03956">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3,918</w:t>
            </w:r>
          </w:p>
        </w:tc>
        <w:tc>
          <w:tcPr>
            <w:tcW w:w="757" w:type="dxa"/>
          </w:tcPr>
          <w:p w14:paraId="39DDECFA" w14:textId="474308AE" w:rsidR="00180836" w:rsidRPr="00E03956" w:rsidRDefault="001F10C0" w:rsidP="00E03956">
            <w:pPr>
              <w:spacing w:after="0" w:line="240" w:lineRule="auto"/>
              <w:jc w:val="center"/>
              <w:rPr>
                <w:rFonts w:ascii="Times New Roman" w:eastAsia="Times New Roman" w:hAnsi="Times New Roman" w:cs="Times New Roman"/>
              </w:rPr>
            </w:pPr>
            <w:r w:rsidRPr="00E03956">
              <w:rPr>
                <w:rFonts w:ascii="Times New Roman" w:eastAsia="Times New Roman" w:hAnsi="Times New Roman" w:cs="Times New Roman"/>
                <w:szCs w:val="20"/>
              </w:rPr>
              <w:t>$</w:t>
            </w:r>
            <w:r>
              <w:rPr>
                <w:rFonts w:ascii="Times New Roman" w:eastAsia="Times New Roman" w:hAnsi="Times New Roman" w:cs="Times New Roman"/>
                <w:szCs w:val="20"/>
              </w:rPr>
              <w:t>33</w:t>
            </w:r>
            <w:r w:rsidRPr="00E03956">
              <w:rPr>
                <w:rFonts w:ascii="Times New Roman" w:eastAsia="Times New Roman" w:hAnsi="Times New Roman" w:cs="Times New Roman"/>
                <w:szCs w:val="20"/>
              </w:rPr>
              <w:t>.</w:t>
            </w:r>
            <w:r>
              <w:rPr>
                <w:rFonts w:ascii="Times New Roman" w:eastAsia="Times New Roman" w:hAnsi="Times New Roman" w:cs="Times New Roman"/>
                <w:szCs w:val="20"/>
              </w:rPr>
              <w:t>59</w:t>
            </w:r>
          </w:p>
        </w:tc>
        <w:tc>
          <w:tcPr>
            <w:tcW w:w="1675" w:type="dxa"/>
            <w:noWrap/>
            <w:vAlign w:val="bottom"/>
          </w:tcPr>
          <w:p w14:paraId="289148C4" w14:textId="5661B1E3" w:rsidR="00180836" w:rsidRPr="00E03956" w:rsidRDefault="007F433C" w:rsidP="00E03956">
            <w:pPr>
              <w:spacing w:after="0" w:line="240" w:lineRule="auto"/>
              <w:jc w:val="center"/>
              <w:rPr>
                <w:rFonts w:ascii="Times New Roman" w:eastAsia="Arial Unicode MS" w:hAnsi="Times New Roman" w:cs="Times New Roman"/>
              </w:rPr>
            </w:pPr>
            <w:r>
              <w:rPr>
                <w:rFonts w:ascii="Times New Roman" w:eastAsia="Times New Roman" w:hAnsi="Times New Roman" w:cs="Times New Roman"/>
              </w:rPr>
              <w:t>1</w:t>
            </w:r>
          </w:p>
        </w:tc>
        <w:tc>
          <w:tcPr>
            <w:tcW w:w="900" w:type="dxa"/>
            <w:noWrap/>
            <w:vAlign w:val="bottom"/>
          </w:tcPr>
          <w:p w14:paraId="68A143AB" w14:textId="7CF241B4" w:rsidR="00180836" w:rsidRPr="00E03956" w:rsidRDefault="00180836" w:rsidP="007F433C">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sidR="007F433C">
              <w:rPr>
                <w:rFonts w:ascii="Times New Roman" w:eastAsia="Times New Roman" w:hAnsi="Times New Roman" w:cs="Times New Roman"/>
              </w:rPr>
              <w:t>131,605.62</w:t>
            </w:r>
          </w:p>
        </w:tc>
      </w:tr>
      <w:tr w:rsidR="00180836" w:rsidRPr="00E03956" w14:paraId="395F35C7" w14:textId="77777777" w:rsidTr="00EB623D">
        <w:trPr>
          <w:trHeight w:val="170"/>
          <w:jc w:val="center"/>
        </w:trPr>
        <w:tc>
          <w:tcPr>
            <w:tcW w:w="1415" w:type="dxa"/>
            <w:noWrap/>
            <w:vAlign w:val="bottom"/>
          </w:tcPr>
          <w:p w14:paraId="6391B85E" w14:textId="77777777" w:rsidR="00180836" w:rsidRPr="00E03956" w:rsidRDefault="00180836"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Medium</w:t>
            </w:r>
          </w:p>
        </w:tc>
        <w:tc>
          <w:tcPr>
            <w:tcW w:w="0" w:type="auto"/>
            <w:noWrap/>
            <w:vAlign w:val="bottom"/>
          </w:tcPr>
          <w:p w14:paraId="685AE954" w14:textId="77777777" w:rsidR="00180836" w:rsidRPr="00E03956" w:rsidRDefault="00180836" w:rsidP="00E03956">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882</w:t>
            </w:r>
          </w:p>
        </w:tc>
        <w:tc>
          <w:tcPr>
            <w:tcW w:w="757" w:type="dxa"/>
          </w:tcPr>
          <w:p w14:paraId="4BEA820B" w14:textId="2A3A4AC1" w:rsidR="00180836" w:rsidRPr="00E03956" w:rsidRDefault="001F10C0" w:rsidP="00E03956">
            <w:pPr>
              <w:spacing w:after="0" w:line="240" w:lineRule="auto"/>
              <w:jc w:val="center"/>
              <w:rPr>
                <w:rFonts w:ascii="Times New Roman" w:eastAsia="Times New Roman" w:hAnsi="Times New Roman" w:cs="Times New Roman"/>
              </w:rPr>
            </w:pPr>
            <w:r w:rsidRPr="00E03956">
              <w:rPr>
                <w:rFonts w:ascii="Times New Roman" w:eastAsia="Times New Roman" w:hAnsi="Times New Roman" w:cs="Times New Roman"/>
                <w:szCs w:val="20"/>
              </w:rPr>
              <w:t>$</w:t>
            </w:r>
            <w:r>
              <w:rPr>
                <w:rFonts w:ascii="Times New Roman" w:eastAsia="Times New Roman" w:hAnsi="Times New Roman" w:cs="Times New Roman"/>
                <w:szCs w:val="20"/>
              </w:rPr>
              <w:t>33</w:t>
            </w:r>
            <w:r w:rsidRPr="00E03956">
              <w:rPr>
                <w:rFonts w:ascii="Times New Roman" w:eastAsia="Times New Roman" w:hAnsi="Times New Roman" w:cs="Times New Roman"/>
                <w:szCs w:val="20"/>
              </w:rPr>
              <w:t>.</w:t>
            </w:r>
            <w:r>
              <w:rPr>
                <w:rFonts w:ascii="Times New Roman" w:eastAsia="Times New Roman" w:hAnsi="Times New Roman" w:cs="Times New Roman"/>
                <w:szCs w:val="20"/>
              </w:rPr>
              <w:t>59</w:t>
            </w:r>
          </w:p>
        </w:tc>
        <w:tc>
          <w:tcPr>
            <w:tcW w:w="1675" w:type="dxa"/>
            <w:noWrap/>
            <w:vAlign w:val="bottom"/>
          </w:tcPr>
          <w:p w14:paraId="02B62D09" w14:textId="74CF9A56" w:rsidR="00180836" w:rsidRPr="00E03956" w:rsidRDefault="007F433C" w:rsidP="00E03956">
            <w:pPr>
              <w:spacing w:after="0" w:line="240" w:lineRule="auto"/>
              <w:jc w:val="center"/>
              <w:rPr>
                <w:rFonts w:ascii="Times New Roman" w:eastAsia="Arial Unicode MS" w:hAnsi="Times New Roman" w:cs="Times New Roman"/>
              </w:rPr>
            </w:pPr>
            <w:r>
              <w:rPr>
                <w:rFonts w:ascii="Times New Roman" w:eastAsia="Times New Roman" w:hAnsi="Times New Roman" w:cs="Times New Roman"/>
              </w:rPr>
              <w:t>1</w:t>
            </w:r>
          </w:p>
        </w:tc>
        <w:tc>
          <w:tcPr>
            <w:tcW w:w="900" w:type="dxa"/>
            <w:noWrap/>
            <w:vAlign w:val="bottom"/>
          </w:tcPr>
          <w:p w14:paraId="21EA6CDE" w14:textId="5B60D07F" w:rsidR="00180836" w:rsidRPr="00E03956" w:rsidRDefault="00180836" w:rsidP="007F433C">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sidR="007F433C">
              <w:rPr>
                <w:rFonts w:ascii="Times New Roman" w:eastAsia="Times New Roman" w:hAnsi="Times New Roman" w:cs="Times New Roman"/>
              </w:rPr>
              <w:t>29,626.38</w:t>
            </w:r>
          </w:p>
        </w:tc>
      </w:tr>
      <w:tr w:rsidR="00180836" w:rsidRPr="00E03956" w14:paraId="1E32BCDB" w14:textId="77777777" w:rsidTr="00EB623D">
        <w:trPr>
          <w:trHeight w:val="215"/>
          <w:jc w:val="center"/>
        </w:trPr>
        <w:tc>
          <w:tcPr>
            <w:tcW w:w="1415" w:type="dxa"/>
            <w:noWrap/>
            <w:vAlign w:val="bottom"/>
          </w:tcPr>
          <w:p w14:paraId="149ED575" w14:textId="77777777" w:rsidR="00180836" w:rsidRPr="00E03956" w:rsidRDefault="00180836"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Large</w:t>
            </w:r>
          </w:p>
        </w:tc>
        <w:tc>
          <w:tcPr>
            <w:tcW w:w="0" w:type="auto"/>
            <w:noWrap/>
            <w:vAlign w:val="bottom"/>
          </w:tcPr>
          <w:p w14:paraId="2C6FABE4" w14:textId="77777777" w:rsidR="00180836" w:rsidRPr="00E03956" w:rsidRDefault="00180836" w:rsidP="00E03956">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98</w:t>
            </w:r>
          </w:p>
        </w:tc>
        <w:tc>
          <w:tcPr>
            <w:tcW w:w="757" w:type="dxa"/>
          </w:tcPr>
          <w:p w14:paraId="53959F32" w14:textId="123316A1" w:rsidR="00180836" w:rsidRPr="00E03956" w:rsidRDefault="001F10C0" w:rsidP="00E03956">
            <w:pPr>
              <w:spacing w:after="0" w:line="240" w:lineRule="auto"/>
              <w:jc w:val="center"/>
              <w:rPr>
                <w:rFonts w:ascii="Times New Roman" w:eastAsia="Times New Roman" w:hAnsi="Times New Roman" w:cs="Times New Roman"/>
              </w:rPr>
            </w:pPr>
            <w:r w:rsidRPr="00E03956">
              <w:rPr>
                <w:rFonts w:ascii="Times New Roman" w:eastAsia="Times New Roman" w:hAnsi="Times New Roman" w:cs="Times New Roman"/>
                <w:szCs w:val="20"/>
              </w:rPr>
              <w:t>$</w:t>
            </w:r>
            <w:r>
              <w:rPr>
                <w:rFonts w:ascii="Times New Roman" w:eastAsia="Times New Roman" w:hAnsi="Times New Roman" w:cs="Times New Roman"/>
                <w:szCs w:val="20"/>
              </w:rPr>
              <w:t>33</w:t>
            </w:r>
            <w:r w:rsidRPr="00E03956">
              <w:rPr>
                <w:rFonts w:ascii="Times New Roman" w:eastAsia="Times New Roman" w:hAnsi="Times New Roman" w:cs="Times New Roman"/>
                <w:szCs w:val="20"/>
              </w:rPr>
              <w:t>.</w:t>
            </w:r>
            <w:r>
              <w:rPr>
                <w:rFonts w:ascii="Times New Roman" w:eastAsia="Times New Roman" w:hAnsi="Times New Roman" w:cs="Times New Roman"/>
                <w:szCs w:val="20"/>
              </w:rPr>
              <w:t>59</w:t>
            </w:r>
          </w:p>
        </w:tc>
        <w:tc>
          <w:tcPr>
            <w:tcW w:w="1675" w:type="dxa"/>
            <w:noWrap/>
            <w:vAlign w:val="bottom"/>
          </w:tcPr>
          <w:p w14:paraId="5322211E" w14:textId="2C2B90B3" w:rsidR="00180836" w:rsidRPr="00E03956" w:rsidRDefault="007F433C" w:rsidP="00E03956">
            <w:pPr>
              <w:spacing w:after="0" w:line="240" w:lineRule="auto"/>
              <w:jc w:val="center"/>
              <w:rPr>
                <w:rFonts w:ascii="Times New Roman" w:eastAsia="Arial Unicode MS" w:hAnsi="Times New Roman" w:cs="Times New Roman"/>
              </w:rPr>
            </w:pPr>
            <w:r>
              <w:rPr>
                <w:rFonts w:ascii="Times New Roman" w:eastAsia="Times New Roman" w:hAnsi="Times New Roman" w:cs="Times New Roman"/>
              </w:rPr>
              <w:t>1</w:t>
            </w:r>
          </w:p>
        </w:tc>
        <w:tc>
          <w:tcPr>
            <w:tcW w:w="900" w:type="dxa"/>
            <w:noWrap/>
            <w:vAlign w:val="bottom"/>
          </w:tcPr>
          <w:p w14:paraId="5F5D6D30" w14:textId="1E5AE079" w:rsidR="00180836" w:rsidRPr="00E03956" w:rsidRDefault="00180836" w:rsidP="007F433C">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sidR="007F433C">
              <w:rPr>
                <w:rFonts w:ascii="Times New Roman" w:eastAsia="Times New Roman" w:hAnsi="Times New Roman" w:cs="Times New Roman"/>
              </w:rPr>
              <w:t>3,291.82</w:t>
            </w:r>
          </w:p>
        </w:tc>
      </w:tr>
      <w:tr w:rsidR="00180836" w:rsidRPr="00E03956" w14:paraId="7529E81F" w14:textId="77777777" w:rsidTr="00EB623D">
        <w:trPr>
          <w:trHeight w:val="161"/>
          <w:jc w:val="center"/>
        </w:trPr>
        <w:tc>
          <w:tcPr>
            <w:tcW w:w="1415" w:type="dxa"/>
            <w:noWrap/>
            <w:vAlign w:val="bottom"/>
          </w:tcPr>
          <w:p w14:paraId="1B83DF0C" w14:textId="77777777" w:rsidR="00180836" w:rsidRPr="00E03956" w:rsidRDefault="00180836"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Total</w:t>
            </w:r>
          </w:p>
        </w:tc>
        <w:tc>
          <w:tcPr>
            <w:tcW w:w="0" w:type="auto"/>
            <w:noWrap/>
            <w:vAlign w:val="bottom"/>
          </w:tcPr>
          <w:p w14:paraId="2D109FC2" w14:textId="6EF795B9" w:rsidR="00180836" w:rsidRPr="00E03956" w:rsidRDefault="00B536BC" w:rsidP="00E0395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4,898</w:t>
            </w:r>
          </w:p>
        </w:tc>
        <w:tc>
          <w:tcPr>
            <w:tcW w:w="757" w:type="dxa"/>
          </w:tcPr>
          <w:p w14:paraId="2E9D0431" w14:textId="66A8268C" w:rsidR="00180836" w:rsidRPr="00E03956" w:rsidRDefault="007F433C" w:rsidP="00E0395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$33.59</w:t>
            </w:r>
          </w:p>
        </w:tc>
        <w:tc>
          <w:tcPr>
            <w:tcW w:w="1675" w:type="dxa"/>
            <w:noWrap/>
            <w:vAlign w:val="bottom"/>
          </w:tcPr>
          <w:p w14:paraId="71CDAB7E" w14:textId="25E08759" w:rsidR="00180836" w:rsidRPr="00E03956" w:rsidRDefault="007F433C" w:rsidP="00E0395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900" w:type="dxa"/>
            <w:noWrap/>
            <w:vAlign w:val="bottom"/>
          </w:tcPr>
          <w:p w14:paraId="7A38EEB1" w14:textId="1F623356" w:rsidR="00180836" w:rsidRPr="00E03956" w:rsidRDefault="00180836" w:rsidP="007F433C">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sidR="007F433C">
              <w:rPr>
                <w:rFonts w:ascii="Times New Roman" w:eastAsia="Times New Roman" w:hAnsi="Times New Roman" w:cs="Times New Roman"/>
              </w:rPr>
              <w:t>164,523.82</w:t>
            </w:r>
          </w:p>
        </w:tc>
      </w:tr>
    </w:tbl>
    <w:p w14:paraId="63BAD5C9" w14:textId="77777777" w:rsidR="006A52DE" w:rsidRPr="006A52DE" w:rsidRDefault="006A52DE" w:rsidP="006A52DE">
      <w:pPr>
        <w:spacing w:after="0" w:line="240" w:lineRule="auto"/>
        <w:ind w:left="360"/>
        <w:rPr>
          <w:rFonts w:ascii="Arial" w:eastAsia="Times New Roman" w:hAnsi="Arial" w:cs="Times New Roman"/>
          <w:sz w:val="24"/>
          <w:szCs w:val="20"/>
        </w:rPr>
      </w:pPr>
    </w:p>
    <w:p w14:paraId="11A868D9" w14:textId="77777777" w:rsidR="006A52DE" w:rsidRPr="006A52DE" w:rsidRDefault="006A52DE" w:rsidP="006A52DE">
      <w:pPr>
        <w:spacing w:after="0" w:line="240" w:lineRule="auto"/>
        <w:ind w:left="360"/>
        <w:rPr>
          <w:rFonts w:ascii="Arial" w:eastAsia="Times New Roman" w:hAnsi="Arial" w:cs="Times New Roman"/>
          <w:sz w:val="24"/>
          <w:szCs w:val="20"/>
        </w:rPr>
      </w:pPr>
    </w:p>
    <w:p w14:paraId="04CB04BC" w14:textId="77777777" w:rsidR="006A52DE" w:rsidRPr="006A52DE" w:rsidRDefault="006A52DE" w:rsidP="006A52DE">
      <w:pPr>
        <w:spacing w:after="0" w:line="240" w:lineRule="auto"/>
        <w:ind w:left="360"/>
        <w:rPr>
          <w:rFonts w:ascii="Arial" w:eastAsia="Times New Roman" w:hAnsi="Arial" w:cs="Times New Roman"/>
          <w:b/>
          <w:sz w:val="24"/>
          <w:szCs w:val="20"/>
          <w:u w:val="single"/>
        </w:rPr>
      </w:pPr>
      <w:r w:rsidRPr="006A52DE">
        <w:rPr>
          <w:rFonts w:ascii="Arial" w:eastAsia="Times New Roman" w:hAnsi="Arial" w:cs="Times New Roman"/>
          <w:b/>
          <w:sz w:val="24"/>
          <w:szCs w:val="20"/>
          <w:u w:val="single"/>
        </w:rPr>
        <w:t>Summary of Costs to Part 145 Repair Stations</w:t>
      </w:r>
    </w:p>
    <w:p w14:paraId="7B8140BD" w14:textId="77777777" w:rsidR="006A52DE" w:rsidRPr="006A52DE" w:rsidRDefault="006A52DE" w:rsidP="006A52DE">
      <w:pPr>
        <w:spacing w:after="0" w:line="240" w:lineRule="auto"/>
        <w:ind w:left="360"/>
        <w:rPr>
          <w:rFonts w:ascii="Arial" w:eastAsia="Times New Roman" w:hAnsi="Arial" w:cs="Times New Roman"/>
          <w:sz w:val="24"/>
          <w:szCs w:val="20"/>
          <w:u w:val="single"/>
        </w:rPr>
      </w:pPr>
    </w:p>
    <w:tbl>
      <w:tblPr>
        <w:tblW w:w="7825" w:type="dxa"/>
        <w:jc w:val="center"/>
        <w:tblCellMar>
          <w:left w:w="0" w:type="dxa"/>
          <w:right w:w="0" w:type="dxa"/>
        </w:tblCellMar>
        <w:tblLook w:val="0000" w:firstRow="0" w:lastRow="0" w:firstColumn="0" w:lastColumn="0" w:noHBand="0" w:noVBand="0"/>
      </w:tblPr>
      <w:tblGrid>
        <w:gridCol w:w="2070"/>
        <w:gridCol w:w="265"/>
        <w:gridCol w:w="1350"/>
        <w:gridCol w:w="2070"/>
        <w:gridCol w:w="2070"/>
      </w:tblGrid>
      <w:tr w:rsidR="009C724E" w:rsidRPr="006A52DE" w14:paraId="3E15711B" w14:textId="7AC73367" w:rsidTr="00EB623D">
        <w:trPr>
          <w:trHeight w:val="255"/>
          <w:jc w:val="center"/>
        </w:trPr>
        <w:tc>
          <w:tcPr>
            <w:tcW w:w="2070" w:type="dxa"/>
            <w:tcBorders>
              <w:top w:val="single" w:sz="4" w:space="0" w:color="auto"/>
              <w:left w:val="single" w:sz="4" w:space="0" w:color="auto"/>
              <w:bottom w:val="single" w:sz="4" w:space="0" w:color="auto"/>
              <w:right w:val="single" w:sz="4" w:space="0" w:color="auto"/>
            </w:tcBorders>
          </w:tcPr>
          <w:p w14:paraId="3C28205A" w14:textId="77777777" w:rsidR="009C724E" w:rsidRPr="00E03956" w:rsidRDefault="009C724E" w:rsidP="00E03956">
            <w:pPr>
              <w:spacing w:after="0" w:line="240" w:lineRule="auto"/>
              <w:jc w:val="center"/>
              <w:rPr>
                <w:rFonts w:ascii="Times New Roman" w:eastAsia="Times New Roman" w:hAnsi="Times New Roman" w:cs="Times New Roman"/>
                <w:b/>
              </w:rPr>
            </w:pPr>
          </w:p>
        </w:tc>
        <w:tc>
          <w:tcPr>
            <w:tcW w:w="5755" w:type="dxa"/>
            <w:gridSpan w:val="4"/>
            <w:tcBorders>
              <w:top w:val="single" w:sz="4" w:space="0" w:color="auto"/>
              <w:left w:val="single" w:sz="4" w:space="0" w:color="auto"/>
              <w:bottom w:val="single" w:sz="4" w:space="0" w:color="auto"/>
              <w:right w:val="single" w:sz="4" w:space="0" w:color="auto"/>
            </w:tcBorders>
            <w:noWrap/>
            <w:vAlign w:val="bottom"/>
          </w:tcPr>
          <w:p w14:paraId="470BEDEE" w14:textId="279938E3" w:rsidR="009C724E" w:rsidRPr="00E03956" w:rsidRDefault="009C724E" w:rsidP="00E03956">
            <w:pPr>
              <w:spacing w:after="0" w:line="240" w:lineRule="auto"/>
              <w:jc w:val="center"/>
              <w:rPr>
                <w:rFonts w:ascii="Times New Roman" w:eastAsia="Times New Roman" w:hAnsi="Times New Roman" w:cs="Times New Roman"/>
                <w:b/>
              </w:rPr>
            </w:pPr>
            <w:r w:rsidRPr="00E03956">
              <w:rPr>
                <w:rFonts w:ascii="Times New Roman" w:eastAsia="Times New Roman" w:hAnsi="Times New Roman" w:cs="Times New Roman"/>
                <w:b/>
              </w:rPr>
              <w:t>Annual Costs to Part 145 Repair Stations</w:t>
            </w:r>
          </w:p>
        </w:tc>
      </w:tr>
      <w:tr w:rsidR="009C724E" w:rsidRPr="006A52DE" w14:paraId="7ECC6F59" w14:textId="2FB39283" w:rsidTr="00EB623D">
        <w:trPr>
          <w:trHeight w:val="255"/>
          <w:jc w:val="center"/>
        </w:trPr>
        <w:tc>
          <w:tcPr>
            <w:tcW w:w="2335" w:type="dxa"/>
            <w:gridSpan w:val="2"/>
            <w:tcBorders>
              <w:top w:val="nil"/>
              <w:left w:val="single" w:sz="4" w:space="0" w:color="auto"/>
              <w:bottom w:val="single" w:sz="4" w:space="0" w:color="auto"/>
              <w:right w:val="single" w:sz="4" w:space="0" w:color="auto"/>
            </w:tcBorders>
            <w:noWrap/>
            <w:vAlign w:val="bottom"/>
          </w:tcPr>
          <w:p w14:paraId="57A0FAF7" w14:textId="77777777" w:rsidR="009C724E" w:rsidRPr="00E03956" w:rsidRDefault="009C724E" w:rsidP="006A52DE">
            <w:pPr>
              <w:spacing w:after="0" w:line="240" w:lineRule="auto"/>
              <w:rPr>
                <w:rFonts w:ascii="Times New Roman" w:eastAsia="Arial Unicode MS" w:hAnsi="Times New Roman" w:cs="Times New Roman"/>
                <w:b/>
              </w:rPr>
            </w:pPr>
            <w:r w:rsidRPr="00E03956">
              <w:rPr>
                <w:rFonts w:ascii="Times New Roman" w:eastAsia="Times New Roman" w:hAnsi="Times New Roman" w:cs="Times New Roman"/>
                <w:b/>
              </w:rPr>
              <w:t>Cost Area</w:t>
            </w:r>
          </w:p>
        </w:tc>
        <w:tc>
          <w:tcPr>
            <w:tcW w:w="1350" w:type="dxa"/>
            <w:tcBorders>
              <w:top w:val="nil"/>
              <w:left w:val="nil"/>
              <w:bottom w:val="single" w:sz="4" w:space="0" w:color="auto"/>
              <w:right w:val="single" w:sz="4" w:space="0" w:color="auto"/>
            </w:tcBorders>
            <w:noWrap/>
            <w:vAlign w:val="bottom"/>
          </w:tcPr>
          <w:p w14:paraId="55C8AD9F" w14:textId="77777777" w:rsidR="009C724E" w:rsidRPr="00E03956" w:rsidRDefault="009C724E" w:rsidP="00E03956">
            <w:pPr>
              <w:spacing w:after="0" w:line="240" w:lineRule="auto"/>
              <w:jc w:val="center"/>
              <w:rPr>
                <w:rFonts w:ascii="Times New Roman" w:eastAsia="Arial Unicode MS" w:hAnsi="Times New Roman" w:cs="Times New Roman"/>
                <w:b/>
              </w:rPr>
            </w:pPr>
            <w:r w:rsidRPr="00E03956">
              <w:rPr>
                <w:rFonts w:ascii="Times New Roman" w:eastAsia="Times New Roman" w:hAnsi="Times New Roman" w:cs="Times New Roman"/>
                <w:b/>
              </w:rPr>
              <w:t>Time Burden</w:t>
            </w:r>
          </w:p>
        </w:tc>
        <w:tc>
          <w:tcPr>
            <w:tcW w:w="2070" w:type="dxa"/>
            <w:tcBorders>
              <w:top w:val="single" w:sz="4" w:space="0" w:color="auto"/>
              <w:left w:val="nil"/>
              <w:bottom w:val="single" w:sz="4" w:space="0" w:color="auto"/>
              <w:right w:val="single" w:sz="4" w:space="0" w:color="auto"/>
            </w:tcBorders>
          </w:tcPr>
          <w:p w14:paraId="15199428" w14:textId="77777777" w:rsidR="009C724E" w:rsidRPr="00E03956" w:rsidRDefault="009C724E" w:rsidP="00E03956">
            <w:pPr>
              <w:spacing w:after="0" w:line="240" w:lineRule="auto"/>
              <w:jc w:val="center"/>
              <w:rPr>
                <w:rFonts w:ascii="Times New Roman" w:eastAsia="Times New Roman" w:hAnsi="Times New Roman" w:cs="Times New Roman"/>
                <w:b/>
              </w:rPr>
            </w:pPr>
          </w:p>
        </w:tc>
        <w:tc>
          <w:tcPr>
            <w:tcW w:w="2070" w:type="dxa"/>
            <w:tcBorders>
              <w:top w:val="nil"/>
              <w:left w:val="single" w:sz="4" w:space="0" w:color="auto"/>
              <w:bottom w:val="single" w:sz="4" w:space="0" w:color="auto"/>
              <w:right w:val="single" w:sz="4" w:space="0" w:color="auto"/>
            </w:tcBorders>
            <w:noWrap/>
            <w:vAlign w:val="bottom"/>
          </w:tcPr>
          <w:p w14:paraId="0EB98914" w14:textId="6A6DE5E6" w:rsidR="009C724E" w:rsidRPr="00E03956" w:rsidRDefault="009C724E" w:rsidP="00E03956">
            <w:pPr>
              <w:spacing w:after="0" w:line="240" w:lineRule="auto"/>
              <w:jc w:val="center"/>
              <w:rPr>
                <w:rFonts w:ascii="Times New Roman" w:eastAsia="Arial Unicode MS" w:hAnsi="Times New Roman" w:cs="Times New Roman"/>
                <w:b/>
              </w:rPr>
            </w:pPr>
            <w:r w:rsidRPr="00E03956">
              <w:rPr>
                <w:rFonts w:ascii="Times New Roman" w:eastAsia="Times New Roman" w:hAnsi="Times New Roman" w:cs="Times New Roman"/>
                <w:b/>
              </w:rPr>
              <w:t>Cost Burden</w:t>
            </w:r>
          </w:p>
        </w:tc>
      </w:tr>
      <w:tr w:rsidR="009C724E" w:rsidRPr="006A52DE" w14:paraId="065E1D46" w14:textId="3AD45713" w:rsidTr="00EB623D">
        <w:trPr>
          <w:trHeight w:val="197"/>
          <w:jc w:val="center"/>
        </w:trPr>
        <w:tc>
          <w:tcPr>
            <w:tcW w:w="2335" w:type="dxa"/>
            <w:gridSpan w:val="2"/>
            <w:tcBorders>
              <w:top w:val="nil"/>
              <w:left w:val="single" w:sz="4" w:space="0" w:color="auto"/>
              <w:bottom w:val="single" w:sz="4" w:space="0" w:color="auto"/>
              <w:right w:val="single" w:sz="4" w:space="0" w:color="auto"/>
            </w:tcBorders>
            <w:noWrap/>
            <w:vAlign w:val="bottom"/>
          </w:tcPr>
          <w:p w14:paraId="03D8942F" w14:textId="77777777" w:rsidR="009C724E" w:rsidRPr="00E03956" w:rsidRDefault="009C724E"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Certification Submission</w:t>
            </w:r>
          </w:p>
        </w:tc>
        <w:tc>
          <w:tcPr>
            <w:tcW w:w="1350" w:type="dxa"/>
            <w:tcBorders>
              <w:top w:val="nil"/>
              <w:left w:val="nil"/>
              <w:bottom w:val="single" w:sz="4" w:space="0" w:color="auto"/>
              <w:right w:val="single" w:sz="4" w:space="0" w:color="auto"/>
            </w:tcBorders>
            <w:noWrap/>
            <w:vAlign w:val="bottom"/>
          </w:tcPr>
          <w:p w14:paraId="26B98373" w14:textId="77777777" w:rsidR="009C724E" w:rsidRPr="00E03956" w:rsidRDefault="009C724E" w:rsidP="00E03956">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1,076</w:t>
            </w:r>
          </w:p>
        </w:tc>
        <w:tc>
          <w:tcPr>
            <w:tcW w:w="2070" w:type="dxa"/>
            <w:tcBorders>
              <w:top w:val="single" w:sz="4" w:space="0" w:color="auto"/>
              <w:left w:val="nil"/>
              <w:bottom w:val="single" w:sz="4" w:space="0" w:color="auto"/>
              <w:right w:val="single" w:sz="4" w:space="0" w:color="auto"/>
            </w:tcBorders>
          </w:tcPr>
          <w:p w14:paraId="15AB8744" w14:textId="77777777" w:rsidR="009C724E" w:rsidRPr="00E03956" w:rsidRDefault="009C724E" w:rsidP="00612B08">
            <w:pPr>
              <w:spacing w:after="0" w:line="240" w:lineRule="auto"/>
              <w:jc w:val="center"/>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tcPr>
          <w:p w14:paraId="35F4AB58" w14:textId="1558389F" w:rsidR="009C724E" w:rsidRPr="00E03956" w:rsidRDefault="009C724E" w:rsidP="00612B08">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Pr>
                <w:rFonts w:ascii="Times New Roman" w:eastAsia="Times New Roman" w:hAnsi="Times New Roman" w:cs="Times New Roman"/>
              </w:rPr>
              <w:t>36,142.84</w:t>
            </w:r>
          </w:p>
        </w:tc>
      </w:tr>
      <w:tr w:rsidR="009C724E" w:rsidRPr="006A52DE" w14:paraId="223D59DF" w14:textId="23E8906E" w:rsidTr="00EB623D">
        <w:trPr>
          <w:trHeight w:val="255"/>
          <w:jc w:val="center"/>
        </w:trPr>
        <w:tc>
          <w:tcPr>
            <w:tcW w:w="2335" w:type="dxa"/>
            <w:gridSpan w:val="2"/>
            <w:tcBorders>
              <w:top w:val="nil"/>
              <w:left w:val="single" w:sz="4" w:space="0" w:color="auto"/>
              <w:bottom w:val="single" w:sz="4" w:space="0" w:color="auto"/>
              <w:right w:val="single" w:sz="4" w:space="0" w:color="auto"/>
            </w:tcBorders>
            <w:noWrap/>
            <w:vAlign w:val="bottom"/>
          </w:tcPr>
          <w:p w14:paraId="6395B2C9" w14:textId="77777777" w:rsidR="009C724E" w:rsidRPr="00E03956" w:rsidRDefault="009C724E"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Notification</w:t>
            </w:r>
          </w:p>
        </w:tc>
        <w:tc>
          <w:tcPr>
            <w:tcW w:w="1350" w:type="dxa"/>
            <w:tcBorders>
              <w:top w:val="nil"/>
              <w:left w:val="nil"/>
              <w:bottom w:val="single" w:sz="4" w:space="0" w:color="auto"/>
              <w:right w:val="single" w:sz="4" w:space="0" w:color="auto"/>
            </w:tcBorders>
            <w:noWrap/>
            <w:vAlign w:val="bottom"/>
          </w:tcPr>
          <w:p w14:paraId="00F8B73E" w14:textId="7480DF16" w:rsidR="009C724E" w:rsidRPr="00E03956" w:rsidRDefault="009C724E" w:rsidP="009C724E">
            <w:pPr>
              <w:spacing w:after="0" w:line="240" w:lineRule="auto"/>
              <w:jc w:val="center"/>
              <w:rPr>
                <w:rFonts w:ascii="Times New Roman" w:eastAsia="Arial Unicode MS" w:hAnsi="Times New Roman" w:cs="Times New Roman"/>
              </w:rPr>
            </w:pPr>
            <w:r>
              <w:rPr>
                <w:rFonts w:ascii="Times New Roman" w:eastAsia="Times New Roman" w:hAnsi="Times New Roman" w:cs="Times New Roman"/>
              </w:rPr>
              <w:t>4898</w:t>
            </w:r>
          </w:p>
        </w:tc>
        <w:tc>
          <w:tcPr>
            <w:tcW w:w="2070" w:type="dxa"/>
            <w:tcBorders>
              <w:top w:val="single" w:sz="4" w:space="0" w:color="auto"/>
              <w:left w:val="nil"/>
              <w:bottom w:val="single" w:sz="4" w:space="0" w:color="auto"/>
              <w:right w:val="single" w:sz="4" w:space="0" w:color="auto"/>
            </w:tcBorders>
          </w:tcPr>
          <w:p w14:paraId="37A5C89C" w14:textId="77777777" w:rsidR="009C724E" w:rsidRPr="00E03956" w:rsidRDefault="009C724E" w:rsidP="00612B08">
            <w:pPr>
              <w:spacing w:after="0" w:line="240" w:lineRule="auto"/>
              <w:jc w:val="center"/>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tcPr>
          <w:p w14:paraId="609A806A" w14:textId="0EFB3918" w:rsidR="009C724E" w:rsidRPr="00E03956" w:rsidRDefault="009C724E" w:rsidP="00612B08">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Pr>
                <w:rFonts w:ascii="Times New Roman" w:eastAsia="Times New Roman" w:hAnsi="Times New Roman" w:cs="Times New Roman"/>
              </w:rPr>
              <w:t>164,523.82</w:t>
            </w:r>
          </w:p>
        </w:tc>
      </w:tr>
      <w:tr w:rsidR="009C724E" w:rsidRPr="006A52DE" w14:paraId="7361C8D6" w14:textId="1D83BE65" w:rsidTr="00EB623D">
        <w:trPr>
          <w:trHeight w:val="255"/>
          <w:jc w:val="center"/>
        </w:trPr>
        <w:tc>
          <w:tcPr>
            <w:tcW w:w="2335" w:type="dxa"/>
            <w:gridSpan w:val="2"/>
            <w:tcBorders>
              <w:top w:val="nil"/>
              <w:left w:val="single" w:sz="4" w:space="0" w:color="auto"/>
              <w:bottom w:val="single" w:sz="4" w:space="0" w:color="auto"/>
              <w:right w:val="single" w:sz="4" w:space="0" w:color="auto"/>
            </w:tcBorders>
            <w:noWrap/>
            <w:vAlign w:val="bottom"/>
          </w:tcPr>
          <w:p w14:paraId="26AD8C84" w14:textId="77777777" w:rsidR="009C724E" w:rsidRPr="00E03956" w:rsidRDefault="009C724E" w:rsidP="006A52DE">
            <w:pPr>
              <w:spacing w:after="0" w:line="240" w:lineRule="auto"/>
              <w:rPr>
                <w:rFonts w:ascii="Times New Roman" w:eastAsia="Arial Unicode MS" w:hAnsi="Times New Roman" w:cs="Times New Roman"/>
              </w:rPr>
            </w:pPr>
            <w:r w:rsidRPr="00E03956">
              <w:rPr>
                <w:rFonts w:ascii="Times New Roman" w:eastAsia="Times New Roman" w:hAnsi="Times New Roman" w:cs="Times New Roman"/>
              </w:rPr>
              <w:t>Total</w:t>
            </w:r>
          </w:p>
        </w:tc>
        <w:tc>
          <w:tcPr>
            <w:tcW w:w="1350" w:type="dxa"/>
            <w:tcBorders>
              <w:top w:val="nil"/>
              <w:left w:val="nil"/>
              <w:bottom w:val="single" w:sz="4" w:space="0" w:color="auto"/>
              <w:right w:val="single" w:sz="4" w:space="0" w:color="auto"/>
            </w:tcBorders>
            <w:noWrap/>
            <w:vAlign w:val="bottom"/>
          </w:tcPr>
          <w:p w14:paraId="6AF468E3" w14:textId="1FC79F63" w:rsidR="009C724E" w:rsidRPr="00E03956" w:rsidRDefault="009C724E" w:rsidP="00E03956">
            <w:pPr>
              <w:spacing w:after="0" w:line="240" w:lineRule="auto"/>
              <w:jc w:val="center"/>
              <w:rPr>
                <w:rFonts w:ascii="Times New Roman" w:eastAsia="Arial Unicode MS" w:hAnsi="Times New Roman" w:cs="Times New Roman"/>
              </w:rPr>
            </w:pPr>
            <w:r>
              <w:rPr>
                <w:rFonts w:ascii="Times New Roman" w:eastAsia="Times New Roman" w:hAnsi="Times New Roman" w:cs="Times New Roman"/>
              </w:rPr>
              <w:t>5,974</w:t>
            </w:r>
          </w:p>
        </w:tc>
        <w:tc>
          <w:tcPr>
            <w:tcW w:w="2070" w:type="dxa"/>
            <w:tcBorders>
              <w:top w:val="single" w:sz="4" w:space="0" w:color="auto"/>
              <w:left w:val="nil"/>
              <w:bottom w:val="single" w:sz="4" w:space="0" w:color="auto"/>
              <w:right w:val="single" w:sz="4" w:space="0" w:color="auto"/>
            </w:tcBorders>
          </w:tcPr>
          <w:p w14:paraId="21F1B8B8" w14:textId="77777777" w:rsidR="009C724E" w:rsidRPr="00E03956" w:rsidRDefault="009C724E" w:rsidP="00C267C6">
            <w:pPr>
              <w:spacing w:after="0" w:line="240" w:lineRule="auto"/>
              <w:jc w:val="center"/>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tcPr>
          <w:p w14:paraId="3D68AA80" w14:textId="483A6BC3" w:rsidR="009C724E" w:rsidRPr="00E03956" w:rsidRDefault="009C724E" w:rsidP="00C267C6">
            <w:pPr>
              <w:spacing w:after="0" w:line="240" w:lineRule="auto"/>
              <w:jc w:val="center"/>
              <w:rPr>
                <w:rFonts w:ascii="Times New Roman" w:eastAsia="Arial Unicode MS" w:hAnsi="Times New Roman" w:cs="Times New Roman"/>
              </w:rPr>
            </w:pPr>
            <w:r w:rsidRPr="00E03956">
              <w:rPr>
                <w:rFonts w:ascii="Times New Roman" w:eastAsia="Times New Roman" w:hAnsi="Times New Roman" w:cs="Times New Roman"/>
              </w:rPr>
              <w:t>$</w:t>
            </w:r>
            <w:r>
              <w:rPr>
                <w:rFonts w:ascii="Times New Roman" w:eastAsia="Times New Roman" w:hAnsi="Times New Roman" w:cs="Times New Roman"/>
              </w:rPr>
              <w:t>200,666.66</w:t>
            </w:r>
          </w:p>
        </w:tc>
      </w:tr>
    </w:tbl>
    <w:p w14:paraId="3396DB17" w14:textId="77777777" w:rsidR="0091782D" w:rsidRDefault="0091782D" w:rsidP="006A52DE">
      <w:pPr>
        <w:spacing w:after="0" w:line="240" w:lineRule="auto"/>
        <w:rPr>
          <w:rFonts w:ascii="Arial" w:eastAsia="Times New Roman" w:hAnsi="Arial" w:cs="Times New Roman"/>
          <w:sz w:val="24"/>
          <w:szCs w:val="20"/>
          <w:u w:val="single"/>
        </w:rPr>
      </w:pPr>
    </w:p>
    <w:p w14:paraId="4E97393F" w14:textId="15554085" w:rsidR="006A52DE" w:rsidRPr="00942BB8" w:rsidRDefault="0091782D" w:rsidP="00942BB8">
      <w:pPr>
        <w:spacing w:after="0" w:line="240" w:lineRule="auto"/>
        <w:ind w:left="360"/>
        <w:rPr>
          <w:rFonts w:ascii="Arial" w:eastAsia="Times New Roman" w:hAnsi="Arial" w:cs="Times New Roman"/>
          <w:b/>
          <w:sz w:val="28"/>
          <w:szCs w:val="28"/>
          <w:u w:val="single"/>
        </w:rPr>
      </w:pPr>
      <w:r w:rsidRPr="00942BB8">
        <w:rPr>
          <w:rFonts w:ascii="Arial" w:eastAsia="Times New Roman" w:hAnsi="Arial" w:cs="Times New Roman"/>
          <w:sz w:val="28"/>
          <w:szCs w:val="28"/>
        </w:rPr>
        <w:t xml:space="preserve">                      </w:t>
      </w:r>
      <w:r w:rsidR="006A52DE" w:rsidRPr="00942BB8">
        <w:rPr>
          <w:rFonts w:ascii="Arial" w:eastAsia="Times New Roman" w:hAnsi="Arial" w:cs="Times New Roman"/>
          <w:b/>
          <w:sz w:val="28"/>
          <w:szCs w:val="28"/>
          <w:u w:val="single"/>
        </w:rPr>
        <w:t>Summary of Burden and Costs to All Operators</w:t>
      </w:r>
    </w:p>
    <w:tbl>
      <w:tblPr>
        <w:tblW w:w="11250" w:type="dxa"/>
        <w:jc w:val="center"/>
        <w:tblLayout w:type="fixed"/>
        <w:tblCellMar>
          <w:left w:w="0" w:type="dxa"/>
          <w:right w:w="0" w:type="dxa"/>
        </w:tblCellMar>
        <w:tblLook w:val="0000" w:firstRow="0" w:lastRow="0" w:firstColumn="0" w:lastColumn="0" w:noHBand="0" w:noVBand="0"/>
      </w:tblPr>
      <w:tblGrid>
        <w:gridCol w:w="1625"/>
        <w:gridCol w:w="990"/>
        <w:gridCol w:w="1350"/>
        <w:gridCol w:w="1260"/>
        <w:gridCol w:w="1170"/>
        <w:gridCol w:w="1170"/>
        <w:gridCol w:w="900"/>
        <w:gridCol w:w="1075"/>
        <w:gridCol w:w="900"/>
        <w:gridCol w:w="810"/>
      </w:tblGrid>
      <w:tr w:rsidR="006736BB" w:rsidRPr="00E03956" w14:paraId="6FE5F6E0" w14:textId="0AA429C3" w:rsidTr="00B536BC">
        <w:trPr>
          <w:trHeight w:val="224"/>
          <w:jc w:val="center"/>
        </w:trPr>
        <w:tc>
          <w:tcPr>
            <w:tcW w:w="1625" w:type="dxa"/>
            <w:vMerge w:val="restart"/>
            <w:tcBorders>
              <w:top w:val="single" w:sz="4" w:space="0" w:color="auto"/>
              <w:left w:val="single" w:sz="4" w:space="0" w:color="auto"/>
              <w:right w:val="single" w:sz="4" w:space="0" w:color="auto"/>
            </w:tcBorders>
            <w:noWrap/>
            <w:vAlign w:val="bottom"/>
          </w:tcPr>
          <w:p w14:paraId="210E89EE" w14:textId="77777777" w:rsidR="00622079" w:rsidRPr="00E03956" w:rsidRDefault="00622079" w:rsidP="00E03956">
            <w:pPr>
              <w:pStyle w:val="NoSpacing"/>
              <w:jc w:val="center"/>
              <w:rPr>
                <w:rStyle w:val="Strong"/>
                <w:rFonts w:ascii="Times New Roman" w:hAnsi="Times New Roman" w:cs="Times New Roman"/>
                <w:b w:val="0"/>
                <w:bCs w:val="0"/>
              </w:rPr>
            </w:pPr>
          </w:p>
          <w:p w14:paraId="55AFED3E" w14:textId="6A6B9950"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Cost Area</w:t>
            </w:r>
          </w:p>
        </w:tc>
        <w:tc>
          <w:tcPr>
            <w:tcW w:w="3600" w:type="dxa"/>
            <w:gridSpan w:val="3"/>
            <w:tcBorders>
              <w:top w:val="single" w:sz="4" w:space="0" w:color="auto"/>
              <w:left w:val="single" w:sz="4" w:space="0" w:color="auto"/>
              <w:bottom w:val="single" w:sz="4" w:space="0" w:color="auto"/>
              <w:right w:val="single" w:sz="4" w:space="0" w:color="auto"/>
            </w:tcBorders>
            <w:noWrap/>
            <w:vAlign w:val="bottom"/>
          </w:tcPr>
          <w:p w14:paraId="37ECCFDD" w14:textId="7C4B0A6A"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Time Burden</w:t>
            </w:r>
            <w:r>
              <w:rPr>
                <w:rStyle w:val="Strong"/>
                <w:rFonts w:ascii="Times New Roman" w:hAnsi="Times New Roman" w:cs="Times New Roman"/>
                <w:b w:val="0"/>
                <w:bCs w:val="0"/>
              </w:rPr>
              <w:t xml:space="preserve"> to Operators</w:t>
            </w:r>
          </w:p>
        </w:tc>
        <w:tc>
          <w:tcPr>
            <w:tcW w:w="3240" w:type="dxa"/>
            <w:gridSpan w:val="3"/>
            <w:tcBorders>
              <w:top w:val="single" w:sz="4" w:space="0" w:color="auto"/>
              <w:left w:val="single" w:sz="4" w:space="0" w:color="auto"/>
              <w:bottom w:val="single" w:sz="4" w:space="0" w:color="auto"/>
              <w:right w:val="single" w:sz="4" w:space="0" w:color="auto"/>
            </w:tcBorders>
            <w:noWrap/>
            <w:vAlign w:val="bottom"/>
          </w:tcPr>
          <w:p w14:paraId="511A2D80" w14:textId="186E0F79"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Cost Burden</w:t>
            </w:r>
            <w:r>
              <w:rPr>
                <w:rStyle w:val="Strong"/>
                <w:rFonts w:ascii="Times New Roman" w:hAnsi="Times New Roman" w:cs="Times New Roman"/>
                <w:b w:val="0"/>
                <w:bCs w:val="0"/>
              </w:rPr>
              <w:t xml:space="preserve"> to Operators</w:t>
            </w:r>
          </w:p>
        </w:tc>
        <w:tc>
          <w:tcPr>
            <w:tcW w:w="2785" w:type="dxa"/>
            <w:gridSpan w:val="3"/>
            <w:tcBorders>
              <w:top w:val="single" w:sz="4" w:space="0" w:color="auto"/>
              <w:left w:val="single" w:sz="4" w:space="0" w:color="auto"/>
              <w:bottom w:val="single" w:sz="4" w:space="0" w:color="auto"/>
              <w:right w:val="single" w:sz="4" w:space="0" w:color="auto"/>
            </w:tcBorders>
            <w:vAlign w:val="bottom"/>
          </w:tcPr>
          <w:p w14:paraId="56E2DC2E" w14:textId="7F8166CA"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Annual Cost Burden Per/Operator</w:t>
            </w:r>
          </w:p>
        </w:tc>
      </w:tr>
      <w:tr w:rsidR="006736BB" w:rsidRPr="00E03956" w14:paraId="4C6AF414" w14:textId="5825AF58" w:rsidTr="00B536BC">
        <w:trPr>
          <w:trHeight w:val="332"/>
          <w:jc w:val="center"/>
        </w:trPr>
        <w:tc>
          <w:tcPr>
            <w:tcW w:w="1625" w:type="dxa"/>
            <w:vMerge/>
            <w:tcBorders>
              <w:left w:val="single" w:sz="4" w:space="0" w:color="auto"/>
              <w:bottom w:val="single" w:sz="4" w:space="0" w:color="auto"/>
              <w:right w:val="single" w:sz="4" w:space="0" w:color="auto"/>
            </w:tcBorders>
            <w:noWrap/>
            <w:vAlign w:val="bottom"/>
          </w:tcPr>
          <w:p w14:paraId="643CE3D0" w14:textId="38F8717F" w:rsidR="00622079" w:rsidRPr="00E03956" w:rsidRDefault="00622079" w:rsidP="00E03956">
            <w:pPr>
              <w:pStyle w:val="NoSpacing"/>
              <w:jc w:val="center"/>
              <w:rPr>
                <w:rStyle w:val="Strong"/>
                <w:rFonts w:ascii="Times New Roman" w:hAnsi="Times New Roman" w:cs="Times New Roman"/>
                <w:b w:val="0"/>
                <w:bCs w:val="0"/>
              </w:rPr>
            </w:pPr>
          </w:p>
        </w:tc>
        <w:tc>
          <w:tcPr>
            <w:tcW w:w="990" w:type="dxa"/>
            <w:tcBorders>
              <w:top w:val="single" w:sz="4" w:space="0" w:color="auto"/>
              <w:left w:val="nil"/>
              <w:bottom w:val="single" w:sz="4" w:space="0" w:color="auto"/>
              <w:right w:val="single" w:sz="4" w:space="0" w:color="auto"/>
            </w:tcBorders>
            <w:noWrap/>
            <w:vAlign w:val="bottom"/>
          </w:tcPr>
          <w:p w14:paraId="041256F5" w14:textId="3CE58142"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 xml:space="preserve">Part 121 </w:t>
            </w:r>
          </w:p>
          <w:p w14:paraId="0EFC86E5" w14:textId="21A4AD78"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(80 firms)</w:t>
            </w:r>
          </w:p>
        </w:tc>
        <w:tc>
          <w:tcPr>
            <w:tcW w:w="1350" w:type="dxa"/>
            <w:tcBorders>
              <w:top w:val="single" w:sz="4" w:space="0" w:color="auto"/>
              <w:left w:val="nil"/>
              <w:bottom w:val="single" w:sz="4" w:space="0" w:color="auto"/>
              <w:right w:val="single" w:sz="4" w:space="0" w:color="auto"/>
            </w:tcBorders>
            <w:noWrap/>
            <w:vAlign w:val="bottom"/>
          </w:tcPr>
          <w:p w14:paraId="18613C1B" w14:textId="4B9C89BB"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 xml:space="preserve">Part 135 </w:t>
            </w:r>
          </w:p>
          <w:p w14:paraId="08CFBAFD" w14:textId="2DCAE90E"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(2,026 firms)</w:t>
            </w:r>
          </w:p>
        </w:tc>
        <w:tc>
          <w:tcPr>
            <w:tcW w:w="1260" w:type="dxa"/>
            <w:tcBorders>
              <w:top w:val="single" w:sz="4" w:space="0" w:color="auto"/>
              <w:left w:val="nil"/>
              <w:bottom w:val="single" w:sz="4" w:space="0" w:color="auto"/>
              <w:right w:val="single" w:sz="4" w:space="0" w:color="auto"/>
            </w:tcBorders>
            <w:vAlign w:val="bottom"/>
          </w:tcPr>
          <w:p w14:paraId="7C1CBEE1" w14:textId="324F18E7"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Part 145 (4,898 firms)</w:t>
            </w:r>
          </w:p>
        </w:tc>
        <w:tc>
          <w:tcPr>
            <w:tcW w:w="1170" w:type="dxa"/>
            <w:tcBorders>
              <w:top w:val="single" w:sz="4" w:space="0" w:color="auto"/>
              <w:left w:val="single" w:sz="4" w:space="0" w:color="auto"/>
              <w:bottom w:val="single" w:sz="4" w:space="0" w:color="auto"/>
              <w:right w:val="single" w:sz="4" w:space="0" w:color="auto"/>
            </w:tcBorders>
            <w:noWrap/>
            <w:vAlign w:val="bottom"/>
          </w:tcPr>
          <w:p w14:paraId="24452D71" w14:textId="1F7B1B74"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 xml:space="preserve">Part 121 </w:t>
            </w:r>
          </w:p>
        </w:tc>
        <w:tc>
          <w:tcPr>
            <w:tcW w:w="1170" w:type="dxa"/>
            <w:tcBorders>
              <w:top w:val="single" w:sz="4" w:space="0" w:color="auto"/>
              <w:left w:val="nil"/>
              <w:bottom w:val="single" w:sz="4" w:space="0" w:color="auto"/>
              <w:right w:val="single" w:sz="4" w:space="0" w:color="auto"/>
            </w:tcBorders>
            <w:noWrap/>
            <w:vAlign w:val="bottom"/>
          </w:tcPr>
          <w:p w14:paraId="0CECFE01" w14:textId="50D8FA32"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 xml:space="preserve">Part 135 </w:t>
            </w:r>
          </w:p>
        </w:tc>
        <w:tc>
          <w:tcPr>
            <w:tcW w:w="900" w:type="dxa"/>
            <w:tcBorders>
              <w:top w:val="single" w:sz="4" w:space="0" w:color="auto"/>
              <w:left w:val="nil"/>
              <w:bottom w:val="single" w:sz="4" w:space="0" w:color="auto"/>
              <w:right w:val="single" w:sz="4" w:space="0" w:color="auto"/>
            </w:tcBorders>
            <w:vAlign w:val="bottom"/>
          </w:tcPr>
          <w:p w14:paraId="4C45862C" w14:textId="2801D371"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 xml:space="preserve">Part </w:t>
            </w:r>
            <w:r>
              <w:rPr>
                <w:rStyle w:val="Strong"/>
                <w:rFonts w:ascii="Times New Roman" w:hAnsi="Times New Roman" w:cs="Times New Roman"/>
                <w:b w:val="0"/>
                <w:bCs w:val="0"/>
              </w:rPr>
              <w:t>1</w:t>
            </w:r>
            <w:r w:rsidRPr="00E03956">
              <w:rPr>
                <w:rStyle w:val="Strong"/>
                <w:rFonts w:ascii="Times New Roman" w:hAnsi="Times New Roman" w:cs="Times New Roman"/>
                <w:b w:val="0"/>
                <w:bCs w:val="0"/>
              </w:rPr>
              <w:t xml:space="preserve">45 </w:t>
            </w:r>
          </w:p>
        </w:tc>
        <w:tc>
          <w:tcPr>
            <w:tcW w:w="1075" w:type="dxa"/>
            <w:tcBorders>
              <w:top w:val="single" w:sz="4" w:space="0" w:color="auto"/>
              <w:left w:val="single" w:sz="4" w:space="0" w:color="auto"/>
              <w:bottom w:val="single" w:sz="4" w:space="0" w:color="auto"/>
              <w:right w:val="single" w:sz="4" w:space="0" w:color="auto"/>
            </w:tcBorders>
            <w:vAlign w:val="bottom"/>
          </w:tcPr>
          <w:p w14:paraId="02A239F8" w14:textId="77777777" w:rsidR="00622079" w:rsidRPr="00E03956" w:rsidRDefault="00622079" w:rsidP="00E03956">
            <w:pPr>
              <w:pStyle w:val="NoSpacing"/>
              <w:jc w:val="center"/>
              <w:rPr>
                <w:rStyle w:val="Strong"/>
                <w:rFonts w:ascii="Times New Roman" w:hAnsi="Times New Roman" w:cs="Times New Roman"/>
                <w:b w:val="0"/>
                <w:bCs w:val="0"/>
              </w:rPr>
            </w:pPr>
          </w:p>
          <w:p w14:paraId="7AD91772" w14:textId="34BFD33B"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Part 121</w:t>
            </w:r>
          </w:p>
        </w:tc>
        <w:tc>
          <w:tcPr>
            <w:tcW w:w="900" w:type="dxa"/>
            <w:tcBorders>
              <w:top w:val="single" w:sz="4" w:space="0" w:color="auto"/>
              <w:left w:val="nil"/>
              <w:bottom w:val="single" w:sz="4" w:space="0" w:color="auto"/>
              <w:right w:val="single" w:sz="4" w:space="0" w:color="auto"/>
            </w:tcBorders>
            <w:vAlign w:val="bottom"/>
          </w:tcPr>
          <w:p w14:paraId="75655B42" w14:textId="0A4E938C"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Part 135</w:t>
            </w:r>
          </w:p>
        </w:tc>
        <w:tc>
          <w:tcPr>
            <w:tcW w:w="810" w:type="dxa"/>
            <w:tcBorders>
              <w:top w:val="single" w:sz="4" w:space="0" w:color="auto"/>
              <w:left w:val="nil"/>
              <w:bottom w:val="single" w:sz="4" w:space="0" w:color="auto"/>
              <w:right w:val="single" w:sz="4" w:space="0" w:color="auto"/>
            </w:tcBorders>
            <w:vAlign w:val="bottom"/>
          </w:tcPr>
          <w:p w14:paraId="38C4AC9E" w14:textId="69195D15" w:rsidR="00622079" w:rsidRPr="00E03956" w:rsidRDefault="00622079" w:rsidP="00E03956">
            <w:pPr>
              <w:pStyle w:val="NoSpacing"/>
              <w:jc w:val="center"/>
              <w:rPr>
                <w:rStyle w:val="Strong"/>
                <w:rFonts w:ascii="Times New Roman" w:hAnsi="Times New Roman" w:cs="Times New Roman"/>
                <w:b w:val="0"/>
                <w:bCs w:val="0"/>
              </w:rPr>
            </w:pPr>
            <w:r w:rsidRPr="00E03956">
              <w:rPr>
                <w:rStyle w:val="Strong"/>
                <w:rFonts w:ascii="Times New Roman" w:hAnsi="Times New Roman" w:cs="Times New Roman"/>
                <w:b w:val="0"/>
                <w:bCs w:val="0"/>
              </w:rPr>
              <w:t xml:space="preserve">Part 145 </w:t>
            </w:r>
          </w:p>
        </w:tc>
      </w:tr>
      <w:tr w:rsidR="006736BB" w:rsidRPr="00E03956" w14:paraId="46E4F6DA" w14:textId="6C1F0795" w:rsidTr="00D16CFA">
        <w:trPr>
          <w:trHeight w:val="242"/>
          <w:jc w:val="center"/>
        </w:trPr>
        <w:tc>
          <w:tcPr>
            <w:tcW w:w="1625" w:type="dxa"/>
            <w:tcBorders>
              <w:top w:val="single" w:sz="4" w:space="0" w:color="auto"/>
              <w:left w:val="single" w:sz="4" w:space="0" w:color="auto"/>
              <w:bottom w:val="single" w:sz="4" w:space="0" w:color="auto"/>
              <w:right w:val="nil"/>
            </w:tcBorders>
            <w:noWrap/>
          </w:tcPr>
          <w:p w14:paraId="3E227BE8" w14:textId="6F6D8013" w:rsidR="006A52DE" w:rsidRPr="00E03956" w:rsidRDefault="006A52DE" w:rsidP="00206D97">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Total Annual Burden</w:t>
            </w:r>
          </w:p>
        </w:tc>
        <w:tc>
          <w:tcPr>
            <w:tcW w:w="990" w:type="dxa"/>
            <w:tcBorders>
              <w:top w:val="single" w:sz="4" w:space="0" w:color="auto"/>
              <w:left w:val="single" w:sz="4" w:space="0" w:color="auto"/>
              <w:bottom w:val="single" w:sz="4" w:space="0" w:color="auto"/>
              <w:right w:val="single" w:sz="4" w:space="0" w:color="auto"/>
            </w:tcBorders>
            <w:noWrap/>
          </w:tcPr>
          <w:p w14:paraId="6DDF6544" w14:textId="77777777" w:rsidR="002C089B" w:rsidRPr="00E03956" w:rsidRDefault="002C089B" w:rsidP="00B536BC">
            <w:pPr>
              <w:pStyle w:val="NoSpacing"/>
              <w:jc w:val="center"/>
              <w:rPr>
                <w:rStyle w:val="Strong"/>
                <w:rFonts w:ascii="Times New Roman" w:hAnsi="Times New Roman" w:cs="Times New Roman"/>
                <w:b w:val="0"/>
              </w:rPr>
            </w:pPr>
          </w:p>
          <w:p w14:paraId="4BF8488D" w14:textId="1DF090CF" w:rsidR="006A52DE" w:rsidRPr="00E03956" w:rsidRDefault="00242627" w:rsidP="00B536BC">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29,978</w:t>
            </w:r>
          </w:p>
        </w:tc>
        <w:tc>
          <w:tcPr>
            <w:tcW w:w="1350" w:type="dxa"/>
            <w:tcBorders>
              <w:top w:val="single" w:sz="4" w:space="0" w:color="auto"/>
              <w:left w:val="nil"/>
              <w:bottom w:val="single" w:sz="4" w:space="0" w:color="auto"/>
              <w:right w:val="nil"/>
            </w:tcBorders>
            <w:noWrap/>
          </w:tcPr>
          <w:p w14:paraId="187F14C7" w14:textId="77777777" w:rsidR="002C089B" w:rsidRPr="00E03956" w:rsidRDefault="002C089B" w:rsidP="00D16CFA">
            <w:pPr>
              <w:pStyle w:val="NoSpacing"/>
              <w:jc w:val="center"/>
              <w:rPr>
                <w:rStyle w:val="Strong"/>
                <w:rFonts w:ascii="Times New Roman" w:hAnsi="Times New Roman" w:cs="Times New Roman"/>
                <w:b w:val="0"/>
              </w:rPr>
            </w:pPr>
          </w:p>
          <w:p w14:paraId="0F0417D3" w14:textId="46FF6600" w:rsidR="006A52DE" w:rsidRPr="00E03956" w:rsidRDefault="006A52DE" w:rsidP="00D16CFA">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11,605</w:t>
            </w:r>
          </w:p>
        </w:tc>
        <w:tc>
          <w:tcPr>
            <w:tcW w:w="1260" w:type="dxa"/>
            <w:tcBorders>
              <w:top w:val="single" w:sz="4" w:space="0" w:color="auto"/>
              <w:left w:val="single" w:sz="4" w:space="0" w:color="auto"/>
              <w:bottom w:val="single" w:sz="4" w:space="0" w:color="auto"/>
              <w:right w:val="single" w:sz="4" w:space="0" w:color="auto"/>
            </w:tcBorders>
          </w:tcPr>
          <w:p w14:paraId="2159327A" w14:textId="77777777" w:rsidR="002C089B" w:rsidRPr="00E03956" w:rsidRDefault="002C089B" w:rsidP="002E16F8">
            <w:pPr>
              <w:pStyle w:val="NoSpacing"/>
              <w:jc w:val="center"/>
              <w:rPr>
                <w:rStyle w:val="Strong"/>
                <w:rFonts w:ascii="Times New Roman" w:hAnsi="Times New Roman" w:cs="Times New Roman"/>
                <w:b w:val="0"/>
              </w:rPr>
            </w:pPr>
          </w:p>
          <w:p w14:paraId="57F3CF3E" w14:textId="0444E6AB" w:rsidR="006A52DE" w:rsidRPr="00E03956" w:rsidRDefault="009C78EA" w:rsidP="004F2643">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1,07</w:t>
            </w:r>
            <w:r w:rsidR="00C267C6">
              <w:rPr>
                <w:rStyle w:val="Strong"/>
                <w:rFonts w:ascii="Times New Roman" w:hAnsi="Times New Roman" w:cs="Times New Roman"/>
                <w:b w:val="0"/>
              </w:rPr>
              <w:t>7</w:t>
            </w:r>
          </w:p>
        </w:tc>
        <w:tc>
          <w:tcPr>
            <w:tcW w:w="1170" w:type="dxa"/>
            <w:tcBorders>
              <w:top w:val="single" w:sz="4" w:space="0" w:color="auto"/>
              <w:left w:val="single" w:sz="4" w:space="0" w:color="auto"/>
              <w:bottom w:val="single" w:sz="4" w:space="0" w:color="auto"/>
              <w:right w:val="single" w:sz="4" w:space="0" w:color="auto"/>
            </w:tcBorders>
            <w:noWrap/>
          </w:tcPr>
          <w:p w14:paraId="46E9BAFB" w14:textId="77777777" w:rsidR="002C089B" w:rsidRPr="00E03956" w:rsidRDefault="002C089B">
            <w:pPr>
              <w:pStyle w:val="NoSpacing"/>
              <w:jc w:val="center"/>
              <w:rPr>
                <w:rStyle w:val="Strong"/>
                <w:rFonts w:ascii="Times New Roman" w:hAnsi="Times New Roman" w:cs="Times New Roman"/>
                <w:b w:val="0"/>
              </w:rPr>
            </w:pPr>
          </w:p>
          <w:p w14:paraId="2B12C1E3" w14:textId="6251E4E4" w:rsidR="006A52DE" w:rsidRPr="00E03956" w:rsidRDefault="006A52DE" w:rsidP="00C267C6">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w:t>
            </w:r>
            <w:r w:rsidR="00C267C6">
              <w:rPr>
                <w:rStyle w:val="Strong"/>
                <w:rFonts w:ascii="Times New Roman" w:hAnsi="Times New Roman" w:cs="Times New Roman"/>
                <w:b w:val="0"/>
              </w:rPr>
              <w:t>918.592.88</w:t>
            </w:r>
          </w:p>
        </w:tc>
        <w:tc>
          <w:tcPr>
            <w:tcW w:w="1170" w:type="dxa"/>
            <w:tcBorders>
              <w:top w:val="single" w:sz="4" w:space="0" w:color="auto"/>
              <w:left w:val="nil"/>
              <w:bottom w:val="single" w:sz="4" w:space="0" w:color="auto"/>
              <w:right w:val="single" w:sz="4" w:space="0" w:color="auto"/>
            </w:tcBorders>
            <w:noWrap/>
          </w:tcPr>
          <w:p w14:paraId="2C581598" w14:textId="77777777" w:rsidR="002C089B" w:rsidRPr="00E03956" w:rsidRDefault="002C089B">
            <w:pPr>
              <w:pStyle w:val="NoSpacing"/>
              <w:jc w:val="center"/>
              <w:rPr>
                <w:rStyle w:val="Strong"/>
                <w:rFonts w:ascii="Times New Roman" w:hAnsi="Times New Roman" w:cs="Times New Roman"/>
                <w:b w:val="0"/>
              </w:rPr>
            </w:pPr>
          </w:p>
          <w:p w14:paraId="09A4D8D7" w14:textId="7AC6F68F" w:rsidR="006A52DE" w:rsidRPr="00E03956" w:rsidRDefault="006A52DE" w:rsidP="00C267C6">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w:t>
            </w:r>
            <w:r w:rsidR="00C267C6">
              <w:rPr>
                <w:rStyle w:val="Strong"/>
                <w:rFonts w:ascii="Times New Roman" w:hAnsi="Times New Roman" w:cs="Times New Roman"/>
                <w:b w:val="0"/>
              </w:rPr>
              <w:t>400,360.99</w:t>
            </w:r>
          </w:p>
        </w:tc>
        <w:tc>
          <w:tcPr>
            <w:tcW w:w="900" w:type="dxa"/>
            <w:tcBorders>
              <w:top w:val="single" w:sz="4" w:space="0" w:color="auto"/>
              <w:left w:val="nil"/>
              <w:bottom w:val="single" w:sz="4" w:space="0" w:color="auto"/>
              <w:right w:val="single" w:sz="4" w:space="0" w:color="auto"/>
            </w:tcBorders>
          </w:tcPr>
          <w:p w14:paraId="481B74E6" w14:textId="77777777" w:rsidR="002C089B" w:rsidRPr="00E03956" w:rsidRDefault="002C089B" w:rsidP="00B536BC">
            <w:pPr>
              <w:pStyle w:val="NoSpacing"/>
              <w:rPr>
                <w:rStyle w:val="Strong"/>
                <w:rFonts w:ascii="Times New Roman" w:hAnsi="Times New Roman" w:cs="Times New Roman"/>
                <w:b w:val="0"/>
              </w:rPr>
            </w:pPr>
          </w:p>
          <w:p w14:paraId="0441B66F" w14:textId="3DEDD631" w:rsidR="006A52DE" w:rsidRPr="00E03956" w:rsidRDefault="009C78EA" w:rsidP="00C267C6">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w:t>
            </w:r>
            <w:r w:rsidR="00C267C6">
              <w:rPr>
                <w:rStyle w:val="Strong"/>
                <w:rFonts w:ascii="Times New Roman" w:hAnsi="Times New Roman" w:cs="Times New Roman"/>
                <w:b w:val="0"/>
              </w:rPr>
              <w:t>200,666.66</w:t>
            </w:r>
          </w:p>
        </w:tc>
        <w:tc>
          <w:tcPr>
            <w:tcW w:w="1075" w:type="dxa"/>
            <w:tcBorders>
              <w:top w:val="single" w:sz="4" w:space="0" w:color="auto"/>
              <w:left w:val="single" w:sz="4" w:space="0" w:color="auto"/>
              <w:bottom w:val="single" w:sz="4" w:space="0" w:color="auto"/>
              <w:right w:val="single" w:sz="4" w:space="0" w:color="auto"/>
            </w:tcBorders>
          </w:tcPr>
          <w:p w14:paraId="08C4F82F" w14:textId="77777777" w:rsidR="002C089B" w:rsidRPr="00E03956" w:rsidRDefault="002C089B" w:rsidP="00B536BC">
            <w:pPr>
              <w:pStyle w:val="NoSpacing"/>
              <w:rPr>
                <w:rStyle w:val="Strong"/>
                <w:rFonts w:ascii="Times New Roman" w:hAnsi="Times New Roman" w:cs="Times New Roman"/>
                <w:b w:val="0"/>
              </w:rPr>
            </w:pPr>
          </w:p>
          <w:p w14:paraId="141F6C80" w14:textId="683EF495" w:rsidR="006A52DE" w:rsidRPr="00E03956" w:rsidRDefault="006A52DE" w:rsidP="00C267C6">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w:t>
            </w:r>
            <w:r w:rsidR="00C267C6">
              <w:rPr>
                <w:rStyle w:val="Strong"/>
                <w:rFonts w:ascii="Times New Roman" w:hAnsi="Times New Roman" w:cs="Times New Roman"/>
                <w:b w:val="0"/>
              </w:rPr>
              <w:t>11,482.41</w:t>
            </w:r>
          </w:p>
        </w:tc>
        <w:tc>
          <w:tcPr>
            <w:tcW w:w="900" w:type="dxa"/>
            <w:tcBorders>
              <w:top w:val="single" w:sz="4" w:space="0" w:color="auto"/>
              <w:left w:val="nil"/>
              <w:bottom w:val="single" w:sz="4" w:space="0" w:color="auto"/>
              <w:right w:val="single" w:sz="4" w:space="0" w:color="auto"/>
            </w:tcBorders>
          </w:tcPr>
          <w:p w14:paraId="50358C35" w14:textId="77777777" w:rsidR="002C089B" w:rsidRPr="00E03956" w:rsidRDefault="002C089B" w:rsidP="00B536BC">
            <w:pPr>
              <w:pStyle w:val="NoSpacing"/>
              <w:rPr>
                <w:rStyle w:val="Strong"/>
                <w:rFonts w:ascii="Times New Roman" w:hAnsi="Times New Roman" w:cs="Times New Roman"/>
                <w:b w:val="0"/>
              </w:rPr>
            </w:pPr>
          </w:p>
          <w:p w14:paraId="14922D6A" w14:textId="5239EFB7" w:rsidR="006A52DE" w:rsidRPr="00E03956" w:rsidRDefault="006A52DE" w:rsidP="00C267C6">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w:t>
            </w:r>
            <w:r w:rsidR="00C267C6">
              <w:rPr>
                <w:rStyle w:val="Strong"/>
                <w:rFonts w:ascii="Times New Roman" w:hAnsi="Times New Roman" w:cs="Times New Roman"/>
                <w:b w:val="0"/>
              </w:rPr>
              <w:t>197.62</w:t>
            </w:r>
          </w:p>
        </w:tc>
        <w:tc>
          <w:tcPr>
            <w:tcW w:w="810" w:type="dxa"/>
            <w:tcBorders>
              <w:top w:val="single" w:sz="4" w:space="0" w:color="auto"/>
              <w:left w:val="nil"/>
              <w:bottom w:val="single" w:sz="4" w:space="0" w:color="auto"/>
              <w:right w:val="single" w:sz="4" w:space="0" w:color="auto"/>
            </w:tcBorders>
          </w:tcPr>
          <w:p w14:paraId="7D0D6210" w14:textId="77777777" w:rsidR="002C089B" w:rsidRPr="00E03956" w:rsidRDefault="002C089B" w:rsidP="00B536BC">
            <w:pPr>
              <w:pStyle w:val="NoSpacing"/>
              <w:jc w:val="center"/>
              <w:rPr>
                <w:rStyle w:val="Strong"/>
                <w:rFonts w:ascii="Times New Roman" w:hAnsi="Times New Roman" w:cs="Times New Roman"/>
                <w:b w:val="0"/>
              </w:rPr>
            </w:pPr>
          </w:p>
          <w:p w14:paraId="7D72C554" w14:textId="13AE156D" w:rsidR="006A52DE" w:rsidRPr="00E03956" w:rsidRDefault="009C78EA" w:rsidP="009C724E">
            <w:pPr>
              <w:pStyle w:val="NoSpacing"/>
              <w:jc w:val="center"/>
              <w:rPr>
                <w:rStyle w:val="Strong"/>
                <w:rFonts w:ascii="Times New Roman" w:hAnsi="Times New Roman" w:cs="Times New Roman"/>
                <w:b w:val="0"/>
              </w:rPr>
            </w:pPr>
            <w:r w:rsidRPr="00E03956">
              <w:rPr>
                <w:rStyle w:val="Strong"/>
                <w:rFonts w:ascii="Times New Roman" w:hAnsi="Times New Roman" w:cs="Times New Roman"/>
                <w:b w:val="0"/>
              </w:rPr>
              <w:t>$</w:t>
            </w:r>
            <w:r w:rsidR="00A51427">
              <w:rPr>
                <w:rStyle w:val="Strong"/>
                <w:rFonts w:ascii="Times New Roman" w:hAnsi="Times New Roman" w:cs="Times New Roman"/>
                <w:b w:val="0"/>
              </w:rPr>
              <w:t>33.59</w:t>
            </w:r>
          </w:p>
        </w:tc>
      </w:tr>
    </w:tbl>
    <w:p w14:paraId="579114DD" w14:textId="77777777" w:rsidR="00430CA7" w:rsidRPr="0091782D" w:rsidRDefault="00430CA7" w:rsidP="000D3AC4">
      <w:pPr>
        <w:shd w:val="clear" w:color="auto" w:fill="FFFFFF"/>
        <w:spacing w:after="0" w:line="240" w:lineRule="auto"/>
        <w:rPr>
          <w:rFonts w:ascii="Arial" w:eastAsia="Times New Roman" w:hAnsi="Arial" w:cs="Arial"/>
          <w:b/>
          <w:color w:val="555555"/>
          <w:sz w:val="24"/>
          <w:szCs w:val="24"/>
        </w:rPr>
      </w:pPr>
    </w:p>
    <w:p w14:paraId="7D83D316" w14:textId="77777777" w:rsidR="000D3AC4" w:rsidRDefault="000D3AC4" w:rsidP="00C64707">
      <w:pPr>
        <w:shd w:val="clear" w:color="auto" w:fill="FFFFFF"/>
        <w:spacing w:after="0" w:line="240" w:lineRule="auto"/>
        <w:rPr>
          <w:rFonts w:ascii="Arial" w:eastAsia="Times New Roman" w:hAnsi="Arial" w:cs="Arial"/>
          <w:color w:val="555555"/>
          <w:sz w:val="24"/>
          <w:szCs w:val="24"/>
        </w:rPr>
      </w:pPr>
    </w:p>
    <w:p w14:paraId="3E034E40" w14:textId="5A25F70F"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1FDDBB1A" w14:textId="288C109C"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38458799" w14:textId="2C4063BB" w:rsidR="00C64707" w:rsidRPr="00C64707" w:rsidRDefault="00F5503B"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See answer 12.</w:t>
      </w:r>
      <w:r w:rsidR="009F4DB0" w:rsidRPr="009F4DB0">
        <w:rPr>
          <w:rFonts w:ascii="Arial" w:eastAsia="Times New Roman" w:hAnsi="Arial" w:cs="Arial"/>
          <w:color w:val="555555"/>
          <w:sz w:val="24"/>
          <w:szCs w:val="24"/>
        </w:rPr>
        <w:br/>
      </w:r>
      <w:r w:rsidR="00C64707" w:rsidRPr="00C64707">
        <w:rPr>
          <w:rFonts w:ascii="Arial" w:eastAsia="Times New Roman" w:hAnsi="Arial" w:cs="Arial"/>
          <w:color w:val="555555"/>
          <w:sz w:val="24"/>
          <w:szCs w:val="24"/>
        </w:rPr>
        <w:br/>
      </w:r>
      <w:r w:rsidR="00C64707"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8A54D84" w14:textId="0DC3254C" w:rsidR="00ED4072" w:rsidRPr="00ED4072" w:rsidRDefault="00ED4072" w:rsidP="00ED4072">
      <w:pPr>
        <w:shd w:val="clear" w:color="auto" w:fill="FFFFFF"/>
        <w:spacing w:after="0" w:line="240" w:lineRule="auto"/>
        <w:rPr>
          <w:rFonts w:ascii="Arial" w:eastAsia="Times New Roman" w:hAnsi="Arial" w:cs="Arial"/>
          <w:color w:val="555555"/>
          <w:sz w:val="24"/>
          <w:szCs w:val="24"/>
        </w:rPr>
      </w:pPr>
    </w:p>
    <w:p w14:paraId="4233B068" w14:textId="77777777" w:rsidR="00F45607" w:rsidRDefault="000B44FD" w:rsidP="00C64707">
      <w:pPr>
        <w:shd w:val="clear" w:color="auto" w:fill="FFFFFF"/>
        <w:spacing w:after="0" w:line="240" w:lineRule="auto"/>
        <w:rPr>
          <w:rFonts w:ascii="Arial" w:eastAsia="Times New Roman" w:hAnsi="Arial" w:cs="Arial"/>
          <w:color w:val="555555"/>
          <w:sz w:val="24"/>
          <w:szCs w:val="24"/>
        </w:rPr>
      </w:pPr>
      <w:r w:rsidRPr="000B44FD">
        <w:rPr>
          <w:rFonts w:ascii="Arial" w:eastAsia="Times New Roman" w:hAnsi="Arial" w:cs="Arial"/>
          <w:color w:val="555555"/>
          <w:sz w:val="24"/>
          <w:szCs w:val="24"/>
        </w:rPr>
        <w:t xml:space="preserve">The FAA anticipates that this rule will not impose an additional cost on the Federal Government for two reasons: </w:t>
      </w:r>
    </w:p>
    <w:p w14:paraId="5521EE51" w14:textId="77777777" w:rsidR="00F45607" w:rsidRDefault="00F45607" w:rsidP="00C64707">
      <w:pPr>
        <w:shd w:val="clear" w:color="auto" w:fill="FFFFFF"/>
        <w:spacing w:after="0" w:line="240" w:lineRule="auto"/>
        <w:rPr>
          <w:rFonts w:ascii="Arial" w:eastAsia="Times New Roman" w:hAnsi="Arial" w:cs="Arial"/>
          <w:color w:val="555555"/>
          <w:sz w:val="24"/>
          <w:szCs w:val="24"/>
        </w:rPr>
      </w:pPr>
    </w:p>
    <w:p w14:paraId="3ED212F9" w14:textId="6A1875F1" w:rsidR="00F45607" w:rsidRDefault="000B44FD" w:rsidP="00EB623D">
      <w:pPr>
        <w:pStyle w:val="ListParagraph"/>
        <w:numPr>
          <w:ilvl w:val="0"/>
          <w:numId w:val="15"/>
        </w:numPr>
        <w:shd w:val="clear" w:color="auto" w:fill="FFFFFF"/>
        <w:spacing w:after="0" w:line="240" w:lineRule="auto"/>
        <w:rPr>
          <w:rFonts w:ascii="Arial" w:eastAsia="Times New Roman" w:hAnsi="Arial" w:cs="Arial"/>
          <w:color w:val="555555"/>
          <w:sz w:val="24"/>
          <w:szCs w:val="24"/>
        </w:rPr>
      </w:pPr>
      <w:r w:rsidRPr="00EB623D">
        <w:rPr>
          <w:rFonts w:ascii="Arial" w:eastAsia="Times New Roman" w:hAnsi="Arial" w:cs="Arial"/>
          <w:color w:val="555555"/>
          <w:sz w:val="24"/>
          <w:szCs w:val="24"/>
        </w:rPr>
        <w:t>No additional inspectors/personnel will be hired to address administrative and operational demands of the rule</w:t>
      </w:r>
      <w:r w:rsidR="001210E4">
        <w:rPr>
          <w:rFonts w:ascii="Arial" w:eastAsia="Times New Roman" w:hAnsi="Arial" w:cs="Arial"/>
          <w:color w:val="555555"/>
          <w:sz w:val="24"/>
          <w:szCs w:val="24"/>
        </w:rPr>
        <w:t>.</w:t>
      </w:r>
      <w:r w:rsidRPr="00EB623D">
        <w:rPr>
          <w:rFonts w:ascii="Arial" w:eastAsia="Times New Roman" w:hAnsi="Arial" w:cs="Arial"/>
          <w:color w:val="555555"/>
          <w:sz w:val="24"/>
          <w:szCs w:val="24"/>
        </w:rPr>
        <w:t xml:space="preserve"> </w:t>
      </w:r>
    </w:p>
    <w:p w14:paraId="2E1347B5" w14:textId="4C99CEFE" w:rsidR="00C42B85" w:rsidRPr="00EB623D" w:rsidRDefault="000B44FD" w:rsidP="009C13B4">
      <w:pPr>
        <w:pStyle w:val="ListParagraph"/>
        <w:numPr>
          <w:ilvl w:val="0"/>
          <w:numId w:val="15"/>
        </w:numPr>
        <w:shd w:val="clear" w:color="auto" w:fill="FFFFFF"/>
        <w:spacing w:after="0" w:line="240" w:lineRule="auto"/>
        <w:rPr>
          <w:rFonts w:ascii="Arial" w:eastAsia="Times New Roman" w:hAnsi="Arial" w:cs="Arial"/>
          <w:color w:val="555555"/>
          <w:sz w:val="24"/>
          <w:szCs w:val="24"/>
        </w:rPr>
      </w:pPr>
      <w:r w:rsidRPr="00EB623D">
        <w:rPr>
          <w:rFonts w:ascii="Arial" w:eastAsia="Times New Roman" w:hAnsi="Arial" w:cs="Arial"/>
          <w:color w:val="555555"/>
          <w:sz w:val="24"/>
          <w:szCs w:val="24"/>
        </w:rPr>
        <w:t>All of the work demands of the rule will fall within the routine administrative, regulatory, and operational functions of the FAA.</w:t>
      </w:r>
      <w:r w:rsidR="00F45607" w:rsidRPr="009C13B4">
        <w:rPr>
          <w:rFonts w:ascii="Arial" w:eastAsia="Times New Roman" w:hAnsi="Arial" w:cs="Arial"/>
          <w:color w:val="555555"/>
          <w:sz w:val="24"/>
          <w:szCs w:val="24"/>
        </w:rPr>
        <w:t xml:space="preserve">  The FAA is involved with utilizing this record</w:t>
      </w:r>
      <w:r w:rsidR="00F45607" w:rsidRPr="00661D4C">
        <w:rPr>
          <w:rFonts w:ascii="Arial" w:eastAsia="Times New Roman" w:hAnsi="Arial" w:cs="Arial"/>
          <w:color w:val="555555"/>
          <w:sz w:val="24"/>
          <w:szCs w:val="24"/>
        </w:rPr>
        <w:t xml:space="preserve">keeping in </w:t>
      </w:r>
      <w:r w:rsidR="00661D4C">
        <w:rPr>
          <w:rFonts w:ascii="Arial" w:eastAsia="Times New Roman" w:hAnsi="Arial" w:cs="Arial"/>
          <w:color w:val="555555"/>
          <w:sz w:val="24"/>
          <w:szCs w:val="24"/>
        </w:rPr>
        <w:t>three</w:t>
      </w:r>
      <w:r w:rsidR="00F45607" w:rsidRPr="00661D4C">
        <w:rPr>
          <w:rFonts w:ascii="Arial" w:eastAsia="Times New Roman" w:hAnsi="Arial" w:cs="Arial"/>
          <w:color w:val="555555"/>
          <w:sz w:val="24"/>
          <w:szCs w:val="24"/>
        </w:rPr>
        <w:t xml:space="preserve"> ways.  The first two are interrelated in the certificate approval and management roles of the FAA.  The </w:t>
      </w:r>
      <w:r w:rsidR="009C13B4" w:rsidRPr="00661D4C">
        <w:rPr>
          <w:rFonts w:ascii="Arial" w:eastAsia="Times New Roman" w:hAnsi="Arial" w:cs="Arial"/>
          <w:color w:val="555555"/>
          <w:sz w:val="24"/>
          <w:szCs w:val="24"/>
        </w:rPr>
        <w:t xml:space="preserve">first is that </w:t>
      </w:r>
      <w:r w:rsidR="00F45607" w:rsidRPr="00661D4C">
        <w:rPr>
          <w:rFonts w:ascii="Arial" w:eastAsia="Times New Roman" w:hAnsi="Arial" w:cs="Arial"/>
          <w:color w:val="555555"/>
          <w:sz w:val="24"/>
          <w:szCs w:val="24"/>
        </w:rPr>
        <w:t xml:space="preserve">HAZMAT manuals are reviewed and approved as part of any Air Carrier’s certification process.  </w:t>
      </w:r>
      <w:r w:rsidR="009C13B4" w:rsidRPr="00661D4C">
        <w:rPr>
          <w:rFonts w:ascii="Arial" w:eastAsia="Times New Roman" w:hAnsi="Arial" w:cs="Arial"/>
          <w:color w:val="555555"/>
          <w:sz w:val="24"/>
          <w:szCs w:val="24"/>
        </w:rPr>
        <w:t>Secondly</w:t>
      </w:r>
      <w:r w:rsidR="00F45607" w:rsidRPr="00661D4C">
        <w:rPr>
          <w:rFonts w:ascii="Arial" w:eastAsia="Times New Roman" w:hAnsi="Arial" w:cs="Arial"/>
          <w:color w:val="555555"/>
          <w:sz w:val="24"/>
          <w:szCs w:val="24"/>
        </w:rPr>
        <w:t xml:space="preserve">, when a change or revision to the manual or </w:t>
      </w:r>
      <w:r w:rsidR="004A4F91">
        <w:rPr>
          <w:rFonts w:ascii="Arial" w:eastAsia="Times New Roman" w:hAnsi="Arial" w:cs="Arial"/>
          <w:color w:val="555555"/>
          <w:sz w:val="24"/>
          <w:szCs w:val="24"/>
        </w:rPr>
        <w:t xml:space="preserve">a </w:t>
      </w:r>
      <w:r w:rsidR="00F45607" w:rsidRPr="00661D4C">
        <w:rPr>
          <w:rFonts w:ascii="Arial" w:eastAsia="Times New Roman" w:hAnsi="Arial" w:cs="Arial"/>
          <w:color w:val="555555"/>
          <w:sz w:val="24"/>
          <w:szCs w:val="24"/>
        </w:rPr>
        <w:t>certificate Operations Specification</w:t>
      </w:r>
      <w:r w:rsidR="00EC6CFC">
        <w:rPr>
          <w:rFonts w:ascii="Arial" w:eastAsia="Times New Roman" w:hAnsi="Arial" w:cs="Arial"/>
          <w:color w:val="555555"/>
          <w:sz w:val="24"/>
          <w:szCs w:val="24"/>
        </w:rPr>
        <w:t xml:space="preserve"> occurs,</w:t>
      </w:r>
      <w:r w:rsidR="00F45607" w:rsidRPr="00661D4C">
        <w:rPr>
          <w:rFonts w:ascii="Arial" w:eastAsia="Times New Roman" w:hAnsi="Arial" w:cs="Arial"/>
          <w:color w:val="555555"/>
          <w:sz w:val="24"/>
          <w:szCs w:val="24"/>
        </w:rPr>
        <w:t xml:space="preserve"> the manual </w:t>
      </w:r>
      <w:r w:rsidR="005F2AA2" w:rsidRPr="009C13B4">
        <w:rPr>
          <w:rFonts w:ascii="Arial" w:eastAsia="Times New Roman" w:hAnsi="Arial" w:cs="Arial"/>
          <w:color w:val="555555"/>
          <w:sz w:val="24"/>
          <w:szCs w:val="24"/>
        </w:rPr>
        <w:t>as a whole</w:t>
      </w:r>
      <w:r w:rsidR="00F45607" w:rsidRPr="009C13B4">
        <w:rPr>
          <w:rFonts w:ascii="Arial" w:eastAsia="Times New Roman" w:hAnsi="Arial" w:cs="Arial"/>
          <w:color w:val="555555"/>
          <w:sz w:val="24"/>
          <w:szCs w:val="24"/>
        </w:rPr>
        <w:t xml:space="preserve"> or </w:t>
      </w:r>
      <w:r w:rsidR="005F2AA2" w:rsidRPr="009C13B4">
        <w:rPr>
          <w:rFonts w:ascii="Arial" w:eastAsia="Times New Roman" w:hAnsi="Arial" w:cs="Arial"/>
          <w:color w:val="555555"/>
          <w:sz w:val="24"/>
          <w:szCs w:val="24"/>
        </w:rPr>
        <w:t xml:space="preserve">just </w:t>
      </w:r>
      <w:r w:rsidR="00F45607" w:rsidRPr="009C13B4">
        <w:rPr>
          <w:rFonts w:ascii="Arial" w:eastAsia="Times New Roman" w:hAnsi="Arial" w:cs="Arial"/>
          <w:color w:val="555555"/>
          <w:sz w:val="24"/>
          <w:szCs w:val="24"/>
        </w:rPr>
        <w:t>the proposed changes are reviewed and approved</w:t>
      </w:r>
      <w:r w:rsidR="00FC09E6" w:rsidRPr="009C13B4">
        <w:rPr>
          <w:rFonts w:ascii="Arial" w:eastAsia="Times New Roman" w:hAnsi="Arial" w:cs="Arial"/>
          <w:color w:val="555555"/>
          <w:sz w:val="24"/>
          <w:szCs w:val="24"/>
        </w:rPr>
        <w:t xml:space="preserve"> by </w:t>
      </w:r>
      <w:r w:rsidR="00EC6CFC">
        <w:rPr>
          <w:rFonts w:ascii="Arial" w:eastAsia="Times New Roman" w:hAnsi="Arial" w:cs="Arial"/>
          <w:color w:val="555555"/>
          <w:sz w:val="24"/>
          <w:szCs w:val="24"/>
        </w:rPr>
        <w:t xml:space="preserve">the </w:t>
      </w:r>
      <w:r w:rsidR="00FC09E6" w:rsidRPr="009C13B4">
        <w:rPr>
          <w:rFonts w:ascii="Arial" w:eastAsia="Times New Roman" w:hAnsi="Arial" w:cs="Arial"/>
          <w:color w:val="555555"/>
          <w:sz w:val="24"/>
          <w:szCs w:val="24"/>
        </w:rPr>
        <w:t>FAA</w:t>
      </w:r>
      <w:r w:rsidR="00F45607" w:rsidRPr="009C13B4">
        <w:rPr>
          <w:rFonts w:ascii="Arial" w:eastAsia="Times New Roman" w:hAnsi="Arial" w:cs="Arial"/>
          <w:color w:val="555555"/>
          <w:sz w:val="24"/>
          <w:szCs w:val="24"/>
        </w:rPr>
        <w:t xml:space="preserve">. </w:t>
      </w:r>
      <w:r w:rsidR="00C42B85" w:rsidRPr="009C13B4">
        <w:rPr>
          <w:rFonts w:ascii="Arial" w:eastAsia="Times New Roman" w:hAnsi="Arial" w:cs="Arial"/>
          <w:color w:val="555555"/>
          <w:sz w:val="24"/>
          <w:szCs w:val="24"/>
        </w:rPr>
        <w:t>This recordkeeping and approval requirement streamline</w:t>
      </w:r>
      <w:r w:rsidR="00EC6CFC">
        <w:rPr>
          <w:rFonts w:ascii="Arial" w:eastAsia="Times New Roman" w:hAnsi="Arial" w:cs="Arial"/>
          <w:color w:val="555555"/>
          <w:sz w:val="24"/>
          <w:szCs w:val="24"/>
        </w:rPr>
        <w:t>s</w:t>
      </w:r>
      <w:r w:rsidR="00C42B85" w:rsidRPr="009C13B4">
        <w:rPr>
          <w:rFonts w:ascii="Arial" w:eastAsia="Times New Roman" w:hAnsi="Arial" w:cs="Arial"/>
          <w:color w:val="555555"/>
          <w:sz w:val="24"/>
          <w:szCs w:val="24"/>
        </w:rPr>
        <w:t xml:space="preserve"> FAA’s ability to ensure an Air Carrier</w:t>
      </w:r>
      <w:r w:rsidR="00EC6CFC">
        <w:rPr>
          <w:rFonts w:ascii="Arial" w:eastAsia="Times New Roman" w:hAnsi="Arial" w:cs="Arial"/>
          <w:color w:val="555555"/>
          <w:sz w:val="24"/>
          <w:szCs w:val="24"/>
        </w:rPr>
        <w:t>’s</w:t>
      </w:r>
      <w:r w:rsidR="00FC09E6" w:rsidRPr="009C13B4">
        <w:rPr>
          <w:rFonts w:ascii="Arial" w:eastAsia="Times New Roman" w:hAnsi="Arial" w:cs="Arial"/>
          <w:color w:val="555555"/>
          <w:sz w:val="24"/>
          <w:szCs w:val="24"/>
        </w:rPr>
        <w:t xml:space="preserve"> </w:t>
      </w:r>
      <w:r w:rsidR="00EC6CFC" w:rsidRPr="009C13B4">
        <w:rPr>
          <w:rFonts w:ascii="Arial" w:eastAsia="Times New Roman" w:hAnsi="Arial" w:cs="Arial"/>
          <w:color w:val="555555"/>
          <w:sz w:val="24"/>
          <w:szCs w:val="24"/>
        </w:rPr>
        <w:t>suitabi</w:t>
      </w:r>
      <w:r w:rsidR="00EC6CFC">
        <w:rPr>
          <w:rFonts w:ascii="Arial" w:eastAsia="Times New Roman" w:hAnsi="Arial" w:cs="Arial"/>
          <w:color w:val="555555"/>
          <w:sz w:val="24"/>
          <w:szCs w:val="24"/>
        </w:rPr>
        <w:t>lity</w:t>
      </w:r>
      <w:r w:rsidR="00FC09E6" w:rsidRPr="009C13B4">
        <w:rPr>
          <w:rFonts w:ascii="Arial" w:eastAsia="Times New Roman" w:hAnsi="Arial" w:cs="Arial"/>
          <w:color w:val="555555"/>
          <w:sz w:val="24"/>
          <w:szCs w:val="24"/>
        </w:rPr>
        <w:t xml:space="preserve"> to conduct hazardo</w:t>
      </w:r>
      <w:r w:rsidR="009C13B4" w:rsidRPr="009C13B4">
        <w:rPr>
          <w:rFonts w:ascii="Arial" w:eastAsia="Times New Roman" w:hAnsi="Arial" w:cs="Arial"/>
          <w:color w:val="555555"/>
          <w:sz w:val="24"/>
          <w:szCs w:val="24"/>
        </w:rPr>
        <w:t>us materials activities.  Prior</w:t>
      </w:r>
      <w:r w:rsidR="00FC09E6" w:rsidRPr="009C13B4">
        <w:rPr>
          <w:rFonts w:ascii="Arial" w:eastAsia="Times New Roman" w:hAnsi="Arial" w:cs="Arial"/>
          <w:color w:val="555555"/>
          <w:sz w:val="24"/>
          <w:szCs w:val="24"/>
        </w:rPr>
        <w:t xml:space="preserve"> to this recordkeeping requirement</w:t>
      </w:r>
      <w:r w:rsidR="009C13B4" w:rsidRPr="009C13B4">
        <w:rPr>
          <w:rFonts w:ascii="Arial" w:eastAsia="Times New Roman" w:hAnsi="Arial" w:cs="Arial"/>
          <w:color w:val="555555"/>
          <w:sz w:val="24"/>
          <w:szCs w:val="24"/>
        </w:rPr>
        <w:t>,</w:t>
      </w:r>
      <w:r w:rsidR="00FC09E6" w:rsidRPr="009C13B4">
        <w:rPr>
          <w:rFonts w:ascii="Arial" w:eastAsia="Times New Roman" w:hAnsi="Arial" w:cs="Arial"/>
          <w:color w:val="555555"/>
          <w:sz w:val="24"/>
          <w:szCs w:val="24"/>
        </w:rPr>
        <w:t xml:space="preserve"> there were more frequent inspections that required additional man-hours and travel. A</w:t>
      </w:r>
      <w:r w:rsidR="00C42B85" w:rsidRPr="009C13B4">
        <w:rPr>
          <w:rFonts w:ascii="Arial" w:eastAsia="Times New Roman" w:hAnsi="Arial" w:cs="Arial"/>
          <w:color w:val="555555"/>
          <w:sz w:val="24"/>
          <w:szCs w:val="24"/>
        </w:rPr>
        <w:t xml:space="preserve">ll given inspectors at every given station had to review all </w:t>
      </w:r>
      <w:r w:rsidR="00FC09E6" w:rsidRPr="009C13B4">
        <w:rPr>
          <w:rFonts w:ascii="Arial" w:eastAsia="Times New Roman" w:hAnsi="Arial" w:cs="Arial"/>
          <w:color w:val="555555"/>
          <w:sz w:val="24"/>
          <w:szCs w:val="24"/>
        </w:rPr>
        <w:t xml:space="preserve">of </w:t>
      </w:r>
      <w:r w:rsidR="00C42B85" w:rsidRPr="009C13B4">
        <w:rPr>
          <w:rFonts w:ascii="Arial" w:eastAsia="Times New Roman" w:hAnsi="Arial" w:cs="Arial"/>
          <w:color w:val="555555"/>
          <w:sz w:val="24"/>
          <w:szCs w:val="24"/>
        </w:rPr>
        <w:t>the Air Carriers</w:t>
      </w:r>
      <w:r w:rsidR="00FC09E6" w:rsidRPr="009C13B4">
        <w:rPr>
          <w:rFonts w:ascii="Arial" w:eastAsia="Times New Roman" w:hAnsi="Arial" w:cs="Arial"/>
          <w:color w:val="555555"/>
          <w:sz w:val="24"/>
          <w:szCs w:val="24"/>
        </w:rPr>
        <w:t>’</w:t>
      </w:r>
      <w:r w:rsidR="00C42B85" w:rsidRPr="009C13B4">
        <w:rPr>
          <w:rFonts w:ascii="Arial" w:eastAsia="Times New Roman" w:hAnsi="Arial" w:cs="Arial"/>
          <w:color w:val="555555"/>
          <w:sz w:val="24"/>
          <w:szCs w:val="24"/>
        </w:rPr>
        <w:t xml:space="preserve"> other manuals an</w:t>
      </w:r>
      <w:r w:rsidR="00FC09E6" w:rsidRPr="009C13B4">
        <w:rPr>
          <w:rFonts w:ascii="Arial" w:eastAsia="Times New Roman" w:hAnsi="Arial" w:cs="Arial"/>
          <w:color w:val="555555"/>
          <w:sz w:val="24"/>
          <w:szCs w:val="24"/>
        </w:rPr>
        <w:t>d procedures to pick and choose</w:t>
      </w:r>
      <w:r w:rsidR="00C42B85" w:rsidRPr="009C13B4">
        <w:rPr>
          <w:rFonts w:ascii="Arial" w:eastAsia="Times New Roman" w:hAnsi="Arial" w:cs="Arial"/>
          <w:color w:val="555555"/>
          <w:sz w:val="24"/>
          <w:szCs w:val="24"/>
        </w:rPr>
        <w:t xml:space="preserve"> which addressed the Hazardous Materials Regulations and then conduct extensive Air Carrier employee interviews to ensure all employees </w:t>
      </w:r>
      <w:r w:rsidR="00FC09E6" w:rsidRPr="009C13B4">
        <w:rPr>
          <w:rFonts w:ascii="Arial" w:eastAsia="Times New Roman" w:hAnsi="Arial" w:cs="Arial"/>
          <w:color w:val="555555"/>
          <w:sz w:val="24"/>
          <w:szCs w:val="24"/>
        </w:rPr>
        <w:t>w</w:t>
      </w:r>
      <w:r w:rsidR="004A4F91">
        <w:rPr>
          <w:rFonts w:ascii="Arial" w:eastAsia="Times New Roman" w:hAnsi="Arial" w:cs="Arial"/>
          <w:color w:val="555555"/>
          <w:sz w:val="24"/>
          <w:szCs w:val="24"/>
        </w:rPr>
        <w:t>ere</w:t>
      </w:r>
      <w:r w:rsidR="00FC09E6" w:rsidRPr="009C13B4">
        <w:rPr>
          <w:rFonts w:ascii="Arial" w:eastAsia="Times New Roman" w:hAnsi="Arial" w:cs="Arial"/>
          <w:color w:val="555555"/>
          <w:sz w:val="24"/>
          <w:szCs w:val="24"/>
        </w:rPr>
        <w:t xml:space="preserve"> operating within </w:t>
      </w:r>
      <w:r w:rsidR="00C42B85" w:rsidRPr="009C13B4">
        <w:rPr>
          <w:rFonts w:ascii="Arial" w:eastAsia="Times New Roman" w:hAnsi="Arial" w:cs="Arial"/>
          <w:color w:val="555555"/>
          <w:sz w:val="24"/>
          <w:szCs w:val="24"/>
        </w:rPr>
        <w:t>the</w:t>
      </w:r>
      <w:r w:rsidR="00FC09E6" w:rsidRPr="009C13B4">
        <w:rPr>
          <w:rFonts w:ascii="Arial" w:eastAsia="Times New Roman" w:hAnsi="Arial" w:cs="Arial"/>
          <w:color w:val="555555"/>
          <w:sz w:val="24"/>
          <w:szCs w:val="24"/>
        </w:rPr>
        <w:t>se</w:t>
      </w:r>
      <w:r w:rsidR="009C13B4">
        <w:rPr>
          <w:rFonts w:ascii="Arial" w:eastAsia="Times New Roman" w:hAnsi="Arial" w:cs="Arial"/>
          <w:color w:val="555555"/>
          <w:sz w:val="24"/>
          <w:szCs w:val="24"/>
        </w:rPr>
        <w:t xml:space="preserve"> requirements. </w:t>
      </w:r>
      <w:r w:rsidR="00FC09E6" w:rsidRPr="009C13B4">
        <w:rPr>
          <w:rFonts w:ascii="Arial" w:eastAsia="Times New Roman" w:hAnsi="Arial" w:cs="Arial"/>
          <w:color w:val="555555"/>
          <w:sz w:val="24"/>
          <w:szCs w:val="24"/>
        </w:rPr>
        <w:t>The third type of review that FAA performs is periodic inspections. We do not anticipate the review of manuals during inspections</w:t>
      </w:r>
      <w:r w:rsidR="009C13B4">
        <w:rPr>
          <w:rFonts w:ascii="Arial" w:eastAsia="Times New Roman" w:hAnsi="Arial" w:cs="Arial"/>
          <w:color w:val="555555"/>
          <w:sz w:val="24"/>
          <w:szCs w:val="24"/>
        </w:rPr>
        <w:t xml:space="preserve"> poses an additional</w:t>
      </w:r>
      <w:r w:rsidR="00FC09E6" w:rsidRPr="009C13B4">
        <w:rPr>
          <w:rFonts w:ascii="Arial" w:eastAsia="Times New Roman" w:hAnsi="Arial" w:cs="Arial"/>
          <w:color w:val="555555"/>
          <w:sz w:val="24"/>
          <w:szCs w:val="24"/>
        </w:rPr>
        <w:t xml:space="preserve"> cost</w:t>
      </w:r>
      <w:r w:rsidR="009C13B4">
        <w:rPr>
          <w:rFonts w:ascii="Arial" w:eastAsia="Times New Roman" w:hAnsi="Arial" w:cs="Arial"/>
          <w:color w:val="555555"/>
          <w:sz w:val="24"/>
          <w:szCs w:val="24"/>
        </w:rPr>
        <w:t xml:space="preserve"> to</w:t>
      </w:r>
      <w:r w:rsidR="00FC09E6" w:rsidRPr="009C13B4">
        <w:rPr>
          <w:rFonts w:ascii="Arial" w:eastAsia="Times New Roman" w:hAnsi="Arial" w:cs="Arial"/>
          <w:color w:val="555555"/>
          <w:sz w:val="24"/>
          <w:szCs w:val="24"/>
        </w:rPr>
        <w:t xml:space="preserve"> government.  As stated above, p</w:t>
      </w:r>
      <w:r w:rsidR="00C42B85" w:rsidRPr="00EB623D">
        <w:rPr>
          <w:rFonts w:ascii="Arial" w:eastAsia="Times New Roman" w:hAnsi="Arial" w:cs="Arial"/>
          <w:color w:val="555555"/>
          <w:sz w:val="24"/>
          <w:szCs w:val="24"/>
        </w:rPr>
        <w:t>rior to having this recordkeeping requirement in place</w:t>
      </w:r>
      <w:r w:rsidR="00FC09E6" w:rsidRPr="009C13B4">
        <w:rPr>
          <w:rFonts w:ascii="Arial" w:eastAsia="Times New Roman" w:hAnsi="Arial" w:cs="Arial"/>
          <w:color w:val="555555"/>
          <w:sz w:val="24"/>
          <w:szCs w:val="24"/>
        </w:rPr>
        <w:t>, inspectors still had to verify compliance</w:t>
      </w:r>
      <w:r w:rsidR="009C13B4">
        <w:rPr>
          <w:rFonts w:ascii="Arial" w:eastAsia="Times New Roman" w:hAnsi="Arial" w:cs="Arial"/>
          <w:color w:val="555555"/>
          <w:sz w:val="24"/>
          <w:szCs w:val="24"/>
        </w:rPr>
        <w:t xml:space="preserve"> by reviewing a larger number of documents and conducting interview.  Overall, this recordkeeping requirement has created a </w:t>
      </w:r>
      <w:r w:rsidR="00FC09E6" w:rsidRPr="009C13B4">
        <w:rPr>
          <w:rFonts w:ascii="Arial" w:eastAsia="Times New Roman" w:hAnsi="Arial" w:cs="Arial"/>
          <w:color w:val="555555"/>
          <w:sz w:val="24"/>
          <w:szCs w:val="24"/>
        </w:rPr>
        <w:t>streamlined source of information</w:t>
      </w:r>
      <w:r w:rsidR="009C13B4">
        <w:rPr>
          <w:rFonts w:ascii="Arial" w:eastAsia="Times New Roman" w:hAnsi="Arial" w:cs="Arial"/>
          <w:color w:val="555555"/>
          <w:sz w:val="24"/>
          <w:szCs w:val="24"/>
        </w:rPr>
        <w:t xml:space="preserve"> for both operators and the government</w:t>
      </w:r>
      <w:r w:rsidR="00661D4C">
        <w:rPr>
          <w:rFonts w:ascii="Arial" w:eastAsia="Times New Roman" w:hAnsi="Arial" w:cs="Arial"/>
          <w:color w:val="555555"/>
          <w:sz w:val="24"/>
          <w:szCs w:val="24"/>
        </w:rPr>
        <w:t xml:space="preserve"> for all three ways the FAA interacts with these records.</w:t>
      </w:r>
    </w:p>
    <w:p w14:paraId="54642A94" w14:textId="44F9EF8D" w:rsidR="00EF1B54" w:rsidRDefault="00EF1B54" w:rsidP="00C64707">
      <w:pPr>
        <w:shd w:val="clear" w:color="auto" w:fill="FFFFFF"/>
        <w:spacing w:after="0" w:line="240" w:lineRule="auto"/>
        <w:rPr>
          <w:rFonts w:ascii="Arial" w:eastAsia="Times New Roman" w:hAnsi="Arial" w:cs="Arial"/>
          <w:b/>
          <w:bCs/>
          <w:color w:val="555555"/>
          <w:sz w:val="24"/>
          <w:szCs w:val="24"/>
        </w:rPr>
      </w:pPr>
    </w:p>
    <w:p w14:paraId="41610BEA" w14:textId="146DD3D4"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4312E0A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78A2194" w14:textId="562333DE" w:rsidR="00C64707" w:rsidRPr="00C64707" w:rsidRDefault="00F5503B" w:rsidP="00C64707">
      <w:pPr>
        <w:shd w:val="clear" w:color="auto" w:fill="FFFFFF"/>
        <w:spacing w:after="0" w:line="240" w:lineRule="auto"/>
        <w:rPr>
          <w:rFonts w:ascii="Arial" w:eastAsia="Times New Roman" w:hAnsi="Arial" w:cs="Arial"/>
          <w:color w:val="555555"/>
          <w:sz w:val="24"/>
          <w:szCs w:val="24"/>
        </w:rPr>
      </w:pPr>
      <w:r w:rsidRPr="00F5503B">
        <w:rPr>
          <w:rFonts w:ascii="Arial" w:eastAsia="Times New Roman" w:hAnsi="Arial" w:cs="Arial"/>
          <w:color w:val="555555"/>
          <w:sz w:val="24"/>
          <w:szCs w:val="24"/>
        </w:rPr>
        <w:t>For this information collection, FAA has adjusted the estimates based on the updated figures for the active number of operators, and the number of approvals that FAA provided for manuals.  FAA estimates 80 active firms under Part 121, 2,026 active Part 135 firms, and 4,898 active firms under Part 145.  This prov</w:t>
      </w:r>
      <w:r>
        <w:rPr>
          <w:rFonts w:ascii="Arial" w:eastAsia="Times New Roman" w:hAnsi="Arial" w:cs="Arial"/>
          <w:color w:val="555555"/>
          <w:sz w:val="24"/>
          <w:szCs w:val="24"/>
        </w:rPr>
        <w:t>ides 7,004 active certificates. All totals have been adjusted to reflect updated assumptions.</w:t>
      </w:r>
      <w:r w:rsidR="00942BB8">
        <w:rPr>
          <w:rFonts w:ascii="Arial" w:eastAsia="Times New Roman" w:hAnsi="Arial" w:cs="Arial"/>
          <w:color w:val="555555"/>
          <w:sz w:val="24"/>
          <w:szCs w:val="24"/>
        </w:rPr>
        <w:t xml:space="preserve"> </w:t>
      </w:r>
      <w:r w:rsidR="00942BB8" w:rsidRPr="00942BB8">
        <w:rPr>
          <w:rFonts w:ascii="Arial" w:eastAsia="Times New Roman" w:hAnsi="Arial" w:cs="Arial"/>
          <w:color w:val="555555"/>
          <w:sz w:val="24"/>
          <w:szCs w:val="24"/>
        </w:rPr>
        <w:t>The agency has separated collection activity into appropriate information collections, there has not been additional forms or applications added.</w:t>
      </w:r>
      <w:r w:rsidR="00C64707" w:rsidRPr="00C64707">
        <w:rPr>
          <w:rFonts w:ascii="Arial" w:eastAsia="Times New Roman" w:hAnsi="Arial" w:cs="Arial"/>
          <w:color w:val="555555"/>
          <w:sz w:val="24"/>
          <w:szCs w:val="24"/>
        </w:rPr>
        <w:br/>
      </w:r>
    </w:p>
    <w:p w14:paraId="393728F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2AA14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F2E5CF8" w14:textId="1B225A69" w:rsidR="00C64707" w:rsidRPr="00C64707" w:rsidRDefault="000B44FD" w:rsidP="00C64707">
      <w:pPr>
        <w:shd w:val="clear" w:color="auto" w:fill="FFFFFF"/>
        <w:spacing w:after="0" w:line="240" w:lineRule="auto"/>
        <w:rPr>
          <w:rFonts w:ascii="Arial" w:eastAsia="Times New Roman" w:hAnsi="Arial" w:cs="Arial"/>
          <w:color w:val="555555"/>
          <w:sz w:val="24"/>
          <w:szCs w:val="24"/>
        </w:rPr>
      </w:pPr>
      <w:r w:rsidRPr="000B44FD">
        <w:rPr>
          <w:rFonts w:ascii="Arial" w:eastAsia="Times New Roman" w:hAnsi="Arial" w:cs="Arial"/>
          <w:color w:val="555555"/>
          <w:sz w:val="24"/>
          <w:szCs w:val="24"/>
        </w:rPr>
        <w:t>There is no publication plan.</w:t>
      </w:r>
      <w:r w:rsidR="00C64707" w:rsidRPr="00C64707">
        <w:rPr>
          <w:rFonts w:ascii="Arial" w:eastAsia="Times New Roman" w:hAnsi="Arial" w:cs="Arial"/>
          <w:color w:val="555555"/>
          <w:sz w:val="24"/>
          <w:szCs w:val="24"/>
        </w:rPr>
        <w:br/>
      </w:r>
    </w:p>
    <w:p w14:paraId="70B1743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62C3CE1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CC7765F" w14:textId="0FF32AD7" w:rsidR="00C64707" w:rsidRPr="00C64707" w:rsidRDefault="008F48A3"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 such approval is being sought. </w:t>
      </w:r>
    </w:p>
    <w:p w14:paraId="5B14DEB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AB037B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65574F2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183C6C2" w14:textId="7EBF3286" w:rsidR="00C64707" w:rsidRPr="00C64707" w:rsidRDefault="008F48A3"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are no exceptions.</w:t>
      </w:r>
    </w:p>
    <w:p w14:paraId="176CE08A" w14:textId="77777777" w:rsidR="005B4EB0" w:rsidRDefault="005B4EB0"/>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0443C" w14:textId="77777777" w:rsidR="008618C5" w:rsidRDefault="008618C5" w:rsidP="0093787E">
      <w:pPr>
        <w:spacing w:after="0" w:line="240" w:lineRule="auto"/>
      </w:pPr>
      <w:r>
        <w:separator/>
      </w:r>
    </w:p>
  </w:endnote>
  <w:endnote w:type="continuationSeparator" w:id="0">
    <w:p w14:paraId="756E80C9" w14:textId="77777777" w:rsidR="008618C5" w:rsidRDefault="008618C5" w:rsidP="0093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5003C" w14:textId="77777777" w:rsidR="008618C5" w:rsidRDefault="008618C5" w:rsidP="0093787E">
      <w:pPr>
        <w:spacing w:after="0" w:line="240" w:lineRule="auto"/>
      </w:pPr>
      <w:r>
        <w:separator/>
      </w:r>
    </w:p>
  </w:footnote>
  <w:footnote w:type="continuationSeparator" w:id="0">
    <w:p w14:paraId="3F5075FE" w14:textId="77777777" w:rsidR="008618C5" w:rsidRDefault="008618C5" w:rsidP="0093787E">
      <w:pPr>
        <w:spacing w:after="0" w:line="240" w:lineRule="auto"/>
      </w:pPr>
      <w:r>
        <w:continuationSeparator/>
      </w:r>
    </w:p>
  </w:footnote>
  <w:footnote w:id="1">
    <w:p w14:paraId="0389E064" w14:textId="557F76D7" w:rsidR="00D16CFA" w:rsidRPr="00020F74" w:rsidRDefault="00D16CFA" w:rsidP="00020F74">
      <w:pPr>
        <w:pStyle w:val="FootnoteText"/>
        <w:rPr>
          <w:color w:val="000000"/>
        </w:rPr>
      </w:pPr>
      <w:r>
        <w:rPr>
          <w:rStyle w:val="FootnoteReference"/>
        </w:rPr>
        <w:footnoteRef/>
      </w:r>
      <w:r>
        <w:t xml:space="preserve"> Bureau of Labor Statistics (BLS). </w:t>
      </w:r>
      <w:r w:rsidRPr="00020F74">
        <w:rPr>
          <w:i/>
        </w:rPr>
        <w:t>Occupational Employment and Wages</w:t>
      </w:r>
      <w:r w:rsidRPr="0030330D">
        <w:t>, May 2018</w:t>
      </w:r>
      <w:r>
        <w:t>.</w:t>
      </w:r>
      <w:r w:rsidRPr="0030330D">
        <w:t xml:space="preserve"> </w:t>
      </w:r>
      <w:r w:rsidR="00517009">
        <w:t xml:space="preserve">Commercial Pilots </w:t>
      </w:r>
      <w:r>
        <w:t>NAICS Code</w:t>
      </w:r>
      <w:r w:rsidR="004F2643">
        <w:t xml:space="preserve"> 53-2012</w:t>
      </w:r>
      <w:r>
        <w:t>.</w:t>
      </w:r>
      <w:r w:rsidR="004F2643">
        <w:rPr>
          <w:rStyle w:val="Hyperlink"/>
        </w:rPr>
        <w:t xml:space="preserve"> </w:t>
      </w:r>
      <w:hyperlink r:id="rId1" w:history="1">
        <w:r w:rsidR="004F2643" w:rsidRPr="00880269">
          <w:rPr>
            <w:rStyle w:val="Hyperlink"/>
          </w:rPr>
          <w:t>https://www.bls.gov/oes/current/oes532012.htm</w:t>
        </w:r>
      </w:hyperlink>
      <w:r w:rsidR="004F2643">
        <w:rPr>
          <w:rStyle w:val="Hyperlink"/>
        </w:rPr>
        <w:t>. Yearly salary of $96,530 divided by 2080 hour = $46.41</w:t>
      </w:r>
      <w:r>
        <w:t xml:space="preserve">. Includes employee compensation. </w:t>
      </w:r>
      <w:r>
        <w:rPr>
          <w:color w:val="000000"/>
        </w:rPr>
        <w:t xml:space="preserve">BLS. </w:t>
      </w:r>
      <w:r w:rsidRPr="00020F74">
        <w:rPr>
          <w:i/>
          <w:color w:val="000000"/>
        </w:rPr>
        <w:t>EMPLOYER COSTS FOR EMPLOYEE COMPENSATION</w:t>
      </w:r>
      <w:r>
        <w:rPr>
          <w:color w:val="000000"/>
        </w:rPr>
        <w:t xml:space="preserve"> – Dec. 2018. For private industry, </w:t>
      </w:r>
      <w:r>
        <w:t>BLS data shows that wages are 70 percent of total compensation costs while benefits are 30 percent</w:t>
      </w:r>
      <w:r w:rsidRPr="008B7EC5">
        <w:rPr>
          <w:color w:val="000000"/>
        </w:rPr>
        <w:t>. –</w:t>
      </w:r>
      <w:r w:rsidRPr="00020F74">
        <w:t xml:space="preserve"> </w:t>
      </w:r>
      <w:hyperlink r:id="rId2" w:anchor="2017" w:history="1">
        <w:r w:rsidRPr="00DB7CA6">
          <w:rPr>
            <w:rStyle w:val="Hyperlink"/>
          </w:rPr>
          <w:t>https://www.bls.gov/bls/news-release/ecec.htm#2017</w:t>
        </w:r>
      </w:hyperlink>
      <w:r>
        <w:rPr>
          <w:color w:val="000000"/>
        </w:rPr>
        <w:t xml:space="preserve"> </w:t>
      </w:r>
    </w:p>
  </w:footnote>
  <w:footnote w:id="2">
    <w:p w14:paraId="217FF593" w14:textId="4367C645" w:rsidR="00D16CFA" w:rsidRDefault="00D16CFA" w:rsidP="0093787E">
      <w:pPr>
        <w:pStyle w:val="FootnoteText"/>
      </w:pPr>
      <w:r>
        <w:rPr>
          <w:rStyle w:val="FootnoteReference"/>
        </w:rPr>
        <w:footnoteRef/>
      </w:r>
      <w:r>
        <w:t xml:space="preserve"> Bureau of Labor Statistics. </w:t>
      </w:r>
      <w:r w:rsidRPr="0030330D">
        <w:t>Occupational Employment and Wages, May 2018</w:t>
      </w:r>
      <w:r>
        <w:t xml:space="preserve">. </w:t>
      </w:r>
      <w:r w:rsidR="004F2643" w:rsidRPr="004F2643">
        <w:t>Airline Pilots, Copilots, and Flight Engineers</w:t>
      </w:r>
      <w:r w:rsidRPr="008B7EC5">
        <w:rPr>
          <w:color w:val="000000"/>
        </w:rPr>
        <w:t xml:space="preserve"> NAICS </w:t>
      </w:r>
      <w:r w:rsidR="004F2643">
        <w:rPr>
          <w:color w:val="000000"/>
        </w:rPr>
        <w:t>53-2011</w:t>
      </w:r>
      <w:r w:rsidRPr="008B7EC5">
        <w:rPr>
          <w:color w:val="000000"/>
        </w:rPr>
        <w:t>.</w:t>
      </w:r>
      <w:r w:rsidR="004F2643">
        <w:rPr>
          <w:color w:val="000000"/>
        </w:rPr>
        <w:t xml:space="preserve"> </w:t>
      </w:r>
      <w:r w:rsidR="004F2643" w:rsidRPr="004F2643">
        <w:rPr>
          <w:color w:val="000000"/>
        </w:rPr>
        <w:t>https://www.bls.gov/oes/current/oes532011.htm</w:t>
      </w:r>
      <w:r w:rsidR="004F2643">
        <w:rPr>
          <w:color w:val="000000"/>
        </w:rPr>
        <w:t>.</w:t>
      </w:r>
      <w:r w:rsidRPr="008B7EC5">
        <w:rPr>
          <w:color w:val="000000"/>
        </w:rPr>
        <w:t xml:space="preserve"> </w:t>
      </w:r>
      <w:r>
        <w:rPr>
          <w:color w:val="000000"/>
        </w:rPr>
        <w:t>Hourly wage =</w:t>
      </w:r>
      <w:r w:rsidR="004F2643">
        <w:rPr>
          <w:color w:val="000000"/>
        </w:rPr>
        <w:t xml:space="preserve"> $169,560</w:t>
      </w:r>
      <w:r>
        <w:rPr>
          <w:color w:val="000000"/>
        </w:rPr>
        <w:t xml:space="preserve"> divided by 2080 hours per year =</w:t>
      </w:r>
      <w:r w:rsidR="004F2643">
        <w:rPr>
          <w:color w:val="000000"/>
        </w:rPr>
        <w:t xml:space="preserve"> $81.52</w:t>
      </w:r>
      <w:r>
        <w:rPr>
          <w:color w:val="000000"/>
        </w:rPr>
        <w:t xml:space="preserve">. Includes private industry employee compensation. BLS. </w:t>
      </w:r>
      <w:r w:rsidRPr="008B4F2E">
        <w:rPr>
          <w:i/>
          <w:color w:val="000000"/>
        </w:rPr>
        <w:t>EMPLOYER COSTS FOR EMPLOYEE COMPENSATION</w:t>
      </w:r>
      <w:r>
        <w:rPr>
          <w:color w:val="000000"/>
        </w:rPr>
        <w:t xml:space="preserve"> – Dec. 2018.</w:t>
      </w:r>
    </w:p>
  </w:footnote>
  <w:footnote w:id="3">
    <w:p w14:paraId="7274D819" w14:textId="45BDDD89" w:rsidR="00D16CFA" w:rsidRDefault="00D16CFA" w:rsidP="00731556">
      <w:pPr>
        <w:pStyle w:val="FootnoteText"/>
      </w:pPr>
      <w:r>
        <w:rPr>
          <w:rStyle w:val="FootnoteReference"/>
        </w:rPr>
        <w:footnoteRef/>
      </w:r>
      <w:r>
        <w:t xml:space="preserve"> Bureau of Labor Statistics (BLS). </w:t>
      </w:r>
      <w:r w:rsidRPr="00020F74">
        <w:rPr>
          <w:i/>
        </w:rPr>
        <w:t>Occupational Employment and Wages</w:t>
      </w:r>
      <w:r w:rsidRPr="0030330D">
        <w:t>, May 2018</w:t>
      </w:r>
      <w:r>
        <w:t xml:space="preserve">. </w:t>
      </w:r>
      <w:r w:rsidRPr="00F5760B">
        <w:t>Office Clerks</w:t>
      </w:r>
      <w:r>
        <w:t xml:space="preserve"> NAICS Code 43-9061. Mean Hourly Wage of $20.77. </w:t>
      </w:r>
      <w:hyperlink r:id="rId3" w:history="1">
        <w:r w:rsidRPr="00DB7CA6">
          <w:rPr>
            <w:rStyle w:val="Hyperlink"/>
          </w:rPr>
          <w:t>https://www.bls.gov/oes/current/naics3_481000.htm</w:t>
        </w:r>
      </w:hyperlink>
      <w:r>
        <w:t xml:space="preserve"> Includes employee compensation for private industry. </w:t>
      </w:r>
      <w:r>
        <w:rPr>
          <w:color w:val="000000"/>
        </w:rPr>
        <w:t xml:space="preserve">BLS. </w:t>
      </w:r>
      <w:r w:rsidRPr="00020F74">
        <w:rPr>
          <w:i/>
          <w:color w:val="000000"/>
        </w:rPr>
        <w:t>EMPLOYER COSTS FOR EMPLOYEE COMPENSATION</w:t>
      </w:r>
      <w:r>
        <w:rPr>
          <w:color w:val="000000"/>
        </w:rPr>
        <w:t xml:space="preserve"> – Dec. 2018. </w:t>
      </w:r>
    </w:p>
    <w:p w14:paraId="07932D53" w14:textId="77777777" w:rsidR="00D16CFA" w:rsidRDefault="00D16CFA" w:rsidP="00430CA7">
      <w:pPr>
        <w:pStyle w:val="FootnoteText"/>
      </w:pPr>
    </w:p>
  </w:footnote>
  <w:footnote w:id="4">
    <w:p w14:paraId="2124A98C" w14:textId="0A4C3C41" w:rsidR="00D16CFA" w:rsidRDefault="00D16CFA" w:rsidP="00180836">
      <w:pPr>
        <w:pStyle w:val="FootnoteText"/>
      </w:pPr>
      <w:r>
        <w:rPr>
          <w:rStyle w:val="FootnoteReference"/>
        </w:rPr>
        <w:footnoteRef/>
      </w:r>
      <w:r>
        <w:t xml:space="preserve"> Bureau of Labor Statistics (BLS). </w:t>
      </w:r>
      <w:r w:rsidRPr="00020F74">
        <w:rPr>
          <w:i/>
        </w:rPr>
        <w:t>Occupational Employment and Wages</w:t>
      </w:r>
      <w:r w:rsidRPr="0030330D">
        <w:t>, May 2018</w:t>
      </w:r>
      <w:r>
        <w:t>.</w:t>
      </w:r>
      <w:r w:rsidRPr="0030330D">
        <w:t xml:space="preserve"> Office and Administrative Support Occupations</w:t>
      </w:r>
      <w:r>
        <w:t xml:space="preserve"> NAICS Code 43-0000. </w:t>
      </w:r>
      <w:hyperlink r:id="rId4" w:history="1">
        <w:r w:rsidRPr="00DB7CA6">
          <w:rPr>
            <w:rStyle w:val="Hyperlink"/>
          </w:rPr>
          <w:t>https://www.bls.gov/oes/current/naics3_481000.htm</w:t>
        </w:r>
      </w:hyperlink>
      <w:r>
        <w:t xml:space="preserve">  Mean Hourly wage of $23.51. Includes employee compensation. </w:t>
      </w:r>
      <w:r>
        <w:rPr>
          <w:color w:val="000000"/>
        </w:rPr>
        <w:t xml:space="preserve">BLS. </w:t>
      </w:r>
      <w:r w:rsidRPr="00020F74">
        <w:rPr>
          <w:i/>
          <w:color w:val="000000"/>
        </w:rPr>
        <w:t>EMPLOYER COSTS FOR EMPLOYEE COMPENSATION</w:t>
      </w:r>
      <w:r>
        <w:rPr>
          <w:color w:val="000000"/>
        </w:rPr>
        <w:t xml:space="preserve"> – Dec. 2018. For private industry, </w:t>
      </w:r>
      <w:r>
        <w:t>BLS data shows that wages are 70 percent of total compensation costs while benefits are 30 percent</w:t>
      </w:r>
      <w:r w:rsidRPr="008B7EC5">
        <w:rPr>
          <w:color w:val="000000"/>
        </w:rPr>
        <w:t>. –</w:t>
      </w:r>
      <w:r w:rsidRPr="00020F74">
        <w:t xml:space="preserve"> </w:t>
      </w:r>
      <w:hyperlink r:id="rId5" w:anchor="2017" w:history="1">
        <w:r w:rsidRPr="00DB7CA6">
          <w:rPr>
            <w:rStyle w:val="Hyperlink"/>
          </w:rPr>
          <w:t>https://www.bls.gov/bls/news-release/ecec.htm#2017</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75BD"/>
    <w:multiLevelType w:val="hybridMultilevel"/>
    <w:tmpl w:val="43AC9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1A0D1F"/>
    <w:multiLevelType w:val="hybridMultilevel"/>
    <w:tmpl w:val="457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D68A4"/>
    <w:multiLevelType w:val="hybridMultilevel"/>
    <w:tmpl w:val="A4CE07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34BC51B0"/>
    <w:multiLevelType w:val="hybridMultilevel"/>
    <w:tmpl w:val="1BE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C63A2"/>
    <w:multiLevelType w:val="hybridMultilevel"/>
    <w:tmpl w:val="9D3C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006C9"/>
    <w:multiLevelType w:val="hybridMultilevel"/>
    <w:tmpl w:val="2068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A7331"/>
    <w:multiLevelType w:val="hybridMultilevel"/>
    <w:tmpl w:val="E9B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E04CE7"/>
    <w:multiLevelType w:val="hybridMultilevel"/>
    <w:tmpl w:val="93A8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E314C8"/>
    <w:multiLevelType w:val="hybridMultilevel"/>
    <w:tmpl w:val="B7DE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A5404B"/>
    <w:multiLevelType w:val="hybridMultilevel"/>
    <w:tmpl w:val="78086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7"/>
  </w:num>
  <w:num w:numId="5">
    <w:abstractNumId w:val="4"/>
  </w:num>
  <w:num w:numId="6">
    <w:abstractNumId w:val="6"/>
  </w:num>
  <w:num w:numId="7">
    <w:abstractNumId w:val="8"/>
  </w:num>
  <w:num w:numId="8">
    <w:abstractNumId w:val="5"/>
  </w:num>
  <w:num w:numId="9">
    <w:abstractNumId w:val="2"/>
  </w:num>
  <w:num w:numId="10">
    <w:abstractNumId w:val="11"/>
  </w:num>
  <w:num w:numId="11">
    <w:abstractNumId w:val="12"/>
  </w:num>
  <w:num w:numId="12">
    <w:abstractNumId w:val="3"/>
  </w:num>
  <w:num w:numId="13">
    <w:abstractNumId w:val="1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13056"/>
    <w:rsid w:val="00020CFA"/>
    <w:rsid w:val="00020F74"/>
    <w:rsid w:val="000414FF"/>
    <w:rsid w:val="000431E9"/>
    <w:rsid w:val="00094A73"/>
    <w:rsid w:val="00094A9F"/>
    <w:rsid w:val="000B44FD"/>
    <w:rsid w:val="000D1AA5"/>
    <w:rsid w:val="000D3AC4"/>
    <w:rsid w:val="000F512B"/>
    <w:rsid w:val="001210E4"/>
    <w:rsid w:val="0013008A"/>
    <w:rsid w:val="00157661"/>
    <w:rsid w:val="001718CD"/>
    <w:rsid w:val="00180836"/>
    <w:rsid w:val="001E77A5"/>
    <w:rsid w:val="001F10C0"/>
    <w:rsid w:val="00206D97"/>
    <w:rsid w:val="00214EA0"/>
    <w:rsid w:val="002246C9"/>
    <w:rsid w:val="00242627"/>
    <w:rsid w:val="002507AF"/>
    <w:rsid w:val="002603AC"/>
    <w:rsid w:val="00262D5F"/>
    <w:rsid w:val="002C089B"/>
    <w:rsid w:val="002E16F8"/>
    <w:rsid w:val="0030330D"/>
    <w:rsid w:val="0032578D"/>
    <w:rsid w:val="00343426"/>
    <w:rsid w:val="00345213"/>
    <w:rsid w:val="003E59D5"/>
    <w:rsid w:val="00430CA7"/>
    <w:rsid w:val="004402CF"/>
    <w:rsid w:val="00443DFF"/>
    <w:rsid w:val="00496FC2"/>
    <w:rsid w:val="004A4F91"/>
    <w:rsid w:val="004B0431"/>
    <w:rsid w:val="004C5962"/>
    <w:rsid w:val="004F2643"/>
    <w:rsid w:val="004F3587"/>
    <w:rsid w:val="005020EA"/>
    <w:rsid w:val="0050392C"/>
    <w:rsid w:val="00517009"/>
    <w:rsid w:val="0059135A"/>
    <w:rsid w:val="005926D2"/>
    <w:rsid w:val="005A0862"/>
    <w:rsid w:val="005A14BA"/>
    <w:rsid w:val="005B069F"/>
    <w:rsid w:val="005B4EB0"/>
    <w:rsid w:val="005C6530"/>
    <w:rsid w:val="005E4431"/>
    <w:rsid w:val="005F2AA2"/>
    <w:rsid w:val="005F3223"/>
    <w:rsid w:val="00606E0D"/>
    <w:rsid w:val="0060755B"/>
    <w:rsid w:val="00612B08"/>
    <w:rsid w:val="00622079"/>
    <w:rsid w:val="00625680"/>
    <w:rsid w:val="00631AC2"/>
    <w:rsid w:val="00661D4C"/>
    <w:rsid w:val="006736BB"/>
    <w:rsid w:val="0067794F"/>
    <w:rsid w:val="00682F33"/>
    <w:rsid w:val="00693F30"/>
    <w:rsid w:val="006A0583"/>
    <w:rsid w:val="006A52DE"/>
    <w:rsid w:val="006D003A"/>
    <w:rsid w:val="006D33EE"/>
    <w:rsid w:val="00706E7B"/>
    <w:rsid w:val="00730F3E"/>
    <w:rsid w:val="00731556"/>
    <w:rsid w:val="00733779"/>
    <w:rsid w:val="007429D9"/>
    <w:rsid w:val="0078666B"/>
    <w:rsid w:val="007B2DAD"/>
    <w:rsid w:val="007C037B"/>
    <w:rsid w:val="007C2739"/>
    <w:rsid w:val="007F433C"/>
    <w:rsid w:val="008618C5"/>
    <w:rsid w:val="00872B9E"/>
    <w:rsid w:val="008B4F94"/>
    <w:rsid w:val="008F48A3"/>
    <w:rsid w:val="0090453C"/>
    <w:rsid w:val="00913824"/>
    <w:rsid w:val="0091782D"/>
    <w:rsid w:val="00922E35"/>
    <w:rsid w:val="00930DA1"/>
    <w:rsid w:val="0093787E"/>
    <w:rsid w:val="00942BB8"/>
    <w:rsid w:val="009767E3"/>
    <w:rsid w:val="00976F5A"/>
    <w:rsid w:val="00993E37"/>
    <w:rsid w:val="009A22E7"/>
    <w:rsid w:val="009A2C0F"/>
    <w:rsid w:val="009A62C4"/>
    <w:rsid w:val="009C13B4"/>
    <w:rsid w:val="009C724E"/>
    <w:rsid w:val="009C78EA"/>
    <w:rsid w:val="009E4398"/>
    <w:rsid w:val="009F4DB0"/>
    <w:rsid w:val="00A02031"/>
    <w:rsid w:val="00A27506"/>
    <w:rsid w:val="00A348D6"/>
    <w:rsid w:val="00A512C7"/>
    <w:rsid w:val="00A51427"/>
    <w:rsid w:val="00A52C61"/>
    <w:rsid w:val="00A73933"/>
    <w:rsid w:val="00A81230"/>
    <w:rsid w:val="00A9607C"/>
    <w:rsid w:val="00AB3277"/>
    <w:rsid w:val="00AC418D"/>
    <w:rsid w:val="00AF48F8"/>
    <w:rsid w:val="00B536BC"/>
    <w:rsid w:val="00B676C0"/>
    <w:rsid w:val="00BB5731"/>
    <w:rsid w:val="00BC66F6"/>
    <w:rsid w:val="00C05194"/>
    <w:rsid w:val="00C267C6"/>
    <w:rsid w:val="00C42B85"/>
    <w:rsid w:val="00C50570"/>
    <w:rsid w:val="00C64707"/>
    <w:rsid w:val="00C80874"/>
    <w:rsid w:val="00C9684E"/>
    <w:rsid w:val="00CC0616"/>
    <w:rsid w:val="00CD4B7A"/>
    <w:rsid w:val="00D15217"/>
    <w:rsid w:val="00D16CFA"/>
    <w:rsid w:val="00D319DD"/>
    <w:rsid w:val="00D3364D"/>
    <w:rsid w:val="00D42B61"/>
    <w:rsid w:val="00DB4584"/>
    <w:rsid w:val="00DC0227"/>
    <w:rsid w:val="00DD696F"/>
    <w:rsid w:val="00DF7675"/>
    <w:rsid w:val="00E00FFE"/>
    <w:rsid w:val="00E03956"/>
    <w:rsid w:val="00E15AAA"/>
    <w:rsid w:val="00EB623D"/>
    <w:rsid w:val="00EC6CFC"/>
    <w:rsid w:val="00EC6DBD"/>
    <w:rsid w:val="00ED4072"/>
    <w:rsid w:val="00EF1B54"/>
    <w:rsid w:val="00F01F7E"/>
    <w:rsid w:val="00F335A5"/>
    <w:rsid w:val="00F35E8C"/>
    <w:rsid w:val="00F45607"/>
    <w:rsid w:val="00F5503B"/>
    <w:rsid w:val="00F5760B"/>
    <w:rsid w:val="00F63623"/>
    <w:rsid w:val="00F666E3"/>
    <w:rsid w:val="00F75CF3"/>
    <w:rsid w:val="00F812E7"/>
    <w:rsid w:val="00FC09E6"/>
    <w:rsid w:val="00FC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926D2"/>
    <w:rPr>
      <w:color w:val="0563C1" w:themeColor="hyperlink"/>
      <w:u w:val="single"/>
    </w:rPr>
  </w:style>
  <w:style w:type="character" w:styleId="FollowedHyperlink">
    <w:name w:val="FollowedHyperlink"/>
    <w:basedOn w:val="DefaultParagraphFont"/>
    <w:uiPriority w:val="99"/>
    <w:semiHidden/>
    <w:unhideWhenUsed/>
    <w:rsid w:val="005926D2"/>
    <w:rPr>
      <w:color w:val="954F72" w:themeColor="followedHyperlink"/>
      <w:u w:val="single"/>
    </w:rPr>
  </w:style>
  <w:style w:type="paragraph" w:styleId="ListParagraph">
    <w:name w:val="List Paragraph"/>
    <w:basedOn w:val="Normal"/>
    <w:uiPriority w:val="34"/>
    <w:qFormat/>
    <w:rsid w:val="005926D2"/>
    <w:pPr>
      <w:ind w:left="720"/>
      <w:contextualSpacing/>
    </w:pPr>
  </w:style>
  <w:style w:type="character" w:styleId="CommentReference">
    <w:name w:val="annotation reference"/>
    <w:basedOn w:val="DefaultParagraphFont"/>
    <w:uiPriority w:val="99"/>
    <w:semiHidden/>
    <w:unhideWhenUsed/>
    <w:rsid w:val="009A62C4"/>
    <w:rPr>
      <w:sz w:val="16"/>
      <w:szCs w:val="16"/>
    </w:rPr>
  </w:style>
  <w:style w:type="paragraph" w:styleId="CommentText">
    <w:name w:val="annotation text"/>
    <w:basedOn w:val="Normal"/>
    <w:link w:val="CommentTextChar"/>
    <w:uiPriority w:val="99"/>
    <w:unhideWhenUsed/>
    <w:rsid w:val="009A62C4"/>
    <w:pPr>
      <w:spacing w:line="240" w:lineRule="auto"/>
    </w:pPr>
    <w:rPr>
      <w:sz w:val="20"/>
      <w:szCs w:val="20"/>
    </w:rPr>
  </w:style>
  <w:style w:type="character" w:customStyle="1" w:styleId="CommentTextChar">
    <w:name w:val="Comment Text Char"/>
    <w:basedOn w:val="DefaultParagraphFont"/>
    <w:link w:val="CommentText"/>
    <w:uiPriority w:val="99"/>
    <w:rsid w:val="009A62C4"/>
    <w:rPr>
      <w:sz w:val="20"/>
      <w:szCs w:val="20"/>
    </w:rPr>
  </w:style>
  <w:style w:type="paragraph" w:styleId="CommentSubject">
    <w:name w:val="annotation subject"/>
    <w:basedOn w:val="CommentText"/>
    <w:next w:val="CommentText"/>
    <w:link w:val="CommentSubjectChar"/>
    <w:uiPriority w:val="99"/>
    <w:semiHidden/>
    <w:unhideWhenUsed/>
    <w:rsid w:val="009A62C4"/>
    <w:rPr>
      <w:b/>
      <w:bCs/>
    </w:rPr>
  </w:style>
  <w:style w:type="character" w:customStyle="1" w:styleId="CommentSubjectChar">
    <w:name w:val="Comment Subject Char"/>
    <w:basedOn w:val="CommentTextChar"/>
    <w:link w:val="CommentSubject"/>
    <w:uiPriority w:val="99"/>
    <w:semiHidden/>
    <w:rsid w:val="009A62C4"/>
    <w:rPr>
      <w:b/>
      <w:bCs/>
      <w:sz w:val="20"/>
      <w:szCs w:val="20"/>
    </w:rPr>
  </w:style>
  <w:style w:type="paragraph" w:styleId="BalloonText">
    <w:name w:val="Balloon Text"/>
    <w:basedOn w:val="Normal"/>
    <w:link w:val="BalloonTextChar"/>
    <w:uiPriority w:val="99"/>
    <w:semiHidden/>
    <w:unhideWhenUsed/>
    <w:rsid w:val="009A6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C4"/>
    <w:rPr>
      <w:rFonts w:ascii="Segoe UI" w:hAnsi="Segoe UI" w:cs="Segoe UI"/>
      <w:sz w:val="18"/>
      <w:szCs w:val="18"/>
    </w:rPr>
  </w:style>
  <w:style w:type="table" w:styleId="TableGrid">
    <w:name w:val="Table Grid"/>
    <w:basedOn w:val="TableNormal"/>
    <w:uiPriority w:val="59"/>
    <w:rsid w:val="009A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B44FD"/>
    <w:pPr>
      <w:spacing w:after="120"/>
      <w:ind w:left="360"/>
    </w:pPr>
  </w:style>
  <w:style w:type="character" w:customStyle="1" w:styleId="BodyTextIndentChar">
    <w:name w:val="Body Text Indent Char"/>
    <w:basedOn w:val="DefaultParagraphFont"/>
    <w:link w:val="BodyTextIndent"/>
    <w:uiPriority w:val="99"/>
    <w:rsid w:val="000B44FD"/>
  </w:style>
  <w:style w:type="paragraph" w:styleId="FootnoteText">
    <w:name w:val="footnote text"/>
    <w:basedOn w:val="Normal"/>
    <w:link w:val="FootnoteTextChar"/>
    <w:uiPriority w:val="99"/>
    <w:semiHidden/>
    <w:unhideWhenUsed/>
    <w:rsid w:val="009378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378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87E"/>
    <w:rPr>
      <w:vertAlign w:val="superscript"/>
    </w:rPr>
  </w:style>
  <w:style w:type="paragraph" w:styleId="NoSpacing">
    <w:name w:val="No Spacing"/>
    <w:uiPriority w:val="1"/>
    <w:qFormat/>
    <w:rsid w:val="0030330D"/>
    <w:pPr>
      <w:spacing w:after="0" w:line="240" w:lineRule="auto"/>
    </w:pPr>
  </w:style>
  <w:style w:type="paragraph" w:styleId="Revision">
    <w:name w:val="Revision"/>
    <w:hidden/>
    <w:uiPriority w:val="99"/>
    <w:semiHidden/>
    <w:rsid w:val="00EF1B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926D2"/>
    <w:rPr>
      <w:color w:val="0563C1" w:themeColor="hyperlink"/>
      <w:u w:val="single"/>
    </w:rPr>
  </w:style>
  <w:style w:type="character" w:styleId="FollowedHyperlink">
    <w:name w:val="FollowedHyperlink"/>
    <w:basedOn w:val="DefaultParagraphFont"/>
    <w:uiPriority w:val="99"/>
    <w:semiHidden/>
    <w:unhideWhenUsed/>
    <w:rsid w:val="005926D2"/>
    <w:rPr>
      <w:color w:val="954F72" w:themeColor="followedHyperlink"/>
      <w:u w:val="single"/>
    </w:rPr>
  </w:style>
  <w:style w:type="paragraph" w:styleId="ListParagraph">
    <w:name w:val="List Paragraph"/>
    <w:basedOn w:val="Normal"/>
    <w:uiPriority w:val="34"/>
    <w:qFormat/>
    <w:rsid w:val="005926D2"/>
    <w:pPr>
      <w:ind w:left="720"/>
      <w:contextualSpacing/>
    </w:pPr>
  </w:style>
  <w:style w:type="character" w:styleId="CommentReference">
    <w:name w:val="annotation reference"/>
    <w:basedOn w:val="DefaultParagraphFont"/>
    <w:uiPriority w:val="99"/>
    <w:semiHidden/>
    <w:unhideWhenUsed/>
    <w:rsid w:val="009A62C4"/>
    <w:rPr>
      <w:sz w:val="16"/>
      <w:szCs w:val="16"/>
    </w:rPr>
  </w:style>
  <w:style w:type="paragraph" w:styleId="CommentText">
    <w:name w:val="annotation text"/>
    <w:basedOn w:val="Normal"/>
    <w:link w:val="CommentTextChar"/>
    <w:uiPriority w:val="99"/>
    <w:unhideWhenUsed/>
    <w:rsid w:val="009A62C4"/>
    <w:pPr>
      <w:spacing w:line="240" w:lineRule="auto"/>
    </w:pPr>
    <w:rPr>
      <w:sz w:val="20"/>
      <w:szCs w:val="20"/>
    </w:rPr>
  </w:style>
  <w:style w:type="character" w:customStyle="1" w:styleId="CommentTextChar">
    <w:name w:val="Comment Text Char"/>
    <w:basedOn w:val="DefaultParagraphFont"/>
    <w:link w:val="CommentText"/>
    <w:uiPriority w:val="99"/>
    <w:rsid w:val="009A62C4"/>
    <w:rPr>
      <w:sz w:val="20"/>
      <w:szCs w:val="20"/>
    </w:rPr>
  </w:style>
  <w:style w:type="paragraph" w:styleId="CommentSubject">
    <w:name w:val="annotation subject"/>
    <w:basedOn w:val="CommentText"/>
    <w:next w:val="CommentText"/>
    <w:link w:val="CommentSubjectChar"/>
    <w:uiPriority w:val="99"/>
    <w:semiHidden/>
    <w:unhideWhenUsed/>
    <w:rsid w:val="009A62C4"/>
    <w:rPr>
      <w:b/>
      <w:bCs/>
    </w:rPr>
  </w:style>
  <w:style w:type="character" w:customStyle="1" w:styleId="CommentSubjectChar">
    <w:name w:val="Comment Subject Char"/>
    <w:basedOn w:val="CommentTextChar"/>
    <w:link w:val="CommentSubject"/>
    <w:uiPriority w:val="99"/>
    <w:semiHidden/>
    <w:rsid w:val="009A62C4"/>
    <w:rPr>
      <w:b/>
      <w:bCs/>
      <w:sz w:val="20"/>
      <w:szCs w:val="20"/>
    </w:rPr>
  </w:style>
  <w:style w:type="paragraph" w:styleId="BalloonText">
    <w:name w:val="Balloon Text"/>
    <w:basedOn w:val="Normal"/>
    <w:link w:val="BalloonTextChar"/>
    <w:uiPriority w:val="99"/>
    <w:semiHidden/>
    <w:unhideWhenUsed/>
    <w:rsid w:val="009A6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C4"/>
    <w:rPr>
      <w:rFonts w:ascii="Segoe UI" w:hAnsi="Segoe UI" w:cs="Segoe UI"/>
      <w:sz w:val="18"/>
      <w:szCs w:val="18"/>
    </w:rPr>
  </w:style>
  <w:style w:type="table" w:styleId="TableGrid">
    <w:name w:val="Table Grid"/>
    <w:basedOn w:val="TableNormal"/>
    <w:uiPriority w:val="59"/>
    <w:rsid w:val="009A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B44FD"/>
    <w:pPr>
      <w:spacing w:after="120"/>
      <w:ind w:left="360"/>
    </w:pPr>
  </w:style>
  <w:style w:type="character" w:customStyle="1" w:styleId="BodyTextIndentChar">
    <w:name w:val="Body Text Indent Char"/>
    <w:basedOn w:val="DefaultParagraphFont"/>
    <w:link w:val="BodyTextIndent"/>
    <w:uiPriority w:val="99"/>
    <w:rsid w:val="000B44FD"/>
  </w:style>
  <w:style w:type="paragraph" w:styleId="FootnoteText">
    <w:name w:val="footnote text"/>
    <w:basedOn w:val="Normal"/>
    <w:link w:val="FootnoteTextChar"/>
    <w:uiPriority w:val="99"/>
    <w:semiHidden/>
    <w:unhideWhenUsed/>
    <w:rsid w:val="009378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378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87E"/>
    <w:rPr>
      <w:vertAlign w:val="superscript"/>
    </w:rPr>
  </w:style>
  <w:style w:type="paragraph" w:styleId="NoSpacing">
    <w:name w:val="No Spacing"/>
    <w:uiPriority w:val="1"/>
    <w:qFormat/>
    <w:rsid w:val="0030330D"/>
    <w:pPr>
      <w:spacing w:after="0" w:line="240" w:lineRule="auto"/>
    </w:pPr>
  </w:style>
  <w:style w:type="paragraph" w:styleId="Revision">
    <w:name w:val="Revision"/>
    <w:hidden/>
    <w:uiPriority w:val="99"/>
    <w:semiHidden/>
    <w:rsid w:val="00EF1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66">
      <w:bodyDiv w:val="1"/>
      <w:marLeft w:val="0"/>
      <w:marRight w:val="0"/>
      <w:marTop w:val="0"/>
      <w:marBottom w:val="0"/>
      <w:divBdr>
        <w:top w:val="none" w:sz="0" w:space="0" w:color="auto"/>
        <w:left w:val="none" w:sz="0" w:space="0" w:color="auto"/>
        <w:bottom w:val="none" w:sz="0" w:space="0" w:color="auto"/>
        <w:right w:val="none" w:sz="0" w:space="0" w:color="auto"/>
      </w:divBdr>
      <w:divsChild>
        <w:div w:id="1417750801">
          <w:marLeft w:val="0"/>
          <w:marRight w:val="0"/>
          <w:marTop w:val="0"/>
          <w:marBottom w:val="0"/>
          <w:divBdr>
            <w:top w:val="none" w:sz="0" w:space="0" w:color="auto"/>
            <w:left w:val="none" w:sz="0" w:space="0" w:color="auto"/>
            <w:bottom w:val="none" w:sz="0" w:space="0" w:color="auto"/>
            <w:right w:val="none" w:sz="0" w:space="0" w:color="auto"/>
          </w:divBdr>
          <w:divsChild>
            <w:div w:id="1016149061">
              <w:marLeft w:val="0"/>
              <w:marRight w:val="0"/>
              <w:marTop w:val="0"/>
              <w:marBottom w:val="0"/>
              <w:divBdr>
                <w:top w:val="none" w:sz="0" w:space="0" w:color="auto"/>
                <w:left w:val="none" w:sz="0" w:space="0" w:color="auto"/>
                <w:bottom w:val="none" w:sz="0" w:space="0" w:color="auto"/>
                <w:right w:val="none" w:sz="0" w:space="0" w:color="auto"/>
              </w:divBdr>
              <w:divsChild>
                <w:div w:id="1392388624">
                  <w:marLeft w:val="0"/>
                  <w:marRight w:val="0"/>
                  <w:marTop w:val="0"/>
                  <w:marBottom w:val="0"/>
                  <w:divBdr>
                    <w:top w:val="none" w:sz="0" w:space="0" w:color="auto"/>
                    <w:left w:val="none" w:sz="0" w:space="0" w:color="auto"/>
                    <w:bottom w:val="none" w:sz="0" w:space="0" w:color="auto"/>
                    <w:right w:val="none" w:sz="0" w:space="0" w:color="auto"/>
                  </w:divBdr>
                  <w:divsChild>
                    <w:div w:id="161435425">
                      <w:marLeft w:val="0"/>
                      <w:marRight w:val="0"/>
                      <w:marTop w:val="0"/>
                      <w:marBottom w:val="0"/>
                      <w:divBdr>
                        <w:top w:val="none" w:sz="0" w:space="0" w:color="auto"/>
                        <w:left w:val="none" w:sz="0" w:space="0" w:color="auto"/>
                        <w:bottom w:val="none" w:sz="0" w:space="0" w:color="auto"/>
                        <w:right w:val="none" w:sz="0" w:space="0" w:color="auto"/>
                      </w:divBdr>
                      <w:divsChild>
                        <w:div w:id="806316817">
                          <w:marLeft w:val="-225"/>
                          <w:marRight w:val="-225"/>
                          <w:marTop w:val="0"/>
                          <w:marBottom w:val="300"/>
                          <w:divBdr>
                            <w:top w:val="none" w:sz="0" w:space="0" w:color="auto"/>
                            <w:left w:val="none" w:sz="0" w:space="0" w:color="auto"/>
                            <w:bottom w:val="none" w:sz="0" w:space="0" w:color="auto"/>
                            <w:right w:val="none" w:sz="0" w:space="0" w:color="auto"/>
                          </w:divBdr>
                          <w:divsChild>
                            <w:div w:id="709569557">
                              <w:marLeft w:val="0"/>
                              <w:marRight w:val="0"/>
                              <w:marTop w:val="0"/>
                              <w:marBottom w:val="0"/>
                              <w:divBdr>
                                <w:top w:val="none" w:sz="0" w:space="0" w:color="auto"/>
                                <w:left w:val="none" w:sz="0" w:space="0" w:color="auto"/>
                                <w:bottom w:val="none" w:sz="0" w:space="0" w:color="auto"/>
                                <w:right w:val="none" w:sz="0" w:space="0" w:color="auto"/>
                              </w:divBdr>
                              <w:divsChild>
                                <w:div w:id="1992713171">
                                  <w:marLeft w:val="-225"/>
                                  <w:marRight w:val="-225"/>
                                  <w:marTop w:val="0"/>
                                  <w:marBottom w:val="300"/>
                                  <w:divBdr>
                                    <w:top w:val="none" w:sz="0" w:space="0" w:color="auto"/>
                                    <w:left w:val="none" w:sz="0" w:space="0" w:color="auto"/>
                                    <w:bottom w:val="none" w:sz="0" w:space="0" w:color="auto"/>
                                    <w:right w:val="none" w:sz="0" w:space="0" w:color="auto"/>
                                  </w:divBdr>
                                  <w:divsChild>
                                    <w:div w:id="980421506">
                                      <w:marLeft w:val="0"/>
                                      <w:marRight w:val="0"/>
                                      <w:marTop w:val="0"/>
                                      <w:marBottom w:val="0"/>
                                      <w:divBdr>
                                        <w:top w:val="none" w:sz="0" w:space="0" w:color="auto"/>
                                        <w:left w:val="none" w:sz="0" w:space="0" w:color="auto"/>
                                        <w:bottom w:val="none" w:sz="0" w:space="0" w:color="auto"/>
                                        <w:right w:val="none" w:sz="0" w:space="0" w:color="auto"/>
                                      </w:divBdr>
                                      <w:divsChild>
                                        <w:div w:id="1841195237">
                                          <w:marLeft w:val="0"/>
                                          <w:marRight w:val="0"/>
                                          <w:marTop w:val="0"/>
                                          <w:marBottom w:val="0"/>
                                          <w:divBdr>
                                            <w:top w:val="none" w:sz="0" w:space="0" w:color="auto"/>
                                            <w:left w:val="none" w:sz="0" w:space="0" w:color="auto"/>
                                            <w:bottom w:val="none" w:sz="0" w:space="0" w:color="auto"/>
                                            <w:right w:val="none" w:sz="0" w:space="0" w:color="auto"/>
                                          </w:divBdr>
                                          <w:divsChild>
                                            <w:div w:id="1815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597815">
      <w:bodyDiv w:val="1"/>
      <w:marLeft w:val="0"/>
      <w:marRight w:val="0"/>
      <w:marTop w:val="0"/>
      <w:marBottom w:val="0"/>
      <w:divBdr>
        <w:top w:val="none" w:sz="0" w:space="0" w:color="auto"/>
        <w:left w:val="none" w:sz="0" w:space="0" w:color="auto"/>
        <w:bottom w:val="none" w:sz="0" w:space="0" w:color="auto"/>
        <w:right w:val="none" w:sz="0" w:space="0" w:color="auto"/>
      </w:divBdr>
    </w:div>
    <w:div w:id="238250580">
      <w:bodyDiv w:val="1"/>
      <w:marLeft w:val="0"/>
      <w:marRight w:val="0"/>
      <w:marTop w:val="0"/>
      <w:marBottom w:val="0"/>
      <w:divBdr>
        <w:top w:val="none" w:sz="0" w:space="0" w:color="auto"/>
        <w:left w:val="none" w:sz="0" w:space="0" w:color="auto"/>
        <w:bottom w:val="none" w:sz="0" w:space="0" w:color="auto"/>
        <w:right w:val="none" w:sz="0" w:space="0" w:color="auto"/>
      </w:divBdr>
    </w:div>
    <w:div w:id="258607500">
      <w:bodyDiv w:val="1"/>
      <w:marLeft w:val="0"/>
      <w:marRight w:val="0"/>
      <w:marTop w:val="0"/>
      <w:marBottom w:val="0"/>
      <w:divBdr>
        <w:top w:val="none" w:sz="0" w:space="0" w:color="auto"/>
        <w:left w:val="none" w:sz="0" w:space="0" w:color="auto"/>
        <w:bottom w:val="none" w:sz="0" w:space="0" w:color="auto"/>
        <w:right w:val="none" w:sz="0" w:space="0" w:color="auto"/>
      </w:divBdr>
    </w:div>
    <w:div w:id="352614375">
      <w:bodyDiv w:val="1"/>
      <w:marLeft w:val="0"/>
      <w:marRight w:val="0"/>
      <w:marTop w:val="0"/>
      <w:marBottom w:val="0"/>
      <w:divBdr>
        <w:top w:val="none" w:sz="0" w:space="0" w:color="auto"/>
        <w:left w:val="none" w:sz="0" w:space="0" w:color="auto"/>
        <w:bottom w:val="none" w:sz="0" w:space="0" w:color="auto"/>
        <w:right w:val="none" w:sz="0" w:space="0" w:color="auto"/>
      </w:divBdr>
    </w:div>
    <w:div w:id="446391410">
      <w:bodyDiv w:val="1"/>
      <w:marLeft w:val="0"/>
      <w:marRight w:val="0"/>
      <w:marTop w:val="0"/>
      <w:marBottom w:val="0"/>
      <w:divBdr>
        <w:top w:val="none" w:sz="0" w:space="0" w:color="auto"/>
        <w:left w:val="none" w:sz="0" w:space="0" w:color="auto"/>
        <w:bottom w:val="none" w:sz="0" w:space="0" w:color="auto"/>
        <w:right w:val="none" w:sz="0" w:space="0" w:color="auto"/>
      </w:divBdr>
    </w:div>
    <w:div w:id="504711761">
      <w:bodyDiv w:val="1"/>
      <w:marLeft w:val="0"/>
      <w:marRight w:val="0"/>
      <w:marTop w:val="0"/>
      <w:marBottom w:val="0"/>
      <w:divBdr>
        <w:top w:val="none" w:sz="0" w:space="0" w:color="auto"/>
        <w:left w:val="none" w:sz="0" w:space="0" w:color="auto"/>
        <w:bottom w:val="none" w:sz="0" w:space="0" w:color="auto"/>
        <w:right w:val="none" w:sz="0" w:space="0" w:color="auto"/>
      </w:divBdr>
    </w:div>
    <w:div w:id="730887003">
      <w:bodyDiv w:val="1"/>
      <w:marLeft w:val="0"/>
      <w:marRight w:val="0"/>
      <w:marTop w:val="0"/>
      <w:marBottom w:val="0"/>
      <w:divBdr>
        <w:top w:val="none" w:sz="0" w:space="0" w:color="auto"/>
        <w:left w:val="none" w:sz="0" w:space="0" w:color="auto"/>
        <w:bottom w:val="none" w:sz="0" w:space="0" w:color="auto"/>
        <w:right w:val="none" w:sz="0" w:space="0" w:color="auto"/>
      </w:divBdr>
    </w:div>
    <w:div w:id="756899764">
      <w:bodyDiv w:val="1"/>
      <w:marLeft w:val="0"/>
      <w:marRight w:val="0"/>
      <w:marTop w:val="0"/>
      <w:marBottom w:val="0"/>
      <w:divBdr>
        <w:top w:val="none" w:sz="0" w:space="0" w:color="auto"/>
        <w:left w:val="none" w:sz="0" w:space="0" w:color="auto"/>
        <w:bottom w:val="none" w:sz="0" w:space="0" w:color="auto"/>
        <w:right w:val="none" w:sz="0" w:space="0" w:color="auto"/>
      </w:divBdr>
    </w:div>
    <w:div w:id="802769049">
      <w:bodyDiv w:val="1"/>
      <w:marLeft w:val="0"/>
      <w:marRight w:val="0"/>
      <w:marTop w:val="0"/>
      <w:marBottom w:val="0"/>
      <w:divBdr>
        <w:top w:val="none" w:sz="0" w:space="0" w:color="auto"/>
        <w:left w:val="none" w:sz="0" w:space="0" w:color="auto"/>
        <w:bottom w:val="none" w:sz="0" w:space="0" w:color="auto"/>
        <w:right w:val="none" w:sz="0" w:space="0" w:color="auto"/>
      </w:divBdr>
      <w:divsChild>
        <w:div w:id="1522932799">
          <w:marLeft w:val="0"/>
          <w:marRight w:val="0"/>
          <w:marTop w:val="0"/>
          <w:marBottom w:val="0"/>
          <w:divBdr>
            <w:top w:val="none" w:sz="0" w:space="0" w:color="auto"/>
            <w:left w:val="none" w:sz="0" w:space="0" w:color="auto"/>
            <w:bottom w:val="none" w:sz="0" w:space="0" w:color="auto"/>
            <w:right w:val="none" w:sz="0" w:space="0" w:color="auto"/>
          </w:divBdr>
          <w:divsChild>
            <w:div w:id="169032770">
              <w:marLeft w:val="0"/>
              <w:marRight w:val="0"/>
              <w:marTop w:val="0"/>
              <w:marBottom w:val="0"/>
              <w:divBdr>
                <w:top w:val="none" w:sz="0" w:space="0" w:color="auto"/>
                <w:left w:val="none" w:sz="0" w:space="0" w:color="auto"/>
                <w:bottom w:val="none" w:sz="0" w:space="0" w:color="auto"/>
                <w:right w:val="none" w:sz="0" w:space="0" w:color="auto"/>
              </w:divBdr>
              <w:divsChild>
                <w:div w:id="1000037803">
                  <w:marLeft w:val="0"/>
                  <w:marRight w:val="0"/>
                  <w:marTop w:val="0"/>
                  <w:marBottom w:val="0"/>
                  <w:divBdr>
                    <w:top w:val="none" w:sz="0" w:space="0" w:color="auto"/>
                    <w:left w:val="none" w:sz="0" w:space="0" w:color="auto"/>
                    <w:bottom w:val="none" w:sz="0" w:space="0" w:color="auto"/>
                    <w:right w:val="none" w:sz="0" w:space="0" w:color="auto"/>
                  </w:divBdr>
                  <w:divsChild>
                    <w:div w:id="1685202224">
                      <w:marLeft w:val="0"/>
                      <w:marRight w:val="0"/>
                      <w:marTop w:val="0"/>
                      <w:marBottom w:val="0"/>
                      <w:divBdr>
                        <w:top w:val="none" w:sz="0" w:space="0" w:color="auto"/>
                        <w:left w:val="none" w:sz="0" w:space="0" w:color="auto"/>
                        <w:bottom w:val="none" w:sz="0" w:space="0" w:color="auto"/>
                        <w:right w:val="none" w:sz="0" w:space="0" w:color="auto"/>
                      </w:divBdr>
                      <w:divsChild>
                        <w:div w:id="2105685208">
                          <w:marLeft w:val="-225"/>
                          <w:marRight w:val="-225"/>
                          <w:marTop w:val="0"/>
                          <w:marBottom w:val="300"/>
                          <w:divBdr>
                            <w:top w:val="none" w:sz="0" w:space="0" w:color="auto"/>
                            <w:left w:val="none" w:sz="0" w:space="0" w:color="auto"/>
                            <w:bottom w:val="none" w:sz="0" w:space="0" w:color="auto"/>
                            <w:right w:val="none" w:sz="0" w:space="0" w:color="auto"/>
                          </w:divBdr>
                          <w:divsChild>
                            <w:div w:id="995183237">
                              <w:marLeft w:val="0"/>
                              <w:marRight w:val="0"/>
                              <w:marTop w:val="0"/>
                              <w:marBottom w:val="0"/>
                              <w:divBdr>
                                <w:top w:val="none" w:sz="0" w:space="0" w:color="auto"/>
                                <w:left w:val="none" w:sz="0" w:space="0" w:color="auto"/>
                                <w:bottom w:val="none" w:sz="0" w:space="0" w:color="auto"/>
                                <w:right w:val="none" w:sz="0" w:space="0" w:color="auto"/>
                              </w:divBdr>
                              <w:divsChild>
                                <w:div w:id="1401905270">
                                  <w:marLeft w:val="-225"/>
                                  <w:marRight w:val="-225"/>
                                  <w:marTop w:val="0"/>
                                  <w:marBottom w:val="300"/>
                                  <w:divBdr>
                                    <w:top w:val="none" w:sz="0" w:space="0" w:color="auto"/>
                                    <w:left w:val="none" w:sz="0" w:space="0" w:color="auto"/>
                                    <w:bottom w:val="none" w:sz="0" w:space="0" w:color="auto"/>
                                    <w:right w:val="none" w:sz="0" w:space="0" w:color="auto"/>
                                  </w:divBdr>
                                  <w:divsChild>
                                    <w:div w:id="2026049746">
                                      <w:marLeft w:val="0"/>
                                      <w:marRight w:val="0"/>
                                      <w:marTop w:val="0"/>
                                      <w:marBottom w:val="0"/>
                                      <w:divBdr>
                                        <w:top w:val="none" w:sz="0" w:space="0" w:color="auto"/>
                                        <w:left w:val="none" w:sz="0" w:space="0" w:color="auto"/>
                                        <w:bottom w:val="none" w:sz="0" w:space="0" w:color="auto"/>
                                        <w:right w:val="none" w:sz="0" w:space="0" w:color="auto"/>
                                      </w:divBdr>
                                      <w:divsChild>
                                        <w:div w:id="541525743">
                                          <w:marLeft w:val="0"/>
                                          <w:marRight w:val="0"/>
                                          <w:marTop w:val="0"/>
                                          <w:marBottom w:val="0"/>
                                          <w:divBdr>
                                            <w:top w:val="none" w:sz="0" w:space="0" w:color="auto"/>
                                            <w:left w:val="none" w:sz="0" w:space="0" w:color="auto"/>
                                            <w:bottom w:val="none" w:sz="0" w:space="0" w:color="auto"/>
                                            <w:right w:val="none" w:sz="0" w:space="0" w:color="auto"/>
                                          </w:divBdr>
                                          <w:divsChild>
                                            <w:div w:id="17738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0502">
      <w:bodyDiv w:val="1"/>
      <w:marLeft w:val="0"/>
      <w:marRight w:val="0"/>
      <w:marTop w:val="0"/>
      <w:marBottom w:val="0"/>
      <w:divBdr>
        <w:top w:val="none" w:sz="0" w:space="0" w:color="auto"/>
        <w:left w:val="none" w:sz="0" w:space="0" w:color="auto"/>
        <w:bottom w:val="none" w:sz="0" w:space="0" w:color="auto"/>
        <w:right w:val="none" w:sz="0" w:space="0" w:color="auto"/>
      </w:divBdr>
    </w:div>
    <w:div w:id="1065448337">
      <w:bodyDiv w:val="1"/>
      <w:marLeft w:val="0"/>
      <w:marRight w:val="0"/>
      <w:marTop w:val="0"/>
      <w:marBottom w:val="0"/>
      <w:divBdr>
        <w:top w:val="none" w:sz="0" w:space="0" w:color="auto"/>
        <w:left w:val="none" w:sz="0" w:space="0" w:color="auto"/>
        <w:bottom w:val="none" w:sz="0" w:space="0" w:color="auto"/>
        <w:right w:val="none" w:sz="0" w:space="0" w:color="auto"/>
      </w:divBdr>
    </w:div>
    <w:div w:id="1096369161">
      <w:bodyDiv w:val="1"/>
      <w:marLeft w:val="0"/>
      <w:marRight w:val="0"/>
      <w:marTop w:val="0"/>
      <w:marBottom w:val="0"/>
      <w:divBdr>
        <w:top w:val="none" w:sz="0" w:space="0" w:color="auto"/>
        <w:left w:val="none" w:sz="0" w:space="0" w:color="auto"/>
        <w:bottom w:val="none" w:sz="0" w:space="0" w:color="auto"/>
        <w:right w:val="none" w:sz="0" w:space="0" w:color="auto"/>
      </w:divBdr>
    </w:div>
    <w:div w:id="1102187007">
      <w:bodyDiv w:val="1"/>
      <w:marLeft w:val="0"/>
      <w:marRight w:val="0"/>
      <w:marTop w:val="0"/>
      <w:marBottom w:val="0"/>
      <w:divBdr>
        <w:top w:val="none" w:sz="0" w:space="0" w:color="auto"/>
        <w:left w:val="none" w:sz="0" w:space="0" w:color="auto"/>
        <w:bottom w:val="none" w:sz="0" w:space="0" w:color="auto"/>
        <w:right w:val="none" w:sz="0" w:space="0" w:color="auto"/>
      </w:divBdr>
    </w:div>
    <w:div w:id="1204518122">
      <w:bodyDiv w:val="1"/>
      <w:marLeft w:val="0"/>
      <w:marRight w:val="0"/>
      <w:marTop w:val="0"/>
      <w:marBottom w:val="0"/>
      <w:divBdr>
        <w:top w:val="none" w:sz="0" w:space="0" w:color="auto"/>
        <w:left w:val="none" w:sz="0" w:space="0" w:color="auto"/>
        <w:bottom w:val="none" w:sz="0" w:space="0" w:color="auto"/>
        <w:right w:val="none" w:sz="0" w:space="0" w:color="auto"/>
      </w:divBdr>
      <w:divsChild>
        <w:div w:id="1875577335">
          <w:marLeft w:val="0"/>
          <w:marRight w:val="0"/>
          <w:marTop w:val="0"/>
          <w:marBottom w:val="0"/>
          <w:divBdr>
            <w:top w:val="none" w:sz="0" w:space="0" w:color="auto"/>
            <w:left w:val="none" w:sz="0" w:space="0" w:color="auto"/>
            <w:bottom w:val="none" w:sz="0" w:space="0" w:color="auto"/>
            <w:right w:val="none" w:sz="0" w:space="0" w:color="auto"/>
          </w:divBdr>
          <w:divsChild>
            <w:div w:id="1204710250">
              <w:marLeft w:val="0"/>
              <w:marRight w:val="0"/>
              <w:marTop w:val="0"/>
              <w:marBottom w:val="0"/>
              <w:divBdr>
                <w:top w:val="none" w:sz="0" w:space="0" w:color="auto"/>
                <w:left w:val="none" w:sz="0" w:space="0" w:color="auto"/>
                <w:bottom w:val="none" w:sz="0" w:space="0" w:color="auto"/>
                <w:right w:val="none" w:sz="0" w:space="0" w:color="auto"/>
              </w:divBdr>
              <w:divsChild>
                <w:div w:id="842672213">
                  <w:marLeft w:val="0"/>
                  <w:marRight w:val="0"/>
                  <w:marTop w:val="0"/>
                  <w:marBottom w:val="0"/>
                  <w:divBdr>
                    <w:top w:val="none" w:sz="0" w:space="0" w:color="auto"/>
                    <w:left w:val="none" w:sz="0" w:space="0" w:color="auto"/>
                    <w:bottom w:val="none" w:sz="0" w:space="0" w:color="auto"/>
                    <w:right w:val="none" w:sz="0" w:space="0" w:color="auto"/>
                  </w:divBdr>
                  <w:divsChild>
                    <w:div w:id="111553757">
                      <w:marLeft w:val="0"/>
                      <w:marRight w:val="0"/>
                      <w:marTop w:val="0"/>
                      <w:marBottom w:val="0"/>
                      <w:divBdr>
                        <w:top w:val="none" w:sz="0" w:space="0" w:color="auto"/>
                        <w:left w:val="none" w:sz="0" w:space="0" w:color="auto"/>
                        <w:bottom w:val="none" w:sz="0" w:space="0" w:color="auto"/>
                        <w:right w:val="none" w:sz="0" w:space="0" w:color="auto"/>
                      </w:divBdr>
                      <w:divsChild>
                        <w:div w:id="1449279369">
                          <w:marLeft w:val="-225"/>
                          <w:marRight w:val="-225"/>
                          <w:marTop w:val="0"/>
                          <w:marBottom w:val="300"/>
                          <w:divBdr>
                            <w:top w:val="none" w:sz="0" w:space="0" w:color="auto"/>
                            <w:left w:val="none" w:sz="0" w:space="0" w:color="auto"/>
                            <w:bottom w:val="none" w:sz="0" w:space="0" w:color="auto"/>
                            <w:right w:val="none" w:sz="0" w:space="0" w:color="auto"/>
                          </w:divBdr>
                          <w:divsChild>
                            <w:div w:id="188764671">
                              <w:marLeft w:val="0"/>
                              <w:marRight w:val="0"/>
                              <w:marTop w:val="0"/>
                              <w:marBottom w:val="0"/>
                              <w:divBdr>
                                <w:top w:val="none" w:sz="0" w:space="0" w:color="auto"/>
                                <w:left w:val="none" w:sz="0" w:space="0" w:color="auto"/>
                                <w:bottom w:val="none" w:sz="0" w:space="0" w:color="auto"/>
                                <w:right w:val="none" w:sz="0" w:space="0" w:color="auto"/>
                              </w:divBdr>
                              <w:divsChild>
                                <w:div w:id="1904411388">
                                  <w:marLeft w:val="-225"/>
                                  <w:marRight w:val="-225"/>
                                  <w:marTop w:val="0"/>
                                  <w:marBottom w:val="300"/>
                                  <w:divBdr>
                                    <w:top w:val="none" w:sz="0" w:space="0" w:color="auto"/>
                                    <w:left w:val="none" w:sz="0" w:space="0" w:color="auto"/>
                                    <w:bottom w:val="none" w:sz="0" w:space="0" w:color="auto"/>
                                    <w:right w:val="none" w:sz="0" w:space="0" w:color="auto"/>
                                  </w:divBdr>
                                  <w:divsChild>
                                    <w:div w:id="1182432581">
                                      <w:marLeft w:val="0"/>
                                      <w:marRight w:val="0"/>
                                      <w:marTop w:val="0"/>
                                      <w:marBottom w:val="0"/>
                                      <w:divBdr>
                                        <w:top w:val="none" w:sz="0" w:space="0" w:color="auto"/>
                                        <w:left w:val="none" w:sz="0" w:space="0" w:color="auto"/>
                                        <w:bottom w:val="none" w:sz="0" w:space="0" w:color="auto"/>
                                        <w:right w:val="none" w:sz="0" w:space="0" w:color="auto"/>
                                      </w:divBdr>
                                      <w:divsChild>
                                        <w:div w:id="1419794186">
                                          <w:marLeft w:val="0"/>
                                          <w:marRight w:val="0"/>
                                          <w:marTop w:val="0"/>
                                          <w:marBottom w:val="0"/>
                                          <w:divBdr>
                                            <w:top w:val="none" w:sz="0" w:space="0" w:color="auto"/>
                                            <w:left w:val="none" w:sz="0" w:space="0" w:color="auto"/>
                                            <w:bottom w:val="none" w:sz="0" w:space="0" w:color="auto"/>
                                            <w:right w:val="none" w:sz="0" w:space="0" w:color="auto"/>
                                          </w:divBdr>
                                          <w:divsChild>
                                            <w:div w:id="16433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28796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845433848">
      <w:bodyDiv w:val="1"/>
      <w:marLeft w:val="0"/>
      <w:marRight w:val="0"/>
      <w:marTop w:val="0"/>
      <w:marBottom w:val="0"/>
      <w:divBdr>
        <w:top w:val="none" w:sz="0" w:space="0" w:color="auto"/>
        <w:left w:val="none" w:sz="0" w:space="0" w:color="auto"/>
        <w:bottom w:val="none" w:sz="0" w:space="0" w:color="auto"/>
        <w:right w:val="none" w:sz="0" w:space="0" w:color="auto"/>
      </w:divBdr>
    </w:div>
    <w:div w:id="1860970170">
      <w:bodyDiv w:val="1"/>
      <w:marLeft w:val="0"/>
      <w:marRight w:val="0"/>
      <w:marTop w:val="0"/>
      <w:marBottom w:val="0"/>
      <w:divBdr>
        <w:top w:val="none" w:sz="0" w:space="0" w:color="auto"/>
        <w:left w:val="none" w:sz="0" w:space="0" w:color="auto"/>
        <w:bottom w:val="none" w:sz="0" w:space="0" w:color="auto"/>
        <w:right w:val="none" w:sz="0" w:space="0" w:color="auto"/>
      </w:divBdr>
    </w:div>
    <w:div w:id="1907643716">
      <w:bodyDiv w:val="1"/>
      <w:marLeft w:val="0"/>
      <w:marRight w:val="0"/>
      <w:marTop w:val="0"/>
      <w:marBottom w:val="0"/>
      <w:divBdr>
        <w:top w:val="none" w:sz="0" w:space="0" w:color="auto"/>
        <w:left w:val="none" w:sz="0" w:space="0" w:color="auto"/>
        <w:bottom w:val="none" w:sz="0" w:space="0" w:color="auto"/>
        <w:right w:val="none" w:sz="0" w:space="0" w:color="auto"/>
      </w:divBdr>
    </w:div>
    <w:div w:id="1907760633">
      <w:bodyDiv w:val="1"/>
      <w:marLeft w:val="0"/>
      <w:marRight w:val="0"/>
      <w:marTop w:val="0"/>
      <w:marBottom w:val="0"/>
      <w:divBdr>
        <w:top w:val="none" w:sz="0" w:space="0" w:color="auto"/>
        <w:left w:val="none" w:sz="0" w:space="0" w:color="auto"/>
        <w:bottom w:val="none" w:sz="0" w:space="0" w:color="auto"/>
        <w:right w:val="none" w:sz="0" w:space="0" w:color="auto"/>
      </w:divBdr>
    </w:div>
    <w:div w:id="20704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481000.htm" TargetMode="External"/><Relationship Id="rId2" Type="http://schemas.openxmlformats.org/officeDocument/2006/relationships/hyperlink" Target="https://www.bls.gov/bls/news-release/ecec.htm" TargetMode="External"/><Relationship Id="rId1" Type="http://schemas.openxmlformats.org/officeDocument/2006/relationships/hyperlink" Target="https://www.bls.gov/oes/current/oes532012.htm" TargetMode="External"/><Relationship Id="rId5" Type="http://schemas.openxmlformats.org/officeDocument/2006/relationships/hyperlink" Target="https://www.bls.gov/bls/news-release/ecec.htm" TargetMode="External"/><Relationship Id="rId4" Type="http://schemas.openxmlformats.org/officeDocument/2006/relationships/hyperlink" Target="https://www.bls.gov/oes/current/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8AAC0-779F-4674-84F2-2D5ED586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4479</Words>
  <Characters>25532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cp:lastPrinted>2019-05-08T13:29:00Z</cp:lastPrinted>
  <dcterms:created xsi:type="dcterms:W3CDTF">2019-07-10T20:57:00Z</dcterms:created>
  <dcterms:modified xsi:type="dcterms:W3CDTF">2019-07-10T20:57:00Z</dcterms:modified>
</cp:coreProperties>
</file>