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72866" w14:textId="79BEFE51" w:rsidR="00CA4CD6" w:rsidRDefault="00CA4CD6" w:rsidP="00A7661C">
      <w:pPr>
        <w:tabs>
          <w:tab w:val="center" w:pos="4680"/>
        </w:tabs>
        <w:jc w:val="center"/>
        <w:rPr>
          <w:b/>
          <w:bCs/>
        </w:rPr>
      </w:pPr>
      <w:bookmarkStart w:id="0" w:name="_GoBack"/>
      <w:bookmarkEnd w:id="0"/>
      <w:r>
        <w:rPr>
          <w:b/>
          <w:bCs/>
        </w:rPr>
        <w:t>SUPPORTING STATEMENT</w:t>
      </w:r>
    </w:p>
    <w:p w14:paraId="6A45A13A" w14:textId="77777777" w:rsidR="00CA4CD6" w:rsidRDefault="00CA4CD6" w:rsidP="00504745">
      <w:pPr>
        <w:tabs>
          <w:tab w:val="center" w:pos="4680"/>
        </w:tabs>
        <w:outlineLvl w:val="0"/>
      </w:pPr>
      <w:r>
        <w:rPr>
          <w:b/>
          <w:bCs/>
        </w:rPr>
        <w:tab/>
        <w:t>ENVIRONMENTAL PROTECTION AGENCY</w:t>
      </w:r>
    </w:p>
    <w:p w14:paraId="0C47158D" w14:textId="77777777" w:rsidR="00CA4CD6" w:rsidRDefault="00CA4CD6">
      <w:pPr>
        <w:tabs>
          <w:tab w:val="center" w:pos="4680"/>
        </w:tabs>
      </w:pPr>
      <w:r>
        <w:tab/>
      </w:r>
    </w:p>
    <w:p w14:paraId="1E126FC8" w14:textId="3E9A3C02" w:rsidR="00BE3AA3" w:rsidRDefault="00640BED" w:rsidP="00BE3AA3">
      <w:pPr>
        <w:jc w:val="center"/>
        <w:rPr>
          <w:b/>
          <w:bCs/>
        </w:rPr>
      </w:pPr>
      <w:r w:rsidRPr="00DA42D9">
        <w:rPr>
          <w:b/>
          <w:bCs/>
        </w:rPr>
        <w:t xml:space="preserve">NESHAP for </w:t>
      </w:r>
      <w:r w:rsidR="00D0187A">
        <w:rPr>
          <w:b/>
          <w:bCs/>
        </w:rPr>
        <w:t xml:space="preserve">Hydrochloric Acid </w:t>
      </w:r>
      <w:r w:rsidRPr="00DA42D9">
        <w:rPr>
          <w:b/>
          <w:bCs/>
        </w:rPr>
        <w:t>Production</w:t>
      </w:r>
    </w:p>
    <w:p w14:paraId="44570FEA" w14:textId="513FA42E" w:rsidR="00BE3AA3" w:rsidRDefault="00640BED" w:rsidP="00BE3AA3">
      <w:pPr>
        <w:jc w:val="center"/>
        <w:rPr>
          <w:b/>
        </w:rPr>
      </w:pPr>
      <w:r w:rsidRPr="00DA42D9">
        <w:rPr>
          <w:b/>
          <w:bCs/>
        </w:rPr>
        <w:t xml:space="preserve">(40 CFR Part 63, Subpart </w:t>
      </w:r>
      <w:r w:rsidR="00D0187A">
        <w:rPr>
          <w:b/>
          <w:bCs/>
        </w:rPr>
        <w:t>NNNNN</w:t>
      </w:r>
      <w:r w:rsidRPr="00DA42D9">
        <w:rPr>
          <w:b/>
          <w:bCs/>
        </w:rPr>
        <w:t>)</w:t>
      </w:r>
      <w:r w:rsidR="002B29A5" w:rsidRPr="00236DB3">
        <w:rPr>
          <w:b/>
          <w:color w:val="FF0000"/>
        </w:rPr>
        <w:t xml:space="preserve"> </w:t>
      </w:r>
      <w:r w:rsidR="002B29A5" w:rsidRPr="00236DB3">
        <w:rPr>
          <w:b/>
        </w:rPr>
        <w:t>(</w:t>
      </w:r>
      <w:r w:rsidR="00BE3AA3">
        <w:rPr>
          <w:b/>
        </w:rPr>
        <w:t>Amendments</w:t>
      </w:r>
      <w:r w:rsidR="002B29A5" w:rsidRPr="00236DB3">
        <w:rPr>
          <w:b/>
        </w:rPr>
        <w:t>)</w:t>
      </w:r>
    </w:p>
    <w:p w14:paraId="5B0A700E" w14:textId="3572A760" w:rsidR="00CA4CD6" w:rsidRDefault="00D0187A" w:rsidP="00BE3AA3">
      <w:pPr>
        <w:jc w:val="center"/>
        <w:rPr>
          <w:b/>
        </w:rPr>
      </w:pPr>
      <w:r>
        <w:rPr>
          <w:b/>
        </w:rPr>
        <w:t>October</w:t>
      </w:r>
      <w:r w:rsidR="00BE3AA3">
        <w:rPr>
          <w:b/>
        </w:rPr>
        <w:t xml:space="preserve"> 2018</w:t>
      </w:r>
    </w:p>
    <w:p w14:paraId="3A79A014" w14:textId="77777777" w:rsidR="00171FD6" w:rsidRDefault="00171FD6" w:rsidP="00171FD6">
      <w:pPr>
        <w:rPr>
          <w:b/>
        </w:rPr>
      </w:pPr>
    </w:p>
    <w:p w14:paraId="66FEF4AF" w14:textId="77777777" w:rsidR="00171FD6" w:rsidRDefault="00171FD6" w:rsidP="00171FD6">
      <w:pPr>
        <w:rPr>
          <w:color w:val="000000"/>
        </w:rPr>
      </w:pPr>
      <w:r>
        <w:rPr>
          <w:b/>
        </w:rPr>
        <w:t>Part A of the Supporting Statement</w:t>
      </w:r>
    </w:p>
    <w:p w14:paraId="5DFDBA1C" w14:textId="77777777" w:rsidR="00CA4CD6" w:rsidRDefault="00CA4CD6">
      <w:pPr>
        <w:rPr>
          <w:color w:val="000000"/>
        </w:rPr>
      </w:pPr>
    </w:p>
    <w:p w14:paraId="69D9AA86" w14:textId="77777777" w:rsidR="00CA4CD6" w:rsidRDefault="00CA4CD6" w:rsidP="00504745">
      <w:pPr>
        <w:outlineLvl w:val="0"/>
        <w:rPr>
          <w:b/>
          <w:bCs/>
          <w:color w:val="000000"/>
        </w:rPr>
      </w:pPr>
      <w:r>
        <w:rPr>
          <w:b/>
          <w:bCs/>
          <w:color w:val="000000"/>
        </w:rPr>
        <w:t>1.  Identification of the Information Collection</w:t>
      </w:r>
    </w:p>
    <w:p w14:paraId="5E6FB52A" w14:textId="77777777" w:rsidR="00CA4CD6" w:rsidRDefault="00CA4CD6">
      <w:pPr>
        <w:rPr>
          <w:b/>
          <w:bCs/>
          <w:color w:val="000000"/>
        </w:rPr>
      </w:pPr>
    </w:p>
    <w:p w14:paraId="7E85E7F7" w14:textId="77777777" w:rsidR="00CA4CD6" w:rsidRDefault="00CA4CD6">
      <w:pPr>
        <w:ind w:firstLine="720"/>
        <w:rPr>
          <w:b/>
          <w:bCs/>
          <w:color w:val="000000"/>
        </w:rPr>
      </w:pPr>
      <w:r>
        <w:rPr>
          <w:b/>
          <w:bCs/>
          <w:color w:val="000000"/>
        </w:rPr>
        <w:t>1(a)  Title of the Information Collection</w:t>
      </w:r>
    </w:p>
    <w:p w14:paraId="7220FB85" w14:textId="77777777" w:rsidR="00CA4CD6" w:rsidRDefault="00CA4CD6">
      <w:pPr>
        <w:rPr>
          <w:b/>
          <w:bCs/>
          <w:color w:val="000000"/>
        </w:rPr>
      </w:pPr>
    </w:p>
    <w:p w14:paraId="765E02D7" w14:textId="2D563F10" w:rsidR="00CA4CD6" w:rsidRPr="002B29A5" w:rsidRDefault="00171FD6" w:rsidP="00171FD6">
      <w:pPr>
        <w:ind w:firstLine="720"/>
        <w:rPr>
          <w:bCs/>
          <w:color w:val="000000"/>
        </w:rPr>
      </w:pPr>
      <w:r>
        <w:rPr>
          <w:bCs/>
        </w:rPr>
        <w:t>“</w:t>
      </w:r>
      <w:r w:rsidR="00640BED" w:rsidRPr="008F0E6C">
        <w:rPr>
          <w:bCs/>
        </w:rPr>
        <w:t xml:space="preserve">NESHAP for </w:t>
      </w:r>
      <w:r w:rsidR="00937275">
        <w:rPr>
          <w:bCs/>
        </w:rPr>
        <w:t>Hydrochloric Acid</w:t>
      </w:r>
      <w:r w:rsidR="00640BED" w:rsidRPr="008F0E6C">
        <w:rPr>
          <w:bCs/>
        </w:rPr>
        <w:t xml:space="preserve"> Production (40 CFR Part 63, Subpart </w:t>
      </w:r>
      <w:r w:rsidR="00937275">
        <w:rPr>
          <w:bCs/>
        </w:rPr>
        <w:t>NNNNN</w:t>
      </w:r>
      <w:r w:rsidR="00640BED">
        <w:rPr>
          <w:bCs/>
        </w:rPr>
        <w:t>)</w:t>
      </w:r>
      <w:r w:rsidR="00640BED" w:rsidRPr="002B29A5" w:rsidDel="00640BED">
        <w:rPr>
          <w:bCs/>
          <w:color w:val="FF0000"/>
          <w:highlight w:val="yellow"/>
        </w:rPr>
        <w:t xml:space="preserve"> </w:t>
      </w:r>
      <w:r w:rsidR="002B29A5" w:rsidRPr="004C5E95">
        <w:rPr>
          <w:bCs/>
        </w:rPr>
        <w:t>(</w:t>
      </w:r>
      <w:r>
        <w:rPr>
          <w:bCs/>
        </w:rPr>
        <w:t>Amendments</w:t>
      </w:r>
      <w:r w:rsidR="002B29A5" w:rsidRPr="004C5E95">
        <w:rPr>
          <w:bCs/>
        </w:rPr>
        <w:t>),</w:t>
      </w:r>
      <w:r>
        <w:rPr>
          <w:bCs/>
        </w:rPr>
        <w:t>”</w:t>
      </w:r>
      <w:r w:rsidR="002B29A5" w:rsidRPr="004C5E95">
        <w:rPr>
          <w:bCs/>
        </w:rPr>
        <w:t xml:space="preserve"> EPA ICR Number </w:t>
      </w:r>
      <w:r w:rsidR="00522EE0">
        <w:rPr>
          <w:bCs/>
        </w:rPr>
        <w:t>2032.09</w:t>
      </w:r>
      <w:r w:rsidR="00640BED">
        <w:rPr>
          <w:bCs/>
        </w:rPr>
        <w:t>,</w:t>
      </w:r>
      <w:r w:rsidR="002B29A5">
        <w:rPr>
          <w:bCs/>
          <w:color w:val="FF0000"/>
        </w:rPr>
        <w:t xml:space="preserve"> </w:t>
      </w:r>
      <w:r w:rsidR="002B29A5" w:rsidRPr="004C5E95">
        <w:rPr>
          <w:bCs/>
        </w:rPr>
        <w:t>OMB Control Number 2060-</w:t>
      </w:r>
      <w:r w:rsidR="00F731C2">
        <w:rPr>
          <w:bCs/>
        </w:rPr>
        <w:t>0529</w:t>
      </w:r>
      <w:r w:rsidR="00640BED">
        <w:rPr>
          <w:bCs/>
          <w:color w:val="FF0000"/>
        </w:rPr>
        <w:t>.</w:t>
      </w:r>
      <w:r w:rsidR="002B29A5">
        <w:rPr>
          <w:bCs/>
          <w:color w:val="FF0000"/>
        </w:rPr>
        <w:t xml:space="preserve"> </w:t>
      </w:r>
    </w:p>
    <w:p w14:paraId="0F9FF71B" w14:textId="77777777" w:rsidR="00CA4CD6" w:rsidRDefault="00CA4CD6">
      <w:pPr>
        <w:rPr>
          <w:b/>
          <w:bCs/>
          <w:color w:val="000000"/>
        </w:rPr>
      </w:pPr>
    </w:p>
    <w:p w14:paraId="06D78A2C" w14:textId="77777777" w:rsidR="00CA4CD6" w:rsidRDefault="00CA4CD6">
      <w:pPr>
        <w:ind w:firstLine="720"/>
        <w:rPr>
          <w:color w:val="000000"/>
        </w:rPr>
      </w:pPr>
      <w:r>
        <w:rPr>
          <w:b/>
          <w:bCs/>
          <w:color w:val="000000"/>
        </w:rPr>
        <w:t>1(b)  Short Characterization/Abstract</w:t>
      </w:r>
    </w:p>
    <w:p w14:paraId="15DC78C7" w14:textId="77777777" w:rsidR="00CA4CD6" w:rsidRDefault="00CA4CD6" w:rsidP="00D6543A">
      <w:pPr>
        <w:ind w:firstLine="720"/>
        <w:rPr>
          <w:color w:val="000000"/>
        </w:rPr>
      </w:pPr>
      <w:r>
        <w:rPr>
          <w:color w:val="FF0000"/>
        </w:rPr>
        <w:tab/>
      </w:r>
    </w:p>
    <w:p w14:paraId="46122603" w14:textId="526E5311" w:rsidR="00656D06" w:rsidRDefault="00CA4CD6">
      <w:pPr>
        <w:ind w:firstLine="720"/>
      </w:pPr>
      <w:r>
        <w:rPr>
          <w:color w:val="000000"/>
        </w:rPr>
        <w:t xml:space="preserve">The </w:t>
      </w:r>
      <w:r w:rsidR="00E46B4B" w:rsidRPr="00E46B4B">
        <w:t>National Emission Standards for Hazardous Air Pollutants (NESHAP)</w:t>
      </w:r>
      <w:r>
        <w:rPr>
          <w:color w:val="FF0000"/>
        </w:rPr>
        <w:t xml:space="preserve"> </w:t>
      </w:r>
      <w:r>
        <w:rPr>
          <w:color w:val="000000"/>
        </w:rPr>
        <w:t xml:space="preserve">for </w:t>
      </w:r>
      <w:r w:rsidR="00D0187A">
        <w:rPr>
          <w:bCs/>
        </w:rPr>
        <w:t xml:space="preserve">Hydrochloric Acid </w:t>
      </w:r>
      <w:r w:rsidR="00640BED" w:rsidRPr="008F0E6C">
        <w:rPr>
          <w:bCs/>
        </w:rPr>
        <w:t>Production</w:t>
      </w:r>
      <w:r w:rsidR="00640BED">
        <w:rPr>
          <w:color w:val="000000"/>
        </w:rPr>
        <w:t xml:space="preserve"> </w:t>
      </w:r>
      <w:r>
        <w:rPr>
          <w:color w:val="000000"/>
        </w:rPr>
        <w:t xml:space="preserve">were proposed on </w:t>
      </w:r>
      <w:r w:rsidR="00937275">
        <w:rPr>
          <w:color w:val="000000"/>
        </w:rPr>
        <w:t>September 18, 2001</w:t>
      </w:r>
      <w:r>
        <w:rPr>
          <w:color w:val="000000"/>
        </w:rPr>
        <w:t xml:space="preserve">, promulgated on </w:t>
      </w:r>
      <w:r w:rsidR="00B116A5">
        <w:rPr>
          <w:color w:val="000000"/>
        </w:rPr>
        <w:t>April 1</w:t>
      </w:r>
      <w:r w:rsidR="00D0187A">
        <w:rPr>
          <w:color w:val="000000"/>
        </w:rPr>
        <w:t>7</w:t>
      </w:r>
      <w:r w:rsidR="00B116A5">
        <w:rPr>
          <w:color w:val="000000"/>
        </w:rPr>
        <w:t>, 200</w:t>
      </w:r>
      <w:r w:rsidR="00D0187A">
        <w:rPr>
          <w:color w:val="000000"/>
        </w:rPr>
        <w:t>3</w:t>
      </w:r>
      <w:r w:rsidR="003331DE">
        <w:rPr>
          <w:color w:val="000000"/>
        </w:rPr>
        <w:t>, and most</w:t>
      </w:r>
      <w:r w:rsidR="00D529C3">
        <w:rPr>
          <w:color w:val="000000"/>
        </w:rPr>
        <w:t xml:space="preserve"> </w:t>
      </w:r>
      <w:r w:rsidR="003331DE">
        <w:rPr>
          <w:color w:val="000000"/>
        </w:rPr>
        <w:t xml:space="preserve">recently amended on </w:t>
      </w:r>
      <w:r w:rsidR="003331DE" w:rsidRPr="00937275">
        <w:rPr>
          <w:color w:val="000000"/>
        </w:rPr>
        <w:t xml:space="preserve">April </w:t>
      </w:r>
      <w:r w:rsidR="00937275" w:rsidRPr="00937275">
        <w:rPr>
          <w:color w:val="000000"/>
        </w:rPr>
        <w:t>7</w:t>
      </w:r>
      <w:r w:rsidR="003331DE" w:rsidRPr="00937275">
        <w:rPr>
          <w:color w:val="000000"/>
        </w:rPr>
        <w:t>, 2006</w:t>
      </w:r>
      <w:r w:rsidR="00D529C3">
        <w:rPr>
          <w:color w:val="000000"/>
        </w:rPr>
        <w:t xml:space="preserve">. The NESHAP is codified at 40 CFR </w:t>
      </w:r>
      <w:r w:rsidR="00656D06">
        <w:rPr>
          <w:color w:val="000000"/>
        </w:rPr>
        <w:t>P</w:t>
      </w:r>
      <w:r w:rsidR="00D529C3">
        <w:rPr>
          <w:color w:val="000000"/>
        </w:rPr>
        <w:t xml:space="preserve">art 63, </w:t>
      </w:r>
      <w:r w:rsidR="00656D06">
        <w:rPr>
          <w:color w:val="000000"/>
        </w:rPr>
        <w:t>S</w:t>
      </w:r>
      <w:r w:rsidR="00D529C3">
        <w:rPr>
          <w:color w:val="000000"/>
        </w:rPr>
        <w:t xml:space="preserve">ubpart </w:t>
      </w:r>
      <w:r w:rsidR="00D0187A">
        <w:rPr>
          <w:color w:val="000000"/>
        </w:rPr>
        <w:t>NNNNN</w:t>
      </w:r>
      <w:r w:rsidR="00D529C3">
        <w:rPr>
          <w:color w:val="000000"/>
        </w:rPr>
        <w:t xml:space="preserve">. Amendments to the NESHAP are being proposed as a result of the residual risk and technology review (RTR) required under the Clean Air Act (CAA) (as discussed further below). </w:t>
      </w:r>
      <w:r>
        <w:rPr>
          <w:color w:val="000000"/>
        </w:rPr>
        <w:t xml:space="preserve">The </w:t>
      </w:r>
      <w:r w:rsidR="00D529C3">
        <w:rPr>
          <w:color w:val="000000"/>
        </w:rPr>
        <w:t>NESHAP</w:t>
      </w:r>
      <w:r>
        <w:rPr>
          <w:color w:val="000000"/>
        </w:rPr>
        <w:t xml:space="preserve"> </w:t>
      </w:r>
      <w:r w:rsidR="00B116A5">
        <w:t xml:space="preserve">apply to </w:t>
      </w:r>
      <w:r w:rsidR="00D0187A">
        <w:t>hydrochloric acid</w:t>
      </w:r>
      <w:r w:rsidR="00D529C3">
        <w:t xml:space="preserve"> production facilities that emit greater than or equal to 10 tons per year (tpy) of any one hazardous air pollutant (HAP) or greater than or equal to 25 tpy of any combination of HAP. Affected sources include </w:t>
      </w:r>
      <w:r w:rsidR="00B116A5">
        <w:t xml:space="preserve">new and existing </w:t>
      </w:r>
      <w:r w:rsidR="00F731C2">
        <w:t>hydrochloric acid production facilitie</w:t>
      </w:r>
      <w:r w:rsidR="00D529C3">
        <w:t xml:space="preserve">s. The pollutants regulated </w:t>
      </w:r>
      <w:r w:rsidR="00F731C2">
        <w:t>are hydrochloric acid (HCl) and chlorine (Cl</w:t>
      </w:r>
      <w:r w:rsidR="00F731C2" w:rsidRPr="00F731C2">
        <w:rPr>
          <w:vertAlign w:val="subscript"/>
        </w:rPr>
        <w:t>2</w:t>
      </w:r>
      <w:r w:rsidR="00F731C2">
        <w:t>)</w:t>
      </w:r>
      <w:r w:rsidR="00656D06">
        <w:t xml:space="preserve">. </w:t>
      </w:r>
      <w:r w:rsidR="00656D06">
        <w:rPr>
          <w:color w:val="000000"/>
        </w:rPr>
        <w:t>New facilities include those that commenced construction or reconstruction after the date of the original proposal (</w:t>
      </w:r>
      <w:r w:rsidR="00F731C2">
        <w:rPr>
          <w:color w:val="000000"/>
        </w:rPr>
        <w:t>September 18, 2001</w:t>
      </w:r>
      <w:r w:rsidR="00656D06">
        <w:rPr>
          <w:color w:val="000000"/>
        </w:rPr>
        <w:t xml:space="preserve">).  This information is being collected to assure compliance with 40 CFR </w:t>
      </w:r>
      <w:r w:rsidR="00656D06" w:rsidRPr="00E46B4B">
        <w:t xml:space="preserve">Part 63, Subpart </w:t>
      </w:r>
      <w:r w:rsidR="00F731C2">
        <w:t>NNNNN</w:t>
      </w:r>
      <w:r w:rsidR="00656D06" w:rsidRPr="00E46B4B">
        <w:t>.</w:t>
      </w:r>
    </w:p>
    <w:p w14:paraId="41491203" w14:textId="77777777" w:rsidR="00CA4CD6" w:rsidRPr="00084C60" w:rsidRDefault="00CA4CD6"/>
    <w:p w14:paraId="2B44DD86" w14:textId="77777777" w:rsidR="00CA4CD6" w:rsidRPr="00084C60" w:rsidRDefault="00E46B4B">
      <w:pPr>
        <w:ind w:firstLine="720"/>
      </w:pPr>
      <w:r w:rsidRPr="00E46B4B">
        <w:t xml:space="preserve">In general, all NESHAP require initial notifications, performance tests, and periodic reports by the owners/operators of the affected facilities. </w:t>
      </w:r>
      <w:r w:rsidR="005C6905">
        <w:t>Owners/operators</w:t>
      </w:r>
      <w:r w:rsidRPr="00E46B4B">
        <w:t xml:space="preserve"> are also required to maintain records of the occurrence and duration of any </w:t>
      </w:r>
      <w:r w:rsidR="005C6905">
        <w:t xml:space="preserve">failures to meet applicable standards, or </w:t>
      </w:r>
      <w:r w:rsidRPr="00E46B4B">
        <w:t xml:space="preserve">any period during which the monitoring system is inoperative. These notifications, reports, and records are essential in determining compliance, and are required of all </w:t>
      </w:r>
      <w:r w:rsidR="005C6905">
        <w:t>sources</w:t>
      </w:r>
      <w:r w:rsidRPr="00E46B4B">
        <w:t xml:space="preserve"> subject to NESHAP.</w:t>
      </w:r>
      <w:r w:rsidR="005C6905">
        <w:t xml:space="preserve"> A </w:t>
      </w:r>
      <w:r w:rsidR="005C6905" w:rsidRPr="009216B6">
        <w:t>semiannual report is also required.</w:t>
      </w:r>
    </w:p>
    <w:p w14:paraId="0BF32EC1" w14:textId="77777777" w:rsidR="00CA4CD6" w:rsidRDefault="00CA4CD6">
      <w:pPr>
        <w:rPr>
          <w:color w:val="000000"/>
        </w:rPr>
      </w:pPr>
    </w:p>
    <w:p w14:paraId="0B556A1F" w14:textId="7D7CB2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w:t>
      </w:r>
      <w:r w:rsidR="005C6905">
        <w:rPr>
          <w:color w:val="000000"/>
        </w:rPr>
        <w:t xml:space="preserve"> or </w:t>
      </w:r>
      <w:r>
        <w:rPr>
          <w:color w:val="000000"/>
        </w:rPr>
        <w:t xml:space="preserve">operator subject to the provisions of this part shall maintain a file of these measurements, and retain the file for at </w:t>
      </w:r>
      <w:r w:rsidR="00E46B4B" w:rsidRPr="00E46B4B">
        <w:t xml:space="preserve">least </w:t>
      </w:r>
      <w:r w:rsidR="00266C1B">
        <w:t>5</w:t>
      </w:r>
      <w:r w:rsidR="00E46B4B" w:rsidRPr="00E46B4B">
        <w:t xml:space="preserve"> years following the date of such measurements, ma</w:t>
      </w:r>
      <w:r w:rsidR="004B49C8">
        <w:t>intenance reports, and records.</w:t>
      </w:r>
      <w:r w:rsidR="00E46B4B" w:rsidRPr="00E46B4B">
        <w:t xml:space="preserve"> All reports are s</w:t>
      </w:r>
      <w:r w:rsidR="006972E6">
        <w:t>ubmitted</w:t>
      </w:r>
      <w:r w:rsidR="00E46B4B" w:rsidRPr="00E46B4B">
        <w:t xml:space="preserve"> to</w:t>
      </w:r>
      <w:r>
        <w:rPr>
          <w:color w:val="000000"/>
        </w:rPr>
        <w:t xml:space="preserve"> the delegated state or local authority. In the event that there is no such delegated authority, the reports are s</w:t>
      </w:r>
      <w:r w:rsidR="006972E6">
        <w:rPr>
          <w:color w:val="000000"/>
        </w:rPr>
        <w:t>ubmitted</w:t>
      </w:r>
      <w:r>
        <w:rPr>
          <w:color w:val="000000"/>
        </w:rPr>
        <w:t xml:space="preserve"> directly to the U</w:t>
      </w:r>
      <w:r w:rsidR="005C6905">
        <w:rPr>
          <w:color w:val="000000"/>
        </w:rPr>
        <w:t xml:space="preserve">nited </w:t>
      </w:r>
      <w:r>
        <w:rPr>
          <w:color w:val="000000"/>
        </w:rPr>
        <w:t>S</w:t>
      </w:r>
      <w:r w:rsidR="005C6905">
        <w:rPr>
          <w:color w:val="000000"/>
        </w:rPr>
        <w:t>tates</w:t>
      </w:r>
      <w:r>
        <w:rPr>
          <w:color w:val="000000"/>
        </w:rPr>
        <w:t xml:space="preserve"> Environmental Protection Agency (EPA) regional office.</w:t>
      </w:r>
    </w:p>
    <w:p w14:paraId="66D4F017" w14:textId="77777777" w:rsidR="005C6905" w:rsidRDefault="005C6905">
      <w:pPr>
        <w:pBdr>
          <w:top w:val="single" w:sz="6" w:space="0" w:color="FFFFFF"/>
          <w:left w:val="single" w:sz="6" w:space="0" w:color="FFFFFF"/>
          <w:bottom w:val="single" w:sz="6" w:space="0" w:color="FFFFFF"/>
          <w:right w:val="single" w:sz="6" w:space="0" w:color="FFFFFF"/>
        </w:pBdr>
        <w:ind w:firstLine="720"/>
        <w:rPr>
          <w:color w:val="000000"/>
        </w:rPr>
      </w:pPr>
    </w:p>
    <w:p w14:paraId="120B917A" w14:textId="37A33BE9" w:rsidR="005C6905" w:rsidRDefault="005C690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proposed amendments to the rule eliminate the startup, shutdown, and malfunction (SSM) exemption; remove the SSM plan </w:t>
      </w:r>
      <w:r w:rsidR="0065555D">
        <w:rPr>
          <w:color w:val="000000"/>
        </w:rPr>
        <w:t xml:space="preserve">and periodic report </w:t>
      </w:r>
      <w:r>
        <w:rPr>
          <w:color w:val="000000"/>
        </w:rPr>
        <w:t>requirement</w:t>
      </w:r>
      <w:r w:rsidR="0065555D">
        <w:rPr>
          <w:color w:val="000000"/>
        </w:rPr>
        <w:t>s</w:t>
      </w:r>
      <w:r>
        <w:rPr>
          <w:color w:val="000000"/>
        </w:rPr>
        <w:t xml:space="preserve">; </w:t>
      </w:r>
      <w:r w:rsidR="000F1770">
        <w:rPr>
          <w:color w:val="000000"/>
        </w:rPr>
        <w:t>require</w:t>
      </w:r>
      <w:r>
        <w:rPr>
          <w:color w:val="000000"/>
        </w:rPr>
        <w:t xml:space="preserve"> electronic submittal of performance test re</w:t>
      </w:r>
      <w:r w:rsidR="000D64AA">
        <w:rPr>
          <w:color w:val="000000"/>
        </w:rPr>
        <w:t>sults</w:t>
      </w:r>
      <w:r>
        <w:rPr>
          <w:color w:val="000000"/>
        </w:rPr>
        <w:t xml:space="preserve">; and </w:t>
      </w:r>
      <w:r w:rsidR="00210DD4">
        <w:rPr>
          <w:color w:val="000000"/>
        </w:rPr>
        <w:t xml:space="preserve">make miscellaneous </w:t>
      </w:r>
      <w:r>
        <w:rPr>
          <w:color w:val="000000"/>
        </w:rPr>
        <w:t xml:space="preserve">technical and editorial changes. </w:t>
      </w:r>
      <w:r>
        <w:rPr>
          <w:color w:val="000000"/>
        </w:rPr>
        <w:lastRenderedPageBreak/>
        <w:t>The remaining portions of the NESHAP remain unchanged.</w:t>
      </w:r>
    </w:p>
    <w:p w14:paraId="60D8B7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57314" w14:textId="05D573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consultation with industry representatives, </w:t>
      </w:r>
      <w:r w:rsidR="009C7123">
        <w:rPr>
          <w:color w:val="000000"/>
        </w:rPr>
        <w:t xml:space="preserve">there are </w:t>
      </w:r>
      <w:r w:rsidR="003C7741">
        <w:rPr>
          <w:color w:val="000000"/>
        </w:rPr>
        <w:t>nineteen</w:t>
      </w:r>
      <w:r w:rsidR="009C7123">
        <w:rPr>
          <w:color w:val="000000"/>
        </w:rPr>
        <w:t xml:space="preserve"> facilities subject to the standards. </w:t>
      </w:r>
      <w:r w:rsidR="00E10DA7" w:rsidRPr="00473521">
        <w:rPr>
          <w:color w:val="000000"/>
        </w:rPr>
        <w:t xml:space="preserve">Over the next </w:t>
      </w:r>
      <w:r w:rsidR="00266C1B" w:rsidRPr="00473521">
        <w:rPr>
          <w:color w:val="000000"/>
        </w:rPr>
        <w:t>3</w:t>
      </w:r>
      <w:r w:rsidR="00E10DA7" w:rsidRPr="00473521">
        <w:rPr>
          <w:color w:val="000000"/>
        </w:rPr>
        <w:t xml:space="preserve"> years, </w:t>
      </w:r>
      <w:r w:rsidR="003C7741" w:rsidRPr="009216B6">
        <w:rPr>
          <w:color w:val="000000"/>
        </w:rPr>
        <w:t>nineteen</w:t>
      </w:r>
      <w:r w:rsidRPr="009216B6">
        <w:rPr>
          <w:color w:val="000000"/>
        </w:rPr>
        <w:t xml:space="preserve"> respondents</w:t>
      </w:r>
      <w:r w:rsidRPr="00473521">
        <w:rPr>
          <w:color w:val="000000"/>
        </w:rPr>
        <w:t xml:space="preserve"> </w:t>
      </w:r>
      <w:r w:rsidR="00E10DA7" w:rsidRPr="00473521">
        <w:rPr>
          <w:color w:val="000000"/>
        </w:rPr>
        <w:t>per year will be subject to the</w:t>
      </w:r>
      <w:r w:rsidR="0099357C" w:rsidRPr="00473521">
        <w:rPr>
          <w:color w:val="000000"/>
        </w:rPr>
        <w:t>se</w:t>
      </w:r>
      <w:r w:rsidR="00E10DA7" w:rsidRPr="00473521">
        <w:rPr>
          <w:color w:val="000000"/>
        </w:rPr>
        <w:t xml:space="preserve"> standard</w:t>
      </w:r>
      <w:r w:rsidR="0099357C" w:rsidRPr="00473521">
        <w:rPr>
          <w:color w:val="000000"/>
        </w:rPr>
        <w:t>s</w:t>
      </w:r>
      <w:r w:rsidRPr="00473521">
        <w:rPr>
          <w:color w:val="000000"/>
        </w:rPr>
        <w:t xml:space="preserve">, and </w:t>
      </w:r>
      <w:r w:rsidR="000C2C81" w:rsidRPr="00473521">
        <w:rPr>
          <w:color w:val="000000"/>
        </w:rPr>
        <w:t>no</w:t>
      </w:r>
      <w:r w:rsidRPr="00473521">
        <w:rPr>
          <w:color w:val="000000"/>
        </w:rPr>
        <w:t xml:space="preserve"> </w:t>
      </w:r>
      <w:r w:rsidR="00E10DA7" w:rsidRPr="00473521">
        <w:rPr>
          <w:color w:val="000000"/>
        </w:rPr>
        <w:t xml:space="preserve">additional </w:t>
      </w:r>
      <w:r w:rsidRPr="00473521">
        <w:rPr>
          <w:color w:val="000000"/>
        </w:rPr>
        <w:t xml:space="preserve">respondents </w:t>
      </w:r>
      <w:r w:rsidR="00E10DA7" w:rsidRPr="00473521">
        <w:rPr>
          <w:color w:val="000000"/>
        </w:rPr>
        <w:t xml:space="preserve">per year </w:t>
      </w:r>
      <w:r w:rsidRPr="00473521">
        <w:rPr>
          <w:color w:val="000000"/>
        </w:rPr>
        <w:t>will become</w:t>
      </w:r>
      <w:r>
        <w:rPr>
          <w:color w:val="000000"/>
        </w:rPr>
        <w:t xml:space="preserve"> subject to the</w:t>
      </w:r>
      <w:r w:rsidR="0099357C">
        <w:rPr>
          <w:color w:val="000000"/>
        </w:rPr>
        <w:t>se</w:t>
      </w:r>
      <w:r>
        <w:rPr>
          <w:color w:val="000000"/>
        </w:rPr>
        <w:t xml:space="preserve"> </w:t>
      </w:r>
      <w:r w:rsidR="00E10DA7">
        <w:rPr>
          <w:color w:val="000000"/>
        </w:rPr>
        <w:t>standard</w:t>
      </w:r>
      <w:r w:rsidR="0099357C">
        <w:rPr>
          <w:color w:val="000000"/>
        </w:rPr>
        <w:t>s</w:t>
      </w:r>
      <w:r w:rsidR="00351A5B">
        <w:rPr>
          <w:color w:val="000000"/>
        </w:rPr>
        <w:t xml:space="preserve">. None of the </w:t>
      </w:r>
      <w:r w:rsidR="003C7741">
        <w:rPr>
          <w:color w:val="000000"/>
        </w:rPr>
        <w:t>nineteen</w:t>
      </w:r>
      <w:r w:rsidR="00351A5B">
        <w:rPr>
          <w:color w:val="000000"/>
        </w:rPr>
        <w:t xml:space="preserve"> facilities </w:t>
      </w:r>
      <w:r w:rsidR="00407D21">
        <w:rPr>
          <w:color w:val="000000"/>
        </w:rPr>
        <w:t>are owned by state, local, or tribal governments or the Federal government. They are owned and operated by privately owned for-profit businesses.</w:t>
      </w:r>
    </w:p>
    <w:p w14:paraId="074CB22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5BBE51" w14:textId="77777777" w:rsidR="00CA4CD6" w:rsidRPr="00782D58" w:rsidRDefault="00E46B4B" w:rsidP="009C7123">
      <w:pPr>
        <w:pBdr>
          <w:top w:val="single" w:sz="6" w:space="0" w:color="FFFFFF"/>
          <w:left w:val="single" w:sz="6" w:space="0" w:color="FFFFFF"/>
          <w:bottom w:val="single" w:sz="6" w:space="0" w:color="FFFFFF"/>
          <w:right w:val="single" w:sz="6" w:space="0" w:color="FFFFFF"/>
        </w:pBdr>
        <w:ind w:firstLine="720"/>
      </w:pPr>
      <w:r w:rsidRPr="00E46B4B">
        <w:t xml:space="preserve">The Office of Management and Budget (OMB) approved the currently active ICR without any “Terms of Clearance.” </w:t>
      </w:r>
    </w:p>
    <w:p w14:paraId="6EA0E0B8" w14:textId="77777777" w:rsidR="002B29A5" w:rsidRPr="009D6567" w:rsidRDefault="002B29A5" w:rsidP="002B29A5">
      <w:pPr>
        <w:rPr>
          <w:color w:val="FF0000"/>
        </w:rPr>
      </w:pPr>
    </w:p>
    <w:p w14:paraId="2CD9F4FF"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w:t>
      </w:r>
      <w:r w:rsidR="004B49C8">
        <w:rPr>
          <w:b/>
          <w:bCs/>
          <w:color w:val="000000"/>
        </w:rPr>
        <w:t xml:space="preserve"> </w:t>
      </w:r>
      <w:r>
        <w:rPr>
          <w:b/>
          <w:bCs/>
          <w:color w:val="000000"/>
        </w:rPr>
        <w:t>and Use of the Collection</w:t>
      </w:r>
    </w:p>
    <w:p w14:paraId="4098A1B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81DE5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233AEA00"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62FBF4B" w14:textId="319F12F7" w:rsidR="00440235" w:rsidRDefault="00E46B4B">
      <w:pPr>
        <w:pBdr>
          <w:top w:val="single" w:sz="6" w:space="0" w:color="FFFFFF"/>
          <w:left w:val="single" w:sz="6" w:space="0" w:color="FFFFFF"/>
          <w:bottom w:val="single" w:sz="6" w:space="0" w:color="FFFFFF"/>
          <w:right w:val="single" w:sz="6" w:space="0" w:color="FFFFFF"/>
        </w:pBdr>
        <w:ind w:firstLine="720"/>
      </w:pPr>
      <w:r w:rsidRPr="00E46B4B">
        <w:t>Section 112 of the CAA</w:t>
      </w:r>
      <w:r w:rsidR="00440235">
        <w:t xml:space="preserve"> requires the EPA </w:t>
      </w:r>
      <w:r w:rsidRPr="00E46B4B">
        <w:t xml:space="preserve">to establish </w:t>
      </w:r>
      <w:r w:rsidR="00440235">
        <w:t>NESHAP</w:t>
      </w:r>
      <w:r w:rsidRPr="00E46B4B">
        <w:t xml:space="preserve"> for </w:t>
      </w:r>
      <w:r w:rsidR="00440235">
        <w:t xml:space="preserve">major sources of HAP that are listed for regulation under CAA section 112(c). A major source is a stationary source that emits or has the potential to emit more than 10 tpy of any single HAP or more than 25 tpy of any combination of HAP. For major sources, the NESHAP includes technology-based standards that must reflect the maximum degree of emission reductions of HAP achievable (after considering cost, energy requirements, and non-air quality health and environmental impacts). The NESHAP are commonly referred to as maximum achievable control technology (MACT) standards. In the Administrator’s judgment, HAP emissions, including </w:t>
      </w:r>
      <w:r w:rsidR="003C7741">
        <w:t>HCl and Cl</w:t>
      </w:r>
      <w:r w:rsidR="003C7741" w:rsidRPr="003C7741">
        <w:rPr>
          <w:vertAlign w:val="subscript"/>
        </w:rPr>
        <w:t>2</w:t>
      </w:r>
      <w:r w:rsidR="00440235">
        <w:t xml:space="preserve">, from </w:t>
      </w:r>
      <w:r w:rsidR="003C7741">
        <w:t>process vents, storage tanks, HCl transfer operations, and equipment leaks</w:t>
      </w:r>
      <w:r w:rsidR="00440235">
        <w:t xml:space="preserve"> at </w:t>
      </w:r>
      <w:r w:rsidR="003C7741">
        <w:t>hydrochloric acid</w:t>
      </w:r>
      <w:r w:rsidR="00440235">
        <w:t xml:space="preserve"> production sources cause or contribute to air pollution that may reasonably be anticipated to endanger public health or welfare. Therefore, the NESHAP for this source category were promulgated at 40 CFR Part 63, Subpart </w:t>
      </w:r>
      <w:r w:rsidR="003C7741">
        <w:t>NNNNN</w:t>
      </w:r>
      <w:r w:rsidR="00440235">
        <w:t xml:space="preserve"> in 200</w:t>
      </w:r>
      <w:r w:rsidR="003C7741">
        <w:t>3</w:t>
      </w:r>
      <w:r w:rsidR="00440235">
        <w:t>.</w:t>
      </w:r>
    </w:p>
    <w:p w14:paraId="10CA6A0E" w14:textId="77777777" w:rsidR="00440235" w:rsidRDefault="00440235">
      <w:pPr>
        <w:pBdr>
          <w:top w:val="single" w:sz="6" w:space="0" w:color="FFFFFF"/>
          <w:left w:val="single" w:sz="6" w:space="0" w:color="FFFFFF"/>
          <w:bottom w:val="single" w:sz="6" w:space="0" w:color="FFFFFF"/>
          <w:right w:val="single" w:sz="6" w:space="0" w:color="FFFFFF"/>
        </w:pBdr>
        <w:ind w:firstLine="720"/>
      </w:pPr>
    </w:p>
    <w:p w14:paraId="40534B57" w14:textId="77777777" w:rsidR="00440235" w:rsidRDefault="00871E83">
      <w:pPr>
        <w:pBdr>
          <w:top w:val="single" w:sz="6" w:space="0" w:color="FFFFFF"/>
          <w:left w:val="single" w:sz="6" w:space="0" w:color="FFFFFF"/>
          <w:bottom w:val="single" w:sz="6" w:space="0" w:color="FFFFFF"/>
          <w:right w:val="single" w:sz="6" w:space="0" w:color="FFFFFF"/>
        </w:pBdr>
        <w:ind w:firstLine="720"/>
      </w:pPr>
      <w:r>
        <w:t xml:space="preserve">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w:t>
      </w:r>
      <w:r w:rsidR="00DF5119">
        <w:t xml:space="preserve">the </w:t>
      </w:r>
      <w:r>
        <w:t>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14:paraId="567E218B" w14:textId="77777777" w:rsidR="00440235" w:rsidRDefault="00440235">
      <w:pPr>
        <w:pBdr>
          <w:top w:val="single" w:sz="6" w:space="0" w:color="FFFFFF"/>
          <w:left w:val="single" w:sz="6" w:space="0" w:color="FFFFFF"/>
          <w:bottom w:val="single" w:sz="6" w:space="0" w:color="FFFFFF"/>
          <w:right w:val="single" w:sz="6" w:space="0" w:color="FFFFFF"/>
        </w:pBdr>
        <w:ind w:firstLine="720"/>
      </w:pPr>
    </w:p>
    <w:p w14:paraId="3FD9C2A3" w14:textId="77777777" w:rsidR="00CA4CD6" w:rsidRPr="00782D58" w:rsidRDefault="00DF5119">
      <w:pPr>
        <w:pBdr>
          <w:top w:val="single" w:sz="6" w:space="0" w:color="FFFFFF"/>
          <w:left w:val="single" w:sz="6" w:space="0" w:color="FFFFFF"/>
          <w:bottom w:val="single" w:sz="6" w:space="0" w:color="FFFFFF"/>
          <w:right w:val="single" w:sz="6" w:space="0" w:color="FFFFFF"/>
        </w:pBdr>
        <w:ind w:firstLine="720"/>
      </w:pPr>
      <w:r>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w:t>
      </w:r>
      <w:r>
        <w:lastRenderedPageBreak/>
        <w:t xml:space="preserve">recordkeeping and reporting requirements are specifically authorized by section 114 of the CAA (42 U.S.C. 7414) and set out in the part 63 NESHAP General Provisions (40 CFR Part 63, Subpart A). CAA </w:t>
      </w:r>
      <w:r w:rsidR="00E46B4B" w:rsidRPr="00E46B4B">
        <w:t>section 114(a) states that the Administrator may require any owner</w:t>
      </w:r>
      <w:r>
        <w:t xml:space="preserve"> or </w:t>
      </w:r>
      <w:r w:rsidR="00E46B4B" w:rsidRPr="00E46B4B">
        <w:t xml:space="preserve">operator subject to any requirement of this Act to: </w:t>
      </w:r>
    </w:p>
    <w:p w14:paraId="200CCBB2" w14:textId="77777777" w:rsidR="00CA4CD6" w:rsidRPr="00782D58" w:rsidRDefault="00CA4CD6">
      <w:pPr>
        <w:pBdr>
          <w:top w:val="single" w:sz="6" w:space="0" w:color="FFFFFF"/>
          <w:left w:val="single" w:sz="6" w:space="0" w:color="FFFFFF"/>
          <w:bottom w:val="single" w:sz="6" w:space="0" w:color="FFFFFF"/>
          <w:right w:val="single" w:sz="6" w:space="0" w:color="FFFFFF"/>
        </w:pBdr>
      </w:pPr>
    </w:p>
    <w:p w14:paraId="25EF3565" w14:textId="77777777" w:rsidR="00CA4CD6" w:rsidRPr="00D85A85" w:rsidRDefault="00E46B4B" w:rsidP="00D85A85">
      <w:pPr>
        <w:pBdr>
          <w:top w:val="single" w:sz="6" w:space="0" w:color="FFFFFF"/>
          <w:left w:val="single" w:sz="6" w:space="0" w:color="FFFFFF"/>
          <w:bottom w:val="single" w:sz="6" w:space="0" w:color="FFFFFF"/>
          <w:right w:val="single" w:sz="6" w:space="0" w:color="FFFFFF"/>
        </w:pBdr>
        <w:ind w:left="1440" w:right="1440"/>
        <w:rPr>
          <w:color w:val="FF0000"/>
        </w:rPr>
      </w:pPr>
      <w:r w:rsidRPr="00E46B4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4E03357"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14:paraId="081E6DAC"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2(b)  Practical Utility/Users of the Data</w:t>
      </w:r>
    </w:p>
    <w:p w14:paraId="12620387"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552E13AE" w14:textId="62DC32B0"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The control of emissions of HAP from </w:t>
      </w:r>
      <w:r w:rsidR="003C7741">
        <w:rPr>
          <w:color w:val="000000"/>
        </w:rPr>
        <w:t xml:space="preserve">sources at hydrochloric acid </w:t>
      </w:r>
      <w:r>
        <w:rPr>
          <w:color w:val="000000"/>
        </w:rPr>
        <w:t>production facilities requires not only the installation of properly designed equipment, but also the operation and maintenance of that equipment. Emissions of HAP from these facilities are the result of operation of the affected sources.</w:t>
      </w:r>
    </w:p>
    <w:p w14:paraId="63B5D88B"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p>
    <w:p w14:paraId="524140A2"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The standards are achieved by the reduction of pollutant emissions using control technology. </w:t>
      </w:r>
      <w:r w:rsidRPr="00D6543A">
        <w:t>The notifications required in the standard</w:t>
      </w:r>
      <w:r>
        <w:t>s</w:t>
      </w:r>
      <w:r w:rsidRPr="00D6543A">
        <w:t xml:space="preserve">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w:t>
      </w:r>
      <w:r>
        <w:t>s</w:t>
      </w:r>
      <w:r w:rsidRPr="00D6543A">
        <w:t xml:space="preserve"> are being met.</w:t>
      </w:r>
    </w:p>
    <w:p w14:paraId="2C597586"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p>
    <w:p w14:paraId="7EFE5404"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r w:rsidRPr="00D6543A">
        <w:t>Performance test</w:t>
      </w:r>
      <w:r w:rsidR="008F66C3">
        <w:t xml:space="preserve"> report</w:t>
      </w:r>
      <w:r w:rsidRPr="00D6543A">
        <w:t>s are</w:t>
      </w:r>
      <w:r w:rsidR="008F66C3">
        <w:t xml:space="preserve"> needed, as these are the Agency’s record of a source’s initial and ongoing capability to comply with the emission standards and serve as a record of the operating conditions under which compliance was achieved.</w:t>
      </w:r>
      <w:r w:rsidR="001A414A">
        <w:t xml:space="preserve"> The semiannual compliance reports are used for problem identification, as a check on source operation and maintenance, and for compliance determinations.</w:t>
      </w:r>
    </w:p>
    <w:p w14:paraId="7DEA2273"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p>
    <w:p w14:paraId="1A387F81" w14:textId="77777777" w:rsidR="00CA4CD6" w:rsidRPr="001A414A" w:rsidRDefault="001A414A" w:rsidP="001A414A">
      <w:pPr>
        <w:pBdr>
          <w:top w:val="single" w:sz="6" w:space="0" w:color="FFFFFF"/>
          <w:left w:val="single" w:sz="6" w:space="2" w:color="FFFFFF"/>
          <w:bottom w:val="single" w:sz="6" w:space="0" w:color="FFFFFF"/>
          <w:right w:val="single" w:sz="6" w:space="0" w:color="FFFFFF"/>
        </w:pBdr>
        <w:ind w:firstLine="720"/>
      </w:pPr>
      <w:r>
        <w:rPr>
          <w:color w:val="000000"/>
        </w:rPr>
        <w:t xml:space="preserve">The information generated by the monitoring, recordkeeping,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CAA. </w:t>
      </w:r>
      <w:r w:rsidR="00CA4CD6">
        <w:rPr>
          <w:color w:val="000000"/>
        </w:rPr>
        <w:t xml:space="preserve">The </w:t>
      </w:r>
      <w:r>
        <w:rPr>
          <w:color w:val="000000"/>
        </w:rPr>
        <w:t xml:space="preserve">information collected from </w:t>
      </w:r>
      <w:r w:rsidR="00CA4CD6">
        <w:rPr>
          <w:color w:val="000000"/>
        </w:rPr>
        <w:t xml:space="preserve">recordkeeping and </w:t>
      </w:r>
      <w:r w:rsidR="00CA4CD6" w:rsidRPr="00D6543A">
        <w:t xml:space="preserve">reporting requirements </w:t>
      </w:r>
      <w:r>
        <w:t xml:space="preserve">is also used for targeting inspections, and is of sufficient quality to be used </w:t>
      </w:r>
      <w:r w:rsidR="00CA4CD6" w:rsidRPr="00D6543A">
        <w:t xml:space="preserve">as evidence in </w:t>
      </w:r>
      <w:r>
        <w:t>court</w:t>
      </w:r>
      <w:r w:rsidR="00CA4CD6" w:rsidRPr="00D6543A">
        <w:t>.</w:t>
      </w:r>
    </w:p>
    <w:p w14:paraId="048036BB" w14:textId="77777777" w:rsidR="00606DEF" w:rsidRDefault="00606DEF" w:rsidP="00D6543A">
      <w:pPr>
        <w:pBdr>
          <w:top w:val="single" w:sz="6" w:space="0" w:color="FFFFFF"/>
          <w:left w:val="single" w:sz="6" w:space="2" w:color="FFFFFF"/>
          <w:bottom w:val="single" w:sz="6" w:space="0" w:color="FFFFFF"/>
          <w:right w:val="single" w:sz="6" w:space="0" w:color="FFFFFF"/>
        </w:pBdr>
        <w:rPr>
          <w:color w:val="000000"/>
        </w:rPr>
      </w:pPr>
    </w:p>
    <w:p w14:paraId="45C0669F" w14:textId="77777777" w:rsidR="00CA4CD6" w:rsidRDefault="00CA4CD6" w:rsidP="00D6543A">
      <w:pPr>
        <w:pBdr>
          <w:top w:val="single" w:sz="6" w:space="0" w:color="FFFFFF"/>
          <w:left w:val="single" w:sz="6" w:space="2"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012DAE91" w14:textId="77777777"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14:paraId="508EAB1F" w14:textId="341EB354" w:rsidR="00CA4CD6" w:rsidRDefault="00CA4CD6" w:rsidP="00D6543A">
      <w:pPr>
        <w:pBdr>
          <w:top w:val="single" w:sz="6" w:space="0" w:color="FFFFFF"/>
          <w:left w:val="single" w:sz="6" w:space="2"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E46B4B" w:rsidRPr="00E46B4B">
        <w:t>Part 63,</w:t>
      </w:r>
      <w:r>
        <w:rPr>
          <w:color w:val="000000"/>
        </w:rPr>
        <w:t xml:space="preserve"> </w:t>
      </w:r>
      <w:r w:rsidR="006810C3">
        <w:rPr>
          <w:color w:val="000000"/>
        </w:rPr>
        <w:t>Subpart</w:t>
      </w:r>
      <w:r w:rsidR="003F1AFC">
        <w:rPr>
          <w:color w:val="000000"/>
        </w:rPr>
        <w:t xml:space="preserve"> </w:t>
      </w:r>
      <w:r w:rsidR="003C7741">
        <w:rPr>
          <w:color w:val="000000"/>
        </w:rPr>
        <w:t>NNNNN</w:t>
      </w:r>
      <w:r>
        <w:rPr>
          <w:color w:val="000000"/>
        </w:rPr>
        <w:t>.</w:t>
      </w:r>
    </w:p>
    <w:p w14:paraId="0C4791D1" w14:textId="77777777"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14:paraId="30B1BDCB"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3(a)  Nonduplication</w:t>
      </w:r>
    </w:p>
    <w:p w14:paraId="2DCAD76F"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59B78A20" w14:textId="1138CEA4"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If the subject standards have not been delegated, the information is s</w:t>
      </w:r>
      <w:r w:rsidR="005B4EA8">
        <w:rPr>
          <w:color w:val="000000"/>
        </w:rPr>
        <w:t>ubmitted</w:t>
      </w:r>
      <w:r>
        <w:rPr>
          <w:color w:val="000000"/>
        </w:rPr>
        <w:t xml:space="preserve"> directly to the appropriate EPA regional office. Otherwise, the information is s</w:t>
      </w:r>
      <w:r w:rsidR="005B4EA8">
        <w:rPr>
          <w:color w:val="000000"/>
        </w:rPr>
        <w:t>ubmitted</w:t>
      </w:r>
      <w:r>
        <w:rPr>
          <w:color w:val="000000"/>
        </w:rPr>
        <w:t xml:space="preserve"> directly to the delegated state or local agency. If a state or local agency has adopted its own similar standards to implement the Federal standards, a copy of the report submitted to the state or local agency can be s</w:t>
      </w:r>
      <w:r w:rsidR="005B4EA8">
        <w:rPr>
          <w:color w:val="000000"/>
        </w:rPr>
        <w:t>ubmitted</w:t>
      </w:r>
      <w:r>
        <w:rPr>
          <w:color w:val="000000"/>
        </w:rPr>
        <w:t xml:space="preserve"> to the Administrator in lieu of the report required by the Federal standards. Therefore, </w:t>
      </w:r>
      <w:r w:rsidR="003D3CE4">
        <w:rPr>
          <w:color w:val="000000"/>
        </w:rPr>
        <w:t>no</w:t>
      </w:r>
      <w:r>
        <w:rPr>
          <w:color w:val="000000"/>
        </w:rPr>
        <w:t xml:space="preserve"> duplication exist</w:t>
      </w:r>
      <w:r w:rsidR="003D3CE4">
        <w:rPr>
          <w:color w:val="000000"/>
        </w:rPr>
        <w:t>s</w:t>
      </w:r>
      <w:r>
        <w:rPr>
          <w:color w:val="000000"/>
        </w:rPr>
        <w:t>.</w:t>
      </w:r>
    </w:p>
    <w:p w14:paraId="713ACE6E"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780E45DF"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3(b)  Public Notice Required Prior to ICR Submission to OMB</w:t>
      </w:r>
    </w:p>
    <w:p w14:paraId="569B7C37"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25F91BBB" w14:textId="7DB6B6D2" w:rsidR="00CA4CD6" w:rsidRDefault="001E7FD6" w:rsidP="00D6543A">
      <w:pPr>
        <w:pBdr>
          <w:top w:val="single" w:sz="6" w:space="0" w:color="FFFFFF"/>
          <w:left w:val="single" w:sz="6" w:space="2" w:color="FFFFFF"/>
          <w:bottom w:val="single" w:sz="6" w:space="0" w:color="FFFFFF"/>
          <w:right w:val="single" w:sz="6" w:space="0" w:color="FFFFFF"/>
        </w:pBdr>
        <w:ind w:firstLine="720"/>
        <w:rPr>
          <w:color w:val="000000"/>
        </w:rPr>
      </w:pPr>
      <w:r w:rsidRPr="001E7FD6">
        <w:rPr>
          <w:color w:val="000000" w:themeColor="text1"/>
        </w:rPr>
        <w:t>In compliance with the Paperwork Reduction Act of 1995, EPA will open a public comment period for the ICR at the time that this Proposed Rule is published in the Federal Register. At the end of the comment period, EPA will review public comments received in response to the notice and will address comments received, as appropriate. A discussion of the comments received and the associated response will be included in the ICR for the final rule.</w:t>
      </w:r>
    </w:p>
    <w:p w14:paraId="60A98EED"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63DD0A90" w14:textId="77777777" w:rsidR="00123889" w:rsidRDefault="00123889"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3(c)  Consultations</w:t>
      </w:r>
    </w:p>
    <w:p w14:paraId="31EB28CE" w14:textId="77777777" w:rsidR="00E53137" w:rsidRDefault="00E53137" w:rsidP="00D92F66">
      <w:pPr>
        <w:spacing w:line="244" w:lineRule="exact"/>
        <w:rPr>
          <w:color w:val="FF0000"/>
        </w:rPr>
      </w:pPr>
    </w:p>
    <w:p w14:paraId="25892F4B" w14:textId="400A6B32" w:rsidR="00CC45C6" w:rsidRPr="005B7448" w:rsidRDefault="005B7448" w:rsidP="005B7448">
      <w:pPr>
        <w:widowControl/>
        <w:ind w:firstLine="720"/>
      </w:pPr>
      <w:r>
        <w:t xml:space="preserve">Stakeholder outreach occurred with industry groups including </w:t>
      </w:r>
      <w:r w:rsidR="00F27099">
        <w:t>the American Chemistry Council (ACC)</w:t>
      </w:r>
      <w:r>
        <w:t xml:space="preserve"> and member companies. This outreach is the basis for the number of affected facilities and industry growth over the next </w:t>
      </w:r>
      <w:r w:rsidR="00266C1B">
        <w:t>3</w:t>
      </w:r>
      <w:r>
        <w:t xml:space="preserve"> years. Further stakeholder and public input is expected through public comment and follow-up meetings with interested stakeholders.</w:t>
      </w:r>
    </w:p>
    <w:p w14:paraId="1AE81C87"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559B171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39D0F7F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C4895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w:t>
      </w:r>
      <w:r w:rsidR="004B1F7C">
        <w:rPr>
          <w:color w:val="000000"/>
        </w:rPr>
        <w:t>likelihood of detecting poor</w:t>
      </w:r>
      <w:r w:rsidR="002C1F95">
        <w:rPr>
          <w:color w:val="000000"/>
        </w:rPr>
        <w:t xml:space="preserve"> </w:t>
      </w:r>
      <w:r>
        <w:rPr>
          <w:color w:val="000000"/>
        </w:rPr>
        <w:t xml:space="preserve">operation and maintenance of control equipment </w:t>
      </w:r>
      <w:r w:rsidR="004B1F7C">
        <w:rPr>
          <w:color w:val="000000"/>
        </w:rPr>
        <w:t>and noncompliance</w:t>
      </w:r>
      <w:r w:rsidR="002C1F95">
        <w:rPr>
          <w:color w:val="000000"/>
        </w:rPr>
        <w:t xml:space="preserve"> would </w:t>
      </w:r>
      <w:r w:rsidR="004B1F7C">
        <w:rPr>
          <w:color w:val="000000"/>
        </w:rPr>
        <w:t>decrease</w:t>
      </w:r>
      <w:r w:rsidR="002C1F95">
        <w:rPr>
          <w:color w:val="000000"/>
        </w:rPr>
        <w:t>.</w:t>
      </w:r>
    </w:p>
    <w:p w14:paraId="2ED53E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D9C54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4E73287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E32821" w14:textId="77777777" w:rsidR="00CA4CD6" w:rsidRDefault="00BE3E74">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w:t>
      </w:r>
      <w:r w:rsidR="00CA4CD6">
        <w:rPr>
          <w:color w:val="000000"/>
        </w:rPr>
        <w:t>hese reporting or recordk</w:t>
      </w:r>
      <w:r>
        <w:rPr>
          <w:color w:val="000000"/>
        </w:rPr>
        <w:t>eeping requirements</w:t>
      </w:r>
      <w:r w:rsidR="00101B40">
        <w:rPr>
          <w:color w:val="000000"/>
        </w:rPr>
        <w:t xml:space="preserve"> </w:t>
      </w:r>
      <w:r w:rsidR="00CA4CD6">
        <w:rPr>
          <w:color w:val="000000"/>
        </w:rPr>
        <w:t xml:space="preserve">violate any of the regulations </w:t>
      </w:r>
      <w:r>
        <w:rPr>
          <w:color w:val="000000"/>
        </w:rPr>
        <w:t>established</w:t>
      </w:r>
      <w:r w:rsidR="00206932">
        <w:rPr>
          <w:color w:val="000000"/>
        </w:rPr>
        <w:t xml:space="preserve">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1320.5.</w:t>
      </w:r>
    </w:p>
    <w:p w14:paraId="4F8752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825F5F" w14:textId="77777777" w:rsidR="00CA4CD6" w:rsidRPr="00817AB9" w:rsidRDefault="00E46B4B">
      <w:pPr>
        <w:pBdr>
          <w:top w:val="single" w:sz="6" w:space="0" w:color="FFFFFF"/>
          <w:left w:val="single" w:sz="6" w:space="0" w:color="FFFFFF"/>
          <w:bottom w:val="single" w:sz="6" w:space="0" w:color="FFFFFF"/>
          <w:right w:val="single" w:sz="6" w:space="0" w:color="FFFFFF"/>
        </w:pBdr>
      </w:pPr>
      <w:r w:rsidRPr="00E46B4B">
        <w:tab/>
        <w:t xml:space="preserve">These standards require the respondents to maintain all records, including reports and notifications for at least </w:t>
      </w:r>
      <w:r w:rsidR="00266C1B">
        <w:t>5</w:t>
      </w:r>
      <w:r w:rsidRPr="00E46B4B">
        <w:t xml:space="preserve"> years. This is consistent with the General Provisions as applied to the standards. </w:t>
      </w:r>
      <w:r w:rsidR="00BE3E74">
        <w:t xml:space="preserve">The </w:t>
      </w:r>
      <w:r w:rsidRPr="00E46B4B">
        <w:t xml:space="preserve">EPA believes that the </w:t>
      </w:r>
      <w:r w:rsidR="00266C1B">
        <w:t>5</w:t>
      </w:r>
      <w:r w:rsidR="0053425C">
        <w:t>-</w:t>
      </w:r>
      <w:r w:rsidRPr="00E46B4B">
        <w:t xml:space="preserve">year records retention requirement is consistent with the Part 70 permit program and the </w:t>
      </w:r>
      <w:r w:rsidR="00BF3B0F">
        <w:t>5</w:t>
      </w:r>
      <w:r w:rsidR="0053425C">
        <w:t>-</w:t>
      </w:r>
      <w:r w:rsidRPr="00E46B4B">
        <w:t xml:space="preserve">year statute of limitations on which the permit program is based. The retention of records for </w:t>
      </w:r>
      <w:r w:rsidR="00BF3B0F">
        <w:t>5</w:t>
      </w:r>
      <w:r w:rsidRPr="00E46B4B">
        <w:t xml:space="preserve"> years allows </w:t>
      </w:r>
      <w:r w:rsidR="00BE3E74">
        <w:t xml:space="preserve">the </w:t>
      </w:r>
      <w:r w:rsidRPr="00E46B4B">
        <w:t>EPA to establish the compliance history of a source, any pattern of noncompliance</w:t>
      </w:r>
      <w:r w:rsidR="00BE3E74">
        <w:t>,</w:t>
      </w:r>
      <w:r w:rsidRPr="00E46B4B">
        <w:t xml:space="preserve"> and to determine the appropriate level of enforcement action. </w:t>
      </w:r>
      <w:r w:rsidR="00BE3E74">
        <w:t>The</w:t>
      </w:r>
      <w:r w:rsidRPr="00E46B4B">
        <w:t xml:space="preserve"> EPA has found that the most flagrant violators have violations extending beyond </w:t>
      </w:r>
      <w:r w:rsidR="00BF3B0F">
        <w:t>5</w:t>
      </w:r>
      <w:r w:rsidRPr="00E46B4B">
        <w:t xml:space="preserve"> years. In addition, </w:t>
      </w:r>
      <w:r w:rsidR="00BE3E74">
        <w:t xml:space="preserve">the </w:t>
      </w:r>
      <w:r w:rsidRPr="00E46B4B">
        <w:t>EPA would be prevented from pursuing the violators due to the destruction or nonexistence of essential records.</w:t>
      </w:r>
    </w:p>
    <w:p w14:paraId="459181C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2B6C1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6EDF1AF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1ADAA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6D1FF8">
        <w:rPr>
          <w:color w:val="000000"/>
        </w:rPr>
        <w:t>C</w:t>
      </w:r>
      <w:r>
        <w:rPr>
          <w:color w:val="000000"/>
        </w:rPr>
        <w:t xml:space="preserve">hapter 1, </w:t>
      </w:r>
      <w:r w:rsidR="006D1FF8">
        <w:rPr>
          <w:color w:val="000000"/>
        </w:rPr>
        <w:t>P</w:t>
      </w:r>
      <w:r>
        <w:rPr>
          <w:color w:val="000000"/>
        </w:rPr>
        <w:t xml:space="preserve">art 2, </w:t>
      </w:r>
      <w:r w:rsidR="006D1FF8">
        <w:rPr>
          <w:color w:val="000000"/>
        </w:rPr>
        <w:t>S</w:t>
      </w:r>
      <w:r>
        <w:rPr>
          <w:color w:val="000000"/>
        </w:rPr>
        <w:t xml:space="preserve">ubpart B - Confidentiality of Business Information </w:t>
      </w:r>
      <w:r w:rsidR="0053425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sidRPr="006D1FF8">
        <w:rPr>
          <w:color w:val="000000"/>
        </w:rPr>
        <w:t>FR</w:t>
      </w:r>
      <w:r>
        <w:rPr>
          <w:color w:val="000000"/>
        </w:rPr>
        <w:t xml:space="preserve"> 40000, September 8, 1978; 43 </w:t>
      </w:r>
      <w:r w:rsidRPr="006D1FF8">
        <w:rPr>
          <w:color w:val="000000"/>
        </w:rPr>
        <w:t>FR</w:t>
      </w:r>
      <w:r>
        <w:rPr>
          <w:color w:val="000000"/>
        </w:rPr>
        <w:t xml:space="preserve"> 42251, September 20, 1978; 44 </w:t>
      </w:r>
      <w:r w:rsidRPr="006D1FF8">
        <w:rPr>
          <w:color w:val="000000"/>
        </w:rPr>
        <w:t>FR</w:t>
      </w:r>
      <w:r>
        <w:rPr>
          <w:color w:val="000000"/>
        </w:rPr>
        <w:t xml:space="preserve"> 17674, March 23, 1979).</w:t>
      </w:r>
    </w:p>
    <w:p w14:paraId="21427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AC657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29BCCA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A0A71F" w14:textId="77777777" w:rsidR="00CA4CD6" w:rsidRDefault="006D1FF8">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w:t>
      </w:r>
      <w:r w:rsidR="00CA4CD6">
        <w:rPr>
          <w:color w:val="000000"/>
        </w:rPr>
        <w:t>he</w:t>
      </w:r>
      <w:r>
        <w:rPr>
          <w:color w:val="000000"/>
        </w:rPr>
        <w:t>se</w:t>
      </w:r>
      <w:r w:rsidR="00CA4CD6">
        <w:rPr>
          <w:color w:val="000000"/>
        </w:rPr>
        <w:t xml:space="preserve"> reporting or recordkeeping requirements </w:t>
      </w:r>
      <w:r>
        <w:rPr>
          <w:color w:val="000000"/>
        </w:rPr>
        <w:t>contain</w:t>
      </w:r>
      <w:r w:rsidR="00B46A57">
        <w:rPr>
          <w:color w:val="000000"/>
        </w:rPr>
        <w:t xml:space="preserve"> </w:t>
      </w:r>
      <w:r w:rsidR="00CA4CD6">
        <w:rPr>
          <w:color w:val="000000"/>
        </w:rPr>
        <w:t>sensitive questions.</w:t>
      </w:r>
    </w:p>
    <w:p w14:paraId="10382B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F8F60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4B02BAA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2BFE2F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w:t>
      </w:r>
      <w:r w:rsidR="006D1FF8">
        <w:rPr>
          <w:b/>
          <w:bCs/>
          <w:color w:val="000000"/>
        </w:rPr>
        <w:t>NAICS</w:t>
      </w:r>
      <w:r>
        <w:rPr>
          <w:b/>
          <w:bCs/>
          <w:color w:val="000000"/>
        </w:rPr>
        <w:t xml:space="preserve"> Codes</w:t>
      </w:r>
    </w:p>
    <w:p w14:paraId="567354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155D82" w14:textId="6A5BB530" w:rsidR="003C7741" w:rsidRDefault="00CA4CD6" w:rsidP="003C774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D660A8">
        <w:rPr>
          <w:color w:val="000000"/>
        </w:rPr>
        <w:t xml:space="preserve">owners or operators of </w:t>
      </w:r>
      <w:r w:rsidR="00DD3B8F">
        <w:rPr>
          <w:color w:val="000000"/>
        </w:rPr>
        <w:t xml:space="preserve">facilities that produce </w:t>
      </w:r>
      <w:r w:rsidR="003C7741">
        <w:rPr>
          <w:color w:val="000000"/>
        </w:rPr>
        <w:t>hydrochloric acid</w:t>
      </w:r>
      <w:r w:rsidR="009979A4">
        <w:rPr>
          <w:color w:val="000000"/>
        </w:rPr>
        <w:t xml:space="preserve"> subject to 40 CFR Part 63, Subpart </w:t>
      </w:r>
      <w:r w:rsidR="00F27099">
        <w:rPr>
          <w:color w:val="000000"/>
        </w:rPr>
        <w:t>NNNNN</w:t>
      </w:r>
      <w:r w:rsidR="00D660A8">
        <w:rPr>
          <w:color w:val="000000"/>
        </w:rPr>
        <w:t>.</w:t>
      </w:r>
      <w:r>
        <w:rPr>
          <w:color w:val="000000"/>
        </w:rPr>
        <w:t xml:space="preserve"> </w:t>
      </w:r>
      <w:r w:rsidR="003C7741">
        <w:rPr>
          <w:color w:val="000000"/>
        </w:rPr>
        <w:t xml:space="preserve">The United States Standard Industrial Classification (SIC) codes for the respondents affected by the standards, and the corresponding North American Industry Classification System (NAICS) codes are listed below. </w:t>
      </w:r>
    </w:p>
    <w:p w14:paraId="36B108A3" w14:textId="77777777" w:rsidR="003C7741" w:rsidRDefault="003C7741" w:rsidP="003C7741">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4A0" w:firstRow="1" w:lastRow="0" w:firstColumn="1" w:lastColumn="0" w:noHBand="0" w:noVBand="1"/>
      </w:tblPr>
      <w:tblGrid>
        <w:gridCol w:w="7348"/>
        <w:gridCol w:w="990"/>
        <w:gridCol w:w="1022"/>
      </w:tblGrid>
      <w:tr w:rsidR="003C7741" w14:paraId="64BBB3DE" w14:textId="77777777" w:rsidTr="001E7FD6">
        <w:tc>
          <w:tcPr>
            <w:tcW w:w="7348" w:type="dxa"/>
            <w:tcBorders>
              <w:top w:val="single" w:sz="8" w:space="0" w:color="000000"/>
              <w:left w:val="single" w:sz="8" w:space="0" w:color="000000"/>
              <w:bottom w:val="single" w:sz="8" w:space="0" w:color="000000"/>
              <w:right w:val="single" w:sz="8" w:space="0" w:color="000000"/>
            </w:tcBorders>
          </w:tcPr>
          <w:p w14:paraId="40A528D6" w14:textId="77777777" w:rsidR="003C7741" w:rsidRDefault="003C7741">
            <w:pPr>
              <w:spacing w:line="120" w:lineRule="exact"/>
              <w:rPr>
                <w:color w:val="000000"/>
              </w:rPr>
            </w:pPr>
          </w:p>
          <w:p w14:paraId="1B1C687F" w14:textId="77777777" w:rsidR="003C7741" w:rsidRDefault="003C774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 xml:space="preserve">Standard </w:t>
            </w:r>
            <w:r>
              <w:rPr>
                <w:b/>
                <w:bCs/>
              </w:rPr>
              <w:t>(40 CFR Part 63, Subpart NNNNN)</w:t>
            </w:r>
          </w:p>
        </w:tc>
        <w:tc>
          <w:tcPr>
            <w:tcW w:w="990" w:type="dxa"/>
            <w:tcBorders>
              <w:top w:val="single" w:sz="8" w:space="0" w:color="000000"/>
              <w:left w:val="single" w:sz="8" w:space="0" w:color="000000"/>
              <w:bottom w:val="single" w:sz="8" w:space="0" w:color="000000"/>
              <w:right w:val="single" w:sz="8" w:space="0" w:color="000000"/>
            </w:tcBorders>
          </w:tcPr>
          <w:p w14:paraId="2BE17FF1" w14:textId="77777777" w:rsidR="003C7741" w:rsidRDefault="003C7741">
            <w:pPr>
              <w:spacing w:line="120" w:lineRule="exact"/>
              <w:rPr>
                <w:b/>
                <w:bCs/>
                <w:color w:val="000000"/>
              </w:rPr>
            </w:pPr>
          </w:p>
          <w:p w14:paraId="04F6160C" w14:textId="77777777" w:rsidR="003C7741" w:rsidRDefault="003C774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022" w:type="dxa"/>
            <w:tcBorders>
              <w:top w:val="single" w:sz="8" w:space="0" w:color="000000"/>
              <w:left w:val="single" w:sz="8" w:space="0" w:color="000000"/>
              <w:bottom w:val="single" w:sz="8" w:space="0" w:color="000000"/>
              <w:right w:val="single" w:sz="8" w:space="0" w:color="000000"/>
            </w:tcBorders>
          </w:tcPr>
          <w:p w14:paraId="6FB88780" w14:textId="77777777" w:rsidR="003C7741" w:rsidRDefault="003C7741">
            <w:pPr>
              <w:spacing w:line="120" w:lineRule="exact"/>
              <w:rPr>
                <w:b/>
                <w:bCs/>
                <w:color w:val="000000"/>
              </w:rPr>
            </w:pPr>
          </w:p>
          <w:p w14:paraId="15331BBC" w14:textId="77777777" w:rsidR="003C7741" w:rsidRDefault="003C774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3C7741" w14:paraId="6F58DD6F" w14:textId="77777777" w:rsidTr="001E7FD6">
        <w:tc>
          <w:tcPr>
            <w:tcW w:w="7348" w:type="dxa"/>
            <w:tcBorders>
              <w:top w:val="single" w:sz="8" w:space="0" w:color="000000"/>
              <w:left w:val="single" w:sz="8" w:space="0" w:color="000000"/>
              <w:bottom w:val="single" w:sz="8" w:space="0" w:color="000000"/>
              <w:right w:val="single" w:sz="8" w:space="0" w:color="000000"/>
            </w:tcBorders>
            <w:vAlign w:val="center"/>
            <w:hideMark/>
          </w:tcPr>
          <w:p w14:paraId="0FF02AD0" w14:textId="77777777" w:rsidR="003C7741" w:rsidRDefault="003C7741">
            <w:pPr>
              <w:pBdr>
                <w:top w:val="single" w:sz="6" w:space="0" w:color="FFFFFF"/>
                <w:left w:val="single" w:sz="6" w:space="0" w:color="FFFFFF"/>
                <w:bottom w:val="single" w:sz="6" w:space="0" w:color="FFFFFF"/>
                <w:right w:val="single" w:sz="6" w:space="0" w:color="FFFFFF"/>
              </w:pBdr>
              <w:spacing w:after="54"/>
              <w:rPr>
                <w:color w:val="000000"/>
              </w:rPr>
            </w:pPr>
            <w:r>
              <w:t>Industrial Inorganic Chemicals, Nonvulcanizable Elastomer Compounds (NEC) (except activated carbon and charcoal, alumina, recovering sulfur from natural gas, and inorganic dyes).</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BA714E7" w14:textId="77777777" w:rsidR="003C7741" w:rsidRDefault="003C7741">
            <w:pPr>
              <w:pBdr>
                <w:top w:val="single" w:sz="6" w:space="0" w:color="FFFFFF"/>
                <w:left w:val="single" w:sz="6" w:space="0" w:color="FFFFFF"/>
                <w:bottom w:val="single" w:sz="6" w:space="0" w:color="FFFFFF"/>
                <w:right w:val="single" w:sz="6" w:space="0" w:color="FFFFFF"/>
              </w:pBdr>
              <w:spacing w:after="54"/>
              <w:jc w:val="center"/>
              <w:rPr>
                <w:color w:val="000000"/>
              </w:rPr>
            </w:pPr>
            <w:r>
              <w:t>2819</w:t>
            </w:r>
          </w:p>
        </w:tc>
        <w:tc>
          <w:tcPr>
            <w:tcW w:w="1022" w:type="dxa"/>
            <w:tcBorders>
              <w:top w:val="single" w:sz="8" w:space="0" w:color="000000"/>
              <w:left w:val="single" w:sz="8" w:space="0" w:color="000000"/>
              <w:bottom w:val="single" w:sz="8" w:space="0" w:color="000000"/>
              <w:right w:val="single" w:sz="8" w:space="0" w:color="000000"/>
            </w:tcBorders>
            <w:vAlign w:val="center"/>
            <w:hideMark/>
          </w:tcPr>
          <w:p w14:paraId="23D9A342" w14:textId="77777777" w:rsidR="003C7741" w:rsidRDefault="003C7741">
            <w:pPr>
              <w:pBdr>
                <w:top w:val="single" w:sz="6" w:space="0" w:color="FFFFFF"/>
                <w:left w:val="single" w:sz="6" w:space="0" w:color="FFFFFF"/>
                <w:bottom w:val="single" w:sz="6" w:space="0" w:color="FFFFFF"/>
                <w:right w:val="single" w:sz="6" w:space="0" w:color="FFFFFF"/>
              </w:pBdr>
              <w:spacing w:after="54"/>
              <w:jc w:val="center"/>
              <w:rPr>
                <w:color w:val="000000"/>
              </w:rPr>
            </w:pPr>
            <w:r>
              <w:t>325188</w:t>
            </w:r>
          </w:p>
        </w:tc>
      </w:tr>
      <w:tr w:rsidR="003C7741" w14:paraId="359A9CFB" w14:textId="77777777" w:rsidTr="001E7FD6">
        <w:tc>
          <w:tcPr>
            <w:tcW w:w="7348" w:type="dxa"/>
            <w:tcBorders>
              <w:top w:val="single" w:sz="8" w:space="0" w:color="000000"/>
              <w:left w:val="single" w:sz="8" w:space="0" w:color="000000"/>
              <w:bottom w:val="single" w:sz="8" w:space="0" w:color="000000"/>
              <w:right w:val="single" w:sz="8" w:space="0" w:color="000000"/>
            </w:tcBorders>
            <w:vAlign w:val="center"/>
            <w:hideMark/>
          </w:tcPr>
          <w:p w14:paraId="3F33EFF3" w14:textId="77777777" w:rsidR="003C7741" w:rsidRDefault="003C7741">
            <w:pPr>
              <w:pBdr>
                <w:top w:val="single" w:sz="6" w:space="0" w:color="FFFFFF"/>
                <w:left w:val="single" w:sz="6" w:space="0" w:color="FFFFFF"/>
                <w:bottom w:val="single" w:sz="6" w:space="0" w:color="FFFFFF"/>
                <w:right w:val="single" w:sz="6" w:space="0" w:color="FFFFFF"/>
              </w:pBdr>
              <w:spacing w:after="54"/>
              <w:rPr>
                <w:color w:val="000000"/>
              </w:rPr>
            </w:pPr>
            <w:r>
              <w:t xml:space="preserve">Plastics Materials, Synthetic and Resins, and Nonvulcanizable Elastomers </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4689043C" w14:textId="77777777" w:rsidR="003C7741" w:rsidRDefault="003C7741">
            <w:pPr>
              <w:pBdr>
                <w:top w:val="single" w:sz="6" w:space="0" w:color="FFFFFF"/>
                <w:left w:val="single" w:sz="6" w:space="0" w:color="FFFFFF"/>
                <w:bottom w:val="single" w:sz="6" w:space="0" w:color="FFFFFF"/>
                <w:right w:val="single" w:sz="6" w:space="0" w:color="FFFFFF"/>
              </w:pBdr>
              <w:spacing w:after="54"/>
              <w:jc w:val="center"/>
              <w:rPr>
                <w:color w:val="000000"/>
              </w:rPr>
            </w:pPr>
            <w:r>
              <w:t>2821</w:t>
            </w:r>
          </w:p>
        </w:tc>
        <w:tc>
          <w:tcPr>
            <w:tcW w:w="1022" w:type="dxa"/>
            <w:tcBorders>
              <w:top w:val="single" w:sz="8" w:space="0" w:color="000000"/>
              <w:left w:val="single" w:sz="8" w:space="0" w:color="000000"/>
              <w:bottom w:val="single" w:sz="8" w:space="0" w:color="000000"/>
              <w:right w:val="single" w:sz="8" w:space="0" w:color="000000"/>
            </w:tcBorders>
            <w:vAlign w:val="center"/>
            <w:hideMark/>
          </w:tcPr>
          <w:p w14:paraId="11744C2A" w14:textId="77777777" w:rsidR="003C7741" w:rsidRDefault="003C7741">
            <w:pPr>
              <w:pBdr>
                <w:top w:val="single" w:sz="6" w:space="0" w:color="FFFFFF"/>
                <w:left w:val="single" w:sz="6" w:space="0" w:color="FFFFFF"/>
                <w:bottom w:val="single" w:sz="6" w:space="0" w:color="FFFFFF"/>
                <w:right w:val="single" w:sz="6" w:space="0" w:color="FFFFFF"/>
              </w:pBdr>
              <w:spacing w:after="54"/>
              <w:jc w:val="center"/>
              <w:rPr>
                <w:color w:val="000000"/>
              </w:rPr>
            </w:pPr>
            <w:r>
              <w:t>325211</w:t>
            </w:r>
          </w:p>
        </w:tc>
      </w:tr>
      <w:tr w:rsidR="003C7741" w14:paraId="34278341" w14:textId="77777777" w:rsidTr="001E7FD6">
        <w:tc>
          <w:tcPr>
            <w:tcW w:w="7348" w:type="dxa"/>
            <w:tcBorders>
              <w:top w:val="single" w:sz="8" w:space="0" w:color="000000"/>
              <w:left w:val="single" w:sz="8" w:space="0" w:color="000000"/>
              <w:bottom w:val="single" w:sz="8" w:space="0" w:color="000000"/>
              <w:right w:val="single" w:sz="8" w:space="0" w:color="000000"/>
            </w:tcBorders>
            <w:vAlign w:val="center"/>
            <w:hideMark/>
          </w:tcPr>
          <w:p w14:paraId="07852C18" w14:textId="77777777" w:rsidR="003C7741" w:rsidRDefault="003C7741">
            <w:pPr>
              <w:pBdr>
                <w:top w:val="single" w:sz="6" w:space="0" w:color="FFFFFF"/>
                <w:left w:val="single" w:sz="6" w:space="0" w:color="FFFFFF"/>
                <w:bottom w:val="single" w:sz="6" w:space="0" w:color="FFFFFF"/>
                <w:right w:val="single" w:sz="6" w:space="0" w:color="FFFFFF"/>
              </w:pBdr>
              <w:spacing w:after="54"/>
              <w:rPr>
                <w:color w:val="000000"/>
              </w:rPr>
            </w:pPr>
            <w:r>
              <w:t>Industrial Organic Chemicals, NEC (except aliphatics, carbon bisulfide, ethyl alcohol, cyclopropane, diethylcyclohexane, naphthalene sulfoni).</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1AF93F35" w14:textId="77777777" w:rsidR="003C7741" w:rsidRDefault="003C7741">
            <w:pPr>
              <w:pBdr>
                <w:top w:val="single" w:sz="6" w:space="0" w:color="FFFFFF"/>
                <w:left w:val="single" w:sz="6" w:space="0" w:color="FFFFFF"/>
                <w:bottom w:val="single" w:sz="6" w:space="0" w:color="FFFFFF"/>
                <w:right w:val="single" w:sz="6" w:space="0" w:color="FFFFFF"/>
              </w:pBdr>
              <w:spacing w:after="54"/>
              <w:jc w:val="center"/>
              <w:rPr>
                <w:color w:val="000000"/>
              </w:rPr>
            </w:pPr>
            <w:r>
              <w:t>2869</w:t>
            </w:r>
          </w:p>
        </w:tc>
        <w:tc>
          <w:tcPr>
            <w:tcW w:w="1022" w:type="dxa"/>
            <w:tcBorders>
              <w:top w:val="single" w:sz="8" w:space="0" w:color="000000"/>
              <w:left w:val="single" w:sz="8" w:space="0" w:color="000000"/>
              <w:bottom w:val="single" w:sz="8" w:space="0" w:color="000000"/>
              <w:right w:val="single" w:sz="8" w:space="0" w:color="000000"/>
            </w:tcBorders>
            <w:vAlign w:val="center"/>
            <w:hideMark/>
          </w:tcPr>
          <w:p w14:paraId="66FA875A" w14:textId="77777777" w:rsidR="003C7741" w:rsidRDefault="003C7741">
            <w:pPr>
              <w:pBdr>
                <w:top w:val="single" w:sz="6" w:space="0" w:color="FFFFFF"/>
                <w:left w:val="single" w:sz="6" w:space="0" w:color="FFFFFF"/>
                <w:bottom w:val="single" w:sz="6" w:space="0" w:color="FFFFFF"/>
                <w:right w:val="single" w:sz="6" w:space="0" w:color="FFFFFF"/>
              </w:pBdr>
              <w:spacing w:after="54"/>
              <w:jc w:val="center"/>
              <w:rPr>
                <w:color w:val="000000"/>
              </w:rPr>
            </w:pPr>
            <w:r>
              <w:t>325199</w:t>
            </w:r>
          </w:p>
        </w:tc>
      </w:tr>
    </w:tbl>
    <w:p w14:paraId="6AE31C3E" w14:textId="77777777" w:rsidR="003C7741" w:rsidRDefault="003C7741" w:rsidP="003C7741">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4401DDB1" w14:textId="77777777" w:rsidR="00CA4CD6" w:rsidRPr="00716071" w:rsidRDefault="00CA4CD6" w:rsidP="008D73D3">
      <w:pPr>
        <w:pBdr>
          <w:top w:val="single" w:sz="6" w:space="0" w:color="FFFFFF"/>
          <w:left w:val="single" w:sz="6" w:space="0" w:color="FFFFFF"/>
          <w:bottom w:val="single" w:sz="6" w:space="0" w:color="FFFFFF"/>
          <w:right w:val="single" w:sz="6" w:space="0" w:color="FFFFFF"/>
        </w:pBdr>
        <w:ind w:firstLine="720"/>
      </w:pPr>
      <w:r>
        <w:rPr>
          <w:b/>
          <w:bCs/>
          <w:color w:val="000000"/>
        </w:rPr>
        <w:t>4(b)  Information Requested</w:t>
      </w:r>
      <w:r>
        <w:rPr>
          <w:color w:val="000000"/>
        </w:rPr>
        <w:t xml:space="preserve"> </w:t>
      </w:r>
    </w:p>
    <w:p w14:paraId="16A2B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C37EC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15E395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F0D6CC" w14:textId="608D73B1" w:rsidR="00CA4CD6" w:rsidRDefault="00AE7170">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data i</w:t>
      </w:r>
      <w:r w:rsidR="00CA4CD6">
        <w:rPr>
          <w:color w:val="000000"/>
        </w:rPr>
        <w:t xml:space="preserve">n this ICR </w:t>
      </w:r>
      <w:r w:rsidR="00817E8B">
        <w:rPr>
          <w:color w:val="000000"/>
        </w:rPr>
        <w:t xml:space="preserve">that </w:t>
      </w:r>
      <w:r>
        <w:rPr>
          <w:color w:val="000000"/>
        </w:rPr>
        <w:t>are</w:t>
      </w:r>
      <w:r w:rsidR="00817E8B">
        <w:rPr>
          <w:color w:val="000000"/>
        </w:rPr>
        <w:t xml:space="preserve"> </w:t>
      </w:r>
      <w:r w:rsidR="00CA4CD6">
        <w:rPr>
          <w:color w:val="000000"/>
        </w:rPr>
        <w:t xml:space="preserve">recorded </w:t>
      </w:r>
      <w:r>
        <w:rPr>
          <w:color w:val="000000"/>
        </w:rPr>
        <w:t>and/</w:t>
      </w:r>
      <w:r w:rsidR="00CA4CD6">
        <w:rPr>
          <w:color w:val="000000"/>
        </w:rPr>
        <w:t xml:space="preserve">or reported </w:t>
      </w:r>
      <w:r>
        <w:rPr>
          <w:color w:val="000000"/>
        </w:rPr>
        <w:t>are</w:t>
      </w:r>
      <w:r w:rsidR="00CA4CD6">
        <w:rPr>
          <w:color w:val="000000"/>
        </w:rPr>
        <w:t xml:space="preserve"> required by</w:t>
      </w:r>
      <w:r w:rsidR="00CA4CD6">
        <w:rPr>
          <w:color w:val="FF0000"/>
        </w:rPr>
        <w:t xml:space="preserve"> </w:t>
      </w:r>
      <w:r>
        <w:t xml:space="preserve">40 CFR Part 63, Subpart </w:t>
      </w:r>
      <w:r w:rsidR="00F27099">
        <w:t>NNNNN</w:t>
      </w:r>
      <w:r>
        <w:t xml:space="preserve">. Subpart </w:t>
      </w:r>
      <w:r w:rsidR="00F27099">
        <w:t>NNNNN</w:t>
      </w:r>
      <w:r>
        <w:t xml:space="preserve"> references 40 CFR Part 63, Subpart A for several general reporting and recordkeeping requirements that apply for all NESHAP.</w:t>
      </w:r>
      <w:r w:rsidR="00CA4CD6">
        <w:rPr>
          <w:color w:val="000000"/>
        </w:rPr>
        <w:t xml:space="preserve">  </w:t>
      </w:r>
    </w:p>
    <w:p w14:paraId="706D339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61F04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A6784D">
        <w:rPr>
          <w:color w:val="000000"/>
        </w:rPr>
        <w:t xml:space="preserve">notifications and </w:t>
      </w:r>
      <w:r>
        <w:rPr>
          <w:color w:val="000000"/>
        </w:rPr>
        <w:t>reports:</w:t>
      </w:r>
    </w:p>
    <w:p w14:paraId="504B3FA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4A0" w:firstRow="1" w:lastRow="0" w:firstColumn="1" w:lastColumn="0" w:noHBand="0" w:noVBand="1"/>
      </w:tblPr>
      <w:tblGrid>
        <w:gridCol w:w="5940"/>
        <w:gridCol w:w="3420"/>
      </w:tblGrid>
      <w:tr w:rsidR="00D55A54" w14:paraId="444D7CB2" w14:textId="77777777" w:rsidTr="00D55A54">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14:paraId="1F4AE7D2" w14:textId="77777777" w:rsidR="00D55A54" w:rsidRDefault="00D55A54">
            <w:pPr>
              <w:spacing w:line="120" w:lineRule="exact"/>
              <w:rPr>
                <w:color w:val="000000"/>
              </w:rPr>
            </w:pPr>
          </w:p>
          <w:p w14:paraId="17AC33D7" w14:textId="77777777" w:rsidR="00D55A54" w:rsidRDefault="00D55A54">
            <w:pPr>
              <w:pBdr>
                <w:top w:val="single" w:sz="6" w:space="0" w:color="FFFFFF"/>
                <w:left w:val="single" w:sz="6" w:space="0" w:color="FFFFFF"/>
                <w:bottom w:val="single" w:sz="6" w:space="0" w:color="FFFFFF"/>
                <w:right w:val="single" w:sz="6" w:space="0" w:color="FFFFFF"/>
              </w:pBdr>
              <w:spacing w:after="58"/>
              <w:jc w:val="center"/>
              <w:rPr>
                <w:b/>
                <w:color w:val="000000"/>
              </w:rPr>
            </w:pPr>
            <w:r>
              <w:rPr>
                <w:b/>
                <w:color w:val="000000"/>
              </w:rPr>
              <w:t>Notifications</w:t>
            </w:r>
          </w:p>
        </w:tc>
      </w:tr>
      <w:tr w:rsidR="00D55A54" w14:paraId="209A6029" w14:textId="77777777" w:rsidTr="00D55A54">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6BB59E57" w14:textId="77777777" w:rsidR="00D55A54" w:rsidRDefault="00D55A54">
            <w:pPr>
              <w:pBdr>
                <w:top w:val="single" w:sz="6" w:space="0" w:color="FFFFFF"/>
                <w:left w:val="single" w:sz="6" w:space="0" w:color="FFFFFF"/>
                <w:bottom w:val="single" w:sz="6" w:space="0" w:color="FFFFFF"/>
                <w:right w:val="single" w:sz="6" w:space="0" w:color="FFFFFF"/>
              </w:pBdr>
              <w:spacing w:after="58"/>
            </w:pPr>
            <w:r>
              <w:t xml:space="preserve">Initial notification (for sources that start up before April 17, 2003 only); or </w:t>
            </w:r>
          </w:p>
          <w:p w14:paraId="31885C1A" w14:textId="77777777" w:rsidR="00D55A54" w:rsidRDefault="00D55A54">
            <w:pPr>
              <w:pBdr>
                <w:top w:val="single" w:sz="6" w:space="0" w:color="FFFFFF"/>
                <w:left w:val="single" w:sz="6" w:space="0" w:color="FFFFFF"/>
                <w:bottom w:val="single" w:sz="6" w:space="0" w:color="FFFFFF"/>
                <w:right w:val="single" w:sz="6" w:space="0" w:color="FFFFFF"/>
              </w:pBdr>
              <w:spacing w:after="58"/>
              <w:rPr>
                <w:color w:val="000000"/>
              </w:rPr>
            </w:pPr>
            <w:r>
              <w:t>Application of construction or reconstruction (for sources that start up on or after April 17, 2003)</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57422BE2" w14:textId="77777777" w:rsidR="00D55A54" w:rsidRDefault="00D55A54">
            <w:pPr>
              <w:pBdr>
                <w:top w:val="single" w:sz="6" w:space="0" w:color="FFFFFF"/>
                <w:left w:val="single" w:sz="6" w:space="0" w:color="FFFFFF"/>
                <w:bottom w:val="single" w:sz="6" w:space="0" w:color="FFFFFF"/>
                <w:right w:val="single" w:sz="6" w:space="0" w:color="FFFFFF"/>
              </w:pBdr>
              <w:spacing w:after="58"/>
              <w:rPr>
                <w:color w:val="000000"/>
              </w:rPr>
            </w:pPr>
            <w:r>
              <w:t>63.9(b)(2) &amp; (4), 63.9045(b)-(c)</w:t>
            </w:r>
          </w:p>
        </w:tc>
      </w:tr>
      <w:tr w:rsidR="00D55A54" w14:paraId="176ABF40" w14:textId="77777777" w:rsidTr="00D55A54">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5D67BD50" w14:textId="77777777" w:rsidR="00D55A54" w:rsidRDefault="00D55A54">
            <w:pPr>
              <w:keepNext/>
              <w:keepLines/>
              <w:pBdr>
                <w:top w:val="single" w:sz="6" w:space="0" w:color="FFFFFF"/>
                <w:left w:val="single" w:sz="6" w:space="0" w:color="FFFFFF"/>
                <w:bottom w:val="single" w:sz="6" w:space="0" w:color="FFFFFF"/>
                <w:right w:val="single" w:sz="6" w:space="0" w:color="FFFFFF"/>
              </w:pBdr>
              <w:spacing w:after="58"/>
              <w:rPr>
                <w:color w:val="000000"/>
              </w:rPr>
            </w:pPr>
            <w:r>
              <w:t>Notification of intent to conduct performance test</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6FD69DA5" w14:textId="77777777" w:rsidR="00D55A54" w:rsidRDefault="00D55A54">
            <w:pPr>
              <w:keepNext/>
              <w:keepLines/>
              <w:pBdr>
                <w:top w:val="single" w:sz="6" w:space="0" w:color="FFFFFF"/>
                <w:left w:val="single" w:sz="6" w:space="0" w:color="FFFFFF"/>
                <w:bottom w:val="single" w:sz="6" w:space="0" w:color="FFFFFF"/>
                <w:right w:val="single" w:sz="6" w:space="0" w:color="FFFFFF"/>
              </w:pBdr>
              <w:spacing w:after="58"/>
              <w:rPr>
                <w:color w:val="000000"/>
              </w:rPr>
            </w:pPr>
            <w:r>
              <w:t>63.7(b)-(c), 63.8(f)(4) &amp; (6), 63.9(b)-(h), 63.9045(a)</w:t>
            </w:r>
          </w:p>
        </w:tc>
      </w:tr>
      <w:tr w:rsidR="00D55A54" w14:paraId="09FD12D3" w14:textId="77777777" w:rsidTr="00D55A54">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7537BAE9" w14:textId="77777777" w:rsidR="00D55A54" w:rsidRDefault="00D55A54">
            <w:pPr>
              <w:pBdr>
                <w:top w:val="single" w:sz="6" w:space="0" w:color="FFFFFF"/>
                <w:left w:val="single" w:sz="6" w:space="0" w:color="FFFFFF"/>
                <w:bottom w:val="single" w:sz="6" w:space="0" w:color="FFFFFF"/>
                <w:right w:val="single" w:sz="6" w:space="0" w:color="FFFFFF"/>
              </w:pBdr>
              <w:spacing w:after="58"/>
              <w:rPr>
                <w:color w:val="000000"/>
              </w:rPr>
            </w:pPr>
            <w:r>
              <w:t>Notification of compliance status</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760A737A" w14:textId="1DDC806B" w:rsidR="00D55A54" w:rsidRDefault="00C023A1">
            <w:pPr>
              <w:pBdr>
                <w:top w:val="single" w:sz="6" w:space="0" w:color="FFFFFF"/>
                <w:left w:val="single" w:sz="6" w:space="0" w:color="FFFFFF"/>
                <w:bottom w:val="single" w:sz="6" w:space="0" w:color="FFFFFF"/>
                <w:right w:val="single" w:sz="6" w:space="0" w:color="FFFFFF"/>
              </w:pBdr>
              <w:spacing w:after="58"/>
              <w:rPr>
                <w:color w:val="000000"/>
              </w:rPr>
            </w:pPr>
            <w:r>
              <w:t xml:space="preserve">63.9(h)(2), </w:t>
            </w:r>
            <w:r w:rsidR="00D55A54">
              <w:t>63.9045(e)-(f)</w:t>
            </w:r>
          </w:p>
        </w:tc>
      </w:tr>
      <w:tr w:rsidR="00D55A54" w14:paraId="4F156C07" w14:textId="77777777" w:rsidTr="00D55A54">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4CC7D3BC" w14:textId="77777777" w:rsidR="00D55A54" w:rsidRDefault="00D55A54">
            <w:pPr>
              <w:pBdr>
                <w:top w:val="single" w:sz="6" w:space="0" w:color="FFFFFF"/>
                <w:left w:val="single" w:sz="6" w:space="0" w:color="FFFFFF"/>
                <w:bottom w:val="single" w:sz="6" w:space="0" w:color="FFFFFF"/>
                <w:right w:val="single" w:sz="6" w:space="0" w:color="FFFFFF"/>
              </w:pBdr>
              <w:spacing w:after="58"/>
              <w:rPr>
                <w:color w:val="000000"/>
              </w:rPr>
            </w:pPr>
            <w:r>
              <w:t>First compliance report</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2912BE25" w14:textId="77777777" w:rsidR="00D55A54" w:rsidRDefault="00D55A54">
            <w:pPr>
              <w:pBdr>
                <w:top w:val="single" w:sz="6" w:space="0" w:color="FFFFFF"/>
                <w:left w:val="single" w:sz="6" w:space="0" w:color="FFFFFF"/>
                <w:bottom w:val="single" w:sz="6" w:space="0" w:color="FFFFFF"/>
                <w:right w:val="single" w:sz="6" w:space="0" w:color="FFFFFF"/>
              </w:pBdr>
              <w:spacing w:after="58"/>
              <w:rPr>
                <w:color w:val="000000"/>
              </w:rPr>
            </w:pPr>
            <w:r>
              <w:t>63.10(a), 63.9050(b)(2)</w:t>
            </w:r>
          </w:p>
        </w:tc>
      </w:tr>
      <w:tr w:rsidR="00D55A54" w14:paraId="0ABBB60A" w14:textId="77777777" w:rsidTr="00D55A54">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03DE398A" w14:textId="77777777" w:rsidR="00D55A54" w:rsidRDefault="00D55A54">
            <w:pPr>
              <w:pBdr>
                <w:top w:val="single" w:sz="6" w:space="0" w:color="FFFFFF"/>
                <w:left w:val="single" w:sz="6" w:space="0" w:color="FFFFFF"/>
                <w:bottom w:val="single" w:sz="6" w:space="0" w:color="FFFFFF"/>
                <w:right w:val="single" w:sz="6" w:space="0" w:color="FFFFFF"/>
              </w:pBdr>
              <w:spacing w:after="58"/>
              <w:rPr>
                <w:color w:val="000000"/>
              </w:rPr>
            </w:pPr>
            <w:r>
              <w:t>Semiannual compliance report</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7F52134F" w14:textId="77777777" w:rsidR="00D55A54" w:rsidRDefault="00D55A54">
            <w:pPr>
              <w:pBdr>
                <w:top w:val="single" w:sz="6" w:space="0" w:color="FFFFFF"/>
                <w:left w:val="single" w:sz="6" w:space="0" w:color="FFFFFF"/>
                <w:bottom w:val="single" w:sz="6" w:space="0" w:color="FFFFFF"/>
                <w:right w:val="single" w:sz="6" w:space="0" w:color="FFFFFF"/>
              </w:pBdr>
              <w:spacing w:after="58"/>
              <w:rPr>
                <w:color w:val="000000"/>
              </w:rPr>
            </w:pPr>
            <w:r>
              <w:t>63.9050(b)</w:t>
            </w:r>
          </w:p>
        </w:tc>
      </w:tr>
      <w:tr w:rsidR="00D55A54" w14:paraId="13D9579B" w14:textId="77777777" w:rsidTr="00D55A54">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5E434651" w14:textId="77777777" w:rsidR="00D55A54" w:rsidRDefault="00D55A54">
            <w:pPr>
              <w:pBdr>
                <w:top w:val="single" w:sz="6" w:space="0" w:color="FFFFFF"/>
                <w:left w:val="single" w:sz="6" w:space="0" w:color="FFFFFF"/>
                <w:bottom w:val="single" w:sz="6" w:space="0" w:color="FFFFFF"/>
                <w:right w:val="single" w:sz="6" w:space="0" w:color="FFFFFF"/>
              </w:pBdr>
              <w:spacing w:after="58"/>
              <w:rPr>
                <w:color w:val="000000"/>
              </w:rPr>
            </w:pPr>
            <w:r>
              <w:t>Startup, shutdown, malfunction report</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55ED8377" w14:textId="77777777" w:rsidR="00D55A54" w:rsidRDefault="00D55A54">
            <w:pPr>
              <w:pBdr>
                <w:top w:val="single" w:sz="6" w:space="0" w:color="FFFFFF"/>
                <w:left w:val="single" w:sz="6" w:space="0" w:color="FFFFFF"/>
                <w:bottom w:val="single" w:sz="6" w:space="0" w:color="FFFFFF"/>
                <w:right w:val="single" w:sz="6" w:space="0" w:color="FFFFFF"/>
              </w:pBdr>
              <w:spacing w:after="58"/>
              <w:rPr>
                <w:color w:val="000000"/>
              </w:rPr>
            </w:pPr>
            <w:r>
              <w:t>63.10(d)(5), 63.9050(d)</w:t>
            </w:r>
          </w:p>
        </w:tc>
      </w:tr>
    </w:tbl>
    <w:p w14:paraId="140293F4" w14:textId="77777777" w:rsidR="00D55A54" w:rsidRDefault="00D55A54" w:rsidP="00D55A54">
      <w:pPr>
        <w:pBdr>
          <w:top w:val="single" w:sz="6" w:space="0" w:color="FFFFFF"/>
          <w:left w:val="single" w:sz="6" w:space="0" w:color="FFFFFF"/>
          <w:bottom w:val="single" w:sz="6" w:space="0" w:color="FFFFFF"/>
          <w:right w:val="single" w:sz="6" w:space="0" w:color="FFFFFF"/>
        </w:pBdr>
        <w:rPr>
          <w:color w:val="000000"/>
        </w:rPr>
      </w:pPr>
    </w:p>
    <w:p w14:paraId="17F9857A" w14:textId="77777777" w:rsidR="00272C6C" w:rsidRDefault="00272C6C" w:rsidP="00272C6C">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A82508B" w14:textId="77777777" w:rsidR="00272C6C" w:rsidRDefault="00272C6C" w:rsidP="00272C6C">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4A0" w:firstRow="1" w:lastRow="0" w:firstColumn="1" w:lastColumn="0" w:noHBand="0" w:noVBand="1"/>
      </w:tblPr>
      <w:tblGrid>
        <w:gridCol w:w="5940"/>
        <w:gridCol w:w="3420"/>
      </w:tblGrid>
      <w:tr w:rsidR="00272C6C" w14:paraId="67C3C5B9" w14:textId="77777777" w:rsidTr="00272C6C">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14:paraId="5458B950" w14:textId="77777777" w:rsidR="00272C6C" w:rsidRDefault="00272C6C">
            <w:pPr>
              <w:spacing w:line="120" w:lineRule="exact"/>
              <w:rPr>
                <w:color w:val="000000"/>
              </w:rPr>
            </w:pPr>
          </w:p>
          <w:p w14:paraId="6ACA2394" w14:textId="77777777" w:rsidR="00272C6C" w:rsidRDefault="00272C6C">
            <w:pPr>
              <w:pBdr>
                <w:top w:val="single" w:sz="6" w:space="0" w:color="FFFFFF"/>
                <w:left w:val="single" w:sz="6" w:space="0" w:color="FFFFFF"/>
                <w:bottom w:val="single" w:sz="6" w:space="0" w:color="FFFFFF"/>
                <w:right w:val="single" w:sz="6" w:space="0" w:color="FFFFFF"/>
              </w:pBdr>
              <w:spacing w:after="58"/>
              <w:jc w:val="center"/>
              <w:rPr>
                <w:b/>
                <w:color w:val="000000"/>
              </w:rPr>
            </w:pPr>
            <w:r>
              <w:rPr>
                <w:b/>
                <w:color w:val="000000"/>
              </w:rPr>
              <w:t>Recordkeeping</w:t>
            </w:r>
          </w:p>
        </w:tc>
      </w:tr>
      <w:tr w:rsidR="00272C6C" w14:paraId="3D88A3AC" w14:textId="77777777" w:rsidTr="00272C6C">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5C8525D8"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Initial notification or notification of compliance status</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7B09AEED"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63.10(b)(2)(xiv), 63.9055(a)</w:t>
            </w:r>
          </w:p>
        </w:tc>
      </w:tr>
      <w:tr w:rsidR="00272C6C" w14:paraId="0F1BD3C3" w14:textId="77777777" w:rsidTr="00272C6C">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3DFBD4C7"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Record of startup, shutdown, and malfunctions</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011EA13A"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63.6(e)(3), 63.9055(b)(1)</w:t>
            </w:r>
          </w:p>
        </w:tc>
      </w:tr>
      <w:tr w:rsidR="00272C6C" w14:paraId="03319A37" w14:textId="77777777" w:rsidTr="00272C6C">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3997A154"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 xml:space="preserve">Conduct performance tests </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0914EF6B"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63.10(b)(2)(viii), 63.9055(b)(2)</w:t>
            </w:r>
          </w:p>
        </w:tc>
      </w:tr>
      <w:tr w:rsidR="00272C6C" w14:paraId="4EB714BE" w14:textId="77777777" w:rsidTr="00272C6C">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20F5E841"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 xml:space="preserve">Record of continuous parameter monitoring systems (CPMS) measurements </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14DBC8E7"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63.10(b), 63.9055(b)(3)</w:t>
            </w:r>
          </w:p>
        </w:tc>
      </w:tr>
      <w:tr w:rsidR="00272C6C" w14:paraId="50A45C95" w14:textId="77777777" w:rsidTr="00272C6C">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60A39A28"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 xml:space="preserve">Site-specific monitoring plan and equipment LDAR plan </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7F5DE843"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63.9055(b)(5)</w:t>
            </w:r>
          </w:p>
        </w:tc>
      </w:tr>
      <w:tr w:rsidR="00272C6C" w14:paraId="7EA8D55F" w14:textId="77777777" w:rsidTr="00272C6C">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4C809EEA"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 xml:space="preserve">Records of planned routine maintenance performed on control device </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7D5D483A"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63.9055(b)(6)</w:t>
            </w:r>
          </w:p>
        </w:tc>
      </w:tr>
      <w:tr w:rsidR="00272C6C" w14:paraId="58B3292F" w14:textId="77777777" w:rsidTr="00272C6C">
        <w:trPr>
          <w:jc w:val="center"/>
        </w:trPr>
        <w:tc>
          <w:tcPr>
            <w:tcW w:w="5940" w:type="dxa"/>
            <w:tcBorders>
              <w:top w:val="single" w:sz="8" w:space="0" w:color="000000"/>
              <w:left w:val="single" w:sz="8" w:space="0" w:color="000000"/>
              <w:bottom w:val="single" w:sz="8" w:space="0" w:color="000000"/>
              <w:right w:val="single" w:sz="8" w:space="0" w:color="000000"/>
            </w:tcBorders>
            <w:vAlign w:val="center"/>
            <w:hideMark/>
          </w:tcPr>
          <w:p w14:paraId="2E0EAAE7"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Records are required to be retained for five years</w:t>
            </w:r>
          </w:p>
        </w:tc>
        <w:tc>
          <w:tcPr>
            <w:tcW w:w="3420" w:type="dxa"/>
            <w:tcBorders>
              <w:top w:val="single" w:sz="8" w:space="0" w:color="000000"/>
              <w:left w:val="single" w:sz="8" w:space="0" w:color="000000"/>
              <w:bottom w:val="single" w:sz="8" w:space="0" w:color="000000"/>
              <w:right w:val="single" w:sz="8" w:space="0" w:color="000000"/>
            </w:tcBorders>
            <w:vAlign w:val="center"/>
            <w:hideMark/>
          </w:tcPr>
          <w:p w14:paraId="03BF3078" w14:textId="77777777" w:rsidR="00272C6C" w:rsidRDefault="00272C6C">
            <w:pPr>
              <w:pBdr>
                <w:top w:val="single" w:sz="6" w:space="0" w:color="FFFFFF"/>
                <w:left w:val="single" w:sz="6" w:space="0" w:color="FFFFFF"/>
                <w:bottom w:val="single" w:sz="6" w:space="0" w:color="FFFFFF"/>
                <w:right w:val="single" w:sz="6" w:space="0" w:color="FFFFFF"/>
              </w:pBdr>
              <w:spacing w:after="58"/>
              <w:rPr>
                <w:color w:val="000000"/>
              </w:rPr>
            </w:pPr>
            <w:r>
              <w:t>63.10(b)(1)</w:t>
            </w:r>
          </w:p>
        </w:tc>
      </w:tr>
    </w:tbl>
    <w:p w14:paraId="6C3FD5C0" w14:textId="77777777" w:rsidR="00272C6C" w:rsidRDefault="00272C6C" w:rsidP="00272C6C">
      <w:pPr>
        <w:pBdr>
          <w:top w:val="single" w:sz="6" w:space="0" w:color="FFFFFF"/>
          <w:left w:val="single" w:sz="6" w:space="0" w:color="FFFFFF"/>
          <w:bottom w:val="single" w:sz="6" w:space="0" w:color="FFFFFF"/>
          <w:right w:val="single" w:sz="6" w:space="0" w:color="FFFFFF"/>
        </w:pBdr>
        <w:rPr>
          <w:color w:val="000000"/>
        </w:rPr>
      </w:pPr>
    </w:p>
    <w:p w14:paraId="04094C5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CE3957" w14:textId="77777777" w:rsidR="001E7FD6" w:rsidRDefault="001E7FD6"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73C31D77" w14:textId="163420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1F4E595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C622DE" w14:textId="77777777" w:rsidR="00CA4CD6" w:rsidRDefault="00EC561E" w:rsidP="000F7B07">
      <w:pPr>
        <w:pBdr>
          <w:top w:val="single" w:sz="6" w:space="0" w:color="FFFFFF"/>
          <w:left w:val="single" w:sz="6" w:space="0" w:color="FFFFFF"/>
          <w:bottom w:val="single" w:sz="6" w:space="0" w:color="FFFFFF"/>
          <w:right w:val="single" w:sz="6" w:space="0" w:color="FFFFFF"/>
        </w:pBdr>
        <w:ind w:firstLine="720"/>
        <w:rPr>
          <w:color w:val="000000"/>
        </w:rPr>
      </w:pPr>
      <w:r>
        <w:rPr>
          <w:color w:val="000000"/>
        </w:rPr>
        <w:t>Currently, sources</w:t>
      </w:r>
      <w:r w:rsidR="00CA4CD6">
        <w:rPr>
          <w:color w:val="000000"/>
        </w:rPr>
        <w:t xml:space="preserve"> are using monitoring equipment that </w:t>
      </w:r>
      <w:r>
        <w:rPr>
          <w:color w:val="000000"/>
        </w:rPr>
        <w:t>provides a</w:t>
      </w:r>
      <w:r w:rsidR="00CA4CD6">
        <w:rPr>
          <w:color w:val="000000"/>
        </w:rPr>
        <w:t>utomat</w:t>
      </w:r>
      <w:r>
        <w:rPr>
          <w:color w:val="000000"/>
        </w:rPr>
        <w:t>ed</w:t>
      </w:r>
      <w:r w:rsidR="00CA4CD6">
        <w:rPr>
          <w:color w:val="000000"/>
        </w:rPr>
        <w:t xml:space="preserve"> parameter data</w:t>
      </w:r>
      <w:r>
        <w:rPr>
          <w:color w:val="000000"/>
        </w:rPr>
        <w:t xml:space="preserve"> (e.g., control device parameter monitoring)</w:t>
      </w:r>
      <w:r w:rsidR="00CA4CD6">
        <w:rPr>
          <w:color w:val="000000"/>
        </w:rPr>
        <w:t xml:space="preserve">. Although personnel at the </w:t>
      </w:r>
      <w:r>
        <w:rPr>
          <w:color w:val="000000"/>
        </w:rPr>
        <w:t>f</w:t>
      </w:r>
      <w:r w:rsidR="00CA4CD6">
        <w:rPr>
          <w:color w:val="000000"/>
        </w:rPr>
        <w:t>acilit</w:t>
      </w:r>
      <w:r>
        <w:rPr>
          <w:color w:val="000000"/>
        </w:rPr>
        <w:t xml:space="preserve">ies </w:t>
      </w:r>
      <w:r w:rsidR="002743D2">
        <w:rPr>
          <w:color w:val="000000"/>
        </w:rPr>
        <w:t xml:space="preserve">still </w:t>
      </w:r>
      <w:r>
        <w:rPr>
          <w:color w:val="000000"/>
        </w:rPr>
        <w:t xml:space="preserve">need to </w:t>
      </w:r>
      <w:r w:rsidR="00CA4CD6">
        <w:rPr>
          <w:color w:val="000000"/>
        </w:rPr>
        <w:t xml:space="preserve">evaluate the data, </w:t>
      </w:r>
      <w:r>
        <w:rPr>
          <w:color w:val="000000"/>
        </w:rPr>
        <w:t xml:space="preserve">this type of monitoring </w:t>
      </w:r>
      <w:r w:rsidRPr="003D1D2F">
        <w:rPr>
          <w:color w:val="000000"/>
        </w:rPr>
        <w:t xml:space="preserve">equipment </w:t>
      </w:r>
      <w:r w:rsidR="00CA4CD6" w:rsidRPr="003D1D2F">
        <w:rPr>
          <w:color w:val="000000"/>
        </w:rPr>
        <w:t xml:space="preserve">has </w:t>
      </w:r>
      <w:r w:rsidR="00CA4CD6" w:rsidRPr="00F51A49">
        <w:rPr>
          <w:color w:val="000000"/>
        </w:rPr>
        <w:t>significantly reduced the burden associated with monitoring and recordkeeping.</w:t>
      </w:r>
      <w:r w:rsidRPr="00F51A49">
        <w:rPr>
          <w:color w:val="000000"/>
        </w:rPr>
        <w:t xml:space="preserve"> As part of the RTR amendments, respondents would be required to use the EPA’s Electronic Reporting Tool (ERT) to submit performance test reports for test methods supported by the ERT.</w:t>
      </w:r>
      <w:r w:rsidR="00A13854" w:rsidRPr="00F51A49">
        <w:rPr>
          <w:rStyle w:val="FootnoteReference"/>
          <w:color w:val="000000"/>
          <w:vertAlign w:val="superscript"/>
        </w:rPr>
        <w:footnoteReference w:id="1"/>
      </w:r>
      <w:r w:rsidR="00CA4CD6" w:rsidRPr="00F51A49">
        <w:rPr>
          <w:color w:val="000000"/>
          <w:vertAlign w:val="superscript"/>
        </w:rPr>
        <w:t xml:space="preserve"> </w:t>
      </w:r>
      <w:r w:rsidR="00F51A49" w:rsidRPr="00F51A49">
        <w:rPr>
          <w:color w:val="000000"/>
        </w:rPr>
        <w:t>The ERT</w:t>
      </w:r>
      <w:r w:rsidR="00F51A49">
        <w:rPr>
          <w:color w:val="000000"/>
        </w:rPr>
        <w:t xml:space="preserve"> can be accessed </w:t>
      </w:r>
      <w:r w:rsidR="003D1D2F" w:rsidRPr="003D1D2F">
        <w:rPr>
          <w:color w:val="000000"/>
        </w:rPr>
        <w:t xml:space="preserve">via the </w:t>
      </w:r>
      <w:r w:rsidR="003D1D2F" w:rsidRPr="003D1D2F">
        <w:t>Compliance and Emissions Data Reporting Interface (CEDRI)</w:t>
      </w:r>
      <w:r w:rsidR="00F51A49">
        <w:t xml:space="preserve"> and </w:t>
      </w:r>
      <w:r w:rsidR="003D1D2F" w:rsidRPr="003D1D2F">
        <w:t>CEDRI can be accessed through the EPA’s Central Data Exchang</w:t>
      </w:r>
      <w:r w:rsidR="00F51A49">
        <w:t>e (CDX) (https://cdx.epa.gov/).</w:t>
      </w:r>
    </w:p>
    <w:p w14:paraId="1B346456" w14:textId="77777777" w:rsidR="0053425C" w:rsidRDefault="0053425C"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3F9E7D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65412B6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4A0" w:firstRow="1" w:lastRow="0" w:firstColumn="1" w:lastColumn="0" w:noHBand="0" w:noVBand="1"/>
      </w:tblPr>
      <w:tblGrid>
        <w:gridCol w:w="9360"/>
      </w:tblGrid>
      <w:tr w:rsidR="00272C6C" w14:paraId="41488671" w14:textId="77777777" w:rsidTr="00272C6C">
        <w:trPr>
          <w:tblHeader/>
          <w:jc w:val="center"/>
        </w:trPr>
        <w:tc>
          <w:tcPr>
            <w:tcW w:w="9360" w:type="dxa"/>
            <w:tcBorders>
              <w:top w:val="single" w:sz="8" w:space="0" w:color="000000"/>
              <w:left w:val="single" w:sz="8" w:space="0" w:color="000000"/>
              <w:bottom w:val="single" w:sz="6" w:space="0" w:color="FFFFFF"/>
              <w:right w:val="single" w:sz="8" w:space="0" w:color="000000"/>
            </w:tcBorders>
          </w:tcPr>
          <w:p w14:paraId="3DE39A3E" w14:textId="77777777" w:rsidR="00272C6C" w:rsidRDefault="00272C6C">
            <w:pPr>
              <w:keepNext/>
              <w:keepLines/>
              <w:spacing w:line="120" w:lineRule="exact"/>
              <w:rPr>
                <w:color w:val="000000"/>
              </w:rPr>
            </w:pPr>
          </w:p>
          <w:p w14:paraId="5FA11251" w14:textId="77777777" w:rsidR="00272C6C" w:rsidRDefault="00272C6C">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272C6C" w14:paraId="4F098DB2" w14:textId="77777777" w:rsidTr="00272C6C">
        <w:trPr>
          <w:trHeight w:val="415"/>
          <w:jc w:val="center"/>
        </w:trPr>
        <w:tc>
          <w:tcPr>
            <w:tcW w:w="9360" w:type="dxa"/>
            <w:tcBorders>
              <w:top w:val="single" w:sz="8" w:space="0" w:color="000000"/>
              <w:left w:val="single" w:sz="8" w:space="0" w:color="000000"/>
              <w:bottom w:val="single" w:sz="6" w:space="0" w:color="FFFFFF"/>
              <w:right w:val="single" w:sz="8" w:space="0" w:color="000000"/>
            </w:tcBorders>
          </w:tcPr>
          <w:p w14:paraId="165A6ECD" w14:textId="77777777" w:rsidR="00272C6C" w:rsidRDefault="00272C6C">
            <w:pPr>
              <w:keepNext/>
              <w:keepLines/>
              <w:spacing w:line="120" w:lineRule="exact"/>
              <w:rPr>
                <w:b/>
                <w:bCs/>
                <w:color w:val="000000"/>
              </w:rPr>
            </w:pPr>
          </w:p>
          <w:p w14:paraId="26596878" w14:textId="77777777" w:rsidR="00272C6C" w:rsidRDefault="00272C6C">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272C6C" w14:paraId="263F3C30" w14:textId="77777777" w:rsidTr="00272C6C">
        <w:trPr>
          <w:jc w:val="center"/>
        </w:trPr>
        <w:tc>
          <w:tcPr>
            <w:tcW w:w="9360" w:type="dxa"/>
            <w:tcBorders>
              <w:top w:val="single" w:sz="8" w:space="0" w:color="000000"/>
              <w:left w:val="single" w:sz="8" w:space="0" w:color="000000"/>
              <w:bottom w:val="single" w:sz="6" w:space="0" w:color="FFFFFF"/>
              <w:right w:val="single" w:sz="8" w:space="0" w:color="000000"/>
            </w:tcBorders>
          </w:tcPr>
          <w:p w14:paraId="3C8DD828" w14:textId="77777777" w:rsidR="00272C6C" w:rsidRDefault="00272C6C">
            <w:pPr>
              <w:keepNext/>
              <w:keepLines/>
              <w:spacing w:line="120" w:lineRule="exact"/>
              <w:rPr>
                <w:color w:val="000000"/>
              </w:rPr>
            </w:pPr>
          </w:p>
          <w:p w14:paraId="28AA3EFD" w14:textId="77777777" w:rsidR="00272C6C" w:rsidRDefault="00272C6C">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w:t>
            </w:r>
            <w:r>
              <w:t>pressure for control device.</w:t>
            </w:r>
            <w:r>
              <w:rPr>
                <w:color w:val="FF0000"/>
              </w:rPr>
              <w:t xml:space="preserve">  </w:t>
            </w:r>
          </w:p>
        </w:tc>
      </w:tr>
      <w:tr w:rsidR="00272C6C" w14:paraId="7B52F7A5" w14:textId="77777777" w:rsidTr="00272C6C">
        <w:trPr>
          <w:trHeight w:val="397"/>
          <w:jc w:val="center"/>
        </w:trPr>
        <w:tc>
          <w:tcPr>
            <w:tcW w:w="9360" w:type="dxa"/>
            <w:tcBorders>
              <w:top w:val="single" w:sz="8" w:space="0" w:color="000000"/>
              <w:left w:val="single" w:sz="8" w:space="0" w:color="000000"/>
              <w:bottom w:val="single" w:sz="6" w:space="0" w:color="FFFFFF"/>
              <w:right w:val="single" w:sz="8" w:space="0" w:color="000000"/>
            </w:tcBorders>
          </w:tcPr>
          <w:p w14:paraId="62F4D3D4" w14:textId="77777777" w:rsidR="00272C6C" w:rsidRDefault="00272C6C">
            <w:pPr>
              <w:keepNext/>
              <w:keepLines/>
              <w:spacing w:line="120" w:lineRule="exact"/>
              <w:rPr>
                <w:color w:val="000000"/>
              </w:rPr>
            </w:pPr>
          </w:p>
          <w:p w14:paraId="656F5669" w14:textId="77777777" w:rsidR="00272C6C" w:rsidRDefault="00272C6C">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272C6C" w14:paraId="1F071FC8" w14:textId="77777777" w:rsidTr="00272C6C">
        <w:trPr>
          <w:trHeight w:val="433"/>
          <w:jc w:val="center"/>
        </w:trPr>
        <w:tc>
          <w:tcPr>
            <w:tcW w:w="9360" w:type="dxa"/>
            <w:tcBorders>
              <w:top w:val="single" w:sz="8" w:space="0" w:color="000000"/>
              <w:left w:val="single" w:sz="8" w:space="0" w:color="000000"/>
              <w:bottom w:val="single" w:sz="6" w:space="0" w:color="FFFFFF"/>
              <w:right w:val="single" w:sz="8" w:space="0" w:color="000000"/>
            </w:tcBorders>
          </w:tcPr>
          <w:p w14:paraId="38F37EA9" w14:textId="77777777" w:rsidR="00272C6C" w:rsidRDefault="00272C6C">
            <w:pPr>
              <w:keepNext/>
              <w:keepLines/>
              <w:spacing w:line="120" w:lineRule="exact"/>
              <w:rPr>
                <w:color w:val="000000"/>
              </w:rPr>
            </w:pPr>
          </w:p>
          <w:p w14:paraId="704EEDD6" w14:textId="77777777" w:rsidR="00272C6C" w:rsidRDefault="00272C6C">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272C6C" w14:paraId="3976480C" w14:textId="77777777" w:rsidTr="00272C6C">
        <w:trPr>
          <w:jc w:val="center"/>
        </w:trPr>
        <w:tc>
          <w:tcPr>
            <w:tcW w:w="9360" w:type="dxa"/>
            <w:tcBorders>
              <w:top w:val="single" w:sz="8" w:space="0" w:color="000000"/>
              <w:left w:val="single" w:sz="8" w:space="0" w:color="000000"/>
              <w:bottom w:val="single" w:sz="6" w:space="0" w:color="FFFFFF"/>
              <w:right w:val="single" w:sz="8" w:space="0" w:color="000000"/>
            </w:tcBorders>
          </w:tcPr>
          <w:p w14:paraId="6F5B0B01" w14:textId="77777777" w:rsidR="00272C6C" w:rsidRDefault="00272C6C">
            <w:pPr>
              <w:keepNext/>
              <w:keepLines/>
              <w:spacing w:line="120" w:lineRule="exact"/>
              <w:rPr>
                <w:color w:val="000000"/>
              </w:rPr>
            </w:pPr>
          </w:p>
          <w:p w14:paraId="12C20CEB" w14:textId="77777777" w:rsidR="00272C6C" w:rsidRDefault="00272C6C">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272C6C" w14:paraId="22762916" w14:textId="77777777" w:rsidTr="00272C6C">
        <w:trPr>
          <w:jc w:val="center"/>
        </w:trPr>
        <w:tc>
          <w:tcPr>
            <w:tcW w:w="9360" w:type="dxa"/>
            <w:tcBorders>
              <w:top w:val="single" w:sz="8" w:space="0" w:color="000000"/>
              <w:left w:val="single" w:sz="8" w:space="0" w:color="000000"/>
              <w:bottom w:val="single" w:sz="6" w:space="0" w:color="FFFFFF"/>
              <w:right w:val="single" w:sz="8" w:space="0" w:color="000000"/>
            </w:tcBorders>
          </w:tcPr>
          <w:p w14:paraId="09B6C270" w14:textId="77777777" w:rsidR="00272C6C" w:rsidRDefault="00272C6C">
            <w:pPr>
              <w:keepNext/>
              <w:keepLines/>
              <w:spacing w:line="120" w:lineRule="exact"/>
              <w:rPr>
                <w:color w:val="000000"/>
              </w:rPr>
            </w:pPr>
          </w:p>
          <w:p w14:paraId="434E0081" w14:textId="77777777" w:rsidR="00272C6C" w:rsidRDefault="00272C6C">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272C6C" w14:paraId="4DF945E8" w14:textId="77777777" w:rsidTr="00272C6C">
        <w:trPr>
          <w:trHeight w:val="640"/>
          <w:jc w:val="center"/>
        </w:trPr>
        <w:tc>
          <w:tcPr>
            <w:tcW w:w="9360" w:type="dxa"/>
            <w:tcBorders>
              <w:top w:val="single" w:sz="8" w:space="0" w:color="000000"/>
              <w:left w:val="single" w:sz="8" w:space="0" w:color="000000"/>
              <w:bottom w:val="single" w:sz="6" w:space="0" w:color="FFFFFF"/>
              <w:right w:val="single" w:sz="8" w:space="0" w:color="000000"/>
            </w:tcBorders>
          </w:tcPr>
          <w:p w14:paraId="2A12EAC3" w14:textId="77777777" w:rsidR="00272C6C" w:rsidRDefault="00272C6C">
            <w:pPr>
              <w:keepNext/>
              <w:keepLines/>
              <w:spacing w:line="120" w:lineRule="exact"/>
              <w:rPr>
                <w:color w:val="000000"/>
              </w:rPr>
            </w:pPr>
          </w:p>
          <w:p w14:paraId="32C51667" w14:textId="77777777" w:rsidR="00272C6C" w:rsidRDefault="00272C6C">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272C6C" w14:paraId="33BF8C51" w14:textId="77777777" w:rsidTr="00272C6C">
        <w:trPr>
          <w:jc w:val="center"/>
        </w:trPr>
        <w:tc>
          <w:tcPr>
            <w:tcW w:w="9360" w:type="dxa"/>
            <w:tcBorders>
              <w:top w:val="single" w:sz="8" w:space="0" w:color="000000"/>
              <w:left w:val="single" w:sz="8" w:space="0" w:color="000000"/>
              <w:bottom w:val="single" w:sz="6" w:space="0" w:color="FFFFFF"/>
              <w:right w:val="single" w:sz="8" w:space="0" w:color="000000"/>
            </w:tcBorders>
          </w:tcPr>
          <w:p w14:paraId="6EFBC2F9" w14:textId="77777777" w:rsidR="00272C6C" w:rsidRDefault="00272C6C">
            <w:pPr>
              <w:keepNext/>
              <w:keepLines/>
              <w:spacing w:line="120" w:lineRule="exact"/>
              <w:rPr>
                <w:color w:val="000000"/>
              </w:rPr>
            </w:pPr>
          </w:p>
          <w:p w14:paraId="4B73C7A9" w14:textId="77777777" w:rsidR="00272C6C" w:rsidRDefault="00272C6C">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272C6C" w14:paraId="4C316B1D" w14:textId="77777777" w:rsidTr="00272C6C">
        <w:trPr>
          <w:jc w:val="center"/>
        </w:trPr>
        <w:tc>
          <w:tcPr>
            <w:tcW w:w="9360" w:type="dxa"/>
            <w:tcBorders>
              <w:top w:val="single" w:sz="8" w:space="0" w:color="000000"/>
              <w:left w:val="single" w:sz="8" w:space="0" w:color="000000"/>
              <w:bottom w:val="single" w:sz="6" w:space="0" w:color="FFFFFF"/>
              <w:right w:val="single" w:sz="8" w:space="0" w:color="000000"/>
            </w:tcBorders>
          </w:tcPr>
          <w:p w14:paraId="5676C4CF" w14:textId="77777777" w:rsidR="00272C6C" w:rsidRDefault="00272C6C">
            <w:pPr>
              <w:keepNext/>
              <w:keepLines/>
              <w:spacing w:line="120" w:lineRule="exact"/>
              <w:rPr>
                <w:color w:val="000000"/>
              </w:rPr>
            </w:pPr>
          </w:p>
          <w:p w14:paraId="25691AAF" w14:textId="77777777" w:rsidR="00272C6C" w:rsidRDefault="00272C6C">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272C6C" w14:paraId="6C1BAF7F" w14:textId="77777777" w:rsidTr="00272C6C">
        <w:trPr>
          <w:jc w:val="center"/>
        </w:trPr>
        <w:tc>
          <w:tcPr>
            <w:tcW w:w="9360" w:type="dxa"/>
            <w:tcBorders>
              <w:top w:val="single" w:sz="8" w:space="0" w:color="000000"/>
              <w:left w:val="single" w:sz="8" w:space="0" w:color="000000"/>
              <w:bottom w:val="single" w:sz="8" w:space="0" w:color="000000"/>
              <w:right w:val="single" w:sz="8" w:space="0" w:color="000000"/>
            </w:tcBorders>
          </w:tcPr>
          <w:p w14:paraId="1EE71293" w14:textId="77777777" w:rsidR="00272C6C" w:rsidRDefault="00272C6C">
            <w:pPr>
              <w:keepNext/>
              <w:keepLines/>
              <w:spacing w:line="120" w:lineRule="exact"/>
              <w:rPr>
                <w:color w:val="000000"/>
              </w:rPr>
            </w:pPr>
          </w:p>
          <w:p w14:paraId="21C05F7B" w14:textId="77777777" w:rsidR="00272C6C" w:rsidRDefault="00272C6C">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73393C8" w14:textId="77777777" w:rsidR="00CA4CD6" w:rsidRPr="008D73D3" w:rsidRDefault="00CA4CD6">
      <w:pPr>
        <w:pBdr>
          <w:top w:val="single" w:sz="6" w:space="0" w:color="FFFFFF"/>
          <w:left w:val="single" w:sz="6" w:space="0" w:color="FFFFFF"/>
          <w:bottom w:val="single" w:sz="6" w:space="0" w:color="FFFFFF"/>
          <w:right w:val="single" w:sz="6" w:space="0" w:color="FFFFFF"/>
        </w:pBdr>
      </w:pPr>
    </w:p>
    <w:p w14:paraId="1C07B17A" w14:textId="77777777" w:rsidR="001E7FD6" w:rsidRDefault="001E7FD6"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3C0ABF3C" w14:textId="77777777" w:rsidR="001E7FD6" w:rsidRDefault="001E7FD6"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6F9714A2" w14:textId="77777777" w:rsidR="001E7FD6" w:rsidRDefault="001E7FD6"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40B94123" w14:textId="31539C1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1E04C19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784A57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76CB87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24280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5735B">
        <w:rPr>
          <w:color w:val="000000"/>
        </w:rPr>
        <w:t>:</w:t>
      </w:r>
    </w:p>
    <w:p w14:paraId="7B201C1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6FCB3EA3"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19E3455A" w14:textId="77777777" w:rsidR="00CA4CD6" w:rsidRDefault="00CA4CD6">
            <w:pPr>
              <w:spacing w:line="120" w:lineRule="exact"/>
              <w:rPr>
                <w:color w:val="000000"/>
              </w:rPr>
            </w:pPr>
          </w:p>
          <w:p w14:paraId="3EE845D1"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4A1405E" w14:textId="77777777">
        <w:tc>
          <w:tcPr>
            <w:tcW w:w="9360" w:type="dxa"/>
            <w:tcBorders>
              <w:top w:val="single" w:sz="7" w:space="0" w:color="000000"/>
              <w:left w:val="single" w:sz="7" w:space="0" w:color="000000"/>
              <w:bottom w:val="single" w:sz="6" w:space="0" w:color="FFFFFF"/>
              <w:right w:val="single" w:sz="7" w:space="0" w:color="000000"/>
            </w:tcBorders>
          </w:tcPr>
          <w:p w14:paraId="632ED9A4" w14:textId="77777777" w:rsidR="00CA4CD6" w:rsidRDefault="00CA4CD6">
            <w:pPr>
              <w:spacing w:line="120" w:lineRule="exact"/>
              <w:rPr>
                <w:color w:val="000000"/>
              </w:rPr>
            </w:pPr>
          </w:p>
          <w:p w14:paraId="17604E1C" w14:textId="77777777" w:rsidR="00CA4CD6" w:rsidRDefault="00F205A0">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including notifications of construction/reconstruction, actual startup, applicability of standard, performance test, performance evaluation, and compliance status.</w:t>
            </w:r>
          </w:p>
        </w:tc>
      </w:tr>
      <w:tr w:rsidR="00CA4CD6" w14:paraId="0586D29F" w14:textId="77777777">
        <w:tc>
          <w:tcPr>
            <w:tcW w:w="9360" w:type="dxa"/>
            <w:tcBorders>
              <w:top w:val="single" w:sz="7" w:space="0" w:color="000000"/>
              <w:left w:val="single" w:sz="7" w:space="0" w:color="000000"/>
              <w:bottom w:val="single" w:sz="6" w:space="0" w:color="FFFFFF"/>
              <w:right w:val="single" w:sz="7" w:space="0" w:color="000000"/>
            </w:tcBorders>
          </w:tcPr>
          <w:p w14:paraId="192F38D5" w14:textId="77777777" w:rsidR="00CA4CD6" w:rsidRDefault="00CA4CD6" w:rsidP="00CC45C6">
            <w:pPr>
              <w:keepNext/>
              <w:keepLines/>
              <w:spacing w:line="120" w:lineRule="exact"/>
              <w:rPr>
                <w:color w:val="000000"/>
              </w:rPr>
            </w:pPr>
          </w:p>
          <w:p w14:paraId="43A3FF52" w14:textId="77777777" w:rsidR="00CA4CD6" w:rsidRDefault="00F4157E" w:rsidP="00F205A0">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Review reports, including performance test reports and </w:t>
            </w:r>
            <w:r w:rsidR="00F205A0">
              <w:rPr>
                <w:color w:val="000000"/>
              </w:rPr>
              <w:t>semiannual compliance</w:t>
            </w:r>
            <w:r>
              <w:rPr>
                <w:color w:val="000000"/>
              </w:rPr>
              <w:t xml:space="preserve"> reports, required to be submitted by industry.</w:t>
            </w:r>
          </w:p>
        </w:tc>
      </w:tr>
      <w:tr w:rsidR="00CA4CD6" w14:paraId="0F620531" w14:textId="77777777">
        <w:tc>
          <w:tcPr>
            <w:tcW w:w="9360" w:type="dxa"/>
            <w:tcBorders>
              <w:top w:val="single" w:sz="7" w:space="0" w:color="000000"/>
              <w:left w:val="single" w:sz="7" w:space="0" w:color="000000"/>
              <w:bottom w:val="single" w:sz="7" w:space="0" w:color="000000"/>
              <w:right w:val="single" w:sz="7" w:space="0" w:color="000000"/>
            </w:tcBorders>
          </w:tcPr>
          <w:p w14:paraId="204ACB78" w14:textId="77777777" w:rsidR="00CA4CD6" w:rsidRDefault="00CA4CD6">
            <w:pPr>
              <w:spacing w:line="120" w:lineRule="exact"/>
              <w:rPr>
                <w:color w:val="000000"/>
              </w:rPr>
            </w:pPr>
          </w:p>
          <w:p w14:paraId="706C8CCA" w14:textId="77777777" w:rsidR="00CA4CD6" w:rsidRDefault="00CA4CD6" w:rsidP="008D4907">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F205A0">
              <w:rPr>
                <w:color w:val="000000"/>
              </w:rPr>
              <w:t>Enforcement and Compliance History Online (</w:t>
            </w:r>
            <w:r w:rsidR="0036229C">
              <w:rPr>
                <w:color w:val="000000"/>
              </w:rPr>
              <w:t>ECHO</w:t>
            </w:r>
            <w:r w:rsidR="00F205A0">
              <w:rPr>
                <w:color w:val="000000"/>
              </w:rPr>
              <w:t>)</w:t>
            </w:r>
            <w:r w:rsidR="0036229C">
              <w:rPr>
                <w:color w:val="000000"/>
              </w:rPr>
              <w:t xml:space="preserve">. </w:t>
            </w:r>
          </w:p>
        </w:tc>
      </w:tr>
    </w:tbl>
    <w:p w14:paraId="3E6DDA2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757E51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21FC56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963B4F" w14:textId="275B61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3D3">
        <w:t xml:space="preserve">Following notification of startup, the reviewing authority </w:t>
      </w:r>
      <w:r w:rsidR="002B29A7" w:rsidRPr="008D73D3">
        <w:t xml:space="preserve">could </w:t>
      </w:r>
      <w:r w:rsidR="002D0774">
        <w:t xml:space="preserve">inspect the source </w:t>
      </w:r>
      <w:r w:rsidRPr="008D73D3">
        <w:t>to determine whether the pollution control devices are p</w:t>
      </w:r>
      <w:r w:rsidR="008D73D3" w:rsidRPr="008D73D3">
        <w:t>roperly installed and operated.</w:t>
      </w:r>
      <w:r w:rsidR="008D4907">
        <w:t xml:space="preserve"> </w:t>
      </w:r>
      <w:r w:rsidRPr="008D73D3">
        <w:t>Performance test reports are used by the Agency to discern a source</w:t>
      </w:r>
      <w:r w:rsidR="004C701D" w:rsidRPr="008D73D3">
        <w:t>’</w:t>
      </w:r>
      <w:r w:rsidRPr="008D73D3">
        <w:t>s initial capability to comp</w:t>
      </w:r>
      <w:r w:rsidR="008D73D3" w:rsidRPr="008D73D3">
        <w:t xml:space="preserve">ly with the emission standard and </w:t>
      </w:r>
      <w:r w:rsidRPr="008D73D3">
        <w:t>note the operating conditions under</w:t>
      </w:r>
      <w:r w:rsidR="008D73D3" w:rsidRPr="008D73D3">
        <w:t xml:space="preserve"> which compliance was achieved.</w:t>
      </w:r>
      <w:r w:rsidRPr="008D73D3">
        <w:t xml:space="preserve"> Data and records maintained by the respondents are tabulated and published for use in compliance and enforcement programs. The semiannual reports are used for problem identification, as a check on source operation and maintenance, an</w:t>
      </w:r>
      <w:r w:rsidR="008D4907">
        <w:t>d for compliance d</w:t>
      </w:r>
      <w:r w:rsidRPr="008D73D3">
        <w:t>eterminations</w:t>
      </w:r>
      <w:r>
        <w:rPr>
          <w:color w:val="FF0000"/>
        </w:rPr>
        <w:t>.</w:t>
      </w:r>
    </w:p>
    <w:p w14:paraId="666E275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E7B55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8D4907">
        <w:rPr>
          <w:color w:val="000000"/>
        </w:rPr>
        <w:t xml:space="preserve">entered into the EPA’s ECHO, which is operated and maintained by the </w:t>
      </w:r>
      <w:r>
        <w:rPr>
          <w:color w:val="000000"/>
        </w:rPr>
        <w:t xml:space="preserve">EPA's Office of </w:t>
      </w:r>
      <w:r w:rsidR="00F27B55">
        <w:rPr>
          <w:color w:val="000000"/>
        </w:rPr>
        <w:t xml:space="preserve">Enforcement and </w:t>
      </w:r>
      <w:r>
        <w:rPr>
          <w:color w:val="000000"/>
        </w:rPr>
        <w:t>Compliance</w:t>
      </w:r>
      <w:r w:rsidR="00F27B55">
        <w:rPr>
          <w:color w:val="000000"/>
        </w:rPr>
        <w:t xml:space="preserve"> Assurance</w:t>
      </w:r>
      <w:r>
        <w:rPr>
          <w:color w:val="000000"/>
        </w:rPr>
        <w:t xml:space="preserve">. </w:t>
      </w:r>
      <w:r w:rsidR="00F27B55">
        <w:rPr>
          <w:color w:val="000000"/>
        </w:rPr>
        <w:t>ECHO</w:t>
      </w:r>
      <w:r w:rsidR="004C701D">
        <w:rPr>
          <w:color w:val="000000"/>
        </w:rPr>
        <w:t xml:space="preserve"> </w:t>
      </w:r>
      <w:r>
        <w:rPr>
          <w:color w:val="000000"/>
        </w:rPr>
        <w:t xml:space="preserve">is </w:t>
      </w:r>
      <w:r w:rsidR="00F27B55">
        <w:rPr>
          <w:color w:val="000000"/>
        </w:rPr>
        <w:t xml:space="preserve">the </w:t>
      </w:r>
      <w:r>
        <w:rPr>
          <w:color w:val="000000"/>
        </w:rPr>
        <w:t>EPA</w:t>
      </w:r>
      <w:r w:rsidR="004C701D">
        <w:rPr>
          <w:color w:val="000000"/>
        </w:rPr>
        <w:t>’</w:t>
      </w:r>
      <w:r>
        <w:rPr>
          <w:color w:val="000000"/>
        </w:rPr>
        <w:t xml:space="preserve">s database </w:t>
      </w:r>
      <w:r w:rsidR="00F27B55">
        <w:rPr>
          <w:color w:val="000000"/>
        </w:rPr>
        <w:t xml:space="preserve">to provide integrated compliance and enforcement information for about 800,000 regulated facilities nationwide. The EPA uses ECHO for </w:t>
      </w:r>
      <w:r>
        <w:rPr>
          <w:color w:val="000000"/>
        </w:rPr>
        <w:t xml:space="preserve">tracking air pollution compliance and enforcement by local and state regulatory agencies, EPA regional offices and EPA headquarters. </w:t>
      </w:r>
      <w:r w:rsidR="00F27B55">
        <w:rPr>
          <w:color w:val="000000"/>
        </w:rPr>
        <w:t>The</w:t>
      </w:r>
      <w:r>
        <w:rPr>
          <w:color w:val="000000"/>
        </w:rPr>
        <w:t xml:space="preserve"> EPA and its delegated Authorities can edit, store, retrieve and analyze the data.</w:t>
      </w:r>
      <w:r w:rsidR="00F27B55">
        <w:rPr>
          <w:color w:val="000000"/>
        </w:rPr>
        <w:t xml:space="preserve"> ECHO allows users (including the public) to search and obtain information on permits data, inspections, violations, enforcement actions, and penalties.</w:t>
      </w:r>
    </w:p>
    <w:p w14:paraId="162536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B63E6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00BF3B0F">
        <w:rPr>
          <w:color w:val="000000"/>
        </w:rPr>
        <w:t>5</w:t>
      </w:r>
      <w:r>
        <w:rPr>
          <w:color w:val="000000"/>
        </w:rPr>
        <w:t xml:space="preserve"> years.</w:t>
      </w:r>
    </w:p>
    <w:p w14:paraId="668412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CFAE0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01544CC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A1299CE" w14:textId="4F9DC312" w:rsidR="00CA4CD6" w:rsidRPr="00084C60" w:rsidRDefault="00084C60">
      <w:pPr>
        <w:pBdr>
          <w:top w:val="single" w:sz="6" w:space="0" w:color="FFFFFF"/>
          <w:left w:val="single" w:sz="6" w:space="0" w:color="FFFFFF"/>
          <w:bottom w:val="single" w:sz="6" w:space="0" w:color="FFFFFF"/>
          <w:right w:val="single" w:sz="6" w:space="0" w:color="FFFFFF"/>
        </w:pBdr>
      </w:pPr>
      <w:r>
        <w:rPr>
          <w:color w:val="FF0000"/>
        </w:rPr>
        <w:tab/>
      </w:r>
      <w:r w:rsidR="00E46B4B" w:rsidRPr="00E46B4B">
        <w:t>A</w:t>
      </w:r>
      <w:r w:rsidR="00F27B55">
        <w:t>ll</w:t>
      </w:r>
      <w:r w:rsidR="00E46B4B" w:rsidRPr="00E46B4B">
        <w:t xml:space="preserve"> </w:t>
      </w:r>
      <w:r w:rsidR="00F27B55">
        <w:t xml:space="preserve">current </w:t>
      </w:r>
      <w:r w:rsidR="00E46B4B" w:rsidRPr="00E46B4B">
        <w:t xml:space="preserve">respondents are large entities (i.e., large businesses). Due to technical considerations involving the process operations and the types of control equipment employed, the recordkeeping and reporting requirements </w:t>
      </w:r>
      <w:r w:rsidR="00E45BE2">
        <w:t>promulgated were</w:t>
      </w:r>
      <w:r w:rsidR="00E46B4B" w:rsidRPr="00E46B4B">
        <w:t xml:space="preserve"> the same for both small and large entities. The Agency considers these </w:t>
      </w:r>
      <w:r w:rsidR="00F27B55">
        <w:t xml:space="preserve">requirements </w:t>
      </w:r>
      <w:r w:rsidR="00E46B4B" w:rsidRPr="00E46B4B">
        <w:t>to be the minimum needed to ensure compliance</w:t>
      </w:r>
      <w:r w:rsidR="00A37E71">
        <w:t>, and any future respondents that are small entities would be subject to the requirements.</w:t>
      </w:r>
    </w:p>
    <w:p w14:paraId="56A3450F" w14:textId="77777777" w:rsidR="00084C60" w:rsidRDefault="00084C60">
      <w:pPr>
        <w:pBdr>
          <w:top w:val="single" w:sz="6" w:space="0" w:color="FFFFFF"/>
          <w:left w:val="single" w:sz="6" w:space="0" w:color="FFFFFF"/>
          <w:bottom w:val="single" w:sz="6" w:space="0" w:color="FFFFFF"/>
          <w:right w:val="single" w:sz="6" w:space="0" w:color="FFFFFF"/>
        </w:pBdr>
        <w:ind w:firstLine="720"/>
        <w:rPr>
          <w:b/>
          <w:bCs/>
          <w:color w:val="000000"/>
        </w:rPr>
      </w:pPr>
    </w:p>
    <w:p w14:paraId="509D31E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398FED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95CED0" w14:textId="4DE9DDC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D30388">
        <w:rPr>
          <w:color w:val="000000"/>
        </w:rPr>
        <w:t xml:space="preserve">in </w:t>
      </w:r>
      <w:r>
        <w:rPr>
          <w:color w:val="000000"/>
        </w:rPr>
        <w:t xml:space="preserve">Table 1: </w:t>
      </w:r>
      <w:r w:rsidR="00CF2B37" w:rsidRPr="00724BC7">
        <w:t>Annual Respondent Burden and Cost –</w:t>
      </w:r>
      <w:r>
        <w:rPr>
          <w:color w:val="000000"/>
        </w:rPr>
        <w:t xml:space="preserve"> </w:t>
      </w:r>
      <w:r w:rsidR="00084C60" w:rsidRPr="008B1498">
        <w:rPr>
          <w:bCs/>
        </w:rPr>
        <w:t xml:space="preserve">NESHAP for </w:t>
      </w:r>
      <w:r w:rsidR="0078503B">
        <w:rPr>
          <w:bCs/>
        </w:rPr>
        <w:t>Hydrochloric Acid</w:t>
      </w:r>
      <w:r w:rsidR="00084C60" w:rsidRPr="008B1498">
        <w:rPr>
          <w:bCs/>
        </w:rPr>
        <w:t xml:space="preserve"> Production (40 CFR </w:t>
      </w:r>
      <w:r w:rsidR="00084C60">
        <w:rPr>
          <w:bCs/>
        </w:rPr>
        <w:t>P</w:t>
      </w:r>
      <w:r w:rsidR="00084C60" w:rsidRPr="008B1498">
        <w:rPr>
          <w:bCs/>
        </w:rPr>
        <w:t xml:space="preserve">art 63, </w:t>
      </w:r>
      <w:r w:rsidR="00084C60">
        <w:rPr>
          <w:bCs/>
        </w:rPr>
        <w:t>S</w:t>
      </w:r>
      <w:r w:rsidR="00084C60" w:rsidRPr="008B1498">
        <w:rPr>
          <w:bCs/>
        </w:rPr>
        <w:t xml:space="preserve">ubpart </w:t>
      </w:r>
      <w:r w:rsidR="0078503B">
        <w:rPr>
          <w:bCs/>
        </w:rPr>
        <w:t>NNNNN</w:t>
      </w:r>
      <w:r w:rsidR="00084C60" w:rsidRPr="008B1498">
        <w:rPr>
          <w:bCs/>
        </w:rPr>
        <w:t>) (</w:t>
      </w:r>
      <w:r w:rsidR="002F30DD">
        <w:rPr>
          <w:bCs/>
        </w:rPr>
        <w:t>Amendments</w:t>
      </w:r>
      <w:r w:rsidR="00084C60" w:rsidRPr="008B1498">
        <w:rPr>
          <w:bCs/>
        </w:rPr>
        <w:t>)</w:t>
      </w:r>
      <w:r w:rsidR="00084C60">
        <w:rPr>
          <w:bCs/>
        </w:rPr>
        <w:t>.</w:t>
      </w:r>
    </w:p>
    <w:p w14:paraId="4B2BE09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D53272A"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A126634"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1EE79AC1"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3628AAFE"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13493A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w:t>
      </w:r>
      <w:r w:rsidR="00D30388">
        <w:rPr>
          <w:color w:val="000000"/>
        </w:rPr>
        <w:t xml:space="preserve"> </w:t>
      </w:r>
      <w:r>
        <w:rPr>
          <w:color w:val="000000"/>
        </w:rPr>
        <w:t>a collection of information unless it displays a currently valid OMB Control Number.</w:t>
      </w:r>
    </w:p>
    <w:p w14:paraId="6912905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839404A"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17641E1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6E23B14" w14:textId="36640A1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w:t>
      </w:r>
      <w:r w:rsidRPr="009216B6">
        <w:rPr>
          <w:color w:val="000000"/>
        </w:rPr>
        <w:t xml:space="preserve">over the next </w:t>
      </w:r>
      <w:r w:rsidR="00BF3B0F" w:rsidRPr="009216B6">
        <w:rPr>
          <w:color w:val="000000"/>
        </w:rPr>
        <w:t>3</w:t>
      </w:r>
      <w:r w:rsidRPr="009216B6">
        <w:rPr>
          <w:color w:val="000000"/>
        </w:rPr>
        <w:t xml:space="preserve"> years from these recordkeeping and reporting requirement</w:t>
      </w:r>
      <w:r w:rsidR="004C701D" w:rsidRPr="009216B6">
        <w:rPr>
          <w:color w:val="000000"/>
        </w:rPr>
        <w:t xml:space="preserve">s is estimated to be </w:t>
      </w:r>
      <w:r w:rsidR="00A92FCE" w:rsidRPr="009216B6">
        <w:rPr>
          <w:color w:val="000000"/>
        </w:rPr>
        <w:t>22,000</w:t>
      </w:r>
      <w:r w:rsidR="004C701D" w:rsidRPr="009216B6">
        <w:rPr>
          <w:color w:val="000000"/>
        </w:rPr>
        <w:t xml:space="preserve"> </w:t>
      </w:r>
      <w:r w:rsidR="006D7DF4" w:rsidRPr="009216B6">
        <w:rPr>
          <w:color w:val="000000"/>
        </w:rPr>
        <w:t xml:space="preserve">hours per year </w:t>
      </w:r>
      <w:r w:rsidR="004C701D" w:rsidRPr="009216B6">
        <w:rPr>
          <w:color w:val="000000"/>
        </w:rPr>
        <w:t>(</w:t>
      </w:r>
      <w:r w:rsidRPr="009216B6">
        <w:rPr>
          <w:color w:val="000000"/>
        </w:rPr>
        <w:t xml:space="preserve">Total Labor Hours from Table 1). </w:t>
      </w:r>
      <w:r w:rsidR="001C5991" w:rsidRPr="009216B6">
        <w:rPr>
          <w:color w:val="000000"/>
        </w:rPr>
        <w:t>T</w:t>
      </w:r>
      <w:r w:rsidRPr="009216B6">
        <w:rPr>
          <w:color w:val="000000"/>
        </w:rPr>
        <w:t>hese hours are based on Agency studies and background documen</w:t>
      </w:r>
      <w:r w:rsidR="004C701D" w:rsidRPr="009216B6">
        <w:rPr>
          <w:color w:val="000000"/>
        </w:rPr>
        <w:t xml:space="preserve">ts from the development of the </w:t>
      </w:r>
      <w:r w:rsidRPr="009216B6">
        <w:rPr>
          <w:color w:val="000000"/>
        </w:rPr>
        <w:t xml:space="preserve">regulation, Agency knowledge and experience with the </w:t>
      </w:r>
      <w:r w:rsidR="00E46B4B" w:rsidRPr="009216B6">
        <w:t>NESHAP</w:t>
      </w:r>
      <w:r w:rsidRPr="009216B6">
        <w:rPr>
          <w:color w:val="000000"/>
        </w:rPr>
        <w:t xml:space="preserve"> program, the previously approved ICR, and any comments received.</w:t>
      </w:r>
      <w:r w:rsidR="00A92FCE" w:rsidRPr="009216B6">
        <w:rPr>
          <w:color w:val="000000"/>
        </w:rPr>
        <w:t xml:space="preserve"> These hours reflect a reduction of 314 hours per year due to the proposed amendments and a significant reduction (from 113,000 hours in the previous ICR renewal) due to a reduction in the </w:t>
      </w:r>
      <w:r w:rsidR="003E442E" w:rsidRPr="009216B6">
        <w:rPr>
          <w:color w:val="000000"/>
        </w:rPr>
        <w:t xml:space="preserve">estimated </w:t>
      </w:r>
      <w:r w:rsidR="00A92FCE" w:rsidRPr="009216B6">
        <w:rPr>
          <w:color w:val="000000"/>
        </w:rPr>
        <w:t>number of facilities and a reduction in frequency of startup, shutdown, and malfunction events.</w:t>
      </w:r>
      <w:r w:rsidR="00A92FCE">
        <w:rPr>
          <w:color w:val="000000"/>
        </w:rPr>
        <w:t xml:space="preserve"> </w:t>
      </w:r>
    </w:p>
    <w:p w14:paraId="6001645A"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073B4B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61E909DA"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442BD892"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612033DA"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2B7211BB" w14:textId="77777777" w:rsidR="00C9656E"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This ICR uses the following labor rates:</w:t>
      </w:r>
    </w:p>
    <w:p w14:paraId="521EFD1D" w14:textId="77777777" w:rsidR="00C9656E" w:rsidRDefault="00C9656E" w:rsidP="00C9656E">
      <w:pPr>
        <w:pBdr>
          <w:top w:val="single" w:sz="6" w:space="1" w:color="FFFFFF"/>
          <w:left w:val="single" w:sz="6" w:space="0" w:color="FFFFFF"/>
          <w:bottom w:val="single" w:sz="6" w:space="0" w:color="FFFFFF"/>
          <w:right w:val="single" w:sz="6" w:space="0" w:color="FFFFFF"/>
        </w:pBdr>
        <w:rPr>
          <w:color w:val="000000"/>
        </w:rPr>
      </w:pPr>
    </w:p>
    <w:tbl>
      <w:tblPr>
        <w:tblStyle w:val="TableGrid"/>
        <w:tblW w:w="9350" w:type="dxa"/>
        <w:tblLook w:val="04A0" w:firstRow="1" w:lastRow="0" w:firstColumn="1" w:lastColumn="0" w:noHBand="0" w:noVBand="1"/>
      </w:tblPr>
      <w:tblGrid>
        <w:gridCol w:w="1795"/>
        <w:gridCol w:w="1620"/>
        <w:gridCol w:w="3240"/>
        <w:gridCol w:w="2695"/>
      </w:tblGrid>
      <w:tr w:rsidR="00FA5DAD" w14:paraId="0A9390DE" w14:textId="77777777" w:rsidTr="009974D4">
        <w:trPr>
          <w:trHeight w:val="413"/>
          <w:tblHeader/>
        </w:trPr>
        <w:tc>
          <w:tcPr>
            <w:tcW w:w="1795" w:type="dxa"/>
            <w:vAlign w:val="bottom"/>
          </w:tcPr>
          <w:p w14:paraId="09E114A2" w14:textId="33F1CDF7" w:rsidR="00FA5DAD" w:rsidRPr="00C9656E" w:rsidRDefault="00FA5DAD" w:rsidP="00FA5DAD">
            <w:pPr>
              <w:jc w:val="center"/>
              <w:rPr>
                <w:color w:val="000000"/>
              </w:rPr>
            </w:pPr>
            <w:r w:rsidRPr="00C9656E">
              <w:rPr>
                <w:b/>
                <w:bCs/>
              </w:rPr>
              <w:t xml:space="preserve">Civilian </w:t>
            </w:r>
            <w:r>
              <w:rPr>
                <w:b/>
                <w:bCs/>
              </w:rPr>
              <w:t>Labor Category</w:t>
            </w:r>
          </w:p>
        </w:tc>
        <w:tc>
          <w:tcPr>
            <w:tcW w:w="1620" w:type="dxa"/>
            <w:vAlign w:val="bottom"/>
          </w:tcPr>
          <w:p w14:paraId="1AE14F30" w14:textId="5CA987D7" w:rsidR="00FA5DAD" w:rsidRPr="00FA5DAD" w:rsidRDefault="00FA5DAD" w:rsidP="00FA5DAD">
            <w:pPr>
              <w:jc w:val="center"/>
              <w:rPr>
                <w:b/>
                <w:color w:val="000000"/>
              </w:rPr>
            </w:pPr>
            <w:r w:rsidRPr="00FA5DAD">
              <w:rPr>
                <w:b/>
                <w:color w:val="000000"/>
              </w:rPr>
              <w:t>Occupational Code</w:t>
            </w:r>
          </w:p>
        </w:tc>
        <w:tc>
          <w:tcPr>
            <w:tcW w:w="3240" w:type="dxa"/>
            <w:vAlign w:val="bottom"/>
          </w:tcPr>
          <w:p w14:paraId="242C6DCC" w14:textId="6DA47289" w:rsidR="00FA5DAD" w:rsidRPr="00FA5DAD" w:rsidRDefault="00FA5DAD" w:rsidP="00FA5DAD">
            <w:pPr>
              <w:jc w:val="center"/>
              <w:rPr>
                <w:b/>
                <w:color w:val="000000"/>
              </w:rPr>
            </w:pPr>
            <w:r w:rsidRPr="00FA5DAD">
              <w:rPr>
                <w:b/>
                <w:bCs/>
                <w:color w:val="000000"/>
              </w:rPr>
              <w:t>BLS Mean Wage Estimate, in 2016$</w:t>
            </w:r>
            <w:r w:rsidRPr="00FA5DAD">
              <w:rPr>
                <w:b/>
                <w:bCs/>
                <w:position w:val="8"/>
                <w:vertAlign w:val="superscript"/>
              </w:rPr>
              <w:t>a</w:t>
            </w:r>
          </w:p>
        </w:tc>
        <w:tc>
          <w:tcPr>
            <w:tcW w:w="2695" w:type="dxa"/>
            <w:vAlign w:val="bottom"/>
          </w:tcPr>
          <w:p w14:paraId="4C41923A" w14:textId="3F180C3E" w:rsidR="00FA5DAD" w:rsidRPr="00FA5DAD" w:rsidRDefault="00FA5DAD" w:rsidP="00FA5DAD">
            <w:pPr>
              <w:jc w:val="center"/>
              <w:rPr>
                <w:b/>
                <w:color w:val="000000"/>
              </w:rPr>
            </w:pPr>
            <w:r w:rsidRPr="00FA5DAD">
              <w:rPr>
                <w:b/>
                <w:bCs/>
                <w:color w:val="000000"/>
              </w:rPr>
              <w:t>Loaded Wage (+110%), in 2016$</w:t>
            </w:r>
          </w:p>
        </w:tc>
      </w:tr>
      <w:tr w:rsidR="00FA5DAD" w14:paraId="23298F82" w14:textId="77777777" w:rsidTr="00FA5DAD">
        <w:tc>
          <w:tcPr>
            <w:tcW w:w="1795" w:type="dxa"/>
          </w:tcPr>
          <w:p w14:paraId="5A29474C" w14:textId="77777777" w:rsidR="00FA5DAD" w:rsidRPr="00C9656E" w:rsidRDefault="00FA5DAD" w:rsidP="00FA5DAD">
            <w:pPr>
              <w:rPr>
                <w:color w:val="000000"/>
              </w:rPr>
            </w:pPr>
            <w:r w:rsidRPr="00C9656E">
              <w:t>Managerial</w:t>
            </w:r>
          </w:p>
        </w:tc>
        <w:tc>
          <w:tcPr>
            <w:tcW w:w="1620" w:type="dxa"/>
          </w:tcPr>
          <w:p w14:paraId="7CA126B7" w14:textId="487EF5E6" w:rsidR="00FA5DAD" w:rsidRPr="00C9656E" w:rsidRDefault="00FA5DAD" w:rsidP="00FA5DAD">
            <w:pPr>
              <w:jc w:val="center"/>
              <w:rPr>
                <w:color w:val="000000"/>
              </w:rPr>
            </w:pPr>
            <w:r>
              <w:t>11-1021</w:t>
            </w:r>
          </w:p>
        </w:tc>
        <w:tc>
          <w:tcPr>
            <w:tcW w:w="3240" w:type="dxa"/>
            <w:vAlign w:val="center"/>
          </w:tcPr>
          <w:p w14:paraId="6EAD188E" w14:textId="751DC4A0" w:rsidR="00FA5DAD" w:rsidRPr="00C9656E" w:rsidRDefault="00FA5DAD" w:rsidP="00FA5DAD">
            <w:pPr>
              <w:jc w:val="center"/>
              <w:rPr>
                <w:color w:val="000000"/>
              </w:rPr>
            </w:pPr>
            <w:r>
              <w:rPr>
                <w:color w:val="000000"/>
              </w:rPr>
              <w:t>$58.70</w:t>
            </w:r>
          </w:p>
        </w:tc>
        <w:tc>
          <w:tcPr>
            <w:tcW w:w="2695" w:type="dxa"/>
            <w:vAlign w:val="center"/>
          </w:tcPr>
          <w:p w14:paraId="276D3225" w14:textId="57EF85F6" w:rsidR="00FA5DAD" w:rsidRPr="00C9656E" w:rsidRDefault="00FA5DAD" w:rsidP="00FA5DAD">
            <w:pPr>
              <w:jc w:val="center"/>
              <w:rPr>
                <w:color w:val="000000"/>
              </w:rPr>
            </w:pPr>
            <w:r>
              <w:rPr>
                <w:color w:val="000000"/>
              </w:rPr>
              <w:t>$123.</w:t>
            </w:r>
            <w:r w:rsidR="00B93531">
              <w:rPr>
                <w:color w:val="000000"/>
              </w:rPr>
              <w:t>27</w:t>
            </w:r>
          </w:p>
        </w:tc>
      </w:tr>
      <w:tr w:rsidR="00FA5DAD" w14:paraId="74314361" w14:textId="77777777" w:rsidTr="00FA5DAD">
        <w:tc>
          <w:tcPr>
            <w:tcW w:w="1795" w:type="dxa"/>
          </w:tcPr>
          <w:p w14:paraId="0C732E72" w14:textId="77777777" w:rsidR="00FA5DAD" w:rsidRPr="00C9656E" w:rsidRDefault="00FA5DAD" w:rsidP="00FA5DAD">
            <w:pPr>
              <w:rPr>
                <w:color w:val="000000"/>
              </w:rPr>
            </w:pPr>
            <w:r>
              <w:rPr>
                <w:color w:val="000000"/>
              </w:rPr>
              <w:t>Technical</w:t>
            </w:r>
          </w:p>
        </w:tc>
        <w:tc>
          <w:tcPr>
            <w:tcW w:w="1620" w:type="dxa"/>
          </w:tcPr>
          <w:p w14:paraId="39C97214" w14:textId="51420FFD" w:rsidR="00FA5DAD" w:rsidRPr="00C9656E" w:rsidRDefault="00FA5DAD" w:rsidP="00FA5DAD">
            <w:pPr>
              <w:jc w:val="center"/>
              <w:rPr>
                <w:color w:val="000000"/>
              </w:rPr>
            </w:pPr>
            <w:r>
              <w:t>51-8090</w:t>
            </w:r>
          </w:p>
        </w:tc>
        <w:tc>
          <w:tcPr>
            <w:tcW w:w="3240" w:type="dxa"/>
            <w:vAlign w:val="center"/>
          </w:tcPr>
          <w:p w14:paraId="242ACCC1" w14:textId="4812DA35" w:rsidR="00FA5DAD" w:rsidRPr="00C9656E" w:rsidRDefault="00FA5DAD" w:rsidP="00FA5DAD">
            <w:pPr>
              <w:jc w:val="center"/>
              <w:rPr>
                <w:color w:val="000000"/>
              </w:rPr>
            </w:pPr>
            <w:r>
              <w:t>$30.65</w:t>
            </w:r>
          </w:p>
        </w:tc>
        <w:tc>
          <w:tcPr>
            <w:tcW w:w="2695" w:type="dxa"/>
            <w:vAlign w:val="center"/>
          </w:tcPr>
          <w:p w14:paraId="6ECAC695" w14:textId="2F4B95B8" w:rsidR="00FA5DAD" w:rsidRPr="00C9656E" w:rsidRDefault="00FA5DAD" w:rsidP="00FA5DAD">
            <w:pPr>
              <w:jc w:val="center"/>
              <w:rPr>
                <w:color w:val="000000"/>
              </w:rPr>
            </w:pPr>
            <w:r>
              <w:t>$64.37</w:t>
            </w:r>
          </w:p>
        </w:tc>
      </w:tr>
      <w:tr w:rsidR="00FA5DAD" w14:paraId="3E9920CE" w14:textId="77777777" w:rsidTr="00FA5DAD">
        <w:tc>
          <w:tcPr>
            <w:tcW w:w="1795" w:type="dxa"/>
          </w:tcPr>
          <w:p w14:paraId="20F2D534" w14:textId="77777777" w:rsidR="00FA5DAD" w:rsidRPr="00C9656E" w:rsidRDefault="00FA5DAD" w:rsidP="00FA5DAD">
            <w:pPr>
              <w:rPr>
                <w:color w:val="000000"/>
              </w:rPr>
            </w:pPr>
            <w:r>
              <w:rPr>
                <w:color w:val="000000"/>
              </w:rPr>
              <w:t>Clerical</w:t>
            </w:r>
          </w:p>
        </w:tc>
        <w:tc>
          <w:tcPr>
            <w:tcW w:w="1620" w:type="dxa"/>
          </w:tcPr>
          <w:p w14:paraId="1EE9F433" w14:textId="78F8D205" w:rsidR="00FA5DAD" w:rsidRPr="00C9656E" w:rsidRDefault="00FA5DAD" w:rsidP="00FA5DAD">
            <w:pPr>
              <w:jc w:val="center"/>
              <w:rPr>
                <w:color w:val="000000"/>
              </w:rPr>
            </w:pPr>
            <w:r>
              <w:t>43-6010</w:t>
            </w:r>
          </w:p>
        </w:tc>
        <w:tc>
          <w:tcPr>
            <w:tcW w:w="3240" w:type="dxa"/>
            <w:vAlign w:val="center"/>
          </w:tcPr>
          <w:p w14:paraId="5CBE62BD" w14:textId="530AB4FC" w:rsidR="00FA5DAD" w:rsidRPr="00C9656E" w:rsidRDefault="00FA5DAD" w:rsidP="00FA5DAD">
            <w:pPr>
              <w:jc w:val="center"/>
              <w:rPr>
                <w:color w:val="000000"/>
              </w:rPr>
            </w:pPr>
            <w:r>
              <w:rPr>
                <w:color w:val="000000"/>
              </w:rPr>
              <w:t>$19.39</w:t>
            </w:r>
          </w:p>
        </w:tc>
        <w:tc>
          <w:tcPr>
            <w:tcW w:w="2695" w:type="dxa"/>
            <w:vAlign w:val="center"/>
          </w:tcPr>
          <w:p w14:paraId="02F65149" w14:textId="6504110D" w:rsidR="00FA5DAD" w:rsidRPr="00C9656E" w:rsidRDefault="00FA5DAD" w:rsidP="00FA5DAD">
            <w:pPr>
              <w:jc w:val="center"/>
              <w:rPr>
                <w:color w:val="000000"/>
              </w:rPr>
            </w:pPr>
            <w:r>
              <w:rPr>
                <w:color w:val="000000"/>
              </w:rPr>
              <w:t>$40.72</w:t>
            </w:r>
          </w:p>
        </w:tc>
      </w:tr>
    </w:tbl>
    <w:p w14:paraId="138C5D07" w14:textId="6A55A354" w:rsidR="002712EB" w:rsidRDefault="002712EB" w:rsidP="00C023A1">
      <w:pPr>
        <w:pBdr>
          <w:top w:val="single" w:sz="6" w:space="1" w:color="FFFFFF"/>
          <w:left w:val="single" w:sz="6" w:space="0" w:color="FFFFFF"/>
          <w:bottom w:val="single" w:sz="6" w:space="0" w:color="FFFFFF"/>
          <w:right w:val="single" w:sz="6" w:space="0" w:color="FFFFFF"/>
        </w:pBdr>
        <w:tabs>
          <w:tab w:val="left" w:pos="1440"/>
        </w:tabs>
        <w:rPr>
          <w:color w:val="000000"/>
        </w:rPr>
      </w:pPr>
      <w:r>
        <w:rPr>
          <w:color w:val="000000"/>
        </w:rPr>
        <w:t xml:space="preserve"> </w:t>
      </w:r>
      <w:r w:rsidR="00681356" w:rsidRPr="00681356">
        <w:rPr>
          <w:color w:val="000000"/>
          <w:vertAlign w:val="superscript"/>
        </w:rPr>
        <w:t>a</w:t>
      </w:r>
      <w:r w:rsidR="00681356">
        <w:rPr>
          <w:color w:val="000000"/>
        </w:rPr>
        <w:t xml:space="preserve"> </w:t>
      </w:r>
      <w:r w:rsidR="00FA5DAD" w:rsidRPr="0041623E">
        <w:rPr>
          <w:color w:val="000000"/>
          <w:u w:val="single"/>
        </w:rPr>
        <w:t>https://www.bls.gov/oes/current/oes_nat.htm#00-0000</w:t>
      </w:r>
    </w:p>
    <w:p w14:paraId="0AD9860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55F75BA9" w14:textId="165B80E2" w:rsidR="002712EB" w:rsidRDefault="00FA5DAD" w:rsidP="0068135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t xml:space="preserve">survey titled </w:t>
      </w:r>
      <w:r w:rsidRPr="0041623E">
        <w:rPr>
          <w:i/>
        </w:rPr>
        <w:t xml:space="preserve">May </w:t>
      </w:r>
      <w:r w:rsidRPr="0041623E">
        <w:rPr>
          <w:i/>
          <w:iCs/>
        </w:rPr>
        <w:t>2</w:t>
      </w:r>
      <w:r>
        <w:rPr>
          <w:i/>
          <w:iCs/>
        </w:rPr>
        <w:t>016 National Occupational Employment and Wage Estimates United States</w:t>
      </w:r>
      <w:r>
        <w:rPr>
          <w:color w:val="000000"/>
        </w:rPr>
        <w:t>.”</w:t>
      </w:r>
      <w:r w:rsidR="002712EB">
        <w:rPr>
          <w:color w:val="000000"/>
        </w:rPr>
        <w:t xml:space="preserve"> </w:t>
      </w:r>
      <w:r>
        <w:rPr>
          <w:color w:val="000000"/>
        </w:rPr>
        <w:t xml:space="preserve">The rates are from column 8, “Mean hourly wage.” The rates have been increased by 110 percent to account for the benefit </w:t>
      </w:r>
      <w:r w:rsidRPr="009C411D">
        <w:rPr>
          <w:color w:val="000000"/>
        </w:rPr>
        <w:t>packages available to those employed by private industry.</w:t>
      </w:r>
    </w:p>
    <w:p w14:paraId="0D84472D" w14:textId="77777777" w:rsidR="00C9656E" w:rsidRDefault="00C9656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6AB489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(ii)  Estimating Capital/Startup and Operation and Maintenance </w:t>
      </w:r>
      <w:r w:rsidR="00AE2B78">
        <w:rPr>
          <w:b/>
          <w:bCs/>
          <w:color w:val="000000"/>
        </w:rPr>
        <w:t xml:space="preserve">(O&amp;M) </w:t>
      </w:r>
      <w:r>
        <w:rPr>
          <w:b/>
          <w:bCs/>
          <w:color w:val="000000"/>
        </w:rPr>
        <w:t>Costs</w:t>
      </w:r>
    </w:p>
    <w:p w14:paraId="140C8806" w14:textId="77777777" w:rsidR="0093753C" w:rsidRPr="00781276" w:rsidRDefault="0093753C">
      <w:pPr>
        <w:pBdr>
          <w:top w:val="single" w:sz="6" w:space="0" w:color="FFFFFF"/>
          <w:left w:val="single" w:sz="6" w:space="0" w:color="FFFFFF"/>
          <w:bottom w:val="single" w:sz="6" w:space="0" w:color="FFFFFF"/>
          <w:right w:val="single" w:sz="6" w:space="0" w:color="FFFFFF"/>
        </w:pBdr>
        <w:ind w:firstLine="720"/>
      </w:pPr>
    </w:p>
    <w:p w14:paraId="3FCB0660" w14:textId="3F9A108D" w:rsidR="00CA4CD6" w:rsidRPr="0093753C" w:rsidRDefault="00E46B4B">
      <w:pPr>
        <w:pBdr>
          <w:top w:val="single" w:sz="6" w:space="0" w:color="FFFFFF"/>
          <w:left w:val="single" w:sz="6" w:space="0" w:color="FFFFFF"/>
          <w:bottom w:val="single" w:sz="6" w:space="0" w:color="FFFFFF"/>
          <w:right w:val="single" w:sz="6" w:space="0" w:color="FFFFFF"/>
        </w:pBdr>
        <w:ind w:firstLine="720"/>
      </w:pPr>
      <w:r w:rsidRPr="00781276">
        <w:t xml:space="preserve">The </w:t>
      </w:r>
      <w:r w:rsidRPr="00E46B4B">
        <w:t>only costs to the regulated industry resulting from information collection activities required by the subject standard are labor costs. There are no capital/startup or operation and maintenance costs.</w:t>
      </w:r>
      <w:r w:rsidR="0040790E">
        <w:t xml:space="preserve"> The capital/startup costs are one-time costs when a facility becomes subject to the regulation. </w:t>
      </w:r>
      <w:r w:rsidR="00AE2B78">
        <w:t xml:space="preserve">Existing sources are in compliance with initial rule requirements and no new sources are anticipated to be constructed over the 3-year period of this ICR. The annual O&amp;M costs are the ongoing costs to maintain the CMS. No O&amp;M costs are being attributed to industry as a result of this rule because the use of </w:t>
      </w:r>
      <w:r w:rsidR="00A92FCE">
        <w:t>CMS on scrubbers</w:t>
      </w:r>
      <w:r w:rsidR="00AE2B78">
        <w:t xml:space="preserve"> are necessary to determine whether they are operating properly.</w:t>
      </w:r>
    </w:p>
    <w:p w14:paraId="6AC0738E" w14:textId="77777777" w:rsidR="00CA4CD6" w:rsidRPr="0093753C" w:rsidRDefault="00CA4CD6">
      <w:pPr>
        <w:pBdr>
          <w:top w:val="single" w:sz="6" w:space="0" w:color="FFFFFF"/>
          <w:left w:val="single" w:sz="6" w:space="0" w:color="FFFFFF"/>
          <w:bottom w:val="single" w:sz="6" w:space="0" w:color="FFFFFF"/>
          <w:right w:val="single" w:sz="6" w:space="0" w:color="FFFFFF"/>
        </w:pBdr>
      </w:pPr>
    </w:p>
    <w:p w14:paraId="741DF0E4" w14:textId="77777777" w:rsidR="00CA4CD6" w:rsidRPr="0093753C" w:rsidRDefault="00E46B4B" w:rsidP="00504745">
      <w:pPr>
        <w:pBdr>
          <w:top w:val="single" w:sz="6" w:space="0" w:color="FFFFFF"/>
          <w:left w:val="single" w:sz="6" w:space="0" w:color="FFFFFF"/>
          <w:bottom w:val="single" w:sz="6" w:space="0" w:color="FFFFFF"/>
          <w:right w:val="single" w:sz="6" w:space="0" w:color="FFFFFF"/>
        </w:pBdr>
        <w:ind w:firstLine="1440"/>
        <w:outlineLvl w:val="0"/>
      </w:pPr>
      <w:r w:rsidRPr="00E46B4B">
        <w:rPr>
          <w:b/>
          <w:bCs/>
        </w:rPr>
        <w:t xml:space="preserve">(iii)  Capital/Startup vs. </w:t>
      </w:r>
      <w:r w:rsidR="00AE2B78">
        <w:rPr>
          <w:b/>
          <w:bCs/>
        </w:rPr>
        <w:t>O&amp;M</w:t>
      </w:r>
      <w:r w:rsidRPr="00E46B4B">
        <w:rPr>
          <w:b/>
          <w:bCs/>
        </w:rPr>
        <w:t xml:space="preserve"> Costs</w:t>
      </w:r>
    </w:p>
    <w:p w14:paraId="3BAF40A8" w14:textId="77777777" w:rsidR="00CA4CD6" w:rsidRPr="0093753C" w:rsidRDefault="00CA4CD6">
      <w:pPr>
        <w:pBdr>
          <w:top w:val="single" w:sz="6" w:space="0" w:color="FFFFFF"/>
          <w:left w:val="single" w:sz="6" w:space="0" w:color="FFFFFF"/>
          <w:bottom w:val="single" w:sz="6" w:space="0" w:color="FFFFFF"/>
          <w:right w:val="single" w:sz="6" w:space="0" w:color="FFFFFF"/>
        </w:pBdr>
      </w:pPr>
    </w:p>
    <w:p w14:paraId="4D50412D" w14:textId="77777777" w:rsidR="00CC45C6" w:rsidRDefault="00E46B4B">
      <w:pPr>
        <w:pBdr>
          <w:top w:val="single" w:sz="6" w:space="0" w:color="FFFFFF"/>
          <w:left w:val="single" w:sz="6" w:space="0" w:color="FFFFFF"/>
          <w:bottom w:val="single" w:sz="6" w:space="0" w:color="FFFFFF"/>
          <w:right w:val="single" w:sz="6" w:space="0" w:color="FFFFFF"/>
        </w:pBdr>
        <w:ind w:firstLine="720"/>
      </w:pPr>
      <w:r w:rsidRPr="00E46B4B">
        <w:t xml:space="preserve">The only type of industry costs associated with the information collection activity in the regulations </w:t>
      </w:r>
      <w:r w:rsidR="00CC45C6">
        <w:t>is</w:t>
      </w:r>
      <w:r w:rsidR="00CC45C6" w:rsidRPr="00E46B4B">
        <w:t xml:space="preserve"> </w:t>
      </w:r>
      <w:r w:rsidRPr="00E46B4B">
        <w:t xml:space="preserve">labor cost. There are no capital/startup or </w:t>
      </w:r>
      <w:r w:rsidR="002267AE">
        <w:t>O&amp;M</w:t>
      </w:r>
      <w:r w:rsidRPr="00E46B4B">
        <w:t xml:space="preserve"> costs.</w:t>
      </w:r>
    </w:p>
    <w:p w14:paraId="1AE13484" w14:textId="77777777" w:rsidR="002267AE" w:rsidRPr="00781276" w:rsidRDefault="002267AE">
      <w:pPr>
        <w:pBdr>
          <w:top w:val="single" w:sz="6" w:space="0" w:color="FFFFFF"/>
          <w:left w:val="single" w:sz="6" w:space="0" w:color="FFFFFF"/>
          <w:bottom w:val="single" w:sz="6" w:space="0" w:color="FFFFFF"/>
          <w:right w:val="single" w:sz="6" w:space="0" w:color="FFFFFF"/>
        </w:pBdr>
        <w:ind w:firstLine="720"/>
      </w:pPr>
    </w:p>
    <w:p w14:paraId="4CA8654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1276">
        <w:rPr>
          <w:b/>
          <w:bCs/>
        </w:rPr>
        <w:t xml:space="preserve">6(c)  </w:t>
      </w:r>
      <w:r>
        <w:rPr>
          <w:b/>
          <w:bCs/>
          <w:color w:val="000000"/>
        </w:rPr>
        <w:t>Estimating Agency Burden and Cost</w:t>
      </w:r>
    </w:p>
    <w:p w14:paraId="734206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01F3B6" w14:textId="59CA3E7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costs associated with analysis of the reported information. </w:t>
      </w:r>
      <w:r w:rsidR="00ED34D6">
        <w:rPr>
          <w:color w:val="000000"/>
        </w:rPr>
        <w:t>Publication and distribution of the information are part of the ECHO program. Examination of records maintained by the respondents will occur as part of the periodic inspection of sources, which is part of the</w:t>
      </w:r>
      <w:r>
        <w:rPr>
          <w:color w:val="000000"/>
        </w:rPr>
        <w:t xml:space="preserve"> EPA's overall co</w:t>
      </w:r>
      <w:r w:rsidR="00AF6FD2">
        <w:rPr>
          <w:color w:val="000000"/>
        </w:rPr>
        <w:t>mpliance and enforcement program.</w:t>
      </w:r>
      <w:r w:rsidR="00454637">
        <w:rPr>
          <w:color w:val="000000"/>
        </w:rPr>
        <w:t xml:space="preserve"> </w:t>
      </w:r>
      <w:r w:rsidR="00454637" w:rsidRPr="000F7B07">
        <w:rPr>
          <w:color w:val="000000"/>
        </w:rPr>
        <w:t>T</w:t>
      </w:r>
      <w:r w:rsidRPr="000F7B07">
        <w:rPr>
          <w:color w:val="000000"/>
        </w:rPr>
        <w:t xml:space="preserve">he average </w:t>
      </w:r>
      <w:r w:rsidRPr="009216B6">
        <w:rPr>
          <w:color w:val="000000"/>
        </w:rPr>
        <w:t xml:space="preserve">annual Agency cost during the </w:t>
      </w:r>
      <w:r w:rsidR="00BF3B0F" w:rsidRPr="009216B6">
        <w:rPr>
          <w:color w:val="000000"/>
        </w:rPr>
        <w:t>3</w:t>
      </w:r>
      <w:r w:rsidRPr="009216B6">
        <w:rPr>
          <w:color w:val="000000"/>
        </w:rPr>
        <w:t xml:space="preserve"> years of the ICR is estimated to be $</w:t>
      </w:r>
      <w:r w:rsidR="00C27054" w:rsidRPr="009216B6">
        <w:rPr>
          <w:color w:val="000000"/>
        </w:rPr>
        <w:t>21,700</w:t>
      </w:r>
      <w:r w:rsidRPr="009216B6">
        <w:rPr>
          <w:color w:val="000000"/>
        </w:rPr>
        <w:t>.</w:t>
      </w:r>
      <w:r>
        <w:rPr>
          <w:color w:val="000000"/>
        </w:rPr>
        <w:t xml:space="preserve">  </w:t>
      </w:r>
    </w:p>
    <w:p w14:paraId="30EF78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F3F82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383E26F" w14:textId="77777777" w:rsidR="00AF6FD2" w:rsidRDefault="00AF6FD2" w:rsidP="00AF6FD2">
      <w:pPr>
        <w:pBdr>
          <w:top w:val="single" w:sz="6" w:space="1" w:color="FFFFFF"/>
          <w:left w:val="single" w:sz="6" w:space="0" w:color="FFFFFF"/>
          <w:bottom w:val="single" w:sz="6" w:space="0" w:color="FFFFFF"/>
          <w:right w:val="single" w:sz="6" w:space="0" w:color="FFFFFF"/>
        </w:pBdr>
        <w:ind w:firstLine="720"/>
        <w:rPr>
          <w:color w:val="000000"/>
        </w:rPr>
      </w:pPr>
    </w:p>
    <w:tbl>
      <w:tblPr>
        <w:tblStyle w:val="TableGrid"/>
        <w:tblW w:w="0" w:type="auto"/>
        <w:tblLook w:val="04A0" w:firstRow="1" w:lastRow="0" w:firstColumn="1" w:lastColumn="0" w:noHBand="0" w:noVBand="1"/>
      </w:tblPr>
      <w:tblGrid>
        <w:gridCol w:w="2965"/>
        <w:gridCol w:w="2340"/>
        <w:gridCol w:w="2160"/>
        <w:gridCol w:w="1885"/>
      </w:tblGrid>
      <w:tr w:rsidR="00AF6FD2" w14:paraId="67B057B3" w14:textId="77777777" w:rsidTr="00454637">
        <w:trPr>
          <w:trHeight w:val="413"/>
        </w:trPr>
        <w:tc>
          <w:tcPr>
            <w:tcW w:w="2965" w:type="dxa"/>
            <w:vAlign w:val="bottom"/>
          </w:tcPr>
          <w:p w14:paraId="539D5AAC" w14:textId="77777777" w:rsidR="00AF6FD2" w:rsidRPr="00C9656E" w:rsidRDefault="00454637" w:rsidP="00351A5B">
            <w:pPr>
              <w:jc w:val="center"/>
              <w:rPr>
                <w:color w:val="000000"/>
              </w:rPr>
            </w:pPr>
            <w:r>
              <w:rPr>
                <w:b/>
                <w:bCs/>
              </w:rPr>
              <w:t>Agency</w:t>
            </w:r>
            <w:r w:rsidR="00AF6FD2" w:rsidRPr="00C9656E">
              <w:rPr>
                <w:b/>
                <w:bCs/>
              </w:rPr>
              <w:t xml:space="preserve"> Worker Rates</w:t>
            </w:r>
          </w:p>
        </w:tc>
        <w:tc>
          <w:tcPr>
            <w:tcW w:w="2340" w:type="dxa"/>
            <w:vAlign w:val="bottom"/>
          </w:tcPr>
          <w:p w14:paraId="56AC49A1" w14:textId="77777777" w:rsidR="00AF6FD2" w:rsidRPr="00C9656E" w:rsidRDefault="00AF6FD2" w:rsidP="00351A5B">
            <w:pPr>
              <w:jc w:val="center"/>
              <w:rPr>
                <w:color w:val="000000"/>
              </w:rPr>
            </w:pPr>
            <w:r w:rsidRPr="00C9656E">
              <w:rPr>
                <w:b/>
                <w:bCs/>
              </w:rPr>
              <w:t>Labor Rates, $/hr</w:t>
            </w:r>
            <w:r w:rsidRPr="00C9656E">
              <w:rPr>
                <w:b/>
                <w:bCs/>
                <w:position w:val="8"/>
                <w:vertAlign w:val="superscript"/>
              </w:rPr>
              <w:t>a</w:t>
            </w:r>
          </w:p>
        </w:tc>
        <w:tc>
          <w:tcPr>
            <w:tcW w:w="2160" w:type="dxa"/>
            <w:vAlign w:val="bottom"/>
          </w:tcPr>
          <w:p w14:paraId="2A919AD4" w14:textId="77777777" w:rsidR="00AF6FD2" w:rsidRPr="00C9656E" w:rsidRDefault="00454637" w:rsidP="00351A5B">
            <w:pPr>
              <w:jc w:val="center"/>
              <w:rPr>
                <w:color w:val="000000"/>
              </w:rPr>
            </w:pPr>
            <w:r>
              <w:rPr>
                <w:b/>
                <w:bCs/>
              </w:rPr>
              <w:t>6</w:t>
            </w:r>
            <w:r w:rsidR="00AF6FD2" w:rsidRPr="00C9656E">
              <w:rPr>
                <w:b/>
                <w:bCs/>
              </w:rPr>
              <w:t>0% Overhead</w:t>
            </w:r>
          </w:p>
        </w:tc>
        <w:tc>
          <w:tcPr>
            <w:tcW w:w="1885" w:type="dxa"/>
            <w:vAlign w:val="bottom"/>
          </w:tcPr>
          <w:p w14:paraId="2EED7BBA" w14:textId="77777777" w:rsidR="00AF6FD2" w:rsidRPr="00C9656E" w:rsidRDefault="00AF6FD2" w:rsidP="00351A5B">
            <w:pPr>
              <w:jc w:val="center"/>
              <w:rPr>
                <w:color w:val="000000"/>
              </w:rPr>
            </w:pPr>
            <w:r w:rsidRPr="00C9656E">
              <w:rPr>
                <w:b/>
                <w:bCs/>
              </w:rPr>
              <w:t>Total, $/hr</w:t>
            </w:r>
          </w:p>
        </w:tc>
      </w:tr>
      <w:tr w:rsidR="00AF6FD2" w14:paraId="543045DB" w14:textId="77777777" w:rsidTr="00454637">
        <w:tc>
          <w:tcPr>
            <w:tcW w:w="2965" w:type="dxa"/>
          </w:tcPr>
          <w:p w14:paraId="732152A7" w14:textId="77777777" w:rsidR="00AF6FD2" w:rsidRPr="00C9656E" w:rsidRDefault="00AF6FD2" w:rsidP="00351A5B">
            <w:pPr>
              <w:rPr>
                <w:color w:val="000000"/>
              </w:rPr>
            </w:pPr>
            <w:r w:rsidRPr="00C9656E">
              <w:t>Managerial</w:t>
            </w:r>
            <w:r w:rsidR="00454637">
              <w:t xml:space="preserve"> </w:t>
            </w:r>
            <w:r w:rsidR="00454637" w:rsidRPr="0004223A">
              <w:rPr>
                <w:color w:val="000000"/>
              </w:rPr>
              <w:t>(GS-13, step 5)</w:t>
            </w:r>
          </w:p>
        </w:tc>
        <w:tc>
          <w:tcPr>
            <w:tcW w:w="2340" w:type="dxa"/>
          </w:tcPr>
          <w:p w14:paraId="606CCEB2" w14:textId="77777777" w:rsidR="00AF6FD2" w:rsidRPr="00C9656E" w:rsidRDefault="00AF6FD2" w:rsidP="00454637">
            <w:pPr>
              <w:jc w:val="center"/>
              <w:rPr>
                <w:color w:val="000000"/>
              </w:rPr>
            </w:pPr>
            <w:r w:rsidRPr="00C9656E">
              <w:t>$</w:t>
            </w:r>
            <w:r w:rsidR="00454637">
              <w:t>40</w:t>
            </w:r>
            <w:r w:rsidRPr="00C9656E">
              <w:t>.</w:t>
            </w:r>
            <w:r w:rsidR="00454637">
              <w:t>5</w:t>
            </w:r>
            <w:r w:rsidRPr="00C9656E">
              <w:t>0</w:t>
            </w:r>
          </w:p>
        </w:tc>
        <w:tc>
          <w:tcPr>
            <w:tcW w:w="2160" w:type="dxa"/>
          </w:tcPr>
          <w:p w14:paraId="49427095" w14:textId="77777777" w:rsidR="00AF6FD2" w:rsidRPr="00C9656E" w:rsidRDefault="00AF6FD2" w:rsidP="00454637">
            <w:pPr>
              <w:jc w:val="center"/>
              <w:rPr>
                <w:color w:val="000000"/>
              </w:rPr>
            </w:pPr>
            <w:r w:rsidRPr="00C9656E">
              <w:t>$</w:t>
            </w:r>
            <w:r w:rsidR="00454637">
              <w:t>2</w:t>
            </w:r>
            <w:r>
              <w:t>4</w:t>
            </w:r>
            <w:r w:rsidRPr="00C9656E">
              <w:t>.</w:t>
            </w:r>
            <w:r w:rsidR="00454637">
              <w:t>30</w:t>
            </w:r>
          </w:p>
        </w:tc>
        <w:tc>
          <w:tcPr>
            <w:tcW w:w="1885" w:type="dxa"/>
          </w:tcPr>
          <w:p w14:paraId="14E5EFE1" w14:textId="77777777" w:rsidR="00AF6FD2" w:rsidRPr="00C9656E" w:rsidRDefault="00AF6FD2" w:rsidP="00454637">
            <w:pPr>
              <w:jc w:val="center"/>
              <w:rPr>
                <w:color w:val="000000"/>
              </w:rPr>
            </w:pPr>
            <w:r w:rsidRPr="00C9656E">
              <w:t>$</w:t>
            </w:r>
            <w:r w:rsidR="00454637">
              <w:t>64</w:t>
            </w:r>
            <w:r w:rsidRPr="00C9656E">
              <w:t>.</w:t>
            </w:r>
            <w:r w:rsidR="00454637">
              <w:t>80</w:t>
            </w:r>
          </w:p>
        </w:tc>
      </w:tr>
      <w:tr w:rsidR="00AF6FD2" w14:paraId="54DC5A1F" w14:textId="77777777" w:rsidTr="00454637">
        <w:tc>
          <w:tcPr>
            <w:tcW w:w="2965" w:type="dxa"/>
          </w:tcPr>
          <w:p w14:paraId="5AF4C876" w14:textId="77777777" w:rsidR="00AF6FD2" w:rsidRPr="00C9656E" w:rsidRDefault="00AF6FD2" w:rsidP="00351A5B">
            <w:pPr>
              <w:rPr>
                <w:color w:val="000000"/>
              </w:rPr>
            </w:pPr>
            <w:r>
              <w:rPr>
                <w:color w:val="000000"/>
              </w:rPr>
              <w:t>Technical</w:t>
            </w:r>
            <w:r w:rsidR="00454637">
              <w:rPr>
                <w:color w:val="000000"/>
              </w:rPr>
              <w:t xml:space="preserve"> </w:t>
            </w:r>
            <w:r w:rsidR="00454637" w:rsidRPr="0004223A">
              <w:rPr>
                <w:color w:val="000000"/>
              </w:rPr>
              <w:t>(GS-12, step 1)</w:t>
            </w:r>
          </w:p>
        </w:tc>
        <w:tc>
          <w:tcPr>
            <w:tcW w:w="2340" w:type="dxa"/>
          </w:tcPr>
          <w:p w14:paraId="7BBB31E7" w14:textId="77777777" w:rsidR="00AF6FD2" w:rsidRPr="00C9656E" w:rsidRDefault="00AF6FD2" w:rsidP="00454637">
            <w:pPr>
              <w:jc w:val="center"/>
              <w:rPr>
                <w:color w:val="000000"/>
              </w:rPr>
            </w:pPr>
            <w:r w:rsidRPr="00C9656E">
              <w:t>$</w:t>
            </w:r>
            <w:r>
              <w:t>3</w:t>
            </w:r>
            <w:r w:rsidR="00454637">
              <w:t>0</w:t>
            </w:r>
            <w:r w:rsidRPr="00C9656E">
              <w:t>.</w:t>
            </w:r>
            <w:r>
              <w:t>0</w:t>
            </w:r>
            <w:r w:rsidR="00454637">
              <w:t>5</w:t>
            </w:r>
          </w:p>
        </w:tc>
        <w:tc>
          <w:tcPr>
            <w:tcW w:w="2160" w:type="dxa"/>
          </w:tcPr>
          <w:p w14:paraId="57765F5B" w14:textId="77777777" w:rsidR="00AF6FD2" w:rsidRPr="00C9656E" w:rsidRDefault="00AF6FD2" w:rsidP="00454637">
            <w:pPr>
              <w:jc w:val="center"/>
              <w:rPr>
                <w:color w:val="000000"/>
              </w:rPr>
            </w:pPr>
            <w:r w:rsidRPr="00C9656E">
              <w:t>$</w:t>
            </w:r>
            <w:r w:rsidR="00454637">
              <w:t>18</w:t>
            </w:r>
            <w:r w:rsidRPr="00C9656E">
              <w:t>.</w:t>
            </w:r>
            <w:r w:rsidR="00454637">
              <w:t>03</w:t>
            </w:r>
          </w:p>
        </w:tc>
        <w:tc>
          <w:tcPr>
            <w:tcW w:w="1885" w:type="dxa"/>
          </w:tcPr>
          <w:p w14:paraId="73350A63" w14:textId="77777777" w:rsidR="00AF6FD2" w:rsidRPr="00C9656E" w:rsidRDefault="00AF6FD2" w:rsidP="00454637">
            <w:pPr>
              <w:jc w:val="center"/>
              <w:rPr>
                <w:color w:val="000000"/>
              </w:rPr>
            </w:pPr>
            <w:r w:rsidRPr="00C9656E">
              <w:t>$</w:t>
            </w:r>
            <w:r w:rsidR="00454637">
              <w:t>48</w:t>
            </w:r>
            <w:r w:rsidRPr="00C9656E">
              <w:t>.</w:t>
            </w:r>
            <w:r w:rsidR="00454637">
              <w:t>0</w:t>
            </w:r>
            <w:r>
              <w:t>8</w:t>
            </w:r>
          </w:p>
        </w:tc>
      </w:tr>
      <w:tr w:rsidR="00AF6FD2" w14:paraId="13068A04" w14:textId="77777777" w:rsidTr="00454637">
        <w:tc>
          <w:tcPr>
            <w:tcW w:w="2965" w:type="dxa"/>
          </w:tcPr>
          <w:p w14:paraId="247A2F4E" w14:textId="77777777" w:rsidR="00AF6FD2" w:rsidRPr="00C9656E" w:rsidRDefault="00AF6FD2" w:rsidP="00351A5B">
            <w:pPr>
              <w:rPr>
                <w:color w:val="000000"/>
              </w:rPr>
            </w:pPr>
            <w:r>
              <w:rPr>
                <w:color w:val="000000"/>
              </w:rPr>
              <w:t>Clerical</w:t>
            </w:r>
            <w:r w:rsidR="00454637">
              <w:rPr>
                <w:color w:val="000000"/>
              </w:rPr>
              <w:t xml:space="preserve"> </w:t>
            </w:r>
            <w:r w:rsidR="00454637" w:rsidRPr="0004223A">
              <w:rPr>
                <w:color w:val="000000"/>
              </w:rPr>
              <w:t>(GS-6, step 3)</w:t>
            </w:r>
          </w:p>
        </w:tc>
        <w:tc>
          <w:tcPr>
            <w:tcW w:w="2340" w:type="dxa"/>
          </w:tcPr>
          <w:p w14:paraId="7E758738" w14:textId="77777777" w:rsidR="00AF6FD2" w:rsidRPr="00C9656E" w:rsidRDefault="00AF6FD2" w:rsidP="00454637">
            <w:pPr>
              <w:jc w:val="center"/>
              <w:rPr>
                <w:color w:val="000000"/>
              </w:rPr>
            </w:pPr>
            <w:r w:rsidRPr="00C9656E">
              <w:t>$</w:t>
            </w:r>
            <w:r w:rsidR="00454637">
              <w:t>1</w:t>
            </w:r>
            <w:r>
              <w:t>6</w:t>
            </w:r>
            <w:r w:rsidRPr="00C9656E">
              <w:t>.</w:t>
            </w:r>
            <w:r w:rsidR="00454637">
              <w:t>26</w:t>
            </w:r>
          </w:p>
        </w:tc>
        <w:tc>
          <w:tcPr>
            <w:tcW w:w="2160" w:type="dxa"/>
          </w:tcPr>
          <w:p w14:paraId="7DD15EE9" w14:textId="77777777" w:rsidR="00AF6FD2" w:rsidRPr="00C9656E" w:rsidRDefault="00AF6FD2" w:rsidP="00454637">
            <w:pPr>
              <w:jc w:val="center"/>
              <w:rPr>
                <w:color w:val="000000"/>
              </w:rPr>
            </w:pPr>
            <w:r w:rsidRPr="00C9656E">
              <w:t>$</w:t>
            </w:r>
            <w:r w:rsidR="00454637">
              <w:t>9</w:t>
            </w:r>
            <w:r w:rsidRPr="00C9656E">
              <w:t>.</w:t>
            </w:r>
            <w:r>
              <w:t>7</w:t>
            </w:r>
            <w:r w:rsidR="00454637">
              <w:t>6</w:t>
            </w:r>
          </w:p>
        </w:tc>
        <w:tc>
          <w:tcPr>
            <w:tcW w:w="1885" w:type="dxa"/>
          </w:tcPr>
          <w:p w14:paraId="6432FC51" w14:textId="77777777" w:rsidR="00AF6FD2" w:rsidRPr="00C9656E" w:rsidRDefault="00AF6FD2" w:rsidP="00454637">
            <w:pPr>
              <w:jc w:val="center"/>
              <w:rPr>
                <w:color w:val="000000"/>
              </w:rPr>
            </w:pPr>
            <w:r w:rsidRPr="00C9656E">
              <w:t>$</w:t>
            </w:r>
            <w:r w:rsidR="00454637">
              <w:t>26</w:t>
            </w:r>
            <w:r w:rsidRPr="00C9656E">
              <w:t>.</w:t>
            </w:r>
            <w:r w:rsidR="00454637">
              <w:t>02</w:t>
            </w:r>
          </w:p>
        </w:tc>
      </w:tr>
    </w:tbl>
    <w:p w14:paraId="7CE98614" w14:textId="77777777" w:rsidR="00AF6FD2" w:rsidRPr="00454637" w:rsidRDefault="00AF6FD2" w:rsidP="00454637">
      <w:pPr>
        <w:keepNext/>
        <w:widowControl/>
        <w:pBdr>
          <w:top w:val="single" w:sz="6" w:space="0" w:color="FFFFFF"/>
          <w:left w:val="single" w:sz="6" w:space="0" w:color="FFFFFF"/>
          <w:bottom w:val="single" w:sz="6" w:space="0" w:color="FFFFFF"/>
          <w:right w:val="single" w:sz="6" w:space="0" w:color="FFFFFF"/>
        </w:pBdr>
        <w:rPr>
          <w:color w:val="000000"/>
          <w:sz w:val="22"/>
          <w:szCs w:val="22"/>
        </w:rPr>
      </w:pPr>
      <w:r>
        <w:rPr>
          <w:color w:val="000000"/>
        </w:rPr>
        <w:t xml:space="preserve"> </w:t>
      </w:r>
      <w:r w:rsidRPr="00681356">
        <w:rPr>
          <w:color w:val="000000"/>
          <w:vertAlign w:val="superscript"/>
        </w:rPr>
        <w:t>a</w:t>
      </w:r>
      <w:r>
        <w:rPr>
          <w:color w:val="000000"/>
        </w:rPr>
        <w:t xml:space="preserve"> </w:t>
      </w:r>
      <w:r w:rsidR="00454637" w:rsidRPr="00E34490">
        <w:rPr>
          <w:color w:val="000000"/>
          <w:sz w:val="22"/>
          <w:szCs w:val="22"/>
        </w:rPr>
        <w:t>https://www.opm.gov/policy-data-oversight/pay-leave/salaries-wages/salary-tables/pdf/2016/GS_h.pdf</w:t>
      </w:r>
    </w:p>
    <w:p w14:paraId="25C9AA2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922C08" w14:textId="24794226" w:rsidR="00CA4CD6" w:rsidRDefault="00CA4CD6" w:rsidP="0045463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454637">
        <w:rPr>
          <w:color w:val="000000"/>
        </w:rPr>
        <w:t>7</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93753C" w:rsidRPr="00B319B8">
        <w:rPr>
          <w:bCs/>
        </w:rPr>
        <w:t xml:space="preserve">NESHAP for </w:t>
      </w:r>
      <w:r w:rsidR="0078503B">
        <w:rPr>
          <w:bCs/>
        </w:rPr>
        <w:t>Hydrochloric Acid</w:t>
      </w:r>
      <w:r w:rsidR="0093753C" w:rsidRPr="00B319B8">
        <w:rPr>
          <w:bCs/>
        </w:rPr>
        <w:t xml:space="preserve"> Production (40 CFR Part 63, Subpart </w:t>
      </w:r>
      <w:r w:rsidR="0078503B">
        <w:rPr>
          <w:bCs/>
        </w:rPr>
        <w:t>NNNNN</w:t>
      </w:r>
      <w:r w:rsidR="0093753C" w:rsidRPr="00B319B8">
        <w:rPr>
          <w:bCs/>
        </w:rPr>
        <w:t>) (</w:t>
      </w:r>
      <w:r w:rsidR="00786A3C">
        <w:rPr>
          <w:bCs/>
        </w:rPr>
        <w:t>Amendments</w:t>
      </w:r>
      <w:r w:rsidR="0093753C" w:rsidRPr="00B319B8">
        <w:rPr>
          <w:bCs/>
        </w:rPr>
        <w:t>).</w:t>
      </w:r>
    </w:p>
    <w:p w14:paraId="36B004C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B3FFE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296D81A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9130495" w14:textId="1C9507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E61292">
        <w:rPr>
          <w:color w:val="000000"/>
        </w:rPr>
        <w:t xml:space="preserve">there are </w:t>
      </w:r>
      <w:r w:rsidR="001C0E37" w:rsidRPr="009216B6">
        <w:rPr>
          <w:color w:val="000000"/>
        </w:rPr>
        <w:t>19</w:t>
      </w:r>
      <w:r w:rsidRPr="009216B6">
        <w:rPr>
          <w:color w:val="000000"/>
        </w:rPr>
        <w:t xml:space="preserve"> existing respondents </w:t>
      </w:r>
      <w:r w:rsidR="00E61292" w:rsidRPr="009216B6">
        <w:rPr>
          <w:color w:val="000000"/>
        </w:rPr>
        <w:t>currently</w:t>
      </w:r>
      <w:r w:rsidR="00E61292">
        <w:rPr>
          <w:color w:val="000000"/>
        </w:rPr>
        <w:t xml:space="preserve"> </w:t>
      </w:r>
      <w:r>
        <w:rPr>
          <w:color w:val="000000"/>
        </w:rPr>
        <w:t>subject to the standard</w:t>
      </w:r>
      <w:r w:rsidR="00E61292">
        <w:rPr>
          <w:color w:val="000000"/>
        </w:rPr>
        <w:t>, all of which will keep records and submit reports</w:t>
      </w:r>
      <w:r>
        <w:rPr>
          <w:color w:val="000000"/>
        </w:rPr>
        <w:t xml:space="preserve">. It is estimated that </w:t>
      </w:r>
      <w:r w:rsidR="0093753C">
        <w:rPr>
          <w:color w:val="000000"/>
        </w:rPr>
        <w:t>no</w:t>
      </w:r>
      <w:r w:rsidR="00E61292">
        <w:rPr>
          <w:color w:val="000000"/>
        </w:rPr>
        <w:t xml:space="preserve"> additional </w:t>
      </w:r>
      <w:r>
        <w:rPr>
          <w:color w:val="000000"/>
        </w:rPr>
        <w:t>respondents will become subject</w:t>
      </w:r>
      <w:r w:rsidR="00E61292">
        <w:rPr>
          <w:color w:val="000000"/>
        </w:rPr>
        <w:t xml:space="preserve"> to the regulation in the next 3 years</w:t>
      </w:r>
      <w:r>
        <w:rPr>
          <w:color w:val="000000"/>
        </w:rPr>
        <w:t xml:space="preserve">. The </w:t>
      </w:r>
      <w:r w:rsidR="00E61292">
        <w:rPr>
          <w:color w:val="000000"/>
        </w:rPr>
        <w:t xml:space="preserve">average </w:t>
      </w:r>
      <w:r>
        <w:rPr>
          <w:color w:val="000000"/>
        </w:rPr>
        <w:t xml:space="preserve">number of respondents is calculated using the following table </w:t>
      </w:r>
      <w:r w:rsidR="002B29A7">
        <w:rPr>
          <w:color w:val="000000"/>
        </w:rPr>
        <w:t xml:space="preserve">that </w:t>
      </w:r>
      <w:r>
        <w:rPr>
          <w:color w:val="000000"/>
        </w:rPr>
        <w:t xml:space="preserve">addresses the </w:t>
      </w:r>
      <w:r w:rsidR="004A50C3">
        <w:rPr>
          <w:color w:val="000000"/>
        </w:rPr>
        <w:t>3</w:t>
      </w:r>
      <w:r>
        <w:rPr>
          <w:color w:val="000000"/>
        </w:rPr>
        <w:t xml:space="preserve"> years covered by this ICR</w:t>
      </w:r>
      <w:r w:rsidR="00D30388">
        <w:rPr>
          <w:color w:val="000000"/>
        </w:rPr>
        <w:t>:</w:t>
      </w:r>
      <w:r>
        <w:rPr>
          <w:color w:val="000000"/>
        </w:rPr>
        <w:t xml:space="preserve">  </w:t>
      </w:r>
    </w:p>
    <w:p w14:paraId="19A3B51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62"/>
        <w:gridCol w:w="1648"/>
      </w:tblGrid>
      <w:tr w:rsidR="00A73600" w14:paraId="15550927" w14:textId="77777777" w:rsidTr="00AA28AA">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386677CA" w14:textId="77777777" w:rsidR="00CA4CD6" w:rsidRDefault="00CA4CD6" w:rsidP="00CC45C6">
            <w:pPr>
              <w:keepNext/>
              <w:keepLines/>
              <w:spacing w:line="120" w:lineRule="exact"/>
              <w:rPr>
                <w:color w:val="000000"/>
              </w:rPr>
            </w:pPr>
          </w:p>
          <w:p w14:paraId="4E0E4AB6"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6BE59993" w14:textId="77777777" w:rsidTr="00AA28AA">
        <w:tc>
          <w:tcPr>
            <w:tcW w:w="900" w:type="dxa"/>
            <w:tcBorders>
              <w:top w:val="single" w:sz="7" w:space="0" w:color="000000"/>
              <w:left w:val="single" w:sz="7" w:space="0" w:color="000000"/>
              <w:bottom w:val="single" w:sz="6" w:space="0" w:color="FFFFFF"/>
              <w:right w:val="single" w:sz="6" w:space="0" w:color="FFFFFF"/>
            </w:tcBorders>
          </w:tcPr>
          <w:p w14:paraId="7A4CD942" w14:textId="77777777" w:rsidR="00CA4CD6" w:rsidRDefault="00CA4CD6" w:rsidP="00CC45C6">
            <w:pPr>
              <w:keepNext/>
              <w:keepLines/>
              <w:spacing w:line="120" w:lineRule="exact"/>
              <w:rPr>
                <w:b/>
                <w:bCs/>
                <w:color w:val="000000"/>
              </w:rPr>
            </w:pPr>
          </w:p>
          <w:p w14:paraId="7137ACBD"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7FEAC0EC" w14:textId="77777777" w:rsidR="00CA4CD6" w:rsidRDefault="00CA4CD6" w:rsidP="00CC45C6">
            <w:pPr>
              <w:keepNext/>
              <w:keepLines/>
              <w:spacing w:line="120" w:lineRule="exact"/>
              <w:rPr>
                <w:color w:val="000000"/>
                <w:sz w:val="18"/>
                <w:szCs w:val="18"/>
              </w:rPr>
            </w:pPr>
          </w:p>
          <w:p w14:paraId="6BF81E16"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8A711AD" w14:textId="77777777" w:rsidR="00CA4CD6" w:rsidRDefault="00CA4CD6" w:rsidP="00CC45C6">
            <w:pPr>
              <w:keepNext/>
              <w:keepLines/>
              <w:spacing w:line="120" w:lineRule="exact"/>
              <w:rPr>
                <w:color w:val="000000"/>
                <w:sz w:val="18"/>
                <w:szCs w:val="18"/>
              </w:rPr>
            </w:pPr>
          </w:p>
          <w:p w14:paraId="2C5DF20A"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2B1B3B75" w14:textId="77777777" w:rsidR="00CA4CD6" w:rsidRDefault="00CA4CD6" w:rsidP="00CC45C6">
            <w:pPr>
              <w:keepNext/>
              <w:keepLines/>
              <w:spacing w:line="120" w:lineRule="exact"/>
              <w:rPr>
                <w:color w:val="000000"/>
                <w:sz w:val="18"/>
                <w:szCs w:val="18"/>
              </w:rPr>
            </w:pPr>
          </w:p>
          <w:p w14:paraId="4EC4B877"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7F59B90" w14:textId="77777777" w:rsidTr="00AA28AA">
        <w:tc>
          <w:tcPr>
            <w:tcW w:w="900" w:type="dxa"/>
            <w:tcBorders>
              <w:top w:val="single" w:sz="7" w:space="0" w:color="000000"/>
              <w:left w:val="single" w:sz="7" w:space="0" w:color="000000"/>
              <w:bottom w:val="single" w:sz="8" w:space="0" w:color="000000"/>
              <w:right w:val="single" w:sz="6" w:space="0" w:color="FFFFFF"/>
            </w:tcBorders>
          </w:tcPr>
          <w:p w14:paraId="62418F44" w14:textId="77777777" w:rsidR="00CA4CD6" w:rsidRDefault="00CA4CD6" w:rsidP="00CC45C6">
            <w:pPr>
              <w:keepNext/>
              <w:keepLines/>
              <w:spacing w:line="120" w:lineRule="exact"/>
              <w:rPr>
                <w:color w:val="000000"/>
                <w:sz w:val="18"/>
                <w:szCs w:val="18"/>
              </w:rPr>
            </w:pPr>
          </w:p>
          <w:p w14:paraId="08220F14"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1DA930E8"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EC6086C" w14:textId="77777777" w:rsidR="00CA4CD6" w:rsidRDefault="00CA4CD6" w:rsidP="00CC45C6">
            <w:pPr>
              <w:keepNext/>
              <w:keepLines/>
              <w:spacing w:line="120" w:lineRule="exact"/>
              <w:rPr>
                <w:color w:val="000000"/>
                <w:sz w:val="20"/>
                <w:szCs w:val="20"/>
              </w:rPr>
            </w:pPr>
          </w:p>
          <w:p w14:paraId="0E3E16C4"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EFC16AB"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27FEAA8A" w14:textId="77777777" w:rsidR="00CA4CD6" w:rsidRDefault="00CA4CD6" w:rsidP="00CC45C6">
            <w:pPr>
              <w:keepNext/>
              <w:keepLines/>
              <w:spacing w:line="120" w:lineRule="exact"/>
              <w:rPr>
                <w:color w:val="000000"/>
                <w:sz w:val="20"/>
                <w:szCs w:val="20"/>
              </w:rPr>
            </w:pPr>
          </w:p>
          <w:p w14:paraId="6FE132E4"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2D6A4EF6"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62641034" w14:textId="77777777" w:rsidR="00CA4CD6" w:rsidRDefault="00CA4CD6" w:rsidP="00CC45C6">
            <w:pPr>
              <w:keepNext/>
              <w:keepLines/>
              <w:spacing w:line="120" w:lineRule="exact"/>
              <w:rPr>
                <w:color w:val="000000"/>
                <w:sz w:val="20"/>
                <w:szCs w:val="20"/>
              </w:rPr>
            </w:pPr>
          </w:p>
          <w:p w14:paraId="33CE76C1"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2AE981E"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w:t>
            </w:r>
            <w:r w:rsidR="00AA28AA">
              <w:rPr>
                <w:color w:val="000000"/>
                <w:sz w:val="20"/>
                <w:szCs w:val="20"/>
              </w:rPr>
              <w:t xml:space="preserve"> Existing </w:t>
            </w:r>
            <w:r>
              <w:rPr>
                <w:color w:val="000000"/>
                <w:sz w:val="20"/>
                <w:szCs w:val="20"/>
              </w:rPr>
              <w:t>Respondents that keep records but do not submit reports</w:t>
            </w:r>
          </w:p>
        </w:tc>
        <w:tc>
          <w:tcPr>
            <w:tcW w:w="1862" w:type="dxa"/>
            <w:tcBorders>
              <w:top w:val="single" w:sz="8" w:space="0" w:color="000000"/>
              <w:left w:val="single" w:sz="8" w:space="0" w:color="000000"/>
              <w:bottom w:val="single" w:sz="8" w:space="0" w:color="000000"/>
              <w:right w:val="single" w:sz="4" w:space="0" w:color="auto"/>
            </w:tcBorders>
          </w:tcPr>
          <w:p w14:paraId="4F0E6DBF" w14:textId="77777777" w:rsidR="00CA4CD6" w:rsidRDefault="00CA4CD6" w:rsidP="00CC45C6">
            <w:pPr>
              <w:keepNext/>
              <w:keepLines/>
              <w:spacing w:line="120" w:lineRule="exact"/>
              <w:rPr>
                <w:color w:val="000000"/>
                <w:sz w:val="20"/>
                <w:szCs w:val="20"/>
              </w:rPr>
            </w:pPr>
          </w:p>
          <w:p w14:paraId="779510B9"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CAF8F55"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648" w:type="dxa"/>
            <w:tcBorders>
              <w:top w:val="single" w:sz="7" w:space="0" w:color="000000"/>
              <w:left w:val="single" w:sz="4" w:space="0" w:color="auto"/>
              <w:bottom w:val="single" w:sz="8" w:space="0" w:color="000000"/>
              <w:right w:val="single" w:sz="7" w:space="0" w:color="000000"/>
            </w:tcBorders>
          </w:tcPr>
          <w:p w14:paraId="661A68BF" w14:textId="77777777" w:rsidR="00CA4CD6" w:rsidRDefault="00CA4CD6" w:rsidP="00CC45C6">
            <w:pPr>
              <w:keepNext/>
              <w:keepLines/>
              <w:spacing w:line="120" w:lineRule="exact"/>
              <w:rPr>
                <w:color w:val="000000"/>
                <w:sz w:val="20"/>
                <w:szCs w:val="20"/>
              </w:rPr>
            </w:pPr>
          </w:p>
          <w:p w14:paraId="1E31626C"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67998673"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07C7D2FB"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93753C" w14:paraId="008CF0D6" w14:textId="77777777" w:rsidTr="00AA28AA">
        <w:tc>
          <w:tcPr>
            <w:tcW w:w="900" w:type="dxa"/>
            <w:tcBorders>
              <w:top w:val="single" w:sz="8" w:space="0" w:color="000000"/>
              <w:left w:val="single" w:sz="8" w:space="0" w:color="000000"/>
              <w:bottom w:val="single" w:sz="6" w:space="0" w:color="000000"/>
              <w:right w:val="single" w:sz="6" w:space="0" w:color="000000"/>
            </w:tcBorders>
          </w:tcPr>
          <w:p w14:paraId="445D9584" w14:textId="77777777" w:rsidR="0093753C" w:rsidRDefault="0093753C" w:rsidP="00CC45C6">
            <w:pPr>
              <w:keepNext/>
              <w:keepLines/>
              <w:spacing w:line="120" w:lineRule="exact"/>
              <w:rPr>
                <w:color w:val="000000"/>
                <w:sz w:val="20"/>
                <w:szCs w:val="20"/>
              </w:rPr>
            </w:pPr>
          </w:p>
          <w:p w14:paraId="553DB741"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BAC0B56" w14:textId="77777777" w:rsidR="0093753C" w:rsidRDefault="0093753C" w:rsidP="00CC45C6">
            <w:pPr>
              <w:keepNext/>
              <w:keepLines/>
              <w:spacing w:line="120" w:lineRule="exact"/>
              <w:rPr>
                <w:color w:val="000000"/>
                <w:sz w:val="18"/>
                <w:szCs w:val="18"/>
              </w:rPr>
            </w:pPr>
          </w:p>
          <w:p w14:paraId="523BAA19"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55F96257" w14:textId="77777777" w:rsidR="0093753C" w:rsidRDefault="0093753C" w:rsidP="00CC45C6">
            <w:pPr>
              <w:keepNext/>
              <w:keepLines/>
              <w:spacing w:line="120" w:lineRule="exact"/>
              <w:rPr>
                <w:color w:val="000000"/>
                <w:sz w:val="18"/>
                <w:szCs w:val="18"/>
              </w:rPr>
            </w:pPr>
          </w:p>
          <w:p w14:paraId="5B3E749A" w14:textId="5BBBB04D" w:rsidR="0093753C" w:rsidRDefault="00D47EAB" w:rsidP="00AA28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w:t>
            </w:r>
          </w:p>
        </w:tc>
        <w:tc>
          <w:tcPr>
            <w:tcW w:w="2070" w:type="dxa"/>
            <w:tcBorders>
              <w:top w:val="single" w:sz="8" w:space="0" w:color="000000"/>
              <w:left w:val="single" w:sz="6" w:space="0" w:color="000000"/>
              <w:bottom w:val="single" w:sz="6" w:space="0" w:color="000000"/>
              <w:right w:val="single" w:sz="6" w:space="0" w:color="000000"/>
            </w:tcBorders>
          </w:tcPr>
          <w:p w14:paraId="060C1F5A" w14:textId="77777777" w:rsidR="0093753C" w:rsidRDefault="0093753C" w:rsidP="00CC45C6">
            <w:pPr>
              <w:keepNext/>
              <w:keepLines/>
              <w:spacing w:line="120" w:lineRule="exact"/>
              <w:rPr>
                <w:color w:val="000000"/>
                <w:sz w:val="18"/>
                <w:szCs w:val="18"/>
              </w:rPr>
            </w:pPr>
          </w:p>
          <w:p w14:paraId="1A1B6649"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62" w:type="dxa"/>
            <w:tcBorders>
              <w:top w:val="single" w:sz="8" w:space="0" w:color="000000"/>
              <w:left w:val="single" w:sz="6" w:space="0" w:color="000000"/>
              <w:bottom w:val="single" w:sz="6" w:space="0" w:color="000000"/>
              <w:right w:val="single" w:sz="6" w:space="0" w:color="000000"/>
            </w:tcBorders>
          </w:tcPr>
          <w:p w14:paraId="282FC6E7" w14:textId="77777777" w:rsidR="0093753C" w:rsidRDefault="0093753C" w:rsidP="00CC45C6">
            <w:pPr>
              <w:keepNext/>
              <w:keepLines/>
              <w:spacing w:line="120" w:lineRule="exact"/>
              <w:rPr>
                <w:color w:val="000000"/>
                <w:sz w:val="18"/>
                <w:szCs w:val="18"/>
              </w:rPr>
            </w:pPr>
          </w:p>
          <w:p w14:paraId="4BEE513A"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648" w:type="dxa"/>
            <w:tcBorders>
              <w:top w:val="single" w:sz="8" w:space="0" w:color="000000"/>
              <w:left w:val="single" w:sz="6" w:space="0" w:color="000000"/>
              <w:bottom w:val="single" w:sz="6" w:space="0" w:color="000000"/>
              <w:right w:val="single" w:sz="8" w:space="0" w:color="000000"/>
            </w:tcBorders>
          </w:tcPr>
          <w:p w14:paraId="10AEF896" w14:textId="77777777" w:rsidR="0093753C" w:rsidRDefault="0093753C" w:rsidP="00CC45C6">
            <w:pPr>
              <w:keepNext/>
              <w:keepLines/>
              <w:spacing w:line="120" w:lineRule="exact"/>
              <w:rPr>
                <w:color w:val="000000"/>
                <w:sz w:val="18"/>
                <w:szCs w:val="18"/>
              </w:rPr>
            </w:pPr>
          </w:p>
          <w:p w14:paraId="23835628" w14:textId="35E5F414" w:rsidR="0093753C" w:rsidRDefault="00D47EAB" w:rsidP="00AA28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w:t>
            </w:r>
          </w:p>
        </w:tc>
      </w:tr>
      <w:tr w:rsidR="0093753C" w14:paraId="4EE3BBCB" w14:textId="77777777" w:rsidTr="00AA28AA">
        <w:tc>
          <w:tcPr>
            <w:tcW w:w="900" w:type="dxa"/>
            <w:tcBorders>
              <w:top w:val="single" w:sz="6" w:space="0" w:color="000000"/>
              <w:left w:val="single" w:sz="8" w:space="0" w:color="000000"/>
              <w:bottom w:val="single" w:sz="6" w:space="0" w:color="000000"/>
              <w:right w:val="single" w:sz="6" w:space="0" w:color="000000"/>
            </w:tcBorders>
          </w:tcPr>
          <w:p w14:paraId="39FFECFA" w14:textId="77777777" w:rsidR="0093753C" w:rsidRDefault="0093753C" w:rsidP="00CC45C6">
            <w:pPr>
              <w:keepNext/>
              <w:keepLines/>
              <w:spacing w:line="120" w:lineRule="exact"/>
              <w:rPr>
                <w:color w:val="000000"/>
                <w:sz w:val="18"/>
                <w:szCs w:val="18"/>
              </w:rPr>
            </w:pPr>
          </w:p>
          <w:p w14:paraId="2A33053F"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25CF956" w14:textId="77777777" w:rsidR="0093753C" w:rsidRDefault="0093753C" w:rsidP="00CC45C6">
            <w:pPr>
              <w:keepNext/>
              <w:keepLines/>
              <w:spacing w:line="120" w:lineRule="exact"/>
              <w:rPr>
                <w:color w:val="000000"/>
                <w:sz w:val="18"/>
                <w:szCs w:val="18"/>
              </w:rPr>
            </w:pPr>
          </w:p>
          <w:p w14:paraId="43D61B9A"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7EDC81B" w14:textId="77777777" w:rsidR="0093753C" w:rsidRDefault="0093753C" w:rsidP="00CC45C6">
            <w:pPr>
              <w:keepNext/>
              <w:keepLines/>
              <w:spacing w:line="120" w:lineRule="exact"/>
              <w:rPr>
                <w:color w:val="000000"/>
                <w:sz w:val="18"/>
                <w:szCs w:val="18"/>
              </w:rPr>
            </w:pPr>
          </w:p>
          <w:p w14:paraId="4822602A" w14:textId="64FF9CBE" w:rsidR="0093753C" w:rsidRDefault="00D47EAB" w:rsidP="00AA28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6" w:space="0" w:color="000000"/>
              <w:right w:val="single" w:sz="6" w:space="0" w:color="000000"/>
            </w:tcBorders>
          </w:tcPr>
          <w:p w14:paraId="69D0197A" w14:textId="77777777" w:rsidR="0093753C" w:rsidRDefault="0093753C" w:rsidP="00CC45C6">
            <w:pPr>
              <w:keepNext/>
              <w:keepLines/>
              <w:spacing w:line="120" w:lineRule="exact"/>
              <w:rPr>
                <w:color w:val="000000"/>
                <w:sz w:val="18"/>
                <w:szCs w:val="18"/>
              </w:rPr>
            </w:pPr>
          </w:p>
          <w:p w14:paraId="6F6E3E93"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6" w:space="0" w:color="000000"/>
              <w:right w:val="single" w:sz="6" w:space="0" w:color="000000"/>
            </w:tcBorders>
          </w:tcPr>
          <w:p w14:paraId="736384C3" w14:textId="77777777" w:rsidR="0093753C" w:rsidRDefault="0093753C" w:rsidP="00CC45C6">
            <w:pPr>
              <w:keepNext/>
              <w:keepLines/>
              <w:spacing w:line="120" w:lineRule="exact"/>
              <w:rPr>
                <w:color w:val="000000"/>
                <w:sz w:val="18"/>
                <w:szCs w:val="18"/>
              </w:rPr>
            </w:pPr>
          </w:p>
          <w:p w14:paraId="4BE91451"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648" w:type="dxa"/>
            <w:tcBorders>
              <w:top w:val="single" w:sz="6" w:space="0" w:color="000000"/>
              <w:left w:val="single" w:sz="6" w:space="0" w:color="000000"/>
              <w:bottom w:val="single" w:sz="6" w:space="0" w:color="000000"/>
              <w:right w:val="single" w:sz="8" w:space="0" w:color="000000"/>
            </w:tcBorders>
          </w:tcPr>
          <w:p w14:paraId="47BD3B6C" w14:textId="77777777" w:rsidR="0093753C" w:rsidRDefault="0093753C" w:rsidP="00CC45C6">
            <w:pPr>
              <w:keepNext/>
              <w:keepLines/>
              <w:spacing w:line="120" w:lineRule="exact"/>
              <w:rPr>
                <w:color w:val="000000"/>
                <w:sz w:val="18"/>
                <w:szCs w:val="18"/>
              </w:rPr>
            </w:pPr>
          </w:p>
          <w:p w14:paraId="419D6976" w14:textId="2CA49F28" w:rsidR="0093753C" w:rsidRDefault="00D47EAB"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w:t>
            </w:r>
          </w:p>
        </w:tc>
      </w:tr>
      <w:tr w:rsidR="0093753C" w14:paraId="4E722198" w14:textId="77777777" w:rsidTr="00AA28AA">
        <w:tc>
          <w:tcPr>
            <w:tcW w:w="900" w:type="dxa"/>
            <w:tcBorders>
              <w:top w:val="single" w:sz="6" w:space="0" w:color="000000"/>
              <w:left w:val="single" w:sz="8" w:space="0" w:color="000000"/>
              <w:bottom w:val="single" w:sz="6" w:space="0" w:color="000000"/>
              <w:right w:val="single" w:sz="6" w:space="0" w:color="000000"/>
            </w:tcBorders>
          </w:tcPr>
          <w:p w14:paraId="11A8321E" w14:textId="77777777" w:rsidR="0093753C" w:rsidRDefault="0093753C" w:rsidP="00CC45C6">
            <w:pPr>
              <w:keepNext/>
              <w:keepLines/>
              <w:spacing w:line="120" w:lineRule="exact"/>
              <w:rPr>
                <w:color w:val="000000"/>
                <w:sz w:val="18"/>
                <w:szCs w:val="18"/>
              </w:rPr>
            </w:pPr>
          </w:p>
          <w:p w14:paraId="7C97546E"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548EEE41" w14:textId="77777777" w:rsidR="0093753C" w:rsidRDefault="0093753C" w:rsidP="00CC45C6">
            <w:pPr>
              <w:keepNext/>
              <w:keepLines/>
              <w:spacing w:line="120" w:lineRule="exact"/>
              <w:rPr>
                <w:color w:val="000000"/>
                <w:sz w:val="18"/>
                <w:szCs w:val="18"/>
              </w:rPr>
            </w:pPr>
          </w:p>
          <w:p w14:paraId="0A571BD8"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4AD3D3FB" w14:textId="77777777" w:rsidR="0093753C" w:rsidRDefault="0093753C" w:rsidP="00CC45C6">
            <w:pPr>
              <w:keepNext/>
              <w:keepLines/>
              <w:spacing w:line="120" w:lineRule="exact"/>
              <w:rPr>
                <w:color w:val="000000"/>
                <w:sz w:val="18"/>
                <w:szCs w:val="18"/>
              </w:rPr>
            </w:pPr>
          </w:p>
          <w:p w14:paraId="3B782BF6" w14:textId="1F14F044" w:rsidR="0093753C" w:rsidRDefault="00D47EAB" w:rsidP="00AA28A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6" w:space="0" w:color="000000"/>
              <w:right w:val="single" w:sz="6" w:space="0" w:color="000000"/>
            </w:tcBorders>
          </w:tcPr>
          <w:p w14:paraId="0C3B45CD" w14:textId="77777777" w:rsidR="0093753C" w:rsidRDefault="0093753C" w:rsidP="00CC45C6">
            <w:pPr>
              <w:keepNext/>
              <w:keepLines/>
              <w:spacing w:line="120" w:lineRule="exact"/>
              <w:rPr>
                <w:color w:val="000000"/>
                <w:sz w:val="18"/>
                <w:szCs w:val="18"/>
              </w:rPr>
            </w:pPr>
          </w:p>
          <w:p w14:paraId="58F17D3F"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6" w:space="0" w:color="000000"/>
              <w:right w:val="single" w:sz="6" w:space="0" w:color="000000"/>
            </w:tcBorders>
          </w:tcPr>
          <w:p w14:paraId="435EC76F" w14:textId="77777777" w:rsidR="0093753C" w:rsidRDefault="0093753C" w:rsidP="00CC45C6">
            <w:pPr>
              <w:keepNext/>
              <w:keepLines/>
              <w:spacing w:line="120" w:lineRule="exact"/>
              <w:rPr>
                <w:color w:val="000000"/>
                <w:sz w:val="18"/>
                <w:szCs w:val="18"/>
              </w:rPr>
            </w:pPr>
          </w:p>
          <w:p w14:paraId="2615B63B"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648" w:type="dxa"/>
            <w:tcBorders>
              <w:top w:val="single" w:sz="6" w:space="0" w:color="000000"/>
              <w:left w:val="single" w:sz="6" w:space="0" w:color="000000"/>
              <w:bottom w:val="single" w:sz="6" w:space="0" w:color="000000"/>
              <w:right w:val="single" w:sz="8" w:space="0" w:color="000000"/>
            </w:tcBorders>
          </w:tcPr>
          <w:p w14:paraId="29FCC529" w14:textId="77777777" w:rsidR="0093753C" w:rsidRDefault="0093753C" w:rsidP="00CC45C6">
            <w:pPr>
              <w:keepNext/>
              <w:keepLines/>
              <w:spacing w:line="120" w:lineRule="exact"/>
              <w:rPr>
                <w:color w:val="000000"/>
                <w:sz w:val="18"/>
                <w:szCs w:val="18"/>
              </w:rPr>
            </w:pPr>
          </w:p>
          <w:p w14:paraId="6124738F" w14:textId="2DDE68CA" w:rsidR="0093753C" w:rsidRDefault="00D47EAB"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w:t>
            </w:r>
          </w:p>
        </w:tc>
      </w:tr>
      <w:tr w:rsidR="0093753C" w14:paraId="3DB1E4EC" w14:textId="77777777" w:rsidTr="00AA28AA">
        <w:tc>
          <w:tcPr>
            <w:tcW w:w="900" w:type="dxa"/>
            <w:tcBorders>
              <w:top w:val="single" w:sz="6" w:space="0" w:color="000000"/>
              <w:left w:val="single" w:sz="8" w:space="0" w:color="000000"/>
              <w:bottom w:val="single" w:sz="8" w:space="0" w:color="000000"/>
              <w:right w:val="single" w:sz="6" w:space="0" w:color="000000"/>
            </w:tcBorders>
          </w:tcPr>
          <w:p w14:paraId="0B7FAC99" w14:textId="77777777" w:rsidR="0093753C" w:rsidRDefault="0093753C" w:rsidP="00CC45C6">
            <w:pPr>
              <w:keepNext/>
              <w:keepLines/>
              <w:spacing w:line="120" w:lineRule="exact"/>
              <w:rPr>
                <w:color w:val="000000"/>
                <w:sz w:val="18"/>
                <w:szCs w:val="18"/>
              </w:rPr>
            </w:pPr>
          </w:p>
          <w:p w14:paraId="3C0D1E08"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5E45F870" w14:textId="77777777" w:rsidR="0093753C" w:rsidRDefault="0093753C" w:rsidP="00CC45C6">
            <w:pPr>
              <w:keepNext/>
              <w:keepLines/>
              <w:spacing w:line="120" w:lineRule="exact"/>
              <w:rPr>
                <w:color w:val="000000"/>
                <w:sz w:val="18"/>
                <w:szCs w:val="18"/>
              </w:rPr>
            </w:pPr>
          </w:p>
          <w:p w14:paraId="3D58D13B"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135F9788" w14:textId="77777777" w:rsidR="0093753C" w:rsidRDefault="0093753C" w:rsidP="00CC45C6">
            <w:pPr>
              <w:keepNext/>
              <w:keepLines/>
              <w:spacing w:line="120" w:lineRule="exact"/>
              <w:rPr>
                <w:color w:val="000000"/>
                <w:sz w:val="18"/>
                <w:szCs w:val="18"/>
              </w:rPr>
            </w:pPr>
          </w:p>
          <w:p w14:paraId="554500BD" w14:textId="1F9FCC61" w:rsidR="0093753C" w:rsidRDefault="00D47EAB" w:rsidP="00AA28A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8" w:space="0" w:color="000000"/>
              <w:right w:val="single" w:sz="6" w:space="0" w:color="000000"/>
            </w:tcBorders>
          </w:tcPr>
          <w:p w14:paraId="533A45AD" w14:textId="77777777" w:rsidR="0093753C" w:rsidRDefault="0093753C" w:rsidP="00CC45C6">
            <w:pPr>
              <w:keepNext/>
              <w:keepLines/>
              <w:spacing w:line="120" w:lineRule="exact"/>
              <w:rPr>
                <w:color w:val="000000"/>
                <w:sz w:val="18"/>
                <w:szCs w:val="18"/>
              </w:rPr>
            </w:pPr>
          </w:p>
          <w:p w14:paraId="7D8FD0B7"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8" w:space="0" w:color="000000"/>
              <w:right w:val="single" w:sz="6" w:space="0" w:color="000000"/>
            </w:tcBorders>
          </w:tcPr>
          <w:p w14:paraId="1146F8A4" w14:textId="77777777" w:rsidR="0093753C" w:rsidRDefault="0093753C" w:rsidP="00CC45C6">
            <w:pPr>
              <w:keepNext/>
              <w:keepLines/>
              <w:spacing w:line="120" w:lineRule="exact"/>
              <w:rPr>
                <w:color w:val="000000"/>
                <w:sz w:val="18"/>
                <w:szCs w:val="18"/>
              </w:rPr>
            </w:pPr>
          </w:p>
          <w:p w14:paraId="6ABD5E4D"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648" w:type="dxa"/>
            <w:tcBorders>
              <w:top w:val="single" w:sz="6" w:space="0" w:color="000000"/>
              <w:left w:val="single" w:sz="6" w:space="0" w:color="000000"/>
              <w:bottom w:val="single" w:sz="8" w:space="0" w:color="000000"/>
              <w:right w:val="single" w:sz="8" w:space="0" w:color="000000"/>
            </w:tcBorders>
          </w:tcPr>
          <w:p w14:paraId="7DD7AF0C" w14:textId="77777777" w:rsidR="0093753C" w:rsidRDefault="0093753C" w:rsidP="00CC45C6">
            <w:pPr>
              <w:keepNext/>
              <w:keepLines/>
              <w:spacing w:line="120" w:lineRule="exact"/>
              <w:rPr>
                <w:color w:val="000000"/>
                <w:sz w:val="18"/>
                <w:szCs w:val="18"/>
              </w:rPr>
            </w:pPr>
          </w:p>
          <w:p w14:paraId="566361F5" w14:textId="43DCC446" w:rsidR="0093753C" w:rsidRDefault="00D47EAB"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18"/>
                <w:szCs w:val="18"/>
              </w:rPr>
              <w:t>19</w:t>
            </w:r>
          </w:p>
        </w:tc>
      </w:tr>
    </w:tbl>
    <w:p w14:paraId="6CA8014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w:t>
      </w:r>
      <w:r w:rsidR="00AA28AA">
        <w:rPr>
          <w:color w:val="000000"/>
          <w:sz w:val="20"/>
          <w:szCs w:val="20"/>
        </w:rPr>
        <w:t xml:space="preserve"> and</w:t>
      </w:r>
      <w:r>
        <w:rPr>
          <w:color w:val="000000"/>
          <w:sz w:val="20"/>
          <w:szCs w:val="20"/>
        </w:rPr>
        <w:t xml:space="preserve"> reconstructed affected facilities.</w:t>
      </w:r>
      <w:r>
        <w:rPr>
          <w:color w:val="FF0000"/>
          <w:sz w:val="20"/>
          <w:szCs w:val="20"/>
        </w:rPr>
        <w:t xml:space="preserve">  </w:t>
      </w:r>
    </w:p>
    <w:p w14:paraId="044709CC"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344F7F59" w14:textId="42036589"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w:t>
      </w:r>
      <w:r w:rsidR="004A50C3">
        <w:rPr>
          <w:color w:val="000000"/>
        </w:rPr>
        <w:t>3-</w:t>
      </w:r>
      <w:r w:rsidR="00CA4CD6">
        <w:rPr>
          <w:color w:val="000000"/>
        </w:rPr>
        <w:t xml:space="preserve">year period of this ICR is </w:t>
      </w:r>
      <w:r w:rsidR="00D47EAB">
        <w:rPr>
          <w:color w:val="000000"/>
        </w:rPr>
        <w:t>19</w:t>
      </w:r>
      <w:r w:rsidR="00507EC5">
        <w:rPr>
          <w:color w:val="000000"/>
        </w:rPr>
        <w:t xml:space="preserve">. </w:t>
      </w:r>
    </w:p>
    <w:p w14:paraId="68D54190" w14:textId="77777777" w:rsidR="00CA4CD6" w:rsidRDefault="00CA4CD6" w:rsidP="008D73D3">
      <w:pPr>
        <w:pBdr>
          <w:top w:val="single" w:sz="6" w:space="0" w:color="FFFFFF"/>
          <w:left w:val="single" w:sz="6" w:space="0" w:color="FFFFFF"/>
          <w:bottom w:val="single" w:sz="6" w:space="0" w:color="FFFFFF"/>
          <w:right w:val="single" w:sz="6" w:space="0" w:color="FFFFFF"/>
        </w:pBdr>
        <w:rPr>
          <w:color w:val="000000"/>
        </w:rPr>
      </w:pPr>
    </w:p>
    <w:p w14:paraId="58410F0C" w14:textId="77777777" w:rsidR="00CC45C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52EB221D" w14:textId="77777777" w:rsidR="00CC45C6" w:rsidRDefault="00CC45C6">
      <w:pPr>
        <w:pBdr>
          <w:top w:val="single" w:sz="6" w:space="0" w:color="FFFFFF"/>
          <w:left w:val="single" w:sz="6" w:space="0" w:color="FFFFFF"/>
          <w:bottom w:val="single" w:sz="6" w:space="0" w:color="FFFFFF"/>
          <w:right w:val="single" w:sz="6" w:space="0" w:color="FFFFFF"/>
        </w:pBdr>
        <w:ind w:firstLine="720"/>
        <w:rPr>
          <w:color w:val="000000"/>
        </w:rPr>
      </w:pPr>
    </w:p>
    <w:tbl>
      <w:tblPr>
        <w:tblW w:w="9450" w:type="dxa"/>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970"/>
        <w:gridCol w:w="1260"/>
        <w:gridCol w:w="1111"/>
        <w:gridCol w:w="1890"/>
        <w:gridCol w:w="2219"/>
      </w:tblGrid>
      <w:tr w:rsidR="00A73600" w14:paraId="51F6D9BA" w14:textId="77777777" w:rsidTr="00C023A1">
        <w:trPr>
          <w:tblHeader/>
        </w:trPr>
        <w:tc>
          <w:tcPr>
            <w:tcW w:w="9450" w:type="dxa"/>
            <w:gridSpan w:val="5"/>
          </w:tcPr>
          <w:p w14:paraId="21889BD0" w14:textId="77777777" w:rsidR="00CA4CD6" w:rsidRDefault="00CA4CD6">
            <w:pPr>
              <w:spacing w:line="120" w:lineRule="exact"/>
              <w:rPr>
                <w:color w:val="000000"/>
              </w:rPr>
            </w:pPr>
          </w:p>
          <w:p w14:paraId="10CE35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RPr="009216B6" w14:paraId="2CF8740D" w14:textId="77777777" w:rsidTr="00C023A1">
        <w:trPr>
          <w:tblHeader/>
        </w:trPr>
        <w:tc>
          <w:tcPr>
            <w:tcW w:w="2970" w:type="dxa"/>
          </w:tcPr>
          <w:p w14:paraId="060B8340" w14:textId="77777777" w:rsidR="00CA4CD6" w:rsidRDefault="00CA4CD6" w:rsidP="0035325B">
            <w:pPr>
              <w:spacing w:line="120" w:lineRule="exact"/>
              <w:jc w:val="center"/>
              <w:rPr>
                <w:b/>
                <w:bCs/>
                <w:color w:val="000000"/>
                <w:sz w:val="18"/>
                <w:szCs w:val="18"/>
              </w:rPr>
            </w:pPr>
          </w:p>
          <w:p w14:paraId="02B6D71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3B66409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CC95D7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34128E72" w14:textId="77777777" w:rsidR="00CA4CD6" w:rsidRDefault="00CA4CD6" w:rsidP="0035325B">
            <w:pPr>
              <w:spacing w:line="120" w:lineRule="exact"/>
              <w:jc w:val="center"/>
              <w:rPr>
                <w:color w:val="000000"/>
                <w:sz w:val="18"/>
                <w:szCs w:val="18"/>
              </w:rPr>
            </w:pPr>
          </w:p>
          <w:p w14:paraId="46EF6F7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6A9365E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3B9CBB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11" w:type="dxa"/>
          </w:tcPr>
          <w:p w14:paraId="79C972DD" w14:textId="77777777" w:rsidR="00CA4CD6" w:rsidRDefault="00CA4CD6" w:rsidP="0035325B">
            <w:pPr>
              <w:spacing w:line="120" w:lineRule="exact"/>
              <w:jc w:val="center"/>
              <w:rPr>
                <w:color w:val="000000"/>
                <w:sz w:val="18"/>
                <w:szCs w:val="18"/>
              </w:rPr>
            </w:pPr>
          </w:p>
          <w:p w14:paraId="40486F6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5E6006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3AA6EA5"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4C639A1D" w14:textId="77777777" w:rsidR="00CA4CD6" w:rsidRDefault="00CA4CD6" w:rsidP="0035325B">
            <w:pPr>
              <w:spacing w:line="120" w:lineRule="exact"/>
              <w:jc w:val="center"/>
              <w:rPr>
                <w:color w:val="000000"/>
                <w:sz w:val="18"/>
                <w:szCs w:val="18"/>
              </w:rPr>
            </w:pPr>
          </w:p>
          <w:p w14:paraId="241C332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68E28F1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219" w:type="dxa"/>
          </w:tcPr>
          <w:p w14:paraId="569778B5" w14:textId="77777777" w:rsidR="00CA4CD6" w:rsidRDefault="00CA4CD6" w:rsidP="0035325B">
            <w:pPr>
              <w:spacing w:line="120" w:lineRule="exact"/>
              <w:jc w:val="center"/>
              <w:rPr>
                <w:color w:val="000000"/>
                <w:sz w:val="18"/>
                <w:szCs w:val="18"/>
              </w:rPr>
            </w:pPr>
          </w:p>
          <w:p w14:paraId="0BFEA96C" w14:textId="77777777" w:rsidR="00CA4CD6" w:rsidRPr="00C023A1"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lang w:val="es-US"/>
              </w:rPr>
            </w:pPr>
            <w:r w:rsidRPr="00C023A1">
              <w:rPr>
                <w:color w:val="000000"/>
                <w:sz w:val="18"/>
                <w:szCs w:val="18"/>
                <w:lang w:val="es-US"/>
              </w:rPr>
              <w:t>(E)</w:t>
            </w:r>
          </w:p>
          <w:p w14:paraId="43B65CC4" w14:textId="77777777" w:rsidR="00CA4CD6" w:rsidRPr="00C023A1"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lang w:val="es-US"/>
              </w:rPr>
            </w:pPr>
            <w:r w:rsidRPr="00C023A1">
              <w:rPr>
                <w:color w:val="000000"/>
                <w:sz w:val="18"/>
                <w:szCs w:val="18"/>
                <w:lang w:val="es-US"/>
              </w:rPr>
              <w:t>Total Annual Responses</w:t>
            </w:r>
          </w:p>
          <w:p w14:paraId="46119E73" w14:textId="77777777" w:rsidR="00CA4CD6" w:rsidRPr="00C023A1"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US"/>
              </w:rPr>
            </w:pPr>
            <w:r w:rsidRPr="00C023A1">
              <w:rPr>
                <w:color w:val="000000"/>
                <w:sz w:val="18"/>
                <w:szCs w:val="18"/>
                <w:lang w:val="es-US"/>
              </w:rPr>
              <w:t>E=(BxC)+D</w:t>
            </w:r>
          </w:p>
        </w:tc>
      </w:tr>
      <w:tr w:rsidR="001F20B7" w14:paraId="066DAB14" w14:textId="77777777" w:rsidTr="00C52D3C">
        <w:tc>
          <w:tcPr>
            <w:tcW w:w="2970" w:type="dxa"/>
            <w:vAlign w:val="center"/>
          </w:tcPr>
          <w:p w14:paraId="5288DB22" w14:textId="77777777" w:rsidR="001F20B7" w:rsidRDefault="001F20B7" w:rsidP="001F20B7">
            <w:pPr>
              <w:pBdr>
                <w:top w:val="single" w:sz="6" w:space="0" w:color="FFFFFF"/>
                <w:left w:val="single" w:sz="6" w:space="0" w:color="FFFFFF"/>
                <w:bottom w:val="single" w:sz="6" w:space="0" w:color="FFFFFF"/>
                <w:right w:val="single" w:sz="6" w:space="0" w:color="FFFFFF"/>
              </w:pBdr>
              <w:rPr>
                <w:sz w:val="20"/>
              </w:rPr>
            </w:pPr>
            <w:r>
              <w:rPr>
                <w:sz w:val="20"/>
              </w:rPr>
              <w:t>Notification of 5-year performance test/retest</w:t>
            </w:r>
          </w:p>
        </w:tc>
        <w:tc>
          <w:tcPr>
            <w:tcW w:w="1260" w:type="dxa"/>
            <w:vAlign w:val="center"/>
          </w:tcPr>
          <w:p w14:paraId="674B7AF8" w14:textId="2B289F1D" w:rsidR="001F20B7" w:rsidRDefault="00D47EAB" w:rsidP="00473521">
            <w:pPr>
              <w:pBdr>
                <w:top w:val="single" w:sz="6" w:space="0" w:color="FFFFFF"/>
                <w:left w:val="single" w:sz="6" w:space="0" w:color="FFFFFF"/>
                <w:bottom w:val="single" w:sz="6" w:space="0" w:color="FFFFFF"/>
                <w:right w:val="single" w:sz="6" w:space="0" w:color="FFFFFF"/>
              </w:pBdr>
              <w:jc w:val="center"/>
              <w:rPr>
                <w:sz w:val="20"/>
              </w:rPr>
            </w:pPr>
            <w:r>
              <w:rPr>
                <w:sz w:val="20"/>
              </w:rPr>
              <w:t>6.33</w:t>
            </w:r>
          </w:p>
        </w:tc>
        <w:tc>
          <w:tcPr>
            <w:tcW w:w="1111" w:type="dxa"/>
            <w:vAlign w:val="center"/>
          </w:tcPr>
          <w:p w14:paraId="55B97135"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sz w:val="20"/>
              </w:rPr>
            </w:pPr>
            <w:r>
              <w:rPr>
                <w:sz w:val="20"/>
              </w:rPr>
              <w:t>1</w:t>
            </w:r>
          </w:p>
        </w:tc>
        <w:tc>
          <w:tcPr>
            <w:tcW w:w="1890" w:type="dxa"/>
            <w:vAlign w:val="center"/>
          </w:tcPr>
          <w:p w14:paraId="4638D46C"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2219" w:type="dxa"/>
            <w:vAlign w:val="center"/>
          </w:tcPr>
          <w:p w14:paraId="0D3A08BB" w14:textId="700FA1D2" w:rsidR="001F20B7" w:rsidRDefault="00D47EAB" w:rsidP="00473521">
            <w:pPr>
              <w:pBdr>
                <w:top w:val="single" w:sz="6" w:space="0" w:color="FFFFFF"/>
                <w:left w:val="single" w:sz="6" w:space="0" w:color="FFFFFF"/>
                <w:bottom w:val="single" w:sz="6" w:space="0" w:color="FFFFFF"/>
                <w:right w:val="single" w:sz="6" w:space="0" w:color="FFFFFF"/>
              </w:pBdr>
              <w:jc w:val="center"/>
              <w:rPr>
                <w:sz w:val="20"/>
              </w:rPr>
            </w:pPr>
            <w:r>
              <w:rPr>
                <w:sz w:val="20"/>
              </w:rPr>
              <w:t>6.33</w:t>
            </w:r>
          </w:p>
        </w:tc>
      </w:tr>
      <w:tr w:rsidR="001F20B7" w14:paraId="6CAEEF6C" w14:textId="77777777" w:rsidTr="00C52D3C">
        <w:tc>
          <w:tcPr>
            <w:tcW w:w="2970" w:type="dxa"/>
            <w:vAlign w:val="center"/>
          </w:tcPr>
          <w:p w14:paraId="3848DA22" w14:textId="77777777" w:rsidR="001F20B7" w:rsidRDefault="001F20B7" w:rsidP="001F20B7">
            <w:pPr>
              <w:pBdr>
                <w:top w:val="single" w:sz="6" w:space="0" w:color="FFFFFF"/>
                <w:left w:val="single" w:sz="6" w:space="0" w:color="FFFFFF"/>
                <w:bottom w:val="single" w:sz="6" w:space="0" w:color="FFFFFF"/>
                <w:right w:val="single" w:sz="6" w:space="0" w:color="FFFFFF"/>
              </w:pBdr>
              <w:rPr>
                <w:color w:val="000000"/>
                <w:sz w:val="18"/>
                <w:szCs w:val="18"/>
              </w:rPr>
            </w:pPr>
            <w:r>
              <w:rPr>
                <w:sz w:val="20"/>
              </w:rPr>
              <w:t>Report of performance test/retest</w:t>
            </w:r>
          </w:p>
        </w:tc>
        <w:tc>
          <w:tcPr>
            <w:tcW w:w="1260" w:type="dxa"/>
            <w:vAlign w:val="center"/>
          </w:tcPr>
          <w:p w14:paraId="5DE52936" w14:textId="7412E8AE" w:rsidR="001F20B7" w:rsidRDefault="00D47EAB" w:rsidP="0047352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6.33</w:t>
            </w:r>
          </w:p>
        </w:tc>
        <w:tc>
          <w:tcPr>
            <w:tcW w:w="1111" w:type="dxa"/>
            <w:vAlign w:val="center"/>
          </w:tcPr>
          <w:p w14:paraId="3B6AD4CF"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0C72DB06"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219" w:type="dxa"/>
            <w:vAlign w:val="center"/>
          </w:tcPr>
          <w:p w14:paraId="2D493625" w14:textId="01A31541" w:rsidR="001F20B7" w:rsidRDefault="00D47EAB" w:rsidP="0047352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6.33</w:t>
            </w:r>
          </w:p>
        </w:tc>
      </w:tr>
      <w:tr w:rsidR="001F20B7" w14:paraId="2E22C8B7" w14:textId="77777777" w:rsidTr="00C52D3C">
        <w:tc>
          <w:tcPr>
            <w:tcW w:w="2970" w:type="dxa"/>
            <w:vAlign w:val="center"/>
          </w:tcPr>
          <w:p w14:paraId="0E23F51A" w14:textId="77777777" w:rsidR="001F20B7" w:rsidRDefault="001F20B7" w:rsidP="001F20B7">
            <w:pPr>
              <w:pBdr>
                <w:top w:val="single" w:sz="6" w:space="0" w:color="FFFFFF"/>
                <w:left w:val="single" w:sz="6" w:space="0" w:color="FFFFFF"/>
                <w:bottom w:val="single" w:sz="6" w:space="0" w:color="FFFFFF"/>
                <w:right w:val="single" w:sz="6" w:space="0" w:color="FFFFFF"/>
              </w:pBdr>
              <w:rPr>
                <w:color w:val="000000"/>
                <w:sz w:val="18"/>
                <w:szCs w:val="18"/>
              </w:rPr>
            </w:pPr>
            <w:r>
              <w:rPr>
                <w:sz w:val="20"/>
              </w:rPr>
              <w:t>Semiannual compliance reports</w:t>
            </w:r>
          </w:p>
        </w:tc>
        <w:tc>
          <w:tcPr>
            <w:tcW w:w="1260" w:type="dxa"/>
            <w:vAlign w:val="center"/>
          </w:tcPr>
          <w:p w14:paraId="147EAB75" w14:textId="1DB51067" w:rsidR="001F20B7" w:rsidRDefault="00D47EAB"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19</w:t>
            </w:r>
          </w:p>
        </w:tc>
        <w:tc>
          <w:tcPr>
            <w:tcW w:w="1111" w:type="dxa"/>
            <w:vAlign w:val="center"/>
          </w:tcPr>
          <w:p w14:paraId="5A846625"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w:t>
            </w:r>
          </w:p>
        </w:tc>
        <w:tc>
          <w:tcPr>
            <w:tcW w:w="1890" w:type="dxa"/>
            <w:vAlign w:val="center"/>
          </w:tcPr>
          <w:p w14:paraId="244F6D97"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219" w:type="dxa"/>
            <w:vAlign w:val="center"/>
          </w:tcPr>
          <w:p w14:paraId="162BECA9" w14:textId="5791E6B9" w:rsidR="001F20B7" w:rsidRDefault="00D47EAB"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38</w:t>
            </w:r>
          </w:p>
        </w:tc>
      </w:tr>
      <w:tr w:rsidR="001F20B7" w14:paraId="5DBDAC04" w14:textId="77777777" w:rsidTr="00C52D3C">
        <w:tc>
          <w:tcPr>
            <w:tcW w:w="2970" w:type="dxa"/>
            <w:vAlign w:val="center"/>
          </w:tcPr>
          <w:p w14:paraId="077AEC9A" w14:textId="77777777" w:rsidR="001F20B7" w:rsidRDefault="001F20B7" w:rsidP="001F20B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11D37470"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11" w:type="dxa"/>
            <w:vAlign w:val="center"/>
          </w:tcPr>
          <w:p w14:paraId="7826B1C5"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7F7EBE89"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219" w:type="dxa"/>
            <w:vAlign w:val="center"/>
          </w:tcPr>
          <w:p w14:paraId="3C60843B"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1F20B7" w14:paraId="34795F2D" w14:textId="77777777" w:rsidTr="00C52D3C">
        <w:tc>
          <w:tcPr>
            <w:tcW w:w="2970" w:type="dxa"/>
          </w:tcPr>
          <w:p w14:paraId="507CF476" w14:textId="77777777" w:rsidR="001F20B7" w:rsidRDefault="001F20B7" w:rsidP="001F20B7">
            <w:pPr>
              <w:spacing w:line="120" w:lineRule="exact"/>
              <w:rPr>
                <w:color w:val="000000"/>
                <w:sz w:val="18"/>
                <w:szCs w:val="18"/>
              </w:rPr>
            </w:pPr>
          </w:p>
          <w:p w14:paraId="64BB38FE"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7D865836" w14:textId="77777777" w:rsidR="001F20B7" w:rsidRDefault="001F20B7" w:rsidP="001F20B7">
            <w:pPr>
              <w:spacing w:line="120" w:lineRule="exact"/>
              <w:rPr>
                <w:color w:val="000000"/>
                <w:sz w:val="18"/>
                <w:szCs w:val="18"/>
              </w:rPr>
            </w:pPr>
          </w:p>
          <w:p w14:paraId="25F31E0F"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11" w:type="dxa"/>
          </w:tcPr>
          <w:p w14:paraId="7AD4E476" w14:textId="77777777" w:rsidR="001F20B7" w:rsidRDefault="001F20B7" w:rsidP="001F20B7">
            <w:pPr>
              <w:spacing w:line="120" w:lineRule="exact"/>
              <w:rPr>
                <w:color w:val="000000"/>
                <w:sz w:val="18"/>
                <w:szCs w:val="18"/>
              </w:rPr>
            </w:pPr>
          </w:p>
          <w:p w14:paraId="544D79DA"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3B488B1E" w14:textId="77777777" w:rsidR="001F20B7" w:rsidRDefault="001F20B7" w:rsidP="001F20B7">
            <w:pPr>
              <w:spacing w:line="120" w:lineRule="exact"/>
              <w:rPr>
                <w:color w:val="000000"/>
                <w:sz w:val="18"/>
                <w:szCs w:val="18"/>
              </w:rPr>
            </w:pPr>
          </w:p>
          <w:p w14:paraId="690DDF74"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219" w:type="dxa"/>
          </w:tcPr>
          <w:p w14:paraId="54425203" w14:textId="77777777" w:rsidR="001F20B7" w:rsidRDefault="001F20B7" w:rsidP="001F20B7">
            <w:pPr>
              <w:spacing w:line="120" w:lineRule="exact"/>
              <w:rPr>
                <w:color w:val="000000"/>
                <w:sz w:val="18"/>
                <w:szCs w:val="18"/>
              </w:rPr>
            </w:pPr>
          </w:p>
          <w:p w14:paraId="0F511403" w14:textId="18FBD08F" w:rsidR="001F20B7" w:rsidRDefault="00D47EAB" w:rsidP="00134040">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rPr>
              <w:t>51</w:t>
            </w:r>
          </w:p>
        </w:tc>
      </w:tr>
    </w:tbl>
    <w:p w14:paraId="2F45220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366658" w14:textId="5DA6B566" w:rsidR="00CA4CD6" w:rsidRPr="009216B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9216B6">
        <w:rPr>
          <w:color w:val="000000"/>
        </w:rPr>
        <w:t xml:space="preserve">The number of Total Annual Responses is </w:t>
      </w:r>
      <w:r w:rsidR="00D47EAB" w:rsidRPr="009216B6">
        <w:rPr>
          <w:color w:val="000000"/>
        </w:rPr>
        <w:t>51</w:t>
      </w:r>
      <w:r w:rsidRPr="009216B6">
        <w:rPr>
          <w:color w:val="000000"/>
        </w:rPr>
        <w:t xml:space="preserve">.  </w:t>
      </w:r>
    </w:p>
    <w:p w14:paraId="6400F99C" w14:textId="77777777" w:rsidR="00CA4CD6" w:rsidRPr="009216B6" w:rsidRDefault="00CA4CD6">
      <w:pPr>
        <w:pBdr>
          <w:top w:val="single" w:sz="6" w:space="0" w:color="FFFFFF"/>
          <w:left w:val="single" w:sz="6" w:space="0" w:color="FFFFFF"/>
          <w:bottom w:val="single" w:sz="6" w:space="0" w:color="FFFFFF"/>
          <w:right w:val="single" w:sz="6" w:space="0" w:color="FFFFFF"/>
        </w:pBdr>
        <w:rPr>
          <w:color w:val="000000"/>
        </w:rPr>
      </w:pPr>
    </w:p>
    <w:p w14:paraId="1474C5FE" w14:textId="39FB0553" w:rsidR="00CA4CD6" w:rsidRPr="0045045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216B6">
        <w:rPr>
          <w:color w:val="000000"/>
        </w:rPr>
        <w:t xml:space="preserve">The total annual labor costs are </w:t>
      </w:r>
      <w:r w:rsidR="008C6279" w:rsidRPr="009216B6">
        <w:rPr>
          <w:color w:val="000000"/>
        </w:rPr>
        <w:t>$</w:t>
      </w:r>
      <w:r w:rsidR="00C27054" w:rsidRPr="009216B6">
        <w:rPr>
          <w:color w:val="000000"/>
        </w:rPr>
        <w:t>2,200,000</w:t>
      </w:r>
      <w:r w:rsidRPr="009216B6">
        <w:rPr>
          <w:color w:val="000000"/>
        </w:rPr>
        <w:t>.</w:t>
      </w:r>
      <w:r w:rsidR="00507EC5" w:rsidRPr="009216B6">
        <w:rPr>
          <w:color w:val="000000"/>
        </w:rPr>
        <w:t xml:space="preserve">  </w:t>
      </w:r>
      <w:r w:rsidRPr="009216B6">
        <w:rPr>
          <w:color w:val="000000"/>
        </w:rPr>
        <w:t xml:space="preserve">Details regarding these estimates may be found </w:t>
      </w:r>
      <w:r w:rsidR="007A458D" w:rsidRPr="009216B6">
        <w:rPr>
          <w:color w:val="000000"/>
        </w:rPr>
        <w:t xml:space="preserve">below </w:t>
      </w:r>
      <w:r w:rsidR="0035325B" w:rsidRPr="009216B6">
        <w:rPr>
          <w:color w:val="000000"/>
        </w:rPr>
        <w:t>in Table 1:</w:t>
      </w:r>
      <w:r w:rsidRPr="009216B6">
        <w:rPr>
          <w:color w:val="000000"/>
        </w:rPr>
        <w:t xml:space="preserve"> Annual Respondent Burden and Cost</w:t>
      </w:r>
      <w:r w:rsidR="00CF2B37" w:rsidRPr="009216B6">
        <w:rPr>
          <w:color w:val="000000"/>
        </w:rPr>
        <w:t xml:space="preserve"> –</w:t>
      </w:r>
      <w:r w:rsidRPr="009216B6">
        <w:rPr>
          <w:color w:val="000000"/>
        </w:rPr>
        <w:t xml:space="preserve"> </w:t>
      </w:r>
      <w:r w:rsidR="00E769F5" w:rsidRPr="009216B6">
        <w:rPr>
          <w:bCs/>
        </w:rPr>
        <w:t xml:space="preserve">NESHAP for </w:t>
      </w:r>
      <w:r w:rsidR="00D47EAB" w:rsidRPr="009216B6">
        <w:rPr>
          <w:bCs/>
        </w:rPr>
        <w:t xml:space="preserve">Hydrochloric Acid </w:t>
      </w:r>
      <w:r w:rsidR="00E769F5" w:rsidRPr="009216B6">
        <w:rPr>
          <w:bCs/>
        </w:rPr>
        <w:t xml:space="preserve">Production (40 CFR Part 63, Subpart </w:t>
      </w:r>
      <w:r w:rsidR="00D47EAB" w:rsidRPr="009216B6">
        <w:rPr>
          <w:bCs/>
        </w:rPr>
        <w:t>NNNNN</w:t>
      </w:r>
      <w:r w:rsidR="00E769F5" w:rsidRPr="009216B6">
        <w:rPr>
          <w:bCs/>
        </w:rPr>
        <w:t>) (</w:t>
      </w:r>
      <w:r w:rsidR="00C27054" w:rsidRPr="009216B6">
        <w:rPr>
          <w:bCs/>
        </w:rPr>
        <w:t>Amendments</w:t>
      </w:r>
      <w:r w:rsidR="00E769F5" w:rsidRPr="009216B6">
        <w:rPr>
          <w:bCs/>
        </w:rPr>
        <w:t>).</w:t>
      </w:r>
    </w:p>
    <w:p w14:paraId="5EDC5F76"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FF0000"/>
        </w:rPr>
      </w:pPr>
    </w:p>
    <w:p w14:paraId="474728EE" w14:textId="77777777" w:rsidR="00CA4CD6" w:rsidRPr="0045045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50456">
        <w:rPr>
          <w:b/>
          <w:bCs/>
          <w:color w:val="000000"/>
        </w:rPr>
        <w:t>6(e)  Bottom Line Burden Hours and Cost Tables</w:t>
      </w:r>
    </w:p>
    <w:p w14:paraId="0FF9FDFE"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000000"/>
        </w:rPr>
      </w:pPr>
    </w:p>
    <w:p w14:paraId="0491B05A" w14:textId="77777777" w:rsidR="00CA4CD6" w:rsidRPr="0045045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50456">
        <w:rPr>
          <w:color w:val="000000"/>
        </w:rPr>
        <w:t xml:space="preserve">The detailed bottom line burden hours and cost calculations for the respondents and the Agency are shown in Tables 1 and 2, respectively, and summarized below.  </w:t>
      </w:r>
    </w:p>
    <w:p w14:paraId="64270D36"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000000"/>
        </w:rPr>
      </w:pPr>
    </w:p>
    <w:p w14:paraId="4932CA60" w14:textId="77777777" w:rsidR="00CA4CD6" w:rsidRPr="0045045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450456">
        <w:rPr>
          <w:b/>
          <w:bCs/>
          <w:color w:val="000000"/>
        </w:rPr>
        <w:t>(i) Respondent Tally</w:t>
      </w:r>
    </w:p>
    <w:p w14:paraId="3C8AA515"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000000"/>
        </w:rPr>
      </w:pPr>
    </w:p>
    <w:p w14:paraId="2DEBF929" w14:textId="732A007B" w:rsidR="00144F35" w:rsidRPr="0045045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450456">
        <w:rPr>
          <w:color w:val="000000"/>
        </w:rPr>
        <w:t xml:space="preserve">The </w:t>
      </w:r>
      <w:r w:rsidRPr="009216B6">
        <w:rPr>
          <w:color w:val="000000"/>
        </w:rPr>
        <w:t xml:space="preserve">total annual labor </w:t>
      </w:r>
      <w:r w:rsidR="002C416A" w:rsidRPr="009216B6">
        <w:rPr>
          <w:color w:val="000000"/>
        </w:rPr>
        <w:t>hours are</w:t>
      </w:r>
      <w:r w:rsidRPr="009216B6">
        <w:rPr>
          <w:color w:val="000000"/>
        </w:rPr>
        <w:t xml:space="preserve"> </w:t>
      </w:r>
      <w:r w:rsidR="00F50D01" w:rsidRPr="009216B6">
        <w:rPr>
          <w:color w:val="000000"/>
        </w:rPr>
        <w:t>22,000</w:t>
      </w:r>
      <w:r w:rsidRPr="009216B6">
        <w:rPr>
          <w:color w:val="000000"/>
        </w:rPr>
        <w:t>.</w:t>
      </w:r>
      <w:r w:rsidR="00781276" w:rsidRPr="009216B6">
        <w:rPr>
          <w:color w:val="000000"/>
        </w:rPr>
        <w:t xml:space="preserve"> </w:t>
      </w:r>
      <w:r w:rsidRPr="009216B6">
        <w:rPr>
          <w:color w:val="000000"/>
        </w:rPr>
        <w:t>Details</w:t>
      </w:r>
      <w:r w:rsidRPr="00450456">
        <w:rPr>
          <w:color w:val="000000"/>
        </w:rPr>
        <w:t xml:space="preserve"> regarding these estimates may be found </w:t>
      </w:r>
      <w:r w:rsidR="00D30388" w:rsidRPr="00450456">
        <w:rPr>
          <w:color w:val="000000"/>
        </w:rPr>
        <w:t xml:space="preserve">below </w:t>
      </w:r>
      <w:r w:rsidRPr="00450456">
        <w:rPr>
          <w:color w:val="000000"/>
        </w:rPr>
        <w:t xml:space="preserve">in </w:t>
      </w:r>
      <w:r w:rsidR="00E769F5" w:rsidRPr="00450456">
        <w:rPr>
          <w:color w:val="000000"/>
        </w:rPr>
        <w:t xml:space="preserve">Table 1: Annual Respondent Burden and Cost – </w:t>
      </w:r>
      <w:r w:rsidR="00E769F5" w:rsidRPr="00450456">
        <w:rPr>
          <w:bCs/>
        </w:rPr>
        <w:t xml:space="preserve">NESHAP for </w:t>
      </w:r>
      <w:r w:rsidR="00D47EAB">
        <w:rPr>
          <w:bCs/>
        </w:rPr>
        <w:t xml:space="preserve">Hydrochloric Acid </w:t>
      </w:r>
      <w:r w:rsidR="00E769F5" w:rsidRPr="00450456">
        <w:rPr>
          <w:bCs/>
        </w:rPr>
        <w:t xml:space="preserve">Production (40 CFR Part 63, Subpart </w:t>
      </w:r>
      <w:r w:rsidR="00D47EAB">
        <w:rPr>
          <w:bCs/>
        </w:rPr>
        <w:t>NNNNN</w:t>
      </w:r>
      <w:r w:rsidR="00E769F5" w:rsidRPr="00450456">
        <w:rPr>
          <w:bCs/>
        </w:rPr>
        <w:t>) (</w:t>
      </w:r>
      <w:r w:rsidR="00497ED3" w:rsidRPr="00450456">
        <w:rPr>
          <w:bCs/>
        </w:rPr>
        <w:t>Amendments</w:t>
      </w:r>
      <w:r w:rsidR="00E769F5" w:rsidRPr="00450456">
        <w:rPr>
          <w:bCs/>
        </w:rPr>
        <w:t>).</w:t>
      </w:r>
      <w:r w:rsidRPr="00450456">
        <w:rPr>
          <w:color w:val="000000"/>
        </w:rPr>
        <w:t xml:space="preserve">  </w:t>
      </w:r>
    </w:p>
    <w:p w14:paraId="50C26E43" w14:textId="77777777" w:rsidR="00D30388" w:rsidRPr="00450456" w:rsidRDefault="00D30388" w:rsidP="0021722B">
      <w:pPr>
        <w:pBdr>
          <w:top w:val="single" w:sz="6" w:space="0" w:color="FFFFFF"/>
          <w:left w:val="single" w:sz="6" w:space="0" w:color="FFFFFF"/>
          <w:bottom w:val="single" w:sz="6" w:space="0" w:color="FFFFFF"/>
          <w:right w:val="single" w:sz="6" w:space="0" w:color="FFFFFF"/>
        </w:pBdr>
        <w:ind w:firstLine="720"/>
        <w:rPr>
          <w:color w:val="000000"/>
        </w:rPr>
      </w:pPr>
    </w:p>
    <w:p w14:paraId="4E0CEE69" w14:textId="77777777" w:rsidR="00D30388" w:rsidRPr="00450456" w:rsidRDefault="00D30388" w:rsidP="0021722B">
      <w:pPr>
        <w:pBdr>
          <w:top w:val="single" w:sz="6" w:space="0" w:color="FFFFFF"/>
          <w:left w:val="single" w:sz="6" w:space="0" w:color="FFFFFF"/>
          <w:bottom w:val="single" w:sz="6" w:space="0" w:color="FFFFFF"/>
          <w:right w:val="single" w:sz="6" w:space="0" w:color="FFFFFF"/>
        </w:pBdr>
        <w:ind w:firstLine="720"/>
        <w:rPr>
          <w:color w:val="000000"/>
        </w:rPr>
      </w:pPr>
      <w:r w:rsidRPr="00450456">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61230577" w14:textId="77777777" w:rsidR="00144F35" w:rsidRPr="00450456"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17957F79" w14:textId="161CC4DD" w:rsidR="00CA4CD6" w:rsidRPr="000F7B07"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9216B6">
        <w:rPr>
          <w:color w:val="000000"/>
        </w:rPr>
        <w:t xml:space="preserve">Furthermore, the annual public reporting and recordkeeping burden for this collection of information is estimated to average </w:t>
      </w:r>
      <w:r w:rsidR="00F50D01" w:rsidRPr="009216B6">
        <w:rPr>
          <w:color w:val="000000"/>
        </w:rPr>
        <w:t>431</w:t>
      </w:r>
      <w:r w:rsidRPr="009216B6">
        <w:rPr>
          <w:color w:val="000000"/>
        </w:rPr>
        <w:t xml:space="preserve"> hours per response</w:t>
      </w:r>
      <w:r w:rsidR="0021722B" w:rsidRPr="009216B6">
        <w:rPr>
          <w:color w:val="000000"/>
        </w:rPr>
        <w:t>.</w:t>
      </w:r>
    </w:p>
    <w:p w14:paraId="5D48053E" w14:textId="77777777" w:rsidR="0021722B" w:rsidRPr="000F7B07"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EFE15E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F7B07">
        <w:rPr>
          <w:color w:val="000000"/>
        </w:rPr>
        <w:t>The total annual capital/startup and O&amp;M costs to</w:t>
      </w:r>
      <w:r>
        <w:rPr>
          <w:color w:val="000000"/>
        </w:rPr>
        <w:t xml:space="preserve"> the regulated entity are </w:t>
      </w:r>
      <w:r w:rsidR="00E769F5" w:rsidRPr="00C27054">
        <w:rPr>
          <w:color w:val="000000"/>
        </w:rPr>
        <w:t>$0</w:t>
      </w:r>
      <w:r w:rsidR="00507EC5">
        <w:rPr>
          <w:color w:val="000000"/>
        </w:rPr>
        <w:t xml:space="preserve">. </w:t>
      </w:r>
      <w:r>
        <w:rPr>
          <w:color w:val="000000"/>
        </w:rPr>
        <w:t>The cost calculations are detailed in Section 6(b)(iii), Capital/Startup vs. Operation and Maintenance (O&amp;M) Costs.</w:t>
      </w:r>
    </w:p>
    <w:p w14:paraId="649A4A5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0E22607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57DAA66B" w14:textId="77777777" w:rsidR="00CA4CD6" w:rsidRPr="00781276" w:rsidRDefault="00CA4CD6">
      <w:pPr>
        <w:pBdr>
          <w:top w:val="single" w:sz="6" w:space="0" w:color="FFFFFF"/>
          <w:left w:val="single" w:sz="6" w:space="0" w:color="FFFFFF"/>
          <w:bottom w:val="single" w:sz="6" w:space="0" w:color="FFFFFF"/>
          <w:right w:val="single" w:sz="6" w:space="0" w:color="FFFFFF"/>
        </w:pBdr>
      </w:pPr>
    </w:p>
    <w:p w14:paraId="7A2F28C4" w14:textId="2965B007" w:rsidR="00CA4CD6" w:rsidRPr="00781276" w:rsidRDefault="00CA4CD6" w:rsidP="00144F35">
      <w:pPr>
        <w:pBdr>
          <w:top w:val="single" w:sz="6" w:space="0" w:color="FFFFFF"/>
          <w:left w:val="single" w:sz="6" w:space="0" w:color="FFFFFF"/>
          <w:bottom w:val="single" w:sz="6" w:space="0" w:color="FFFFFF"/>
          <w:right w:val="single" w:sz="6" w:space="0" w:color="FFFFFF"/>
        </w:pBdr>
        <w:ind w:firstLine="720"/>
      </w:pPr>
      <w:r w:rsidRPr="009216B6">
        <w:t xml:space="preserve">The average annual Agency burden and cost over </w:t>
      </w:r>
      <w:r w:rsidR="004A50C3" w:rsidRPr="009216B6">
        <w:t xml:space="preserve">the </w:t>
      </w:r>
      <w:r w:rsidRPr="009216B6">
        <w:t xml:space="preserve">next </w:t>
      </w:r>
      <w:r w:rsidR="004A50C3" w:rsidRPr="009216B6">
        <w:t xml:space="preserve">3 </w:t>
      </w:r>
      <w:r w:rsidRPr="009216B6">
        <w:t xml:space="preserve">years is estimated to be </w:t>
      </w:r>
      <w:r w:rsidR="00F50D01" w:rsidRPr="009216B6">
        <w:t>464</w:t>
      </w:r>
      <w:r w:rsidR="001D5B68" w:rsidRPr="009216B6">
        <w:t xml:space="preserve"> </w:t>
      </w:r>
      <w:r w:rsidRPr="009216B6">
        <w:t xml:space="preserve">labor hours at a cost of </w:t>
      </w:r>
      <w:r w:rsidR="00DA0EAB" w:rsidRPr="009216B6">
        <w:t>$</w:t>
      </w:r>
      <w:r w:rsidR="00F50D01" w:rsidRPr="009216B6">
        <w:t>21</w:t>
      </w:r>
      <w:r w:rsidR="00DA0EAB" w:rsidRPr="009216B6">
        <w:t>,</w:t>
      </w:r>
      <w:r w:rsidR="00F50D01" w:rsidRPr="009216B6">
        <w:t>7</w:t>
      </w:r>
      <w:r w:rsidR="00224448" w:rsidRPr="009216B6">
        <w:t>0</w:t>
      </w:r>
      <w:r w:rsidR="001D5B68" w:rsidRPr="009216B6">
        <w:t>0</w:t>
      </w:r>
      <w:r w:rsidR="00144F35" w:rsidRPr="009216B6">
        <w:t xml:space="preserve">. See Table 2: </w:t>
      </w:r>
      <w:r w:rsidR="00CF2B37" w:rsidRPr="009216B6">
        <w:t>Average Annual EPA Burden and Cost –</w:t>
      </w:r>
      <w:r w:rsidR="00144F35" w:rsidRPr="009216B6">
        <w:t xml:space="preserve"> </w:t>
      </w:r>
      <w:r w:rsidR="00E769F5" w:rsidRPr="009216B6">
        <w:rPr>
          <w:bCs/>
        </w:rPr>
        <w:t xml:space="preserve">NESHAP for </w:t>
      </w:r>
      <w:r w:rsidR="00A50C70" w:rsidRPr="009216B6">
        <w:rPr>
          <w:bCs/>
        </w:rPr>
        <w:t>Hydrochloric Acid</w:t>
      </w:r>
      <w:r w:rsidR="00E769F5" w:rsidRPr="009216B6">
        <w:rPr>
          <w:bCs/>
        </w:rPr>
        <w:t xml:space="preserve"> Production (40 CFR Part 63, Subpart </w:t>
      </w:r>
      <w:r w:rsidR="00A50C70" w:rsidRPr="009216B6">
        <w:rPr>
          <w:bCs/>
        </w:rPr>
        <w:t>NNNNN</w:t>
      </w:r>
      <w:r w:rsidR="00E769F5" w:rsidRPr="009216B6">
        <w:rPr>
          <w:bCs/>
        </w:rPr>
        <w:t>) (</w:t>
      </w:r>
      <w:r w:rsidR="00C27054" w:rsidRPr="009216B6">
        <w:rPr>
          <w:bCs/>
        </w:rPr>
        <w:t>Amendments</w:t>
      </w:r>
      <w:r w:rsidR="00E769F5" w:rsidRPr="009216B6">
        <w:rPr>
          <w:bCs/>
        </w:rPr>
        <w:t>).</w:t>
      </w:r>
    </w:p>
    <w:p w14:paraId="7E3BD57E" w14:textId="77777777" w:rsidR="00CA4CD6" w:rsidRPr="00781276" w:rsidRDefault="00CA4CD6">
      <w:pPr>
        <w:pBdr>
          <w:top w:val="single" w:sz="6" w:space="0" w:color="FFFFFF"/>
          <w:left w:val="single" w:sz="6" w:space="0" w:color="FFFFFF"/>
          <w:bottom w:val="single" w:sz="6" w:space="0" w:color="FFFFFF"/>
          <w:right w:val="single" w:sz="6" w:space="0" w:color="FFFFFF"/>
        </w:pBdr>
      </w:pPr>
    </w:p>
    <w:p w14:paraId="587A515C" w14:textId="5C5B75E0" w:rsidR="00676820" w:rsidRPr="00781276" w:rsidRDefault="00676820" w:rsidP="00781276">
      <w:pPr>
        <w:pBdr>
          <w:top w:val="single" w:sz="6" w:space="0" w:color="FFFFFF"/>
          <w:left w:val="single" w:sz="6" w:space="0" w:color="FFFFFF"/>
          <w:bottom w:val="single" w:sz="6" w:space="0" w:color="FFFFFF"/>
          <w:right w:val="single" w:sz="6" w:space="0" w:color="FFFFFF"/>
        </w:pBdr>
        <w:ind w:firstLine="720"/>
      </w:pPr>
      <w:r w:rsidRPr="00781276">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r w:rsidR="00781276">
        <w:t xml:space="preserve"> </w:t>
      </w:r>
    </w:p>
    <w:p w14:paraId="679029BC" w14:textId="77777777" w:rsidR="00676820" w:rsidRPr="00781276" w:rsidRDefault="00676820">
      <w:pPr>
        <w:pBdr>
          <w:top w:val="single" w:sz="6" w:space="0" w:color="FFFFFF"/>
          <w:left w:val="single" w:sz="6" w:space="0" w:color="FFFFFF"/>
          <w:bottom w:val="single" w:sz="6" w:space="0" w:color="FFFFFF"/>
          <w:right w:val="single" w:sz="6" w:space="0" w:color="FFFFFF"/>
        </w:pBdr>
        <w:ind w:firstLine="720"/>
        <w:rPr>
          <w:b/>
          <w:bCs/>
        </w:rPr>
      </w:pPr>
    </w:p>
    <w:p w14:paraId="209E000B" w14:textId="77777777" w:rsidR="00CA4CD6" w:rsidRPr="00781276" w:rsidRDefault="00CA4CD6">
      <w:pPr>
        <w:pBdr>
          <w:top w:val="single" w:sz="6" w:space="0" w:color="FFFFFF"/>
          <w:left w:val="single" w:sz="6" w:space="0" w:color="FFFFFF"/>
          <w:bottom w:val="single" w:sz="6" w:space="0" w:color="FFFFFF"/>
          <w:right w:val="single" w:sz="6" w:space="0" w:color="FFFFFF"/>
        </w:pBdr>
        <w:ind w:firstLine="720"/>
      </w:pPr>
      <w:r w:rsidRPr="00781276">
        <w:rPr>
          <w:b/>
          <w:bCs/>
        </w:rPr>
        <w:t>6(f)  Reasons for Change in Burden</w:t>
      </w:r>
    </w:p>
    <w:p w14:paraId="68746B4D" w14:textId="77777777" w:rsidR="00CA4CD6" w:rsidRPr="00781276" w:rsidRDefault="00CA4CD6">
      <w:pPr>
        <w:pBdr>
          <w:top w:val="single" w:sz="6" w:space="0" w:color="FFFFFF"/>
          <w:left w:val="single" w:sz="6" w:space="0" w:color="FFFFFF"/>
          <w:bottom w:val="single" w:sz="6" w:space="0" w:color="FFFFFF"/>
          <w:right w:val="single" w:sz="6" w:space="0" w:color="FFFFFF"/>
        </w:pBdr>
      </w:pPr>
    </w:p>
    <w:p w14:paraId="554569D9" w14:textId="057B7E9C" w:rsidR="0065555D" w:rsidRDefault="00DA0EAB" w:rsidP="0065555D">
      <w:pPr>
        <w:ind w:firstLine="720"/>
      </w:pPr>
      <w:r w:rsidRPr="00781276">
        <w:t>Th</w:t>
      </w:r>
      <w:r w:rsidR="0065555D" w:rsidRPr="00781276">
        <w:t xml:space="preserve">is ICR is prepared for </w:t>
      </w:r>
      <w:r w:rsidR="00CD71AA">
        <w:t xml:space="preserve">proposed </w:t>
      </w:r>
      <w:r w:rsidR="0065555D" w:rsidRPr="00781276">
        <w:t xml:space="preserve">amendments to the NESHAP for </w:t>
      </w:r>
      <w:r w:rsidR="00A50C70">
        <w:t>Hydrochloric Acid</w:t>
      </w:r>
      <w:r w:rsidR="0065555D" w:rsidRPr="00781276">
        <w:t xml:space="preserve"> Production (40 CFR, Part 63, Subpart </w:t>
      </w:r>
      <w:r w:rsidR="00A50C70">
        <w:t>NNNNN</w:t>
      </w:r>
      <w:r w:rsidR="0065555D" w:rsidRPr="00781276">
        <w:t xml:space="preserve">). These amendments: (1) adjust references to the Part 63 General Provisions </w:t>
      </w:r>
      <w:r w:rsidR="0065555D" w:rsidRPr="00C3612F">
        <w:t>(40 CFR, Part 63, Subpart A) and revise</w:t>
      </w:r>
      <w:r w:rsidR="0065555D">
        <w:t xml:space="preserve"> provisions in the NESHAP (40 CFR Part 63, Subpart </w:t>
      </w:r>
      <w:r w:rsidR="00FE6A9F">
        <w:t>NNNNN</w:t>
      </w:r>
      <w:r w:rsidR="0065555D">
        <w:t xml:space="preserve">) </w:t>
      </w:r>
      <w:r w:rsidR="0065555D" w:rsidRPr="000D04B9">
        <w:t xml:space="preserve">to remove the </w:t>
      </w:r>
      <w:r w:rsidR="0065555D">
        <w:t>SSM</w:t>
      </w:r>
      <w:r w:rsidR="0065555D" w:rsidRPr="000D04B9">
        <w:t xml:space="preserve"> exemption</w:t>
      </w:r>
      <w:r w:rsidR="0065555D">
        <w:t xml:space="preserve"> and SSM plan and </w:t>
      </w:r>
      <w:r w:rsidR="00C3612F">
        <w:t xml:space="preserve">periodic </w:t>
      </w:r>
      <w:r w:rsidR="0065555D">
        <w:t>report requirements</w:t>
      </w:r>
      <w:r w:rsidR="0065555D" w:rsidRPr="000D04B9">
        <w:t>;</w:t>
      </w:r>
      <w:r w:rsidR="0065555D">
        <w:rPr>
          <w:color w:val="000000"/>
        </w:rPr>
        <w:t xml:space="preserve"> </w:t>
      </w:r>
      <w:r w:rsidR="00C3612F">
        <w:rPr>
          <w:color w:val="000000"/>
        </w:rPr>
        <w:t xml:space="preserve">(2) </w:t>
      </w:r>
      <w:r w:rsidR="000F1770">
        <w:rPr>
          <w:color w:val="000000"/>
        </w:rPr>
        <w:t>require</w:t>
      </w:r>
      <w:r w:rsidR="0065555D">
        <w:rPr>
          <w:color w:val="000000"/>
        </w:rPr>
        <w:t xml:space="preserve"> electronic submittal of performance test re</w:t>
      </w:r>
      <w:r w:rsidR="000D64AA">
        <w:rPr>
          <w:color w:val="000000"/>
        </w:rPr>
        <w:t>sult</w:t>
      </w:r>
      <w:r w:rsidR="0065555D">
        <w:rPr>
          <w:color w:val="000000"/>
        </w:rPr>
        <w:t xml:space="preserve">s; and </w:t>
      </w:r>
      <w:r w:rsidR="00C3612F">
        <w:rPr>
          <w:color w:val="000000"/>
        </w:rPr>
        <w:t>(</w:t>
      </w:r>
      <w:r w:rsidR="00A50C70">
        <w:rPr>
          <w:color w:val="000000"/>
        </w:rPr>
        <w:t>3</w:t>
      </w:r>
      <w:r w:rsidR="00C3612F">
        <w:rPr>
          <w:color w:val="000000"/>
        </w:rPr>
        <w:t xml:space="preserve">) make </w:t>
      </w:r>
      <w:r w:rsidR="0065555D">
        <w:rPr>
          <w:color w:val="000000"/>
        </w:rPr>
        <w:t>technical and editorial changes</w:t>
      </w:r>
      <w:r w:rsidR="00C5364A">
        <w:rPr>
          <w:color w:val="000000"/>
        </w:rPr>
        <w:t>.</w:t>
      </w:r>
      <w:r w:rsidR="0065555D" w:rsidRPr="000D04B9">
        <w:t xml:space="preserve"> </w:t>
      </w:r>
      <w:r w:rsidR="0065555D">
        <w:t>Where applicable, a</w:t>
      </w:r>
      <w:r w:rsidR="0065555D" w:rsidRPr="000D04B9">
        <w:t xml:space="preserve">djustments for these amendments are reflected </w:t>
      </w:r>
      <w:r w:rsidR="0065555D">
        <w:t>in Tables 1 and 2 of this ICR.</w:t>
      </w:r>
    </w:p>
    <w:p w14:paraId="62FA93DB" w14:textId="77777777" w:rsidR="0065555D" w:rsidRPr="000D04B9" w:rsidRDefault="0065555D" w:rsidP="0065555D">
      <w:pPr>
        <w:ind w:firstLine="720"/>
      </w:pPr>
    </w:p>
    <w:p w14:paraId="42071339" w14:textId="28D45D96" w:rsidR="0065555D" w:rsidRPr="000D04B9" w:rsidRDefault="0065555D" w:rsidP="0065555D">
      <w:pPr>
        <w:ind w:firstLine="720"/>
      </w:pPr>
      <w:r w:rsidRPr="000D04B9">
        <w:t xml:space="preserve">The number of </w:t>
      </w:r>
      <w:r w:rsidR="00C3612F">
        <w:t xml:space="preserve">facilities </w:t>
      </w:r>
      <w:r w:rsidR="00253454">
        <w:t xml:space="preserve">subject to the standards </w:t>
      </w:r>
      <w:r w:rsidRPr="000D04B9">
        <w:t xml:space="preserve">changed </w:t>
      </w:r>
      <w:r w:rsidR="0032074B">
        <w:t>b</w:t>
      </w:r>
      <w:r w:rsidR="0032074B">
        <w:rPr>
          <w:color w:val="000000"/>
        </w:rPr>
        <w:t>ased on consultation with industry representatives</w:t>
      </w:r>
      <w:r w:rsidR="00506F1E">
        <w:rPr>
          <w:color w:val="000000"/>
        </w:rPr>
        <w:t>, review of EPA’s ECHO database, and review of title V permits</w:t>
      </w:r>
      <w:r w:rsidR="0032074B">
        <w:rPr>
          <w:color w:val="000000"/>
        </w:rPr>
        <w:t xml:space="preserve">. </w:t>
      </w:r>
      <w:r w:rsidR="00253454">
        <w:rPr>
          <w:color w:val="000000"/>
        </w:rPr>
        <w:t>C</w:t>
      </w:r>
      <w:r w:rsidRPr="000D04B9">
        <w:t>onsolidation</w:t>
      </w:r>
      <w:r w:rsidR="00A95CCB">
        <w:t xml:space="preserve"> within the industry </w:t>
      </w:r>
      <w:r w:rsidRPr="000D04B9">
        <w:t xml:space="preserve">reduced the number of </w:t>
      </w:r>
      <w:r w:rsidR="00253454">
        <w:t>affected facilities</w:t>
      </w:r>
      <w:r w:rsidRPr="000D04B9">
        <w:t xml:space="preserve"> </w:t>
      </w:r>
      <w:r w:rsidR="00253454">
        <w:t xml:space="preserve">to </w:t>
      </w:r>
      <w:r w:rsidR="0007081B">
        <w:rPr>
          <w:color w:val="000000"/>
        </w:rPr>
        <w:t>nineteen</w:t>
      </w:r>
      <w:r w:rsidR="00C3612F">
        <w:rPr>
          <w:color w:val="000000"/>
        </w:rPr>
        <w:t xml:space="preserve"> </w:t>
      </w:r>
      <w:r w:rsidR="00253454">
        <w:rPr>
          <w:color w:val="000000"/>
        </w:rPr>
        <w:t>that are</w:t>
      </w:r>
      <w:r w:rsidR="00C3612F">
        <w:rPr>
          <w:color w:val="000000"/>
        </w:rPr>
        <w:t xml:space="preserve"> </w:t>
      </w:r>
      <w:r w:rsidR="00A95CCB">
        <w:rPr>
          <w:color w:val="000000"/>
        </w:rPr>
        <w:t xml:space="preserve">currently </w:t>
      </w:r>
      <w:r w:rsidR="00C3612F">
        <w:rPr>
          <w:color w:val="000000"/>
        </w:rPr>
        <w:t xml:space="preserve">subject to the standards. </w:t>
      </w:r>
    </w:p>
    <w:p w14:paraId="2479434E" w14:textId="77777777" w:rsidR="0065555D" w:rsidRPr="000D04B9" w:rsidRDefault="0065555D" w:rsidP="0065555D">
      <w:pPr>
        <w:ind w:firstLine="720"/>
      </w:pPr>
    </w:p>
    <w:p w14:paraId="5B17D9C1" w14:textId="68884B99" w:rsidR="00835FC4" w:rsidRPr="009216B6" w:rsidRDefault="0065555D" w:rsidP="0065555D">
      <w:pPr>
        <w:pBdr>
          <w:top w:val="single" w:sz="6" w:space="0" w:color="FFFFFF"/>
          <w:left w:val="single" w:sz="6" w:space="0" w:color="FFFFFF"/>
          <w:bottom w:val="single" w:sz="6" w:space="0" w:color="FFFFFF"/>
          <w:right w:val="single" w:sz="6" w:space="0" w:color="FFFFFF"/>
        </w:pBdr>
        <w:ind w:firstLine="720"/>
        <w:rPr>
          <w:color w:val="000000"/>
        </w:rPr>
      </w:pPr>
      <w:r w:rsidRPr="000D04B9">
        <w:t>Costs per labor hour increased du</w:t>
      </w:r>
      <w:r>
        <w:t xml:space="preserve">e to increases in labor rates. </w:t>
      </w:r>
      <w:r w:rsidRPr="000D04B9">
        <w:t xml:space="preserve">In addition, </w:t>
      </w:r>
      <w:r>
        <w:t xml:space="preserve">the burden estimate for reading and understanding </w:t>
      </w:r>
      <w:r w:rsidRPr="00F22FD3">
        <w:t xml:space="preserve">the rule requirements was </w:t>
      </w:r>
      <w:r w:rsidR="00450456" w:rsidRPr="00F22FD3">
        <w:t>adjusted</w:t>
      </w:r>
      <w:r w:rsidRPr="00F22FD3">
        <w:t xml:space="preserve"> to reflect the time it would take industry to review the amended rule</w:t>
      </w:r>
      <w:r w:rsidR="00F22FD3">
        <w:t>,</w:t>
      </w:r>
      <w:r w:rsidR="00F22FD3" w:rsidRPr="00F22FD3">
        <w:t xml:space="preserve"> including </w:t>
      </w:r>
      <w:r w:rsidR="00F22FD3">
        <w:t xml:space="preserve">becoming familiar with </w:t>
      </w:r>
      <w:r w:rsidR="00F22FD3" w:rsidRPr="00F22FD3">
        <w:t>the new requirement to electronically submit performance test results</w:t>
      </w:r>
      <w:r w:rsidRPr="00F22FD3">
        <w:t xml:space="preserve">. </w:t>
      </w:r>
      <w:r w:rsidR="00B267C5" w:rsidRPr="00F22FD3">
        <w:t xml:space="preserve">Burden estimates were </w:t>
      </w:r>
      <w:r w:rsidR="00506F1E">
        <w:t>reduced for</w:t>
      </w:r>
      <w:r w:rsidR="00B267C5" w:rsidRPr="002050D8">
        <w:t xml:space="preserve"> submitting periodic SSM reports</w:t>
      </w:r>
      <w:r w:rsidR="00506F1E">
        <w:t xml:space="preserve"> after consultation with industry representatives. The previous estimate of SSM frequency was roughly an order of magnitude higher than the actual frequency, according to industry</w:t>
      </w:r>
      <w:r w:rsidR="00B267C5" w:rsidRPr="002050D8">
        <w:t>.</w:t>
      </w:r>
      <w:r w:rsidR="00B267C5">
        <w:t xml:space="preserve"> </w:t>
      </w:r>
      <w:r w:rsidR="00A243A4">
        <w:t>The</w:t>
      </w:r>
      <w:r w:rsidR="00A13EDF">
        <w:t xml:space="preserve"> b</w:t>
      </w:r>
      <w:r>
        <w:t xml:space="preserve">urden estimate </w:t>
      </w:r>
      <w:r w:rsidR="00A243A4">
        <w:t xml:space="preserve">for performance test report submittal </w:t>
      </w:r>
      <w:r>
        <w:t>w</w:t>
      </w:r>
      <w:r w:rsidR="00A13EDF">
        <w:t>as</w:t>
      </w:r>
      <w:r>
        <w:t xml:space="preserve"> </w:t>
      </w:r>
      <w:r w:rsidR="00B267C5">
        <w:t>not adjusted t</w:t>
      </w:r>
      <w:r w:rsidR="00A243A4">
        <w:t>o account for the new requi</w:t>
      </w:r>
      <w:r w:rsidR="00A243A4" w:rsidRPr="009216B6">
        <w:t>rement that</w:t>
      </w:r>
      <w:r w:rsidRPr="009216B6">
        <w:t xml:space="preserve"> </w:t>
      </w:r>
      <w:r w:rsidR="00A243A4" w:rsidRPr="009216B6">
        <w:t xml:space="preserve">results of performance tests </w:t>
      </w:r>
      <w:r w:rsidR="00257AF1" w:rsidRPr="009216B6">
        <w:t xml:space="preserve">would </w:t>
      </w:r>
      <w:r w:rsidR="00A243A4" w:rsidRPr="009216B6">
        <w:t>be</w:t>
      </w:r>
      <w:r w:rsidRPr="009216B6">
        <w:t xml:space="preserve"> report</w:t>
      </w:r>
      <w:r w:rsidR="00A243A4" w:rsidRPr="009216B6">
        <w:t>ed electronically</w:t>
      </w:r>
      <w:r w:rsidRPr="009216B6">
        <w:t xml:space="preserve"> through CEDRI using the ERT</w:t>
      </w:r>
      <w:r w:rsidR="00FE4CC6" w:rsidRPr="009216B6">
        <w:t>. T</w:t>
      </w:r>
      <w:r w:rsidR="00B267C5" w:rsidRPr="009216B6">
        <w:t xml:space="preserve">he burden estimate of four hours in the current ICR </w:t>
      </w:r>
      <w:r w:rsidR="00FE4CC6" w:rsidRPr="009216B6">
        <w:t>for</w:t>
      </w:r>
      <w:r w:rsidR="00B267C5" w:rsidRPr="009216B6">
        <w:t xml:space="preserve"> </w:t>
      </w:r>
      <w:r w:rsidR="00FE4CC6" w:rsidRPr="009216B6">
        <w:t xml:space="preserve">paper format </w:t>
      </w:r>
      <w:r w:rsidR="00B267C5" w:rsidRPr="009216B6">
        <w:t>submit</w:t>
      </w:r>
      <w:r w:rsidR="00FE4CC6" w:rsidRPr="009216B6">
        <w:t xml:space="preserve">tal of performance test results </w:t>
      </w:r>
      <w:r w:rsidR="00B267C5" w:rsidRPr="009216B6">
        <w:t xml:space="preserve">is </w:t>
      </w:r>
      <w:r w:rsidR="00FE4CC6" w:rsidRPr="009216B6">
        <w:t>an appropriate estimate for electronic submittal of performance test results</w:t>
      </w:r>
      <w:r w:rsidR="00A13EDF" w:rsidRPr="009216B6">
        <w:t>.</w:t>
      </w:r>
      <w:r w:rsidR="00014A7D" w:rsidRPr="009216B6">
        <w:rPr>
          <w:rFonts w:cstheme="minorHAnsi"/>
        </w:rPr>
        <w:t xml:space="preserve"> </w:t>
      </w:r>
    </w:p>
    <w:p w14:paraId="3D09B9D3" w14:textId="77777777" w:rsidR="00CA4CD6" w:rsidRPr="009216B6" w:rsidRDefault="00CA4CD6">
      <w:pPr>
        <w:pBdr>
          <w:top w:val="single" w:sz="6" w:space="0" w:color="FFFFFF"/>
          <w:left w:val="single" w:sz="6" w:space="0" w:color="FFFFFF"/>
          <w:bottom w:val="single" w:sz="6" w:space="0" w:color="FFFFFF"/>
          <w:right w:val="single" w:sz="6" w:space="0" w:color="FFFFFF"/>
        </w:pBdr>
        <w:rPr>
          <w:color w:val="000000"/>
        </w:rPr>
      </w:pPr>
    </w:p>
    <w:p w14:paraId="392A9F08" w14:textId="77777777" w:rsidR="00CA4CD6" w:rsidRPr="009216B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216B6">
        <w:rPr>
          <w:b/>
          <w:bCs/>
          <w:color w:val="000000"/>
        </w:rPr>
        <w:t>6(g)  Burden Statement</w:t>
      </w:r>
    </w:p>
    <w:p w14:paraId="3323C568" w14:textId="77777777" w:rsidR="00CA4CD6" w:rsidRPr="009216B6" w:rsidRDefault="00CA4CD6">
      <w:pPr>
        <w:pBdr>
          <w:top w:val="single" w:sz="6" w:space="0" w:color="FFFFFF"/>
          <w:left w:val="single" w:sz="6" w:space="0" w:color="FFFFFF"/>
          <w:bottom w:val="single" w:sz="6" w:space="0" w:color="FFFFFF"/>
          <w:right w:val="single" w:sz="6" w:space="0" w:color="FFFFFF"/>
        </w:pBdr>
        <w:rPr>
          <w:color w:val="000000"/>
        </w:rPr>
      </w:pPr>
    </w:p>
    <w:p w14:paraId="7E58F5E7" w14:textId="5B4AA97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216B6">
        <w:rPr>
          <w:color w:val="000000"/>
        </w:rPr>
        <w:t xml:space="preserve">The annual public reporting and recordkeeping burden for this collection of information is estimated to average </w:t>
      </w:r>
      <w:r w:rsidR="00F50D01" w:rsidRPr="009216B6">
        <w:rPr>
          <w:color w:val="000000"/>
        </w:rPr>
        <w:t>431</w:t>
      </w:r>
      <w:r w:rsidRPr="009216B6">
        <w:rPr>
          <w:color w:val="000000"/>
        </w:rPr>
        <w:t xml:space="preserve"> hours per response.</w:t>
      </w:r>
      <w:r w:rsidRPr="000F7B07">
        <w:rPr>
          <w:color w:val="000000"/>
        </w:rPr>
        <w:t xml:space="preserve"> Burden</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35DE97E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77466D"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75D58994" w14:textId="77777777" w:rsidR="006741F7" w:rsidRPr="00354C15" w:rsidRDefault="006741F7" w:rsidP="00354C15"/>
    <w:p w14:paraId="1C0BE5A2" w14:textId="7353CB56" w:rsidR="00AD1DDA" w:rsidRPr="00D41098" w:rsidRDefault="00FB0650" w:rsidP="00D41098">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w:t>
      </w:r>
      <w:r w:rsidR="00407D21">
        <w:t xml:space="preserve">the </w:t>
      </w:r>
      <w:r w:rsidR="00CA4CD6" w:rsidRPr="00354C15">
        <w:t xml:space="preserve">EPA has established a public docket for this ICR under Docket ID Number </w:t>
      </w:r>
      <w:r w:rsidR="0035325B">
        <w:t>EPA-HQ-O</w:t>
      </w:r>
      <w:r w:rsidR="00407D21">
        <w:t>AR</w:t>
      </w:r>
      <w:r w:rsidR="0035325B">
        <w:t>-20</w:t>
      </w:r>
      <w:r w:rsidR="00937275">
        <w:t>18</w:t>
      </w:r>
      <w:r w:rsidR="00E46B4B" w:rsidRPr="00E46B4B">
        <w:t>-0</w:t>
      </w:r>
      <w:r w:rsidR="00937275">
        <w:t>417</w:t>
      </w:r>
      <w:r w:rsidR="00E46B4B" w:rsidRPr="00E46B4B">
        <w:t>.</w:t>
      </w:r>
      <w:r w:rsidR="00354C15">
        <w:rPr>
          <w:color w:val="FF0000"/>
        </w:rPr>
        <w:t xml:space="preserve"> </w:t>
      </w:r>
      <w:r w:rsidR="00354C15" w:rsidRPr="00354C15">
        <w:t xml:space="preserve">An electronic version of the public docket is available at </w:t>
      </w:r>
      <w:hyperlink r:id="rId9" w:history="1">
        <w:r w:rsidR="00377D7F" w:rsidRPr="004A4434">
          <w:rPr>
            <w:rStyle w:val="Hyperlink"/>
            <w:color w:val="auto"/>
          </w:rPr>
          <w:t>http://www.regulations.gov/</w:t>
        </w:r>
      </w:hyperlink>
      <w:r w:rsidR="00676820" w:rsidRPr="004A4434">
        <w:rPr>
          <w:rStyle w:val="Hyperlink"/>
          <w:color w:val="auto"/>
        </w:rPr>
        <w:t>,</w:t>
      </w:r>
      <w:r w:rsidR="00377D7F" w:rsidRPr="004A4434">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w:t>
      </w:r>
      <w:r w:rsidR="00D41098">
        <w:t>EPA Docket Center</w:t>
      </w:r>
      <w:r w:rsidR="00CA4CD6" w:rsidRPr="00354C15">
        <w:t xml:space="preserve">, </w:t>
      </w:r>
      <w:r w:rsidR="00D41098">
        <w:t>EPA</w:t>
      </w:r>
      <w:r w:rsidR="00D95819" w:rsidRPr="000E187E">
        <w:t xml:space="preserve"> West, Room </w:t>
      </w:r>
      <w:r w:rsidR="00D95819">
        <w:t>3334</w:t>
      </w:r>
      <w:r w:rsidR="00CA4CD6" w:rsidRPr="00354C15">
        <w:t>, 1301 Constitution Ave., NW, Washington, DC. The EPA Docket Center Public Reading Room is open from 8:30 a.m. to 4:30 p.m., Monday through Fri</w:t>
      </w:r>
      <w:r w:rsidR="00D41098">
        <w:t xml:space="preserve">day, excluding legal holidays.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41098">
        <w:t>4</w:t>
      </w:r>
      <w:r w:rsidR="00676820">
        <w:t>2</w:t>
      </w:r>
      <w:r w:rsidR="00354C15">
        <w:t xml:space="preserve">. </w:t>
      </w:r>
      <w:r w:rsidR="00D41098">
        <w:t>Send comments to the Office of Information and Regulatory Affairs,</w:t>
      </w:r>
      <w:r w:rsidR="00CA4CD6">
        <w:t xml:space="preserve"> Office of Management and Budget, </w:t>
      </w:r>
      <w:r w:rsidR="00D41098">
        <w:t xml:space="preserve">Attention: Desk Officer for EPA, </w:t>
      </w:r>
      <w:r w:rsidR="00CA4CD6">
        <w:t xml:space="preserve">725 17th Street, NW, Washington, DC 20503. Please include the EPA Docket ID Number </w:t>
      </w:r>
      <w:r w:rsidR="00686C80">
        <w:t>EPA-HQ-OA</w:t>
      </w:r>
      <w:r w:rsidR="00D41098">
        <w:t>R</w:t>
      </w:r>
      <w:r w:rsidR="00686C80">
        <w:t>-</w:t>
      </w:r>
      <w:r w:rsidR="00937275">
        <w:t>2018-0417</w:t>
      </w:r>
      <w:r w:rsidR="00CA4CD6">
        <w:t xml:space="preserve"> and OMB Control Number </w:t>
      </w:r>
      <w:r w:rsidR="00686C80" w:rsidRPr="00A92FCE">
        <w:t>2060-</w:t>
      </w:r>
      <w:r w:rsidR="00A92FCE" w:rsidRPr="00A92FCE">
        <w:t>05</w:t>
      </w:r>
      <w:r w:rsidR="00A92FCE">
        <w:t>29</w:t>
      </w:r>
      <w:r w:rsidR="00CA4CD6">
        <w:t xml:space="preserve"> in any correspondence.</w:t>
      </w:r>
    </w:p>
    <w:p w14:paraId="0F753CDD" w14:textId="77777777" w:rsidR="00AD1DDA" w:rsidRDefault="00AD1DDA" w:rsidP="00504745">
      <w:pPr>
        <w:outlineLvl w:val="0"/>
        <w:rPr>
          <w:b/>
          <w:bCs/>
          <w:color w:val="000000"/>
        </w:rPr>
      </w:pPr>
    </w:p>
    <w:p w14:paraId="1FACA8ED" w14:textId="77777777" w:rsidR="00F340DF" w:rsidRDefault="00CA4CD6" w:rsidP="00504745">
      <w:pPr>
        <w:outlineLvl w:val="0"/>
        <w:rPr>
          <w:b/>
          <w:bCs/>
          <w:color w:val="000000"/>
        </w:rPr>
      </w:pPr>
      <w:r>
        <w:rPr>
          <w:b/>
          <w:bCs/>
          <w:color w:val="000000"/>
        </w:rPr>
        <w:t>Part B of the Supporting Statement</w:t>
      </w:r>
    </w:p>
    <w:p w14:paraId="3DD9603E" w14:textId="77777777" w:rsidR="00F340DF" w:rsidRDefault="00F340DF" w:rsidP="00F340DF">
      <w:pPr>
        <w:rPr>
          <w:b/>
          <w:bCs/>
          <w:color w:val="000000"/>
        </w:rPr>
      </w:pPr>
    </w:p>
    <w:p w14:paraId="574E03B0" w14:textId="77777777" w:rsidR="00CA4CD6" w:rsidRDefault="00CA4CD6" w:rsidP="00F340DF">
      <w:pPr>
        <w:rPr>
          <w:color w:val="000000"/>
        </w:rPr>
      </w:pPr>
      <w:r>
        <w:rPr>
          <w:color w:val="000000"/>
        </w:rPr>
        <w:t>This part is not applicable because no statistical methods were used in collecting this information.</w:t>
      </w:r>
    </w:p>
    <w:p w14:paraId="66F0569E"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D37E9E1" w14:textId="011D42A9" w:rsidR="00686C80" w:rsidRDefault="00686C80" w:rsidP="00560AAA">
      <w:pPr>
        <w:jc w:val="center"/>
        <w:rPr>
          <w:b/>
          <w:bCs/>
          <w:color w:val="000000"/>
        </w:rPr>
      </w:pPr>
      <w:r w:rsidRPr="00686C80">
        <w:rPr>
          <w:b/>
          <w:bCs/>
          <w:color w:val="000000"/>
        </w:rPr>
        <w:t xml:space="preserve">Table 1: Annual Respondent Burden and Cost – NESHAP for </w:t>
      </w:r>
      <w:r w:rsidR="00937275">
        <w:rPr>
          <w:b/>
          <w:bCs/>
          <w:color w:val="000000"/>
        </w:rPr>
        <w:t>Hydrochloric Acid</w:t>
      </w:r>
      <w:r w:rsidRPr="00686C80">
        <w:rPr>
          <w:b/>
          <w:bCs/>
          <w:color w:val="000000"/>
        </w:rPr>
        <w:t xml:space="preserve"> Production (40 CFR Part 63, Subpart </w:t>
      </w:r>
      <w:r w:rsidR="00937275">
        <w:rPr>
          <w:b/>
          <w:bCs/>
          <w:color w:val="000000"/>
        </w:rPr>
        <w:t>NNNNN</w:t>
      </w:r>
      <w:r w:rsidRPr="00686C80">
        <w:rPr>
          <w:b/>
          <w:bCs/>
          <w:color w:val="000000"/>
        </w:rPr>
        <w:t>) (</w:t>
      </w:r>
      <w:r w:rsidR="00517B9F">
        <w:rPr>
          <w:b/>
          <w:bCs/>
          <w:color w:val="000000"/>
        </w:rPr>
        <w:t>Amendments</w:t>
      </w:r>
      <w:r w:rsidRPr="00686C80">
        <w:rPr>
          <w:b/>
          <w:bCs/>
          <w:color w:val="000000"/>
        </w:rPr>
        <w:t>)</w:t>
      </w:r>
    </w:p>
    <w:p w14:paraId="55142797" w14:textId="77777777" w:rsidR="00144F35" w:rsidRDefault="00144F35" w:rsidP="00F340DF">
      <w:pPr>
        <w:rPr>
          <w:b/>
          <w:bCs/>
          <w:color w:val="000000"/>
        </w:rPr>
      </w:pPr>
    </w:p>
    <w:tbl>
      <w:tblPr>
        <w:tblW w:w="5000" w:type="pct"/>
        <w:tblLook w:val="04A0" w:firstRow="1" w:lastRow="0" w:firstColumn="1" w:lastColumn="0" w:noHBand="0" w:noVBand="1"/>
      </w:tblPr>
      <w:tblGrid>
        <w:gridCol w:w="3557"/>
        <w:gridCol w:w="1160"/>
        <w:gridCol w:w="1238"/>
        <w:gridCol w:w="1172"/>
        <w:gridCol w:w="1306"/>
        <w:gridCol w:w="1050"/>
        <w:gridCol w:w="1338"/>
        <w:gridCol w:w="1140"/>
        <w:gridCol w:w="1305"/>
      </w:tblGrid>
      <w:tr w:rsidR="00926C32" w:rsidRPr="00926C32" w14:paraId="1F372E5F" w14:textId="77777777" w:rsidTr="00C023A1">
        <w:trPr>
          <w:trHeight w:val="300"/>
          <w:tblHeader/>
        </w:trPr>
        <w:tc>
          <w:tcPr>
            <w:tcW w:w="13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F2310"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Burden item</w:t>
            </w:r>
          </w:p>
        </w:tc>
        <w:tc>
          <w:tcPr>
            <w:tcW w:w="4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D10770"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 xml:space="preserve">(A) </w:t>
            </w:r>
            <w:r w:rsidRPr="00926C32">
              <w:rPr>
                <w:b/>
                <w:bCs/>
                <w:color w:val="000000"/>
                <w:sz w:val="20"/>
                <w:szCs w:val="20"/>
              </w:rPr>
              <w:br/>
              <w:t>Person-hours per occurrence</w:t>
            </w:r>
          </w:p>
        </w:tc>
        <w:tc>
          <w:tcPr>
            <w:tcW w:w="4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17195F"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 xml:space="preserve">(B) </w:t>
            </w:r>
            <w:r w:rsidRPr="00926C32">
              <w:rPr>
                <w:b/>
                <w:bCs/>
                <w:color w:val="000000"/>
                <w:sz w:val="20"/>
                <w:szCs w:val="20"/>
              </w:rPr>
              <w:br/>
              <w:t>No. of occurrences per respondent per year</w:t>
            </w:r>
          </w:p>
        </w:tc>
        <w:tc>
          <w:tcPr>
            <w:tcW w:w="40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352882"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(C)</w:t>
            </w:r>
            <w:r w:rsidRPr="00926C32">
              <w:rPr>
                <w:b/>
                <w:bCs/>
                <w:color w:val="000000"/>
                <w:sz w:val="20"/>
                <w:szCs w:val="20"/>
              </w:rPr>
              <w:br/>
              <w:t xml:space="preserve"> Person-hours per respondent per year (C=AxB)</w:t>
            </w:r>
          </w:p>
        </w:tc>
        <w:tc>
          <w:tcPr>
            <w:tcW w:w="4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5FB247"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 xml:space="preserve">(D) Respondents per year </w:t>
            </w:r>
            <w:r w:rsidRPr="00926C32">
              <w:rPr>
                <w:b/>
                <w:bCs/>
                <w:color w:val="000000"/>
                <w:sz w:val="20"/>
                <w:szCs w:val="20"/>
                <w:vertAlign w:val="superscript"/>
              </w:rPr>
              <w:t>a</w:t>
            </w:r>
          </w:p>
        </w:tc>
        <w:tc>
          <w:tcPr>
            <w:tcW w:w="3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4750B2"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(E) Technical Person-hours per year (E=CxD)</w:t>
            </w:r>
          </w:p>
        </w:tc>
        <w:tc>
          <w:tcPr>
            <w:tcW w:w="4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EF7CBA"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(F) Management person-hours per year (Ex0.05)</w:t>
            </w:r>
          </w:p>
        </w:tc>
        <w:tc>
          <w:tcPr>
            <w:tcW w:w="4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90D107"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(G) Clerical person-hours per year (Ex0.1)</w:t>
            </w:r>
          </w:p>
        </w:tc>
        <w:tc>
          <w:tcPr>
            <w:tcW w:w="5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AFAAC5"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 xml:space="preserve">(H) </w:t>
            </w:r>
            <w:r w:rsidRPr="00926C32">
              <w:rPr>
                <w:b/>
                <w:bCs/>
                <w:color w:val="000000"/>
                <w:sz w:val="20"/>
                <w:szCs w:val="20"/>
              </w:rPr>
              <w:br/>
              <w:t xml:space="preserve">Cost, $ </w:t>
            </w:r>
            <w:r w:rsidRPr="00926C32">
              <w:rPr>
                <w:b/>
                <w:bCs/>
                <w:color w:val="000000"/>
                <w:sz w:val="20"/>
                <w:szCs w:val="20"/>
                <w:vertAlign w:val="superscript"/>
              </w:rPr>
              <w:t>b</w:t>
            </w:r>
          </w:p>
        </w:tc>
      </w:tr>
      <w:tr w:rsidR="00926C32" w:rsidRPr="00926C32" w14:paraId="18AF5D74" w14:textId="77777777" w:rsidTr="00C023A1">
        <w:trPr>
          <w:trHeight w:val="960"/>
          <w:tblHeader/>
        </w:trPr>
        <w:tc>
          <w:tcPr>
            <w:tcW w:w="1397" w:type="pct"/>
            <w:vMerge/>
            <w:tcBorders>
              <w:top w:val="single" w:sz="4" w:space="0" w:color="auto"/>
              <w:left w:val="single" w:sz="4" w:space="0" w:color="auto"/>
              <w:bottom w:val="single" w:sz="4" w:space="0" w:color="auto"/>
              <w:right w:val="single" w:sz="4" w:space="0" w:color="auto"/>
            </w:tcBorders>
            <w:vAlign w:val="center"/>
            <w:hideMark/>
          </w:tcPr>
          <w:p w14:paraId="22FAAE15" w14:textId="77777777" w:rsidR="00926C32" w:rsidRPr="00926C32" w:rsidRDefault="00926C32" w:rsidP="00926C32">
            <w:pPr>
              <w:widowControl/>
              <w:autoSpaceDE/>
              <w:autoSpaceDN/>
              <w:adjustRightInd/>
              <w:rPr>
                <w:b/>
                <w:bCs/>
                <w:color w:val="000000"/>
                <w:sz w:val="20"/>
                <w:szCs w:val="20"/>
              </w:rPr>
            </w:pPr>
          </w:p>
        </w:tc>
        <w:tc>
          <w:tcPr>
            <w:tcW w:w="411" w:type="pct"/>
            <w:vMerge/>
            <w:tcBorders>
              <w:top w:val="single" w:sz="4" w:space="0" w:color="auto"/>
              <w:left w:val="single" w:sz="4" w:space="0" w:color="auto"/>
              <w:bottom w:val="single" w:sz="4" w:space="0" w:color="000000"/>
              <w:right w:val="single" w:sz="4" w:space="0" w:color="auto"/>
            </w:tcBorders>
            <w:vAlign w:val="center"/>
            <w:hideMark/>
          </w:tcPr>
          <w:p w14:paraId="05F51E9E" w14:textId="77777777" w:rsidR="00926C32" w:rsidRPr="00926C32" w:rsidRDefault="00926C32" w:rsidP="00926C32">
            <w:pPr>
              <w:widowControl/>
              <w:autoSpaceDE/>
              <w:autoSpaceDN/>
              <w:adjustRightInd/>
              <w:rPr>
                <w:b/>
                <w:bCs/>
                <w:color w:val="000000"/>
                <w:sz w:val="20"/>
                <w:szCs w:val="20"/>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14:paraId="27A455B6" w14:textId="77777777" w:rsidR="00926C32" w:rsidRPr="00926C32" w:rsidRDefault="00926C32" w:rsidP="00926C32">
            <w:pPr>
              <w:widowControl/>
              <w:autoSpaceDE/>
              <w:autoSpaceDN/>
              <w:adjustRightInd/>
              <w:rPr>
                <w:b/>
                <w:bCs/>
                <w:color w:val="000000"/>
                <w:sz w:val="20"/>
                <w:szCs w:val="20"/>
              </w:rPr>
            </w:pPr>
          </w:p>
        </w:tc>
        <w:tc>
          <w:tcPr>
            <w:tcW w:w="404" w:type="pct"/>
            <w:vMerge/>
            <w:tcBorders>
              <w:top w:val="single" w:sz="4" w:space="0" w:color="auto"/>
              <w:left w:val="single" w:sz="4" w:space="0" w:color="auto"/>
              <w:bottom w:val="single" w:sz="4" w:space="0" w:color="000000"/>
              <w:right w:val="single" w:sz="4" w:space="0" w:color="auto"/>
            </w:tcBorders>
            <w:vAlign w:val="center"/>
            <w:hideMark/>
          </w:tcPr>
          <w:p w14:paraId="6678F770" w14:textId="77777777" w:rsidR="00926C32" w:rsidRPr="00926C32" w:rsidRDefault="00926C32" w:rsidP="00926C32">
            <w:pPr>
              <w:widowControl/>
              <w:autoSpaceDE/>
              <w:autoSpaceDN/>
              <w:adjustRightInd/>
              <w:rPr>
                <w:b/>
                <w:bCs/>
                <w:color w:val="000000"/>
                <w:sz w:val="20"/>
                <w:szCs w:val="20"/>
              </w:rPr>
            </w:pP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49B9791A" w14:textId="77777777" w:rsidR="00926C32" w:rsidRPr="00926C32" w:rsidRDefault="00926C32" w:rsidP="00926C32">
            <w:pPr>
              <w:widowControl/>
              <w:autoSpaceDE/>
              <w:autoSpaceDN/>
              <w:adjustRightInd/>
              <w:rPr>
                <w:b/>
                <w:bCs/>
                <w:color w:val="000000"/>
                <w:sz w:val="20"/>
                <w:szCs w:val="20"/>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6B67A61F" w14:textId="77777777" w:rsidR="00926C32" w:rsidRPr="00926C32" w:rsidRDefault="00926C32" w:rsidP="00926C32">
            <w:pPr>
              <w:widowControl/>
              <w:autoSpaceDE/>
              <w:autoSpaceDN/>
              <w:adjustRightInd/>
              <w:rPr>
                <w:b/>
                <w:bCs/>
                <w:color w:val="000000"/>
                <w:sz w:val="20"/>
                <w:szCs w:val="20"/>
              </w:rPr>
            </w:pPr>
          </w:p>
        </w:tc>
        <w:tc>
          <w:tcPr>
            <w:tcW w:w="473" w:type="pct"/>
            <w:vMerge/>
            <w:tcBorders>
              <w:top w:val="single" w:sz="4" w:space="0" w:color="auto"/>
              <w:left w:val="single" w:sz="4" w:space="0" w:color="auto"/>
              <w:bottom w:val="single" w:sz="4" w:space="0" w:color="000000"/>
              <w:right w:val="single" w:sz="4" w:space="0" w:color="auto"/>
            </w:tcBorders>
            <w:vAlign w:val="center"/>
            <w:hideMark/>
          </w:tcPr>
          <w:p w14:paraId="025CDEA3" w14:textId="77777777" w:rsidR="00926C32" w:rsidRPr="00926C32" w:rsidRDefault="00926C32" w:rsidP="00926C32">
            <w:pPr>
              <w:widowControl/>
              <w:autoSpaceDE/>
              <w:autoSpaceDN/>
              <w:adjustRightInd/>
              <w:rPr>
                <w:b/>
                <w:bCs/>
                <w:color w:val="000000"/>
                <w:sz w:val="20"/>
                <w:szCs w:val="20"/>
              </w:rPr>
            </w:pPr>
          </w:p>
        </w:tc>
        <w:tc>
          <w:tcPr>
            <w:tcW w:w="486" w:type="pct"/>
            <w:vMerge/>
            <w:tcBorders>
              <w:top w:val="single" w:sz="4" w:space="0" w:color="auto"/>
              <w:left w:val="single" w:sz="4" w:space="0" w:color="auto"/>
              <w:bottom w:val="single" w:sz="4" w:space="0" w:color="000000"/>
              <w:right w:val="single" w:sz="4" w:space="0" w:color="auto"/>
            </w:tcBorders>
            <w:vAlign w:val="center"/>
            <w:hideMark/>
          </w:tcPr>
          <w:p w14:paraId="3FD5D1EE" w14:textId="77777777" w:rsidR="00926C32" w:rsidRPr="00926C32" w:rsidRDefault="00926C32" w:rsidP="00926C32">
            <w:pPr>
              <w:widowControl/>
              <w:autoSpaceDE/>
              <w:autoSpaceDN/>
              <w:adjustRightInd/>
              <w:rPr>
                <w:b/>
                <w:bCs/>
                <w:color w:val="000000"/>
                <w:sz w:val="20"/>
                <w:szCs w:val="20"/>
              </w:rPr>
            </w:pPr>
          </w:p>
        </w:tc>
        <w:tc>
          <w:tcPr>
            <w:tcW w:w="548" w:type="pct"/>
            <w:vMerge/>
            <w:tcBorders>
              <w:top w:val="single" w:sz="4" w:space="0" w:color="auto"/>
              <w:left w:val="single" w:sz="4" w:space="0" w:color="auto"/>
              <w:bottom w:val="single" w:sz="4" w:space="0" w:color="000000"/>
              <w:right w:val="single" w:sz="4" w:space="0" w:color="auto"/>
            </w:tcBorders>
            <w:vAlign w:val="center"/>
            <w:hideMark/>
          </w:tcPr>
          <w:p w14:paraId="08E37294" w14:textId="77777777" w:rsidR="00926C32" w:rsidRPr="00926C32" w:rsidRDefault="00926C32" w:rsidP="00926C32">
            <w:pPr>
              <w:widowControl/>
              <w:autoSpaceDE/>
              <w:autoSpaceDN/>
              <w:adjustRightInd/>
              <w:rPr>
                <w:b/>
                <w:bCs/>
                <w:color w:val="000000"/>
                <w:sz w:val="20"/>
                <w:szCs w:val="20"/>
              </w:rPr>
            </w:pPr>
          </w:p>
        </w:tc>
      </w:tr>
      <w:tr w:rsidR="00926C32" w:rsidRPr="00926C32" w14:paraId="1C235521"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1AA0DBC6"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1.  Applications</w:t>
            </w:r>
          </w:p>
        </w:tc>
        <w:tc>
          <w:tcPr>
            <w:tcW w:w="411" w:type="pct"/>
            <w:tcBorders>
              <w:top w:val="nil"/>
              <w:left w:val="nil"/>
              <w:bottom w:val="single" w:sz="4" w:space="0" w:color="auto"/>
              <w:right w:val="single" w:sz="4" w:space="0" w:color="auto"/>
            </w:tcBorders>
            <w:shd w:val="clear" w:color="auto" w:fill="auto"/>
            <w:noWrap/>
            <w:vAlign w:val="center"/>
            <w:hideMark/>
          </w:tcPr>
          <w:p w14:paraId="281BE9F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N/A</w:t>
            </w:r>
          </w:p>
        </w:tc>
        <w:tc>
          <w:tcPr>
            <w:tcW w:w="438" w:type="pct"/>
            <w:tcBorders>
              <w:top w:val="nil"/>
              <w:left w:val="nil"/>
              <w:bottom w:val="single" w:sz="4" w:space="0" w:color="auto"/>
              <w:right w:val="single" w:sz="4" w:space="0" w:color="auto"/>
            </w:tcBorders>
            <w:shd w:val="clear" w:color="auto" w:fill="auto"/>
            <w:noWrap/>
            <w:vAlign w:val="center"/>
            <w:hideMark/>
          </w:tcPr>
          <w:p w14:paraId="51EC4515"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70231CF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0E1BA7AC"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363" w:type="pct"/>
            <w:tcBorders>
              <w:top w:val="nil"/>
              <w:left w:val="nil"/>
              <w:bottom w:val="single" w:sz="4" w:space="0" w:color="auto"/>
              <w:right w:val="single" w:sz="4" w:space="0" w:color="auto"/>
            </w:tcBorders>
            <w:shd w:val="clear" w:color="auto" w:fill="auto"/>
            <w:noWrap/>
            <w:vAlign w:val="center"/>
            <w:hideMark/>
          </w:tcPr>
          <w:p w14:paraId="55FC26E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456D7FA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14:paraId="14C7F12F"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548" w:type="pct"/>
            <w:tcBorders>
              <w:top w:val="nil"/>
              <w:left w:val="nil"/>
              <w:bottom w:val="single" w:sz="4" w:space="0" w:color="auto"/>
              <w:right w:val="single" w:sz="4" w:space="0" w:color="auto"/>
            </w:tcBorders>
            <w:shd w:val="clear" w:color="auto" w:fill="auto"/>
            <w:noWrap/>
            <w:vAlign w:val="center"/>
            <w:hideMark/>
          </w:tcPr>
          <w:p w14:paraId="557C49AD"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 </w:t>
            </w:r>
          </w:p>
        </w:tc>
      </w:tr>
      <w:tr w:rsidR="00926C32" w:rsidRPr="00926C32" w14:paraId="73BB34CC"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1285A051"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2.  Survey and Studies</w:t>
            </w:r>
          </w:p>
        </w:tc>
        <w:tc>
          <w:tcPr>
            <w:tcW w:w="411" w:type="pct"/>
            <w:tcBorders>
              <w:top w:val="nil"/>
              <w:left w:val="nil"/>
              <w:bottom w:val="single" w:sz="4" w:space="0" w:color="auto"/>
              <w:right w:val="single" w:sz="4" w:space="0" w:color="auto"/>
            </w:tcBorders>
            <w:shd w:val="clear" w:color="auto" w:fill="auto"/>
            <w:noWrap/>
            <w:vAlign w:val="center"/>
            <w:hideMark/>
          </w:tcPr>
          <w:p w14:paraId="2B64084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N/A</w:t>
            </w:r>
          </w:p>
        </w:tc>
        <w:tc>
          <w:tcPr>
            <w:tcW w:w="438" w:type="pct"/>
            <w:tcBorders>
              <w:top w:val="nil"/>
              <w:left w:val="nil"/>
              <w:bottom w:val="single" w:sz="4" w:space="0" w:color="auto"/>
              <w:right w:val="single" w:sz="4" w:space="0" w:color="auto"/>
            </w:tcBorders>
            <w:shd w:val="clear" w:color="auto" w:fill="auto"/>
            <w:noWrap/>
            <w:vAlign w:val="center"/>
            <w:hideMark/>
          </w:tcPr>
          <w:p w14:paraId="379EAF96"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5DC2E9E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1993352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363" w:type="pct"/>
            <w:tcBorders>
              <w:top w:val="nil"/>
              <w:left w:val="nil"/>
              <w:bottom w:val="single" w:sz="4" w:space="0" w:color="auto"/>
              <w:right w:val="single" w:sz="4" w:space="0" w:color="auto"/>
            </w:tcBorders>
            <w:shd w:val="clear" w:color="auto" w:fill="auto"/>
            <w:noWrap/>
            <w:vAlign w:val="center"/>
            <w:hideMark/>
          </w:tcPr>
          <w:p w14:paraId="3F6AFFE5"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06E7CF2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14:paraId="0602F8A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548" w:type="pct"/>
            <w:tcBorders>
              <w:top w:val="nil"/>
              <w:left w:val="nil"/>
              <w:bottom w:val="single" w:sz="4" w:space="0" w:color="auto"/>
              <w:right w:val="single" w:sz="4" w:space="0" w:color="auto"/>
            </w:tcBorders>
            <w:shd w:val="clear" w:color="auto" w:fill="auto"/>
            <w:noWrap/>
            <w:vAlign w:val="center"/>
            <w:hideMark/>
          </w:tcPr>
          <w:p w14:paraId="3B096D84"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 </w:t>
            </w:r>
          </w:p>
        </w:tc>
      </w:tr>
      <w:tr w:rsidR="00926C32" w:rsidRPr="00926C32" w14:paraId="467967AC"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6FE559C3"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3.  Reporting Requirements</w:t>
            </w:r>
          </w:p>
        </w:tc>
        <w:tc>
          <w:tcPr>
            <w:tcW w:w="411" w:type="pct"/>
            <w:tcBorders>
              <w:top w:val="nil"/>
              <w:left w:val="nil"/>
              <w:bottom w:val="single" w:sz="4" w:space="0" w:color="auto"/>
              <w:right w:val="single" w:sz="4" w:space="0" w:color="auto"/>
            </w:tcBorders>
            <w:shd w:val="clear" w:color="auto" w:fill="auto"/>
            <w:noWrap/>
            <w:vAlign w:val="center"/>
            <w:hideMark/>
          </w:tcPr>
          <w:p w14:paraId="4CB17E2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14:paraId="5041A929"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0203619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56C298B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363" w:type="pct"/>
            <w:tcBorders>
              <w:top w:val="nil"/>
              <w:left w:val="nil"/>
              <w:bottom w:val="single" w:sz="4" w:space="0" w:color="auto"/>
              <w:right w:val="single" w:sz="4" w:space="0" w:color="auto"/>
            </w:tcBorders>
            <w:shd w:val="clear" w:color="auto" w:fill="auto"/>
            <w:noWrap/>
            <w:vAlign w:val="center"/>
            <w:hideMark/>
          </w:tcPr>
          <w:p w14:paraId="0269A8A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2A780F65"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14:paraId="5AF371C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548" w:type="pct"/>
            <w:tcBorders>
              <w:top w:val="nil"/>
              <w:left w:val="nil"/>
              <w:bottom w:val="single" w:sz="4" w:space="0" w:color="auto"/>
              <w:right w:val="single" w:sz="4" w:space="0" w:color="auto"/>
            </w:tcBorders>
            <w:shd w:val="clear" w:color="auto" w:fill="auto"/>
            <w:noWrap/>
            <w:vAlign w:val="center"/>
            <w:hideMark/>
          </w:tcPr>
          <w:p w14:paraId="4860D933"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 </w:t>
            </w:r>
          </w:p>
        </w:tc>
      </w:tr>
      <w:tr w:rsidR="00926C32" w:rsidRPr="00926C32" w14:paraId="72562B55"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3A8B0BC6"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A.  Familiarize with rule requirements </w:t>
            </w:r>
            <w:r w:rsidRPr="00926C32">
              <w:rPr>
                <w:color w:val="000000"/>
                <w:vertAlign w:val="superscript"/>
              </w:rPr>
              <w:t>c</w:t>
            </w:r>
          </w:p>
        </w:tc>
        <w:tc>
          <w:tcPr>
            <w:tcW w:w="411" w:type="pct"/>
            <w:tcBorders>
              <w:top w:val="nil"/>
              <w:left w:val="nil"/>
              <w:bottom w:val="single" w:sz="4" w:space="0" w:color="auto"/>
              <w:right w:val="single" w:sz="4" w:space="0" w:color="auto"/>
            </w:tcBorders>
            <w:shd w:val="clear" w:color="auto" w:fill="auto"/>
            <w:noWrap/>
            <w:vAlign w:val="center"/>
            <w:hideMark/>
          </w:tcPr>
          <w:p w14:paraId="034F800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w:t>
            </w:r>
          </w:p>
        </w:tc>
        <w:tc>
          <w:tcPr>
            <w:tcW w:w="438" w:type="pct"/>
            <w:tcBorders>
              <w:top w:val="nil"/>
              <w:left w:val="nil"/>
              <w:bottom w:val="single" w:sz="4" w:space="0" w:color="auto"/>
              <w:right w:val="single" w:sz="4" w:space="0" w:color="auto"/>
            </w:tcBorders>
            <w:shd w:val="clear" w:color="auto" w:fill="auto"/>
            <w:noWrap/>
            <w:vAlign w:val="center"/>
            <w:hideMark/>
          </w:tcPr>
          <w:p w14:paraId="1BF0336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68F02D7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w:t>
            </w:r>
          </w:p>
        </w:tc>
        <w:tc>
          <w:tcPr>
            <w:tcW w:w="479" w:type="pct"/>
            <w:tcBorders>
              <w:top w:val="nil"/>
              <w:left w:val="nil"/>
              <w:bottom w:val="single" w:sz="4" w:space="0" w:color="auto"/>
              <w:right w:val="single" w:sz="4" w:space="0" w:color="auto"/>
            </w:tcBorders>
            <w:shd w:val="clear" w:color="auto" w:fill="auto"/>
            <w:noWrap/>
            <w:vAlign w:val="center"/>
            <w:hideMark/>
          </w:tcPr>
          <w:p w14:paraId="610C15AD" w14:textId="77777777" w:rsidR="00926C32" w:rsidRPr="00926C32" w:rsidRDefault="00926C32" w:rsidP="00926C32">
            <w:pPr>
              <w:widowControl/>
              <w:autoSpaceDE/>
              <w:autoSpaceDN/>
              <w:adjustRightInd/>
              <w:jc w:val="center"/>
              <w:rPr>
                <w:sz w:val="20"/>
                <w:szCs w:val="20"/>
              </w:rPr>
            </w:pPr>
            <w:r w:rsidRPr="00926C32">
              <w:rPr>
                <w:sz w:val="20"/>
                <w:szCs w:val="20"/>
              </w:rPr>
              <w:t>19</w:t>
            </w:r>
          </w:p>
        </w:tc>
        <w:tc>
          <w:tcPr>
            <w:tcW w:w="363" w:type="pct"/>
            <w:tcBorders>
              <w:top w:val="nil"/>
              <w:left w:val="nil"/>
              <w:bottom w:val="single" w:sz="4" w:space="0" w:color="auto"/>
              <w:right w:val="single" w:sz="4" w:space="0" w:color="auto"/>
            </w:tcBorders>
            <w:shd w:val="clear" w:color="auto" w:fill="auto"/>
            <w:noWrap/>
            <w:vAlign w:val="center"/>
            <w:hideMark/>
          </w:tcPr>
          <w:p w14:paraId="27A86E95" w14:textId="77777777" w:rsidR="00926C32" w:rsidRPr="00926C32" w:rsidRDefault="00926C32" w:rsidP="00926C32">
            <w:pPr>
              <w:widowControl/>
              <w:autoSpaceDE/>
              <w:autoSpaceDN/>
              <w:adjustRightInd/>
              <w:jc w:val="center"/>
              <w:rPr>
                <w:sz w:val="20"/>
                <w:szCs w:val="20"/>
              </w:rPr>
            </w:pPr>
            <w:r w:rsidRPr="00926C32">
              <w:rPr>
                <w:sz w:val="20"/>
                <w:szCs w:val="20"/>
              </w:rPr>
              <w:t>76</w:t>
            </w:r>
          </w:p>
        </w:tc>
        <w:tc>
          <w:tcPr>
            <w:tcW w:w="473" w:type="pct"/>
            <w:tcBorders>
              <w:top w:val="nil"/>
              <w:left w:val="nil"/>
              <w:bottom w:val="single" w:sz="4" w:space="0" w:color="auto"/>
              <w:right w:val="single" w:sz="4" w:space="0" w:color="auto"/>
            </w:tcBorders>
            <w:shd w:val="clear" w:color="auto" w:fill="auto"/>
            <w:noWrap/>
            <w:vAlign w:val="center"/>
            <w:hideMark/>
          </w:tcPr>
          <w:p w14:paraId="03A710B7" w14:textId="77777777" w:rsidR="00926C32" w:rsidRPr="00926C32" w:rsidRDefault="00926C32" w:rsidP="00926C32">
            <w:pPr>
              <w:widowControl/>
              <w:autoSpaceDE/>
              <w:autoSpaceDN/>
              <w:adjustRightInd/>
              <w:jc w:val="center"/>
              <w:rPr>
                <w:sz w:val="20"/>
                <w:szCs w:val="20"/>
              </w:rPr>
            </w:pPr>
            <w:r w:rsidRPr="00926C32">
              <w:rPr>
                <w:sz w:val="20"/>
                <w:szCs w:val="20"/>
              </w:rPr>
              <w:t>3.8</w:t>
            </w:r>
          </w:p>
        </w:tc>
        <w:tc>
          <w:tcPr>
            <w:tcW w:w="486" w:type="pct"/>
            <w:tcBorders>
              <w:top w:val="nil"/>
              <w:left w:val="nil"/>
              <w:bottom w:val="single" w:sz="4" w:space="0" w:color="auto"/>
              <w:right w:val="single" w:sz="4" w:space="0" w:color="auto"/>
            </w:tcBorders>
            <w:shd w:val="clear" w:color="auto" w:fill="auto"/>
            <w:noWrap/>
            <w:vAlign w:val="center"/>
            <w:hideMark/>
          </w:tcPr>
          <w:p w14:paraId="3B38F401" w14:textId="77777777" w:rsidR="00926C32" w:rsidRPr="00926C32" w:rsidRDefault="00926C32" w:rsidP="00926C32">
            <w:pPr>
              <w:widowControl/>
              <w:autoSpaceDE/>
              <w:autoSpaceDN/>
              <w:adjustRightInd/>
              <w:jc w:val="center"/>
              <w:rPr>
                <w:sz w:val="20"/>
                <w:szCs w:val="20"/>
              </w:rPr>
            </w:pPr>
            <w:r w:rsidRPr="00926C32">
              <w:rPr>
                <w:sz w:val="20"/>
                <w:szCs w:val="20"/>
              </w:rPr>
              <w:t>7.6</w:t>
            </w:r>
          </w:p>
        </w:tc>
        <w:tc>
          <w:tcPr>
            <w:tcW w:w="548" w:type="pct"/>
            <w:tcBorders>
              <w:top w:val="nil"/>
              <w:left w:val="nil"/>
              <w:bottom w:val="single" w:sz="4" w:space="0" w:color="auto"/>
              <w:right w:val="single" w:sz="4" w:space="0" w:color="auto"/>
            </w:tcBorders>
            <w:shd w:val="clear" w:color="auto" w:fill="auto"/>
            <w:noWrap/>
            <w:vAlign w:val="center"/>
            <w:hideMark/>
          </w:tcPr>
          <w:p w14:paraId="12F594B2" w14:textId="77777777" w:rsidR="00926C32" w:rsidRPr="00926C32" w:rsidRDefault="00926C32" w:rsidP="00926C32">
            <w:pPr>
              <w:widowControl/>
              <w:autoSpaceDE/>
              <w:autoSpaceDN/>
              <w:adjustRightInd/>
              <w:jc w:val="right"/>
              <w:rPr>
                <w:sz w:val="20"/>
                <w:szCs w:val="20"/>
              </w:rPr>
            </w:pPr>
            <w:r w:rsidRPr="00926C32">
              <w:rPr>
                <w:sz w:val="20"/>
                <w:szCs w:val="20"/>
              </w:rPr>
              <w:t>$5,670.02</w:t>
            </w:r>
          </w:p>
        </w:tc>
      </w:tr>
      <w:tr w:rsidR="00926C32" w:rsidRPr="00926C32" w14:paraId="70C47260"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6EC93E55"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B.  Gather information </w:t>
            </w:r>
            <w:r w:rsidRPr="00926C32">
              <w:rPr>
                <w:color w:val="000000"/>
                <w:vertAlign w:val="superscript"/>
              </w:rPr>
              <w:t>c</w:t>
            </w:r>
          </w:p>
        </w:tc>
        <w:tc>
          <w:tcPr>
            <w:tcW w:w="411" w:type="pct"/>
            <w:tcBorders>
              <w:top w:val="nil"/>
              <w:left w:val="nil"/>
              <w:bottom w:val="single" w:sz="4" w:space="0" w:color="auto"/>
              <w:right w:val="single" w:sz="4" w:space="0" w:color="auto"/>
            </w:tcBorders>
            <w:shd w:val="clear" w:color="auto" w:fill="auto"/>
            <w:noWrap/>
            <w:vAlign w:val="center"/>
            <w:hideMark/>
          </w:tcPr>
          <w:p w14:paraId="396936C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w:t>
            </w:r>
          </w:p>
        </w:tc>
        <w:tc>
          <w:tcPr>
            <w:tcW w:w="438" w:type="pct"/>
            <w:tcBorders>
              <w:top w:val="nil"/>
              <w:left w:val="nil"/>
              <w:bottom w:val="single" w:sz="4" w:space="0" w:color="auto"/>
              <w:right w:val="single" w:sz="4" w:space="0" w:color="auto"/>
            </w:tcBorders>
            <w:shd w:val="clear" w:color="auto" w:fill="auto"/>
            <w:noWrap/>
            <w:vAlign w:val="center"/>
            <w:hideMark/>
          </w:tcPr>
          <w:p w14:paraId="1467E397"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7092C32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w:t>
            </w:r>
          </w:p>
        </w:tc>
        <w:tc>
          <w:tcPr>
            <w:tcW w:w="479" w:type="pct"/>
            <w:tcBorders>
              <w:top w:val="nil"/>
              <w:left w:val="nil"/>
              <w:bottom w:val="single" w:sz="4" w:space="0" w:color="auto"/>
              <w:right w:val="single" w:sz="4" w:space="0" w:color="auto"/>
            </w:tcBorders>
            <w:shd w:val="clear" w:color="auto" w:fill="auto"/>
            <w:noWrap/>
            <w:vAlign w:val="center"/>
            <w:hideMark/>
          </w:tcPr>
          <w:p w14:paraId="4955FBA6"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02A3DD9C"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63795607"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40E638C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5B1C8919"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28F9E804"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3B64B51A"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C.  Write reports</w:t>
            </w:r>
          </w:p>
        </w:tc>
        <w:tc>
          <w:tcPr>
            <w:tcW w:w="411" w:type="pct"/>
            <w:tcBorders>
              <w:top w:val="nil"/>
              <w:left w:val="nil"/>
              <w:bottom w:val="single" w:sz="4" w:space="0" w:color="auto"/>
              <w:right w:val="single" w:sz="4" w:space="0" w:color="auto"/>
            </w:tcBorders>
            <w:shd w:val="clear" w:color="auto" w:fill="auto"/>
            <w:noWrap/>
            <w:vAlign w:val="center"/>
            <w:hideMark/>
          </w:tcPr>
          <w:p w14:paraId="21847366"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14:paraId="714BD86F"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05BB060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72E1E239"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363" w:type="pct"/>
            <w:tcBorders>
              <w:top w:val="nil"/>
              <w:left w:val="nil"/>
              <w:bottom w:val="single" w:sz="4" w:space="0" w:color="auto"/>
              <w:right w:val="single" w:sz="4" w:space="0" w:color="auto"/>
            </w:tcBorders>
            <w:shd w:val="clear" w:color="auto" w:fill="auto"/>
            <w:noWrap/>
            <w:vAlign w:val="center"/>
            <w:hideMark/>
          </w:tcPr>
          <w:p w14:paraId="5EB095B3"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376BCA9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14:paraId="3D47150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548" w:type="pct"/>
            <w:tcBorders>
              <w:top w:val="nil"/>
              <w:left w:val="nil"/>
              <w:bottom w:val="single" w:sz="4" w:space="0" w:color="auto"/>
              <w:right w:val="single" w:sz="4" w:space="0" w:color="auto"/>
            </w:tcBorders>
            <w:shd w:val="clear" w:color="auto" w:fill="auto"/>
            <w:noWrap/>
            <w:vAlign w:val="center"/>
            <w:hideMark/>
          </w:tcPr>
          <w:p w14:paraId="6AFDE2FD"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 </w:t>
            </w:r>
          </w:p>
        </w:tc>
      </w:tr>
      <w:tr w:rsidR="00926C32" w:rsidRPr="00926C32" w14:paraId="7B881CDC"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1646AEB5"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Initial notification </w:t>
            </w:r>
            <w:r w:rsidRPr="00926C32">
              <w:rPr>
                <w:color w:val="000000"/>
                <w:vertAlign w:val="superscript"/>
              </w:rPr>
              <w:t>c</w:t>
            </w:r>
          </w:p>
        </w:tc>
        <w:tc>
          <w:tcPr>
            <w:tcW w:w="411" w:type="pct"/>
            <w:tcBorders>
              <w:top w:val="nil"/>
              <w:left w:val="nil"/>
              <w:bottom w:val="single" w:sz="4" w:space="0" w:color="auto"/>
              <w:right w:val="single" w:sz="4" w:space="0" w:color="auto"/>
            </w:tcBorders>
            <w:shd w:val="clear" w:color="auto" w:fill="auto"/>
            <w:noWrap/>
            <w:vAlign w:val="center"/>
            <w:hideMark/>
          </w:tcPr>
          <w:p w14:paraId="30A913A5"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w:t>
            </w:r>
          </w:p>
        </w:tc>
        <w:tc>
          <w:tcPr>
            <w:tcW w:w="438" w:type="pct"/>
            <w:tcBorders>
              <w:top w:val="nil"/>
              <w:left w:val="nil"/>
              <w:bottom w:val="single" w:sz="4" w:space="0" w:color="auto"/>
              <w:right w:val="single" w:sz="4" w:space="0" w:color="auto"/>
            </w:tcBorders>
            <w:shd w:val="clear" w:color="auto" w:fill="auto"/>
            <w:noWrap/>
            <w:vAlign w:val="center"/>
            <w:hideMark/>
          </w:tcPr>
          <w:p w14:paraId="61637C2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409DDA0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w:t>
            </w:r>
          </w:p>
        </w:tc>
        <w:tc>
          <w:tcPr>
            <w:tcW w:w="479" w:type="pct"/>
            <w:tcBorders>
              <w:top w:val="nil"/>
              <w:left w:val="nil"/>
              <w:bottom w:val="single" w:sz="4" w:space="0" w:color="auto"/>
              <w:right w:val="single" w:sz="4" w:space="0" w:color="auto"/>
            </w:tcBorders>
            <w:shd w:val="clear" w:color="auto" w:fill="auto"/>
            <w:noWrap/>
            <w:vAlign w:val="center"/>
            <w:hideMark/>
          </w:tcPr>
          <w:p w14:paraId="02C10DF1" w14:textId="77777777" w:rsidR="00926C32" w:rsidRPr="00926C32" w:rsidRDefault="00926C32" w:rsidP="00926C32">
            <w:pPr>
              <w:widowControl/>
              <w:autoSpaceDE/>
              <w:autoSpaceDN/>
              <w:adjustRightInd/>
              <w:jc w:val="center"/>
              <w:rPr>
                <w:sz w:val="20"/>
                <w:szCs w:val="20"/>
              </w:rPr>
            </w:pPr>
            <w:r w:rsidRPr="00926C32">
              <w:rPr>
                <w:sz w:val="20"/>
                <w:szCs w:val="20"/>
              </w:rPr>
              <w:t>19</w:t>
            </w:r>
          </w:p>
        </w:tc>
        <w:tc>
          <w:tcPr>
            <w:tcW w:w="363" w:type="pct"/>
            <w:tcBorders>
              <w:top w:val="nil"/>
              <w:left w:val="nil"/>
              <w:bottom w:val="single" w:sz="4" w:space="0" w:color="auto"/>
              <w:right w:val="single" w:sz="4" w:space="0" w:color="auto"/>
            </w:tcBorders>
            <w:shd w:val="clear" w:color="auto" w:fill="auto"/>
            <w:noWrap/>
            <w:vAlign w:val="center"/>
            <w:hideMark/>
          </w:tcPr>
          <w:p w14:paraId="43408528" w14:textId="77777777" w:rsidR="00926C32" w:rsidRPr="00926C32" w:rsidRDefault="00926C32" w:rsidP="00926C32">
            <w:pPr>
              <w:widowControl/>
              <w:autoSpaceDE/>
              <w:autoSpaceDN/>
              <w:adjustRightInd/>
              <w:jc w:val="center"/>
              <w:rPr>
                <w:sz w:val="20"/>
                <w:szCs w:val="20"/>
              </w:rPr>
            </w:pPr>
            <w:r w:rsidRPr="00926C32">
              <w:rPr>
                <w:sz w:val="20"/>
                <w:szCs w:val="20"/>
              </w:rPr>
              <w:t>38</w:t>
            </w:r>
          </w:p>
        </w:tc>
        <w:tc>
          <w:tcPr>
            <w:tcW w:w="473" w:type="pct"/>
            <w:tcBorders>
              <w:top w:val="nil"/>
              <w:left w:val="nil"/>
              <w:bottom w:val="single" w:sz="4" w:space="0" w:color="auto"/>
              <w:right w:val="single" w:sz="4" w:space="0" w:color="auto"/>
            </w:tcBorders>
            <w:shd w:val="clear" w:color="auto" w:fill="auto"/>
            <w:noWrap/>
            <w:vAlign w:val="center"/>
            <w:hideMark/>
          </w:tcPr>
          <w:p w14:paraId="1D4128A0" w14:textId="77777777" w:rsidR="00926C32" w:rsidRPr="00926C32" w:rsidRDefault="00926C32" w:rsidP="00926C32">
            <w:pPr>
              <w:widowControl/>
              <w:autoSpaceDE/>
              <w:autoSpaceDN/>
              <w:adjustRightInd/>
              <w:jc w:val="center"/>
              <w:rPr>
                <w:sz w:val="20"/>
                <w:szCs w:val="20"/>
              </w:rPr>
            </w:pPr>
            <w:r w:rsidRPr="00926C32">
              <w:rPr>
                <w:sz w:val="20"/>
                <w:szCs w:val="20"/>
              </w:rPr>
              <w:t>1.9</w:t>
            </w:r>
          </w:p>
        </w:tc>
        <w:tc>
          <w:tcPr>
            <w:tcW w:w="486" w:type="pct"/>
            <w:tcBorders>
              <w:top w:val="nil"/>
              <w:left w:val="nil"/>
              <w:bottom w:val="single" w:sz="4" w:space="0" w:color="auto"/>
              <w:right w:val="single" w:sz="4" w:space="0" w:color="auto"/>
            </w:tcBorders>
            <w:shd w:val="clear" w:color="auto" w:fill="auto"/>
            <w:noWrap/>
            <w:vAlign w:val="center"/>
            <w:hideMark/>
          </w:tcPr>
          <w:p w14:paraId="67C04B7A" w14:textId="77777777" w:rsidR="00926C32" w:rsidRPr="00926C32" w:rsidRDefault="00926C32" w:rsidP="00926C32">
            <w:pPr>
              <w:widowControl/>
              <w:autoSpaceDE/>
              <w:autoSpaceDN/>
              <w:adjustRightInd/>
              <w:jc w:val="center"/>
              <w:rPr>
                <w:sz w:val="20"/>
                <w:szCs w:val="20"/>
              </w:rPr>
            </w:pPr>
            <w:r w:rsidRPr="00926C32">
              <w:rPr>
                <w:sz w:val="20"/>
                <w:szCs w:val="20"/>
              </w:rPr>
              <w:t>3.8</w:t>
            </w:r>
          </w:p>
        </w:tc>
        <w:tc>
          <w:tcPr>
            <w:tcW w:w="548" w:type="pct"/>
            <w:tcBorders>
              <w:top w:val="nil"/>
              <w:left w:val="nil"/>
              <w:bottom w:val="single" w:sz="4" w:space="0" w:color="auto"/>
              <w:right w:val="single" w:sz="4" w:space="0" w:color="auto"/>
            </w:tcBorders>
            <w:shd w:val="clear" w:color="auto" w:fill="auto"/>
            <w:noWrap/>
            <w:vAlign w:val="center"/>
            <w:hideMark/>
          </w:tcPr>
          <w:p w14:paraId="571C80DA" w14:textId="77777777" w:rsidR="00926C32" w:rsidRPr="00926C32" w:rsidRDefault="00926C32" w:rsidP="00926C32">
            <w:pPr>
              <w:widowControl/>
              <w:autoSpaceDE/>
              <w:autoSpaceDN/>
              <w:adjustRightInd/>
              <w:jc w:val="right"/>
              <w:rPr>
                <w:sz w:val="20"/>
                <w:szCs w:val="20"/>
              </w:rPr>
            </w:pPr>
            <w:r w:rsidRPr="00926C32">
              <w:rPr>
                <w:sz w:val="20"/>
                <w:szCs w:val="20"/>
              </w:rPr>
              <w:t>$2,835.01</w:t>
            </w:r>
          </w:p>
        </w:tc>
      </w:tr>
      <w:tr w:rsidR="00926C32" w:rsidRPr="00926C32" w14:paraId="1EE24A6A"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2FC812D1"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Application for construction </w:t>
            </w:r>
            <w:r w:rsidRPr="00926C32">
              <w:rPr>
                <w:color w:val="000000"/>
                <w:vertAlign w:val="superscript"/>
              </w:rPr>
              <w:t>c</w:t>
            </w:r>
          </w:p>
        </w:tc>
        <w:tc>
          <w:tcPr>
            <w:tcW w:w="411" w:type="pct"/>
            <w:tcBorders>
              <w:top w:val="nil"/>
              <w:left w:val="nil"/>
              <w:bottom w:val="single" w:sz="4" w:space="0" w:color="auto"/>
              <w:right w:val="single" w:sz="4" w:space="0" w:color="auto"/>
            </w:tcBorders>
            <w:shd w:val="clear" w:color="auto" w:fill="auto"/>
            <w:noWrap/>
            <w:vAlign w:val="center"/>
            <w:hideMark/>
          </w:tcPr>
          <w:p w14:paraId="2986AF2C"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w:t>
            </w:r>
          </w:p>
        </w:tc>
        <w:tc>
          <w:tcPr>
            <w:tcW w:w="438" w:type="pct"/>
            <w:tcBorders>
              <w:top w:val="nil"/>
              <w:left w:val="nil"/>
              <w:bottom w:val="single" w:sz="4" w:space="0" w:color="auto"/>
              <w:right w:val="single" w:sz="4" w:space="0" w:color="auto"/>
            </w:tcBorders>
            <w:shd w:val="clear" w:color="auto" w:fill="auto"/>
            <w:noWrap/>
            <w:vAlign w:val="center"/>
            <w:hideMark/>
          </w:tcPr>
          <w:p w14:paraId="2EFAFD4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6DD2916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w:t>
            </w:r>
          </w:p>
        </w:tc>
        <w:tc>
          <w:tcPr>
            <w:tcW w:w="479" w:type="pct"/>
            <w:tcBorders>
              <w:top w:val="nil"/>
              <w:left w:val="nil"/>
              <w:bottom w:val="single" w:sz="4" w:space="0" w:color="auto"/>
              <w:right w:val="single" w:sz="4" w:space="0" w:color="auto"/>
            </w:tcBorders>
            <w:shd w:val="clear" w:color="auto" w:fill="auto"/>
            <w:noWrap/>
            <w:vAlign w:val="center"/>
            <w:hideMark/>
          </w:tcPr>
          <w:p w14:paraId="42205696"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6DA6873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289F2BB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7D5BFAF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4CB6E0FE"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4C0B1A02" w14:textId="77777777" w:rsidTr="00926C32">
        <w:trPr>
          <w:trHeight w:val="51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6A4D8BB0"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Notification of intent to conduct               performance test </w:t>
            </w:r>
          </w:p>
        </w:tc>
        <w:tc>
          <w:tcPr>
            <w:tcW w:w="411" w:type="pct"/>
            <w:tcBorders>
              <w:top w:val="nil"/>
              <w:left w:val="nil"/>
              <w:bottom w:val="single" w:sz="4" w:space="0" w:color="auto"/>
              <w:right w:val="single" w:sz="4" w:space="0" w:color="auto"/>
            </w:tcBorders>
            <w:shd w:val="clear" w:color="auto" w:fill="auto"/>
            <w:noWrap/>
            <w:vAlign w:val="center"/>
            <w:hideMark/>
          </w:tcPr>
          <w:p w14:paraId="3BF4CE35"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w:t>
            </w:r>
          </w:p>
        </w:tc>
        <w:tc>
          <w:tcPr>
            <w:tcW w:w="438" w:type="pct"/>
            <w:tcBorders>
              <w:top w:val="nil"/>
              <w:left w:val="nil"/>
              <w:bottom w:val="single" w:sz="4" w:space="0" w:color="auto"/>
              <w:right w:val="single" w:sz="4" w:space="0" w:color="auto"/>
            </w:tcBorders>
            <w:shd w:val="clear" w:color="auto" w:fill="auto"/>
            <w:noWrap/>
            <w:vAlign w:val="center"/>
            <w:hideMark/>
          </w:tcPr>
          <w:p w14:paraId="399796F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0787D8D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w:t>
            </w:r>
          </w:p>
        </w:tc>
        <w:tc>
          <w:tcPr>
            <w:tcW w:w="479" w:type="pct"/>
            <w:tcBorders>
              <w:top w:val="nil"/>
              <w:left w:val="nil"/>
              <w:bottom w:val="single" w:sz="4" w:space="0" w:color="auto"/>
              <w:right w:val="single" w:sz="4" w:space="0" w:color="auto"/>
            </w:tcBorders>
            <w:shd w:val="clear" w:color="auto" w:fill="auto"/>
            <w:noWrap/>
            <w:vAlign w:val="center"/>
            <w:hideMark/>
          </w:tcPr>
          <w:p w14:paraId="0196E97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3.8</w:t>
            </w:r>
          </w:p>
        </w:tc>
        <w:tc>
          <w:tcPr>
            <w:tcW w:w="363" w:type="pct"/>
            <w:tcBorders>
              <w:top w:val="nil"/>
              <w:left w:val="nil"/>
              <w:bottom w:val="single" w:sz="4" w:space="0" w:color="auto"/>
              <w:right w:val="single" w:sz="4" w:space="0" w:color="auto"/>
            </w:tcBorders>
            <w:shd w:val="clear" w:color="auto" w:fill="auto"/>
            <w:noWrap/>
            <w:vAlign w:val="center"/>
            <w:hideMark/>
          </w:tcPr>
          <w:p w14:paraId="1587D5B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7.6</w:t>
            </w:r>
          </w:p>
        </w:tc>
        <w:tc>
          <w:tcPr>
            <w:tcW w:w="473" w:type="pct"/>
            <w:tcBorders>
              <w:top w:val="nil"/>
              <w:left w:val="nil"/>
              <w:bottom w:val="single" w:sz="4" w:space="0" w:color="auto"/>
              <w:right w:val="single" w:sz="4" w:space="0" w:color="auto"/>
            </w:tcBorders>
            <w:shd w:val="clear" w:color="auto" w:fill="auto"/>
            <w:noWrap/>
            <w:vAlign w:val="center"/>
            <w:hideMark/>
          </w:tcPr>
          <w:p w14:paraId="171DE87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0.38</w:t>
            </w:r>
          </w:p>
        </w:tc>
        <w:tc>
          <w:tcPr>
            <w:tcW w:w="486" w:type="pct"/>
            <w:tcBorders>
              <w:top w:val="nil"/>
              <w:left w:val="nil"/>
              <w:bottom w:val="single" w:sz="4" w:space="0" w:color="auto"/>
              <w:right w:val="single" w:sz="4" w:space="0" w:color="auto"/>
            </w:tcBorders>
            <w:shd w:val="clear" w:color="auto" w:fill="auto"/>
            <w:noWrap/>
            <w:vAlign w:val="center"/>
            <w:hideMark/>
          </w:tcPr>
          <w:p w14:paraId="716C7B5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0.76</w:t>
            </w:r>
          </w:p>
        </w:tc>
        <w:tc>
          <w:tcPr>
            <w:tcW w:w="548" w:type="pct"/>
            <w:tcBorders>
              <w:top w:val="nil"/>
              <w:left w:val="nil"/>
              <w:bottom w:val="single" w:sz="4" w:space="0" w:color="auto"/>
              <w:right w:val="single" w:sz="4" w:space="0" w:color="auto"/>
            </w:tcBorders>
            <w:shd w:val="clear" w:color="auto" w:fill="auto"/>
            <w:noWrap/>
            <w:vAlign w:val="center"/>
            <w:hideMark/>
          </w:tcPr>
          <w:p w14:paraId="69C52AE2"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$567.00</w:t>
            </w:r>
          </w:p>
        </w:tc>
      </w:tr>
      <w:tr w:rsidR="00926C32" w:rsidRPr="00926C32" w14:paraId="33A0B084"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60F1ACDF"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Notification of compliance status </w:t>
            </w:r>
            <w:r w:rsidRPr="00926C32">
              <w:rPr>
                <w:color w:val="000000"/>
                <w:vertAlign w:val="superscript"/>
              </w:rPr>
              <w:t>c</w:t>
            </w:r>
          </w:p>
        </w:tc>
        <w:tc>
          <w:tcPr>
            <w:tcW w:w="411" w:type="pct"/>
            <w:tcBorders>
              <w:top w:val="nil"/>
              <w:left w:val="nil"/>
              <w:bottom w:val="single" w:sz="4" w:space="0" w:color="auto"/>
              <w:right w:val="single" w:sz="4" w:space="0" w:color="auto"/>
            </w:tcBorders>
            <w:shd w:val="clear" w:color="auto" w:fill="auto"/>
            <w:noWrap/>
            <w:vAlign w:val="center"/>
            <w:hideMark/>
          </w:tcPr>
          <w:p w14:paraId="3281C14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19.5</w:t>
            </w:r>
          </w:p>
        </w:tc>
        <w:tc>
          <w:tcPr>
            <w:tcW w:w="438" w:type="pct"/>
            <w:tcBorders>
              <w:top w:val="nil"/>
              <w:left w:val="nil"/>
              <w:bottom w:val="single" w:sz="4" w:space="0" w:color="auto"/>
              <w:right w:val="single" w:sz="4" w:space="0" w:color="auto"/>
            </w:tcBorders>
            <w:shd w:val="clear" w:color="auto" w:fill="auto"/>
            <w:noWrap/>
            <w:vAlign w:val="center"/>
            <w:hideMark/>
          </w:tcPr>
          <w:p w14:paraId="36E17C1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0362656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19.5</w:t>
            </w:r>
          </w:p>
        </w:tc>
        <w:tc>
          <w:tcPr>
            <w:tcW w:w="479" w:type="pct"/>
            <w:tcBorders>
              <w:top w:val="nil"/>
              <w:left w:val="nil"/>
              <w:bottom w:val="single" w:sz="4" w:space="0" w:color="auto"/>
              <w:right w:val="single" w:sz="4" w:space="0" w:color="auto"/>
            </w:tcBorders>
            <w:shd w:val="clear" w:color="auto" w:fill="auto"/>
            <w:noWrap/>
            <w:vAlign w:val="center"/>
            <w:hideMark/>
          </w:tcPr>
          <w:p w14:paraId="70D8311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19</w:t>
            </w:r>
          </w:p>
        </w:tc>
        <w:tc>
          <w:tcPr>
            <w:tcW w:w="363" w:type="pct"/>
            <w:tcBorders>
              <w:top w:val="nil"/>
              <w:left w:val="nil"/>
              <w:bottom w:val="single" w:sz="4" w:space="0" w:color="auto"/>
              <w:right w:val="single" w:sz="4" w:space="0" w:color="auto"/>
            </w:tcBorders>
            <w:shd w:val="clear" w:color="auto" w:fill="auto"/>
            <w:noWrap/>
            <w:vAlign w:val="center"/>
            <w:hideMark/>
          </w:tcPr>
          <w:p w14:paraId="30DF82E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370.5</w:t>
            </w:r>
          </w:p>
        </w:tc>
        <w:tc>
          <w:tcPr>
            <w:tcW w:w="473" w:type="pct"/>
            <w:tcBorders>
              <w:top w:val="nil"/>
              <w:left w:val="nil"/>
              <w:bottom w:val="single" w:sz="4" w:space="0" w:color="auto"/>
              <w:right w:val="single" w:sz="4" w:space="0" w:color="auto"/>
            </w:tcBorders>
            <w:shd w:val="clear" w:color="auto" w:fill="auto"/>
            <w:noWrap/>
            <w:vAlign w:val="center"/>
            <w:hideMark/>
          </w:tcPr>
          <w:p w14:paraId="09AD285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18.525</w:t>
            </w:r>
          </w:p>
        </w:tc>
        <w:tc>
          <w:tcPr>
            <w:tcW w:w="486" w:type="pct"/>
            <w:tcBorders>
              <w:top w:val="nil"/>
              <w:left w:val="nil"/>
              <w:bottom w:val="single" w:sz="4" w:space="0" w:color="auto"/>
              <w:right w:val="single" w:sz="4" w:space="0" w:color="auto"/>
            </w:tcBorders>
            <w:shd w:val="clear" w:color="auto" w:fill="auto"/>
            <w:noWrap/>
            <w:vAlign w:val="center"/>
            <w:hideMark/>
          </w:tcPr>
          <w:p w14:paraId="52F15E55"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37.05</w:t>
            </w:r>
          </w:p>
        </w:tc>
        <w:tc>
          <w:tcPr>
            <w:tcW w:w="548" w:type="pct"/>
            <w:tcBorders>
              <w:top w:val="nil"/>
              <w:left w:val="nil"/>
              <w:bottom w:val="single" w:sz="4" w:space="0" w:color="auto"/>
              <w:right w:val="single" w:sz="4" w:space="0" w:color="auto"/>
            </w:tcBorders>
            <w:shd w:val="clear" w:color="auto" w:fill="auto"/>
            <w:noWrap/>
            <w:vAlign w:val="center"/>
            <w:hideMark/>
          </w:tcPr>
          <w:p w14:paraId="10BCBCB9"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$27,641.34</w:t>
            </w:r>
          </w:p>
        </w:tc>
      </w:tr>
      <w:tr w:rsidR="00926C32" w:rsidRPr="00926C32" w14:paraId="40587F12"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36A09158"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First compliance report </w:t>
            </w:r>
            <w:r w:rsidRPr="00926C32">
              <w:rPr>
                <w:color w:val="000000"/>
                <w:vertAlign w:val="superscript"/>
              </w:rPr>
              <w:t>c, d</w:t>
            </w:r>
          </w:p>
        </w:tc>
        <w:tc>
          <w:tcPr>
            <w:tcW w:w="411" w:type="pct"/>
            <w:tcBorders>
              <w:top w:val="nil"/>
              <w:left w:val="nil"/>
              <w:bottom w:val="single" w:sz="4" w:space="0" w:color="auto"/>
              <w:right w:val="single" w:sz="4" w:space="0" w:color="auto"/>
            </w:tcBorders>
            <w:shd w:val="clear" w:color="auto" w:fill="auto"/>
            <w:noWrap/>
            <w:vAlign w:val="center"/>
            <w:hideMark/>
          </w:tcPr>
          <w:p w14:paraId="48F4AB3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8.5</w:t>
            </w:r>
          </w:p>
        </w:tc>
        <w:tc>
          <w:tcPr>
            <w:tcW w:w="438" w:type="pct"/>
            <w:tcBorders>
              <w:top w:val="nil"/>
              <w:left w:val="nil"/>
              <w:bottom w:val="single" w:sz="4" w:space="0" w:color="auto"/>
              <w:right w:val="single" w:sz="4" w:space="0" w:color="auto"/>
            </w:tcBorders>
            <w:shd w:val="clear" w:color="auto" w:fill="auto"/>
            <w:noWrap/>
            <w:vAlign w:val="center"/>
            <w:hideMark/>
          </w:tcPr>
          <w:p w14:paraId="6D5868E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73BDCB5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8.5</w:t>
            </w:r>
          </w:p>
        </w:tc>
        <w:tc>
          <w:tcPr>
            <w:tcW w:w="479" w:type="pct"/>
            <w:tcBorders>
              <w:top w:val="nil"/>
              <w:left w:val="nil"/>
              <w:bottom w:val="single" w:sz="4" w:space="0" w:color="auto"/>
              <w:right w:val="single" w:sz="4" w:space="0" w:color="auto"/>
            </w:tcBorders>
            <w:shd w:val="clear" w:color="auto" w:fill="auto"/>
            <w:noWrap/>
            <w:vAlign w:val="center"/>
            <w:hideMark/>
          </w:tcPr>
          <w:p w14:paraId="532EF65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4BAE305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748067C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7D1AC4D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06FD5953"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1D457E67"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1E0FBF0A"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Semiannual compliance report </w:t>
            </w:r>
            <w:r w:rsidRPr="00926C32">
              <w:rPr>
                <w:color w:val="000000"/>
                <w:vertAlign w:val="superscript"/>
              </w:rPr>
              <w:t>e</w:t>
            </w:r>
          </w:p>
        </w:tc>
        <w:tc>
          <w:tcPr>
            <w:tcW w:w="411" w:type="pct"/>
            <w:tcBorders>
              <w:top w:val="nil"/>
              <w:left w:val="nil"/>
              <w:bottom w:val="single" w:sz="4" w:space="0" w:color="auto"/>
              <w:right w:val="single" w:sz="4" w:space="0" w:color="auto"/>
            </w:tcBorders>
            <w:shd w:val="clear" w:color="auto" w:fill="auto"/>
            <w:noWrap/>
            <w:vAlign w:val="center"/>
            <w:hideMark/>
          </w:tcPr>
          <w:p w14:paraId="5D20B2E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4.5</w:t>
            </w:r>
          </w:p>
        </w:tc>
        <w:tc>
          <w:tcPr>
            <w:tcW w:w="438" w:type="pct"/>
            <w:tcBorders>
              <w:top w:val="nil"/>
              <w:left w:val="nil"/>
              <w:bottom w:val="single" w:sz="4" w:space="0" w:color="auto"/>
              <w:right w:val="single" w:sz="4" w:space="0" w:color="auto"/>
            </w:tcBorders>
            <w:shd w:val="clear" w:color="auto" w:fill="auto"/>
            <w:noWrap/>
            <w:vAlign w:val="center"/>
            <w:hideMark/>
          </w:tcPr>
          <w:p w14:paraId="4A7B502F"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w:t>
            </w:r>
          </w:p>
        </w:tc>
        <w:tc>
          <w:tcPr>
            <w:tcW w:w="404" w:type="pct"/>
            <w:tcBorders>
              <w:top w:val="nil"/>
              <w:left w:val="nil"/>
              <w:bottom w:val="single" w:sz="4" w:space="0" w:color="auto"/>
              <w:right w:val="single" w:sz="4" w:space="0" w:color="auto"/>
            </w:tcBorders>
            <w:shd w:val="clear" w:color="auto" w:fill="auto"/>
            <w:noWrap/>
            <w:vAlign w:val="center"/>
            <w:hideMark/>
          </w:tcPr>
          <w:p w14:paraId="77BFEADF"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9</w:t>
            </w:r>
          </w:p>
        </w:tc>
        <w:tc>
          <w:tcPr>
            <w:tcW w:w="479" w:type="pct"/>
            <w:tcBorders>
              <w:top w:val="nil"/>
              <w:left w:val="nil"/>
              <w:bottom w:val="single" w:sz="4" w:space="0" w:color="auto"/>
              <w:right w:val="single" w:sz="4" w:space="0" w:color="auto"/>
            </w:tcBorders>
            <w:shd w:val="clear" w:color="auto" w:fill="auto"/>
            <w:noWrap/>
            <w:vAlign w:val="center"/>
            <w:hideMark/>
          </w:tcPr>
          <w:p w14:paraId="18A2580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38</w:t>
            </w:r>
          </w:p>
        </w:tc>
        <w:tc>
          <w:tcPr>
            <w:tcW w:w="363" w:type="pct"/>
            <w:tcBorders>
              <w:top w:val="nil"/>
              <w:left w:val="nil"/>
              <w:bottom w:val="single" w:sz="4" w:space="0" w:color="auto"/>
              <w:right w:val="single" w:sz="4" w:space="0" w:color="auto"/>
            </w:tcBorders>
            <w:shd w:val="clear" w:color="auto" w:fill="auto"/>
            <w:noWrap/>
            <w:vAlign w:val="center"/>
            <w:hideMark/>
          </w:tcPr>
          <w:p w14:paraId="27172D4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342</w:t>
            </w:r>
          </w:p>
        </w:tc>
        <w:tc>
          <w:tcPr>
            <w:tcW w:w="473" w:type="pct"/>
            <w:tcBorders>
              <w:top w:val="nil"/>
              <w:left w:val="nil"/>
              <w:bottom w:val="single" w:sz="4" w:space="0" w:color="auto"/>
              <w:right w:val="single" w:sz="4" w:space="0" w:color="auto"/>
            </w:tcBorders>
            <w:shd w:val="clear" w:color="auto" w:fill="auto"/>
            <w:noWrap/>
            <w:vAlign w:val="center"/>
            <w:hideMark/>
          </w:tcPr>
          <w:p w14:paraId="3F2FD90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17.1</w:t>
            </w:r>
          </w:p>
        </w:tc>
        <w:tc>
          <w:tcPr>
            <w:tcW w:w="486" w:type="pct"/>
            <w:tcBorders>
              <w:top w:val="nil"/>
              <w:left w:val="nil"/>
              <w:bottom w:val="single" w:sz="4" w:space="0" w:color="auto"/>
              <w:right w:val="single" w:sz="4" w:space="0" w:color="auto"/>
            </w:tcBorders>
            <w:shd w:val="clear" w:color="auto" w:fill="auto"/>
            <w:noWrap/>
            <w:vAlign w:val="center"/>
            <w:hideMark/>
          </w:tcPr>
          <w:p w14:paraId="29A4AC4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34.2</w:t>
            </w:r>
          </w:p>
        </w:tc>
        <w:tc>
          <w:tcPr>
            <w:tcW w:w="548" w:type="pct"/>
            <w:tcBorders>
              <w:top w:val="nil"/>
              <w:left w:val="nil"/>
              <w:bottom w:val="single" w:sz="4" w:space="0" w:color="auto"/>
              <w:right w:val="single" w:sz="4" w:space="0" w:color="auto"/>
            </w:tcBorders>
            <w:shd w:val="clear" w:color="auto" w:fill="auto"/>
            <w:noWrap/>
            <w:vAlign w:val="center"/>
            <w:hideMark/>
          </w:tcPr>
          <w:p w14:paraId="2D72842D"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$25,515.08</w:t>
            </w:r>
          </w:p>
        </w:tc>
      </w:tr>
      <w:tr w:rsidR="00926C32" w:rsidRPr="00926C32" w14:paraId="451FB199"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0E0EF6E9"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Subsequent performance test reports </w:t>
            </w:r>
            <w:r w:rsidRPr="00926C32">
              <w:rPr>
                <w:color w:val="000000"/>
                <w:vertAlign w:val="superscript"/>
              </w:rPr>
              <w:t>f</w:t>
            </w:r>
          </w:p>
        </w:tc>
        <w:tc>
          <w:tcPr>
            <w:tcW w:w="411" w:type="pct"/>
            <w:tcBorders>
              <w:top w:val="nil"/>
              <w:left w:val="nil"/>
              <w:bottom w:val="single" w:sz="4" w:space="0" w:color="auto"/>
              <w:right w:val="single" w:sz="4" w:space="0" w:color="auto"/>
            </w:tcBorders>
            <w:shd w:val="clear" w:color="auto" w:fill="auto"/>
            <w:noWrap/>
            <w:vAlign w:val="center"/>
            <w:hideMark/>
          </w:tcPr>
          <w:p w14:paraId="6F22F2A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w:t>
            </w:r>
          </w:p>
        </w:tc>
        <w:tc>
          <w:tcPr>
            <w:tcW w:w="438" w:type="pct"/>
            <w:tcBorders>
              <w:top w:val="nil"/>
              <w:left w:val="nil"/>
              <w:bottom w:val="single" w:sz="4" w:space="0" w:color="auto"/>
              <w:right w:val="single" w:sz="4" w:space="0" w:color="auto"/>
            </w:tcBorders>
            <w:shd w:val="clear" w:color="auto" w:fill="auto"/>
            <w:noWrap/>
            <w:vAlign w:val="center"/>
            <w:hideMark/>
          </w:tcPr>
          <w:p w14:paraId="2AC4D33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5BE845F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w:t>
            </w:r>
          </w:p>
        </w:tc>
        <w:tc>
          <w:tcPr>
            <w:tcW w:w="479" w:type="pct"/>
            <w:tcBorders>
              <w:top w:val="nil"/>
              <w:left w:val="nil"/>
              <w:bottom w:val="single" w:sz="4" w:space="0" w:color="auto"/>
              <w:right w:val="single" w:sz="4" w:space="0" w:color="auto"/>
            </w:tcBorders>
            <w:shd w:val="clear" w:color="auto" w:fill="auto"/>
            <w:noWrap/>
            <w:vAlign w:val="center"/>
            <w:hideMark/>
          </w:tcPr>
          <w:p w14:paraId="78D1E6A7"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278A9C8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0BA3339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0EFE23AF"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46ABBA87"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543C6A4D"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6BED0B47"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Startup, shutdown, malfunction report </w:t>
            </w:r>
            <w:r w:rsidRPr="00926C32">
              <w:rPr>
                <w:color w:val="000000"/>
                <w:vertAlign w:val="superscript"/>
              </w:rPr>
              <w:t>g</w:t>
            </w:r>
          </w:p>
        </w:tc>
        <w:tc>
          <w:tcPr>
            <w:tcW w:w="411" w:type="pct"/>
            <w:tcBorders>
              <w:top w:val="nil"/>
              <w:left w:val="nil"/>
              <w:bottom w:val="single" w:sz="4" w:space="0" w:color="auto"/>
              <w:right w:val="single" w:sz="4" w:space="0" w:color="auto"/>
            </w:tcBorders>
            <w:shd w:val="clear" w:color="auto" w:fill="auto"/>
            <w:noWrap/>
            <w:vAlign w:val="center"/>
            <w:hideMark/>
          </w:tcPr>
          <w:p w14:paraId="7FD694AE"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w:t>
            </w:r>
          </w:p>
        </w:tc>
        <w:tc>
          <w:tcPr>
            <w:tcW w:w="438" w:type="pct"/>
            <w:tcBorders>
              <w:top w:val="nil"/>
              <w:left w:val="nil"/>
              <w:bottom w:val="single" w:sz="4" w:space="0" w:color="auto"/>
              <w:right w:val="single" w:sz="4" w:space="0" w:color="auto"/>
            </w:tcBorders>
            <w:shd w:val="clear" w:color="auto" w:fill="auto"/>
            <w:noWrap/>
            <w:vAlign w:val="center"/>
            <w:hideMark/>
          </w:tcPr>
          <w:p w14:paraId="6612DB0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10</w:t>
            </w:r>
          </w:p>
        </w:tc>
        <w:tc>
          <w:tcPr>
            <w:tcW w:w="404" w:type="pct"/>
            <w:tcBorders>
              <w:top w:val="nil"/>
              <w:left w:val="nil"/>
              <w:bottom w:val="single" w:sz="4" w:space="0" w:color="auto"/>
              <w:right w:val="single" w:sz="4" w:space="0" w:color="auto"/>
            </w:tcBorders>
            <w:shd w:val="clear" w:color="auto" w:fill="auto"/>
            <w:noWrap/>
            <w:vAlign w:val="center"/>
            <w:hideMark/>
          </w:tcPr>
          <w:p w14:paraId="7C68C90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79" w:type="pct"/>
            <w:tcBorders>
              <w:top w:val="nil"/>
              <w:left w:val="nil"/>
              <w:bottom w:val="single" w:sz="4" w:space="0" w:color="auto"/>
              <w:right w:val="single" w:sz="4" w:space="0" w:color="auto"/>
            </w:tcBorders>
            <w:shd w:val="clear" w:color="auto" w:fill="auto"/>
            <w:noWrap/>
            <w:vAlign w:val="center"/>
            <w:hideMark/>
          </w:tcPr>
          <w:p w14:paraId="5AF5ABB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1DC9B47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5E1C43E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7D6570C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37A51C53"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5A5140B4"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2CC6F71F" w14:textId="77777777" w:rsidR="00926C32" w:rsidRPr="00926C32" w:rsidRDefault="00926C32" w:rsidP="00926C32">
            <w:pPr>
              <w:widowControl/>
              <w:autoSpaceDE/>
              <w:autoSpaceDN/>
              <w:adjustRightInd/>
              <w:rPr>
                <w:b/>
                <w:bCs/>
                <w:color w:val="000000"/>
                <w:sz w:val="20"/>
                <w:szCs w:val="20"/>
              </w:rPr>
            </w:pPr>
            <w:r w:rsidRPr="00926C32">
              <w:rPr>
                <w:b/>
                <w:bCs/>
                <w:color w:val="000000"/>
                <w:sz w:val="20"/>
                <w:szCs w:val="20"/>
              </w:rPr>
              <w:t>Subtotal for Reporting Requirements</w:t>
            </w:r>
          </w:p>
        </w:tc>
        <w:tc>
          <w:tcPr>
            <w:tcW w:w="411" w:type="pct"/>
            <w:tcBorders>
              <w:top w:val="nil"/>
              <w:left w:val="nil"/>
              <w:bottom w:val="single" w:sz="4" w:space="0" w:color="auto"/>
              <w:right w:val="single" w:sz="4" w:space="0" w:color="auto"/>
            </w:tcBorders>
            <w:shd w:val="clear" w:color="auto" w:fill="auto"/>
            <w:noWrap/>
            <w:vAlign w:val="center"/>
            <w:hideMark/>
          </w:tcPr>
          <w:p w14:paraId="6803305C"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14:paraId="5D6319EE"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3DE6978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524EF3BF"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1322" w:type="pct"/>
            <w:gridSpan w:val="3"/>
            <w:tcBorders>
              <w:top w:val="single" w:sz="4" w:space="0" w:color="auto"/>
              <w:left w:val="nil"/>
              <w:bottom w:val="single" w:sz="4" w:space="0" w:color="auto"/>
              <w:right w:val="single" w:sz="4" w:space="0" w:color="auto"/>
            </w:tcBorders>
            <w:shd w:val="clear" w:color="auto" w:fill="auto"/>
            <w:noWrap/>
            <w:vAlign w:val="center"/>
            <w:hideMark/>
          </w:tcPr>
          <w:p w14:paraId="39E9D5F5"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959</w:t>
            </w:r>
          </w:p>
        </w:tc>
        <w:tc>
          <w:tcPr>
            <w:tcW w:w="548" w:type="pct"/>
            <w:tcBorders>
              <w:top w:val="nil"/>
              <w:left w:val="nil"/>
              <w:bottom w:val="single" w:sz="4" w:space="0" w:color="auto"/>
              <w:right w:val="single" w:sz="4" w:space="0" w:color="auto"/>
            </w:tcBorders>
            <w:shd w:val="clear" w:color="auto" w:fill="auto"/>
            <w:noWrap/>
            <w:vAlign w:val="center"/>
            <w:hideMark/>
          </w:tcPr>
          <w:p w14:paraId="5AC1DD3D" w14:textId="77777777" w:rsidR="00926C32" w:rsidRPr="00926C32" w:rsidRDefault="00926C32" w:rsidP="00926C32">
            <w:pPr>
              <w:widowControl/>
              <w:autoSpaceDE/>
              <w:autoSpaceDN/>
              <w:adjustRightInd/>
              <w:jc w:val="right"/>
              <w:rPr>
                <w:b/>
                <w:bCs/>
                <w:color w:val="000000"/>
                <w:sz w:val="20"/>
                <w:szCs w:val="20"/>
              </w:rPr>
            </w:pPr>
            <w:r w:rsidRPr="00926C32">
              <w:rPr>
                <w:b/>
                <w:bCs/>
                <w:color w:val="000000"/>
                <w:sz w:val="20"/>
                <w:szCs w:val="20"/>
              </w:rPr>
              <w:t>$62,228</w:t>
            </w:r>
          </w:p>
        </w:tc>
      </w:tr>
      <w:tr w:rsidR="00926C32" w:rsidRPr="00926C32" w14:paraId="2494E23F"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7A2C2788"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4.  Recordkeeping Requirements</w:t>
            </w:r>
          </w:p>
        </w:tc>
        <w:tc>
          <w:tcPr>
            <w:tcW w:w="411" w:type="pct"/>
            <w:tcBorders>
              <w:top w:val="nil"/>
              <w:left w:val="nil"/>
              <w:bottom w:val="single" w:sz="4" w:space="0" w:color="auto"/>
              <w:right w:val="single" w:sz="4" w:space="0" w:color="auto"/>
            </w:tcBorders>
            <w:shd w:val="clear" w:color="auto" w:fill="auto"/>
            <w:noWrap/>
            <w:vAlign w:val="center"/>
            <w:hideMark/>
          </w:tcPr>
          <w:p w14:paraId="0AF58D1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14:paraId="09314DA5"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437C7A9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197725C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363" w:type="pct"/>
            <w:tcBorders>
              <w:top w:val="nil"/>
              <w:left w:val="nil"/>
              <w:bottom w:val="single" w:sz="4" w:space="0" w:color="auto"/>
              <w:right w:val="single" w:sz="4" w:space="0" w:color="auto"/>
            </w:tcBorders>
            <w:shd w:val="clear" w:color="auto" w:fill="auto"/>
            <w:noWrap/>
            <w:vAlign w:val="center"/>
            <w:hideMark/>
          </w:tcPr>
          <w:p w14:paraId="0AF03A7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3D001A3C"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14:paraId="47FB475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548" w:type="pct"/>
            <w:tcBorders>
              <w:top w:val="nil"/>
              <w:left w:val="nil"/>
              <w:bottom w:val="single" w:sz="4" w:space="0" w:color="auto"/>
              <w:right w:val="single" w:sz="4" w:space="0" w:color="auto"/>
            </w:tcBorders>
            <w:shd w:val="clear" w:color="auto" w:fill="auto"/>
            <w:noWrap/>
            <w:vAlign w:val="center"/>
            <w:hideMark/>
          </w:tcPr>
          <w:p w14:paraId="0DEBA7E6"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 </w:t>
            </w:r>
          </w:p>
        </w:tc>
      </w:tr>
      <w:tr w:rsidR="00926C32" w:rsidRPr="00926C32" w14:paraId="625F186C"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7EB84D7F"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A.  Plan activities </w:t>
            </w:r>
            <w:r w:rsidRPr="00926C32">
              <w:rPr>
                <w:color w:val="000000"/>
                <w:vertAlign w:val="superscript"/>
              </w:rPr>
              <w:t>c, h</w:t>
            </w:r>
          </w:p>
        </w:tc>
        <w:tc>
          <w:tcPr>
            <w:tcW w:w="411" w:type="pct"/>
            <w:tcBorders>
              <w:top w:val="nil"/>
              <w:left w:val="nil"/>
              <w:bottom w:val="single" w:sz="4" w:space="0" w:color="auto"/>
              <w:right w:val="single" w:sz="4" w:space="0" w:color="auto"/>
            </w:tcBorders>
            <w:shd w:val="clear" w:color="auto" w:fill="auto"/>
            <w:noWrap/>
            <w:vAlign w:val="center"/>
            <w:hideMark/>
          </w:tcPr>
          <w:p w14:paraId="7F81ED5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10</w:t>
            </w:r>
          </w:p>
        </w:tc>
        <w:tc>
          <w:tcPr>
            <w:tcW w:w="438" w:type="pct"/>
            <w:tcBorders>
              <w:top w:val="nil"/>
              <w:left w:val="nil"/>
              <w:bottom w:val="single" w:sz="4" w:space="0" w:color="auto"/>
              <w:right w:val="single" w:sz="4" w:space="0" w:color="auto"/>
            </w:tcBorders>
            <w:shd w:val="clear" w:color="auto" w:fill="auto"/>
            <w:noWrap/>
            <w:vAlign w:val="center"/>
            <w:hideMark/>
          </w:tcPr>
          <w:p w14:paraId="367ABACF"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1D5D647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10</w:t>
            </w:r>
          </w:p>
        </w:tc>
        <w:tc>
          <w:tcPr>
            <w:tcW w:w="479" w:type="pct"/>
            <w:tcBorders>
              <w:top w:val="nil"/>
              <w:left w:val="nil"/>
              <w:bottom w:val="single" w:sz="4" w:space="0" w:color="auto"/>
              <w:right w:val="single" w:sz="4" w:space="0" w:color="auto"/>
            </w:tcBorders>
            <w:shd w:val="clear" w:color="auto" w:fill="auto"/>
            <w:noWrap/>
            <w:vAlign w:val="center"/>
            <w:hideMark/>
          </w:tcPr>
          <w:p w14:paraId="22E3740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w:t>
            </w:r>
          </w:p>
        </w:tc>
        <w:tc>
          <w:tcPr>
            <w:tcW w:w="363" w:type="pct"/>
            <w:tcBorders>
              <w:top w:val="nil"/>
              <w:left w:val="nil"/>
              <w:bottom w:val="single" w:sz="4" w:space="0" w:color="auto"/>
              <w:right w:val="single" w:sz="4" w:space="0" w:color="auto"/>
            </w:tcBorders>
            <w:shd w:val="clear" w:color="auto" w:fill="auto"/>
            <w:noWrap/>
            <w:vAlign w:val="center"/>
            <w:hideMark/>
          </w:tcPr>
          <w:p w14:paraId="0AE7321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73" w:type="pct"/>
            <w:tcBorders>
              <w:top w:val="nil"/>
              <w:left w:val="nil"/>
              <w:bottom w:val="single" w:sz="4" w:space="0" w:color="auto"/>
              <w:right w:val="single" w:sz="4" w:space="0" w:color="auto"/>
            </w:tcBorders>
            <w:shd w:val="clear" w:color="auto" w:fill="auto"/>
            <w:noWrap/>
            <w:vAlign w:val="center"/>
            <w:hideMark/>
          </w:tcPr>
          <w:p w14:paraId="62799EB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14:paraId="6ECB47DE"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w:t>
            </w:r>
          </w:p>
        </w:tc>
        <w:tc>
          <w:tcPr>
            <w:tcW w:w="548" w:type="pct"/>
            <w:tcBorders>
              <w:top w:val="nil"/>
              <w:left w:val="nil"/>
              <w:bottom w:val="single" w:sz="4" w:space="0" w:color="auto"/>
              <w:right w:val="single" w:sz="4" w:space="0" w:color="auto"/>
            </w:tcBorders>
            <w:shd w:val="clear" w:color="auto" w:fill="auto"/>
            <w:noWrap/>
            <w:vAlign w:val="center"/>
            <w:hideMark/>
          </w:tcPr>
          <w:p w14:paraId="07910AFC"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$1,492.11</w:t>
            </w:r>
          </w:p>
        </w:tc>
      </w:tr>
      <w:tr w:rsidR="00926C32" w:rsidRPr="00926C32" w14:paraId="264C0F6A"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7538CDE2"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B.  Implement activities </w:t>
            </w:r>
          </w:p>
        </w:tc>
        <w:tc>
          <w:tcPr>
            <w:tcW w:w="411" w:type="pct"/>
            <w:tcBorders>
              <w:top w:val="nil"/>
              <w:left w:val="nil"/>
              <w:bottom w:val="single" w:sz="4" w:space="0" w:color="auto"/>
              <w:right w:val="single" w:sz="4" w:space="0" w:color="auto"/>
            </w:tcBorders>
            <w:shd w:val="clear" w:color="auto" w:fill="auto"/>
            <w:noWrap/>
            <w:vAlign w:val="center"/>
            <w:hideMark/>
          </w:tcPr>
          <w:p w14:paraId="1F3F5176"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14:paraId="5B24E72B"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31C54B8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78EEDA32"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363" w:type="pct"/>
            <w:tcBorders>
              <w:top w:val="nil"/>
              <w:left w:val="nil"/>
              <w:bottom w:val="single" w:sz="4" w:space="0" w:color="auto"/>
              <w:right w:val="single" w:sz="4" w:space="0" w:color="auto"/>
            </w:tcBorders>
            <w:shd w:val="clear" w:color="auto" w:fill="auto"/>
            <w:noWrap/>
            <w:vAlign w:val="center"/>
            <w:hideMark/>
          </w:tcPr>
          <w:p w14:paraId="7E35A8CC"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6B99850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14:paraId="7B91658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548" w:type="pct"/>
            <w:tcBorders>
              <w:top w:val="nil"/>
              <w:left w:val="nil"/>
              <w:bottom w:val="single" w:sz="4" w:space="0" w:color="auto"/>
              <w:right w:val="single" w:sz="4" w:space="0" w:color="auto"/>
            </w:tcBorders>
            <w:shd w:val="clear" w:color="auto" w:fill="auto"/>
            <w:noWrap/>
            <w:vAlign w:val="center"/>
            <w:hideMark/>
          </w:tcPr>
          <w:p w14:paraId="13F12CB0"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 </w:t>
            </w:r>
          </w:p>
        </w:tc>
      </w:tr>
      <w:tr w:rsidR="00926C32" w:rsidRPr="00926C32" w14:paraId="31673B50"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4EF8272E"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Record startups, shutdown, malfunctions </w:t>
            </w:r>
            <w:r w:rsidRPr="00926C32">
              <w:rPr>
                <w:color w:val="000000"/>
                <w:vertAlign w:val="superscript"/>
              </w:rPr>
              <w:t>i</w:t>
            </w:r>
          </w:p>
        </w:tc>
        <w:tc>
          <w:tcPr>
            <w:tcW w:w="411" w:type="pct"/>
            <w:tcBorders>
              <w:top w:val="nil"/>
              <w:left w:val="nil"/>
              <w:bottom w:val="single" w:sz="4" w:space="0" w:color="auto"/>
              <w:right w:val="single" w:sz="4" w:space="0" w:color="auto"/>
            </w:tcBorders>
            <w:shd w:val="clear" w:color="auto" w:fill="auto"/>
            <w:noWrap/>
            <w:vAlign w:val="center"/>
            <w:hideMark/>
          </w:tcPr>
          <w:p w14:paraId="2103E91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38" w:type="pct"/>
            <w:tcBorders>
              <w:top w:val="nil"/>
              <w:left w:val="nil"/>
              <w:bottom w:val="single" w:sz="4" w:space="0" w:color="auto"/>
              <w:right w:val="single" w:sz="4" w:space="0" w:color="auto"/>
            </w:tcBorders>
            <w:shd w:val="clear" w:color="auto" w:fill="auto"/>
            <w:noWrap/>
            <w:vAlign w:val="center"/>
            <w:hideMark/>
          </w:tcPr>
          <w:p w14:paraId="2E1258AC" w14:textId="63515720" w:rsidR="00926C32" w:rsidRPr="00926C32" w:rsidRDefault="00E724D5" w:rsidP="00926C32">
            <w:pPr>
              <w:widowControl/>
              <w:autoSpaceDE/>
              <w:autoSpaceDN/>
              <w:adjustRightInd/>
              <w:jc w:val="center"/>
              <w:rPr>
                <w:color w:val="000000"/>
                <w:sz w:val="20"/>
                <w:szCs w:val="20"/>
              </w:rPr>
            </w:pPr>
            <w:r>
              <w:rPr>
                <w:color w:val="000000"/>
                <w:sz w:val="20"/>
                <w:szCs w:val="20"/>
              </w:rPr>
              <w:t>1</w:t>
            </w:r>
            <w:r w:rsidR="00926C32" w:rsidRPr="00926C32">
              <w:rPr>
                <w:color w:val="000000"/>
                <w:sz w:val="20"/>
                <w:szCs w:val="20"/>
              </w:rPr>
              <w:t>0</w:t>
            </w:r>
          </w:p>
        </w:tc>
        <w:tc>
          <w:tcPr>
            <w:tcW w:w="404" w:type="pct"/>
            <w:tcBorders>
              <w:top w:val="nil"/>
              <w:left w:val="nil"/>
              <w:bottom w:val="single" w:sz="4" w:space="0" w:color="auto"/>
              <w:right w:val="single" w:sz="4" w:space="0" w:color="auto"/>
            </w:tcBorders>
            <w:shd w:val="clear" w:color="auto" w:fill="auto"/>
            <w:noWrap/>
            <w:vAlign w:val="center"/>
            <w:hideMark/>
          </w:tcPr>
          <w:p w14:paraId="10E08A3D" w14:textId="77C28BAE" w:rsidR="00926C32" w:rsidRPr="00926C32" w:rsidRDefault="00E724D5" w:rsidP="00926C32">
            <w:pPr>
              <w:widowControl/>
              <w:autoSpaceDE/>
              <w:autoSpaceDN/>
              <w:adjustRightInd/>
              <w:jc w:val="center"/>
              <w:rPr>
                <w:color w:val="000000"/>
                <w:sz w:val="20"/>
                <w:szCs w:val="20"/>
              </w:rPr>
            </w:pPr>
            <w:r>
              <w:rPr>
                <w:color w:val="000000"/>
                <w:sz w:val="20"/>
                <w:szCs w:val="20"/>
              </w:rPr>
              <w:t>1</w:t>
            </w:r>
            <w:r w:rsidR="00926C32" w:rsidRPr="00926C32">
              <w:rPr>
                <w:color w:val="000000"/>
                <w:sz w:val="20"/>
                <w:szCs w:val="20"/>
              </w:rPr>
              <w:t>0</w:t>
            </w:r>
          </w:p>
        </w:tc>
        <w:tc>
          <w:tcPr>
            <w:tcW w:w="479" w:type="pct"/>
            <w:tcBorders>
              <w:top w:val="nil"/>
              <w:left w:val="nil"/>
              <w:bottom w:val="single" w:sz="4" w:space="0" w:color="auto"/>
              <w:right w:val="single" w:sz="4" w:space="0" w:color="auto"/>
            </w:tcBorders>
            <w:shd w:val="clear" w:color="auto" w:fill="auto"/>
            <w:noWrap/>
            <w:vAlign w:val="center"/>
            <w:hideMark/>
          </w:tcPr>
          <w:p w14:paraId="1124122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2FD8A99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25EF271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62BBE616"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5D76CB6F"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127A1F14"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605B4BAB"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Conduct performance test</w:t>
            </w:r>
          </w:p>
        </w:tc>
        <w:tc>
          <w:tcPr>
            <w:tcW w:w="411" w:type="pct"/>
            <w:tcBorders>
              <w:top w:val="nil"/>
              <w:left w:val="nil"/>
              <w:bottom w:val="single" w:sz="4" w:space="0" w:color="auto"/>
              <w:right w:val="single" w:sz="4" w:space="0" w:color="auto"/>
            </w:tcBorders>
            <w:shd w:val="clear" w:color="auto" w:fill="auto"/>
            <w:noWrap/>
            <w:vAlign w:val="center"/>
            <w:hideMark/>
          </w:tcPr>
          <w:p w14:paraId="2972D6A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48.5</w:t>
            </w:r>
          </w:p>
        </w:tc>
        <w:tc>
          <w:tcPr>
            <w:tcW w:w="438" w:type="pct"/>
            <w:tcBorders>
              <w:top w:val="nil"/>
              <w:left w:val="nil"/>
              <w:bottom w:val="single" w:sz="4" w:space="0" w:color="auto"/>
              <w:right w:val="single" w:sz="4" w:space="0" w:color="auto"/>
            </w:tcBorders>
            <w:shd w:val="clear" w:color="auto" w:fill="auto"/>
            <w:noWrap/>
            <w:vAlign w:val="center"/>
            <w:hideMark/>
          </w:tcPr>
          <w:p w14:paraId="35A0D3D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75EB30B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48.5</w:t>
            </w:r>
          </w:p>
        </w:tc>
        <w:tc>
          <w:tcPr>
            <w:tcW w:w="479" w:type="pct"/>
            <w:tcBorders>
              <w:top w:val="nil"/>
              <w:left w:val="nil"/>
              <w:bottom w:val="single" w:sz="4" w:space="0" w:color="auto"/>
              <w:right w:val="single" w:sz="4" w:space="0" w:color="auto"/>
            </w:tcBorders>
            <w:shd w:val="clear" w:color="auto" w:fill="auto"/>
            <w:noWrap/>
            <w:vAlign w:val="center"/>
            <w:hideMark/>
          </w:tcPr>
          <w:p w14:paraId="5AB918B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3.8</w:t>
            </w:r>
          </w:p>
        </w:tc>
        <w:tc>
          <w:tcPr>
            <w:tcW w:w="363" w:type="pct"/>
            <w:tcBorders>
              <w:top w:val="nil"/>
              <w:left w:val="nil"/>
              <w:bottom w:val="single" w:sz="4" w:space="0" w:color="auto"/>
              <w:right w:val="single" w:sz="4" w:space="0" w:color="auto"/>
            </w:tcBorders>
            <w:shd w:val="clear" w:color="auto" w:fill="auto"/>
            <w:noWrap/>
            <w:vAlign w:val="center"/>
            <w:hideMark/>
          </w:tcPr>
          <w:p w14:paraId="09F56FA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184.3</w:t>
            </w:r>
          </w:p>
        </w:tc>
        <w:tc>
          <w:tcPr>
            <w:tcW w:w="473" w:type="pct"/>
            <w:tcBorders>
              <w:top w:val="nil"/>
              <w:left w:val="nil"/>
              <w:bottom w:val="single" w:sz="4" w:space="0" w:color="auto"/>
              <w:right w:val="single" w:sz="4" w:space="0" w:color="auto"/>
            </w:tcBorders>
            <w:shd w:val="clear" w:color="auto" w:fill="auto"/>
            <w:noWrap/>
            <w:vAlign w:val="center"/>
            <w:hideMark/>
          </w:tcPr>
          <w:p w14:paraId="27C957B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9.22</w:t>
            </w:r>
          </w:p>
        </w:tc>
        <w:tc>
          <w:tcPr>
            <w:tcW w:w="486" w:type="pct"/>
            <w:tcBorders>
              <w:top w:val="nil"/>
              <w:left w:val="nil"/>
              <w:bottom w:val="single" w:sz="4" w:space="0" w:color="auto"/>
              <w:right w:val="single" w:sz="4" w:space="0" w:color="auto"/>
            </w:tcBorders>
            <w:shd w:val="clear" w:color="auto" w:fill="auto"/>
            <w:noWrap/>
            <w:vAlign w:val="center"/>
            <w:hideMark/>
          </w:tcPr>
          <w:p w14:paraId="7236356E"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18.43</w:t>
            </w:r>
          </w:p>
        </w:tc>
        <w:tc>
          <w:tcPr>
            <w:tcW w:w="548" w:type="pct"/>
            <w:tcBorders>
              <w:top w:val="nil"/>
              <w:left w:val="nil"/>
              <w:bottom w:val="single" w:sz="4" w:space="0" w:color="auto"/>
              <w:right w:val="single" w:sz="4" w:space="0" w:color="auto"/>
            </w:tcBorders>
            <w:shd w:val="clear" w:color="auto" w:fill="auto"/>
            <w:noWrap/>
            <w:vAlign w:val="center"/>
            <w:hideMark/>
          </w:tcPr>
          <w:p w14:paraId="24ACC123"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$13,749.79</w:t>
            </w:r>
          </w:p>
        </w:tc>
      </w:tr>
      <w:tr w:rsidR="00926C32" w:rsidRPr="00926C32" w14:paraId="1ACC6B29"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7207010E"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Record CPMS measurements </w:t>
            </w:r>
            <w:r w:rsidRPr="00926C32">
              <w:rPr>
                <w:color w:val="000000"/>
                <w:vertAlign w:val="superscript"/>
              </w:rPr>
              <w:t>j</w:t>
            </w:r>
          </w:p>
        </w:tc>
        <w:tc>
          <w:tcPr>
            <w:tcW w:w="411" w:type="pct"/>
            <w:tcBorders>
              <w:top w:val="nil"/>
              <w:left w:val="nil"/>
              <w:bottom w:val="single" w:sz="4" w:space="0" w:color="auto"/>
              <w:right w:val="single" w:sz="4" w:space="0" w:color="auto"/>
            </w:tcBorders>
            <w:shd w:val="clear" w:color="auto" w:fill="auto"/>
            <w:noWrap/>
            <w:vAlign w:val="center"/>
            <w:hideMark/>
          </w:tcPr>
          <w:p w14:paraId="11C0582C"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38" w:type="pct"/>
            <w:tcBorders>
              <w:top w:val="nil"/>
              <w:left w:val="nil"/>
              <w:bottom w:val="single" w:sz="4" w:space="0" w:color="auto"/>
              <w:right w:val="single" w:sz="4" w:space="0" w:color="auto"/>
            </w:tcBorders>
            <w:shd w:val="clear" w:color="auto" w:fill="auto"/>
            <w:noWrap/>
            <w:vAlign w:val="center"/>
            <w:hideMark/>
          </w:tcPr>
          <w:p w14:paraId="1B033A9F"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365</w:t>
            </w:r>
          </w:p>
        </w:tc>
        <w:tc>
          <w:tcPr>
            <w:tcW w:w="404" w:type="pct"/>
            <w:tcBorders>
              <w:top w:val="nil"/>
              <w:left w:val="nil"/>
              <w:bottom w:val="single" w:sz="4" w:space="0" w:color="auto"/>
              <w:right w:val="single" w:sz="4" w:space="0" w:color="auto"/>
            </w:tcBorders>
            <w:shd w:val="clear" w:color="auto" w:fill="auto"/>
            <w:noWrap/>
            <w:vAlign w:val="center"/>
            <w:hideMark/>
          </w:tcPr>
          <w:p w14:paraId="65ECA6CC"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365</w:t>
            </w:r>
          </w:p>
        </w:tc>
        <w:tc>
          <w:tcPr>
            <w:tcW w:w="479" w:type="pct"/>
            <w:tcBorders>
              <w:top w:val="nil"/>
              <w:left w:val="nil"/>
              <w:bottom w:val="single" w:sz="4" w:space="0" w:color="auto"/>
              <w:right w:val="single" w:sz="4" w:space="0" w:color="auto"/>
            </w:tcBorders>
            <w:shd w:val="clear" w:color="auto" w:fill="auto"/>
            <w:noWrap/>
            <w:vAlign w:val="center"/>
            <w:hideMark/>
          </w:tcPr>
          <w:p w14:paraId="42C7D36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19</w:t>
            </w:r>
          </w:p>
        </w:tc>
        <w:tc>
          <w:tcPr>
            <w:tcW w:w="363" w:type="pct"/>
            <w:tcBorders>
              <w:top w:val="nil"/>
              <w:left w:val="nil"/>
              <w:bottom w:val="single" w:sz="4" w:space="0" w:color="auto"/>
              <w:right w:val="single" w:sz="4" w:space="0" w:color="auto"/>
            </w:tcBorders>
            <w:shd w:val="clear" w:color="auto" w:fill="auto"/>
            <w:noWrap/>
            <w:vAlign w:val="center"/>
            <w:hideMark/>
          </w:tcPr>
          <w:p w14:paraId="0706C4F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6,935</w:t>
            </w:r>
          </w:p>
        </w:tc>
        <w:tc>
          <w:tcPr>
            <w:tcW w:w="473" w:type="pct"/>
            <w:tcBorders>
              <w:top w:val="nil"/>
              <w:left w:val="nil"/>
              <w:bottom w:val="single" w:sz="4" w:space="0" w:color="auto"/>
              <w:right w:val="single" w:sz="4" w:space="0" w:color="auto"/>
            </w:tcBorders>
            <w:shd w:val="clear" w:color="auto" w:fill="auto"/>
            <w:noWrap/>
            <w:vAlign w:val="center"/>
            <w:hideMark/>
          </w:tcPr>
          <w:p w14:paraId="29BF967E"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346.75</w:t>
            </w:r>
          </w:p>
        </w:tc>
        <w:tc>
          <w:tcPr>
            <w:tcW w:w="486" w:type="pct"/>
            <w:tcBorders>
              <w:top w:val="nil"/>
              <w:left w:val="nil"/>
              <w:bottom w:val="single" w:sz="4" w:space="0" w:color="auto"/>
              <w:right w:val="single" w:sz="4" w:space="0" w:color="auto"/>
            </w:tcBorders>
            <w:shd w:val="clear" w:color="auto" w:fill="auto"/>
            <w:noWrap/>
            <w:vAlign w:val="center"/>
            <w:hideMark/>
          </w:tcPr>
          <w:p w14:paraId="35FD3A4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693.5</w:t>
            </w:r>
          </w:p>
        </w:tc>
        <w:tc>
          <w:tcPr>
            <w:tcW w:w="548" w:type="pct"/>
            <w:tcBorders>
              <w:top w:val="nil"/>
              <w:left w:val="nil"/>
              <w:bottom w:val="single" w:sz="4" w:space="0" w:color="auto"/>
              <w:right w:val="single" w:sz="4" w:space="0" w:color="auto"/>
            </w:tcBorders>
            <w:shd w:val="clear" w:color="auto" w:fill="auto"/>
            <w:noWrap/>
            <w:vAlign w:val="center"/>
            <w:hideMark/>
          </w:tcPr>
          <w:p w14:paraId="4EB1EC8B"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$517,389.14</w:t>
            </w:r>
          </w:p>
        </w:tc>
      </w:tr>
      <w:tr w:rsidR="00926C32" w:rsidRPr="00926C32" w14:paraId="1DF5C712"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2F37D57E"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CMPS calibration and maintenance </w:t>
            </w:r>
            <w:r w:rsidRPr="00926C32">
              <w:rPr>
                <w:color w:val="000000"/>
                <w:vertAlign w:val="superscript"/>
              </w:rPr>
              <w:t>k</w:t>
            </w:r>
          </w:p>
        </w:tc>
        <w:tc>
          <w:tcPr>
            <w:tcW w:w="411" w:type="pct"/>
            <w:tcBorders>
              <w:top w:val="nil"/>
              <w:left w:val="nil"/>
              <w:bottom w:val="single" w:sz="4" w:space="0" w:color="auto"/>
              <w:right w:val="single" w:sz="4" w:space="0" w:color="auto"/>
            </w:tcBorders>
            <w:shd w:val="clear" w:color="auto" w:fill="auto"/>
            <w:noWrap/>
            <w:vAlign w:val="center"/>
            <w:hideMark/>
          </w:tcPr>
          <w:p w14:paraId="0C06153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3.9</w:t>
            </w:r>
          </w:p>
        </w:tc>
        <w:tc>
          <w:tcPr>
            <w:tcW w:w="438" w:type="pct"/>
            <w:tcBorders>
              <w:top w:val="nil"/>
              <w:left w:val="nil"/>
              <w:bottom w:val="single" w:sz="4" w:space="0" w:color="auto"/>
              <w:right w:val="single" w:sz="4" w:space="0" w:color="auto"/>
            </w:tcBorders>
            <w:shd w:val="clear" w:color="auto" w:fill="auto"/>
            <w:noWrap/>
            <w:vAlign w:val="center"/>
            <w:hideMark/>
          </w:tcPr>
          <w:p w14:paraId="6067F18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50</w:t>
            </w:r>
          </w:p>
        </w:tc>
        <w:tc>
          <w:tcPr>
            <w:tcW w:w="404" w:type="pct"/>
            <w:tcBorders>
              <w:top w:val="nil"/>
              <w:left w:val="nil"/>
              <w:bottom w:val="single" w:sz="4" w:space="0" w:color="auto"/>
              <w:right w:val="single" w:sz="4" w:space="0" w:color="auto"/>
            </w:tcBorders>
            <w:shd w:val="clear" w:color="auto" w:fill="auto"/>
            <w:noWrap/>
            <w:vAlign w:val="center"/>
            <w:hideMark/>
          </w:tcPr>
          <w:p w14:paraId="0EA8F9F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195</w:t>
            </w:r>
          </w:p>
        </w:tc>
        <w:tc>
          <w:tcPr>
            <w:tcW w:w="479" w:type="pct"/>
            <w:tcBorders>
              <w:top w:val="nil"/>
              <w:left w:val="nil"/>
              <w:bottom w:val="single" w:sz="4" w:space="0" w:color="auto"/>
              <w:right w:val="single" w:sz="4" w:space="0" w:color="auto"/>
            </w:tcBorders>
            <w:shd w:val="clear" w:color="auto" w:fill="auto"/>
            <w:noWrap/>
            <w:vAlign w:val="center"/>
            <w:hideMark/>
          </w:tcPr>
          <w:p w14:paraId="038A6E9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19</w:t>
            </w:r>
          </w:p>
        </w:tc>
        <w:tc>
          <w:tcPr>
            <w:tcW w:w="363" w:type="pct"/>
            <w:tcBorders>
              <w:top w:val="nil"/>
              <w:left w:val="nil"/>
              <w:bottom w:val="single" w:sz="4" w:space="0" w:color="auto"/>
              <w:right w:val="single" w:sz="4" w:space="0" w:color="auto"/>
            </w:tcBorders>
            <w:shd w:val="clear" w:color="auto" w:fill="auto"/>
            <w:noWrap/>
            <w:vAlign w:val="center"/>
            <w:hideMark/>
          </w:tcPr>
          <w:p w14:paraId="70C18C57"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3,705</w:t>
            </w:r>
          </w:p>
        </w:tc>
        <w:tc>
          <w:tcPr>
            <w:tcW w:w="473" w:type="pct"/>
            <w:tcBorders>
              <w:top w:val="nil"/>
              <w:left w:val="nil"/>
              <w:bottom w:val="single" w:sz="4" w:space="0" w:color="auto"/>
              <w:right w:val="single" w:sz="4" w:space="0" w:color="auto"/>
            </w:tcBorders>
            <w:shd w:val="clear" w:color="auto" w:fill="auto"/>
            <w:noWrap/>
            <w:vAlign w:val="center"/>
            <w:hideMark/>
          </w:tcPr>
          <w:p w14:paraId="4C31DE9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185.25</w:t>
            </w:r>
          </w:p>
        </w:tc>
        <w:tc>
          <w:tcPr>
            <w:tcW w:w="486" w:type="pct"/>
            <w:tcBorders>
              <w:top w:val="nil"/>
              <w:left w:val="nil"/>
              <w:bottom w:val="single" w:sz="4" w:space="0" w:color="auto"/>
              <w:right w:val="single" w:sz="4" w:space="0" w:color="auto"/>
            </w:tcBorders>
            <w:shd w:val="clear" w:color="auto" w:fill="auto"/>
            <w:noWrap/>
            <w:vAlign w:val="center"/>
            <w:hideMark/>
          </w:tcPr>
          <w:p w14:paraId="3036145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370.5</w:t>
            </w:r>
          </w:p>
        </w:tc>
        <w:tc>
          <w:tcPr>
            <w:tcW w:w="548" w:type="pct"/>
            <w:tcBorders>
              <w:top w:val="nil"/>
              <w:left w:val="nil"/>
              <w:bottom w:val="single" w:sz="4" w:space="0" w:color="auto"/>
              <w:right w:val="single" w:sz="4" w:space="0" w:color="auto"/>
            </w:tcBorders>
            <w:shd w:val="clear" w:color="auto" w:fill="auto"/>
            <w:noWrap/>
            <w:vAlign w:val="center"/>
            <w:hideMark/>
          </w:tcPr>
          <w:p w14:paraId="25B7F9C5"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$276,413.38</w:t>
            </w:r>
          </w:p>
        </w:tc>
      </w:tr>
      <w:tr w:rsidR="00926C32" w:rsidRPr="00926C32" w14:paraId="6C78555C"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78E2C278"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Check for and repair leaks </w:t>
            </w:r>
            <w:r w:rsidRPr="00926C32">
              <w:rPr>
                <w:color w:val="000000"/>
                <w:vertAlign w:val="superscript"/>
              </w:rPr>
              <w:t>l</w:t>
            </w:r>
          </w:p>
        </w:tc>
        <w:tc>
          <w:tcPr>
            <w:tcW w:w="411" w:type="pct"/>
            <w:tcBorders>
              <w:top w:val="nil"/>
              <w:left w:val="nil"/>
              <w:bottom w:val="single" w:sz="4" w:space="0" w:color="auto"/>
              <w:right w:val="single" w:sz="4" w:space="0" w:color="auto"/>
            </w:tcBorders>
            <w:shd w:val="clear" w:color="auto" w:fill="auto"/>
            <w:noWrap/>
            <w:vAlign w:val="center"/>
            <w:hideMark/>
          </w:tcPr>
          <w:p w14:paraId="2E4B79FE"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38" w:type="pct"/>
            <w:tcBorders>
              <w:top w:val="nil"/>
              <w:left w:val="nil"/>
              <w:bottom w:val="single" w:sz="4" w:space="0" w:color="auto"/>
              <w:right w:val="single" w:sz="4" w:space="0" w:color="auto"/>
            </w:tcBorders>
            <w:shd w:val="clear" w:color="auto" w:fill="auto"/>
            <w:noWrap/>
            <w:vAlign w:val="center"/>
            <w:hideMark/>
          </w:tcPr>
          <w:p w14:paraId="2093DD9E"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365</w:t>
            </w:r>
          </w:p>
        </w:tc>
        <w:tc>
          <w:tcPr>
            <w:tcW w:w="404" w:type="pct"/>
            <w:tcBorders>
              <w:top w:val="nil"/>
              <w:left w:val="nil"/>
              <w:bottom w:val="single" w:sz="4" w:space="0" w:color="auto"/>
              <w:right w:val="single" w:sz="4" w:space="0" w:color="auto"/>
            </w:tcBorders>
            <w:shd w:val="clear" w:color="auto" w:fill="auto"/>
            <w:noWrap/>
            <w:vAlign w:val="center"/>
            <w:hideMark/>
          </w:tcPr>
          <w:p w14:paraId="63A9AFC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365</w:t>
            </w:r>
          </w:p>
        </w:tc>
        <w:tc>
          <w:tcPr>
            <w:tcW w:w="479" w:type="pct"/>
            <w:tcBorders>
              <w:top w:val="nil"/>
              <w:left w:val="nil"/>
              <w:bottom w:val="single" w:sz="4" w:space="0" w:color="auto"/>
              <w:right w:val="single" w:sz="4" w:space="0" w:color="auto"/>
            </w:tcBorders>
            <w:shd w:val="clear" w:color="auto" w:fill="auto"/>
            <w:noWrap/>
            <w:vAlign w:val="center"/>
            <w:hideMark/>
          </w:tcPr>
          <w:p w14:paraId="7FC9DDD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19</w:t>
            </w:r>
          </w:p>
        </w:tc>
        <w:tc>
          <w:tcPr>
            <w:tcW w:w="363" w:type="pct"/>
            <w:tcBorders>
              <w:top w:val="nil"/>
              <w:left w:val="nil"/>
              <w:bottom w:val="single" w:sz="4" w:space="0" w:color="auto"/>
              <w:right w:val="single" w:sz="4" w:space="0" w:color="auto"/>
            </w:tcBorders>
            <w:shd w:val="clear" w:color="auto" w:fill="auto"/>
            <w:noWrap/>
            <w:vAlign w:val="center"/>
            <w:hideMark/>
          </w:tcPr>
          <w:p w14:paraId="7E4FFB1C"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6,935</w:t>
            </w:r>
          </w:p>
        </w:tc>
        <w:tc>
          <w:tcPr>
            <w:tcW w:w="473" w:type="pct"/>
            <w:tcBorders>
              <w:top w:val="nil"/>
              <w:left w:val="nil"/>
              <w:bottom w:val="single" w:sz="4" w:space="0" w:color="auto"/>
              <w:right w:val="single" w:sz="4" w:space="0" w:color="auto"/>
            </w:tcBorders>
            <w:shd w:val="clear" w:color="auto" w:fill="auto"/>
            <w:noWrap/>
            <w:vAlign w:val="center"/>
            <w:hideMark/>
          </w:tcPr>
          <w:p w14:paraId="5D614CFE"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346.75</w:t>
            </w:r>
          </w:p>
        </w:tc>
        <w:tc>
          <w:tcPr>
            <w:tcW w:w="486" w:type="pct"/>
            <w:tcBorders>
              <w:top w:val="nil"/>
              <w:left w:val="nil"/>
              <w:bottom w:val="single" w:sz="4" w:space="0" w:color="auto"/>
              <w:right w:val="single" w:sz="4" w:space="0" w:color="auto"/>
            </w:tcBorders>
            <w:shd w:val="clear" w:color="auto" w:fill="auto"/>
            <w:noWrap/>
            <w:vAlign w:val="center"/>
            <w:hideMark/>
          </w:tcPr>
          <w:p w14:paraId="78D394CC"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693.5</w:t>
            </w:r>
          </w:p>
        </w:tc>
        <w:tc>
          <w:tcPr>
            <w:tcW w:w="548" w:type="pct"/>
            <w:tcBorders>
              <w:top w:val="nil"/>
              <w:left w:val="nil"/>
              <w:bottom w:val="single" w:sz="4" w:space="0" w:color="auto"/>
              <w:right w:val="single" w:sz="4" w:space="0" w:color="auto"/>
            </w:tcBorders>
            <w:shd w:val="clear" w:color="auto" w:fill="auto"/>
            <w:noWrap/>
            <w:vAlign w:val="center"/>
            <w:hideMark/>
          </w:tcPr>
          <w:p w14:paraId="68003EDB"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$517,389.14</w:t>
            </w:r>
          </w:p>
        </w:tc>
      </w:tr>
      <w:tr w:rsidR="00926C32" w:rsidRPr="00926C32" w14:paraId="60640E37"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5F6FA9A6"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C.  Develop record system</w:t>
            </w:r>
          </w:p>
        </w:tc>
        <w:tc>
          <w:tcPr>
            <w:tcW w:w="411" w:type="pct"/>
            <w:tcBorders>
              <w:top w:val="nil"/>
              <w:left w:val="nil"/>
              <w:bottom w:val="single" w:sz="4" w:space="0" w:color="auto"/>
              <w:right w:val="single" w:sz="4" w:space="0" w:color="auto"/>
            </w:tcBorders>
            <w:shd w:val="clear" w:color="auto" w:fill="auto"/>
            <w:noWrap/>
            <w:vAlign w:val="center"/>
            <w:hideMark/>
          </w:tcPr>
          <w:p w14:paraId="59CC2FA0"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14:paraId="094C03AA"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443551DF"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4C92ABEE"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363" w:type="pct"/>
            <w:tcBorders>
              <w:top w:val="nil"/>
              <w:left w:val="nil"/>
              <w:bottom w:val="single" w:sz="4" w:space="0" w:color="auto"/>
              <w:right w:val="single" w:sz="4" w:space="0" w:color="auto"/>
            </w:tcBorders>
            <w:shd w:val="clear" w:color="auto" w:fill="auto"/>
            <w:noWrap/>
            <w:vAlign w:val="center"/>
            <w:hideMark/>
          </w:tcPr>
          <w:p w14:paraId="31DAB416"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2E3B75A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14:paraId="3A1E44D7"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 </w:t>
            </w:r>
          </w:p>
        </w:tc>
        <w:tc>
          <w:tcPr>
            <w:tcW w:w="548" w:type="pct"/>
            <w:tcBorders>
              <w:top w:val="nil"/>
              <w:left w:val="nil"/>
              <w:bottom w:val="single" w:sz="4" w:space="0" w:color="auto"/>
              <w:right w:val="single" w:sz="4" w:space="0" w:color="auto"/>
            </w:tcBorders>
            <w:shd w:val="clear" w:color="auto" w:fill="auto"/>
            <w:noWrap/>
            <w:vAlign w:val="center"/>
            <w:hideMark/>
          </w:tcPr>
          <w:p w14:paraId="3643C186"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 </w:t>
            </w:r>
          </w:p>
        </w:tc>
      </w:tr>
      <w:tr w:rsidR="00926C32" w:rsidRPr="00926C32" w14:paraId="14DB7489"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79823A54"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Startup, shutdown, malfunction plan </w:t>
            </w:r>
            <w:r w:rsidRPr="00926C32">
              <w:rPr>
                <w:color w:val="000000"/>
                <w:vertAlign w:val="superscript"/>
              </w:rPr>
              <w:t xml:space="preserve">c </w:t>
            </w:r>
          </w:p>
        </w:tc>
        <w:tc>
          <w:tcPr>
            <w:tcW w:w="411" w:type="pct"/>
            <w:tcBorders>
              <w:top w:val="nil"/>
              <w:left w:val="nil"/>
              <w:bottom w:val="single" w:sz="4" w:space="0" w:color="auto"/>
              <w:right w:val="single" w:sz="4" w:space="0" w:color="auto"/>
            </w:tcBorders>
            <w:shd w:val="clear" w:color="auto" w:fill="auto"/>
            <w:noWrap/>
            <w:vAlign w:val="center"/>
            <w:hideMark/>
          </w:tcPr>
          <w:p w14:paraId="1404AD5E"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40</w:t>
            </w:r>
          </w:p>
        </w:tc>
        <w:tc>
          <w:tcPr>
            <w:tcW w:w="438" w:type="pct"/>
            <w:tcBorders>
              <w:top w:val="nil"/>
              <w:left w:val="nil"/>
              <w:bottom w:val="single" w:sz="4" w:space="0" w:color="auto"/>
              <w:right w:val="single" w:sz="4" w:space="0" w:color="auto"/>
            </w:tcBorders>
            <w:shd w:val="clear" w:color="auto" w:fill="auto"/>
            <w:noWrap/>
            <w:vAlign w:val="center"/>
            <w:hideMark/>
          </w:tcPr>
          <w:p w14:paraId="127BA49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2C65627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40</w:t>
            </w:r>
          </w:p>
        </w:tc>
        <w:tc>
          <w:tcPr>
            <w:tcW w:w="479" w:type="pct"/>
            <w:tcBorders>
              <w:top w:val="nil"/>
              <w:left w:val="nil"/>
              <w:bottom w:val="single" w:sz="4" w:space="0" w:color="auto"/>
              <w:right w:val="single" w:sz="4" w:space="0" w:color="auto"/>
            </w:tcBorders>
            <w:shd w:val="clear" w:color="auto" w:fill="auto"/>
            <w:noWrap/>
            <w:vAlign w:val="center"/>
            <w:hideMark/>
          </w:tcPr>
          <w:p w14:paraId="487E1DA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29448E0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460852EB"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4861CEB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6B436DE2"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60C86971"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421261F1"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Site-specific monitoring plan </w:t>
            </w:r>
            <w:r w:rsidRPr="00926C32">
              <w:rPr>
                <w:color w:val="000000"/>
                <w:vertAlign w:val="superscript"/>
              </w:rPr>
              <w:t>c</w:t>
            </w:r>
          </w:p>
        </w:tc>
        <w:tc>
          <w:tcPr>
            <w:tcW w:w="411" w:type="pct"/>
            <w:tcBorders>
              <w:top w:val="nil"/>
              <w:left w:val="nil"/>
              <w:bottom w:val="single" w:sz="4" w:space="0" w:color="auto"/>
              <w:right w:val="single" w:sz="4" w:space="0" w:color="auto"/>
            </w:tcBorders>
            <w:shd w:val="clear" w:color="auto" w:fill="auto"/>
            <w:noWrap/>
            <w:vAlign w:val="center"/>
            <w:hideMark/>
          </w:tcPr>
          <w:p w14:paraId="564440E7"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38" w:type="pct"/>
            <w:tcBorders>
              <w:top w:val="nil"/>
              <w:left w:val="nil"/>
              <w:bottom w:val="single" w:sz="4" w:space="0" w:color="auto"/>
              <w:right w:val="single" w:sz="4" w:space="0" w:color="auto"/>
            </w:tcBorders>
            <w:shd w:val="clear" w:color="auto" w:fill="auto"/>
            <w:noWrap/>
            <w:vAlign w:val="center"/>
            <w:hideMark/>
          </w:tcPr>
          <w:p w14:paraId="137ABC6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669A972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79" w:type="pct"/>
            <w:tcBorders>
              <w:top w:val="nil"/>
              <w:left w:val="nil"/>
              <w:bottom w:val="single" w:sz="4" w:space="0" w:color="auto"/>
              <w:right w:val="single" w:sz="4" w:space="0" w:color="auto"/>
            </w:tcBorders>
            <w:shd w:val="clear" w:color="auto" w:fill="auto"/>
            <w:noWrap/>
            <w:vAlign w:val="center"/>
            <w:hideMark/>
          </w:tcPr>
          <w:p w14:paraId="53A4B36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7083CEF5"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0BA78AF6"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358ABFE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26F003A4"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60E8E162"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0381FD1B"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Site-specific test plan </w:t>
            </w:r>
            <w:r w:rsidRPr="00926C32">
              <w:rPr>
                <w:color w:val="000000"/>
                <w:vertAlign w:val="superscript"/>
              </w:rPr>
              <w:t>c</w:t>
            </w:r>
          </w:p>
        </w:tc>
        <w:tc>
          <w:tcPr>
            <w:tcW w:w="411" w:type="pct"/>
            <w:tcBorders>
              <w:top w:val="nil"/>
              <w:left w:val="nil"/>
              <w:bottom w:val="single" w:sz="4" w:space="0" w:color="auto"/>
              <w:right w:val="single" w:sz="4" w:space="0" w:color="auto"/>
            </w:tcBorders>
            <w:shd w:val="clear" w:color="auto" w:fill="auto"/>
            <w:noWrap/>
            <w:vAlign w:val="center"/>
            <w:hideMark/>
          </w:tcPr>
          <w:p w14:paraId="2CD79B4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38" w:type="pct"/>
            <w:tcBorders>
              <w:top w:val="nil"/>
              <w:left w:val="nil"/>
              <w:bottom w:val="single" w:sz="4" w:space="0" w:color="auto"/>
              <w:right w:val="single" w:sz="4" w:space="0" w:color="auto"/>
            </w:tcBorders>
            <w:shd w:val="clear" w:color="auto" w:fill="auto"/>
            <w:noWrap/>
            <w:vAlign w:val="center"/>
            <w:hideMark/>
          </w:tcPr>
          <w:p w14:paraId="666BA0B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4A009A37"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79" w:type="pct"/>
            <w:tcBorders>
              <w:top w:val="nil"/>
              <w:left w:val="nil"/>
              <w:bottom w:val="single" w:sz="4" w:space="0" w:color="auto"/>
              <w:right w:val="single" w:sz="4" w:space="0" w:color="auto"/>
            </w:tcBorders>
            <w:shd w:val="clear" w:color="auto" w:fill="auto"/>
            <w:noWrap/>
            <w:vAlign w:val="center"/>
            <w:hideMark/>
          </w:tcPr>
          <w:p w14:paraId="142909BF"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0567AF1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75B4E2D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37702C8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6567F9D9"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32DA0705"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611B477D"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Leak detection and repair plan </w:t>
            </w:r>
            <w:r w:rsidRPr="00926C32">
              <w:rPr>
                <w:color w:val="000000"/>
                <w:vertAlign w:val="superscript"/>
              </w:rPr>
              <w:t xml:space="preserve">c </w:t>
            </w:r>
            <w:r w:rsidRPr="00926C32">
              <w:rPr>
                <w:color w:val="000000"/>
                <w:sz w:val="20"/>
                <w:szCs w:val="20"/>
              </w:rPr>
              <w:t xml:space="preserve">    </w:t>
            </w:r>
          </w:p>
        </w:tc>
        <w:tc>
          <w:tcPr>
            <w:tcW w:w="411" w:type="pct"/>
            <w:tcBorders>
              <w:top w:val="nil"/>
              <w:left w:val="nil"/>
              <w:bottom w:val="single" w:sz="4" w:space="0" w:color="auto"/>
              <w:right w:val="single" w:sz="4" w:space="0" w:color="auto"/>
            </w:tcBorders>
            <w:shd w:val="clear" w:color="auto" w:fill="auto"/>
            <w:noWrap/>
            <w:vAlign w:val="center"/>
            <w:hideMark/>
          </w:tcPr>
          <w:p w14:paraId="6E926CE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40</w:t>
            </w:r>
          </w:p>
        </w:tc>
        <w:tc>
          <w:tcPr>
            <w:tcW w:w="438" w:type="pct"/>
            <w:tcBorders>
              <w:top w:val="nil"/>
              <w:left w:val="nil"/>
              <w:bottom w:val="single" w:sz="4" w:space="0" w:color="auto"/>
              <w:right w:val="single" w:sz="4" w:space="0" w:color="auto"/>
            </w:tcBorders>
            <w:shd w:val="clear" w:color="auto" w:fill="auto"/>
            <w:noWrap/>
            <w:vAlign w:val="center"/>
            <w:hideMark/>
          </w:tcPr>
          <w:p w14:paraId="0269131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140D46B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40</w:t>
            </w:r>
          </w:p>
        </w:tc>
        <w:tc>
          <w:tcPr>
            <w:tcW w:w="479" w:type="pct"/>
            <w:tcBorders>
              <w:top w:val="nil"/>
              <w:left w:val="nil"/>
              <w:bottom w:val="single" w:sz="4" w:space="0" w:color="auto"/>
              <w:right w:val="single" w:sz="4" w:space="0" w:color="auto"/>
            </w:tcBorders>
            <w:shd w:val="clear" w:color="auto" w:fill="auto"/>
            <w:noWrap/>
            <w:vAlign w:val="center"/>
            <w:hideMark/>
          </w:tcPr>
          <w:p w14:paraId="5C5EEEF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4103513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374F03F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6D571C66"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41E96BD1"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53B7CB95"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714C1957"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D.  Time to train personnel</w:t>
            </w:r>
          </w:p>
        </w:tc>
        <w:tc>
          <w:tcPr>
            <w:tcW w:w="411" w:type="pct"/>
            <w:tcBorders>
              <w:top w:val="nil"/>
              <w:left w:val="nil"/>
              <w:bottom w:val="single" w:sz="4" w:space="0" w:color="auto"/>
              <w:right w:val="single" w:sz="4" w:space="0" w:color="auto"/>
            </w:tcBorders>
            <w:shd w:val="clear" w:color="auto" w:fill="auto"/>
            <w:noWrap/>
            <w:vAlign w:val="center"/>
            <w:hideMark/>
          </w:tcPr>
          <w:p w14:paraId="0F75063C"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14:paraId="177CE75E"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2DC4C42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9" w:type="pct"/>
            <w:tcBorders>
              <w:top w:val="nil"/>
              <w:left w:val="nil"/>
              <w:bottom w:val="single" w:sz="4" w:space="0" w:color="auto"/>
              <w:right w:val="single" w:sz="4" w:space="0" w:color="auto"/>
            </w:tcBorders>
            <w:shd w:val="clear" w:color="auto" w:fill="auto"/>
            <w:noWrap/>
            <w:vAlign w:val="center"/>
            <w:hideMark/>
          </w:tcPr>
          <w:p w14:paraId="70A53506"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363" w:type="pct"/>
            <w:tcBorders>
              <w:top w:val="nil"/>
              <w:left w:val="nil"/>
              <w:bottom w:val="single" w:sz="4" w:space="0" w:color="auto"/>
              <w:right w:val="single" w:sz="4" w:space="0" w:color="auto"/>
            </w:tcBorders>
            <w:shd w:val="clear" w:color="auto" w:fill="auto"/>
            <w:noWrap/>
            <w:vAlign w:val="center"/>
            <w:hideMark/>
          </w:tcPr>
          <w:p w14:paraId="0CF01DDF"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72B69CB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62A64AB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208CC6EA"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7B38ACC0"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4D0A0565"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CPMS acquisition and installation </w:t>
            </w:r>
            <w:r w:rsidRPr="00926C32">
              <w:rPr>
                <w:color w:val="000000"/>
                <w:vertAlign w:val="superscript"/>
              </w:rPr>
              <w:t>c</w:t>
            </w:r>
          </w:p>
        </w:tc>
        <w:tc>
          <w:tcPr>
            <w:tcW w:w="411" w:type="pct"/>
            <w:tcBorders>
              <w:top w:val="nil"/>
              <w:left w:val="nil"/>
              <w:bottom w:val="single" w:sz="4" w:space="0" w:color="auto"/>
              <w:right w:val="single" w:sz="4" w:space="0" w:color="auto"/>
            </w:tcBorders>
            <w:shd w:val="clear" w:color="auto" w:fill="auto"/>
            <w:noWrap/>
            <w:vAlign w:val="center"/>
            <w:hideMark/>
          </w:tcPr>
          <w:p w14:paraId="147DCD9C"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38" w:type="pct"/>
            <w:tcBorders>
              <w:top w:val="nil"/>
              <w:left w:val="nil"/>
              <w:bottom w:val="single" w:sz="4" w:space="0" w:color="auto"/>
              <w:right w:val="single" w:sz="4" w:space="0" w:color="auto"/>
            </w:tcBorders>
            <w:shd w:val="clear" w:color="auto" w:fill="auto"/>
            <w:noWrap/>
            <w:vAlign w:val="center"/>
            <w:hideMark/>
          </w:tcPr>
          <w:p w14:paraId="39458BF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3C16BE8C"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79" w:type="pct"/>
            <w:tcBorders>
              <w:top w:val="nil"/>
              <w:left w:val="nil"/>
              <w:bottom w:val="single" w:sz="4" w:space="0" w:color="auto"/>
              <w:right w:val="single" w:sz="4" w:space="0" w:color="auto"/>
            </w:tcBorders>
            <w:shd w:val="clear" w:color="auto" w:fill="auto"/>
            <w:noWrap/>
            <w:vAlign w:val="center"/>
            <w:hideMark/>
          </w:tcPr>
          <w:p w14:paraId="4F98CF75"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345BAA1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3B995ED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05D75AAF"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31BEAE7D"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5F24217E"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48483C8F"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CPMS inspection and monitoring </w:t>
            </w:r>
            <w:r w:rsidRPr="00926C32">
              <w:rPr>
                <w:color w:val="000000"/>
                <w:vertAlign w:val="superscript"/>
              </w:rPr>
              <w:t>c</w:t>
            </w:r>
          </w:p>
        </w:tc>
        <w:tc>
          <w:tcPr>
            <w:tcW w:w="411" w:type="pct"/>
            <w:tcBorders>
              <w:top w:val="nil"/>
              <w:left w:val="nil"/>
              <w:bottom w:val="single" w:sz="4" w:space="0" w:color="auto"/>
              <w:right w:val="single" w:sz="4" w:space="0" w:color="auto"/>
            </w:tcBorders>
            <w:shd w:val="clear" w:color="auto" w:fill="auto"/>
            <w:noWrap/>
            <w:vAlign w:val="center"/>
            <w:hideMark/>
          </w:tcPr>
          <w:p w14:paraId="164808B4"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w:t>
            </w:r>
          </w:p>
        </w:tc>
        <w:tc>
          <w:tcPr>
            <w:tcW w:w="438" w:type="pct"/>
            <w:tcBorders>
              <w:top w:val="nil"/>
              <w:left w:val="nil"/>
              <w:bottom w:val="single" w:sz="4" w:space="0" w:color="auto"/>
              <w:right w:val="single" w:sz="4" w:space="0" w:color="auto"/>
            </w:tcBorders>
            <w:shd w:val="clear" w:color="auto" w:fill="auto"/>
            <w:noWrap/>
            <w:vAlign w:val="center"/>
            <w:hideMark/>
          </w:tcPr>
          <w:p w14:paraId="6482913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000900A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4</w:t>
            </w:r>
          </w:p>
        </w:tc>
        <w:tc>
          <w:tcPr>
            <w:tcW w:w="479" w:type="pct"/>
            <w:tcBorders>
              <w:top w:val="nil"/>
              <w:left w:val="nil"/>
              <w:bottom w:val="single" w:sz="4" w:space="0" w:color="auto"/>
              <w:right w:val="single" w:sz="4" w:space="0" w:color="auto"/>
            </w:tcBorders>
            <w:shd w:val="clear" w:color="auto" w:fill="auto"/>
            <w:noWrap/>
            <w:vAlign w:val="center"/>
            <w:hideMark/>
          </w:tcPr>
          <w:p w14:paraId="746B1088"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363" w:type="pct"/>
            <w:tcBorders>
              <w:top w:val="nil"/>
              <w:left w:val="nil"/>
              <w:bottom w:val="single" w:sz="4" w:space="0" w:color="auto"/>
              <w:right w:val="single" w:sz="4" w:space="0" w:color="auto"/>
            </w:tcBorders>
            <w:shd w:val="clear" w:color="auto" w:fill="auto"/>
            <w:noWrap/>
            <w:vAlign w:val="center"/>
            <w:hideMark/>
          </w:tcPr>
          <w:p w14:paraId="4A663A0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4ECBFE9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486" w:type="pct"/>
            <w:tcBorders>
              <w:top w:val="nil"/>
              <w:left w:val="nil"/>
              <w:bottom w:val="single" w:sz="4" w:space="0" w:color="auto"/>
              <w:right w:val="single" w:sz="4" w:space="0" w:color="auto"/>
            </w:tcBorders>
            <w:shd w:val="clear" w:color="auto" w:fill="auto"/>
            <w:noWrap/>
            <w:vAlign w:val="center"/>
            <w:hideMark/>
          </w:tcPr>
          <w:p w14:paraId="02F20873"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0</w:t>
            </w:r>
          </w:p>
        </w:tc>
        <w:tc>
          <w:tcPr>
            <w:tcW w:w="548" w:type="pct"/>
            <w:tcBorders>
              <w:top w:val="nil"/>
              <w:left w:val="nil"/>
              <w:bottom w:val="single" w:sz="4" w:space="0" w:color="auto"/>
              <w:right w:val="single" w:sz="4" w:space="0" w:color="auto"/>
            </w:tcBorders>
            <w:shd w:val="clear" w:color="auto" w:fill="auto"/>
            <w:noWrap/>
            <w:vAlign w:val="center"/>
            <w:hideMark/>
          </w:tcPr>
          <w:p w14:paraId="1A3ADC5A"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$0.00</w:t>
            </w:r>
          </w:p>
        </w:tc>
      </w:tr>
      <w:tr w:rsidR="00926C32" w:rsidRPr="00926C32" w14:paraId="13B1560E"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0825C37B"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E. Store, file, and maintain records </w:t>
            </w:r>
            <w:r w:rsidRPr="00926C32">
              <w:rPr>
                <w:color w:val="000000"/>
                <w:vertAlign w:val="superscript"/>
              </w:rPr>
              <w:t>m</w:t>
            </w:r>
          </w:p>
        </w:tc>
        <w:tc>
          <w:tcPr>
            <w:tcW w:w="411" w:type="pct"/>
            <w:tcBorders>
              <w:top w:val="nil"/>
              <w:left w:val="nil"/>
              <w:bottom w:val="single" w:sz="4" w:space="0" w:color="auto"/>
              <w:right w:val="single" w:sz="4" w:space="0" w:color="auto"/>
            </w:tcBorders>
            <w:shd w:val="clear" w:color="auto" w:fill="auto"/>
            <w:noWrap/>
            <w:vAlign w:val="center"/>
            <w:hideMark/>
          </w:tcPr>
          <w:p w14:paraId="2BC8FDF5"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38" w:type="pct"/>
            <w:tcBorders>
              <w:top w:val="nil"/>
              <w:left w:val="nil"/>
              <w:bottom w:val="single" w:sz="4" w:space="0" w:color="auto"/>
              <w:right w:val="single" w:sz="4" w:space="0" w:color="auto"/>
            </w:tcBorders>
            <w:shd w:val="clear" w:color="auto" w:fill="auto"/>
            <w:noWrap/>
            <w:vAlign w:val="center"/>
            <w:hideMark/>
          </w:tcPr>
          <w:p w14:paraId="58C3634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5AC4EC1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79" w:type="pct"/>
            <w:tcBorders>
              <w:top w:val="nil"/>
              <w:left w:val="nil"/>
              <w:bottom w:val="single" w:sz="4" w:space="0" w:color="auto"/>
              <w:right w:val="single" w:sz="4" w:space="0" w:color="auto"/>
            </w:tcBorders>
            <w:shd w:val="clear" w:color="auto" w:fill="auto"/>
            <w:noWrap/>
            <w:vAlign w:val="center"/>
            <w:hideMark/>
          </w:tcPr>
          <w:p w14:paraId="4FA12E61"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19</w:t>
            </w:r>
          </w:p>
        </w:tc>
        <w:tc>
          <w:tcPr>
            <w:tcW w:w="363" w:type="pct"/>
            <w:tcBorders>
              <w:top w:val="nil"/>
              <w:left w:val="nil"/>
              <w:bottom w:val="single" w:sz="4" w:space="0" w:color="auto"/>
              <w:right w:val="single" w:sz="4" w:space="0" w:color="auto"/>
            </w:tcBorders>
            <w:shd w:val="clear" w:color="auto" w:fill="auto"/>
            <w:noWrap/>
            <w:vAlign w:val="center"/>
            <w:hideMark/>
          </w:tcPr>
          <w:p w14:paraId="757D0FC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380</w:t>
            </w:r>
          </w:p>
        </w:tc>
        <w:tc>
          <w:tcPr>
            <w:tcW w:w="473" w:type="pct"/>
            <w:tcBorders>
              <w:top w:val="nil"/>
              <w:left w:val="nil"/>
              <w:bottom w:val="single" w:sz="4" w:space="0" w:color="auto"/>
              <w:right w:val="single" w:sz="4" w:space="0" w:color="auto"/>
            </w:tcBorders>
            <w:shd w:val="clear" w:color="auto" w:fill="auto"/>
            <w:noWrap/>
            <w:vAlign w:val="center"/>
            <w:hideMark/>
          </w:tcPr>
          <w:p w14:paraId="59D375F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19</w:t>
            </w:r>
          </w:p>
        </w:tc>
        <w:tc>
          <w:tcPr>
            <w:tcW w:w="486" w:type="pct"/>
            <w:tcBorders>
              <w:top w:val="nil"/>
              <w:left w:val="nil"/>
              <w:bottom w:val="single" w:sz="4" w:space="0" w:color="auto"/>
              <w:right w:val="single" w:sz="4" w:space="0" w:color="auto"/>
            </w:tcBorders>
            <w:shd w:val="clear" w:color="auto" w:fill="auto"/>
            <w:noWrap/>
            <w:vAlign w:val="center"/>
            <w:hideMark/>
          </w:tcPr>
          <w:p w14:paraId="2061B74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38</w:t>
            </w:r>
          </w:p>
        </w:tc>
        <w:tc>
          <w:tcPr>
            <w:tcW w:w="548" w:type="pct"/>
            <w:tcBorders>
              <w:top w:val="nil"/>
              <w:left w:val="nil"/>
              <w:bottom w:val="single" w:sz="4" w:space="0" w:color="auto"/>
              <w:right w:val="single" w:sz="4" w:space="0" w:color="auto"/>
            </w:tcBorders>
            <w:shd w:val="clear" w:color="auto" w:fill="auto"/>
            <w:noWrap/>
            <w:vAlign w:val="center"/>
            <w:hideMark/>
          </w:tcPr>
          <w:p w14:paraId="5FC13F96"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$28,350.09</w:t>
            </w:r>
          </w:p>
        </w:tc>
      </w:tr>
      <w:tr w:rsidR="00926C32" w:rsidRPr="00926C32" w14:paraId="0D8D3839" w14:textId="77777777" w:rsidTr="00926C32">
        <w:trPr>
          <w:trHeight w:val="375"/>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153F1488"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xml:space="preserve">    F. Retrieve records/reports </w:t>
            </w:r>
            <w:r w:rsidRPr="00926C32">
              <w:rPr>
                <w:color w:val="000000"/>
                <w:vertAlign w:val="superscript"/>
              </w:rPr>
              <w:t>n</w:t>
            </w:r>
          </w:p>
        </w:tc>
        <w:tc>
          <w:tcPr>
            <w:tcW w:w="411" w:type="pct"/>
            <w:tcBorders>
              <w:top w:val="nil"/>
              <w:left w:val="nil"/>
              <w:bottom w:val="single" w:sz="4" w:space="0" w:color="auto"/>
              <w:right w:val="single" w:sz="4" w:space="0" w:color="auto"/>
            </w:tcBorders>
            <w:shd w:val="clear" w:color="auto" w:fill="auto"/>
            <w:noWrap/>
            <w:vAlign w:val="center"/>
            <w:hideMark/>
          </w:tcPr>
          <w:p w14:paraId="300356C9"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38" w:type="pct"/>
            <w:tcBorders>
              <w:top w:val="nil"/>
              <w:left w:val="nil"/>
              <w:bottom w:val="single" w:sz="4" w:space="0" w:color="auto"/>
              <w:right w:val="single" w:sz="4" w:space="0" w:color="auto"/>
            </w:tcBorders>
            <w:shd w:val="clear" w:color="auto" w:fill="auto"/>
            <w:noWrap/>
            <w:vAlign w:val="center"/>
            <w:hideMark/>
          </w:tcPr>
          <w:p w14:paraId="0B252B66"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w:t>
            </w:r>
          </w:p>
        </w:tc>
        <w:tc>
          <w:tcPr>
            <w:tcW w:w="404" w:type="pct"/>
            <w:tcBorders>
              <w:top w:val="nil"/>
              <w:left w:val="nil"/>
              <w:bottom w:val="single" w:sz="4" w:space="0" w:color="auto"/>
              <w:right w:val="single" w:sz="4" w:space="0" w:color="auto"/>
            </w:tcBorders>
            <w:shd w:val="clear" w:color="auto" w:fill="auto"/>
            <w:noWrap/>
            <w:vAlign w:val="center"/>
            <w:hideMark/>
          </w:tcPr>
          <w:p w14:paraId="2BFE9B62"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20</w:t>
            </w:r>
          </w:p>
        </w:tc>
        <w:tc>
          <w:tcPr>
            <w:tcW w:w="479" w:type="pct"/>
            <w:tcBorders>
              <w:top w:val="nil"/>
              <w:left w:val="nil"/>
              <w:bottom w:val="single" w:sz="4" w:space="0" w:color="auto"/>
              <w:right w:val="single" w:sz="4" w:space="0" w:color="auto"/>
            </w:tcBorders>
            <w:shd w:val="clear" w:color="auto" w:fill="auto"/>
            <w:noWrap/>
            <w:vAlign w:val="center"/>
            <w:hideMark/>
          </w:tcPr>
          <w:p w14:paraId="619BC256"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19</w:t>
            </w:r>
          </w:p>
        </w:tc>
        <w:tc>
          <w:tcPr>
            <w:tcW w:w="363" w:type="pct"/>
            <w:tcBorders>
              <w:top w:val="nil"/>
              <w:left w:val="nil"/>
              <w:bottom w:val="single" w:sz="4" w:space="0" w:color="auto"/>
              <w:right w:val="single" w:sz="4" w:space="0" w:color="auto"/>
            </w:tcBorders>
            <w:shd w:val="clear" w:color="auto" w:fill="auto"/>
            <w:noWrap/>
            <w:vAlign w:val="center"/>
            <w:hideMark/>
          </w:tcPr>
          <w:p w14:paraId="2F7B3EE0"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380</w:t>
            </w:r>
          </w:p>
        </w:tc>
        <w:tc>
          <w:tcPr>
            <w:tcW w:w="473" w:type="pct"/>
            <w:tcBorders>
              <w:top w:val="nil"/>
              <w:left w:val="nil"/>
              <w:bottom w:val="single" w:sz="4" w:space="0" w:color="auto"/>
              <w:right w:val="single" w:sz="4" w:space="0" w:color="auto"/>
            </w:tcBorders>
            <w:shd w:val="clear" w:color="auto" w:fill="auto"/>
            <w:noWrap/>
            <w:vAlign w:val="center"/>
            <w:hideMark/>
          </w:tcPr>
          <w:p w14:paraId="2627E4DA"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19</w:t>
            </w:r>
          </w:p>
        </w:tc>
        <w:tc>
          <w:tcPr>
            <w:tcW w:w="486" w:type="pct"/>
            <w:tcBorders>
              <w:top w:val="nil"/>
              <w:left w:val="nil"/>
              <w:bottom w:val="single" w:sz="4" w:space="0" w:color="auto"/>
              <w:right w:val="single" w:sz="4" w:space="0" w:color="auto"/>
            </w:tcBorders>
            <w:shd w:val="clear" w:color="auto" w:fill="auto"/>
            <w:noWrap/>
            <w:vAlign w:val="center"/>
            <w:hideMark/>
          </w:tcPr>
          <w:p w14:paraId="638351FD" w14:textId="77777777" w:rsidR="00926C32" w:rsidRPr="00926C32" w:rsidRDefault="00926C32" w:rsidP="00926C32">
            <w:pPr>
              <w:widowControl/>
              <w:autoSpaceDE/>
              <w:autoSpaceDN/>
              <w:adjustRightInd/>
              <w:jc w:val="center"/>
              <w:rPr>
                <w:color w:val="000000"/>
                <w:sz w:val="20"/>
                <w:szCs w:val="20"/>
              </w:rPr>
            </w:pPr>
            <w:r w:rsidRPr="00926C32">
              <w:rPr>
                <w:color w:val="000000"/>
                <w:sz w:val="20"/>
                <w:szCs w:val="20"/>
              </w:rPr>
              <w:t>38</w:t>
            </w:r>
          </w:p>
        </w:tc>
        <w:tc>
          <w:tcPr>
            <w:tcW w:w="548" w:type="pct"/>
            <w:tcBorders>
              <w:top w:val="nil"/>
              <w:left w:val="nil"/>
              <w:bottom w:val="single" w:sz="4" w:space="0" w:color="auto"/>
              <w:right w:val="single" w:sz="4" w:space="0" w:color="auto"/>
            </w:tcBorders>
            <w:shd w:val="clear" w:color="auto" w:fill="auto"/>
            <w:noWrap/>
            <w:vAlign w:val="center"/>
            <w:hideMark/>
          </w:tcPr>
          <w:p w14:paraId="3FED4C19" w14:textId="77777777" w:rsidR="00926C32" w:rsidRPr="00926C32" w:rsidRDefault="00926C32" w:rsidP="00926C32">
            <w:pPr>
              <w:widowControl/>
              <w:autoSpaceDE/>
              <w:autoSpaceDN/>
              <w:adjustRightInd/>
              <w:jc w:val="right"/>
              <w:rPr>
                <w:color w:val="000000"/>
                <w:sz w:val="20"/>
                <w:szCs w:val="20"/>
              </w:rPr>
            </w:pPr>
            <w:r w:rsidRPr="00926C32">
              <w:rPr>
                <w:color w:val="000000"/>
                <w:sz w:val="20"/>
                <w:szCs w:val="20"/>
              </w:rPr>
              <w:t>$28,350.09</w:t>
            </w:r>
          </w:p>
        </w:tc>
      </w:tr>
      <w:tr w:rsidR="00926C32" w:rsidRPr="00926C32" w14:paraId="0AE9EEF0" w14:textId="77777777" w:rsidTr="00926C32">
        <w:trPr>
          <w:trHeight w:val="51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7DB28DB6" w14:textId="77777777" w:rsidR="00926C32" w:rsidRPr="00926C32" w:rsidRDefault="00926C32" w:rsidP="00926C32">
            <w:pPr>
              <w:widowControl/>
              <w:autoSpaceDE/>
              <w:autoSpaceDN/>
              <w:adjustRightInd/>
              <w:rPr>
                <w:b/>
                <w:bCs/>
                <w:color w:val="000000"/>
                <w:sz w:val="20"/>
                <w:szCs w:val="20"/>
              </w:rPr>
            </w:pPr>
            <w:r w:rsidRPr="00926C32">
              <w:rPr>
                <w:b/>
                <w:bCs/>
                <w:color w:val="000000"/>
                <w:sz w:val="20"/>
                <w:szCs w:val="20"/>
              </w:rPr>
              <w:t>Subtotal for Recordkeeping Requirements</w:t>
            </w:r>
          </w:p>
        </w:tc>
        <w:tc>
          <w:tcPr>
            <w:tcW w:w="411" w:type="pct"/>
            <w:tcBorders>
              <w:top w:val="nil"/>
              <w:left w:val="nil"/>
              <w:bottom w:val="single" w:sz="4" w:space="0" w:color="auto"/>
              <w:right w:val="single" w:sz="4" w:space="0" w:color="auto"/>
            </w:tcBorders>
            <w:shd w:val="clear" w:color="auto" w:fill="auto"/>
            <w:noWrap/>
            <w:vAlign w:val="center"/>
            <w:hideMark/>
          </w:tcPr>
          <w:p w14:paraId="45F3895C"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14:paraId="2AE96D35"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580F5B7A"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60352D43"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1322" w:type="pct"/>
            <w:gridSpan w:val="3"/>
            <w:tcBorders>
              <w:top w:val="single" w:sz="4" w:space="0" w:color="auto"/>
              <w:left w:val="nil"/>
              <w:bottom w:val="single" w:sz="4" w:space="0" w:color="auto"/>
              <w:right w:val="single" w:sz="4" w:space="0" w:color="auto"/>
            </w:tcBorders>
            <w:shd w:val="clear" w:color="auto" w:fill="auto"/>
            <w:noWrap/>
            <w:vAlign w:val="center"/>
            <w:hideMark/>
          </w:tcPr>
          <w:p w14:paraId="73164A4A"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21,320</w:t>
            </w:r>
          </w:p>
        </w:tc>
        <w:tc>
          <w:tcPr>
            <w:tcW w:w="548" w:type="pct"/>
            <w:tcBorders>
              <w:top w:val="nil"/>
              <w:left w:val="nil"/>
              <w:bottom w:val="single" w:sz="4" w:space="0" w:color="auto"/>
              <w:right w:val="single" w:sz="4" w:space="0" w:color="auto"/>
            </w:tcBorders>
            <w:shd w:val="clear" w:color="auto" w:fill="auto"/>
            <w:noWrap/>
            <w:vAlign w:val="center"/>
            <w:hideMark/>
          </w:tcPr>
          <w:p w14:paraId="392CE8C0" w14:textId="77777777" w:rsidR="00926C32" w:rsidRPr="00926C32" w:rsidRDefault="00926C32" w:rsidP="00926C32">
            <w:pPr>
              <w:widowControl/>
              <w:autoSpaceDE/>
              <w:autoSpaceDN/>
              <w:adjustRightInd/>
              <w:jc w:val="right"/>
              <w:rPr>
                <w:b/>
                <w:bCs/>
                <w:color w:val="000000"/>
                <w:sz w:val="20"/>
                <w:szCs w:val="20"/>
              </w:rPr>
            </w:pPr>
            <w:r w:rsidRPr="00926C32">
              <w:rPr>
                <w:b/>
                <w:bCs/>
                <w:color w:val="000000"/>
                <w:sz w:val="20"/>
                <w:szCs w:val="20"/>
              </w:rPr>
              <w:t>$1,383,134</w:t>
            </w:r>
          </w:p>
        </w:tc>
      </w:tr>
      <w:tr w:rsidR="00926C32" w:rsidRPr="00926C32" w14:paraId="050CC704" w14:textId="77777777" w:rsidTr="00926C32">
        <w:trPr>
          <w:trHeight w:val="300"/>
        </w:trPr>
        <w:tc>
          <w:tcPr>
            <w:tcW w:w="1397" w:type="pct"/>
            <w:vMerge w:val="restart"/>
            <w:tcBorders>
              <w:top w:val="nil"/>
              <w:left w:val="single" w:sz="4" w:space="0" w:color="auto"/>
              <w:bottom w:val="single" w:sz="4" w:space="0" w:color="000000"/>
              <w:right w:val="single" w:sz="4" w:space="0" w:color="auto"/>
            </w:tcBorders>
            <w:shd w:val="clear" w:color="auto" w:fill="auto"/>
            <w:vAlign w:val="center"/>
            <w:hideMark/>
          </w:tcPr>
          <w:p w14:paraId="4B8010DA" w14:textId="77777777" w:rsidR="00926C32" w:rsidRPr="00926C32" w:rsidRDefault="00926C32" w:rsidP="00926C32">
            <w:pPr>
              <w:widowControl/>
              <w:autoSpaceDE/>
              <w:autoSpaceDN/>
              <w:adjustRightInd/>
              <w:rPr>
                <w:b/>
                <w:bCs/>
                <w:color w:val="000000"/>
                <w:sz w:val="20"/>
                <w:szCs w:val="20"/>
              </w:rPr>
            </w:pPr>
            <w:r w:rsidRPr="00926C32">
              <w:rPr>
                <w:b/>
                <w:bCs/>
                <w:color w:val="000000"/>
                <w:sz w:val="20"/>
                <w:szCs w:val="20"/>
              </w:rPr>
              <w:t>TOTAL LABOR BURDEN AND COST (rounded)</w:t>
            </w:r>
          </w:p>
        </w:tc>
        <w:tc>
          <w:tcPr>
            <w:tcW w:w="4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B1366B9"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3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2586D6D"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56A9424"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7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4C1DCA2"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1322"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9FC23"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22,000</w:t>
            </w:r>
          </w:p>
        </w:tc>
        <w:tc>
          <w:tcPr>
            <w:tcW w:w="54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8A708E" w14:textId="77777777" w:rsidR="00926C32" w:rsidRPr="00926C32" w:rsidRDefault="00926C32" w:rsidP="00926C32">
            <w:pPr>
              <w:widowControl/>
              <w:autoSpaceDE/>
              <w:autoSpaceDN/>
              <w:adjustRightInd/>
              <w:jc w:val="right"/>
              <w:rPr>
                <w:b/>
                <w:bCs/>
                <w:color w:val="000000"/>
                <w:sz w:val="20"/>
                <w:szCs w:val="20"/>
              </w:rPr>
            </w:pPr>
            <w:r w:rsidRPr="00926C32">
              <w:rPr>
                <w:b/>
                <w:bCs/>
                <w:color w:val="000000"/>
                <w:sz w:val="20"/>
                <w:szCs w:val="20"/>
              </w:rPr>
              <w:t>$1,400,000</w:t>
            </w:r>
          </w:p>
        </w:tc>
      </w:tr>
      <w:tr w:rsidR="00926C32" w:rsidRPr="00926C32" w14:paraId="218915F8" w14:textId="77777777" w:rsidTr="00926C32">
        <w:trPr>
          <w:trHeight w:val="300"/>
        </w:trPr>
        <w:tc>
          <w:tcPr>
            <w:tcW w:w="1397" w:type="pct"/>
            <w:vMerge/>
            <w:tcBorders>
              <w:top w:val="nil"/>
              <w:left w:val="single" w:sz="4" w:space="0" w:color="auto"/>
              <w:bottom w:val="single" w:sz="4" w:space="0" w:color="000000"/>
              <w:right w:val="single" w:sz="4" w:space="0" w:color="auto"/>
            </w:tcBorders>
            <w:vAlign w:val="center"/>
            <w:hideMark/>
          </w:tcPr>
          <w:p w14:paraId="563B863F" w14:textId="77777777" w:rsidR="00926C32" w:rsidRPr="00926C32" w:rsidRDefault="00926C32" w:rsidP="00926C32">
            <w:pPr>
              <w:widowControl/>
              <w:autoSpaceDE/>
              <w:autoSpaceDN/>
              <w:adjustRightInd/>
              <w:rPr>
                <w:b/>
                <w:bCs/>
                <w:color w:val="000000"/>
                <w:sz w:val="20"/>
                <w:szCs w:val="20"/>
              </w:rPr>
            </w:pPr>
          </w:p>
        </w:tc>
        <w:tc>
          <w:tcPr>
            <w:tcW w:w="411" w:type="pct"/>
            <w:vMerge/>
            <w:tcBorders>
              <w:top w:val="nil"/>
              <w:left w:val="single" w:sz="4" w:space="0" w:color="auto"/>
              <w:bottom w:val="single" w:sz="4" w:space="0" w:color="auto"/>
              <w:right w:val="single" w:sz="4" w:space="0" w:color="auto"/>
            </w:tcBorders>
            <w:vAlign w:val="center"/>
            <w:hideMark/>
          </w:tcPr>
          <w:p w14:paraId="4499F5A7" w14:textId="77777777" w:rsidR="00926C32" w:rsidRPr="00926C32" w:rsidRDefault="00926C32" w:rsidP="00926C32">
            <w:pPr>
              <w:widowControl/>
              <w:autoSpaceDE/>
              <w:autoSpaceDN/>
              <w:adjustRightInd/>
              <w:rPr>
                <w:color w:val="000000"/>
                <w:sz w:val="20"/>
                <w:szCs w:val="20"/>
              </w:rPr>
            </w:pPr>
          </w:p>
        </w:tc>
        <w:tc>
          <w:tcPr>
            <w:tcW w:w="438" w:type="pct"/>
            <w:vMerge/>
            <w:tcBorders>
              <w:top w:val="nil"/>
              <w:left w:val="single" w:sz="4" w:space="0" w:color="auto"/>
              <w:bottom w:val="single" w:sz="4" w:space="0" w:color="auto"/>
              <w:right w:val="single" w:sz="4" w:space="0" w:color="auto"/>
            </w:tcBorders>
            <w:vAlign w:val="center"/>
            <w:hideMark/>
          </w:tcPr>
          <w:p w14:paraId="6171EE8B" w14:textId="77777777" w:rsidR="00926C32" w:rsidRPr="00926C32" w:rsidRDefault="00926C32" w:rsidP="00926C32">
            <w:pPr>
              <w:widowControl/>
              <w:autoSpaceDE/>
              <w:autoSpaceDN/>
              <w:adjustRightInd/>
              <w:rPr>
                <w:color w:val="000000"/>
                <w:sz w:val="20"/>
                <w:szCs w:val="20"/>
              </w:rPr>
            </w:pPr>
          </w:p>
        </w:tc>
        <w:tc>
          <w:tcPr>
            <w:tcW w:w="404" w:type="pct"/>
            <w:vMerge/>
            <w:tcBorders>
              <w:top w:val="nil"/>
              <w:left w:val="single" w:sz="4" w:space="0" w:color="auto"/>
              <w:bottom w:val="single" w:sz="4" w:space="0" w:color="auto"/>
              <w:right w:val="single" w:sz="4" w:space="0" w:color="auto"/>
            </w:tcBorders>
            <w:vAlign w:val="center"/>
            <w:hideMark/>
          </w:tcPr>
          <w:p w14:paraId="6AD93365" w14:textId="77777777" w:rsidR="00926C32" w:rsidRPr="00926C32" w:rsidRDefault="00926C32" w:rsidP="00926C32">
            <w:pPr>
              <w:widowControl/>
              <w:autoSpaceDE/>
              <w:autoSpaceDN/>
              <w:adjustRightInd/>
              <w:rPr>
                <w:color w:val="000000"/>
                <w:sz w:val="20"/>
                <w:szCs w:val="20"/>
              </w:rPr>
            </w:pPr>
          </w:p>
        </w:tc>
        <w:tc>
          <w:tcPr>
            <w:tcW w:w="479" w:type="pct"/>
            <w:vMerge/>
            <w:tcBorders>
              <w:top w:val="nil"/>
              <w:left w:val="single" w:sz="4" w:space="0" w:color="auto"/>
              <w:bottom w:val="single" w:sz="4" w:space="0" w:color="auto"/>
              <w:right w:val="single" w:sz="4" w:space="0" w:color="auto"/>
            </w:tcBorders>
            <w:vAlign w:val="center"/>
            <w:hideMark/>
          </w:tcPr>
          <w:p w14:paraId="29958EEC" w14:textId="77777777" w:rsidR="00926C32" w:rsidRPr="00926C32" w:rsidRDefault="00926C32" w:rsidP="00926C32">
            <w:pPr>
              <w:widowControl/>
              <w:autoSpaceDE/>
              <w:autoSpaceDN/>
              <w:adjustRightInd/>
              <w:rPr>
                <w:color w:val="000000"/>
                <w:sz w:val="20"/>
                <w:szCs w:val="20"/>
              </w:rPr>
            </w:pPr>
          </w:p>
        </w:tc>
        <w:tc>
          <w:tcPr>
            <w:tcW w:w="1322" w:type="pct"/>
            <w:gridSpan w:val="3"/>
            <w:vMerge/>
            <w:tcBorders>
              <w:top w:val="single" w:sz="4" w:space="0" w:color="auto"/>
              <w:left w:val="single" w:sz="4" w:space="0" w:color="auto"/>
              <w:bottom w:val="single" w:sz="4" w:space="0" w:color="auto"/>
              <w:right w:val="single" w:sz="4" w:space="0" w:color="auto"/>
            </w:tcBorders>
            <w:vAlign w:val="center"/>
            <w:hideMark/>
          </w:tcPr>
          <w:p w14:paraId="6998B67E" w14:textId="77777777" w:rsidR="00926C32" w:rsidRPr="00926C32" w:rsidRDefault="00926C32" w:rsidP="00926C32">
            <w:pPr>
              <w:widowControl/>
              <w:autoSpaceDE/>
              <w:autoSpaceDN/>
              <w:adjustRightInd/>
              <w:rPr>
                <w:b/>
                <w:bCs/>
                <w:color w:val="000000"/>
                <w:sz w:val="20"/>
                <w:szCs w:val="20"/>
              </w:rPr>
            </w:pPr>
          </w:p>
        </w:tc>
        <w:tc>
          <w:tcPr>
            <w:tcW w:w="548" w:type="pct"/>
            <w:vMerge/>
            <w:tcBorders>
              <w:top w:val="nil"/>
              <w:left w:val="single" w:sz="4" w:space="0" w:color="auto"/>
              <w:bottom w:val="single" w:sz="4" w:space="0" w:color="auto"/>
              <w:right w:val="single" w:sz="4" w:space="0" w:color="auto"/>
            </w:tcBorders>
            <w:vAlign w:val="center"/>
            <w:hideMark/>
          </w:tcPr>
          <w:p w14:paraId="229DF9E9" w14:textId="77777777" w:rsidR="00926C32" w:rsidRPr="00926C32" w:rsidRDefault="00926C32" w:rsidP="00926C32">
            <w:pPr>
              <w:widowControl/>
              <w:autoSpaceDE/>
              <w:autoSpaceDN/>
              <w:adjustRightInd/>
              <w:rPr>
                <w:b/>
                <w:bCs/>
                <w:color w:val="000000"/>
                <w:sz w:val="20"/>
                <w:szCs w:val="20"/>
              </w:rPr>
            </w:pPr>
          </w:p>
        </w:tc>
      </w:tr>
      <w:tr w:rsidR="00926C32" w:rsidRPr="00926C32" w14:paraId="1009C5CA"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231C9905" w14:textId="77777777" w:rsidR="00926C32" w:rsidRPr="00926C32" w:rsidRDefault="00926C32" w:rsidP="00926C32">
            <w:pPr>
              <w:widowControl/>
              <w:autoSpaceDE/>
              <w:autoSpaceDN/>
              <w:adjustRightInd/>
              <w:rPr>
                <w:b/>
                <w:bCs/>
                <w:sz w:val="20"/>
                <w:szCs w:val="20"/>
              </w:rPr>
            </w:pPr>
            <w:r w:rsidRPr="00926C32">
              <w:rPr>
                <w:b/>
                <w:bCs/>
                <w:sz w:val="20"/>
                <w:szCs w:val="20"/>
              </w:rPr>
              <w:t>Capital and O&amp;M Cost</w:t>
            </w:r>
          </w:p>
        </w:tc>
        <w:tc>
          <w:tcPr>
            <w:tcW w:w="411" w:type="pct"/>
            <w:tcBorders>
              <w:top w:val="nil"/>
              <w:left w:val="nil"/>
              <w:bottom w:val="single" w:sz="4" w:space="0" w:color="auto"/>
              <w:right w:val="single" w:sz="4" w:space="0" w:color="auto"/>
            </w:tcBorders>
            <w:shd w:val="clear" w:color="auto" w:fill="auto"/>
            <w:noWrap/>
            <w:vAlign w:val="center"/>
            <w:hideMark/>
          </w:tcPr>
          <w:p w14:paraId="1B272B10"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14:paraId="48ABBAE9"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7F2E5C06"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308D5B26"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363" w:type="pct"/>
            <w:tcBorders>
              <w:top w:val="nil"/>
              <w:left w:val="nil"/>
              <w:bottom w:val="single" w:sz="4" w:space="0" w:color="auto"/>
              <w:right w:val="single" w:sz="4" w:space="0" w:color="auto"/>
            </w:tcBorders>
            <w:shd w:val="clear" w:color="auto" w:fill="auto"/>
            <w:noWrap/>
            <w:vAlign w:val="center"/>
            <w:hideMark/>
          </w:tcPr>
          <w:p w14:paraId="39EE9C25"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11E8FB08"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14:paraId="31F30F3D"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 </w:t>
            </w:r>
          </w:p>
        </w:tc>
        <w:tc>
          <w:tcPr>
            <w:tcW w:w="548" w:type="pct"/>
            <w:tcBorders>
              <w:top w:val="nil"/>
              <w:left w:val="nil"/>
              <w:bottom w:val="single" w:sz="4" w:space="0" w:color="auto"/>
              <w:right w:val="single" w:sz="4" w:space="0" w:color="auto"/>
            </w:tcBorders>
            <w:shd w:val="clear" w:color="auto" w:fill="auto"/>
            <w:noWrap/>
            <w:vAlign w:val="center"/>
            <w:hideMark/>
          </w:tcPr>
          <w:p w14:paraId="549C6CE1" w14:textId="77777777" w:rsidR="00926C32" w:rsidRPr="00926C32" w:rsidRDefault="00926C32" w:rsidP="00926C32">
            <w:pPr>
              <w:widowControl/>
              <w:autoSpaceDE/>
              <w:autoSpaceDN/>
              <w:adjustRightInd/>
              <w:jc w:val="right"/>
              <w:rPr>
                <w:b/>
                <w:bCs/>
                <w:color w:val="000000"/>
                <w:sz w:val="20"/>
                <w:szCs w:val="20"/>
              </w:rPr>
            </w:pPr>
            <w:r w:rsidRPr="00926C32">
              <w:rPr>
                <w:b/>
                <w:bCs/>
                <w:color w:val="000000"/>
                <w:sz w:val="20"/>
                <w:szCs w:val="20"/>
              </w:rPr>
              <w:t>$754,000</w:t>
            </w:r>
          </w:p>
        </w:tc>
      </w:tr>
      <w:tr w:rsidR="00926C32" w:rsidRPr="00926C32" w14:paraId="2DCFEFE7" w14:textId="77777777" w:rsidTr="00926C32">
        <w:trPr>
          <w:trHeight w:val="300"/>
        </w:trPr>
        <w:tc>
          <w:tcPr>
            <w:tcW w:w="1397" w:type="pct"/>
            <w:tcBorders>
              <w:top w:val="nil"/>
              <w:left w:val="single" w:sz="4" w:space="0" w:color="auto"/>
              <w:bottom w:val="single" w:sz="4" w:space="0" w:color="auto"/>
              <w:right w:val="single" w:sz="4" w:space="0" w:color="auto"/>
            </w:tcBorders>
            <w:shd w:val="clear" w:color="auto" w:fill="auto"/>
            <w:vAlign w:val="center"/>
            <w:hideMark/>
          </w:tcPr>
          <w:p w14:paraId="61F585E3" w14:textId="77777777" w:rsidR="00926C32" w:rsidRPr="00926C32" w:rsidRDefault="00926C32" w:rsidP="00926C32">
            <w:pPr>
              <w:widowControl/>
              <w:autoSpaceDE/>
              <w:autoSpaceDN/>
              <w:adjustRightInd/>
              <w:rPr>
                <w:b/>
                <w:bCs/>
                <w:sz w:val="20"/>
                <w:szCs w:val="20"/>
              </w:rPr>
            </w:pPr>
            <w:r w:rsidRPr="00926C32">
              <w:rPr>
                <w:b/>
                <w:bCs/>
                <w:sz w:val="20"/>
                <w:szCs w:val="20"/>
              </w:rPr>
              <w:t>Grand TOTAL</w:t>
            </w:r>
          </w:p>
        </w:tc>
        <w:tc>
          <w:tcPr>
            <w:tcW w:w="411" w:type="pct"/>
            <w:tcBorders>
              <w:top w:val="nil"/>
              <w:left w:val="nil"/>
              <w:bottom w:val="single" w:sz="4" w:space="0" w:color="auto"/>
              <w:right w:val="single" w:sz="4" w:space="0" w:color="auto"/>
            </w:tcBorders>
            <w:shd w:val="clear" w:color="auto" w:fill="auto"/>
            <w:noWrap/>
            <w:vAlign w:val="center"/>
            <w:hideMark/>
          </w:tcPr>
          <w:p w14:paraId="231E3573"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14:paraId="58F54A67"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14:paraId="55343226"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479" w:type="pct"/>
            <w:tcBorders>
              <w:top w:val="nil"/>
              <w:left w:val="nil"/>
              <w:bottom w:val="single" w:sz="4" w:space="0" w:color="auto"/>
              <w:right w:val="single" w:sz="4" w:space="0" w:color="auto"/>
            </w:tcBorders>
            <w:shd w:val="clear" w:color="auto" w:fill="auto"/>
            <w:noWrap/>
            <w:vAlign w:val="center"/>
            <w:hideMark/>
          </w:tcPr>
          <w:p w14:paraId="4E74C8C0" w14:textId="77777777" w:rsidR="00926C32" w:rsidRPr="00926C32" w:rsidRDefault="00926C32" w:rsidP="00926C32">
            <w:pPr>
              <w:widowControl/>
              <w:autoSpaceDE/>
              <w:autoSpaceDN/>
              <w:adjustRightInd/>
              <w:rPr>
                <w:color w:val="000000"/>
                <w:sz w:val="20"/>
                <w:szCs w:val="20"/>
              </w:rPr>
            </w:pPr>
            <w:r w:rsidRPr="00926C32">
              <w:rPr>
                <w:color w:val="000000"/>
                <w:sz w:val="20"/>
                <w:szCs w:val="20"/>
              </w:rPr>
              <w:t> </w:t>
            </w:r>
          </w:p>
        </w:tc>
        <w:tc>
          <w:tcPr>
            <w:tcW w:w="363" w:type="pct"/>
            <w:tcBorders>
              <w:top w:val="nil"/>
              <w:left w:val="nil"/>
              <w:bottom w:val="single" w:sz="4" w:space="0" w:color="auto"/>
              <w:right w:val="single" w:sz="4" w:space="0" w:color="auto"/>
            </w:tcBorders>
            <w:shd w:val="clear" w:color="auto" w:fill="auto"/>
            <w:noWrap/>
            <w:vAlign w:val="center"/>
            <w:hideMark/>
          </w:tcPr>
          <w:p w14:paraId="71464BA2"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30D0768C"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14:paraId="48609387" w14:textId="77777777" w:rsidR="00926C32" w:rsidRPr="00926C32" w:rsidRDefault="00926C32" w:rsidP="00926C32">
            <w:pPr>
              <w:widowControl/>
              <w:autoSpaceDE/>
              <w:autoSpaceDN/>
              <w:adjustRightInd/>
              <w:jc w:val="center"/>
              <w:rPr>
                <w:b/>
                <w:bCs/>
                <w:color w:val="000000"/>
                <w:sz w:val="20"/>
                <w:szCs w:val="20"/>
              </w:rPr>
            </w:pPr>
            <w:r w:rsidRPr="00926C32">
              <w:rPr>
                <w:b/>
                <w:bCs/>
                <w:color w:val="000000"/>
                <w:sz w:val="20"/>
                <w:szCs w:val="20"/>
              </w:rPr>
              <w:t> </w:t>
            </w:r>
          </w:p>
        </w:tc>
        <w:tc>
          <w:tcPr>
            <w:tcW w:w="548" w:type="pct"/>
            <w:tcBorders>
              <w:top w:val="nil"/>
              <w:left w:val="nil"/>
              <w:bottom w:val="single" w:sz="4" w:space="0" w:color="auto"/>
              <w:right w:val="single" w:sz="4" w:space="0" w:color="auto"/>
            </w:tcBorders>
            <w:shd w:val="clear" w:color="auto" w:fill="auto"/>
            <w:noWrap/>
            <w:vAlign w:val="center"/>
            <w:hideMark/>
          </w:tcPr>
          <w:p w14:paraId="3C088480" w14:textId="77777777" w:rsidR="00926C32" w:rsidRPr="00926C32" w:rsidRDefault="00926C32" w:rsidP="00926C32">
            <w:pPr>
              <w:widowControl/>
              <w:autoSpaceDE/>
              <w:autoSpaceDN/>
              <w:adjustRightInd/>
              <w:jc w:val="right"/>
              <w:rPr>
                <w:b/>
                <w:bCs/>
                <w:color w:val="000000"/>
                <w:sz w:val="20"/>
                <w:szCs w:val="20"/>
              </w:rPr>
            </w:pPr>
            <w:r w:rsidRPr="00926C32">
              <w:rPr>
                <w:b/>
                <w:bCs/>
                <w:color w:val="000000"/>
                <w:sz w:val="20"/>
                <w:szCs w:val="20"/>
              </w:rPr>
              <w:t>$2,200,000</w:t>
            </w:r>
          </w:p>
        </w:tc>
      </w:tr>
    </w:tbl>
    <w:p w14:paraId="0E20FDE4" w14:textId="77777777" w:rsidR="003D6951" w:rsidRPr="003F1AFC" w:rsidRDefault="003D6951" w:rsidP="003D6951">
      <w:pPr>
        <w:rPr>
          <w:color w:val="FF0000"/>
        </w:rPr>
      </w:pPr>
    </w:p>
    <w:p w14:paraId="22B8D2FF" w14:textId="77777777" w:rsidR="00FB0F94" w:rsidRPr="001E7AC0" w:rsidRDefault="00FB0F94" w:rsidP="00FB0F94">
      <w:pPr>
        <w:ind w:left="-180" w:right="-270"/>
        <w:rPr>
          <w:b/>
          <w:bCs/>
          <w:sz w:val="20"/>
        </w:rPr>
      </w:pPr>
      <w:r>
        <w:rPr>
          <w:b/>
          <w:bCs/>
          <w:sz w:val="20"/>
        </w:rPr>
        <w:t>Assumptions:</w:t>
      </w:r>
    </w:p>
    <w:tbl>
      <w:tblPr>
        <w:tblW w:w="5000" w:type="pct"/>
        <w:tblLook w:val="04A0" w:firstRow="1" w:lastRow="0" w:firstColumn="1" w:lastColumn="0" w:noHBand="0" w:noVBand="1"/>
      </w:tblPr>
      <w:tblGrid>
        <w:gridCol w:w="13266"/>
      </w:tblGrid>
      <w:tr w:rsidR="00926C32" w:rsidRPr="00926C32" w14:paraId="20E4469E" w14:textId="77777777" w:rsidTr="00926C32">
        <w:trPr>
          <w:trHeight w:val="375"/>
        </w:trPr>
        <w:tc>
          <w:tcPr>
            <w:tcW w:w="5000" w:type="pct"/>
            <w:tcBorders>
              <w:top w:val="nil"/>
              <w:left w:val="nil"/>
              <w:bottom w:val="nil"/>
              <w:right w:val="nil"/>
            </w:tcBorders>
            <w:shd w:val="clear" w:color="auto" w:fill="auto"/>
            <w:noWrap/>
            <w:vAlign w:val="center"/>
            <w:hideMark/>
          </w:tcPr>
          <w:p w14:paraId="5E593F75" w14:textId="5283CC0B" w:rsidR="00926C32" w:rsidRPr="00926C32" w:rsidRDefault="00926C32" w:rsidP="00E872B9">
            <w:pPr>
              <w:widowControl/>
              <w:autoSpaceDE/>
              <w:autoSpaceDN/>
              <w:adjustRightInd/>
              <w:spacing w:line="242" w:lineRule="auto"/>
              <w:rPr>
                <w:color w:val="000000"/>
              </w:rPr>
            </w:pPr>
            <w:r w:rsidRPr="00926C32">
              <w:rPr>
                <w:color w:val="000000"/>
                <w:vertAlign w:val="superscript"/>
              </w:rPr>
              <w:t>a</w:t>
            </w:r>
            <w:r w:rsidRPr="00926C32">
              <w:rPr>
                <w:color w:val="000000"/>
                <w:sz w:val="20"/>
                <w:szCs w:val="20"/>
              </w:rPr>
              <w:t xml:space="preserve">  We have assumed that the average number of respondents that will be subject to the rule will be </w:t>
            </w:r>
            <w:r w:rsidR="00C71C56">
              <w:rPr>
                <w:color w:val="000000"/>
                <w:sz w:val="20"/>
                <w:szCs w:val="20"/>
              </w:rPr>
              <w:t>19</w:t>
            </w:r>
            <w:r w:rsidRPr="00926C32">
              <w:rPr>
                <w:color w:val="000000"/>
                <w:sz w:val="20"/>
                <w:szCs w:val="20"/>
              </w:rPr>
              <w:t xml:space="preserve">.  There will be </w:t>
            </w:r>
            <w:r w:rsidR="00C71C56">
              <w:rPr>
                <w:color w:val="000000"/>
                <w:sz w:val="20"/>
                <w:szCs w:val="20"/>
              </w:rPr>
              <w:t>no</w:t>
            </w:r>
            <w:r w:rsidRPr="00926C32">
              <w:rPr>
                <w:color w:val="000000"/>
                <w:sz w:val="20"/>
                <w:szCs w:val="20"/>
              </w:rPr>
              <w:t xml:space="preserve"> additional new sources that </w:t>
            </w:r>
            <w:r w:rsidR="00BE6318" w:rsidRPr="00926C32">
              <w:rPr>
                <w:color w:val="000000"/>
                <w:sz w:val="20"/>
                <w:szCs w:val="20"/>
              </w:rPr>
              <w:t>will become subject to the rule over the three-year period of this ICR.</w:t>
            </w:r>
          </w:p>
        </w:tc>
      </w:tr>
      <w:tr w:rsidR="00926C32" w:rsidRPr="00926C32" w14:paraId="5A4B60A1" w14:textId="77777777" w:rsidTr="00926C32">
        <w:trPr>
          <w:trHeight w:val="375"/>
        </w:trPr>
        <w:tc>
          <w:tcPr>
            <w:tcW w:w="5000" w:type="pct"/>
            <w:tcBorders>
              <w:top w:val="nil"/>
              <w:left w:val="nil"/>
              <w:bottom w:val="nil"/>
              <w:right w:val="nil"/>
            </w:tcBorders>
            <w:shd w:val="clear" w:color="auto" w:fill="auto"/>
            <w:noWrap/>
            <w:vAlign w:val="center"/>
            <w:hideMark/>
          </w:tcPr>
          <w:p w14:paraId="5068A9EA" w14:textId="6800DB5D" w:rsidR="00926C32" w:rsidRPr="00926C32" w:rsidRDefault="00926C32" w:rsidP="00E872B9">
            <w:pPr>
              <w:widowControl/>
              <w:autoSpaceDE/>
              <w:autoSpaceDN/>
              <w:adjustRightInd/>
              <w:spacing w:line="242" w:lineRule="auto"/>
              <w:rPr>
                <w:color w:val="000000"/>
              </w:rPr>
            </w:pPr>
            <w:r w:rsidRPr="00926C32">
              <w:rPr>
                <w:color w:val="000000"/>
                <w:vertAlign w:val="superscript"/>
              </w:rPr>
              <w:t>b</w:t>
            </w:r>
            <w:r w:rsidRPr="00926C32">
              <w:rPr>
                <w:color w:val="000000"/>
                <w:sz w:val="20"/>
                <w:szCs w:val="20"/>
              </w:rPr>
              <w:t xml:space="preserve">  This ICR uses the following labor rates: $123.</w:t>
            </w:r>
            <w:r w:rsidR="00B93531">
              <w:rPr>
                <w:color w:val="000000"/>
                <w:sz w:val="20"/>
                <w:szCs w:val="20"/>
              </w:rPr>
              <w:t>27</w:t>
            </w:r>
            <w:r w:rsidRPr="00926C32">
              <w:rPr>
                <w:color w:val="000000"/>
                <w:sz w:val="20"/>
                <w:szCs w:val="20"/>
              </w:rPr>
              <w:t xml:space="preserve"> per hour for Executive, Administrative, and Managerial labor; $</w:t>
            </w:r>
            <w:r w:rsidR="00B93531">
              <w:rPr>
                <w:color w:val="000000"/>
                <w:sz w:val="20"/>
                <w:szCs w:val="20"/>
              </w:rPr>
              <w:t>64.3</w:t>
            </w:r>
            <w:r w:rsidRPr="00926C32">
              <w:rPr>
                <w:color w:val="000000"/>
                <w:sz w:val="20"/>
                <w:szCs w:val="20"/>
              </w:rPr>
              <w:t xml:space="preserve">7 per hour for Technical labor, and </w:t>
            </w:r>
          </w:p>
        </w:tc>
      </w:tr>
      <w:tr w:rsidR="00926C32" w:rsidRPr="00926C32" w14:paraId="226D1AC3" w14:textId="77777777" w:rsidTr="00926C32">
        <w:trPr>
          <w:trHeight w:val="300"/>
        </w:trPr>
        <w:tc>
          <w:tcPr>
            <w:tcW w:w="5000" w:type="pct"/>
            <w:tcBorders>
              <w:top w:val="nil"/>
              <w:left w:val="nil"/>
              <w:bottom w:val="nil"/>
              <w:right w:val="nil"/>
            </w:tcBorders>
            <w:shd w:val="clear" w:color="auto" w:fill="auto"/>
            <w:noWrap/>
            <w:vAlign w:val="center"/>
            <w:hideMark/>
          </w:tcPr>
          <w:p w14:paraId="18C6EC8A" w14:textId="57FDDB87" w:rsidR="00926C32" w:rsidRPr="00926C32" w:rsidRDefault="00B93531" w:rsidP="00E872B9">
            <w:pPr>
              <w:widowControl/>
              <w:autoSpaceDE/>
              <w:autoSpaceDN/>
              <w:adjustRightInd/>
              <w:spacing w:line="242" w:lineRule="auto"/>
              <w:rPr>
                <w:color w:val="000000"/>
                <w:sz w:val="20"/>
                <w:szCs w:val="20"/>
              </w:rPr>
            </w:pPr>
            <w:r>
              <w:rPr>
                <w:color w:val="000000"/>
                <w:sz w:val="20"/>
                <w:szCs w:val="20"/>
              </w:rPr>
              <w:t>$40.72</w:t>
            </w:r>
            <w:r w:rsidR="00BE6318">
              <w:rPr>
                <w:color w:val="000000"/>
                <w:sz w:val="20"/>
                <w:szCs w:val="20"/>
              </w:rPr>
              <w:t xml:space="preserve"> per hour for Clerical labor.</w:t>
            </w:r>
            <w:r w:rsidR="00926C32" w:rsidRPr="00926C32">
              <w:rPr>
                <w:color w:val="000000"/>
                <w:sz w:val="20"/>
                <w:szCs w:val="20"/>
              </w:rPr>
              <w:t xml:space="preserve"> These rates are from the United States Department of Labor, Bureau of Labor Statistics, June 201</w:t>
            </w:r>
            <w:r w:rsidR="00C27054">
              <w:rPr>
                <w:color w:val="000000"/>
                <w:sz w:val="20"/>
                <w:szCs w:val="20"/>
              </w:rPr>
              <w:t>6</w:t>
            </w:r>
            <w:r w:rsidR="00926C32" w:rsidRPr="00926C32">
              <w:rPr>
                <w:color w:val="000000"/>
                <w:sz w:val="20"/>
                <w:szCs w:val="20"/>
              </w:rPr>
              <w:t xml:space="preserve">, “Table 2. </w:t>
            </w:r>
          </w:p>
        </w:tc>
      </w:tr>
      <w:tr w:rsidR="00926C32" w:rsidRPr="00926C32" w14:paraId="314D4084" w14:textId="77777777" w:rsidTr="00926C32">
        <w:trPr>
          <w:trHeight w:val="300"/>
        </w:trPr>
        <w:tc>
          <w:tcPr>
            <w:tcW w:w="5000" w:type="pct"/>
            <w:tcBorders>
              <w:top w:val="nil"/>
              <w:left w:val="nil"/>
              <w:bottom w:val="nil"/>
              <w:right w:val="nil"/>
            </w:tcBorders>
            <w:shd w:val="clear" w:color="auto" w:fill="auto"/>
            <w:noWrap/>
            <w:vAlign w:val="center"/>
            <w:hideMark/>
          </w:tcPr>
          <w:p w14:paraId="4EA88042" w14:textId="6EF2E321" w:rsidR="00926C32" w:rsidRPr="00926C32" w:rsidRDefault="00926C32" w:rsidP="00E872B9">
            <w:pPr>
              <w:widowControl/>
              <w:autoSpaceDE/>
              <w:autoSpaceDN/>
              <w:adjustRightInd/>
              <w:spacing w:line="242" w:lineRule="auto"/>
              <w:rPr>
                <w:color w:val="000000"/>
                <w:sz w:val="20"/>
                <w:szCs w:val="20"/>
              </w:rPr>
            </w:pPr>
            <w:r w:rsidRPr="00926C32">
              <w:rPr>
                <w:color w:val="000000"/>
                <w:sz w:val="20"/>
                <w:szCs w:val="20"/>
              </w:rPr>
              <w:t>Civilian Workers, by Oc</w:t>
            </w:r>
            <w:r w:rsidR="00BE6318">
              <w:rPr>
                <w:color w:val="000000"/>
                <w:sz w:val="20"/>
                <w:szCs w:val="20"/>
              </w:rPr>
              <w:t>cupational and Industry group.”</w:t>
            </w:r>
            <w:r w:rsidRPr="00926C32">
              <w:rPr>
                <w:color w:val="000000"/>
                <w:sz w:val="20"/>
                <w:szCs w:val="20"/>
              </w:rPr>
              <w:t xml:space="preserve"> The rates are from column 1, “Total Compensation.”  The rates have been increased by 110% to </w:t>
            </w:r>
          </w:p>
        </w:tc>
      </w:tr>
      <w:tr w:rsidR="00926C32" w:rsidRPr="00926C32" w14:paraId="47F34709" w14:textId="77777777" w:rsidTr="00926C32">
        <w:trPr>
          <w:trHeight w:val="300"/>
        </w:trPr>
        <w:tc>
          <w:tcPr>
            <w:tcW w:w="5000" w:type="pct"/>
            <w:tcBorders>
              <w:top w:val="nil"/>
              <w:left w:val="nil"/>
              <w:bottom w:val="nil"/>
              <w:right w:val="nil"/>
            </w:tcBorders>
            <w:shd w:val="clear" w:color="auto" w:fill="auto"/>
            <w:noWrap/>
            <w:vAlign w:val="center"/>
            <w:hideMark/>
          </w:tcPr>
          <w:p w14:paraId="7BB0C7F0" w14:textId="43CB4BDE" w:rsidR="00926C32" w:rsidRPr="00926C32" w:rsidRDefault="00926C32" w:rsidP="00E872B9">
            <w:pPr>
              <w:widowControl/>
              <w:autoSpaceDE/>
              <w:autoSpaceDN/>
              <w:adjustRightInd/>
              <w:spacing w:line="242" w:lineRule="auto"/>
              <w:rPr>
                <w:color w:val="000000"/>
                <w:sz w:val="20"/>
                <w:szCs w:val="20"/>
              </w:rPr>
            </w:pPr>
            <w:r w:rsidRPr="00926C32">
              <w:rPr>
                <w:color w:val="000000"/>
                <w:sz w:val="20"/>
                <w:szCs w:val="20"/>
              </w:rPr>
              <w:t>Account for the benefit packages available to those employed by private industry.</w:t>
            </w:r>
          </w:p>
        </w:tc>
      </w:tr>
      <w:tr w:rsidR="00926C32" w:rsidRPr="00926C32" w14:paraId="1D84067C" w14:textId="77777777" w:rsidTr="00926C32">
        <w:trPr>
          <w:trHeight w:val="375"/>
        </w:trPr>
        <w:tc>
          <w:tcPr>
            <w:tcW w:w="5000" w:type="pct"/>
            <w:tcBorders>
              <w:top w:val="nil"/>
              <w:left w:val="nil"/>
              <w:bottom w:val="nil"/>
              <w:right w:val="nil"/>
            </w:tcBorders>
            <w:shd w:val="clear" w:color="auto" w:fill="auto"/>
            <w:noWrap/>
            <w:vAlign w:val="center"/>
            <w:hideMark/>
          </w:tcPr>
          <w:p w14:paraId="5AF9000E" w14:textId="5B58E314" w:rsidR="00926C32" w:rsidRPr="00926C32" w:rsidRDefault="00926C32" w:rsidP="00E872B9">
            <w:pPr>
              <w:widowControl/>
              <w:autoSpaceDE/>
              <w:autoSpaceDN/>
              <w:adjustRightInd/>
              <w:spacing w:line="242" w:lineRule="auto"/>
              <w:rPr>
                <w:color w:val="000000"/>
              </w:rPr>
            </w:pPr>
            <w:r w:rsidRPr="00926C32">
              <w:rPr>
                <w:color w:val="000000"/>
                <w:vertAlign w:val="superscript"/>
              </w:rPr>
              <w:t xml:space="preserve"> c</w:t>
            </w:r>
            <w:r w:rsidRPr="00926C32">
              <w:rPr>
                <w:color w:val="000000"/>
                <w:sz w:val="20"/>
                <w:szCs w:val="20"/>
              </w:rPr>
              <w:t xml:space="preserve">  This is a one-time only activity for each facility and only sources that started up prior to April 17, 2003 are required to submit initial notification</w:t>
            </w:r>
          </w:p>
        </w:tc>
      </w:tr>
      <w:tr w:rsidR="00926C32" w:rsidRPr="00926C32" w14:paraId="3A64376B" w14:textId="77777777" w:rsidTr="00926C32">
        <w:trPr>
          <w:trHeight w:val="375"/>
        </w:trPr>
        <w:tc>
          <w:tcPr>
            <w:tcW w:w="5000" w:type="pct"/>
            <w:tcBorders>
              <w:top w:val="nil"/>
              <w:left w:val="nil"/>
              <w:bottom w:val="nil"/>
              <w:right w:val="nil"/>
            </w:tcBorders>
            <w:shd w:val="clear" w:color="auto" w:fill="auto"/>
            <w:noWrap/>
            <w:vAlign w:val="center"/>
            <w:hideMark/>
          </w:tcPr>
          <w:p w14:paraId="6CF97E03" w14:textId="268DECAE" w:rsidR="00926C32" w:rsidRPr="00926C32" w:rsidRDefault="00E724D5" w:rsidP="00E872B9">
            <w:pPr>
              <w:widowControl/>
              <w:autoSpaceDE/>
              <w:autoSpaceDN/>
              <w:adjustRightInd/>
              <w:spacing w:line="242" w:lineRule="auto"/>
              <w:rPr>
                <w:color w:val="000000"/>
              </w:rPr>
            </w:pPr>
            <w:r>
              <w:rPr>
                <w:color w:val="000000"/>
                <w:vertAlign w:val="superscript"/>
              </w:rPr>
              <w:t xml:space="preserve"> </w:t>
            </w:r>
            <w:r w:rsidR="00926C32" w:rsidRPr="00926C32">
              <w:rPr>
                <w:color w:val="000000"/>
                <w:vertAlign w:val="superscript"/>
              </w:rPr>
              <w:t>d</w:t>
            </w:r>
            <w:r w:rsidR="00926C32" w:rsidRPr="00926C32">
              <w:rPr>
                <w:color w:val="000000"/>
                <w:sz w:val="20"/>
                <w:szCs w:val="20"/>
              </w:rPr>
              <w:t xml:space="preserve">  We have assumed that </w:t>
            </w:r>
            <w:r>
              <w:rPr>
                <w:color w:val="000000"/>
                <w:sz w:val="20"/>
                <w:szCs w:val="20"/>
              </w:rPr>
              <w:t>no</w:t>
            </w:r>
            <w:r w:rsidR="00926C32" w:rsidRPr="00926C32">
              <w:rPr>
                <w:color w:val="000000"/>
                <w:sz w:val="20"/>
                <w:szCs w:val="20"/>
              </w:rPr>
              <w:t xml:space="preserve"> new respondents will prepare the first compliance report.</w:t>
            </w:r>
          </w:p>
        </w:tc>
      </w:tr>
      <w:tr w:rsidR="00926C32" w:rsidRPr="00926C32" w14:paraId="1DEC503D" w14:textId="77777777" w:rsidTr="00926C32">
        <w:trPr>
          <w:trHeight w:val="375"/>
        </w:trPr>
        <w:tc>
          <w:tcPr>
            <w:tcW w:w="5000" w:type="pct"/>
            <w:tcBorders>
              <w:top w:val="nil"/>
              <w:left w:val="nil"/>
              <w:bottom w:val="nil"/>
              <w:right w:val="nil"/>
            </w:tcBorders>
            <w:shd w:val="clear" w:color="auto" w:fill="auto"/>
            <w:noWrap/>
            <w:vAlign w:val="center"/>
            <w:hideMark/>
          </w:tcPr>
          <w:p w14:paraId="31AEE74D" w14:textId="58C0A8CD" w:rsidR="00926C32" w:rsidRPr="00926C32" w:rsidRDefault="00E724D5" w:rsidP="00E872B9">
            <w:pPr>
              <w:widowControl/>
              <w:autoSpaceDE/>
              <w:autoSpaceDN/>
              <w:adjustRightInd/>
              <w:spacing w:line="242" w:lineRule="auto"/>
              <w:rPr>
                <w:color w:val="000000"/>
              </w:rPr>
            </w:pPr>
            <w:r>
              <w:rPr>
                <w:color w:val="000000"/>
                <w:vertAlign w:val="superscript"/>
              </w:rPr>
              <w:t xml:space="preserve"> </w:t>
            </w:r>
            <w:r w:rsidR="00926C32" w:rsidRPr="00926C32">
              <w:rPr>
                <w:color w:val="000000"/>
                <w:vertAlign w:val="superscript"/>
              </w:rPr>
              <w:t>e</w:t>
            </w:r>
            <w:r w:rsidR="00926C32" w:rsidRPr="00926C32">
              <w:rPr>
                <w:color w:val="000000"/>
                <w:sz w:val="20"/>
                <w:szCs w:val="20"/>
              </w:rPr>
              <w:t xml:space="preserve">  We have assumed that it will take each respondent 4.5 hours two times per-year to prepare the semiannual compliance report.</w:t>
            </w:r>
          </w:p>
        </w:tc>
      </w:tr>
      <w:tr w:rsidR="00926C32" w:rsidRPr="00926C32" w14:paraId="56F7DA1C" w14:textId="77777777" w:rsidTr="00926C32">
        <w:trPr>
          <w:trHeight w:val="375"/>
        </w:trPr>
        <w:tc>
          <w:tcPr>
            <w:tcW w:w="5000" w:type="pct"/>
            <w:tcBorders>
              <w:top w:val="nil"/>
              <w:left w:val="nil"/>
              <w:bottom w:val="nil"/>
              <w:right w:val="nil"/>
            </w:tcBorders>
            <w:shd w:val="clear" w:color="auto" w:fill="auto"/>
            <w:noWrap/>
            <w:vAlign w:val="center"/>
            <w:hideMark/>
          </w:tcPr>
          <w:p w14:paraId="0DCEF0C8" w14:textId="2585C395" w:rsidR="00926C32" w:rsidRPr="00926C32" w:rsidRDefault="00E724D5" w:rsidP="00E872B9">
            <w:pPr>
              <w:widowControl/>
              <w:autoSpaceDE/>
              <w:autoSpaceDN/>
              <w:adjustRightInd/>
              <w:spacing w:line="242" w:lineRule="auto"/>
              <w:rPr>
                <w:color w:val="000000"/>
              </w:rPr>
            </w:pPr>
            <w:r>
              <w:rPr>
                <w:color w:val="000000"/>
                <w:vertAlign w:val="superscript"/>
              </w:rPr>
              <w:t xml:space="preserve"> </w:t>
            </w:r>
            <w:r w:rsidR="00926C32" w:rsidRPr="00926C32">
              <w:rPr>
                <w:color w:val="000000"/>
                <w:vertAlign w:val="superscript"/>
              </w:rPr>
              <w:t>f</w:t>
            </w:r>
            <w:r w:rsidR="00926C32" w:rsidRPr="00926C32">
              <w:rPr>
                <w:color w:val="000000"/>
                <w:sz w:val="20"/>
                <w:szCs w:val="20"/>
              </w:rPr>
              <w:t xml:space="preserve">  We have assumed that some facilities will take 4 hours to perform tests after the initial compliance determination , by either bringing a new product on line or</w:t>
            </w:r>
          </w:p>
        </w:tc>
      </w:tr>
      <w:tr w:rsidR="00926C32" w:rsidRPr="00926C32" w14:paraId="61E65285" w14:textId="77777777" w:rsidTr="00926C32">
        <w:trPr>
          <w:trHeight w:val="300"/>
        </w:trPr>
        <w:tc>
          <w:tcPr>
            <w:tcW w:w="5000" w:type="pct"/>
            <w:tcBorders>
              <w:top w:val="nil"/>
              <w:left w:val="nil"/>
              <w:bottom w:val="nil"/>
              <w:right w:val="nil"/>
            </w:tcBorders>
            <w:shd w:val="clear" w:color="auto" w:fill="auto"/>
            <w:noWrap/>
            <w:vAlign w:val="center"/>
            <w:hideMark/>
          </w:tcPr>
          <w:p w14:paraId="7D773983" w14:textId="1F59D9EE" w:rsidR="00926C32" w:rsidRPr="00926C32" w:rsidRDefault="00E724D5" w:rsidP="00E872B9">
            <w:pPr>
              <w:widowControl/>
              <w:autoSpaceDE/>
              <w:autoSpaceDN/>
              <w:adjustRightInd/>
              <w:spacing w:line="242" w:lineRule="auto"/>
              <w:rPr>
                <w:color w:val="000000"/>
                <w:sz w:val="20"/>
                <w:szCs w:val="20"/>
              </w:rPr>
            </w:pPr>
            <w:r>
              <w:rPr>
                <w:color w:val="000000"/>
                <w:sz w:val="20"/>
                <w:szCs w:val="20"/>
              </w:rPr>
              <w:t xml:space="preserve"> </w:t>
            </w:r>
            <w:r w:rsidR="00926C32" w:rsidRPr="00926C32">
              <w:rPr>
                <w:color w:val="000000"/>
                <w:sz w:val="20"/>
                <w:szCs w:val="20"/>
              </w:rPr>
              <w:t>by significantly increasing its production.</w:t>
            </w:r>
          </w:p>
        </w:tc>
      </w:tr>
      <w:tr w:rsidR="00926C32" w:rsidRPr="00926C32" w14:paraId="6C8FBD3B" w14:textId="77777777" w:rsidTr="00926C32">
        <w:trPr>
          <w:trHeight w:val="375"/>
        </w:trPr>
        <w:tc>
          <w:tcPr>
            <w:tcW w:w="5000" w:type="pct"/>
            <w:tcBorders>
              <w:top w:val="nil"/>
              <w:left w:val="nil"/>
              <w:bottom w:val="nil"/>
              <w:right w:val="nil"/>
            </w:tcBorders>
            <w:shd w:val="clear" w:color="auto" w:fill="auto"/>
            <w:noWrap/>
            <w:vAlign w:val="center"/>
            <w:hideMark/>
          </w:tcPr>
          <w:p w14:paraId="5BF8A2F0" w14:textId="7840F3BE" w:rsidR="00926C32" w:rsidRPr="00926C32" w:rsidRDefault="00B93531" w:rsidP="00E872B9">
            <w:pPr>
              <w:widowControl/>
              <w:autoSpaceDE/>
              <w:autoSpaceDN/>
              <w:adjustRightInd/>
              <w:spacing w:line="242" w:lineRule="auto"/>
              <w:rPr>
                <w:color w:val="000000"/>
              </w:rPr>
            </w:pPr>
            <w:r>
              <w:rPr>
                <w:color w:val="000000"/>
                <w:vertAlign w:val="superscript"/>
              </w:rPr>
              <w:t xml:space="preserve"> </w:t>
            </w:r>
            <w:r w:rsidR="00926C32" w:rsidRPr="00926C32">
              <w:rPr>
                <w:color w:val="000000"/>
                <w:vertAlign w:val="superscript"/>
              </w:rPr>
              <w:t xml:space="preserve">g </w:t>
            </w:r>
            <w:r w:rsidR="00926C32" w:rsidRPr="00926C32">
              <w:rPr>
                <w:color w:val="000000"/>
                <w:sz w:val="20"/>
                <w:szCs w:val="20"/>
              </w:rPr>
              <w:t xml:space="preserve"> We have assumed that it will take each </w:t>
            </w:r>
            <w:r w:rsidR="00E724D5">
              <w:rPr>
                <w:color w:val="000000"/>
                <w:sz w:val="20"/>
                <w:szCs w:val="20"/>
              </w:rPr>
              <w:t>respondent</w:t>
            </w:r>
            <w:r w:rsidR="00926C32" w:rsidRPr="00926C32">
              <w:rPr>
                <w:color w:val="000000"/>
                <w:sz w:val="20"/>
                <w:szCs w:val="20"/>
              </w:rPr>
              <w:t xml:space="preserve"> two hours ten times a year to prepare a SSM report.</w:t>
            </w:r>
          </w:p>
        </w:tc>
      </w:tr>
      <w:tr w:rsidR="00926C32" w:rsidRPr="00926C32" w14:paraId="0DF583E1" w14:textId="77777777" w:rsidTr="00926C32">
        <w:trPr>
          <w:trHeight w:val="375"/>
        </w:trPr>
        <w:tc>
          <w:tcPr>
            <w:tcW w:w="5000" w:type="pct"/>
            <w:tcBorders>
              <w:top w:val="nil"/>
              <w:left w:val="nil"/>
              <w:bottom w:val="nil"/>
              <w:right w:val="nil"/>
            </w:tcBorders>
            <w:shd w:val="clear" w:color="auto" w:fill="auto"/>
            <w:noWrap/>
            <w:vAlign w:val="center"/>
            <w:hideMark/>
          </w:tcPr>
          <w:p w14:paraId="615B7DC9" w14:textId="4BE66FA3" w:rsidR="00926C32" w:rsidRPr="00926C32" w:rsidRDefault="00926C32" w:rsidP="00E872B9">
            <w:pPr>
              <w:widowControl/>
              <w:autoSpaceDE/>
              <w:autoSpaceDN/>
              <w:adjustRightInd/>
              <w:spacing w:line="242" w:lineRule="auto"/>
              <w:rPr>
                <w:color w:val="000000"/>
              </w:rPr>
            </w:pPr>
            <w:r w:rsidRPr="00926C32">
              <w:rPr>
                <w:color w:val="000000"/>
                <w:vertAlign w:val="superscript"/>
              </w:rPr>
              <w:t xml:space="preserve"> h</w:t>
            </w:r>
            <w:r w:rsidRPr="00926C32">
              <w:rPr>
                <w:color w:val="000000"/>
                <w:sz w:val="20"/>
                <w:szCs w:val="20"/>
              </w:rPr>
              <w:t xml:space="preserve">  We have assumed that it will take each respondent 10 hours to record plan activities.</w:t>
            </w:r>
          </w:p>
        </w:tc>
      </w:tr>
      <w:tr w:rsidR="00926C32" w:rsidRPr="00926C32" w14:paraId="54C198F8" w14:textId="77777777" w:rsidTr="00926C32">
        <w:trPr>
          <w:trHeight w:val="375"/>
        </w:trPr>
        <w:tc>
          <w:tcPr>
            <w:tcW w:w="5000" w:type="pct"/>
            <w:tcBorders>
              <w:top w:val="nil"/>
              <w:left w:val="nil"/>
              <w:bottom w:val="nil"/>
              <w:right w:val="nil"/>
            </w:tcBorders>
            <w:shd w:val="clear" w:color="auto" w:fill="auto"/>
            <w:noWrap/>
            <w:vAlign w:val="center"/>
            <w:hideMark/>
          </w:tcPr>
          <w:p w14:paraId="1ED10BE2" w14:textId="3D413FD8" w:rsidR="00926C32" w:rsidRPr="00926C32" w:rsidRDefault="00926C32" w:rsidP="00E872B9">
            <w:pPr>
              <w:widowControl/>
              <w:autoSpaceDE/>
              <w:autoSpaceDN/>
              <w:adjustRightInd/>
              <w:spacing w:line="242" w:lineRule="auto"/>
              <w:rPr>
                <w:color w:val="000000"/>
              </w:rPr>
            </w:pPr>
            <w:r w:rsidRPr="00926C32">
              <w:rPr>
                <w:color w:val="000000"/>
                <w:vertAlign w:val="superscript"/>
              </w:rPr>
              <w:t xml:space="preserve"> i</w:t>
            </w:r>
            <w:r w:rsidRPr="00926C32">
              <w:rPr>
                <w:color w:val="000000"/>
                <w:sz w:val="20"/>
                <w:szCs w:val="20"/>
              </w:rPr>
              <w:t xml:space="preserve">  We have assumed that each respondent will have</w:t>
            </w:r>
            <w:r w:rsidR="00E724D5">
              <w:rPr>
                <w:color w:val="000000"/>
                <w:sz w:val="20"/>
                <w:szCs w:val="20"/>
              </w:rPr>
              <w:t xml:space="preserve"> to implement SSM activities 10</w:t>
            </w:r>
            <w:r w:rsidRPr="00926C32">
              <w:rPr>
                <w:color w:val="000000"/>
                <w:sz w:val="20"/>
                <w:szCs w:val="20"/>
              </w:rPr>
              <w:t xml:space="preserve"> times per-year.</w:t>
            </w:r>
          </w:p>
        </w:tc>
      </w:tr>
      <w:tr w:rsidR="00926C32" w:rsidRPr="00926C32" w14:paraId="4AC6A8D5" w14:textId="77777777" w:rsidTr="00926C32">
        <w:trPr>
          <w:trHeight w:val="375"/>
        </w:trPr>
        <w:tc>
          <w:tcPr>
            <w:tcW w:w="5000" w:type="pct"/>
            <w:tcBorders>
              <w:top w:val="nil"/>
              <w:left w:val="nil"/>
              <w:bottom w:val="nil"/>
              <w:right w:val="nil"/>
            </w:tcBorders>
            <w:shd w:val="clear" w:color="auto" w:fill="auto"/>
            <w:noWrap/>
            <w:vAlign w:val="center"/>
            <w:hideMark/>
          </w:tcPr>
          <w:p w14:paraId="221640F5" w14:textId="295241F9" w:rsidR="00926C32" w:rsidRPr="00926C32" w:rsidRDefault="00926C32" w:rsidP="00E872B9">
            <w:pPr>
              <w:widowControl/>
              <w:autoSpaceDE/>
              <w:autoSpaceDN/>
              <w:adjustRightInd/>
              <w:spacing w:line="242" w:lineRule="auto"/>
              <w:rPr>
                <w:color w:val="000000"/>
              </w:rPr>
            </w:pPr>
            <w:r w:rsidRPr="00926C32">
              <w:rPr>
                <w:color w:val="000000"/>
                <w:vertAlign w:val="superscript"/>
              </w:rPr>
              <w:t xml:space="preserve"> j</w:t>
            </w:r>
            <w:r w:rsidRPr="00926C32">
              <w:rPr>
                <w:color w:val="000000"/>
                <w:sz w:val="20"/>
                <w:szCs w:val="20"/>
              </w:rPr>
              <w:t xml:space="preserve">  We have assumed that respondents will  have to record CPMS measurements 365 time per year.</w:t>
            </w:r>
          </w:p>
        </w:tc>
      </w:tr>
      <w:tr w:rsidR="00926C32" w:rsidRPr="00926C32" w14:paraId="56651CDA" w14:textId="77777777" w:rsidTr="00926C32">
        <w:trPr>
          <w:trHeight w:val="375"/>
        </w:trPr>
        <w:tc>
          <w:tcPr>
            <w:tcW w:w="5000" w:type="pct"/>
            <w:tcBorders>
              <w:top w:val="nil"/>
              <w:left w:val="nil"/>
              <w:bottom w:val="nil"/>
              <w:right w:val="nil"/>
            </w:tcBorders>
            <w:shd w:val="clear" w:color="auto" w:fill="auto"/>
            <w:noWrap/>
            <w:vAlign w:val="center"/>
            <w:hideMark/>
          </w:tcPr>
          <w:p w14:paraId="4247C533" w14:textId="6C1156DC" w:rsidR="00926C32" w:rsidRPr="00926C32" w:rsidRDefault="00926C32" w:rsidP="00E872B9">
            <w:pPr>
              <w:widowControl/>
              <w:autoSpaceDE/>
              <w:autoSpaceDN/>
              <w:adjustRightInd/>
              <w:spacing w:line="242" w:lineRule="auto"/>
              <w:rPr>
                <w:color w:val="000000"/>
              </w:rPr>
            </w:pPr>
            <w:r w:rsidRPr="00926C32">
              <w:rPr>
                <w:color w:val="000000"/>
                <w:vertAlign w:val="superscript"/>
              </w:rPr>
              <w:t>k</w:t>
            </w:r>
            <w:r w:rsidRPr="00926C32">
              <w:rPr>
                <w:color w:val="000000"/>
                <w:sz w:val="20"/>
                <w:szCs w:val="20"/>
              </w:rPr>
              <w:t xml:space="preserve">  We have assumed that respondents will have to implement CMPS calibration and maintenance activities 50 times per year.</w:t>
            </w:r>
          </w:p>
        </w:tc>
      </w:tr>
      <w:tr w:rsidR="00926C32" w:rsidRPr="00926C32" w14:paraId="1E2A7800" w14:textId="77777777" w:rsidTr="00926C32">
        <w:trPr>
          <w:trHeight w:val="375"/>
        </w:trPr>
        <w:tc>
          <w:tcPr>
            <w:tcW w:w="5000" w:type="pct"/>
            <w:tcBorders>
              <w:top w:val="nil"/>
              <w:left w:val="nil"/>
              <w:bottom w:val="nil"/>
              <w:right w:val="nil"/>
            </w:tcBorders>
            <w:shd w:val="clear" w:color="auto" w:fill="auto"/>
            <w:noWrap/>
            <w:vAlign w:val="center"/>
            <w:hideMark/>
          </w:tcPr>
          <w:p w14:paraId="0010C38C" w14:textId="762C7317" w:rsidR="00926C32" w:rsidRPr="00926C32" w:rsidRDefault="00926C32" w:rsidP="00E872B9">
            <w:pPr>
              <w:widowControl/>
              <w:autoSpaceDE/>
              <w:autoSpaceDN/>
              <w:adjustRightInd/>
              <w:spacing w:line="242" w:lineRule="auto"/>
              <w:rPr>
                <w:color w:val="000000"/>
              </w:rPr>
            </w:pPr>
            <w:r w:rsidRPr="00926C32">
              <w:rPr>
                <w:color w:val="000000"/>
                <w:vertAlign w:val="superscript"/>
              </w:rPr>
              <w:t>l</w:t>
            </w:r>
            <w:r w:rsidRPr="00926C32">
              <w:rPr>
                <w:color w:val="000000"/>
                <w:sz w:val="20"/>
                <w:szCs w:val="20"/>
              </w:rPr>
              <w:t xml:space="preserve">  We have assumed that respondent are required to check for and repair leaks 365 times per-year.</w:t>
            </w:r>
          </w:p>
        </w:tc>
      </w:tr>
      <w:tr w:rsidR="00926C32" w:rsidRPr="00926C32" w14:paraId="65DC287F" w14:textId="77777777" w:rsidTr="00926C32">
        <w:trPr>
          <w:trHeight w:val="375"/>
        </w:trPr>
        <w:tc>
          <w:tcPr>
            <w:tcW w:w="5000" w:type="pct"/>
            <w:tcBorders>
              <w:top w:val="nil"/>
              <w:left w:val="nil"/>
              <w:bottom w:val="nil"/>
              <w:right w:val="nil"/>
            </w:tcBorders>
            <w:shd w:val="clear" w:color="auto" w:fill="auto"/>
            <w:noWrap/>
            <w:vAlign w:val="center"/>
            <w:hideMark/>
          </w:tcPr>
          <w:p w14:paraId="5E4A5CEF" w14:textId="05DC15F0" w:rsidR="00926C32" w:rsidRPr="00926C32" w:rsidRDefault="00926C32" w:rsidP="00E872B9">
            <w:pPr>
              <w:widowControl/>
              <w:autoSpaceDE/>
              <w:autoSpaceDN/>
              <w:adjustRightInd/>
              <w:spacing w:line="242" w:lineRule="auto"/>
              <w:rPr>
                <w:color w:val="000000"/>
              </w:rPr>
            </w:pPr>
            <w:r w:rsidRPr="00926C32">
              <w:rPr>
                <w:color w:val="000000"/>
                <w:vertAlign w:val="superscript"/>
              </w:rPr>
              <w:t>m</w:t>
            </w:r>
            <w:r w:rsidRPr="00926C32">
              <w:rPr>
                <w:color w:val="000000"/>
                <w:sz w:val="20"/>
                <w:szCs w:val="20"/>
              </w:rPr>
              <w:t xml:space="preserve">  We have assumed that each respondent will take 20 hours once per-year to store, file and maintain records. </w:t>
            </w:r>
          </w:p>
        </w:tc>
      </w:tr>
      <w:tr w:rsidR="00926C32" w:rsidRPr="00926C32" w14:paraId="0CAA4C55" w14:textId="77777777" w:rsidTr="00926C32">
        <w:trPr>
          <w:trHeight w:val="375"/>
        </w:trPr>
        <w:tc>
          <w:tcPr>
            <w:tcW w:w="5000" w:type="pct"/>
            <w:tcBorders>
              <w:top w:val="nil"/>
              <w:left w:val="nil"/>
              <w:bottom w:val="nil"/>
              <w:right w:val="nil"/>
            </w:tcBorders>
            <w:shd w:val="clear" w:color="auto" w:fill="auto"/>
            <w:noWrap/>
            <w:vAlign w:val="center"/>
            <w:hideMark/>
          </w:tcPr>
          <w:p w14:paraId="4A0A6AA6" w14:textId="1C987D95" w:rsidR="00926C32" w:rsidRPr="00926C32" w:rsidRDefault="00926C32" w:rsidP="00E872B9">
            <w:pPr>
              <w:widowControl/>
              <w:autoSpaceDE/>
              <w:autoSpaceDN/>
              <w:adjustRightInd/>
              <w:spacing w:line="242" w:lineRule="auto"/>
              <w:rPr>
                <w:color w:val="000000"/>
              </w:rPr>
            </w:pPr>
            <w:r w:rsidRPr="00926C32">
              <w:rPr>
                <w:color w:val="000000"/>
                <w:vertAlign w:val="superscript"/>
              </w:rPr>
              <w:t>n</w:t>
            </w:r>
            <w:r w:rsidRPr="00926C32">
              <w:rPr>
                <w:color w:val="000000"/>
                <w:sz w:val="20"/>
                <w:szCs w:val="20"/>
              </w:rPr>
              <w:t xml:space="preserve">  We have assumed that it will take respondent 20 hours to retrieve records/reports once per-year.</w:t>
            </w:r>
          </w:p>
        </w:tc>
      </w:tr>
    </w:tbl>
    <w:p w14:paraId="7B3650C9" w14:textId="3E1E2162" w:rsidR="00F63C4C" w:rsidRDefault="00F63C4C" w:rsidP="00E872B9">
      <w:pPr>
        <w:pStyle w:val="HTMLPreformatted"/>
        <w:spacing w:line="242" w:lineRule="auto"/>
        <w:ind w:left="-180"/>
        <w:rPr>
          <w:rFonts w:ascii="Times New Roman" w:hAnsi="Times New Roman" w:cs="Times New Roman"/>
        </w:rPr>
      </w:pPr>
      <w:r>
        <w:rPr>
          <w:rFonts w:ascii="Times New Roman" w:hAnsi="Times New Roman" w:cs="Times New Roman"/>
        </w:rPr>
        <w:t xml:space="preserve">  </w:t>
      </w:r>
    </w:p>
    <w:p w14:paraId="6DC6191E" w14:textId="37EF5435" w:rsidR="00144F35" w:rsidRDefault="00144F35" w:rsidP="008B6C7B">
      <w:pPr>
        <w:jc w:val="center"/>
        <w:outlineLvl w:val="0"/>
        <w:rPr>
          <w:b/>
          <w:bCs/>
          <w:color w:val="000000"/>
        </w:rPr>
      </w:pPr>
      <w:r>
        <w:rPr>
          <w:b/>
          <w:bCs/>
          <w:color w:val="000000"/>
        </w:rPr>
        <w:br w:type="page"/>
      </w:r>
      <w:r w:rsidR="00FB0F94" w:rsidRPr="00FB0F94">
        <w:rPr>
          <w:b/>
          <w:bCs/>
          <w:color w:val="000000"/>
        </w:rPr>
        <w:t xml:space="preserve">Table 2: Average Annual EPA Burden and Cost – NESHAP for </w:t>
      </w:r>
      <w:r w:rsidR="008D3C8B">
        <w:rPr>
          <w:b/>
          <w:bCs/>
          <w:color w:val="000000"/>
        </w:rPr>
        <w:t>Hydrochloric Acid</w:t>
      </w:r>
      <w:r w:rsidR="00FB0F94" w:rsidRPr="00FB0F94">
        <w:rPr>
          <w:b/>
          <w:bCs/>
          <w:color w:val="000000"/>
        </w:rPr>
        <w:t xml:space="preserve"> Production (40 CFR Part 63, Subpart </w:t>
      </w:r>
      <w:r w:rsidR="008D3C8B">
        <w:rPr>
          <w:b/>
          <w:bCs/>
          <w:color w:val="000000"/>
        </w:rPr>
        <w:t>NNNNN</w:t>
      </w:r>
      <w:r w:rsidR="00FB0F94" w:rsidRPr="00FB0F94">
        <w:rPr>
          <w:b/>
          <w:bCs/>
          <w:color w:val="000000"/>
        </w:rPr>
        <w:t>) (</w:t>
      </w:r>
      <w:r w:rsidR="004A534C">
        <w:rPr>
          <w:b/>
          <w:bCs/>
          <w:color w:val="000000"/>
        </w:rPr>
        <w:t>Amendments</w:t>
      </w:r>
      <w:r w:rsidR="00FB0F94" w:rsidRPr="00FB0F94">
        <w:rPr>
          <w:b/>
          <w:bCs/>
          <w:color w:val="000000"/>
        </w:rPr>
        <w:t>)</w:t>
      </w:r>
    </w:p>
    <w:p w14:paraId="63BE7587" w14:textId="77777777" w:rsidR="00144F35" w:rsidRDefault="00144F35" w:rsidP="00F340DF">
      <w:pPr>
        <w:rPr>
          <w:b/>
          <w:bCs/>
          <w:color w:val="000000"/>
        </w:rPr>
      </w:pPr>
    </w:p>
    <w:tbl>
      <w:tblPr>
        <w:tblW w:w="13900" w:type="dxa"/>
        <w:jc w:val="center"/>
        <w:tblCellMar>
          <w:left w:w="0" w:type="dxa"/>
          <w:right w:w="0" w:type="dxa"/>
        </w:tblCellMar>
        <w:tblLook w:val="04A0" w:firstRow="1" w:lastRow="0" w:firstColumn="1" w:lastColumn="0" w:noHBand="0" w:noVBand="1"/>
      </w:tblPr>
      <w:tblGrid>
        <w:gridCol w:w="5125"/>
        <w:gridCol w:w="1350"/>
        <w:gridCol w:w="1350"/>
        <w:gridCol w:w="1260"/>
        <w:gridCol w:w="785"/>
        <w:gridCol w:w="885"/>
        <w:gridCol w:w="1146"/>
        <w:gridCol w:w="964"/>
        <w:gridCol w:w="1035"/>
      </w:tblGrid>
      <w:tr w:rsidR="0086628C" w14:paraId="687AF9BB" w14:textId="77777777" w:rsidTr="00E872B9">
        <w:trPr>
          <w:trHeight w:val="1598"/>
          <w:jc w:val="center"/>
        </w:trPr>
        <w:tc>
          <w:tcPr>
            <w:tcW w:w="5125"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1CAFAFF6" w14:textId="77777777" w:rsidR="00CC45C6" w:rsidRDefault="00FB0F94">
            <w:pPr>
              <w:jc w:val="center"/>
              <w:rPr>
                <w:b/>
                <w:bCs/>
                <w:color w:val="000000"/>
                <w:sz w:val="20"/>
                <w:szCs w:val="20"/>
              </w:rPr>
            </w:pPr>
            <w:r>
              <w:rPr>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1AFE23C5" w14:textId="77777777" w:rsidR="00CC45C6" w:rsidRDefault="00FB0F94">
            <w:pPr>
              <w:jc w:val="center"/>
              <w:rPr>
                <w:b/>
                <w:bCs/>
                <w:color w:val="000000"/>
                <w:sz w:val="20"/>
                <w:szCs w:val="20"/>
              </w:rPr>
            </w:pPr>
            <w:r>
              <w:rPr>
                <w:b/>
                <w:bCs/>
                <w:color w:val="000000"/>
                <w:sz w:val="20"/>
                <w:szCs w:val="20"/>
              </w:rPr>
              <w:t>(A)</w:t>
            </w:r>
          </w:p>
          <w:p w14:paraId="22AF0746" w14:textId="77777777" w:rsidR="00CC45C6" w:rsidRDefault="00FB0F94">
            <w:pPr>
              <w:jc w:val="center"/>
              <w:rPr>
                <w:b/>
                <w:bCs/>
                <w:color w:val="000000"/>
                <w:sz w:val="20"/>
                <w:szCs w:val="20"/>
              </w:rPr>
            </w:pPr>
            <w:r>
              <w:rPr>
                <w:b/>
                <w:bCs/>
                <w:color w:val="000000"/>
                <w:sz w:val="20"/>
                <w:szCs w:val="20"/>
              </w:rPr>
              <w:t>EPA person-hours per occurrence</w:t>
            </w:r>
          </w:p>
        </w:tc>
        <w:tc>
          <w:tcPr>
            <w:tcW w:w="135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2FB6BF94" w14:textId="77777777" w:rsidR="00CC45C6" w:rsidRDefault="00FB0F94">
            <w:pPr>
              <w:jc w:val="center"/>
              <w:rPr>
                <w:b/>
                <w:bCs/>
                <w:color w:val="000000"/>
                <w:sz w:val="20"/>
                <w:szCs w:val="20"/>
              </w:rPr>
            </w:pPr>
            <w:r>
              <w:rPr>
                <w:b/>
                <w:bCs/>
                <w:color w:val="000000"/>
                <w:sz w:val="20"/>
                <w:szCs w:val="20"/>
              </w:rPr>
              <w:t>(B)</w:t>
            </w:r>
          </w:p>
          <w:p w14:paraId="10E05E9F" w14:textId="77777777" w:rsidR="00CC45C6" w:rsidRDefault="00FB0F94">
            <w:pPr>
              <w:jc w:val="center"/>
              <w:rPr>
                <w:b/>
                <w:bCs/>
                <w:color w:val="000000"/>
                <w:sz w:val="20"/>
                <w:szCs w:val="20"/>
              </w:rPr>
            </w:pPr>
            <w:r>
              <w:rPr>
                <w:b/>
                <w:bCs/>
                <w:color w:val="000000"/>
                <w:sz w:val="20"/>
                <w:szCs w:val="20"/>
              </w:rPr>
              <w:t>No. of occurrences per plant per year</w:t>
            </w:r>
          </w:p>
        </w:tc>
        <w:tc>
          <w:tcPr>
            <w:tcW w:w="126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0A9AA2AD" w14:textId="77777777" w:rsidR="00CC45C6" w:rsidRDefault="00FB0F94">
            <w:pPr>
              <w:jc w:val="center"/>
              <w:rPr>
                <w:b/>
                <w:bCs/>
                <w:color w:val="000000"/>
                <w:sz w:val="20"/>
                <w:szCs w:val="20"/>
              </w:rPr>
            </w:pPr>
            <w:r>
              <w:rPr>
                <w:b/>
                <w:bCs/>
                <w:color w:val="000000"/>
                <w:sz w:val="20"/>
                <w:szCs w:val="20"/>
              </w:rPr>
              <w:t>(C)</w:t>
            </w:r>
          </w:p>
          <w:p w14:paraId="695F8111" w14:textId="77777777" w:rsidR="00CC45C6" w:rsidRDefault="00FB0F94">
            <w:pPr>
              <w:jc w:val="center"/>
              <w:rPr>
                <w:b/>
                <w:bCs/>
                <w:color w:val="000000"/>
                <w:sz w:val="20"/>
                <w:szCs w:val="20"/>
              </w:rPr>
            </w:pPr>
            <w:r>
              <w:rPr>
                <w:b/>
                <w:bCs/>
                <w:color w:val="000000"/>
                <w:sz w:val="20"/>
                <w:szCs w:val="20"/>
              </w:rPr>
              <w:t>EPA person-hours per plant per year (C=AxB)</w:t>
            </w:r>
          </w:p>
        </w:tc>
        <w:tc>
          <w:tcPr>
            <w:tcW w:w="785"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0FE74830" w14:textId="77777777" w:rsidR="00CC45C6" w:rsidRDefault="00FB0F94">
            <w:pPr>
              <w:jc w:val="center"/>
              <w:rPr>
                <w:b/>
                <w:bCs/>
                <w:color w:val="000000"/>
                <w:sz w:val="20"/>
                <w:szCs w:val="20"/>
              </w:rPr>
            </w:pPr>
            <w:r>
              <w:rPr>
                <w:b/>
                <w:bCs/>
                <w:color w:val="000000"/>
                <w:sz w:val="20"/>
                <w:szCs w:val="20"/>
              </w:rPr>
              <w:t>(D)</w:t>
            </w:r>
          </w:p>
          <w:p w14:paraId="36C91934" w14:textId="77777777" w:rsidR="00CC45C6" w:rsidRDefault="00FB0F94">
            <w:pPr>
              <w:jc w:val="center"/>
              <w:rPr>
                <w:b/>
                <w:bCs/>
                <w:color w:val="000000"/>
                <w:sz w:val="20"/>
                <w:szCs w:val="20"/>
              </w:rPr>
            </w:pPr>
            <w:r>
              <w:rPr>
                <w:b/>
                <w:bCs/>
                <w:color w:val="000000"/>
                <w:sz w:val="20"/>
                <w:szCs w:val="20"/>
              </w:rPr>
              <w:t xml:space="preserve">Plants Per </w:t>
            </w:r>
          </w:p>
          <w:p w14:paraId="5BD8A978" w14:textId="77777777" w:rsidR="00CC45C6" w:rsidRDefault="00FB0F94" w:rsidP="00C46D5A">
            <w:pPr>
              <w:jc w:val="center"/>
              <w:rPr>
                <w:b/>
                <w:bCs/>
                <w:color w:val="000000"/>
                <w:sz w:val="20"/>
                <w:szCs w:val="20"/>
              </w:rPr>
            </w:pPr>
            <w:r>
              <w:rPr>
                <w:b/>
                <w:bCs/>
                <w:color w:val="000000"/>
                <w:sz w:val="20"/>
                <w:szCs w:val="20"/>
              </w:rPr>
              <w:t xml:space="preserve">Year </w:t>
            </w:r>
            <w:r>
              <w:rPr>
                <w:b/>
                <w:bCs/>
                <w:color w:val="000000"/>
                <w:sz w:val="20"/>
                <w:szCs w:val="20"/>
                <w:vertAlign w:val="superscript"/>
              </w:rPr>
              <w:t>a</w:t>
            </w:r>
          </w:p>
        </w:tc>
        <w:tc>
          <w:tcPr>
            <w:tcW w:w="885"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21EA48AC" w14:textId="77777777" w:rsidR="00CC45C6" w:rsidRDefault="00FB0F94">
            <w:pPr>
              <w:jc w:val="center"/>
              <w:rPr>
                <w:b/>
                <w:bCs/>
                <w:color w:val="000000"/>
                <w:sz w:val="20"/>
                <w:szCs w:val="20"/>
              </w:rPr>
            </w:pPr>
            <w:r>
              <w:rPr>
                <w:b/>
                <w:bCs/>
                <w:color w:val="000000"/>
                <w:sz w:val="20"/>
                <w:szCs w:val="20"/>
              </w:rPr>
              <w:t>(E) Technical person-hours per year (E=CxD)</w:t>
            </w:r>
          </w:p>
        </w:tc>
        <w:tc>
          <w:tcPr>
            <w:tcW w:w="1146"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33F2AD6D" w14:textId="77777777" w:rsidR="00CC45C6" w:rsidRDefault="00FB0F94">
            <w:pPr>
              <w:jc w:val="center"/>
              <w:rPr>
                <w:b/>
                <w:bCs/>
                <w:color w:val="000000"/>
                <w:sz w:val="20"/>
                <w:szCs w:val="20"/>
              </w:rPr>
            </w:pPr>
            <w:r>
              <w:rPr>
                <w:b/>
                <w:bCs/>
                <w:color w:val="000000"/>
                <w:sz w:val="20"/>
                <w:szCs w:val="20"/>
              </w:rPr>
              <w:t>(F) Management person-hours per year (Ex0.05)</w:t>
            </w:r>
          </w:p>
        </w:tc>
        <w:tc>
          <w:tcPr>
            <w:tcW w:w="964"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7FF3F840" w14:textId="77777777" w:rsidR="00CC45C6" w:rsidRDefault="00FB0F94">
            <w:pPr>
              <w:jc w:val="center"/>
              <w:rPr>
                <w:b/>
                <w:bCs/>
                <w:color w:val="000000"/>
                <w:sz w:val="20"/>
                <w:szCs w:val="20"/>
              </w:rPr>
            </w:pPr>
            <w:r>
              <w:rPr>
                <w:b/>
                <w:bCs/>
                <w:color w:val="000000"/>
                <w:sz w:val="20"/>
                <w:szCs w:val="20"/>
              </w:rPr>
              <w:t>(G) Clerical person-hours per year (Ex0.10)</w:t>
            </w:r>
          </w:p>
        </w:tc>
        <w:tc>
          <w:tcPr>
            <w:tcW w:w="1035"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4D879E4B" w14:textId="77777777" w:rsidR="00CC45C6" w:rsidRDefault="00FB0F94">
            <w:pPr>
              <w:jc w:val="center"/>
              <w:rPr>
                <w:b/>
                <w:bCs/>
                <w:color w:val="000000"/>
                <w:sz w:val="20"/>
                <w:szCs w:val="20"/>
              </w:rPr>
            </w:pPr>
            <w:r>
              <w:rPr>
                <w:b/>
                <w:bCs/>
                <w:color w:val="000000"/>
                <w:sz w:val="20"/>
                <w:szCs w:val="20"/>
              </w:rPr>
              <w:t>(H)</w:t>
            </w:r>
          </w:p>
          <w:p w14:paraId="66D08493" w14:textId="77777777" w:rsidR="00CC45C6" w:rsidRDefault="00FB0F94">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rsidR="0086628C" w14:paraId="545F658E" w14:textId="77777777" w:rsidTr="0086628C">
        <w:trPr>
          <w:trHeight w:val="375"/>
          <w:jc w:val="center"/>
        </w:trPr>
        <w:tc>
          <w:tcPr>
            <w:tcW w:w="51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50CB5E36" w14:textId="77777777" w:rsidR="00CC45C6" w:rsidRDefault="00821808" w:rsidP="00821808">
            <w:pPr>
              <w:rPr>
                <w:color w:val="000000"/>
                <w:sz w:val="20"/>
                <w:szCs w:val="20"/>
              </w:rPr>
            </w:pPr>
            <w:r>
              <w:rPr>
                <w:color w:val="000000"/>
                <w:sz w:val="20"/>
                <w:szCs w:val="20"/>
              </w:rPr>
              <w:t>Review i</w:t>
            </w:r>
            <w:r w:rsidR="00FB0F94">
              <w:rPr>
                <w:color w:val="000000"/>
                <w:sz w:val="20"/>
                <w:szCs w:val="20"/>
              </w:rPr>
              <w:t xml:space="preserve">nitial </w:t>
            </w:r>
            <w:r>
              <w:rPr>
                <w:color w:val="000000"/>
                <w:sz w:val="20"/>
                <w:szCs w:val="20"/>
              </w:rPr>
              <w:t>n</w:t>
            </w:r>
            <w:r w:rsidR="00FB0F94">
              <w:rPr>
                <w:color w:val="000000"/>
                <w:sz w:val="20"/>
                <w:szCs w:val="20"/>
              </w:rPr>
              <w:t xml:space="preserve">otifications: </w:t>
            </w:r>
            <w:r w:rsidR="0086628C">
              <w:rPr>
                <w:color w:val="000000"/>
                <w:sz w:val="20"/>
                <w:szCs w:val="20"/>
              </w:rPr>
              <w:t xml:space="preserve">construction/reconstruction, startup, </w:t>
            </w:r>
            <w:r w:rsidR="00FB0F94">
              <w:rPr>
                <w:color w:val="000000"/>
                <w:sz w:val="20"/>
                <w:szCs w:val="20"/>
              </w:rPr>
              <w:t xml:space="preserve">applicability, compliance status </w:t>
            </w:r>
            <w:r w:rsidR="00FB0F94">
              <w:rPr>
                <w:color w:val="000000"/>
                <w:vertAlign w:val="superscript"/>
              </w:rPr>
              <w:t>a</w:t>
            </w:r>
            <w:r w:rsidR="00FB0F94">
              <w:rPr>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4EA314F" w14:textId="77777777" w:rsidR="00CC45C6" w:rsidRDefault="00FB0F94">
            <w:pPr>
              <w:jc w:val="center"/>
              <w:rPr>
                <w:color w:val="000000"/>
                <w:sz w:val="20"/>
                <w:szCs w:val="20"/>
              </w:rPr>
            </w:pPr>
            <w:r>
              <w:rPr>
                <w:color w:val="000000"/>
                <w:sz w:val="20"/>
                <w:szCs w:val="20"/>
              </w:rPr>
              <w:t>2</w:t>
            </w:r>
          </w:p>
        </w:tc>
        <w:tc>
          <w:tcPr>
            <w:tcW w:w="135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772688F" w14:textId="77777777" w:rsidR="00CC45C6" w:rsidRDefault="0086628C" w:rsidP="0086628C">
            <w:pPr>
              <w:jc w:val="center"/>
              <w:rPr>
                <w:color w:val="000000"/>
                <w:sz w:val="20"/>
                <w:szCs w:val="20"/>
              </w:rPr>
            </w:pPr>
            <w:r>
              <w:rPr>
                <w:color w:val="000000"/>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B220D05" w14:textId="77777777" w:rsidR="00CC45C6" w:rsidRDefault="00821808" w:rsidP="00821808">
            <w:pPr>
              <w:jc w:val="center"/>
              <w:rPr>
                <w:color w:val="000000"/>
                <w:sz w:val="20"/>
                <w:szCs w:val="20"/>
              </w:rPr>
            </w:pPr>
            <w:r>
              <w:rPr>
                <w:color w:val="000000"/>
                <w:sz w:val="20"/>
                <w:szCs w:val="20"/>
              </w:rPr>
              <w:t>2</w:t>
            </w:r>
          </w:p>
        </w:tc>
        <w:tc>
          <w:tcPr>
            <w:tcW w:w="785"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45A2ED7" w14:textId="77777777" w:rsidR="00CC45C6" w:rsidRDefault="00FB0F94">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2C3C686" w14:textId="77777777" w:rsidR="00CC45C6" w:rsidRDefault="00FB0F94">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BA3C30B" w14:textId="77777777" w:rsidR="00CC45C6" w:rsidRDefault="00FB0F94">
            <w:pPr>
              <w:jc w:val="center"/>
              <w:rPr>
                <w:color w:val="000000"/>
                <w:sz w:val="20"/>
                <w:szCs w:val="20"/>
              </w:rPr>
            </w:pPr>
            <w:r>
              <w:rPr>
                <w:color w:val="000000"/>
                <w:sz w:val="20"/>
                <w:szCs w:val="20"/>
              </w:rPr>
              <w:t>0</w:t>
            </w:r>
          </w:p>
        </w:tc>
        <w:tc>
          <w:tcPr>
            <w:tcW w:w="964"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47E57F6" w14:textId="77777777" w:rsidR="00CC45C6" w:rsidRDefault="00FB0F94">
            <w:pPr>
              <w:jc w:val="center"/>
              <w:rPr>
                <w:color w:val="000000"/>
                <w:sz w:val="20"/>
                <w:szCs w:val="20"/>
              </w:rPr>
            </w:pPr>
            <w:r>
              <w:rPr>
                <w:color w:val="000000"/>
                <w:sz w:val="20"/>
                <w:szCs w:val="20"/>
              </w:rPr>
              <w:t>0</w:t>
            </w:r>
          </w:p>
        </w:tc>
        <w:tc>
          <w:tcPr>
            <w:tcW w:w="1035"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E01567A" w14:textId="77777777" w:rsidR="00CC45C6" w:rsidRDefault="00682507">
            <w:pPr>
              <w:jc w:val="right"/>
              <w:rPr>
                <w:color w:val="000000"/>
                <w:sz w:val="20"/>
                <w:szCs w:val="20"/>
              </w:rPr>
            </w:pPr>
            <w:r>
              <w:rPr>
                <w:color w:val="000000"/>
                <w:sz w:val="20"/>
                <w:szCs w:val="20"/>
              </w:rPr>
              <w:t>$0</w:t>
            </w:r>
            <w:r w:rsidR="00FB0F94">
              <w:rPr>
                <w:color w:val="000000"/>
                <w:sz w:val="20"/>
                <w:szCs w:val="20"/>
              </w:rPr>
              <w:t xml:space="preserve"> </w:t>
            </w:r>
          </w:p>
        </w:tc>
      </w:tr>
      <w:tr w:rsidR="0086628C" w14:paraId="38E15C18" w14:textId="77777777" w:rsidTr="00821808">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AC7CD41" w14:textId="77777777" w:rsidR="008B6C7B" w:rsidRDefault="00821808" w:rsidP="00821808">
            <w:pPr>
              <w:rPr>
                <w:color w:val="000000"/>
                <w:sz w:val="20"/>
                <w:szCs w:val="20"/>
              </w:rPr>
            </w:pPr>
            <w:r>
              <w:rPr>
                <w:color w:val="000000"/>
                <w:sz w:val="20"/>
                <w:szCs w:val="20"/>
              </w:rPr>
              <w:t>Review n</w:t>
            </w:r>
            <w:r w:rsidR="008B6C7B">
              <w:rPr>
                <w:color w:val="000000"/>
                <w:sz w:val="20"/>
                <w:szCs w:val="20"/>
              </w:rPr>
              <w:t>otification</w:t>
            </w:r>
            <w:r>
              <w:rPr>
                <w:color w:val="000000"/>
                <w:sz w:val="20"/>
                <w:szCs w:val="20"/>
              </w:rPr>
              <w:t xml:space="preserve"> of</w:t>
            </w:r>
            <w:r w:rsidR="008B6C7B">
              <w:rPr>
                <w:color w:val="000000"/>
                <w:sz w:val="20"/>
                <w:szCs w:val="20"/>
              </w:rPr>
              <w:t xml:space="preserve"> 5-year performance test</w:t>
            </w:r>
            <w:r>
              <w:rPr>
                <w:color w:val="000000"/>
                <w:sz w:val="20"/>
                <w:szCs w:val="20"/>
              </w:rPr>
              <w:t>/retest</w:t>
            </w:r>
            <w:r w:rsidR="008B6C7B">
              <w:rPr>
                <w:color w:val="000000"/>
                <w:sz w:val="20"/>
                <w:szCs w:val="20"/>
              </w:rPr>
              <w:t xml:space="preserve"> </w:t>
            </w:r>
            <w:r w:rsidR="00BA2408">
              <w:rPr>
                <w:color w:val="000000"/>
                <w:vertAlign w:val="superscript"/>
              </w:rPr>
              <w:t>c</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E1A1A32" w14:textId="77777777" w:rsidR="008B6C7B" w:rsidRDefault="008B6C7B">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A6BB314" w14:textId="77777777" w:rsidR="008B6C7B" w:rsidRDefault="008B6C7B">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0C1C19C" w14:textId="77777777" w:rsidR="008B6C7B" w:rsidRDefault="008B6C7B">
            <w:pPr>
              <w:jc w:val="center"/>
              <w:rPr>
                <w:color w:val="000000"/>
                <w:sz w:val="20"/>
                <w:szCs w:val="20"/>
              </w:rPr>
            </w:pPr>
            <w:r>
              <w:rPr>
                <w:color w:val="000000"/>
                <w:sz w:val="20"/>
                <w:szCs w:val="20"/>
              </w:rPr>
              <w:t>2</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42D521E" w14:textId="6D323833" w:rsidR="008B6C7B" w:rsidRDefault="00850E48" w:rsidP="00821808">
            <w:pPr>
              <w:jc w:val="center"/>
              <w:rPr>
                <w:color w:val="000000"/>
                <w:sz w:val="20"/>
                <w:szCs w:val="20"/>
              </w:rPr>
            </w:pPr>
            <w:r>
              <w:rPr>
                <w:color w:val="000000"/>
                <w:sz w:val="20"/>
                <w:szCs w:val="20"/>
              </w:rPr>
              <w:t>3.8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9B41793" w14:textId="4C8150ED" w:rsidR="008B6C7B" w:rsidRDefault="00F9655C" w:rsidP="003A7D1B">
            <w:pPr>
              <w:jc w:val="center"/>
              <w:rPr>
                <w:color w:val="000000"/>
                <w:sz w:val="20"/>
                <w:szCs w:val="20"/>
              </w:rPr>
            </w:pPr>
            <w:r>
              <w:rPr>
                <w:color w:val="000000"/>
                <w:sz w:val="20"/>
                <w:szCs w:val="20"/>
              </w:rPr>
              <w:t>7.6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CF93199" w14:textId="64DA8B21" w:rsidR="008B6C7B" w:rsidRDefault="00F9655C" w:rsidP="003A7D1B">
            <w:pPr>
              <w:jc w:val="center"/>
              <w:rPr>
                <w:color w:val="000000"/>
                <w:sz w:val="20"/>
                <w:szCs w:val="20"/>
              </w:rPr>
            </w:pPr>
            <w:r>
              <w:rPr>
                <w:color w:val="000000"/>
                <w:sz w:val="20"/>
                <w:szCs w:val="20"/>
              </w:rPr>
              <w:t>0.38</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EF0BA8E" w14:textId="6F43AC2A" w:rsidR="008B6C7B" w:rsidRDefault="00F9655C" w:rsidP="003A7D1B">
            <w:pPr>
              <w:jc w:val="center"/>
              <w:rPr>
                <w:color w:val="000000"/>
                <w:sz w:val="20"/>
                <w:szCs w:val="20"/>
              </w:rPr>
            </w:pPr>
            <w:r>
              <w:rPr>
                <w:color w:val="000000"/>
                <w:sz w:val="20"/>
                <w:szCs w:val="20"/>
              </w:rPr>
              <w:t>0.76</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431E314" w14:textId="4400F496" w:rsidR="008B6C7B" w:rsidRDefault="00AC22A5" w:rsidP="003A7D1B">
            <w:pPr>
              <w:jc w:val="right"/>
              <w:rPr>
                <w:color w:val="000000"/>
                <w:sz w:val="20"/>
                <w:szCs w:val="20"/>
              </w:rPr>
            </w:pPr>
            <w:r>
              <w:rPr>
                <w:color w:val="000000"/>
                <w:sz w:val="20"/>
                <w:szCs w:val="20"/>
              </w:rPr>
              <w:t>$</w:t>
            </w:r>
            <w:r w:rsidR="00406800">
              <w:rPr>
                <w:color w:val="000000"/>
                <w:sz w:val="20"/>
                <w:szCs w:val="20"/>
              </w:rPr>
              <w:t>409</w:t>
            </w:r>
            <w:r>
              <w:rPr>
                <w:color w:val="000000"/>
                <w:sz w:val="20"/>
                <w:szCs w:val="20"/>
              </w:rPr>
              <w:t>.</w:t>
            </w:r>
            <w:r w:rsidR="00406800">
              <w:rPr>
                <w:color w:val="000000"/>
                <w:sz w:val="20"/>
                <w:szCs w:val="20"/>
              </w:rPr>
              <w:t>82</w:t>
            </w:r>
          </w:p>
        </w:tc>
      </w:tr>
      <w:tr w:rsidR="004469CA" w14:paraId="17B30BBE" w14:textId="77777777" w:rsidTr="0086628C">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14:paraId="3896D8DD" w14:textId="77777777" w:rsidR="004469CA" w:rsidRDefault="00BA2408">
            <w:pPr>
              <w:rPr>
                <w:color w:val="000000"/>
                <w:sz w:val="20"/>
                <w:szCs w:val="20"/>
              </w:rPr>
            </w:pPr>
            <w:r>
              <w:rPr>
                <w:color w:val="000000"/>
                <w:sz w:val="20"/>
                <w:szCs w:val="20"/>
              </w:rPr>
              <w:t xml:space="preserve">Review performance test/retest reports </w:t>
            </w:r>
            <w:r>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E0A6F74" w14:textId="77777777" w:rsidR="004469CA" w:rsidRDefault="00BA2408">
            <w:pPr>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1626E76" w14:textId="77777777" w:rsidR="004469CA" w:rsidRDefault="00BA2408">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8347CFB" w14:textId="77777777" w:rsidR="004469CA" w:rsidRDefault="00BA2408">
            <w:pPr>
              <w:jc w:val="center"/>
              <w:rPr>
                <w:color w:val="000000"/>
                <w:sz w:val="20"/>
                <w:szCs w:val="20"/>
              </w:rPr>
            </w:pPr>
            <w:r>
              <w:rPr>
                <w:color w:val="000000"/>
                <w:sz w:val="20"/>
                <w:szCs w:val="20"/>
              </w:rPr>
              <w:t>8</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10AB9A67" w14:textId="1ECCA65A" w:rsidR="004469CA" w:rsidRDefault="00850E48">
            <w:pPr>
              <w:jc w:val="center"/>
              <w:rPr>
                <w:color w:val="000000"/>
                <w:sz w:val="20"/>
                <w:szCs w:val="20"/>
              </w:rPr>
            </w:pPr>
            <w:r>
              <w:rPr>
                <w:color w:val="000000"/>
                <w:sz w:val="20"/>
                <w:szCs w:val="20"/>
              </w:rPr>
              <w:t>3.8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24F2694" w14:textId="46952C38" w:rsidR="004469CA" w:rsidRDefault="00F9655C" w:rsidP="003A7D1B">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187C857" w14:textId="4AB9C974" w:rsidR="004469CA" w:rsidRDefault="00F9655C" w:rsidP="003A7D1B">
            <w:pPr>
              <w:jc w:val="center"/>
              <w:rPr>
                <w:color w:val="000000"/>
                <w:sz w:val="20"/>
                <w:szCs w:val="20"/>
              </w:rPr>
            </w:pPr>
            <w:r>
              <w:rPr>
                <w:color w:val="000000"/>
                <w:sz w:val="20"/>
                <w:szCs w:val="20"/>
              </w:rPr>
              <w:t>1.52</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611DA3DF" w14:textId="4FE2C5DA" w:rsidR="004469CA" w:rsidRDefault="00F9655C" w:rsidP="003A7D1B">
            <w:pPr>
              <w:jc w:val="center"/>
              <w:rPr>
                <w:color w:val="000000"/>
                <w:sz w:val="20"/>
                <w:szCs w:val="20"/>
              </w:rPr>
            </w:pPr>
            <w:r>
              <w:rPr>
                <w:color w:val="000000"/>
                <w:sz w:val="20"/>
                <w:szCs w:val="20"/>
              </w:rPr>
              <w:t>3.04</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9247BED" w14:textId="4F3FD78D" w:rsidR="004469CA" w:rsidRDefault="00AC22A5">
            <w:pPr>
              <w:jc w:val="right"/>
              <w:rPr>
                <w:color w:val="000000"/>
                <w:sz w:val="20"/>
                <w:szCs w:val="20"/>
              </w:rPr>
            </w:pPr>
            <w:r>
              <w:rPr>
                <w:color w:val="000000"/>
                <w:sz w:val="20"/>
                <w:szCs w:val="20"/>
              </w:rPr>
              <w:t>$</w:t>
            </w:r>
            <w:r w:rsidR="00406800">
              <w:rPr>
                <w:color w:val="000000"/>
                <w:sz w:val="20"/>
                <w:szCs w:val="20"/>
              </w:rPr>
              <w:t>1,639</w:t>
            </w:r>
            <w:r>
              <w:rPr>
                <w:color w:val="000000"/>
                <w:sz w:val="20"/>
                <w:szCs w:val="20"/>
              </w:rPr>
              <w:t>.</w:t>
            </w:r>
            <w:r w:rsidR="00406800">
              <w:rPr>
                <w:color w:val="000000"/>
                <w:sz w:val="20"/>
                <w:szCs w:val="20"/>
              </w:rPr>
              <w:t>23</w:t>
            </w:r>
          </w:p>
        </w:tc>
      </w:tr>
      <w:tr w:rsidR="004469CA" w14:paraId="0A754456" w14:textId="77777777" w:rsidTr="00BA2408">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4AD626EE" w14:textId="77777777" w:rsidR="004469CA" w:rsidRDefault="004469CA" w:rsidP="004469CA">
            <w:pPr>
              <w:rPr>
                <w:color w:val="000000"/>
                <w:sz w:val="20"/>
                <w:szCs w:val="20"/>
              </w:rPr>
            </w:pPr>
            <w:r>
              <w:rPr>
                <w:color w:val="000000"/>
                <w:sz w:val="20"/>
                <w:szCs w:val="20"/>
              </w:rPr>
              <w:t xml:space="preserve">Semiannual compliance </w:t>
            </w:r>
            <w:r w:rsidRPr="000F32F5">
              <w:rPr>
                <w:color w:val="000000"/>
                <w:sz w:val="20"/>
                <w:szCs w:val="20"/>
              </w:rPr>
              <w:t xml:space="preserve">report </w:t>
            </w:r>
            <w:r>
              <w:rPr>
                <w:color w:val="000000"/>
                <w:sz w:val="20"/>
                <w:szCs w:val="20"/>
              </w:rPr>
              <w:t xml:space="preserve">with </w:t>
            </w:r>
            <w:r w:rsidRPr="000F32F5">
              <w:rPr>
                <w:sz w:val="20"/>
                <w:szCs w:val="20"/>
              </w:rPr>
              <w:t>instance</w:t>
            </w:r>
            <w:r>
              <w:rPr>
                <w:sz w:val="20"/>
                <w:szCs w:val="20"/>
              </w:rPr>
              <w:t>s</w:t>
            </w:r>
            <w:r w:rsidRPr="000F32F5">
              <w:rPr>
                <w:sz w:val="20"/>
                <w:szCs w:val="20"/>
              </w:rPr>
              <w:t xml:space="preserve"> </w:t>
            </w:r>
            <w:r>
              <w:rPr>
                <w:sz w:val="20"/>
                <w:szCs w:val="20"/>
              </w:rPr>
              <w:t>of failure</w:t>
            </w:r>
            <w:r w:rsidRPr="000F32F5">
              <w:rPr>
                <w:sz w:val="20"/>
                <w:szCs w:val="20"/>
              </w:rPr>
              <w:t xml:space="preserve"> to meet applicable standard</w:t>
            </w:r>
            <w:r>
              <w:rPr>
                <w:sz w:val="20"/>
                <w:szCs w:val="20"/>
              </w:rPr>
              <w:t>s</w:t>
            </w:r>
            <w:r w:rsidRPr="000F32F5">
              <w:rPr>
                <w:color w:val="000000"/>
                <w:sz w:val="20"/>
                <w:szCs w:val="20"/>
              </w:rPr>
              <w:t xml:space="preserve"> </w:t>
            </w:r>
            <w:r w:rsidR="00D11EF5">
              <w:rPr>
                <w:color w:val="000000"/>
                <w:vertAlign w:val="superscript"/>
              </w:rPr>
              <w:t>d</w:t>
            </w:r>
            <w:r>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4A04710" w14:textId="77777777" w:rsidR="004469CA" w:rsidRDefault="004469CA" w:rsidP="004469CA">
            <w:pPr>
              <w:jc w:val="center"/>
              <w:rPr>
                <w:color w:val="000000"/>
                <w:sz w:val="20"/>
                <w:szCs w:val="20"/>
              </w:rPr>
            </w:pPr>
            <w:r>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3D2F90B" w14:textId="77777777" w:rsidR="004469CA" w:rsidRDefault="004469CA" w:rsidP="004469CA">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FA8F8BC" w14:textId="77777777" w:rsidR="004469CA" w:rsidRDefault="004469CA" w:rsidP="004469CA">
            <w:pPr>
              <w:jc w:val="center"/>
              <w:rPr>
                <w:color w:val="000000"/>
                <w:sz w:val="20"/>
                <w:szCs w:val="20"/>
              </w:rPr>
            </w:pPr>
            <w:r>
              <w:rPr>
                <w:color w:val="000000"/>
                <w:sz w:val="20"/>
                <w:szCs w:val="20"/>
              </w:rPr>
              <w:t>32</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05B00B1" w14:textId="5FABCB55" w:rsidR="004469CA" w:rsidRDefault="00F9655C" w:rsidP="004469CA">
            <w:pPr>
              <w:jc w:val="center"/>
              <w:rPr>
                <w:color w:val="000000"/>
                <w:sz w:val="20"/>
                <w:szCs w:val="20"/>
              </w:rPr>
            </w:pPr>
            <w:r>
              <w:rPr>
                <w:color w:val="000000"/>
                <w:sz w:val="20"/>
                <w:szCs w:val="20"/>
              </w:rPr>
              <w:t>3.8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E364936" w14:textId="4F494A5A" w:rsidR="004469CA" w:rsidRDefault="00F9655C" w:rsidP="004469CA">
            <w:pPr>
              <w:jc w:val="center"/>
              <w:rPr>
                <w:color w:val="000000"/>
                <w:sz w:val="20"/>
                <w:szCs w:val="20"/>
              </w:rPr>
            </w:pPr>
            <w:r>
              <w:rPr>
                <w:color w:val="000000"/>
                <w:sz w:val="20"/>
                <w:szCs w:val="20"/>
              </w:rPr>
              <w:t>121.6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3A37E53" w14:textId="0EE041AE" w:rsidR="004469CA" w:rsidRDefault="00F9655C" w:rsidP="004469CA">
            <w:pPr>
              <w:jc w:val="center"/>
              <w:rPr>
                <w:color w:val="000000"/>
                <w:sz w:val="20"/>
                <w:szCs w:val="20"/>
              </w:rPr>
            </w:pPr>
            <w:r>
              <w:rPr>
                <w:color w:val="000000"/>
                <w:sz w:val="20"/>
                <w:szCs w:val="20"/>
              </w:rPr>
              <w:t>6.08</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23218FB" w14:textId="32FCB6B7" w:rsidR="004469CA" w:rsidRDefault="00F9655C" w:rsidP="004469CA">
            <w:pPr>
              <w:jc w:val="center"/>
              <w:rPr>
                <w:color w:val="000000"/>
                <w:sz w:val="20"/>
                <w:szCs w:val="20"/>
              </w:rPr>
            </w:pPr>
            <w:r>
              <w:rPr>
                <w:color w:val="000000"/>
                <w:sz w:val="20"/>
                <w:szCs w:val="20"/>
              </w:rPr>
              <w:t>12.16</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6F5456E" w14:textId="7249F0F2" w:rsidR="004469CA" w:rsidRDefault="00AC22A5" w:rsidP="004469CA">
            <w:pPr>
              <w:jc w:val="right"/>
              <w:rPr>
                <w:color w:val="000000"/>
                <w:sz w:val="20"/>
                <w:szCs w:val="20"/>
              </w:rPr>
            </w:pPr>
            <w:r>
              <w:rPr>
                <w:color w:val="000000"/>
                <w:sz w:val="20"/>
                <w:szCs w:val="20"/>
              </w:rPr>
              <w:t>$</w:t>
            </w:r>
            <w:r w:rsidR="00406800">
              <w:rPr>
                <w:color w:val="000000"/>
                <w:sz w:val="20"/>
                <w:szCs w:val="20"/>
              </w:rPr>
              <w:t>6</w:t>
            </w:r>
            <w:r>
              <w:rPr>
                <w:color w:val="000000"/>
                <w:sz w:val="20"/>
                <w:szCs w:val="20"/>
              </w:rPr>
              <w:t>,</w:t>
            </w:r>
            <w:r w:rsidR="00406800">
              <w:rPr>
                <w:color w:val="000000"/>
                <w:sz w:val="20"/>
                <w:szCs w:val="20"/>
              </w:rPr>
              <w:t>556</w:t>
            </w:r>
            <w:r>
              <w:rPr>
                <w:color w:val="000000"/>
                <w:sz w:val="20"/>
                <w:szCs w:val="20"/>
              </w:rPr>
              <w:t>.</w:t>
            </w:r>
            <w:r w:rsidR="00406800">
              <w:rPr>
                <w:color w:val="000000"/>
                <w:sz w:val="20"/>
                <w:szCs w:val="20"/>
              </w:rPr>
              <w:t>92</w:t>
            </w:r>
          </w:p>
        </w:tc>
      </w:tr>
      <w:tr w:rsidR="004469CA" w14:paraId="4914CBD5" w14:textId="77777777" w:rsidTr="00BA2408">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FCB53A2" w14:textId="77777777" w:rsidR="004469CA" w:rsidRDefault="00BA2408" w:rsidP="004469CA">
            <w:pPr>
              <w:rPr>
                <w:color w:val="000000"/>
                <w:sz w:val="20"/>
                <w:szCs w:val="20"/>
              </w:rPr>
            </w:pPr>
            <w:r>
              <w:rPr>
                <w:color w:val="000000"/>
                <w:sz w:val="20"/>
                <w:szCs w:val="20"/>
              </w:rPr>
              <w:t xml:space="preserve">Semiannual compliance report with no instances of failure to meet applicable standards </w:t>
            </w:r>
            <w:r w:rsidR="00D11EF5">
              <w:rPr>
                <w:color w:val="000000"/>
                <w:vertAlign w:val="superscript"/>
              </w:rPr>
              <w:t>d</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6545720" w14:textId="77777777" w:rsidR="004469CA" w:rsidRDefault="004469CA" w:rsidP="004469CA">
            <w:pPr>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C9F4855" w14:textId="77777777" w:rsidR="004469CA" w:rsidRDefault="004469CA" w:rsidP="004469CA">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5A6B952" w14:textId="77777777" w:rsidR="004469CA" w:rsidRDefault="004469CA" w:rsidP="004469CA">
            <w:pPr>
              <w:jc w:val="center"/>
              <w:rPr>
                <w:color w:val="000000"/>
                <w:sz w:val="20"/>
                <w:szCs w:val="20"/>
              </w:rPr>
            </w:pPr>
            <w:r>
              <w:rPr>
                <w:color w:val="000000"/>
                <w:sz w:val="20"/>
                <w:szCs w:val="20"/>
              </w:rPr>
              <w:t>16</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82073D4" w14:textId="64B4209C" w:rsidR="004469CA" w:rsidRDefault="00F9655C" w:rsidP="00BA2408">
            <w:pPr>
              <w:jc w:val="center"/>
              <w:rPr>
                <w:color w:val="000000"/>
                <w:sz w:val="20"/>
                <w:szCs w:val="20"/>
              </w:rPr>
            </w:pPr>
            <w:r>
              <w:rPr>
                <w:color w:val="000000"/>
                <w:sz w:val="20"/>
                <w:szCs w:val="20"/>
              </w:rPr>
              <w:t>15.2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0085B5E" w14:textId="560D628D" w:rsidR="004469CA" w:rsidRDefault="00F9655C" w:rsidP="004469CA">
            <w:pPr>
              <w:jc w:val="center"/>
              <w:rPr>
                <w:color w:val="000000"/>
                <w:sz w:val="20"/>
                <w:szCs w:val="20"/>
              </w:rPr>
            </w:pPr>
            <w:r>
              <w:rPr>
                <w:color w:val="000000"/>
                <w:sz w:val="20"/>
                <w:szCs w:val="20"/>
              </w:rPr>
              <w:t>243.2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BA5E656" w14:textId="0D8BD39E" w:rsidR="004469CA" w:rsidRDefault="00F9655C" w:rsidP="004469CA">
            <w:pPr>
              <w:jc w:val="center"/>
              <w:rPr>
                <w:color w:val="000000"/>
                <w:sz w:val="20"/>
                <w:szCs w:val="20"/>
              </w:rPr>
            </w:pPr>
            <w:r>
              <w:rPr>
                <w:color w:val="000000"/>
                <w:sz w:val="20"/>
                <w:szCs w:val="20"/>
              </w:rPr>
              <w:t>12.16</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6824C22" w14:textId="6B0FA5D7" w:rsidR="004469CA" w:rsidRDefault="00F9655C" w:rsidP="004469CA">
            <w:pPr>
              <w:jc w:val="center"/>
              <w:rPr>
                <w:color w:val="000000"/>
                <w:sz w:val="20"/>
                <w:szCs w:val="20"/>
              </w:rPr>
            </w:pPr>
            <w:r>
              <w:rPr>
                <w:color w:val="000000"/>
                <w:sz w:val="20"/>
                <w:szCs w:val="20"/>
              </w:rPr>
              <w:t>24.32</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FAF747E" w14:textId="3F79B3E1" w:rsidR="004469CA" w:rsidRDefault="00AC22A5" w:rsidP="004469CA">
            <w:pPr>
              <w:jc w:val="right"/>
              <w:rPr>
                <w:color w:val="000000"/>
                <w:sz w:val="20"/>
                <w:szCs w:val="20"/>
              </w:rPr>
            </w:pPr>
            <w:r>
              <w:rPr>
                <w:color w:val="000000"/>
                <w:sz w:val="20"/>
                <w:szCs w:val="20"/>
              </w:rPr>
              <w:t>$</w:t>
            </w:r>
            <w:r w:rsidR="00406800">
              <w:rPr>
                <w:color w:val="000000"/>
                <w:sz w:val="20"/>
                <w:szCs w:val="20"/>
              </w:rPr>
              <w:t>13</w:t>
            </w:r>
            <w:r>
              <w:rPr>
                <w:color w:val="000000"/>
                <w:sz w:val="20"/>
                <w:szCs w:val="20"/>
              </w:rPr>
              <w:t>,</w:t>
            </w:r>
            <w:r w:rsidR="00406800">
              <w:rPr>
                <w:color w:val="000000"/>
                <w:sz w:val="20"/>
                <w:szCs w:val="20"/>
              </w:rPr>
              <w:t>113</w:t>
            </w:r>
            <w:r>
              <w:rPr>
                <w:color w:val="000000"/>
                <w:sz w:val="20"/>
                <w:szCs w:val="20"/>
              </w:rPr>
              <w:t>.</w:t>
            </w:r>
            <w:r w:rsidR="00406800">
              <w:rPr>
                <w:color w:val="000000"/>
                <w:sz w:val="20"/>
                <w:szCs w:val="20"/>
              </w:rPr>
              <w:t>84</w:t>
            </w:r>
          </w:p>
        </w:tc>
      </w:tr>
      <w:tr w:rsidR="004469CA" w14:paraId="219FE38A" w14:textId="77777777" w:rsidTr="0086628C">
        <w:trPr>
          <w:trHeight w:val="300"/>
          <w:jc w:val="center"/>
        </w:trPr>
        <w:tc>
          <w:tcPr>
            <w:tcW w:w="5125" w:type="dxa"/>
            <w:tcBorders>
              <w:top w:val="nil"/>
              <w:left w:val="single" w:sz="4" w:space="0" w:color="auto"/>
              <w:bottom w:val="nil"/>
              <w:right w:val="single" w:sz="4" w:space="0" w:color="auto"/>
            </w:tcBorders>
            <w:shd w:val="clear" w:color="auto" w:fill="auto"/>
            <w:noWrap/>
            <w:tcMar>
              <w:top w:w="12" w:type="dxa"/>
              <w:left w:w="12" w:type="dxa"/>
              <w:bottom w:w="0" w:type="dxa"/>
              <w:right w:w="12" w:type="dxa"/>
            </w:tcMar>
            <w:vAlign w:val="center"/>
            <w:hideMark/>
          </w:tcPr>
          <w:p w14:paraId="3DDC7DD9" w14:textId="77777777" w:rsidR="004469CA" w:rsidRDefault="004469CA" w:rsidP="004469CA">
            <w:pPr>
              <w:rPr>
                <w:b/>
                <w:bCs/>
                <w:color w:val="000000"/>
                <w:sz w:val="20"/>
                <w:szCs w:val="20"/>
              </w:rPr>
            </w:pPr>
            <w:r>
              <w:rPr>
                <w:b/>
                <w:bCs/>
                <w:color w:val="000000"/>
                <w:sz w:val="20"/>
                <w:szCs w:val="20"/>
              </w:rPr>
              <w:t xml:space="preserve">TOTAL ANNUAL BURDEN AND COST </w:t>
            </w:r>
          </w:p>
        </w:tc>
        <w:tc>
          <w:tcPr>
            <w:tcW w:w="135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4ED4D502" w14:textId="77777777" w:rsidR="004469CA" w:rsidRDefault="004469CA" w:rsidP="004469CA">
            <w:pPr>
              <w:jc w:val="center"/>
              <w:rPr>
                <w:rFonts w:ascii="Calibri" w:hAnsi="Calibri"/>
                <w:color w:val="000000"/>
                <w:sz w:val="22"/>
                <w:szCs w:val="22"/>
              </w:rPr>
            </w:pPr>
          </w:p>
        </w:tc>
        <w:tc>
          <w:tcPr>
            <w:tcW w:w="135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55FC8C23" w14:textId="77777777" w:rsidR="004469CA" w:rsidRDefault="004469CA" w:rsidP="004469CA">
            <w:pPr>
              <w:jc w:val="center"/>
              <w:rPr>
                <w:rFonts w:ascii="Calibri" w:hAnsi="Calibri"/>
                <w:color w:val="000000"/>
                <w:sz w:val="22"/>
                <w:szCs w:val="22"/>
              </w:rPr>
            </w:pPr>
          </w:p>
        </w:tc>
        <w:tc>
          <w:tcPr>
            <w:tcW w:w="126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5498EF75" w14:textId="77777777" w:rsidR="004469CA" w:rsidRDefault="004469CA" w:rsidP="004469CA">
            <w:pPr>
              <w:jc w:val="center"/>
              <w:rPr>
                <w:rFonts w:ascii="Calibri" w:hAnsi="Calibri"/>
                <w:color w:val="000000"/>
                <w:sz w:val="22"/>
                <w:szCs w:val="22"/>
              </w:rPr>
            </w:pPr>
          </w:p>
        </w:tc>
        <w:tc>
          <w:tcPr>
            <w:tcW w:w="785"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0A27460E" w14:textId="77777777" w:rsidR="004469CA" w:rsidRDefault="004469CA" w:rsidP="004469CA">
            <w:pPr>
              <w:jc w:val="center"/>
              <w:rPr>
                <w:rFonts w:ascii="Calibri" w:hAnsi="Calibri"/>
                <w:color w:val="000000"/>
                <w:sz w:val="22"/>
                <w:szCs w:val="22"/>
              </w:rPr>
            </w:pPr>
          </w:p>
        </w:tc>
        <w:tc>
          <w:tcPr>
            <w:tcW w:w="2995" w:type="dxa"/>
            <w:gridSpan w:val="3"/>
            <w:tcBorders>
              <w:top w:val="single" w:sz="4" w:space="0" w:color="auto"/>
              <w:left w:val="nil"/>
              <w:bottom w:val="nil"/>
              <w:right w:val="single" w:sz="4" w:space="0" w:color="auto"/>
            </w:tcBorders>
            <w:shd w:val="clear" w:color="auto" w:fill="auto"/>
            <w:noWrap/>
            <w:tcMar>
              <w:top w:w="12" w:type="dxa"/>
              <w:left w:w="12" w:type="dxa"/>
              <w:bottom w:w="0" w:type="dxa"/>
              <w:right w:w="12" w:type="dxa"/>
            </w:tcMar>
            <w:vAlign w:val="center"/>
            <w:hideMark/>
          </w:tcPr>
          <w:p w14:paraId="1FB745CE" w14:textId="5CCEE816" w:rsidR="004469CA" w:rsidRPr="000F7B07" w:rsidRDefault="00F9655C" w:rsidP="005E3C95">
            <w:pPr>
              <w:jc w:val="center"/>
              <w:rPr>
                <w:bCs/>
                <w:color w:val="000000"/>
                <w:sz w:val="20"/>
                <w:szCs w:val="20"/>
              </w:rPr>
            </w:pPr>
            <w:r>
              <w:rPr>
                <w:bCs/>
                <w:color w:val="000000"/>
                <w:sz w:val="20"/>
                <w:szCs w:val="20"/>
              </w:rPr>
              <w:t>463.22</w:t>
            </w:r>
          </w:p>
        </w:tc>
        <w:tc>
          <w:tcPr>
            <w:tcW w:w="1035"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14:paraId="54FDA496" w14:textId="2CD00A10" w:rsidR="004469CA" w:rsidRPr="000F7B07" w:rsidRDefault="004469CA" w:rsidP="00AC22A5">
            <w:pPr>
              <w:jc w:val="right"/>
              <w:rPr>
                <w:bCs/>
                <w:color w:val="000000"/>
                <w:sz w:val="20"/>
                <w:szCs w:val="20"/>
              </w:rPr>
            </w:pPr>
            <w:r w:rsidRPr="000F7B07">
              <w:rPr>
                <w:bCs/>
                <w:color w:val="000000"/>
                <w:sz w:val="20"/>
                <w:szCs w:val="20"/>
              </w:rPr>
              <w:t>$</w:t>
            </w:r>
            <w:r w:rsidR="00406800">
              <w:rPr>
                <w:bCs/>
                <w:color w:val="000000"/>
                <w:sz w:val="20"/>
                <w:szCs w:val="20"/>
              </w:rPr>
              <w:t>21,719.81</w:t>
            </w:r>
            <w:r w:rsidRPr="000F7B07">
              <w:rPr>
                <w:bCs/>
                <w:color w:val="000000"/>
                <w:sz w:val="20"/>
                <w:szCs w:val="20"/>
              </w:rPr>
              <w:t xml:space="preserve"> </w:t>
            </w:r>
          </w:p>
        </w:tc>
      </w:tr>
      <w:tr w:rsidR="004469CA" w14:paraId="5583FA9A" w14:textId="77777777" w:rsidTr="0086628C">
        <w:trPr>
          <w:trHeight w:val="300"/>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DE8DED5" w14:textId="77777777" w:rsidR="004469CA" w:rsidRDefault="004469CA" w:rsidP="00D11EF5">
            <w:pPr>
              <w:rPr>
                <w:b/>
                <w:bCs/>
                <w:color w:val="000000"/>
                <w:sz w:val="20"/>
                <w:szCs w:val="20"/>
              </w:rPr>
            </w:pPr>
            <w:r>
              <w:rPr>
                <w:b/>
                <w:bCs/>
                <w:color w:val="000000"/>
                <w:sz w:val="20"/>
                <w:szCs w:val="20"/>
              </w:rPr>
              <w:t xml:space="preserve">(rounded) </w:t>
            </w:r>
            <w:r w:rsidR="00D11EF5" w:rsidRPr="00D11EF5">
              <w:rPr>
                <w:b/>
                <w:bCs/>
                <w:color w:val="000000"/>
                <w:sz w:val="20"/>
                <w:szCs w:val="20"/>
                <w:vertAlign w:val="superscript"/>
              </w:rPr>
              <w:t xml:space="preserve">e, </w:t>
            </w:r>
            <w:r w:rsidRPr="00D11EF5">
              <w:rPr>
                <w:bCs/>
                <w:color w:val="000000"/>
                <w:sz w:val="20"/>
                <w:szCs w:val="20"/>
                <w:vertAlign w:val="superscript"/>
              </w:rPr>
              <w:t>f</w:t>
            </w:r>
            <w:r w:rsidRPr="00D11EF5">
              <w:rPr>
                <w:b/>
                <w:bCs/>
                <w:color w:val="000000"/>
                <w:sz w:val="20"/>
                <w:szCs w:val="20"/>
                <w:vertAlign w:val="superscript"/>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9B93F9C" w14:textId="77777777" w:rsidR="004469CA" w:rsidRDefault="004469CA" w:rsidP="004469CA">
            <w:pPr>
              <w:jc w:val="center"/>
              <w:rPr>
                <w:rFonts w:ascii="Calibri" w:hAnsi="Calibri"/>
                <w:b/>
                <w:bCs/>
                <w:color w:val="000000"/>
                <w:sz w:val="22"/>
                <w:szCs w:val="22"/>
              </w:rPr>
            </w:pP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2CA2049" w14:textId="77777777" w:rsidR="004469CA" w:rsidRDefault="004469CA" w:rsidP="004469CA">
            <w:pPr>
              <w:jc w:val="center"/>
              <w:rPr>
                <w:rFonts w:ascii="Calibri" w:hAnsi="Calibri"/>
                <w:b/>
                <w:bCs/>
                <w:color w:val="000000"/>
                <w:sz w:val="22"/>
                <w:szCs w:val="22"/>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F455779" w14:textId="77777777" w:rsidR="004469CA" w:rsidRDefault="004469CA" w:rsidP="004469CA">
            <w:pPr>
              <w:jc w:val="center"/>
              <w:rPr>
                <w:rFonts w:ascii="Calibri" w:hAnsi="Calibri"/>
                <w:b/>
                <w:bCs/>
                <w:color w:val="000000"/>
                <w:sz w:val="22"/>
                <w:szCs w:val="22"/>
              </w:rPr>
            </w:pP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239BDAF" w14:textId="77777777" w:rsidR="004469CA" w:rsidRDefault="004469CA" w:rsidP="004469CA">
            <w:pPr>
              <w:jc w:val="center"/>
              <w:rPr>
                <w:rFonts w:ascii="Calibri" w:hAnsi="Calibri"/>
                <w:b/>
                <w:bCs/>
                <w:color w:val="000000"/>
                <w:sz w:val="22"/>
                <w:szCs w:val="22"/>
              </w:rPr>
            </w:pPr>
          </w:p>
        </w:tc>
        <w:tc>
          <w:tcPr>
            <w:tcW w:w="2995" w:type="dxa"/>
            <w:gridSpan w:val="3"/>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C2EBED0" w14:textId="3E5B161D" w:rsidR="004469CA" w:rsidRPr="000F7B07" w:rsidRDefault="00F9655C" w:rsidP="005E3C95">
            <w:pPr>
              <w:jc w:val="center"/>
              <w:rPr>
                <w:b/>
                <w:bCs/>
                <w:color w:val="000000"/>
                <w:sz w:val="20"/>
                <w:szCs w:val="20"/>
              </w:rPr>
            </w:pPr>
            <w:r>
              <w:rPr>
                <w:b/>
                <w:bCs/>
                <w:color w:val="000000"/>
                <w:sz w:val="20"/>
                <w:szCs w:val="20"/>
              </w:rPr>
              <w:t>464</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85AFC0A" w14:textId="6123F3FE" w:rsidR="004469CA" w:rsidRPr="000F7B07" w:rsidRDefault="004469CA" w:rsidP="00224448">
            <w:pPr>
              <w:jc w:val="right"/>
              <w:rPr>
                <w:b/>
                <w:bCs/>
                <w:color w:val="000000"/>
                <w:sz w:val="20"/>
                <w:szCs w:val="20"/>
              </w:rPr>
            </w:pPr>
            <w:r w:rsidRPr="000F7B07">
              <w:rPr>
                <w:b/>
                <w:bCs/>
                <w:color w:val="000000"/>
                <w:sz w:val="20"/>
                <w:szCs w:val="20"/>
              </w:rPr>
              <w:t>$</w:t>
            </w:r>
            <w:r w:rsidR="00406800">
              <w:rPr>
                <w:b/>
                <w:bCs/>
                <w:color w:val="000000"/>
                <w:sz w:val="20"/>
                <w:szCs w:val="20"/>
              </w:rPr>
              <w:t>21</w:t>
            </w:r>
            <w:r w:rsidRPr="000F7B07">
              <w:rPr>
                <w:b/>
                <w:bCs/>
                <w:color w:val="000000"/>
                <w:sz w:val="20"/>
                <w:szCs w:val="20"/>
              </w:rPr>
              <w:t>,</w:t>
            </w:r>
            <w:r w:rsidR="00406800">
              <w:rPr>
                <w:b/>
                <w:bCs/>
                <w:color w:val="000000"/>
                <w:sz w:val="20"/>
                <w:szCs w:val="20"/>
              </w:rPr>
              <w:t>70</w:t>
            </w:r>
            <w:r w:rsidR="00AC22A5" w:rsidRPr="000F7B07">
              <w:rPr>
                <w:b/>
                <w:bCs/>
                <w:color w:val="000000"/>
                <w:sz w:val="20"/>
                <w:szCs w:val="20"/>
              </w:rPr>
              <w:t>0</w:t>
            </w:r>
            <w:r w:rsidRPr="000F7B07">
              <w:rPr>
                <w:b/>
                <w:bCs/>
                <w:color w:val="000000"/>
                <w:sz w:val="20"/>
                <w:szCs w:val="20"/>
              </w:rPr>
              <w:t xml:space="preserve"> </w:t>
            </w:r>
          </w:p>
        </w:tc>
      </w:tr>
    </w:tbl>
    <w:p w14:paraId="4331C03C" w14:textId="77777777" w:rsidR="00A02057" w:rsidRDefault="00FB0F94" w:rsidP="00F340DF">
      <w:pPr>
        <w:rPr>
          <w:bCs/>
          <w:color w:val="FF0000"/>
        </w:rPr>
      </w:pPr>
      <w:r w:rsidRPr="00144F35" w:rsidDel="00FB0F94">
        <w:rPr>
          <w:bCs/>
          <w:color w:val="FF0000"/>
        </w:rPr>
        <w:t xml:space="preserve"> </w:t>
      </w:r>
    </w:p>
    <w:p w14:paraId="66A892EA" w14:textId="77777777" w:rsidR="00A02057" w:rsidRPr="001E7AC0" w:rsidRDefault="00A02057" w:rsidP="005B3893">
      <w:pPr>
        <w:rPr>
          <w:b/>
          <w:bCs/>
          <w:sz w:val="20"/>
        </w:rPr>
      </w:pPr>
      <w:r>
        <w:rPr>
          <w:b/>
          <w:bCs/>
          <w:sz w:val="20"/>
        </w:rPr>
        <w:t>Assumptions:</w:t>
      </w:r>
    </w:p>
    <w:p w14:paraId="6C190208" w14:textId="7A0C3F32" w:rsidR="00A02057" w:rsidRDefault="00BA2408" w:rsidP="00C023A1">
      <w:pPr>
        <w:spacing w:line="242" w:lineRule="auto"/>
        <w:rPr>
          <w:sz w:val="20"/>
        </w:rPr>
      </w:pPr>
      <w:r>
        <w:rPr>
          <w:vertAlign w:val="superscript"/>
        </w:rPr>
        <w:t>a</w:t>
      </w:r>
      <w:r>
        <w:t xml:space="preserve"> </w:t>
      </w:r>
      <w:r w:rsidR="00A02057">
        <w:rPr>
          <w:sz w:val="20"/>
        </w:rPr>
        <w:t xml:space="preserve">There are an estimated </w:t>
      </w:r>
      <w:r w:rsidR="00406800">
        <w:rPr>
          <w:sz w:val="20"/>
        </w:rPr>
        <w:t>19</w:t>
      </w:r>
      <w:r w:rsidR="00A02057">
        <w:rPr>
          <w:sz w:val="20"/>
        </w:rPr>
        <w:t xml:space="preserve"> respondents (i.e., </w:t>
      </w:r>
      <w:r w:rsidR="00406800">
        <w:rPr>
          <w:sz w:val="20"/>
        </w:rPr>
        <w:t>hydrochloric acid</w:t>
      </w:r>
      <w:r w:rsidR="00A02057" w:rsidRPr="00D92CD4">
        <w:rPr>
          <w:sz w:val="20"/>
        </w:rPr>
        <w:t xml:space="preserve"> production facilities)</w:t>
      </w:r>
      <w:r w:rsidR="00406800">
        <w:rPr>
          <w:sz w:val="20"/>
        </w:rPr>
        <w:t xml:space="preserve"> </w:t>
      </w:r>
      <w:r w:rsidR="00A02057">
        <w:rPr>
          <w:sz w:val="20"/>
        </w:rPr>
        <w:t xml:space="preserve">which are subject to this standard. We have assumed that all sources are in compliance with initial rule requirements and that there will be no new </w:t>
      </w:r>
      <w:r w:rsidR="00406800">
        <w:rPr>
          <w:sz w:val="20"/>
        </w:rPr>
        <w:t>facilities</w:t>
      </w:r>
      <w:r w:rsidR="00A02057">
        <w:rPr>
          <w:sz w:val="20"/>
        </w:rPr>
        <w:t xml:space="preserve"> constructed over the </w:t>
      </w:r>
      <w:r w:rsidR="004A50C3">
        <w:rPr>
          <w:sz w:val="20"/>
        </w:rPr>
        <w:t>3-</w:t>
      </w:r>
      <w:r w:rsidR="00A02057">
        <w:rPr>
          <w:sz w:val="20"/>
        </w:rPr>
        <w:t>year period of this ICR.</w:t>
      </w:r>
    </w:p>
    <w:p w14:paraId="166FE3BF" w14:textId="77777777" w:rsidR="00BA2408" w:rsidRDefault="009C5636" w:rsidP="00C023A1">
      <w:pPr>
        <w:spacing w:line="242" w:lineRule="auto"/>
        <w:rPr>
          <w:sz w:val="20"/>
        </w:rPr>
      </w:pPr>
      <w:r w:rsidRPr="009C5636">
        <w:rPr>
          <w:sz w:val="20"/>
          <w:vertAlign w:val="superscript"/>
        </w:rPr>
        <w:t>b</w:t>
      </w:r>
      <w:r w:rsidR="00BA2408">
        <w:rPr>
          <w:sz w:val="20"/>
        </w:rPr>
        <w:t xml:space="preserve"> This cost is based on the following labor rates which incorporates a 1.6 benefits multiplication factor to account for government overhead expenses: </w:t>
      </w:r>
      <w:r w:rsidR="005E3C95">
        <w:rPr>
          <w:sz w:val="20"/>
        </w:rPr>
        <w:t xml:space="preserve">Technical rate of </w:t>
      </w:r>
      <w:r w:rsidR="005E3C95" w:rsidRPr="00A02057">
        <w:rPr>
          <w:sz w:val="20"/>
        </w:rPr>
        <w:t>$4</w:t>
      </w:r>
      <w:r w:rsidR="005E3C95">
        <w:rPr>
          <w:sz w:val="20"/>
        </w:rPr>
        <w:t>8</w:t>
      </w:r>
      <w:r w:rsidR="005E3C95" w:rsidRPr="00A02057">
        <w:rPr>
          <w:sz w:val="20"/>
        </w:rPr>
        <w:t>.</w:t>
      </w:r>
      <w:r w:rsidR="005E3C95">
        <w:rPr>
          <w:sz w:val="20"/>
        </w:rPr>
        <w:t>08</w:t>
      </w:r>
      <w:r w:rsidR="005E3C95" w:rsidRPr="00A02057">
        <w:rPr>
          <w:sz w:val="20"/>
        </w:rPr>
        <w:t xml:space="preserve"> (GS-12, Step 1, $</w:t>
      </w:r>
      <w:r w:rsidR="005E3C95">
        <w:rPr>
          <w:sz w:val="20"/>
        </w:rPr>
        <w:t>30</w:t>
      </w:r>
      <w:r w:rsidR="005E3C95" w:rsidRPr="00A02057">
        <w:rPr>
          <w:sz w:val="20"/>
        </w:rPr>
        <w:t>.</w:t>
      </w:r>
      <w:r w:rsidR="005E3C95">
        <w:rPr>
          <w:sz w:val="20"/>
        </w:rPr>
        <w:t>05</w:t>
      </w:r>
      <w:r w:rsidR="005E3C95" w:rsidRPr="00A02057">
        <w:rPr>
          <w:sz w:val="20"/>
        </w:rPr>
        <w:t xml:space="preserve"> + 60%)</w:t>
      </w:r>
      <w:r w:rsidR="005E3C95">
        <w:rPr>
          <w:sz w:val="20"/>
        </w:rPr>
        <w:t xml:space="preserve">, </w:t>
      </w:r>
      <w:r w:rsidR="00BA2408">
        <w:rPr>
          <w:sz w:val="20"/>
        </w:rPr>
        <w:t xml:space="preserve">Managerial rate of </w:t>
      </w:r>
      <w:r w:rsidR="00BA2408" w:rsidRPr="00A02057">
        <w:rPr>
          <w:sz w:val="20"/>
        </w:rPr>
        <w:t>$6</w:t>
      </w:r>
      <w:r>
        <w:rPr>
          <w:sz w:val="20"/>
        </w:rPr>
        <w:t>4</w:t>
      </w:r>
      <w:r w:rsidR="00BA2408" w:rsidRPr="00A02057">
        <w:rPr>
          <w:sz w:val="20"/>
        </w:rPr>
        <w:t>.</w:t>
      </w:r>
      <w:r>
        <w:rPr>
          <w:sz w:val="20"/>
        </w:rPr>
        <w:t>8</w:t>
      </w:r>
      <w:r w:rsidR="00BA2408" w:rsidRPr="00A02057">
        <w:rPr>
          <w:sz w:val="20"/>
        </w:rPr>
        <w:t>0 (GS-13, Step 5, $</w:t>
      </w:r>
      <w:r>
        <w:rPr>
          <w:sz w:val="20"/>
        </w:rPr>
        <w:t>40</w:t>
      </w:r>
      <w:r w:rsidR="00BA2408" w:rsidRPr="00A02057">
        <w:rPr>
          <w:sz w:val="20"/>
        </w:rPr>
        <w:t>.</w:t>
      </w:r>
      <w:r>
        <w:rPr>
          <w:sz w:val="20"/>
        </w:rPr>
        <w:t>50</w:t>
      </w:r>
      <w:r w:rsidR="00BA2408" w:rsidRPr="00A02057">
        <w:rPr>
          <w:sz w:val="20"/>
        </w:rPr>
        <w:t xml:space="preserve"> + 60%)</w:t>
      </w:r>
      <w:r w:rsidR="00BA2408">
        <w:rPr>
          <w:sz w:val="20"/>
        </w:rPr>
        <w:t xml:space="preserve">, and Clerical rate of </w:t>
      </w:r>
      <w:r w:rsidR="00BA2408" w:rsidRPr="00A02057">
        <w:rPr>
          <w:sz w:val="20"/>
        </w:rPr>
        <w:t>$2</w:t>
      </w:r>
      <w:r>
        <w:rPr>
          <w:sz w:val="20"/>
        </w:rPr>
        <w:t>6</w:t>
      </w:r>
      <w:r w:rsidR="00BA2408" w:rsidRPr="00A02057">
        <w:rPr>
          <w:sz w:val="20"/>
        </w:rPr>
        <w:t>.</w:t>
      </w:r>
      <w:r>
        <w:rPr>
          <w:sz w:val="20"/>
        </w:rPr>
        <w:t>0</w:t>
      </w:r>
      <w:r w:rsidR="00BA2408" w:rsidRPr="00A02057">
        <w:rPr>
          <w:sz w:val="20"/>
        </w:rPr>
        <w:t>2 (GS-6, Step 3, $1</w:t>
      </w:r>
      <w:r>
        <w:rPr>
          <w:sz w:val="20"/>
        </w:rPr>
        <w:t>6</w:t>
      </w:r>
      <w:r w:rsidR="00BA2408" w:rsidRPr="00A02057">
        <w:rPr>
          <w:sz w:val="20"/>
        </w:rPr>
        <w:t>.</w:t>
      </w:r>
      <w:r>
        <w:rPr>
          <w:sz w:val="20"/>
        </w:rPr>
        <w:t>26</w:t>
      </w:r>
      <w:r w:rsidR="00BA2408" w:rsidRPr="00A02057">
        <w:rPr>
          <w:sz w:val="20"/>
        </w:rPr>
        <w:t xml:space="preserve"> + 60%)</w:t>
      </w:r>
      <w:r w:rsidR="00BA2408">
        <w:rPr>
          <w:sz w:val="20"/>
        </w:rPr>
        <w:t xml:space="preserve">. These rates are from the </w:t>
      </w:r>
      <w:r>
        <w:rPr>
          <w:sz w:val="20"/>
        </w:rPr>
        <w:t>OPM</w:t>
      </w:r>
      <w:r w:rsidR="00BA2408">
        <w:rPr>
          <w:sz w:val="20"/>
        </w:rPr>
        <w:t xml:space="preserve"> “201</w:t>
      </w:r>
      <w:r>
        <w:rPr>
          <w:sz w:val="20"/>
        </w:rPr>
        <w:t>7</w:t>
      </w:r>
      <w:r w:rsidR="00BA2408">
        <w:rPr>
          <w:sz w:val="20"/>
        </w:rPr>
        <w:t xml:space="preserve"> General Schedule” which excludes locality rates of pay.</w:t>
      </w:r>
    </w:p>
    <w:p w14:paraId="5D80CD28" w14:textId="7FAE8C6F" w:rsidR="00D11EF5" w:rsidRPr="00D11EF5" w:rsidRDefault="00BA2408" w:rsidP="00C023A1">
      <w:pPr>
        <w:spacing w:line="242" w:lineRule="auto"/>
        <w:ind w:right="-270"/>
        <w:rPr>
          <w:sz w:val="20"/>
          <w:szCs w:val="20"/>
        </w:rPr>
      </w:pPr>
      <w:r>
        <w:rPr>
          <w:vertAlign w:val="superscript"/>
        </w:rPr>
        <w:t>c</w:t>
      </w:r>
      <w:r w:rsidR="00A02057">
        <w:rPr>
          <w:vertAlign w:val="superscript"/>
        </w:rPr>
        <w:t xml:space="preserve"> </w:t>
      </w:r>
      <w:r w:rsidR="00A02057" w:rsidRPr="00E7626F">
        <w:rPr>
          <w:sz w:val="20"/>
        </w:rPr>
        <w:t xml:space="preserve">The rule requires a performance test every </w:t>
      </w:r>
      <w:r w:rsidR="004A50C3">
        <w:rPr>
          <w:sz w:val="20"/>
        </w:rPr>
        <w:t>5</w:t>
      </w:r>
      <w:r w:rsidR="00A02057" w:rsidRPr="00E7626F">
        <w:rPr>
          <w:sz w:val="20"/>
        </w:rPr>
        <w:t xml:space="preserve"> years since the initial test was conducted. </w:t>
      </w:r>
      <w:r w:rsidRPr="00C53C57">
        <w:rPr>
          <w:sz w:val="20"/>
        </w:rPr>
        <w:t xml:space="preserve">We have assumed that 20 percent of the performance tests fail and will have to be repeated. There </w:t>
      </w:r>
      <w:r w:rsidRPr="00D11EF5">
        <w:rPr>
          <w:sz w:val="20"/>
          <w:szCs w:val="20"/>
        </w:rPr>
        <w:t xml:space="preserve">are an estimated </w:t>
      </w:r>
      <w:r w:rsidR="00406800">
        <w:rPr>
          <w:sz w:val="20"/>
          <w:szCs w:val="20"/>
        </w:rPr>
        <w:t>19</w:t>
      </w:r>
      <w:r w:rsidRPr="00D11EF5">
        <w:rPr>
          <w:sz w:val="20"/>
          <w:szCs w:val="20"/>
        </w:rPr>
        <w:t xml:space="preserve"> respondents. On average each year, the number of respondents conducting the perf</w:t>
      </w:r>
      <w:r w:rsidR="00406800">
        <w:rPr>
          <w:sz w:val="20"/>
          <w:szCs w:val="20"/>
        </w:rPr>
        <w:t>ormance test is 3.8 (19 / 5 = 3</w:t>
      </w:r>
      <w:r w:rsidRPr="00D11EF5">
        <w:rPr>
          <w:sz w:val="20"/>
          <w:szCs w:val="20"/>
        </w:rPr>
        <w:t>.8).</w:t>
      </w:r>
    </w:p>
    <w:p w14:paraId="314B6F45" w14:textId="59247796" w:rsidR="002F7D77" w:rsidRPr="00D11EF5" w:rsidRDefault="00D11EF5" w:rsidP="00C023A1">
      <w:pPr>
        <w:spacing w:line="242" w:lineRule="auto"/>
        <w:ind w:right="-270"/>
        <w:rPr>
          <w:sz w:val="20"/>
          <w:szCs w:val="20"/>
        </w:rPr>
      </w:pPr>
      <w:r w:rsidRPr="00D11EF5">
        <w:rPr>
          <w:sz w:val="20"/>
          <w:szCs w:val="20"/>
          <w:vertAlign w:val="superscript"/>
        </w:rPr>
        <w:t>d</w:t>
      </w:r>
      <w:r w:rsidRPr="00D11EF5">
        <w:rPr>
          <w:sz w:val="20"/>
          <w:szCs w:val="20"/>
        </w:rPr>
        <w:t xml:space="preserve"> We have assumed that a</w:t>
      </w:r>
      <w:r w:rsidR="008D3C8B">
        <w:rPr>
          <w:sz w:val="20"/>
          <w:szCs w:val="20"/>
        </w:rPr>
        <w:t>pproximately 80 percent of the 19 respondents (or 15.2</w:t>
      </w:r>
      <w:r w:rsidRPr="00D11EF5">
        <w:rPr>
          <w:sz w:val="20"/>
          <w:szCs w:val="20"/>
        </w:rPr>
        <w:t xml:space="preserve">) will report no instances of failure to meet applicable standards twice a year and </w:t>
      </w:r>
      <w:r w:rsidR="008D3C8B">
        <w:rPr>
          <w:sz w:val="20"/>
          <w:szCs w:val="20"/>
        </w:rPr>
        <w:t>approximately 20 percent (or 3.8</w:t>
      </w:r>
      <w:r w:rsidRPr="00D11EF5">
        <w:rPr>
          <w:sz w:val="20"/>
          <w:szCs w:val="20"/>
        </w:rPr>
        <w:t>) will report instances of failure to meet applicable standards twice a year.</w:t>
      </w:r>
    </w:p>
    <w:p w14:paraId="35F86795" w14:textId="055FD98F" w:rsidR="002F7D77" w:rsidRPr="002F7D77" w:rsidRDefault="00D11EF5" w:rsidP="00C023A1">
      <w:pPr>
        <w:spacing w:line="242" w:lineRule="auto"/>
        <w:rPr>
          <w:sz w:val="20"/>
        </w:rPr>
      </w:pPr>
      <w:r>
        <w:rPr>
          <w:sz w:val="20"/>
          <w:vertAlign w:val="superscript"/>
        </w:rPr>
        <w:t>e</w:t>
      </w:r>
      <w:r>
        <w:rPr>
          <w:sz w:val="20"/>
        </w:rPr>
        <w:t xml:space="preserve"> </w:t>
      </w:r>
      <w:r w:rsidR="002F7D77" w:rsidRPr="002F7D77">
        <w:rPr>
          <w:sz w:val="20"/>
        </w:rPr>
        <w:t xml:space="preserve">Totals have been rounded to </w:t>
      </w:r>
      <w:r w:rsidR="00224448">
        <w:rPr>
          <w:sz w:val="20"/>
        </w:rPr>
        <w:t>2</w:t>
      </w:r>
      <w:r w:rsidR="002F7D77" w:rsidRPr="002F7D77">
        <w:rPr>
          <w:sz w:val="20"/>
        </w:rPr>
        <w:t xml:space="preserve"> significant figures. Figures may not add exactly due to rounding.</w:t>
      </w:r>
    </w:p>
    <w:p w14:paraId="4D760B5C" w14:textId="422558DE" w:rsidR="009C5636" w:rsidRDefault="00D11EF5" w:rsidP="00C023A1">
      <w:pPr>
        <w:spacing w:line="242" w:lineRule="auto"/>
        <w:rPr>
          <w:sz w:val="20"/>
        </w:rPr>
      </w:pPr>
      <w:r w:rsidRPr="00D11EF5">
        <w:rPr>
          <w:sz w:val="20"/>
          <w:vertAlign w:val="superscript"/>
        </w:rPr>
        <w:t>f</w:t>
      </w:r>
      <w:r w:rsidR="002F7D77" w:rsidRPr="002F7D77">
        <w:rPr>
          <w:sz w:val="20"/>
        </w:rPr>
        <w:t xml:space="preserve"> The numbers used in the text for the final tot</w:t>
      </w:r>
      <w:r w:rsidR="00C023A1">
        <w:rPr>
          <w:sz w:val="20"/>
        </w:rPr>
        <w:t>als should be rounded values.</w:t>
      </w:r>
    </w:p>
    <w:sectPr w:rsidR="009C5636" w:rsidSect="00C023A1">
      <w:pgSz w:w="15840" w:h="12240" w:orient="landscape"/>
      <w:pgMar w:top="1440" w:right="1350" w:bottom="1440" w:left="1440" w:header="1350" w:footer="129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37555" w14:textId="77777777" w:rsidR="008944BE" w:rsidRDefault="008944BE">
      <w:r>
        <w:separator/>
      </w:r>
    </w:p>
  </w:endnote>
  <w:endnote w:type="continuationSeparator" w:id="0">
    <w:p w14:paraId="7558ABBE" w14:textId="77777777" w:rsidR="008944BE" w:rsidRDefault="0089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5A0F3" w14:textId="77777777" w:rsidR="008944BE" w:rsidRDefault="008944BE">
      <w:r>
        <w:separator/>
      </w:r>
    </w:p>
  </w:footnote>
  <w:footnote w:type="continuationSeparator" w:id="0">
    <w:p w14:paraId="449DD878" w14:textId="77777777" w:rsidR="008944BE" w:rsidRDefault="008944BE">
      <w:r>
        <w:continuationSeparator/>
      </w:r>
    </w:p>
  </w:footnote>
  <w:footnote w:id="1">
    <w:p w14:paraId="6E8B85DA" w14:textId="68ECD2F9" w:rsidR="00E02F08" w:rsidRDefault="00E02F08">
      <w:pPr>
        <w:pStyle w:val="FootnoteText"/>
      </w:pPr>
      <w:r w:rsidRPr="00A13854">
        <w:rPr>
          <w:rStyle w:val="FootnoteReference"/>
          <w:vertAlign w:val="superscript"/>
        </w:rPr>
        <w:footnoteRef/>
      </w:r>
      <w:r>
        <w:t xml:space="preserve"> As of late-2018, Methods 1-4, and 316 are the test methods referenced in subpart NNNNN that are included in the ERT.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79C3C" w14:textId="4B09AA41" w:rsidR="00E02F08" w:rsidRDefault="00E02F08">
    <w:pPr>
      <w:framePr w:w="9361" w:wrap="notBeside" w:vAnchor="text" w:hAnchor="text" w:x="1" w:y="1"/>
      <w:jc w:val="center"/>
    </w:pPr>
    <w:r>
      <w:fldChar w:fldCharType="begin"/>
    </w:r>
    <w:r>
      <w:instrText xml:space="preserve">PAGE </w:instrText>
    </w:r>
    <w:r>
      <w:fldChar w:fldCharType="separate"/>
    </w:r>
    <w:r w:rsidR="00100E2E">
      <w:rPr>
        <w:noProof/>
      </w:rPr>
      <w:t>2</w:t>
    </w:r>
    <w:r>
      <w:rPr>
        <w:noProof/>
      </w:rPr>
      <w:fldChar w:fldCharType="end"/>
    </w:r>
  </w:p>
  <w:p w14:paraId="13314812" w14:textId="77777777" w:rsidR="00E02F08" w:rsidRDefault="00E02F08"/>
  <w:p w14:paraId="64A69CB4" w14:textId="77777777" w:rsidR="00E02F08" w:rsidRDefault="00E02F0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343"/>
    <w:rsid w:val="00002093"/>
    <w:rsid w:val="0000687D"/>
    <w:rsid w:val="0001003B"/>
    <w:rsid w:val="000134B6"/>
    <w:rsid w:val="00014A7D"/>
    <w:rsid w:val="00017FEE"/>
    <w:rsid w:val="0002227F"/>
    <w:rsid w:val="0003619B"/>
    <w:rsid w:val="00055BDF"/>
    <w:rsid w:val="00055DC5"/>
    <w:rsid w:val="0007081B"/>
    <w:rsid w:val="00082077"/>
    <w:rsid w:val="00084C60"/>
    <w:rsid w:val="00094C47"/>
    <w:rsid w:val="000A00C3"/>
    <w:rsid w:val="000A1FBB"/>
    <w:rsid w:val="000A687C"/>
    <w:rsid w:val="000B30F4"/>
    <w:rsid w:val="000C2C81"/>
    <w:rsid w:val="000D2272"/>
    <w:rsid w:val="000D64AA"/>
    <w:rsid w:val="000E6105"/>
    <w:rsid w:val="000F1770"/>
    <w:rsid w:val="000F32F5"/>
    <w:rsid w:val="000F772C"/>
    <w:rsid w:val="000F7B07"/>
    <w:rsid w:val="00100654"/>
    <w:rsid w:val="00100E2E"/>
    <w:rsid w:val="00100F24"/>
    <w:rsid w:val="00101B40"/>
    <w:rsid w:val="00102B06"/>
    <w:rsid w:val="00102B52"/>
    <w:rsid w:val="0010697C"/>
    <w:rsid w:val="00107DAB"/>
    <w:rsid w:val="00117ED2"/>
    <w:rsid w:val="00123889"/>
    <w:rsid w:val="00126A7C"/>
    <w:rsid w:val="00134040"/>
    <w:rsid w:val="001356D4"/>
    <w:rsid w:val="0014079D"/>
    <w:rsid w:val="00141EE5"/>
    <w:rsid w:val="00144978"/>
    <w:rsid w:val="00144A82"/>
    <w:rsid w:val="00144F35"/>
    <w:rsid w:val="0015433E"/>
    <w:rsid w:val="00155B25"/>
    <w:rsid w:val="00165B7D"/>
    <w:rsid w:val="0017154A"/>
    <w:rsid w:val="00171FD6"/>
    <w:rsid w:val="00186DA3"/>
    <w:rsid w:val="00195753"/>
    <w:rsid w:val="0019774E"/>
    <w:rsid w:val="001A0B41"/>
    <w:rsid w:val="001A414A"/>
    <w:rsid w:val="001B0274"/>
    <w:rsid w:val="001B0A8C"/>
    <w:rsid w:val="001B0B9A"/>
    <w:rsid w:val="001B35F2"/>
    <w:rsid w:val="001C0E37"/>
    <w:rsid w:val="001C5991"/>
    <w:rsid w:val="001C6C1B"/>
    <w:rsid w:val="001D5B68"/>
    <w:rsid w:val="001D7301"/>
    <w:rsid w:val="001D762C"/>
    <w:rsid w:val="001E2321"/>
    <w:rsid w:val="001E7FD6"/>
    <w:rsid w:val="001F19FF"/>
    <w:rsid w:val="001F20B7"/>
    <w:rsid w:val="001F4D27"/>
    <w:rsid w:val="002041C5"/>
    <w:rsid w:val="002050D8"/>
    <w:rsid w:val="002063FE"/>
    <w:rsid w:val="00206932"/>
    <w:rsid w:val="00210DD4"/>
    <w:rsid w:val="0021722B"/>
    <w:rsid w:val="00224448"/>
    <w:rsid w:val="002267AE"/>
    <w:rsid w:val="0022738C"/>
    <w:rsid w:val="00231F74"/>
    <w:rsid w:val="00234A28"/>
    <w:rsid w:val="00236DB3"/>
    <w:rsid w:val="002431D9"/>
    <w:rsid w:val="00253454"/>
    <w:rsid w:val="00257AF1"/>
    <w:rsid w:val="002638A0"/>
    <w:rsid w:val="00266C1B"/>
    <w:rsid w:val="002712EB"/>
    <w:rsid w:val="0027222A"/>
    <w:rsid w:val="00272C6C"/>
    <w:rsid w:val="002743D2"/>
    <w:rsid w:val="00277F42"/>
    <w:rsid w:val="00281CAE"/>
    <w:rsid w:val="0028303A"/>
    <w:rsid w:val="0029006A"/>
    <w:rsid w:val="002904E7"/>
    <w:rsid w:val="00296A01"/>
    <w:rsid w:val="002976E9"/>
    <w:rsid w:val="002B29A5"/>
    <w:rsid w:val="002B29A7"/>
    <w:rsid w:val="002B517F"/>
    <w:rsid w:val="002B6993"/>
    <w:rsid w:val="002C1F95"/>
    <w:rsid w:val="002C416A"/>
    <w:rsid w:val="002C77DF"/>
    <w:rsid w:val="002D0774"/>
    <w:rsid w:val="002D7683"/>
    <w:rsid w:val="002F0AD0"/>
    <w:rsid w:val="002F30DD"/>
    <w:rsid w:val="002F674B"/>
    <w:rsid w:val="002F6DB3"/>
    <w:rsid w:val="002F7D77"/>
    <w:rsid w:val="003139FC"/>
    <w:rsid w:val="00317627"/>
    <w:rsid w:val="0032074B"/>
    <w:rsid w:val="003331DE"/>
    <w:rsid w:val="00341540"/>
    <w:rsid w:val="003511C6"/>
    <w:rsid w:val="00351A5B"/>
    <w:rsid w:val="0035325B"/>
    <w:rsid w:val="00354C15"/>
    <w:rsid w:val="0036229C"/>
    <w:rsid w:val="00377D7F"/>
    <w:rsid w:val="0038662B"/>
    <w:rsid w:val="003A7D1B"/>
    <w:rsid w:val="003B384B"/>
    <w:rsid w:val="003C4B46"/>
    <w:rsid w:val="003C5023"/>
    <w:rsid w:val="003C7741"/>
    <w:rsid w:val="003D1D2F"/>
    <w:rsid w:val="003D3CE4"/>
    <w:rsid w:val="003D536B"/>
    <w:rsid w:val="003D6951"/>
    <w:rsid w:val="003E30B5"/>
    <w:rsid w:val="003E3BD0"/>
    <w:rsid w:val="003E442E"/>
    <w:rsid w:val="003E4C18"/>
    <w:rsid w:val="003F1AFC"/>
    <w:rsid w:val="0040391F"/>
    <w:rsid w:val="00406800"/>
    <w:rsid w:val="0040790E"/>
    <w:rsid w:val="00407D21"/>
    <w:rsid w:val="00415DDD"/>
    <w:rsid w:val="004274A8"/>
    <w:rsid w:val="00440235"/>
    <w:rsid w:val="0044133C"/>
    <w:rsid w:val="004469CA"/>
    <w:rsid w:val="00450456"/>
    <w:rsid w:val="00451CD8"/>
    <w:rsid w:val="00454637"/>
    <w:rsid w:val="00455557"/>
    <w:rsid w:val="00471B61"/>
    <w:rsid w:val="00473407"/>
    <w:rsid w:val="00473521"/>
    <w:rsid w:val="004801DA"/>
    <w:rsid w:val="004811FF"/>
    <w:rsid w:val="00482442"/>
    <w:rsid w:val="00484A45"/>
    <w:rsid w:val="004970A6"/>
    <w:rsid w:val="00497ED3"/>
    <w:rsid w:val="004A4434"/>
    <w:rsid w:val="004A4B25"/>
    <w:rsid w:val="004A50C3"/>
    <w:rsid w:val="004A534C"/>
    <w:rsid w:val="004B198C"/>
    <w:rsid w:val="004B1F7C"/>
    <w:rsid w:val="004B49C8"/>
    <w:rsid w:val="004C5E95"/>
    <w:rsid w:val="004C701D"/>
    <w:rsid w:val="004E008D"/>
    <w:rsid w:val="004F1469"/>
    <w:rsid w:val="004F6FCD"/>
    <w:rsid w:val="00504745"/>
    <w:rsid w:val="00506F1E"/>
    <w:rsid w:val="00507EC5"/>
    <w:rsid w:val="00514931"/>
    <w:rsid w:val="00516952"/>
    <w:rsid w:val="00517B9F"/>
    <w:rsid w:val="00522EE0"/>
    <w:rsid w:val="005237AD"/>
    <w:rsid w:val="005253D4"/>
    <w:rsid w:val="00525AD7"/>
    <w:rsid w:val="00526EF8"/>
    <w:rsid w:val="0053425C"/>
    <w:rsid w:val="00536A73"/>
    <w:rsid w:val="00551815"/>
    <w:rsid w:val="00552F1E"/>
    <w:rsid w:val="00560AAA"/>
    <w:rsid w:val="00560AD2"/>
    <w:rsid w:val="00565A51"/>
    <w:rsid w:val="00571260"/>
    <w:rsid w:val="005775BE"/>
    <w:rsid w:val="00583626"/>
    <w:rsid w:val="00590480"/>
    <w:rsid w:val="00597F9C"/>
    <w:rsid w:val="005A1986"/>
    <w:rsid w:val="005B05D5"/>
    <w:rsid w:val="005B3893"/>
    <w:rsid w:val="005B4EA8"/>
    <w:rsid w:val="005B5DE8"/>
    <w:rsid w:val="005B7448"/>
    <w:rsid w:val="005C3665"/>
    <w:rsid w:val="005C42AC"/>
    <w:rsid w:val="005C6905"/>
    <w:rsid w:val="005D385C"/>
    <w:rsid w:val="005D6548"/>
    <w:rsid w:val="005E194B"/>
    <w:rsid w:val="005E3C95"/>
    <w:rsid w:val="005F42F8"/>
    <w:rsid w:val="00601205"/>
    <w:rsid w:val="00603243"/>
    <w:rsid w:val="00606DEF"/>
    <w:rsid w:val="00617FB3"/>
    <w:rsid w:val="00631517"/>
    <w:rsid w:val="00635DBD"/>
    <w:rsid w:val="00640BED"/>
    <w:rsid w:val="0065555D"/>
    <w:rsid w:val="00656D06"/>
    <w:rsid w:val="00673042"/>
    <w:rsid w:val="006741F7"/>
    <w:rsid w:val="00676820"/>
    <w:rsid w:val="006810C3"/>
    <w:rsid w:val="00681356"/>
    <w:rsid w:val="00682507"/>
    <w:rsid w:val="00684D16"/>
    <w:rsid w:val="00686C80"/>
    <w:rsid w:val="00694B55"/>
    <w:rsid w:val="006972E6"/>
    <w:rsid w:val="006D0FF5"/>
    <w:rsid w:val="006D1B12"/>
    <w:rsid w:val="006D1FF8"/>
    <w:rsid w:val="006D5C6F"/>
    <w:rsid w:val="006D7DF4"/>
    <w:rsid w:val="006E0464"/>
    <w:rsid w:val="006E4A6E"/>
    <w:rsid w:val="006E642B"/>
    <w:rsid w:val="00716071"/>
    <w:rsid w:val="00724BC7"/>
    <w:rsid w:val="00736CA6"/>
    <w:rsid w:val="00763160"/>
    <w:rsid w:val="007669EC"/>
    <w:rsid w:val="00780612"/>
    <w:rsid w:val="00781276"/>
    <w:rsid w:val="00782D58"/>
    <w:rsid w:val="007849CD"/>
    <w:rsid w:val="0078503B"/>
    <w:rsid w:val="00786A20"/>
    <w:rsid w:val="00786A3C"/>
    <w:rsid w:val="0078747C"/>
    <w:rsid w:val="00790FDE"/>
    <w:rsid w:val="007A0634"/>
    <w:rsid w:val="007A16F4"/>
    <w:rsid w:val="007A458D"/>
    <w:rsid w:val="007B6238"/>
    <w:rsid w:val="007B6CDC"/>
    <w:rsid w:val="007C0FAA"/>
    <w:rsid w:val="007E05A4"/>
    <w:rsid w:val="007E2B30"/>
    <w:rsid w:val="007E6FF4"/>
    <w:rsid w:val="007F07FB"/>
    <w:rsid w:val="007F2B6A"/>
    <w:rsid w:val="007F2D5D"/>
    <w:rsid w:val="00801440"/>
    <w:rsid w:val="00810507"/>
    <w:rsid w:val="00813875"/>
    <w:rsid w:val="00813E69"/>
    <w:rsid w:val="00817AB9"/>
    <w:rsid w:val="00817E8B"/>
    <w:rsid w:val="00821808"/>
    <w:rsid w:val="008221C5"/>
    <w:rsid w:val="008338D4"/>
    <w:rsid w:val="00835FC4"/>
    <w:rsid w:val="00837642"/>
    <w:rsid w:val="0084255D"/>
    <w:rsid w:val="008467DB"/>
    <w:rsid w:val="00850ACF"/>
    <w:rsid w:val="00850BC0"/>
    <w:rsid w:val="00850E48"/>
    <w:rsid w:val="00852038"/>
    <w:rsid w:val="00854189"/>
    <w:rsid w:val="00861489"/>
    <w:rsid w:val="008633AA"/>
    <w:rsid w:val="0086628C"/>
    <w:rsid w:val="00871E83"/>
    <w:rsid w:val="0087426D"/>
    <w:rsid w:val="0088639E"/>
    <w:rsid w:val="008913A6"/>
    <w:rsid w:val="008944BE"/>
    <w:rsid w:val="008A46EB"/>
    <w:rsid w:val="008B407C"/>
    <w:rsid w:val="008B6C7B"/>
    <w:rsid w:val="008C6279"/>
    <w:rsid w:val="008D366E"/>
    <w:rsid w:val="008D3C8B"/>
    <w:rsid w:val="008D4907"/>
    <w:rsid w:val="008D73D3"/>
    <w:rsid w:val="008E145B"/>
    <w:rsid w:val="008E65E6"/>
    <w:rsid w:val="008F277E"/>
    <w:rsid w:val="008F285B"/>
    <w:rsid w:val="008F4564"/>
    <w:rsid w:val="008F66C3"/>
    <w:rsid w:val="00901464"/>
    <w:rsid w:val="009018EC"/>
    <w:rsid w:val="00906EDB"/>
    <w:rsid w:val="00906FA3"/>
    <w:rsid w:val="00912E00"/>
    <w:rsid w:val="00914AF9"/>
    <w:rsid w:val="009216B6"/>
    <w:rsid w:val="009219CF"/>
    <w:rsid w:val="00923C46"/>
    <w:rsid w:val="00926C32"/>
    <w:rsid w:val="00937275"/>
    <w:rsid w:val="0093753C"/>
    <w:rsid w:val="009436AA"/>
    <w:rsid w:val="00952C36"/>
    <w:rsid w:val="00954CB8"/>
    <w:rsid w:val="00961D52"/>
    <w:rsid w:val="00963300"/>
    <w:rsid w:val="009711DB"/>
    <w:rsid w:val="00973A1F"/>
    <w:rsid w:val="00977782"/>
    <w:rsid w:val="00990001"/>
    <w:rsid w:val="009908E3"/>
    <w:rsid w:val="0099229B"/>
    <w:rsid w:val="00992A4D"/>
    <w:rsid w:val="0099357C"/>
    <w:rsid w:val="009974D4"/>
    <w:rsid w:val="009979A4"/>
    <w:rsid w:val="009A0F50"/>
    <w:rsid w:val="009A16CD"/>
    <w:rsid w:val="009C06F5"/>
    <w:rsid w:val="009C131D"/>
    <w:rsid w:val="009C5636"/>
    <w:rsid w:val="009C7123"/>
    <w:rsid w:val="009D6567"/>
    <w:rsid w:val="009E0F31"/>
    <w:rsid w:val="009F4737"/>
    <w:rsid w:val="00A007F5"/>
    <w:rsid w:val="00A02057"/>
    <w:rsid w:val="00A038EC"/>
    <w:rsid w:val="00A054FE"/>
    <w:rsid w:val="00A13854"/>
    <w:rsid w:val="00A13EDF"/>
    <w:rsid w:val="00A145B0"/>
    <w:rsid w:val="00A14F7B"/>
    <w:rsid w:val="00A15172"/>
    <w:rsid w:val="00A243A4"/>
    <w:rsid w:val="00A255E1"/>
    <w:rsid w:val="00A26D51"/>
    <w:rsid w:val="00A26EF7"/>
    <w:rsid w:val="00A277D6"/>
    <w:rsid w:val="00A306B3"/>
    <w:rsid w:val="00A32076"/>
    <w:rsid w:val="00A36AA6"/>
    <w:rsid w:val="00A379F8"/>
    <w:rsid w:val="00A37E71"/>
    <w:rsid w:val="00A42781"/>
    <w:rsid w:val="00A50C70"/>
    <w:rsid w:val="00A54EEA"/>
    <w:rsid w:val="00A56BFF"/>
    <w:rsid w:val="00A673D9"/>
    <w:rsid w:val="00A6784D"/>
    <w:rsid w:val="00A72F5B"/>
    <w:rsid w:val="00A73600"/>
    <w:rsid w:val="00A73C0A"/>
    <w:rsid w:val="00A74C1E"/>
    <w:rsid w:val="00A76136"/>
    <w:rsid w:val="00A7661C"/>
    <w:rsid w:val="00A92D4E"/>
    <w:rsid w:val="00A92FCE"/>
    <w:rsid w:val="00A949F7"/>
    <w:rsid w:val="00A95BC7"/>
    <w:rsid w:val="00A95CCB"/>
    <w:rsid w:val="00A962DF"/>
    <w:rsid w:val="00AA28AA"/>
    <w:rsid w:val="00AA4008"/>
    <w:rsid w:val="00AB2A03"/>
    <w:rsid w:val="00AB3545"/>
    <w:rsid w:val="00AB7710"/>
    <w:rsid w:val="00AC22A5"/>
    <w:rsid w:val="00AD109C"/>
    <w:rsid w:val="00AD1DDA"/>
    <w:rsid w:val="00AE2B78"/>
    <w:rsid w:val="00AE7170"/>
    <w:rsid w:val="00AF2129"/>
    <w:rsid w:val="00AF2D46"/>
    <w:rsid w:val="00AF6FD2"/>
    <w:rsid w:val="00AF70A1"/>
    <w:rsid w:val="00B07F79"/>
    <w:rsid w:val="00B116A5"/>
    <w:rsid w:val="00B16C07"/>
    <w:rsid w:val="00B267C5"/>
    <w:rsid w:val="00B43B5F"/>
    <w:rsid w:val="00B46A57"/>
    <w:rsid w:val="00B62F4D"/>
    <w:rsid w:val="00B65754"/>
    <w:rsid w:val="00B66231"/>
    <w:rsid w:val="00B73F4A"/>
    <w:rsid w:val="00B769F1"/>
    <w:rsid w:val="00B82025"/>
    <w:rsid w:val="00B93531"/>
    <w:rsid w:val="00BA0A91"/>
    <w:rsid w:val="00BA2408"/>
    <w:rsid w:val="00BA4887"/>
    <w:rsid w:val="00BA4E08"/>
    <w:rsid w:val="00BA5BCC"/>
    <w:rsid w:val="00BB3390"/>
    <w:rsid w:val="00BB3C1A"/>
    <w:rsid w:val="00BC11E9"/>
    <w:rsid w:val="00BC6DEF"/>
    <w:rsid w:val="00BD7CAE"/>
    <w:rsid w:val="00BE2989"/>
    <w:rsid w:val="00BE3AA3"/>
    <w:rsid w:val="00BE3E74"/>
    <w:rsid w:val="00BE6318"/>
    <w:rsid w:val="00BE7A11"/>
    <w:rsid w:val="00BF3B0F"/>
    <w:rsid w:val="00BF722F"/>
    <w:rsid w:val="00C023A1"/>
    <w:rsid w:val="00C1026C"/>
    <w:rsid w:val="00C132F8"/>
    <w:rsid w:val="00C13FE8"/>
    <w:rsid w:val="00C22EFF"/>
    <w:rsid w:val="00C27054"/>
    <w:rsid w:val="00C30A60"/>
    <w:rsid w:val="00C33ABA"/>
    <w:rsid w:val="00C340D4"/>
    <w:rsid w:val="00C35AA5"/>
    <w:rsid w:val="00C3612F"/>
    <w:rsid w:val="00C37BB6"/>
    <w:rsid w:val="00C46D5A"/>
    <w:rsid w:val="00C52D3C"/>
    <w:rsid w:val="00C52EFD"/>
    <w:rsid w:val="00C5364A"/>
    <w:rsid w:val="00C53760"/>
    <w:rsid w:val="00C53C57"/>
    <w:rsid w:val="00C64378"/>
    <w:rsid w:val="00C71C56"/>
    <w:rsid w:val="00C75CF0"/>
    <w:rsid w:val="00C77049"/>
    <w:rsid w:val="00C808B5"/>
    <w:rsid w:val="00C82DB6"/>
    <w:rsid w:val="00C8521D"/>
    <w:rsid w:val="00C86796"/>
    <w:rsid w:val="00C9656E"/>
    <w:rsid w:val="00CA4CD6"/>
    <w:rsid w:val="00CA7DA0"/>
    <w:rsid w:val="00CC45C6"/>
    <w:rsid w:val="00CC48AB"/>
    <w:rsid w:val="00CC58F6"/>
    <w:rsid w:val="00CD2069"/>
    <w:rsid w:val="00CD280D"/>
    <w:rsid w:val="00CD71AA"/>
    <w:rsid w:val="00CF0F3D"/>
    <w:rsid w:val="00CF2B37"/>
    <w:rsid w:val="00D0187A"/>
    <w:rsid w:val="00D043CA"/>
    <w:rsid w:val="00D11EF5"/>
    <w:rsid w:val="00D13D9A"/>
    <w:rsid w:val="00D14A8D"/>
    <w:rsid w:val="00D21198"/>
    <w:rsid w:val="00D2273E"/>
    <w:rsid w:val="00D300A6"/>
    <w:rsid w:val="00D30388"/>
    <w:rsid w:val="00D41098"/>
    <w:rsid w:val="00D42D52"/>
    <w:rsid w:val="00D46FA2"/>
    <w:rsid w:val="00D47EAB"/>
    <w:rsid w:val="00D5080D"/>
    <w:rsid w:val="00D520ED"/>
    <w:rsid w:val="00D529C3"/>
    <w:rsid w:val="00D55A54"/>
    <w:rsid w:val="00D55FCB"/>
    <w:rsid w:val="00D56F5F"/>
    <w:rsid w:val="00D61B37"/>
    <w:rsid w:val="00D6284E"/>
    <w:rsid w:val="00D63B96"/>
    <w:rsid w:val="00D6543A"/>
    <w:rsid w:val="00D660A8"/>
    <w:rsid w:val="00D77C78"/>
    <w:rsid w:val="00D82C1F"/>
    <w:rsid w:val="00D85A85"/>
    <w:rsid w:val="00D906E1"/>
    <w:rsid w:val="00D92F66"/>
    <w:rsid w:val="00D95819"/>
    <w:rsid w:val="00D9635B"/>
    <w:rsid w:val="00DA0EAB"/>
    <w:rsid w:val="00DA7285"/>
    <w:rsid w:val="00DB59E1"/>
    <w:rsid w:val="00DC095C"/>
    <w:rsid w:val="00DC3255"/>
    <w:rsid w:val="00DD0312"/>
    <w:rsid w:val="00DD1AC1"/>
    <w:rsid w:val="00DD3B8F"/>
    <w:rsid w:val="00DD77F9"/>
    <w:rsid w:val="00DD7D49"/>
    <w:rsid w:val="00DE3C91"/>
    <w:rsid w:val="00DF5119"/>
    <w:rsid w:val="00DF5C4E"/>
    <w:rsid w:val="00DF74CD"/>
    <w:rsid w:val="00E02F08"/>
    <w:rsid w:val="00E0531D"/>
    <w:rsid w:val="00E10DA7"/>
    <w:rsid w:val="00E136AE"/>
    <w:rsid w:val="00E13BB4"/>
    <w:rsid w:val="00E1538C"/>
    <w:rsid w:val="00E16824"/>
    <w:rsid w:val="00E25DB6"/>
    <w:rsid w:val="00E276CD"/>
    <w:rsid w:val="00E32EDA"/>
    <w:rsid w:val="00E34595"/>
    <w:rsid w:val="00E43FCA"/>
    <w:rsid w:val="00E44973"/>
    <w:rsid w:val="00E45BE2"/>
    <w:rsid w:val="00E465B6"/>
    <w:rsid w:val="00E46B4B"/>
    <w:rsid w:val="00E53137"/>
    <w:rsid w:val="00E61292"/>
    <w:rsid w:val="00E702F6"/>
    <w:rsid w:val="00E7187E"/>
    <w:rsid w:val="00E724D5"/>
    <w:rsid w:val="00E72D70"/>
    <w:rsid w:val="00E769F5"/>
    <w:rsid w:val="00E77D5E"/>
    <w:rsid w:val="00E812AA"/>
    <w:rsid w:val="00E868BB"/>
    <w:rsid w:val="00E872B9"/>
    <w:rsid w:val="00EA37A9"/>
    <w:rsid w:val="00EA5C8E"/>
    <w:rsid w:val="00EA7026"/>
    <w:rsid w:val="00EA7B18"/>
    <w:rsid w:val="00EC360F"/>
    <w:rsid w:val="00EC4074"/>
    <w:rsid w:val="00EC561E"/>
    <w:rsid w:val="00ED0D68"/>
    <w:rsid w:val="00ED34D6"/>
    <w:rsid w:val="00ED741E"/>
    <w:rsid w:val="00EF113F"/>
    <w:rsid w:val="00EF3B5F"/>
    <w:rsid w:val="00EF3F93"/>
    <w:rsid w:val="00F02EB3"/>
    <w:rsid w:val="00F033F0"/>
    <w:rsid w:val="00F03803"/>
    <w:rsid w:val="00F066C9"/>
    <w:rsid w:val="00F0792B"/>
    <w:rsid w:val="00F142F5"/>
    <w:rsid w:val="00F20584"/>
    <w:rsid w:val="00F205A0"/>
    <w:rsid w:val="00F20822"/>
    <w:rsid w:val="00F22FD3"/>
    <w:rsid w:val="00F27099"/>
    <w:rsid w:val="00F27B55"/>
    <w:rsid w:val="00F30FDB"/>
    <w:rsid w:val="00F340DF"/>
    <w:rsid w:val="00F4157E"/>
    <w:rsid w:val="00F43C35"/>
    <w:rsid w:val="00F463CA"/>
    <w:rsid w:val="00F50D01"/>
    <w:rsid w:val="00F51A49"/>
    <w:rsid w:val="00F538BC"/>
    <w:rsid w:val="00F567C8"/>
    <w:rsid w:val="00F5735B"/>
    <w:rsid w:val="00F63C4C"/>
    <w:rsid w:val="00F67E19"/>
    <w:rsid w:val="00F731C2"/>
    <w:rsid w:val="00F87E6A"/>
    <w:rsid w:val="00F9092B"/>
    <w:rsid w:val="00F92954"/>
    <w:rsid w:val="00F92D22"/>
    <w:rsid w:val="00F9655C"/>
    <w:rsid w:val="00FA5DAD"/>
    <w:rsid w:val="00FB0650"/>
    <w:rsid w:val="00FB0F94"/>
    <w:rsid w:val="00FB1F7C"/>
    <w:rsid w:val="00FB4D98"/>
    <w:rsid w:val="00FB5A89"/>
    <w:rsid w:val="00FB6378"/>
    <w:rsid w:val="00FB7BCE"/>
    <w:rsid w:val="00FC4E09"/>
    <w:rsid w:val="00FD72B2"/>
    <w:rsid w:val="00FE2099"/>
    <w:rsid w:val="00FE4CC6"/>
    <w:rsid w:val="00FE679A"/>
    <w:rsid w:val="00FE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19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7AB9"/>
    <w:rPr>
      <w:sz w:val="24"/>
      <w:szCs w:val="24"/>
    </w:rPr>
  </w:style>
  <w:style w:type="paragraph" w:styleId="HTMLPreformatted">
    <w:name w:val="HTML Preformatted"/>
    <w:basedOn w:val="Normal"/>
    <w:link w:val="HTMLPreformattedChar"/>
    <w:rsid w:val="00FB0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FB0F94"/>
    <w:rPr>
      <w:rFonts w:ascii="Courier New" w:hAnsi="Courier New" w:cs="Courier New"/>
    </w:rPr>
  </w:style>
  <w:style w:type="paragraph" w:styleId="FootnoteText">
    <w:name w:val="footnote text"/>
    <w:basedOn w:val="Normal"/>
    <w:link w:val="FootnoteTextChar"/>
    <w:semiHidden/>
    <w:unhideWhenUsed/>
    <w:rsid w:val="00A13854"/>
    <w:rPr>
      <w:sz w:val="20"/>
      <w:szCs w:val="20"/>
    </w:rPr>
  </w:style>
  <w:style w:type="character" w:customStyle="1" w:styleId="FootnoteTextChar">
    <w:name w:val="Footnote Text Char"/>
    <w:basedOn w:val="DefaultParagraphFont"/>
    <w:link w:val="FootnoteText"/>
    <w:semiHidden/>
    <w:rsid w:val="00A13854"/>
  </w:style>
  <w:style w:type="paragraph" w:customStyle="1" w:styleId="Default">
    <w:name w:val="Default"/>
    <w:rsid w:val="00C9656E"/>
    <w:pPr>
      <w:autoSpaceDE w:val="0"/>
      <w:autoSpaceDN w:val="0"/>
      <w:adjustRightInd w:val="0"/>
    </w:pPr>
    <w:rPr>
      <w:color w:val="000000"/>
      <w:sz w:val="24"/>
      <w:szCs w:val="24"/>
    </w:rPr>
  </w:style>
  <w:style w:type="table" w:styleId="TableGrid">
    <w:name w:val="Table Grid"/>
    <w:basedOn w:val="TableNormal"/>
    <w:rsid w:val="00C96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7AB9"/>
    <w:rPr>
      <w:sz w:val="24"/>
      <w:szCs w:val="24"/>
    </w:rPr>
  </w:style>
  <w:style w:type="paragraph" w:styleId="HTMLPreformatted">
    <w:name w:val="HTML Preformatted"/>
    <w:basedOn w:val="Normal"/>
    <w:link w:val="HTMLPreformattedChar"/>
    <w:rsid w:val="00FB0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FB0F94"/>
    <w:rPr>
      <w:rFonts w:ascii="Courier New" w:hAnsi="Courier New" w:cs="Courier New"/>
    </w:rPr>
  </w:style>
  <w:style w:type="paragraph" w:styleId="FootnoteText">
    <w:name w:val="footnote text"/>
    <w:basedOn w:val="Normal"/>
    <w:link w:val="FootnoteTextChar"/>
    <w:semiHidden/>
    <w:unhideWhenUsed/>
    <w:rsid w:val="00A13854"/>
    <w:rPr>
      <w:sz w:val="20"/>
      <w:szCs w:val="20"/>
    </w:rPr>
  </w:style>
  <w:style w:type="character" w:customStyle="1" w:styleId="FootnoteTextChar">
    <w:name w:val="Footnote Text Char"/>
    <w:basedOn w:val="DefaultParagraphFont"/>
    <w:link w:val="FootnoteText"/>
    <w:semiHidden/>
    <w:rsid w:val="00A13854"/>
  </w:style>
  <w:style w:type="paragraph" w:customStyle="1" w:styleId="Default">
    <w:name w:val="Default"/>
    <w:rsid w:val="00C9656E"/>
    <w:pPr>
      <w:autoSpaceDE w:val="0"/>
      <w:autoSpaceDN w:val="0"/>
      <w:adjustRightInd w:val="0"/>
    </w:pPr>
    <w:rPr>
      <w:color w:val="000000"/>
      <w:sz w:val="24"/>
      <w:szCs w:val="24"/>
    </w:rPr>
  </w:style>
  <w:style w:type="table" w:styleId="TableGrid">
    <w:name w:val="Table Grid"/>
    <w:basedOn w:val="TableNormal"/>
    <w:rsid w:val="00C96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828">
      <w:bodyDiv w:val="1"/>
      <w:marLeft w:val="0"/>
      <w:marRight w:val="0"/>
      <w:marTop w:val="0"/>
      <w:marBottom w:val="0"/>
      <w:divBdr>
        <w:top w:val="none" w:sz="0" w:space="0" w:color="auto"/>
        <w:left w:val="none" w:sz="0" w:space="0" w:color="auto"/>
        <w:bottom w:val="none" w:sz="0" w:space="0" w:color="auto"/>
        <w:right w:val="none" w:sz="0" w:space="0" w:color="auto"/>
      </w:divBdr>
    </w:div>
    <w:div w:id="18748011">
      <w:bodyDiv w:val="1"/>
      <w:marLeft w:val="0"/>
      <w:marRight w:val="0"/>
      <w:marTop w:val="0"/>
      <w:marBottom w:val="0"/>
      <w:divBdr>
        <w:top w:val="none" w:sz="0" w:space="0" w:color="auto"/>
        <w:left w:val="none" w:sz="0" w:space="0" w:color="auto"/>
        <w:bottom w:val="none" w:sz="0" w:space="0" w:color="auto"/>
        <w:right w:val="none" w:sz="0" w:space="0" w:color="auto"/>
      </w:divBdr>
    </w:div>
    <w:div w:id="2741575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3042850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43239005">
      <w:bodyDiv w:val="1"/>
      <w:marLeft w:val="0"/>
      <w:marRight w:val="0"/>
      <w:marTop w:val="0"/>
      <w:marBottom w:val="0"/>
      <w:divBdr>
        <w:top w:val="none" w:sz="0" w:space="0" w:color="auto"/>
        <w:left w:val="none" w:sz="0" w:space="0" w:color="auto"/>
        <w:bottom w:val="none" w:sz="0" w:space="0" w:color="auto"/>
        <w:right w:val="none" w:sz="0" w:space="0" w:color="auto"/>
      </w:divBdr>
    </w:div>
    <w:div w:id="786244381">
      <w:bodyDiv w:val="1"/>
      <w:marLeft w:val="0"/>
      <w:marRight w:val="0"/>
      <w:marTop w:val="0"/>
      <w:marBottom w:val="0"/>
      <w:divBdr>
        <w:top w:val="none" w:sz="0" w:space="0" w:color="auto"/>
        <w:left w:val="none" w:sz="0" w:space="0" w:color="auto"/>
        <w:bottom w:val="none" w:sz="0" w:space="0" w:color="auto"/>
        <w:right w:val="none" w:sz="0" w:space="0" w:color="auto"/>
      </w:divBdr>
    </w:div>
    <w:div w:id="1563905424">
      <w:bodyDiv w:val="1"/>
      <w:marLeft w:val="0"/>
      <w:marRight w:val="0"/>
      <w:marTop w:val="0"/>
      <w:marBottom w:val="0"/>
      <w:divBdr>
        <w:top w:val="none" w:sz="0" w:space="0" w:color="auto"/>
        <w:left w:val="none" w:sz="0" w:space="0" w:color="auto"/>
        <w:bottom w:val="none" w:sz="0" w:space="0" w:color="auto"/>
        <w:right w:val="none" w:sz="0" w:space="0" w:color="auto"/>
      </w:divBdr>
    </w:div>
    <w:div w:id="1678383363">
      <w:bodyDiv w:val="1"/>
      <w:marLeft w:val="0"/>
      <w:marRight w:val="0"/>
      <w:marTop w:val="0"/>
      <w:marBottom w:val="0"/>
      <w:divBdr>
        <w:top w:val="none" w:sz="0" w:space="0" w:color="auto"/>
        <w:left w:val="none" w:sz="0" w:space="0" w:color="auto"/>
        <w:bottom w:val="none" w:sz="0" w:space="0" w:color="auto"/>
        <w:right w:val="none" w:sz="0" w:space="0" w:color="auto"/>
      </w:divBdr>
    </w:div>
    <w:div w:id="17530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B70A2-FA99-4306-BBAC-DE3970EB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5940</Words>
  <Characters>33859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2017-11-21T15:19:00Z</cp:lastPrinted>
  <dcterms:created xsi:type="dcterms:W3CDTF">2019-02-06T19:45:00Z</dcterms:created>
  <dcterms:modified xsi:type="dcterms:W3CDTF">2019-02-06T19:45:00Z</dcterms:modified>
</cp:coreProperties>
</file>