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0E384" w14:textId="77777777" w:rsidR="00382E6A" w:rsidRDefault="00382E6A" w:rsidP="007D3460">
      <w:pPr>
        <w:jc w:val="center"/>
        <w:rPr>
          <w:rFonts w:asciiTheme="majorHAnsi" w:hAnsiTheme="majorHAnsi" w:cstheme="majorHAnsi"/>
          <w:b/>
          <w:sz w:val="40"/>
          <w:szCs w:val="40"/>
        </w:rPr>
      </w:pPr>
      <w:bookmarkStart w:id="0" w:name="_GoBack"/>
      <w:bookmarkEnd w:id="0"/>
    </w:p>
    <w:p w14:paraId="1ED5C261" w14:textId="6931A567" w:rsidR="007D3460" w:rsidRPr="007D3460" w:rsidRDefault="007F2877" w:rsidP="007D3460">
      <w:pPr>
        <w:jc w:val="center"/>
        <w:rPr>
          <w:rFonts w:ascii="Arial" w:hAnsi="Arial" w:cs="Arial"/>
          <w:b/>
          <w:lang w:val="es-US"/>
        </w:rPr>
      </w:pPr>
      <w:r w:rsidRPr="00AF0842">
        <w:rPr>
          <w:rFonts w:asciiTheme="majorHAnsi" w:hAnsiTheme="majorHAnsi" w:cstheme="majorHAnsi"/>
          <w:b/>
          <w:sz w:val="40"/>
          <w:szCs w:val="40"/>
        </w:rPr>
        <w:t>ICR Supporting Statement</w:t>
      </w:r>
      <w:r w:rsidR="00F949B2" w:rsidRPr="00AF0842">
        <w:rPr>
          <w:rFonts w:asciiTheme="majorHAnsi" w:hAnsiTheme="majorHAnsi" w:cstheme="majorHAnsi"/>
          <w:b/>
          <w:sz w:val="40"/>
          <w:szCs w:val="40"/>
        </w:rPr>
        <w:br/>
      </w:r>
      <w:r w:rsidR="00E0187E" w:rsidRPr="00AF0842">
        <w:rPr>
          <w:rFonts w:asciiTheme="majorHAnsi" w:hAnsiTheme="majorHAnsi" w:cstheme="majorHAnsi"/>
          <w:b/>
          <w:sz w:val="40"/>
          <w:szCs w:val="40"/>
        </w:rPr>
        <w:t>Information Collection Request for</w:t>
      </w:r>
      <w:r w:rsidR="00F949B2" w:rsidRPr="00AF0842">
        <w:rPr>
          <w:rFonts w:asciiTheme="majorHAnsi" w:hAnsiTheme="majorHAnsi" w:cstheme="majorHAnsi"/>
          <w:b/>
          <w:sz w:val="40"/>
          <w:szCs w:val="40"/>
        </w:rPr>
        <w:br/>
      </w:r>
      <w:r w:rsidR="007606D1" w:rsidRPr="00AF0842">
        <w:rPr>
          <w:rFonts w:asciiTheme="majorHAnsi" w:hAnsiTheme="majorHAnsi" w:cstheme="majorHAnsi"/>
          <w:b/>
          <w:sz w:val="40"/>
          <w:szCs w:val="40"/>
        </w:rPr>
        <w:t>National Pollutant Discharge Elimination System (NPDES)</w:t>
      </w:r>
      <w:r w:rsidR="000F601F">
        <w:rPr>
          <w:rFonts w:asciiTheme="majorHAnsi" w:hAnsiTheme="majorHAnsi" w:cstheme="majorHAnsi"/>
          <w:b/>
          <w:sz w:val="40"/>
          <w:szCs w:val="40"/>
        </w:rPr>
        <w:t xml:space="preserve">: </w:t>
      </w:r>
      <w:r w:rsidR="00C76138">
        <w:rPr>
          <w:rFonts w:asciiTheme="majorHAnsi" w:hAnsiTheme="majorHAnsi" w:cstheme="majorHAnsi"/>
          <w:b/>
          <w:sz w:val="40"/>
          <w:szCs w:val="40"/>
        </w:rPr>
        <w:t>Specific Provisions Affecting Applications and Program Updates Final Rule</w:t>
      </w:r>
      <w:r w:rsidR="007D3460" w:rsidRPr="00AF0842">
        <w:rPr>
          <w:rFonts w:asciiTheme="majorHAnsi" w:hAnsiTheme="majorHAnsi" w:cstheme="majorHAnsi"/>
          <w:b/>
          <w:sz w:val="40"/>
          <w:szCs w:val="40"/>
        </w:rPr>
        <w:br/>
      </w:r>
      <w:r w:rsidR="00F949B2">
        <w:br/>
      </w:r>
      <w:r w:rsidR="00E0187E" w:rsidRPr="007D3460">
        <w:rPr>
          <w:rFonts w:ascii="Arial" w:hAnsi="Arial" w:cs="Arial"/>
        </w:rPr>
        <w:t>OMB Control No. 2040-</w:t>
      </w:r>
      <w:r w:rsidR="003927F5">
        <w:rPr>
          <w:rFonts w:ascii="Arial" w:hAnsi="Arial" w:cs="Arial"/>
        </w:rPr>
        <w:t>0004</w:t>
      </w:r>
      <w:r w:rsidR="00E0187E" w:rsidRPr="007D3460">
        <w:rPr>
          <w:rFonts w:ascii="Arial" w:hAnsi="Arial" w:cs="Arial"/>
        </w:rPr>
        <w:t xml:space="preserve">, EPA ICR No. </w:t>
      </w:r>
      <w:r w:rsidR="003927F5">
        <w:rPr>
          <w:rFonts w:ascii="Arial" w:hAnsi="Arial" w:cs="Arial"/>
        </w:rPr>
        <w:t>0</w:t>
      </w:r>
      <w:r w:rsidR="003D6B10">
        <w:rPr>
          <w:rFonts w:ascii="Arial" w:hAnsi="Arial" w:cs="Arial"/>
        </w:rPr>
        <w:t>229.24</w:t>
      </w:r>
      <w:r w:rsidR="00F949B2" w:rsidRPr="007D3460">
        <w:rPr>
          <w:rFonts w:ascii="Arial" w:hAnsi="Arial" w:cs="Arial"/>
        </w:rPr>
        <w:br/>
      </w:r>
    </w:p>
    <w:p w14:paraId="098EB585" w14:textId="77777777" w:rsidR="007D3460" w:rsidRPr="007D3460" w:rsidRDefault="007D3460" w:rsidP="007D3460">
      <w:pPr>
        <w:jc w:val="center"/>
        <w:rPr>
          <w:rFonts w:ascii="Arial" w:hAnsi="Arial" w:cs="Arial"/>
          <w:lang w:val="es-US"/>
        </w:rPr>
      </w:pPr>
    </w:p>
    <w:p w14:paraId="42D65E39" w14:textId="77777777" w:rsidR="007D3460" w:rsidRPr="007D3460" w:rsidRDefault="007D3460" w:rsidP="007D3460">
      <w:pPr>
        <w:jc w:val="center"/>
        <w:rPr>
          <w:rFonts w:ascii="Arial" w:hAnsi="Arial" w:cs="Arial"/>
          <w:lang w:val="es-US"/>
        </w:rPr>
      </w:pPr>
    </w:p>
    <w:p w14:paraId="34E97F4F" w14:textId="77777777" w:rsidR="007D3460" w:rsidRPr="007D3460" w:rsidRDefault="007D3460" w:rsidP="007D3460">
      <w:pPr>
        <w:jc w:val="center"/>
        <w:rPr>
          <w:rFonts w:ascii="Arial" w:hAnsi="Arial" w:cs="Arial"/>
          <w:lang w:val="es-US"/>
        </w:rPr>
      </w:pPr>
    </w:p>
    <w:p w14:paraId="7CC5C1ED" w14:textId="73BB2F5E" w:rsidR="007D3460" w:rsidRPr="007D3460" w:rsidRDefault="009A30AE" w:rsidP="007D3460">
      <w:pPr>
        <w:jc w:val="center"/>
        <w:rPr>
          <w:rFonts w:ascii="Arial" w:hAnsi="Arial" w:cs="Arial"/>
        </w:rPr>
      </w:pPr>
      <w:r>
        <w:rPr>
          <w:rFonts w:ascii="Arial" w:hAnsi="Arial" w:cs="Arial"/>
        </w:rPr>
        <w:t>December</w:t>
      </w:r>
      <w:r w:rsidRPr="007D3460">
        <w:rPr>
          <w:rFonts w:ascii="Arial" w:hAnsi="Arial" w:cs="Arial"/>
        </w:rPr>
        <w:t xml:space="preserve"> </w:t>
      </w:r>
      <w:r w:rsidR="007D3460" w:rsidRPr="007D3460">
        <w:rPr>
          <w:rFonts w:ascii="Arial" w:hAnsi="Arial" w:cs="Arial"/>
        </w:rPr>
        <w:t>2018</w:t>
      </w:r>
    </w:p>
    <w:p w14:paraId="49ADA532" w14:textId="3AEEE9CD" w:rsidR="007D3460" w:rsidRDefault="007D3460" w:rsidP="007D3460">
      <w:pPr>
        <w:jc w:val="center"/>
        <w:rPr>
          <w:rFonts w:ascii="Arial" w:hAnsi="Arial" w:cs="Arial"/>
        </w:rPr>
      </w:pPr>
    </w:p>
    <w:p w14:paraId="7A8C30DD" w14:textId="40885176" w:rsidR="000246B6" w:rsidRDefault="000246B6" w:rsidP="007D3460">
      <w:pPr>
        <w:jc w:val="center"/>
        <w:rPr>
          <w:rFonts w:ascii="Arial" w:hAnsi="Arial" w:cs="Arial"/>
        </w:rPr>
      </w:pPr>
    </w:p>
    <w:p w14:paraId="48A9E55F" w14:textId="3AA723EF" w:rsidR="000246B6" w:rsidRDefault="000246B6" w:rsidP="007D3460">
      <w:pPr>
        <w:jc w:val="center"/>
        <w:rPr>
          <w:rFonts w:ascii="Arial" w:hAnsi="Arial" w:cs="Arial"/>
        </w:rPr>
      </w:pPr>
    </w:p>
    <w:p w14:paraId="391A5407" w14:textId="77777777" w:rsidR="000246B6" w:rsidRDefault="000246B6" w:rsidP="007D3460">
      <w:pPr>
        <w:jc w:val="center"/>
        <w:rPr>
          <w:rFonts w:ascii="Arial" w:hAnsi="Arial" w:cs="Arial"/>
        </w:rPr>
      </w:pPr>
    </w:p>
    <w:p w14:paraId="5BCA7817" w14:textId="637E29DE" w:rsidR="000246B6" w:rsidRPr="00302C58" w:rsidRDefault="000246B6" w:rsidP="00302C58">
      <w:pPr>
        <w:jc w:val="center"/>
        <w:rPr>
          <w:rFonts w:ascii="Arial" w:hAnsi="Arial" w:cs="Arial"/>
        </w:rPr>
      </w:pPr>
    </w:p>
    <w:p w14:paraId="41C57AD6" w14:textId="2EDAEF05" w:rsidR="007D3460" w:rsidRDefault="007D3460" w:rsidP="007D3460">
      <w:pPr>
        <w:jc w:val="center"/>
        <w:rPr>
          <w:rFonts w:ascii="Arial" w:hAnsi="Arial" w:cs="Arial"/>
        </w:rPr>
      </w:pPr>
    </w:p>
    <w:p w14:paraId="2010537B" w14:textId="77777777" w:rsidR="000246B6" w:rsidRPr="007D3460" w:rsidRDefault="000246B6" w:rsidP="007D3460">
      <w:pPr>
        <w:jc w:val="center"/>
        <w:rPr>
          <w:rFonts w:ascii="Arial" w:hAnsi="Arial" w:cs="Arial"/>
        </w:rPr>
      </w:pPr>
    </w:p>
    <w:p w14:paraId="66361D89" w14:textId="6F2C2177" w:rsidR="007D3460" w:rsidRDefault="007D3460">
      <w:pPr>
        <w:autoSpaceDE/>
        <w:autoSpaceDN/>
        <w:adjustRightInd/>
        <w:spacing w:after="160" w:line="259" w:lineRule="auto"/>
      </w:pPr>
      <w:r>
        <w:br w:type="page"/>
      </w:r>
    </w:p>
    <w:sdt>
      <w:sdtPr>
        <w:rPr>
          <w:rFonts w:ascii="Times New Roman" w:eastAsia="Times New Roman" w:hAnsi="Times New Roman" w:cs="Times New Roman"/>
          <w:b/>
          <w:color w:val="auto"/>
          <w:sz w:val="24"/>
          <w:szCs w:val="24"/>
        </w:rPr>
        <w:id w:val="-1103340021"/>
        <w:docPartObj>
          <w:docPartGallery w:val="Table of Contents"/>
          <w:docPartUnique/>
        </w:docPartObj>
      </w:sdtPr>
      <w:sdtEndPr>
        <w:rPr>
          <w:rFonts w:ascii="Cambria" w:hAnsi="Cambria"/>
          <w:b w:val="0"/>
          <w:bCs/>
          <w:noProof/>
        </w:rPr>
      </w:sdtEndPr>
      <w:sdtContent>
        <w:p w14:paraId="2BD3188B" w14:textId="77777777" w:rsidR="000246B6" w:rsidRPr="000246B6" w:rsidRDefault="000246B6" w:rsidP="000246B6">
          <w:pPr>
            <w:pStyle w:val="TOCHeading"/>
            <w:rPr>
              <w:color w:val="auto"/>
            </w:rPr>
          </w:pPr>
          <w:r w:rsidRPr="000246B6">
            <w:rPr>
              <w:color w:val="auto"/>
            </w:rPr>
            <w:t>Contents</w:t>
          </w:r>
        </w:p>
        <w:p w14:paraId="0C861816" w14:textId="50195774" w:rsidR="00633283" w:rsidRDefault="000246B6">
          <w:pPr>
            <w:pStyle w:val="TOC1"/>
            <w:rPr>
              <w:rFonts w:asciiTheme="minorHAnsi" w:eastAsiaTheme="minorEastAsia" w:hAnsiTheme="minorHAnsi" w:cstheme="minorBidi"/>
              <w:b w:val="0"/>
              <w:noProof/>
              <w:sz w:val="22"/>
              <w:szCs w:val="22"/>
            </w:rPr>
          </w:pPr>
          <w:r w:rsidRPr="000246B6">
            <w:fldChar w:fldCharType="begin"/>
          </w:r>
          <w:r w:rsidRPr="000246B6">
            <w:instrText xml:space="preserve"> TOC \o "3-3" \h \z \t "Heading 1,1,Heading 2,2" </w:instrText>
          </w:r>
          <w:r w:rsidRPr="000246B6">
            <w:fldChar w:fldCharType="separate"/>
          </w:r>
          <w:hyperlink w:anchor="_Toc532570804" w:history="1">
            <w:r w:rsidR="00633283" w:rsidRPr="00705F82">
              <w:rPr>
                <w:rStyle w:val="Hyperlink"/>
                <w:noProof/>
              </w:rPr>
              <w:t>A.</w:t>
            </w:r>
            <w:r w:rsidR="00633283">
              <w:rPr>
                <w:rFonts w:asciiTheme="minorHAnsi" w:eastAsiaTheme="minorEastAsia" w:hAnsiTheme="minorHAnsi" w:cstheme="minorBidi"/>
                <w:b w:val="0"/>
                <w:noProof/>
                <w:sz w:val="22"/>
                <w:szCs w:val="22"/>
              </w:rPr>
              <w:tab/>
            </w:r>
            <w:r w:rsidR="00633283" w:rsidRPr="00705F82">
              <w:rPr>
                <w:rStyle w:val="Hyperlink"/>
                <w:noProof/>
              </w:rPr>
              <w:t>Justification</w:t>
            </w:r>
            <w:r w:rsidR="00633283">
              <w:rPr>
                <w:noProof/>
                <w:webHidden/>
              </w:rPr>
              <w:tab/>
            </w:r>
            <w:r w:rsidR="00633283">
              <w:rPr>
                <w:noProof/>
                <w:webHidden/>
              </w:rPr>
              <w:fldChar w:fldCharType="begin"/>
            </w:r>
            <w:r w:rsidR="00633283">
              <w:rPr>
                <w:noProof/>
                <w:webHidden/>
              </w:rPr>
              <w:instrText xml:space="preserve"> PAGEREF _Toc532570804 \h </w:instrText>
            </w:r>
            <w:r w:rsidR="00633283">
              <w:rPr>
                <w:noProof/>
                <w:webHidden/>
              </w:rPr>
            </w:r>
            <w:r w:rsidR="00633283">
              <w:rPr>
                <w:noProof/>
                <w:webHidden/>
              </w:rPr>
              <w:fldChar w:fldCharType="separate"/>
            </w:r>
            <w:r w:rsidR="00633283">
              <w:rPr>
                <w:noProof/>
                <w:webHidden/>
              </w:rPr>
              <w:t>5</w:t>
            </w:r>
            <w:r w:rsidR="00633283">
              <w:rPr>
                <w:noProof/>
                <w:webHidden/>
              </w:rPr>
              <w:fldChar w:fldCharType="end"/>
            </w:r>
          </w:hyperlink>
        </w:p>
        <w:p w14:paraId="0F56CBB4" w14:textId="33027360" w:rsidR="00633283" w:rsidRDefault="00D27CEE">
          <w:pPr>
            <w:pStyle w:val="TOC2"/>
            <w:rPr>
              <w:rFonts w:asciiTheme="minorHAnsi" w:eastAsiaTheme="minorEastAsia" w:hAnsiTheme="minorHAnsi" w:cstheme="minorBidi"/>
              <w:noProof/>
              <w:sz w:val="22"/>
              <w:szCs w:val="22"/>
            </w:rPr>
          </w:pPr>
          <w:hyperlink w:anchor="_Toc532570805" w:history="1">
            <w:r w:rsidR="00633283" w:rsidRPr="00705F82">
              <w:rPr>
                <w:rStyle w:val="Hyperlink"/>
                <w:rFonts w:cstheme="minorHAnsi"/>
                <w:noProof/>
              </w:rPr>
              <w:t>1.</w:t>
            </w:r>
            <w:r w:rsidR="00633283">
              <w:rPr>
                <w:rFonts w:asciiTheme="minorHAnsi" w:eastAsiaTheme="minorEastAsia" w:hAnsiTheme="minorHAnsi" w:cstheme="minorBidi"/>
                <w:noProof/>
                <w:sz w:val="22"/>
                <w:szCs w:val="22"/>
              </w:rPr>
              <w:tab/>
            </w:r>
            <w:r w:rsidR="00633283" w:rsidRPr="00705F82">
              <w:rPr>
                <w:rStyle w:val="Hyperlink"/>
                <w:rFonts w:cstheme="minorHAnsi"/>
                <w:noProof/>
              </w:rPr>
              <w:t>Explain the circumstances that make the collection of information necessary. Identify any legal or administrative requirements that necessitate the collection.</w:t>
            </w:r>
            <w:r w:rsidR="00633283">
              <w:rPr>
                <w:noProof/>
                <w:webHidden/>
              </w:rPr>
              <w:tab/>
            </w:r>
            <w:r w:rsidR="00633283">
              <w:rPr>
                <w:noProof/>
                <w:webHidden/>
              </w:rPr>
              <w:fldChar w:fldCharType="begin"/>
            </w:r>
            <w:r w:rsidR="00633283">
              <w:rPr>
                <w:noProof/>
                <w:webHidden/>
              </w:rPr>
              <w:instrText xml:space="preserve"> PAGEREF _Toc532570805 \h </w:instrText>
            </w:r>
            <w:r w:rsidR="00633283">
              <w:rPr>
                <w:noProof/>
                <w:webHidden/>
              </w:rPr>
            </w:r>
            <w:r w:rsidR="00633283">
              <w:rPr>
                <w:noProof/>
                <w:webHidden/>
              </w:rPr>
              <w:fldChar w:fldCharType="separate"/>
            </w:r>
            <w:r w:rsidR="00633283">
              <w:rPr>
                <w:noProof/>
                <w:webHidden/>
              </w:rPr>
              <w:t>5</w:t>
            </w:r>
            <w:r w:rsidR="00633283">
              <w:rPr>
                <w:noProof/>
                <w:webHidden/>
              </w:rPr>
              <w:fldChar w:fldCharType="end"/>
            </w:r>
          </w:hyperlink>
        </w:p>
        <w:p w14:paraId="0FD1655A" w14:textId="2FC4D68A" w:rsidR="00633283" w:rsidRDefault="00D27CEE">
          <w:pPr>
            <w:pStyle w:val="TOC3"/>
            <w:tabs>
              <w:tab w:val="left" w:pos="1440"/>
              <w:tab w:val="right" w:leader="dot" w:pos="9350"/>
            </w:tabs>
            <w:rPr>
              <w:rFonts w:asciiTheme="minorHAnsi" w:eastAsiaTheme="minorEastAsia" w:hAnsiTheme="minorHAnsi" w:cstheme="minorBidi"/>
              <w:noProof/>
              <w:sz w:val="22"/>
              <w:szCs w:val="22"/>
            </w:rPr>
          </w:pPr>
          <w:hyperlink w:anchor="_Toc532570806" w:history="1">
            <w:r w:rsidR="00633283" w:rsidRPr="00705F82">
              <w:rPr>
                <w:rStyle w:val="Hyperlink"/>
                <w:rFonts w:cstheme="minorHAnsi"/>
                <w:noProof/>
              </w:rPr>
              <w:t>1.1</w:t>
            </w:r>
            <w:r w:rsidR="00633283">
              <w:rPr>
                <w:rFonts w:asciiTheme="minorHAnsi" w:eastAsiaTheme="minorEastAsia" w:hAnsiTheme="minorHAnsi" w:cstheme="minorBidi"/>
                <w:noProof/>
                <w:sz w:val="22"/>
                <w:szCs w:val="22"/>
              </w:rPr>
              <w:tab/>
            </w:r>
            <w:r w:rsidR="00633283" w:rsidRPr="00705F82">
              <w:rPr>
                <w:rStyle w:val="Hyperlink"/>
                <w:rFonts w:cstheme="minorHAnsi"/>
                <w:noProof/>
              </w:rPr>
              <w:t>Short Characterization/Abstract</w:t>
            </w:r>
            <w:r w:rsidR="00633283">
              <w:rPr>
                <w:noProof/>
                <w:webHidden/>
              </w:rPr>
              <w:tab/>
            </w:r>
            <w:r w:rsidR="00633283">
              <w:rPr>
                <w:noProof/>
                <w:webHidden/>
              </w:rPr>
              <w:fldChar w:fldCharType="begin"/>
            </w:r>
            <w:r w:rsidR="00633283">
              <w:rPr>
                <w:noProof/>
                <w:webHidden/>
              </w:rPr>
              <w:instrText xml:space="preserve"> PAGEREF _Toc532570806 \h </w:instrText>
            </w:r>
            <w:r w:rsidR="00633283">
              <w:rPr>
                <w:noProof/>
                <w:webHidden/>
              </w:rPr>
            </w:r>
            <w:r w:rsidR="00633283">
              <w:rPr>
                <w:noProof/>
                <w:webHidden/>
              </w:rPr>
              <w:fldChar w:fldCharType="separate"/>
            </w:r>
            <w:r w:rsidR="00633283">
              <w:rPr>
                <w:noProof/>
                <w:webHidden/>
              </w:rPr>
              <w:t>5</w:t>
            </w:r>
            <w:r w:rsidR="00633283">
              <w:rPr>
                <w:noProof/>
                <w:webHidden/>
              </w:rPr>
              <w:fldChar w:fldCharType="end"/>
            </w:r>
          </w:hyperlink>
        </w:p>
        <w:p w14:paraId="6F29E092" w14:textId="7E53920B" w:rsidR="00633283" w:rsidRDefault="00D27CEE">
          <w:pPr>
            <w:pStyle w:val="TOC3"/>
            <w:tabs>
              <w:tab w:val="left" w:pos="1440"/>
              <w:tab w:val="right" w:leader="dot" w:pos="9350"/>
            </w:tabs>
            <w:rPr>
              <w:rFonts w:asciiTheme="minorHAnsi" w:eastAsiaTheme="minorEastAsia" w:hAnsiTheme="minorHAnsi" w:cstheme="minorBidi"/>
              <w:noProof/>
              <w:sz w:val="22"/>
              <w:szCs w:val="22"/>
            </w:rPr>
          </w:pPr>
          <w:hyperlink w:anchor="_Toc532570807" w:history="1">
            <w:r w:rsidR="00633283" w:rsidRPr="00705F82">
              <w:rPr>
                <w:rStyle w:val="Hyperlink"/>
                <w:noProof/>
              </w:rPr>
              <w:t>1.2</w:t>
            </w:r>
            <w:r w:rsidR="00633283">
              <w:rPr>
                <w:rFonts w:asciiTheme="minorHAnsi" w:eastAsiaTheme="minorEastAsia" w:hAnsiTheme="minorHAnsi" w:cstheme="minorBidi"/>
                <w:noProof/>
                <w:sz w:val="22"/>
                <w:szCs w:val="22"/>
              </w:rPr>
              <w:tab/>
            </w:r>
            <w:r w:rsidR="00633283" w:rsidRPr="00705F82">
              <w:rPr>
                <w:rStyle w:val="Hyperlink"/>
                <w:noProof/>
              </w:rPr>
              <w:t>Need/Authority for the Collection</w:t>
            </w:r>
            <w:r w:rsidR="00633283">
              <w:rPr>
                <w:noProof/>
                <w:webHidden/>
              </w:rPr>
              <w:tab/>
            </w:r>
            <w:r w:rsidR="00633283">
              <w:rPr>
                <w:noProof/>
                <w:webHidden/>
              </w:rPr>
              <w:fldChar w:fldCharType="begin"/>
            </w:r>
            <w:r w:rsidR="00633283">
              <w:rPr>
                <w:noProof/>
                <w:webHidden/>
              </w:rPr>
              <w:instrText xml:space="preserve"> PAGEREF _Toc532570807 \h </w:instrText>
            </w:r>
            <w:r w:rsidR="00633283">
              <w:rPr>
                <w:noProof/>
                <w:webHidden/>
              </w:rPr>
            </w:r>
            <w:r w:rsidR="00633283">
              <w:rPr>
                <w:noProof/>
                <w:webHidden/>
              </w:rPr>
              <w:fldChar w:fldCharType="separate"/>
            </w:r>
            <w:r w:rsidR="00633283">
              <w:rPr>
                <w:noProof/>
                <w:webHidden/>
              </w:rPr>
              <w:t>6</w:t>
            </w:r>
            <w:r w:rsidR="00633283">
              <w:rPr>
                <w:noProof/>
                <w:webHidden/>
              </w:rPr>
              <w:fldChar w:fldCharType="end"/>
            </w:r>
          </w:hyperlink>
        </w:p>
        <w:p w14:paraId="349927B1" w14:textId="1B779839" w:rsidR="00633283" w:rsidRDefault="00D27CEE">
          <w:pPr>
            <w:pStyle w:val="TOC2"/>
            <w:rPr>
              <w:rFonts w:asciiTheme="minorHAnsi" w:eastAsiaTheme="minorEastAsia" w:hAnsiTheme="minorHAnsi" w:cstheme="minorBidi"/>
              <w:noProof/>
              <w:sz w:val="22"/>
              <w:szCs w:val="22"/>
            </w:rPr>
          </w:pPr>
          <w:hyperlink w:anchor="_Toc532570808" w:history="1">
            <w:r w:rsidR="00633283" w:rsidRPr="00705F82">
              <w:rPr>
                <w:rStyle w:val="Hyperlink"/>
                <w:noProof/>
              </w:rPr>
              <w:t>2.</w:t>
            </w:r>
            <w:r w:rsidR="00633283">
              <w:rPr>
                <w:rFonts w:asciiTheme="minorHAnsi" w:eastAsiaTheme="minorEastAsia" w:hAnsiTheme="minorHAnsi" w:cstheme="minorBidi"/>
                <w:noProof/>
                <w:sz w:val="22"/>
                <w:szCs w:val="22"/>
              </w:rPr>
              <w:tab/>
            </w:r>
            <w:r w:rsidR="00633283" w:rsidRPr="00705F82">
              <w:rPr>
                <w:rStyle w:val="Hyperlink"/>
                <w:noProof/>
              </w:rPr>
              <w:t>Indicate how, by whom, and for what purpose the information is to be used. Except for a new collection, indicate the actual use the Agency has made of the information received from the current collection.</w:t>
            </w:r>
            <w:r w:rsidR="00633283">
              <w:rPr>
                <w:noProof/>
                <w:webHidden/>
              </w:rPr>
              <w:tab/>
            </w:r>
            <w:r w:rsidR="00633283">
              <w:rPr>
                <w:noProof/>
                <w:webHidden/>
              </w:rPr>
              <w:fldChar w:fldCharType="begin"/>
            </w:r>
            <w:r w:rsidR="00633283">
              <w:rPr>
                <w:noProof/>
                <w:webHidden/>
              </w:rPr>
              <w:instrText xml:space="preserve"> PAGEREF _Toc532570808 \h </w:instrText>
            </w:r>
            <w:r w:rsidR="00633283">
              <w:rPr>
                <w:noProof/>
                <w:webHidden/>
              </w:rPr>
            </w:r>
            <w:r w:rsidR="00633283">
              <w:rPr>
                <w:noProof/>
                <w:webHidden/>
              </w:rPr>
              <w:fldChar w:fldCharType="separate"/>
            </w:r>
            <w:r w:rsidR="00633283">
              <w:rPr>
                <w:noProof/>
                <w:webHidden/>
              </w:rPr>
              <w:t>8</w:t>
            </w:r>
            <w:r w:rsidR="00633283">
              <w:rPr>
                <w:noProof/>
                <w:webHidden/>
              </w:rPr>
              <w:fldChar w:fldCharType="end"/>
            </w:r>
          </w:hyperlink>
        </w:p>
        <w:p w14:paraId="72948571" w14:textId="3B8B4A22" w:rsidR="00633283" w:rsidRDefault="00D27CEE">
          <w:pPr>
            <w:pStyle w:val="TOC2"/>
            <w:rPr>
              <w:rFonts w:asciiTheme="minorHAnsi" w:eastAsiaTheme="minorEastAsia" w:hAnsiTheme="minorHAnsi" w:cstheme="minorBidi"/>
              <w:noProof/>
              <w:sz w:val="22"/>
              <w:szCs w:val="22"/>
            </w:rPr>
          </w:pPr>
          <w:hyperlink w:anchor="_Toc532570809" w:history="1">
            <w:r w:rsidR="00633283" w:rsidRPr="00705F82">
              <w:rPr>
                <w:rStyle w:val="Hyperlink"/>
                <w:noProof/>
              </w:rPr>
              <w:t>3.</w:t>
            </w:r>
            <w:r w:rsidR="00633283">
              <w:rPr>
                <w:rFonts w:asciiTheme="minorHAnsi" w:eastAsiaTheme="minorEastAsia" w:hAnsiTheme="minorHAnsi" w:cstheme="minorBidi"/>
                <w:noProof/>
                <w:sz w:val="22"/>
                <w:szCs w:val="22"/>
              </w:rPr>
              <w:tab/>
            </w:r>
            <w:r w:rsidR="00633283" w:rsidRPr="00705F82">
              <w:rPr>
                <w:rStyle w:val="Hyperlink"/>
                <w:noProo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633283">
              <w:rPr>
                <w:noProof/>
                <w:webHidden/>
              </w:rPr>
              <w:tab/>
            </w:r>
            <w:r w:rsidR="00633283">
              <w:rPr>
                <w:noProof/>
                <w:webHidden/>
              </w:rPr>
              <w:fldChar w:fldCharType="begin"/>
            </w:r>
            <w:r w:rsidR="00633283">
              <w:rPr>
                <w:noProof/>
                <w:webHidden/>
              </w:rPr>
              <w:instrText xml:space="preserve"> PAGEREF _Toc532570809 \h </w:instrText>
            </w:r>
            <w:r w:rsidR="00633283">
              <w:rPr>
                <w:noProof/>
                <w:webHidden/>
              </w:rPr>
            </w:r>
            <w:r w:rsidR="00633283">
              <w:rPr>
                <w:noProof/>
                <w:webHidden/>
              </w:rPr>
              <w:fldChar w:fldCharType="separate"/>
            </w:r>
            <w:r w:rsidR="00633283">
              <w:rPr>
                <w:noProof/>
                <w:webHidden/>
              </w:rPr>
              <w:t>9</w:t>
            </w:r>
            <w:r w:rsidR="00633283">
              <w:rPr>
                <w:noProof/>
                <w:webHidden/>
              </w:rPr>
              <w:fldChar w:fldCharType="end"/>
            </w:r>
          </w:hyperlink>
        </w:p>
        <w:p w14:paraId="46D03F94" w14:textId="1A56A2EC" w:rsidR="00633283" w:rsidRDefault="00D27CEE">
          <w:pPr>
            <w:pStyle w:val="TOC2"/>
            <w:rPr>
              <w:rFonts w:asciiTheme="minorHAnsi" w:eastAsiaTheme="minorEastAsia" w:hAnsiTheme="minorHAnsi" w:cstheme="minorBidi"/>
              <w:noProof/>
              <w:sz w:val="22"/>
              <w:szCs w:val="22"/>
            </w:rPr>
          </w:pPr>
          <w:hyperlink w:anchor="_Toc532570810" w:history="1">
            <w:r w:rsidR="00633283" w:rsidRPr="00705F82">
              <w:rPr>
                <w:rStyle w:val="Hyperlink"/>
                <w:noProof/>
              </w:rPr>
              <w:t>4. Describe efforts to identify duplication. Show specifically why any similar information already available cannot be used or modified for use for the purpose(s) described in Item 2 above.</w:t>
            </w:r>
            <w:r w:rsidR="00633283">
              <w:rPr>
                <w:noProof/>
                <w:webHidden/>
              </w:rPr>
              <w:tab/>
            </w:r>
            <w:r w:rsidR="00633283">
              <w:rPr>
                <w:noProof/>
                <w:webHidden/>
              </w:rPr>
              <w:fldChar w:fldCharType="begin"/>
            </w:r>
            <w:r w:rsidR="00633283">
              <w:rPr>
                <w:noProof/>
                <w:webHidden/>
              </w:rPr>
              <w:instrText xml:space="preserve"> PAGEREF _Toc532570810 \h </w:instrText>
            </w:r>
            <w:r w:rsidR="00633283">
              <w:rPr>
                <w:noProof/>
                <w:webHidden/>
              </w:rPr>
            </w:r>
            <w:r w:rsidR="00633283">
              <w:rPr>
                <w:noProof/>
                <w:webHidden/>
              </w:rPr>
              <w:fldChar w:fldCharType="separate"/>
            </w:r>
            <w:r w:rsidR="00633283">
              <w:rPr>
                <w:noProof/>
                <w:webHidden/>
              </w:rPr>
              <w:t>10</w:t>
            </w:r>
            <w:r w:rsidR="00633283">
              <w:rPr>
                <w:noProof/>
                <w:webHidden/>
              </w:rPr>
              <w:fldChar w:fldCharType="end"/>
            </w:r>
          </w:hyperlink>
        </w:p>
        <w:p w14:paraId="3E23F099" w14:textId="29F0BB85" w:rsidR="00633283" w:rsidRDefault="00D27CEE">
          <w:pPr>
            <w:pStyle w:val="TOC2"/>
            <w:rPr>
              <w:rFonts w:asciiTheme="minorHAnsi" w:eastAsiaTheme="minorEastAsia" w:hAnsiTheme="minorHAnsi" w:cstheme="minorBidi"/>
              <w:noProof/>
              <w:sz w:val="22"/>
              <w:szCs w:val="22"/>
            </w:rPr>
          </w:pPr>
          <w:hyperlink w:anchor="_Toc532570811" w:history="1">
            <w:r w:rsidR="00633283" w:rsidRPr="00705F82">
              <w:rPr>
                <w:rStyle w:val="Hyperlink"/>
                <w:noProof/>
              </w:rPr>
              <w:t>5.</w:t>
            </w:r>
            <w:r w:rsidR="00633283">
              <w:rPr>
                <w:rFonts w:asciiTheme="minorHAnsi" w:eastAsiaTheme="minorEastAsia" w:hAnsiTheme="minorHAnsi" w:cstheme="minorBidi"/>
                <w:noProof/>
                <w:sz w:val="22"/>
                <w:szCs w:val="22"/>
              </w:rPr>
              <w:tab/>
            </w:r>
            <w:r w:rsidR="00633283" w:rsidRPr="00705F82">
              <w:rPr>
                <w:rStyle w:val="Hyperlink"/>
                <w:noProof/>
              </w:rPr>
              <w:t>If the collection of information impacts small businesses or other small entities, describe the methods used to minimize the burden.</w:t>
            </w:r>
            <w:r w:rsidR="00633283">
              <w:rPr>
                <w:noProof/>
                <w:webHidden/>
              </w:rPr>
              <w:tab/>
            </w:r>
            <w:r w:rsidR="00633283">
              <w:rPr>
                <w:noProof/>
                <w:webHidden/>
              </w:rPr>
              <w:fldChar w:fldCharType="begin"/>
            </w:r>
            <w:r w:rsidR="00633283">
              <w:rPr>
                <w:noProof/>
                <w:webHidden/>
              </w:rPr>
              <w:instrText xml:space="preserve"> PAGEREF _Toc532570811 \h </w:instrText>
            </w:r>
            <w:r w:rsidR="00633283">
              <w:rPr>
                <w:noProof/>
                <w:webHidden/>
              </w:rPr>
            </w:r>
            <w:r w:rsidR="00633283">
              <w:rPr>
                <w:noProof/>
                <w:webHidden/>
              </w:rPr>
              <w:fldChar w:fldCharType="separate"/>
            </w:r>
            <w:r w:rsidR="00633283">
              <w:rPr>
                <w:noProof/>
                <w:webHidden/>
              </w:rPr>
              <w:t>11</w:t>
            </w:r>
            <w:r w:rsidR="00633283">
              <w:rPr>
                <w:noProof/>
                <w:webHidden/>
              </w:rPr>
              <w:fldChar w:fldCharType="end"/>
            </w:r>
          </w:hyperlink>
        </w:p>
        <w:p w14:paraId="03D203A3" w14:textId="21545755" w:rsidR="00633283" w:rsidRDefault="00D27CEE">
          <w:pPr>
            <w:pStyle w:val="TOC2"/>
            <w:rPr>
              <w:rFonts w:asciiTheme="minorHAnsi" w:eastAsiaTheme="minorEastAsia" w:hAnsiTheme="minorHAnsi" w:cstheme="minorBidi"/>
              <w:noProof/>
              <w:sz w:val="22"/>
              <w:szCs w:val="22"/>
            </w:rPr>
          </w:pPr>
          <w:hyperlink w:anchor="_Toc532570812" w:history="1">
            <w:r w:rsidR="00633283" w:rsidRPr="00705F82">
              <w:rPr>
                <w:rStyle w:val="Hyperlink"/>
                <w:noProof/>
              </w:rPr>
              <w:t>6.</w:t>
            </w:r>
            <w:r w:rsidR="00633283">
              <w:rPr>
                <w:rFonts w:asciiTheme="minorHAnsi" w:eastAsiaTheme="minorEastAsia" w:hAnsiTheme="minorHAnsi" w:cstheme="minorBidi"/>
                <w:noProof/>
                <w:sz w:val="22"/>
                <w:szCs w:val="22"/>
              </w:rPr>
              <w:tab/>
            </w:r>
            <w:r w:rsidR="00633283" w:rsidRPr="00705F82">
              <w:rPr>
                <w:rStyle w:val="Hyperlink"/>
                <w:noProof/>
              </w:rPr>
              <w:t>Describe the consequence to the federal program or policy activities if the collection is not conducted or is conducted less frequently, as well as any technical or legal obstacles to reducing burden.</w:t>
            </w:r>
            <w:r w:rsidR="00633283">
              <w:rPr>
                <w:noProof/>
                <w:webHidden/>
              </w:rPr>
              <w:tab/>
            </w:r>
            <w:r w:rsidR="00633283">
              <w:rPr>
                <w:noProof/>
                <w:webHidden/>
              </w:rPr>
              <w:fldChar w:fldCharType="begin"/>
            </w:r>
            <w:r w:rsidR="00633283">
              <w:rPr>
                <w:noProof/>
                <w:webHidden/>
              </w:rPr>
              <w:instrText xml:space="preserve"> PAGEREF _Toc532570812 \h </w:instrText>
            </w:r>
            <w:r w:rsidR="00633283">
              <w:rPr>
                <w:noProof/>
                <w:webHidden/>
              </w:rPr>
            </w:r>
            <w:r w:rsidR="00633283">
              <w:rPr>
                <w:noProof/>
                <w:webHidden/>
              </w:rPr>
              <w:fldChar w:fldCharType="separate"/>
            </w:r>
            <w:r w:rsidR="00633283">
              <w:rPr>
                <w:noProof/>
                <w:webHidden/>
              </w:rPr>
              <w:t>12</w:t>
            </w:r>
            <w:r w:rsidR="00633283">
              <w:rPr>
                <w:noProof/>
                <w:webHidden/>
              </w:rPr>
              <w:fldChar w:fldCharType="end"/>
            </w:r>
          </w:hyperlink>
        </w:p>
        <w:p w14:paraId="2AE246D4" w14:textId="3CFE3EEF" w:rsidR="00633283" w:rsidRDefault="00D27CEE">
          <w:pPr>
            <w:pStyle w:val="TOC2"/>
            <w:rPr>
              <w:rFonts w:asciiTheme="minorHAnsi" w:eastAsiaTheme="minorEastAsia" w:hAnsiTheme="minorHAnsi" w:cstheme="minorBidi"/>
              <w:noProof/>
              <w:sz w:val="22"/>
              <w:szCs w:val="22"/>
            </w:rPr>
          </w:pPr>
          <w:hyperlink w:anchor="_Toc532570813" w:history="1">
            <w:r w:rsidR="00633283" w:rsidRPr="00705F82">
              <w:rPr>
                <w:rStyle w:val="Hyperlink"/>
                <w:noProof/>
              </w:rPr>
              <w:t>7.</w:t>
            </w:r>
            <w:r w:rsidR="00633283">
              <w:rPr>
                <w:rFonts w:asciiTheme="minorHAnsi" w:eastAsiaTheme="minorEastAsia" w:hAnsiTheme="minorHAnsi" w:cstheme="minorBidi"/>
                <w:noProof/>
                <w:sz w:val="22"/>
                <w:szCs w:val="22"/>
              </w:rPr>
              <w:tab/>
            </w:r>
            <w:r w:rsidR="00633283" w:rsidRPr="00705F82">
              <w:rPr>
                <w:rStyle w:val="Hyperlink"/>
                <w:noProof/>
              </w:rPr>
              <w:t>Explain any special circumstances associated with “extraordinary burden” placed on respondents.</w:t>
            </w:r>
            <w:r w:rsidR="00633283">
              <w:rPr>
                <w:noProof/>
                <w:webHidden/>
              </w:rPr>
              <w:tab/>
            </w:r>
            <w:r w:rsidR="00633283">
              <w:rPr>
                <w:noProof/>
                <w:webHidden/>
              </w:rPr>
              <w:fldChar w:fldCharType="begin"/>
            </w:r>
            <w:r w:rsidR="00633283">
              <w:rPr>
                <w:noProof/>
                <w:webHidden/>
              </w:rPr>
              <w:instrText xml:space="preserve"> PAGEREF _Toc532570813 \h </w:instrText>
            </w:r>
            <w:r w:rsidR="00633283">
              <w:rPr>
                <w:noProof/>
                <w:webHidden/>
              </w:rPr>
            </w:r>
            <w:r w:rsidR="00633283">
              <w:rPr>
                <w:noProof/>
                <w:webHidden/>
              </w:rPr>
              <w:fldChar w:fldCharType="separate"/>
            </w:r>
            <w:r w:rsidR="00633283">
              <w:rPr>
                <w:noProof/>
                <w:webHidden/>
              </w:rPr>
              <w:t>13</w:t>
            </w:r>
            <w:r w:rsidR="00633283">
              <w:rPr>
                <w:noProof/>
                <w:webHidden/>
              </w:rPr>
              <w:fldChar w:fldCharType="end"/>
            </w:r>
          </w:hyperlink>
        </w:p>
        <w:p w14:paraId="45C3F8D9" w14:textId="60192CC4" w:rsidR="00633283" w:rsidRDefault="00D27CEE">
          <w:pPr>
            <w:pStyle w:val="TOC2"/>
            <w:rPr>
              <w:rFonts w:asciiTheme="minorHAnsi" w:eastAsiaTheme="minorEastAsia" w:hAnsiTheme="minorHAnsi" w:cstheme="minorBidi"/>
              <w:noProof/>
              <w:sz w:val="22"/>
              <w:szCs w:val="22"/>
            </w:rPr>
          </w:pPr>
          <w:hyperlink w:anchor="_Toc532570814" w:history="1">
            <w:r w:rsidR="00633283" w:rsidRPr="00705F82">
              <w:rPr>
                <w:rStyle w:val="Hyperlink"/>
                <w:noProof/>
              </w:rPr>
              <w:t>8.</w:t>
            </w:r>
            <w:r w:rsidR="00633283">
              <w:rPr>
                <w:rFonts w:asciiTheme="minorHAnsi" w:eastAsiaTheme="minorEastAsia" w:hAnsiTheme="minorHAnsi" w:cstheme="minorBidi"/>
                <w:noProof/>
                <w:sz w:val="22"/>
                <w:szCs w:val="22"/>
              </w:rPr>
              <w:tab/>
            </w:r>
            <w:r w:rsidR="00633283" w:rsidRPr="00705F82">
              <w:rPr>
                <w:rStyle w:val="Hyperlink"/>
                <w:noProof/>
              </w:rPr>
              <w:t>If applicable, identify the date and page number of publication in the Federal Register of the Agency’s notice, required by 5 CFR 1320(d),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633283">
              <w:rPr>
                <w:noProof/>
                <w:webHidden/>
              </w:rPr>
              <w:tab/>
            </w:r>
            <w:r w:rsidR="00633283">
              <w:rPr>
                <w:noProof/>
                <w:webHidden/>
              </w:rPr>
              <w:fldChar w:fldCharType="begin"/>
            </w:r>
            <w:r w:rsidR="00633283">
              <w:rPr>
                <w:noProof/>
                <w:webHidden/>
              </w:rPr>
              <w:instrText xml:space="preserve"> PAGEREF _Toc532570814 \h </w:instrText>
            </w:r>
            <w:r w:rsidR="00633283">
              <w:rPr>
                <w:noProof/>
                <w:webHidden/>
              </w:rPr>
            </w:r>
            <w:r w:rsidR="00633283">
              <w:rPr>
                <w:noProof/>
                <w:webHidden/>
              </w:rPr>
              <w:fldChar w:fldCharType="separate"/>
            </w:r>
            <w:r w:rsidR="00633283">
              <w:rPr>
                <w:noProof/>
                <w:webHidden/>
              </w:rPr>
              <w:t>13</w:t>
            </w:r>
            <w:r w:rsidR="00633283">
              <w:rPr>
                <w:noProof/>
                <w:webHidden/>
              </w:rPr>
              <w:fldChar w:fldCharType="end"/>
            </w:r>
          </w:hyperlink>
        </w:p>
        <w:p w14:paraId="0A2E81C4" w14:textId="4AEDF5BC" w:rsidR="00633283" w:rsidRDefault="00D27CEE">
          <w:pPr>
            <w:pStyle w:val="TOC2"/>
            <w:rPr>
              <w:rFonts w:asciiTheme="minorHAnsi" w:eastAsiaTheme="minorEastAsia" w:hAnsiTheme="minorHAnsi" w:cstheme="minorBidi"/>
              <w:noProof/>
              <w:sz w:val="22"/>
              <w:szCs w:val="22"/>
            </w:rPr>
          </w:pPr>
          <w:hyperlink w:anchor="_Toc532570815" w:history="1">
            <w:r w:rsidR="00633283" w:rsidRPr="00705F82">
              <w:rPr>
                <w:rStyle w:val="Hyperlink"/>
                <w:noProof/>
              </w:rPr>
              <w:t>9.</w:t>
            </w:r>
            <w:r w:rsidR="00633283">
              <w:rPr>
                <w:rFonts w:asciiTheme="minorHAnsi" w:eastAsiaTheme="minorEastAsia" w:hAnsiTheme="minorHAnsi" w:cstheme="minorBidi"/>
                <w:noProof/>
                <w:sz w:val="22"/>
                <w:szCs w:val="22"/>
              </w:rPr>
              <w:tab/>
            </w:r>
            <w:r w:rsidR="00633283" w:rsidRPr="00705F82">
              <w:rPr>
                <w:rStyle w:val="Hyperlink"/>
                <w:noProof/>
              </w:rPr>
              <w:t>Explain any decision to provide payment or gift to respondents, other than remuneration of contractors or grantees.</w:t>
            </w:r>
            <w:r w:rsidR="00633283">
              <w:rPr>
                <w:noProof/>
                <w:webHidden/>
              </w:rPr>
              <w:tab/>
            </w:r>
            <w:r w:rsidR="00633283">
              <w:rPr>
                <w:noProof/>
                <w:webHidden/>
              </w:rPr>
              <w:fldChar w:fldCharType="begin"/>
            </w:r>
            <w:r w:rsidR="00633283">
              <w:rPr>
                <w:noProof/>
                <w:webHidden/>
              </w:rPr>
              <w:instrText xml:space="preserve"> PAGEREF _Toc532570815 \h </w:instrText>
            </w:r>
            <w:r w:rsidR="00633283">
              <w:rPr>
                <w:noProof/>
                <w:webHidden/>
              </w:rPr>
            </w:r>
            <w:r w:rsidR="00633283">
              <w:rPr>
                <w:noProof/>
                <w:webHidden/>
              </w:rPr>
              <w:fldChar w:fldCharType="separate"/>
            </w:r>
            <w:r w:rsidR="00633283">
              <w:rPr>
                <w:noProof/>
                <w:webHidden/>
              </w:rPr>
              <w:t>14</w:t>
            </w:r>
            <w:r w:rsidR="00633283">
              <w:rPr>
                <w:noProof/>
                <w:webHidden/>
              </w:rPr>
              <w:fldChar w:fldCharType="end"/>
            </w:r>
          </w:hyperlink>
        </w:p>
        <w:p w14:paraId="3534E304" w14:textId="6FFBA435" w:rsidR="00633283" w:rsidRDefault="00D27CEE">
          <w:pPr>
            <w:pStyle w:val="TOC2"/>
            <w:rPr>
              <w:rFonts w:asciiTheme="minorHAnsi" w:eastAsiaTheme="minorEastAsia" w:hAnsiTheme="minorHAnsi" w:cstheme="minorBidi"/>
              <w:noProof/>
              <w:sz w:val="22"/>
              <w:szCs w:val="22"/>
            </w:rPr>
          </w:pPr>
          <w:hyperlink w:anchor="_Toc532570816" w:history="1">
            <w:r w:rsidR="00633283" w:rsidRPr="00705F82">
              <w:rPr>
                <w:rStyle w:val="Hyperlink"/>
                <w:noProof/>
              </w:rPr>
              <w:t>10.</w:t>
            </w:r>
            <w:r w:rsidR="00633283">
              <w:rPr>
                <w:rFonts w:asciiTheme="minorHAnsi" w:eastAsiaTheme="minorEastAsia" w:hAnsiTheme="minorHAnsi" w:cstheme="minorBidi"/>
                <w:noProof/>
                <w:sz w:val="22"/>
                <w:szCs w:val="22"/>
              </w:rPr>
              <w:tab/>
            </w:r>
            <w:r w:rsidR="00633283" w:rsidRPr="00705F82">
              <w:rPr>
                <w:rStyle w:val="Hyperlink"/>
                <w:noProof/>
              </w:rPr>
              <w:t>Describe any assurance of confidentiality provided to respondents and the basis for the assurance in statute, regulation, or agency policy.</w:t>
            </w:r>
            <w:r w:rsidR="00633283">
              <w:rPr>
                <w:noProof/>
                <w:webHidden/>
              </w:rPr>
              <w:tab/>
            </w:r>
            <w:r w:rsidR="00633283">
              <w:rPr>
                <w:noProof/>
                <w:webHidden/>
              </w:rPr>
              <w:fldChar w:fldCharType="begin"/>
            </w:r>
            <w:r w:rsidR="00633283">
              <w:rPr>
                <w:noProof/>
                <w:webHidden/>
              </w:rPr>
              <w:instrText xml:space="preserve"> PAGEREF _Toc532570816 \h </w:instrText>
            </w:r>
            <w:r w:rsidR="00633283">
              <w:rPr>
                <w:noProof/>
                <w:webHidden/>
              </w:rPr>
            </w:r>
            <w:r w:rsidR="00633283">
              <w:rPr>
                <w:noProof/>
                <w:webHidden/>
              </w:rPr>
              <w:fldChar w:fldCharType="separate"/>
            </w:r>
            <w:r w:rsidR="00633283">
              <w:rPr>
                <w:noProof/>
                <w:webHidden/>
              </w:rPr>
              <w:t>14</w:t>
            </w:r>
            <w:r w:rsidR="00633283">
              <w:rPr>
                <w:noProof/>
                <w:webHidden/>
              </w:rPr>
              <w:fldChar w:fldCharType="end"/>
            </w:r>
          </w:hyperlink>
        </w:p>
        <w:p w14:paraId="48F5EDBD" w14:textId="4CB472B5" w:rsidR="00633283" w:rsidRDefault="00D27CEE">
          <w:pPr>
            <w:pStyle w:val="TOC2"/>
            <w:rPr>
              <w:rFonts w:asciiTheme="minorHAnsi" w:eastAsiaTheme="minorEastAsia" w:hAnsiTheme="minorHAnsi" w:cstheme="minorBidi"/>
              <w:noProof/>
              <w:sz w:val="22"/>
              <w:szCs w:val="22"/>
            </w:rPr>
          </w:pPr>
          <w:hyperlink w:anchor="_Toc532570817" w:history="1">
            <w:r w:rsidR="00633283" w:rsidRPr="00705F82">
              <w:rPr>
                <w:rStyle w:val="Hyperlink"/>
                <w:noProof/>
              </w:rPr>
              <w:t>11.</w:t>
            </w:r>
            <w:r w:rsidR="00633283">
              <w:rPr>
                <w:rFonts w:asciiTheme="minorHAnsi" w:eastAsiaTheme="minorEastAsia" w:hAnsiTheme="minorHAnsi" w:cstheme="minorBidi"/>
                <w:noProof/>
                <w:sz w:val="22"/>
                <w:szCs w:val="22"/>
              </w:rPr>
              <w:tab/>
            </w:r>
            <w:r w:rsidR="00633283" w:rsidRPr="00705F82">
              <w:rPr>
                <w:rStyle w:val="Hyperlink"/>
                <w:noProof/>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633283">
              <w:rPr>
                <w:noProof/>
                <w:webHidden/>
              </w:rPr>
              <w:tab/>
            </w:r>
            <w:r w:rsidR="00633283">
              <w:rPr>
                <w:noProof/>
                <w:webHidden/>
              </w:rPr>
              <w:fldChar w:fldCharType="begin"/>
            </w:r>
            <w:r w:rsidR="00633283">
              <w:rPr>
                <w:noProof/>
                <w:webHidden/>
              </w:rPr>
              <w:instrText xml:space="preserve"> PAGEREF _Toc532570817 \h </w:instrText>
            </w:r>
            <w:r w:rsidR="00633283">
              <w:rPr>
                <w:noProof/>
                <w:webHidden/>
              </w:rPr>
            </w:r>
            <w:r w:rsidR="00633283">
              <w:rPr>
                <w:noProof/>
                <w:webHidden/>
              </w:rPr>
              <w:fldChar w:fldCharType="separate"/>
            </w:r>
            <w:r w:rsidR="00633283">
              <w:rPr>
                <w:noProof/>
                <w:webHidden/>
              </w:rPr>
              <w:t>14</w:t>
            </w:r>
            <w:r w:rsidR="00633283">
              <w:rPr>
                <w:noProof/>
                <w:webHidden/>
              </w:rPr>
              <w:fldChar w:fldCharType="end"/>
            </w:r>
          </w:hyperlink>
        </w:p>
        <w:p w14:paraId="1DAE4AF9" w14:textId="53C86220" w:rsidR="00633283" w:rsidRDefault="00D27CEE">
          <w:pPr>
            <w:pStyle w:val="TOC2"/>
            <w:rPr>
              <w:rFonts w:asciiTheme="minorHAnsi" w:eastAsiaTheme="minorEastAsia" w:hAnsiTheme="minorHAnsi" w:cstheme="minorBidi"/>
              <w:noProof/>
              <w:sz w:val="22"/>
              <w:szCs w:val="22"/>
            </w:rPr>
          </w:pPr>
          <w:hyperlink w:anchor="_Toc532570818" w:history="1">
            <w:r w:rsidR="00633283" w:rsidRPr="00705F82">
              <w:rPr>
                <w:rStyle w:val="Hyperlink"/>
                <w:noProof/>
              </w:rPr>
              <w:t>12.</w:t>
            </w:r>
            <w:r w:rsidR="00633283">
              <w:rPr>
                <w:rFonts w:asciiTheme="minorHAnsi" w:eastAsiaTheme="minorEastAsia" w:hAnsiTheme="minorHAnsi" w:cstheme="minorBidi"/>
                <w:noProof/>
                <w:sz w:val="22"/>
                <w:szCs w:val="22"/>
              </w:rPr>
              <w:tab/>
            </w:r>
            <w:r w:rsidR="00633283" w:rsidRPr="00705F82">
              <w:rPr>
                <w:rStyle w:val="Hyperlink"/>
                <w:noProof/>
              </w:rPr>
              <w:t>Provide estimates of the hour burden of the collection of information.</w:t>
            </w:r>
            <w:r w:rsidR="00633283">
              <w:rPr>
                <w:noProof/>
                <w:webHidden/>
              </w:rPr>
              <w:tab/>
            </w:r>
            <w:r w:rsidR="00633283">
              <w:rPr>
                <w:noProof/>
                <w:webHidden/>
              </w:rPr>
              <w:fldChar w:fldCharType="begin"/>
            </w:r>
            <w:r w:rsidR="00633283">
              <w:rPr>
                <w:noProof/>
                <w:webHidden/>
              </w:rPr>
              <w:instrText xml:space="preserve"> PAGEREF _Toc532570818 \h </w:instrText>
            </w:r>
            <w:r w:rsidR="00633283">
              <w:rPr>
                <w:noProof/>
                <w:webHidden/>
              </w:rPr>
            </w:r>
            <w:r w:rsidR="00633283">
              <w:rPr>
                <w:noProof/>
                <w:webHidden/>
              </w:rPr>
              <w:fldChar w:fldCharType="separate"/>
            </w:r>
            <w:r w:rsidR="00633283">
              <w:rPr>
                <w:noProof/>
                <w:webHidden/>
              </w:rPr>
              <w:t>14</w:t>
            </w:r>
            <w:r w:rsidR="00633283">
              <w:rPr>
                <w:noProof/>
                <w:webHidden/>
              </w:rPr>
              <w:fldChar w:fldCharType="end"/>
            </w:r>
          </w:hyperlink>
        </w:p>
        <w:p w14:paraId="427EE7BB" w14:textId="6EBFEF66"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19" w:history="1">
            <w:r w:rsidR="00633283" w:rsidRPr="00705F82">
              <w:rPr>
                <w:rStyle w:val="Hyperlink"/>
                <w:noProof/>
              </w:rPr>
              <w:t>12.1 Improved Forms (40 CFR 122.21)</w:t>
            </w:r>
            <w:r w:rsidR="00633283">
              <w:rPr>
                <w:noProof/>
                <w:webHidden/>
              </w:rPr>
              <w:tab/>
            </w:r>
            <w:r w:rsidR="00633283">
              <w:rPr>
                <w:noProof/>
                <w:webHidden/>
              </w:rPr>
              <w:fldChar w:fldCharType="begin"/>
            </w:r>
            <w:r w:rsidR="00633283">
              <w:rPr>
                <w:noProof/>
                <w:webHidden/>
              </w:rPr>
              <w:instrText xml:space="preserve"> PAGEREF _Toc532570819 \h </w:instrText>
            </w:r>
            <w:r w:rsidR="00633283">
              <w:rPr>
                <w:noProof/>
                <w:webHidden/>
              </w:rPr>
            </w:r>
            <w:r w:rsidR="00633283">
              <w:rPr>
                <w:noProof/>
                <w:webHidden/>
              </w:rPr>
              <w:fldChar w:fldCharType="separate"/>
            </w:r>
            <w:r w:rsidR="00633283">
              <w:rPr>
                <w:noProof/>
                <w:webHidden/>
              </w:rPr>
              <w:t>16</w:t>
            </w:r>
            <w:r w:rsidR="00633283">
              <w:rPr>
                <w:noProof/>
                <w:webHidden/>
              </w:rPr>
              <w:fldChar w:fldCharType="end"/>
            </w:r>
          </w:hyperlink>
        </w:p>
        <w:p w14:paraId="198CD065" w14:textId="55A00A16"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20" w:history="1">
            <w:r w:rsidR="00633283" w:rsidRPr="00705F82">
              <w:rPr>
                <w:rStyle w:val="Hyperlink"/>
                <w:noProof/>
              </w:rPr>
              <w:t>12.2 Reporting Industrial Classification Codes (40 CFR 122.21(f)(3))</w:t>
            </w:r>
            <w:r w:rsidR="00633283">
              <w:rPr>
                <w:noProof/>
                <w:webHidden/>
              </w:rPr>
              <w:tab/>
            </w:r>
            <w:r w:rsidR="00633283">
              <w:rPr>
                <w:noProof/>
                <w:webHidden/>
              </w:rPr>
              <w:fldChar w:fldCharType="begin"/>
            </w:r>
            <w:r w:rsidR="00633283">
              <w:rPr>
                <w:noProof/>
                <w:webHidden/>
              </w:rPr>
              <w:instrText xml:space="preserve"> PAGEREF _Toc532570820 \h </w:instrText>
            </w:r>
            <w:r w:rsidR="00633283">
              <w:rPr>
                <w:noProof/>
                <w:webHidden/>
              </w:rPr>
            </w:r>
            <w:r w:rsidR="00633283">
              <w:rPr>
                <w:noProof/>
                <w:webHidden/>
              </w:rPr>
              <w:fldChar w:fldCharType="separate"/>
            </w:r>
            <w:r w:rsidR="00633283">
              <w:rPr>
                <w:noProof/>
                <w:webHidden/>
              </w:rPr>
              <w:t>16</w:t>
            </w:r>
            <w:r w:rsidR="00633283">
              <w:rPr>
                <w:noProof/>
                <w:webHidden/>
              </w:rPr>
              <w:fldChar w:fldCharType="end"/>
            </w:r>
          </w:hyperlink>
        </w:p>
        <w:p w14:paraId="4A2375E7" w14:textId="73A61E91"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21" w:history="1">
            <w:r w:rsidR="00633283" w:rsidRPr="00705F82">
              <w:rPr>
                <w:rStyle w:val="Hyperlink"/>
                <w:noProof/>
              </w:rPr>
              <w:t>12.3 Reporting Email Address</w:t>
            </w:r>
            <w:r w:rsidR="00633283">
              <w:rPr>
                <w:noProof/>
                <w:webHidden/>
              </w:rPr>
              <w:tab/>
            </w:r>
            <w:r w:rsidR="00633283">
              <w:rPr>
                <w:noProof/>
                <w:webHidden/>
              </w:rPr>
              <w:fldChar w:fldCharType="begin"/>
            </w:r>
            <w:r w:rsidR="00633283">
              <w:rPr>
                <w:noProof/>
                <w:webHidden/>
              </w:rPr>
              <w:instrText xml:space="preserve"> PAGEREF _Toc532570821 \h </w:instrText>
            </w:r>
            <w:r w:rsidR="00633283">
              <w:rPr>
                <w:noProof/>
                <w:webHidden/>
              </w:rPr>
            </w:r>
            <w:r w:rsidR="00633283">
              <w:rPr>
                <w:noProof/>
                <w:webHidden/>
              </w:rPr>
              <w:fldChar w:fldCharType="separate"/>
            </w:r>
            <w:r w:rsidR="00633283">
              <w:rPr>
                <w:noProof/>
                <w:webHidden/>
              </w:rPr>
              <w:t>17</w:t>
            </w:r>
            <w:r w:rsidR="00633283">
              <w:rPr>
                <w:noProof/>
                <w:webHidden/>
              </w:rPr>
              <w:fldChar w:fldCharType="end"/>
            </w:r>
          </w:hyperlink>
        </w:p>
        <w:p w14:paraId="4D6EF622" w14:textId="4488D7C8"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22" w:history="1">
            <w:r w:rsidR="00633283" w:rsidRPr="00705F82">
              <w:rPr>
                <w:rStyle w:val="Hyperlink"/>
                <w:noProof/>
              </w:rPr>
              <w:t>12.4 Request for the Number of Significant Industrial Users (SIUs) and Non-Significant Categorical Industrial Users (NSCIUs) (40 CFR 122.21(j)(6)(i))</w:t>
            </w:r>
            <w:r w:rsidR="00633283">
              <w:rPr>
                <w:noProof/>
                <w:webHidden/>
              </w:rPr>
              <w:tab/>
            </w:r>
            <w:r w:rsidR="00633283">
              <w:rPr>
                <w:noProof/>
                <w:webHidden/>
              </w:rPr>
              <w:fldChar w:fldCharType="begin"/>
            </w:r>
            <w:r w:rsidR="00633283">
              <w:rPr>
                <w:noProof/>
                <w:webHidden/>
              </w:rPr>
              <w:instrText xml:space="preserve"> PAGEREF _Toc532570822 \h </w:instrText>
            </w:r>
            <w:r w:rsidR="00633283">
              <w:rPr>
                <w:noProof/>
                <w:webHidden/>
              </w:rPr>
            </w:r>
            <w:r w:rsidR="00633283">
              <w:rPr>
                <w:noProof/>
                <w:webHidden/>
              </w:rPr>
              <w:fldChar w:fldCharType="separate"/>
            </w:r>
            <w:r w:rsidR="00633283">
              <w:rPr>
                <w:noProof/>
                <w:webHidden/>
              </w:rPr>
              <w:t>18</w:t>
            </w:r>
            <w:r w:rsidR="00633283">
              <w:rPr>
                <w:noProof/>
                <w:webHidden/>
              </w:rPr>
              <w:fldChar w:fldCharType="end"/>
            </w:r>
          </w:hyperlink>
        </w:p>
        <w:p w14:paraId="34E560AD" w14:textId="65460A95"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23" w:history="1">
            <w:r w:rsidR="00633283" w:rsidRPr="00705F82">
              <w:rPr>
                <w:rStyle w:val="Hyperlink"/>
                <w:noProof/>
              </w:rPr>
              <w:t>12.5 Cooling Water Intake Structure (CWIS) Indication (40 CFR 122.21(f)(9))</w:t>
            </w:r>
            <w:r w:rsidR="00633283">
              <w:rPr>
                <w:noProof/>
                <w:webHidden/>
              </w:rPr>
              <w:tab/>
            </w:r>
            <w:r w:rsidR="00633283">
              <w:rPr>
                <w:noProof/>
                <w:webHidden/>
              </w:rPr>
              <w:fldChar w:fldCharType="begin"/>
            </w:r>
            <w:r w:rsidR="00633283">
              <w:rPr>
                <w:noProof/>
                <w:webHidden/>
              </w:rPr>
              <w:instrText xml:space="preserve"> PAGEREF _Toc532570823 \h </w:instrText>
            </w:r>
            <w:r w:rsidR="00633283">
              <w:rPr>
                <w:noProof/>
                <w:webHidden/>
              </w:rPr>
            </w:r>
            <w:r w:rsidR="00633283">
              <w:rPr>
                <w:noProof/>
                <w:webHidden/>
              </w:rPr>
              <w:fldChar w:fldCharType="separate"/>
            </w:r>
            <w:r w:rsidR="00633283">
              <w:rPr>
                <w:noProof/>
                <w:webHidden/>
              </w:rPr>
              <w:t>19</w:t>
            </w:r>
            <w:r w:rsidR="00633283">
              <w:rPr>
                <w:noProof/>
                <w:webHidden/>
              </w:rPr>
              <w:fldChar w:fldCharType="end"/>
            </w:r>
          </w:hyperlink>
        </w:p>
        <w:p w14:paraId="5EBA9D05" w14:textId="3534F49B"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24" w:history="1">
            <w:r w:rsidR="00633283" w:rsidRPr="00705F82">
              <w:rPr>
                <w:rStyle w:val="Hyperlink"/>
                <w:noProof/>
              </w:rPr>
              <w:t>12.6 Notification of Existing Technology-based Variances or Anticipated Technology-based Variance Requests (40 CFR 122.21(f)(10) and 122.21(j))</w:t>
            </w:r>
            <w:r w:rsidR="00633283">
              <w:rPr>
                <w:noProof/>
                <w:webHidden/>
              </w:rPr>
              <w:tab/>
            </w:r>
            <w:r w:rsidR="00633283">
              <w:rPr>
                <w:noProof/>
                <w:webHidden/>
              </w:rPr>
              <w:fldChar w:fldCharType="begin"/>
            </w:r>
            <w:r w:rsidR="00633283">
              <w:rPr>
                <w:noProof/>
                <w:webHidden/>
              </w:rPr>
              <w:instrText xml:space="preserve"> PAGEREF _Toc532570824 \h </w:instrText>
            </w:r>
            <w:r w:rsidR="00633283">
              <w:rPr>
                <w:noProof/>
                <w:webHidden/>
              </w:rPr>
            </w:r>
            <w:r w:rsidR="00633283">
              <w:rPr>
                <w:noProof/>
                <w:webHidden/>
              </w:rPr>
              <w:fldChar w:fldCharType="separate"/>
            </w:r>
            <w:r w:rsidR="00633283">
              <w:rPr>
                <w:noProof/>
                <w:webHidden/>
              </w:rPr>
              <w:t>20</w:t>
            </w:r>
            <w:r w:rsidR="00633283">
              <w:rPr>
                <w:noProof/>
                <w:webHidden/>
              </w:rPr>
              <w:fldChar w:fldCharType="end"/>
            </w:r>
          </w:hyperlink>
        </w:p>
        <w:p w14:paraId="3826B04B" w14:textId="4A14E3A8"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25" w:history="1">
            <w:r w:rsidR="00633283" w:rsidRPr="00705F82">
              <w:rPr>
                <w:rStyle w:val="Hyperlink"/>
                <w:noProof/>
              </w:rPr>
              <w:t>12.7 New POTW Submittal of Effluent Characterization Data within 24 months of Commencement of the Discharge (40 CFR 122.21(j)(4)(i) and 40 CFR 122.21(j)(5)(i))</w:t>
            </w:r>
            <w:r w:rsidR="00633283">
              <w:rPr>
                <w:noProof/>
                <w:webHidden/>
              </w:rPr>
              <w:tab/>
            </w:r>
            <w:r w:rsidR="00633283">
              <w:rPr>
                <w:noProof/>
                <w:webHidden/>
              </w:rPr>
              <w:fldChar w:fldCharType="begin"/>
            </w:r>
            <w:r w:rsidR="00633283">
              <w:rPr>
                <w:noProof/>
                <w:webHidden/>
              </w:rPr>
              <w:instrText xml:space="preserve"> PAGEREF _Toc532570825 \h </w:instrText>
            </w:r>
            <w:r w:rsidR="00633283">
              <w:rPr>
                <w:noProof/>
                <w:webHidden/>
              </w:rPr>
            </w:r>
            <w:r w:rsidR="00633283">
              <w:rPr>
                <w:noProof/>
                <w:webHidden/>
              </w:rPr>
              <w:fldChar w:fldCharType="separate"/>
            </w:r>
            <w:r w:rsidR="00633283">
              <w:rPr>
                <w:noProof/>
                <w:webHidden/>
              </w:rPr>
              <w:t>20</w:t>
            </w:r>
            <w:r w:rsidR="00633283">
              <w:rPr>
                <w:noProof/>
                <w:webHidden/>
              </w:rPr>
              <w:fldChar w:fldCharType="end"/>
            </w:r>
          </w:hyperlink>
        </w:p>
        <w:p w14:paraId="3F46012B" w14:textId="7ACE8A30" w:rsidR="00633283" w:rsidRDefault="00D27CEE">
          <w:pPr>
            <w:pStyle w:val="TOC2"/>
            <w:rPr>
              <w:rFonts w:asciiTheme="minorHAnsi" w:eastAsiaTheme="minorEastAsia" w:hAnsiTheme="minorHAnsi" w:cstheme="minorBidi"/>
              <w:noProof/>
              <w:sz w:val="22"/>
              <w:szCs w:val="22"/>
            </w:rPr>
          </w:pPr>
          <w:hyperlink w:anchor="_Toc532570826" w:history="1">
            <w:r w:rsidR="00633283" w:rsidRPr="00705F82">
              <w:rPr>
                <w:rStyle w:val="Hyperlink"/>
                <w:noProof/>
              </w:rPr>
              <w:t>13. Provide an estimate of the total annual cost burden to respondents or recordkeepers resulting from the collection of information. (Do not include the cost of any hour burden shown in Items 12 and 14.)</w:t>
            </w:r>
            <w:r w:rsidR="00633283">
              <w:rPr>
                <w:noProof/>
                <w:webHidden/>
              </w:rPr>
              <w:tab/>
            </w:r>
            <w:r w:rsidR="00633283">
              <w:rPr>
                <w:noProof/>
                <w:webHidden/>
              </w:rPr>
              <w:fldChar w:fldCharType="begin"/>
            </w:r>
            <w:r w:rsidR="00633283">
              <w:rPr>
                <w:noProof/>
                <w:webHidden/>
              </w:rPr>
              <w:instrText xml:space="preserve"> PAGEREF _Toc532570826 \h </w:instrText>
            </w:r>
            <w:r w:rsidR="00633283">
              <w:rPr>
                <w:noProof/>
                <w:webHidden/>
              </w:rPr>
            </w:r>
            <w:r w:rsidR="00633283">
              <w:rPr>
                <w:noProof/>
                <w:webHidden/>
              </w:rPr>
              <w:fldChar w:fldCharType="separate"/>
            </w:r>
            <w:r w:rsidR="00633283">
              <w:rPr>
                <w:noProof/>
                <w:webHidden/>
              </w:rPr>
              <w:t>21</w:t>
            </w:r>
            <w:r w:rsidR="00633283">
              <w:rPr>
                <w:noProof/>
                <w:webHidden/>
              </w:rPr>
              <w:fldChar w:fldCharType="end"/>
            </w:r>
          </w:hyperlink>
        </w:p>
        <w:p w14:paraId="7BA792E1" w14:textId="47EE0C2D" w:rsidR="00633283" w:rsidRDefault="00D27CEE">
          <w:pPr>
            <w:pStyle w:val="TOC2"/>
            <w:rPr>
              <w:rFonts w:asciiTheme="minorHAnsi" w:eastAsiaTheme="minorEastAsia" w:hAnsiTheme="minorHAnsi" w:cstheme="minorBidi"/>
              <w:noProof/>
              <w:sz w:val="22"/>
              <w:szCs w:val="22"/>
            </w:rPr>
          </w:pPr>
          <w:hyperlink w:anchor="_Toc532570827" w:history="1">
            <w:r w:rsidR="00633283" w:rsidRPr="00705F82">
              <w:rPr>
                <w:rStyle w:val="Hyperlink"/>
                <w:noProof/>
              </w:rPr>
              <w:t>14.</w:t>
            </w:r>
            <w:r w:rsidR="00633283">
              <w:rPr>
                <w:rFonts w:asciiTheme="minorHAnsi" w:eastAsiaTheme="minorEastAsia" w:hAnsiTheme="minorHAnsi" w:cstheme="minorBidi"/>
                <w:noProof/>
                <w:sz w:val="22"/>
                <w:szCs w:val="22"/>
              </w:rPr>
              <w:tab/>
            </w:r>
            <w:r w:rsidR="00633283" w:rsidRPr="00705F82">
              <w:rPr>
                <w:rStyle w:val="Hyperlink"/>
                <w:noProof/>
              </w:rPr>
              <w:t>Provide estimate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00633283">
              <w:rPr>
                <w:noProof/>
                <w:webHidden/>
              </w:rPr>
              <w:tab/>
            </w:r>
            <w:r w:rsidR="00633283">
              <w:rPr>
                <w:noProof/>
                <w:webHidden/>
              </w:rPr>
              <w:fldChar w:fldCharType="begin"/>
            </w:r>
            <w:r w:rsidR="00633283">
              <w:rPr>
                <w:noProof/>
                <w:webHidden/>
              </w:rPr>
              <w:instrText xml:space="preserve"> PAGEREF _Toc532570827 \h </w:instrText>
            </w:r>
            <w:r w:rsidR="00633283">
              <w:rPr>
                <w:noProof/>
                <w:webHidden/>
              </w:rPr>
            </w:r>
            <w:r w:rsidR="00633283">
              <w:rPr>
                <w:noProof/>
                <w:webHidden/>
              </w:rPr>
              <w:fldChar w:fldCharType="separate"/>
            </w:r>
            <w:r w:rsidR="00633283">
              <w:rPr>
                <w:noProof/>
                <w:webHidden/>
              </w:rPr>
              <w:t>22</w:t>
            </w:r>
            <w:r w:rsidR="00633283">
              <w:rPr>
                <w:noProof/>
                <w:webHidden/>
              </w:rPr>
              <w:fldChar w:fldCharType="end"/>
            </w:r>
          </w:hyperlink>
        </w:p>
        <w:p w14:paraId="66BAADC8" w14:textId="429E5320" w:rsidR="00633283" w:rsidRDefault="00D27CEE">
          <w:pPr>
            <w:pStyle w:val="TOC2"/>
            <w:rPr>
              <w:rFonts w:asciiTheme="minorHAnsi" w:eastAsiaTheme="minorEastAsia" w:hAnsiTheme="minorHAnsi" w:cstheme="minorBidi"/>
              <w:noProof/>
              <w:sz w:val="22"/>
              <w:szCs w:val="22"/>
            </w:rPr>
          </w:pPr>
          <w:hyperlink w:anchor="_Toc532570828" w:history="1">
            <w:r w:rsidR="00633283" w:rsidRPr="00705F82">
              <w:rPr>
                <w:rStyle w:val="Hyperlink"/>
                <w:noProof/>
              </w:rPr>
              <w:t>15.</w:t>
            </w:r>
            <w:r w:rsidR="00633283">
              <w:rPr>
                <w:rFonts w:asciiTheme="minorHAnsi" w:eastAsiaTheme="minorEastAsia" w:hAnsiTheme="minorHAnsi" w:cstheme="minorBidi"/>
                <w:noProof/>
                <w:sz w:val="22"/>
                <w:szCs w:val="22"/>
              </w:rPr>
              <w:tab/>
            </w:r>
            <w:r w:rsidR="00633283" w:rsidRPr="00705F82">
              <w:rPr>
                <w:rStyle w:val="Hyperlink"/>
                <w:noProof/>
              </w:rPr>
              <w:t>Summary of the total burden associated with this ICR.</w:t>
            </w:r>
            <w:r w:rsidR="00633283">
              <w:rPr>
                <w:noProof/>
                <w:webHidden/>
              </w:rPr>
              <w:tab/>
            </w:r>
            <w:r w:rsidR="00633283">
              <w:rPr>
                <w:noProof/>
                <w:webHidden/>
              </w:rPr>
              <w:fldChar w:fldCharType="begin"/>
            </w:r>
            <w:r w:rsidR="00633283">
              <w:rPr>
                <w:noProof/>
                <w:webHidden/>
              </w:rPr>
              <w:instrText xml:space="preserve"> PAGEREF _Toc532570828 \h </w:instrText>
            </w:r>
            <w:r w:rsidR="00633283">
              <w:rPr>
                <w:noProof/>
                <w:webHidden/>
              </w:rPr>
            </w:r>
            <w:r w:rsidR="00633283">
              <w:rPr>
                <w:noProof/>
                <w:webHidden/>
              </w:rPr>
              <w:fldChar w:fldCharType="separate"/>
            </w:r>
            <w:r w:rsidR="00633283">
              <w:rPr>
                <w:noProof/>
                <w:webHidden/>
              </w:rPr>
              <w:t>23</w:t>
            </w:r>
            <w:r w:rsidR="00633283">
              <w:rPr>
                <w:noProof/>
                <w:webHidden/>
              </w:rPr>
              <w:fldChar w:fldCharType="end"/>
            </w:r>
          </w:hyperlink>
        </w:p>
        <w:p w14:paraId="22A9CF2A" w14:textId="62CB1D2C" w:rsidR="00633283" w:rsidRDefault="00D27CEE">
          <w:pPr>
            <w:pStyle w:val="TOC2"/>
            <w:rPr>
              <w:rFonts w:asciiTheme="minorHAnsi" w:eastAsiaTheme="minorEastAsia" w:hAnsiTheme="minorHAnsi" w:cstheme="minorBidi"/>
              <w:noProof/>
              <w:sz w:val="22"/>
              <w:szCs w:val="22"/>
            </w:rPr>
          </w:pPr>
          <w:hyperlink w:anchor="_Toc532570829" w:history="1">
            <w:r w:rsidR="00633283" w:rsidRPr="00705F82">
              <w:rPr>
                <w:rStyle w:val="Hyperlink"/>
                <w:noProof/>
              </w:rPr>
              <w:t>16. Explain the reasons for any program changes or adjustments in burden estimates from the previous approved ICR.</w:t>
            </w:r>
            <w:r w:rsidR="00633283">
              <w:rPr>
                <w:noProof/>
                <w:webHidden/>
              </w:rPr>
              <w:tab/>
            </w:r>
            <w:r w:rsidR="00633283">
              <w:rPr>
                <w:noProof/>
                <w:webHidden/>
              </w:rPr>
              <w:fldChar w:fldCharType="begin"/>
            </w:r>
            <w:r w:rsidR="00633283">
              <w:rPr>
                <w:noProof/>
                <w:webHidden/>
              </w:rPr>
              <w:instrText xml:space="preserve"> PAGEREF _Toc532570829 \h </w:instrText>
            </w:r>
            <w:r w:rsidR="00633283">
              <w:rPr>
                <w:noProof/>
                <w:webHidden/>
              </w:rPr>
            </w:r>
            <w:r w:rsidR="00633283">
              <w:rPr>
                <w:noProof/>
                <w:webHidden/>
              </w:rPr>
              <w:fldChar w:fldCharType="separate"/>
            </w:r>
            <w:r w:rsidR="00633283">
              <w:rPr>
                <w:noProof/>
                <w:webHidden/>
              </w:rPr>
              <w:t>25</w:t>
            </w:r>
            <w:r w:rsidR="00633283">
              <w:rPr>
                <w:noProof/>
                <w:webHidden/>
              </w:rPr>
              <w:fldChar w:fldCharType="end"/>
            </w:r>
          </w:hyperlink>
        </w:p>
        <w:p w14:paraId="677D3B3F" w14:textId="138E67A4" w:rsidR="00633283" w:rsidRDefault="00D27CEE">
          <w:pPr>
            <w:pStyle w:val="TOC2"/>
            <w:rPr>
              <w:rFonts w:asciiTheme="minorHAnsi" w:eastAsiaTheme="minorEastAsia" w:hAnsiTheme="minorHAnsi" w:cstheme="minorBidi"/>
              <w:noProof/>
              <w:sz w:val="22"/>
              <w:szCs w:val="22"/>
            </w:rPr>
          </w:pPr>
          <w:hyperlink w:anchor="_Toc532570830" w:history="1">
            <w:r w:rsidR="00633283" w:rsidRPr="00705F82">
              <w:rPr>
                <w:rStyle w:val="Hyperlink"/>
                <w:noProof/>
              </w:rPr>
              <w:t>16.</w:t>
            </w:r>
            <w:r w:rsidR="00633283">
              <w:rPr>
                <w:rFonts w:asciiTheme="minorHAnsi" w:eastAsiaTheme="minorEastAsia" w:hAnsiTheme="minorHAnsi" w:cstheme="minorBidi"/>
                <w:noProof/>
                <w:sz w:val="22"/>
                <w:szCs w:val="22"/>
              </w:rPr>
              <w:tab/>
            </w:r>
            <w:r w:rsidR="00633283" w:rsidRPr="00705F82">
              <w:rPr>
                <w:rStyle w:val="Hyperlink"/>
                <w:noProof/>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633283">
              <w:rPr>
                <w:noProof/>
                <w:webHidden/>
              </w:rPr>
              <w:tab/>
            </w:r>
            <w:r w:rsidR="00633283">
              <w:rPr>
                <w:noProof/>
                <w:webHidden/>
              </w:rPr>
              <w:fldChar w:fldCharType="begin"/>
            </w:r>
            <w:r w:rsidR="00633283">
              <w:rPr>
                <w:noProof/>
                <w:webHidden/>
              </w:rPr>
              <w:instrText xml:space="preserve"> PAGEREF _Toc532570830 \h </w:instrText>
            </w:r>
            <w:r w:rsidR="00633283">
              <w:rPr>
                <w:noProof/>
                <w:webHidden/>
              </w:rPr>
            </w:r>
            <w:r w:rsidR="00633283">
              <w:rPr>
                <w:noProof/>
                <w:webHidden/>
              </w:rPr>
              <w:fldChar w:fldCharType="separate"/>
            </w:r>
            <w:r w:rsidR="00633283">
              <w:rPr>
                <w:noProof/>
                <w:webHidden/>
              </w:rPr>
              <w:t>25</w:t>
            </w:r>
            <w:r w:rsidR="00633283">
              <w:rPr>
                <w:noProof/>
                <w:webHidden/>
              </w:rPr>
              <w:fldChar w:fldCharType="end"/>
            </w:r>
          </w:hyperlink>
        </w:p>
        <w:p w14:paraId="4A56DA8B" w14:textId="769EE56C" w:rsidR="00633283" w:rsidRDefault="00D27CEE">
          <w:pPr>
            <w:pStyle w:val="TOC2"/>
            <w:rPr>
              <w:rFonts w:asciiTheme="minorHAnsi" w:eastAsiaTheme="minorEastAsia" w:hAnsiTheme="minorHAnsi" w:cstheme="minorBidi"/>
              <w:noProof/>
              <w:sz w:val="22"/>
              <w:szCs w:val="22"/>
            </w:rPr>
          </w:pPr>
          <w:hyperlink w:anchor="_Toc532570831" w:history="1">
            <w:r w:rsidR="00633283" w:rsidRPr="00705F82">
              <w:rPr>
                <w:rStyle w:val="Hyperlink"/>
                <w:noProof/>
              </w:rPr>
              <w:t>17.</w:t>
            </w:r>
            <w:r w:rsidR="00633283">
              <w:rPr>
                <w:rFonts w:asciiTheme="minorHAnsi" w:eastAsiaTheme="minorEastAsia" w:hAnsiTheme="minorHAnsi" w:cstheme="minorBidi"/>
                <w:noProof/>
                <w:sz w:val="22"/>
                <w:szCs w:val="22"/>
              </w:rPr>
              <w:tab/>
            </w:r>
            <w:r w:rsidR="00633283" w:rsidRPr="00705F82">
              <w:rPr>
                <w:rStyle w:val="Hyperlink"/>
                <w:noProof/>
              </w:rPr>
              <w:t>If seeking approval to not display the expiration date for OMB approval of the information collection, explain the reasons that display would be inappropriate.</w:t>
            </w:r>
            <w:r w:rsidR="00633283">
              <w:rPr>
                <w:noProof/>
                <w:webHidden/>
              </w:rPr>
              <w:tab/>
            </w:r>
            <w:r w:rsidR="00633283">
              <w:rPr>
                <w:noProof/>
                <w:webHidden/>
              </w:rPr>
              <w:fldChar w:fldCharType="begin"/>
            </w:r>
            <w:r w:rsidR="00633283">
              <w:rPr>
                <w:noProof/>
                <w:webHidden/>
              </w:rPr>
              <w:instrText xml:space="preserve"> PAGEREF _Toc532570831 \h </w:instrText>
            </w:r>
            <w:r w:rsidR="00633283">
              <w:rPr>
                <w:noProof/>
                <w:webHidden/>
              </w:rPr>
            </w:r>
            <w:r w:rsidR="00633283">
              <w:rPr>
                <w:noProof/>
                <w:webHidden/>
              </w:rPr>
              <w:fldChar w:fldCharType="separate"/>
            </w:r>
            <w:r w:rsidR="00633283">
              <w:rPr>
                <w:noProof/>
                <w:webHidden/>
              </w:rPr>
              <w:t>26</w:t>
            </w:r>
            <w:r w:rsidR="00633283">
              <w:rPr>
                <w:noProof/>
                <w:webHidden/>
              </w:rPr>
              <w:fldChar w:fldCharType="end"/>
            </w:r>
          </w:hyperlink>
        </w:p>
        <w:p w14:paraId="010AED9A" w14:textId="507E0835" w:rsidR="00633283" w:rsidRDefault="00D27CEE">
          <w:pPr>
            <w:pStyle w:val="TOC2"/>
            <w:rPr>
              <w:rFonts w:asciiTheme="minorHAnsi" w:eastAsiaTheme="minorEastAsia" w:hAnsiTheme="minorHAnsi" w:cstheme="minorBidi"/>
              <w:noProof/>
              <w:sz w:val="22"/>
              <w:szCs w:val="22"/>
            </w:rPr>
          </w:pPr>
          <w:hyperlink w:anchor="_Toc532570832" w:history="1">
            <w:r w:rsidR="00633283" w:rsidRPr="00705F82">
              <w:rPr>
                <w:rStyle w:val="Hyperlink"/>
                <w:noProof/>
              </w:rPr>
              <w:t>18.</w:t>
            </w:r>
            <w:r w:rsidR="00633283">
              <w:rPr>
                <w:rFonts w:asciiTheme="minorHAnsi" w:eastAsiaTheme="minorEastAsia" w:hAnsiTheme="minorHAnsi" w:cstheme="minorBidi"/>
                <w:noProof/>
                <w:sz w:val="22"/>
                <w:szCs w:val="22"/>
              </w:rPr>
              <w:tab/>
            </w:r>
            <w:r w:rsidR="00633283" w:rsidRPr="00705F82">
              <w:rPr>
                <w:rStyle w:val="Hyperlink"/>
                <w:noProof/>
              </w:rPr>
              <w:t>Explain each exception to the certification statement identified in Item 19, “Certification for Paperwork Reduction Act Submissions,” in ROCIS.</w:t>
            </w:r>
            <w:r w:rsidR="00633283">
              <w:rPr>
                <w:noProof/>
                <w:webHidden/>
              </w:rPr>
              <w:tab/>
            </w:r>
            <w:r w:rsidR="00633283">
              <w:rPr>
                <w:noProof/>
                <w:webHidden/>
              </w:rPr>
              <w:fldChar w:fldCharType="begin"/>
            </w:r>
            <w:r w:rsidR="00633283">
              <w:rPr>
                <w:noProof/>
                <w:webHidden/>
              </w:rPr>
              <w:instrText xml:space="preserve"> PAGEREF _Toc532570832 \h </w:instrText>
            </w:r>
            <w:r w:rsidR="00633283">
              <w:rPr>
                <w:noProof/>
                <w:webHidden/>
              </w:rPr>
            </w:r>
            <w:r w:rsidR="00633283">
              <w:rPr>
                <w:noProof/>
                <w:webHidden/>
              </w:rPr>
              <w:fldChar w:fldCharType="separate"/>
            </w:r>
            <w:r w:rsidR="00633283">
              <w:rPr>
                <w:noProof/>
                <w:webHidden/>
              </w:rPr>
              <w:t>26</w:t>
            </w:r>
            <w:r w:rsidR="00633283">
              <w:rPr>
                <w:noProof/>
                <w:webHidden/>
              </w:rPr>
              <w:fldChar w:fldCharType="end"/>
            </w:r>
          </w:hyperlink>
        </w:p>
        <w:p w14:paraId="1B49DE07" w14:textId="4142196C" w:rsidR="00633283" w:rsidRDefault="00D27CEE">
          <w:pPr>
            <w:pStyle w:val="TOC1"/>
            <w:rPr>
              <w:rFonts w:asciiTheme="minorHAnsi" w:eastAsiaTheme="minorEastAsia" w:hAnsiTheme="minorHAnsi" w:cstheme="minorBidi"/>
              <w:b w:val="0"/>
              <w:noProof/>
              <w:sz w:val="22"/>
              <w:szCs w:val="22"/>
            </w:rPr>
          </w:pPr>
          <w:hyperlink w:anchor="_Toc532570833" w:history="1">
            <w:r w:rsidR="00633283" w:rsidRPr="00705F82">
              <w:rPr>
                <w:rStyle w:val="Hyperlink"/>
                <w:noProof/>
              </w:rPr>
              <w:t>B.</w:t>
            </w:r>
            <w:r w:rsidR="00633283">
              <w:rPr>
                <w:rFonts w:asciiTheme="minorHAnsi" w:eastAsiaTheme="minorEastAsia" w:hAnsiTheme="minorHAnsi" w:cstheme="minorBidi"/>
                <w:b w:val="0"/>
                <w:noProof/>
                <w:sz w:val="22"/>
                <w:szCs w:val="22"/>
              </w:rPr>
              <w:tab/>
            </w:r>
            <w:r w:rsidR="00633283" w:rsidRPr="00705F82">
              <w:rPr>
                <w:rStyle w:val="Hyperlink"/>
                <w:noProof/>
              </w:rPr>
              <w:t>Collections of Information Employing Statistical Methods</w:t>
            </w:r>
            <w:r w:rsidR="00633283">
              <w:rPr>
                <w:noProof/>
                <w:webHidden/>
              </w:rPr>
              <w:tab/>
            </w:r>
            <w:r w:rsidR="00633283">
              <w:rPr>
                <w:noProof/>
                <w:webHidden/>
              </w:rPr>
              <w:fldChar w:fldCharType="begin"/>
            </w:r>
            <w:r w:rsidR="00633283">
              <w:rPr>
                <w:noProof/>
                <w:webHidden/>
              </w:rPr>
              <w:instrText xml:space="preserve"> PAGEREF _Toc532570833 \h </w:instrText>
            </w:r>
            <w:r w:rsidR="00633283">
              <w:rPr>
                <w:noProof/>
                <w:webHidden/>
              </w:rPr>
            </w:r>
            <w:r w:rsidR="00633283">
              <w:rPr>
                <w:noProof/>
                <w:webHidden/>
              </w:rPr>
              <w:fldChar w:fldCharType="separate"/>
            </w:r>
            <w:r w:rsidR="00633283">
              <w:rPr>
                <w:noProof/>
                <w:webHidden/>
              </w:rPr>
              <w:t>26</w:t>
            </w:r>
            <w:r w:rsidR="00633283">
              <w:rPr>
                <w:noProof/>
                <w:webHidden/>
              </w:rPr>
              <w:fldChar w:fldCharType="end"/>
            </w:r>
          </w:hyperlink>
        </w:p>
        <w:p w14:paraId="7BD7650B" w14:textId="20242B8B" w:rsidR="00633283" w:rsidRDefault="00D27CEE">
          <w:pPr>
            <w:pStyle w:val="TOC1"/>
            <w:rPr>
              <w:rFonts w:asciiTheme="minorHAnsi" w:eastAsiaTheme="minorEastAsia" w:hAnsiTheme="minorHAnsi" w:cstheme="minorBidi"/>
              <w:b w:val="0"/>
              <w:noProof/>
              <w:sz w:val="22"/>
              <w:szCs w:val="22"/>
            </w:rPr>
          </w:pPr>
          <w:hyperlink w:anchor="_Toc532570834" w:history="1">
            <w:r w:rsidR="00633283" w:rsidRPr="00705F82">
              <w:rPr>
                <w:rStyle w:val="Hyperlink"/>
                <w:noProof/>
              </w:rPr>
              <w:t>Appendix A – Burden Assessment for the National Pollutant Discharge Elimination System (NPDES): Specific Provisions Affecting Applications and Program Updates Final Rule, August 2018</w:t>
            </w:r>
            <w:r w:rsidR="00633283">
              <w:rPr>
                <w:noProof/>
                <w:webHidden/>
              </w:rPr>
              <w:tab/>
            </w:r>
            <w:r w:rsidR="00633283">
              <w:rPr>
                <w:noProof/>
                <w:webHidden/>
              </w:rPr>
              <w:fldChar w:fldCharType="begin"/>
            </w:r>
            <w:r w:rsidR="00633283">
              <w:rPr>
                <w:noProof/>
                <w:webHidden/>
              </w:rPr>
              <w:instrText xml:space="preserve"> PAGEREF _Toc532570834 \h </w:instrText>
            </w:r>
            <w:r w:rsidR="00633283">
              <w:rPr>
                <w:noProof/>
                <w:webHidden/>
              </w:rPr>
            </w:r>
            <w:r w:rsidR="00633283">
              <w:rPr>
                <w:noProof/>
                <w:webHidden/>
              </w:rPr>
              <w:fldChar w:fldCharType="separate"/>
            </w:r>
            <w:r w:rsidR="00633283">
              <w:rPr>
                <w:noProof/>
                <w:webHidden/>
              </w:rPr>
              <w:t>27</w:t>
            </w:r>
            <w:r w:rsidR="00633283">
              <w:rPr>
                <w:noProof/>
                <w:webHidden/>
              </w:rPr>
              <w:fldChar w:fldCharType="end"/>
            </w:r>
          </w:hyperlink>
        </w:p>
        <w:p w14:paraId="114C4CAD" w14:textId="02D6B0F2" w:rsidR="00633283" w:rsidRDefault="00D27CEE">
          <w:pPr>
            <w:pStyle w:val="TOC2"/>
            <w:rPr>
              <w:rFonts w:asciiTheme="minorHAnsi" w:eastAsiaTheme="minorEastAsia" w:hAnsiTheme="minorHAnsi" w:cstheme="minorBidi"/>
              <w:noProof/>
              <w:sz w:val="22"/>
              <w:szCs w:val="22"/>
            </w:rPr>
          </w:pPr>
          <w:hyperlink w:anchor="_Toc532570835" w:history="1">
            <w:r w:rsidR="00633283" w:rsidRPr="00705F82">
              <w:rPr>
                <w:rStyle w:val="Hyperlink"/>
                <w:noProof/>
              </w:rPr>
              <w:t>1. Background and Purpose</w:t>
            </w:r>
            <w:r w:rsidR="00633283">
              <w:rPr>
                <w:noProof/>
                <w:webHidden/>
              </w:rPr>
              <w:tab/>
            </w:r>
            <w:r w:rsidR="00633283">
              <w:rPr>
                <w:noProof/>
                <w:webHidden/>
              </w:rPr>
              <w:fldChar w:fldCharType="begin"/>
            </w:r>
            <w:r w:rsidR="00633283">
              <w:rPr>
                <w:noProof/>
                <w:webHidden/>
              </w:rPr>
              <w:instrText xml:space="preserve"> PAGEREF _Toc532570835 \h </w:instrText>
            </w:r>
            <w:r w:rsidR="00633283">
              <w:rPr>
                <w:noProof/>
                <w:webHidden/>
              </w:rPr>
            </w:r>
            <w:r w:rsidR="00633283">
              <w:rPr>
                <w:noProof/>
                <w:webHidden/>
              </w:rPr>
              <w:fldChar w:fldCharType="separate"/>
            </w:r>
            <w:r w:rsidR="00633283">
              <w:rPr>
                <w:noProof/>
                <w:webHidden/>
              </w:rPr>
              <w:t>27</w:t>
            </w:r>
            <w:r w:rsidR="00633283">
              <w:rPr>
                <w:noProof/>
                <w:webHidden/>
              </w:rPr>
              <w:fldChar w:fldCharType="end"/>
            </w:r>
          </w:hyperlink>
        </w:p>
        <w:p w14:paraId="3726337C" w14:textId="67751CA7"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36" w:history="1">
            <w:r w:rsidR="00633283" w:rsidRPr="00705F82">
              <w:rPr>
                <w:rStyle w:val="Hyperlink"/>
                <w:noProof/>
              </w:rPr>
              <w:t>1.1 Form 1</w:t>
            </w:r>
            <w:r w:rsidR="00633283">
              <w:rPr>
                <w:noProof/>
                <w:webHidden/>
              </w:rPr>
              <w:tab/>
            </w:r>
            <w:r w:rsidR="00633283">
              <w:rPr>
                <w:noProof/>
                <w:webHidden/>
              </w:rPr>
              <w:fldChar w:fldCharType="begin"/>
            </w:r>
            <w:r w:rsidR="00633283">
              <w:rPr>
                <w:noProof/>
                <w:webHidden/>
              </w:rPr>
              <w:instrText xml:space="preserve"> PAGEREF _Toc532570836 \h </w:instrText>
            </w:r>
            <w:r w:rsidR="00633283">
              <w:rPr>
                <w:noProof/>
                <w:webHidden/>
              </w:rPr>
            </w:r>
            <w:r w:rsidR="00633283">
              <w:rPr>
                <w:noProof/>
                <w:webHidden/>
              </w:rPr>
              <w:fldChar w:fldCharType="separate"/>
            </w:r>
            <w:r w:rsidR="00633283">
              <w:rPr>
                <w:noProof/>
                <w:webHidden/>
              </w:rPr>
              <w:t>27</w:t>
            </w:r>
            <w:r w:rsidR="00633283">
              <w:rPr>
                <w:noProof/>
                <w:webHidden/>
              </w:rPr>
              <w:fldChar w:fldCharType="end"/>
            </w:r>
          </w:hyperlink>
        </w:p>
        <w:p w14:paraId="4F91DD16" w14:textId="128B562F"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37" w:history="1">
            <w:r w:rsidR="00633283" w:rsidRPr="00705F82">
              <w:rPr>
                <w:rStyle w:val="Hyperlink"/>
                <w:noProof/>
              </w:rPr>
              <w:t>1.2 Form 2A</w:t>
            </w:r>
            <w:r w:rsidR="00633283">
              <w:rPr>
                <w:noProof/>
                <w:webHidden/>
              </w:rPr>
              <w:tab/>
            </w:r>
            <w:r w:rsidR="00633283">
              <w:rPr>
                <w:noProof/>
                <w:webHidden/>
              </w:rPr>
              <w:fldChar w:fldCharType="begin"/>
            </w:r>
            <w:r w:rsidR="00633283">
              <w:rPr>
                <w:noProof/>
                <w:webHidden/>
              </w:rPr>
              <w:instrText xml:space="preserve"> PAGEREF _Toc532570837 \h </w:instrText>
            </w:r>
            <w:r w:rsidR="00633283">
              <w:rPr>
                <w:noProof/>
                <w:webHidden/>
              </w:rPr>
            </w:r>
            <w:r w:rsidR="00633283">
              <w:rPr>
                <w:noProof/>
                <w:webHidden/>
              </w:rPr>
              <w:fldChar w:fldCharType="separate"/>
            </w:r>
            <w:r w:rsidR="00633283">
              <w:rPr>
                <w:noProof/>
                <w:webHidden/>
              </w:rPr>
              <w:t>27</w:t>
            </w:r>
            <w:r w:rsidR="00633283">
              <w:rPr>
                <w:noProof/>
                <w:webHidden/>
              </w:rPr>
              <w:fldChar w:fldCharType="end"/>
            </w:r>
          </w:hyperlink>
        </w:p>
        <w:p w14:paraId="29DB61F2" w14:textId="52F7AC3C"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38" w:history="1">
            <w:r w:rsidR="00633283" w:rsidRPr="00705F82">
              <w:rPr>
                <w:rStyle w:val="Hyperlink"/>
                <w:noProof/>
              </w:rPr>
              <w:t>1.3 Form 2B</w:t>
            </w:r>
            <w:r w:rsidR="00633283">
              <w:rPr>
                <w:noProof/>
                <w:webHidden/>
              </w:rPr>
              <w:tab/>
            </w:r>
            <w:r w:rsidR="00633283">
              <w:rPr>
                <w:noProof/>
                <w:webHidden/>
              </w:rPr>
              <w:fldChar w:fldCharType="begin"/>
            </w:r>
            <w:r w:rsidR="00633283">
              <w:rPr>
                <w:noProof/>
                <w:webHidden/>
              </w:rPr>
              <w:instrText xml:space="preserve"> PAGEREF _Toc532570838 \h </w:instrText>
            </w:r>
            <w:r w:rsidR="00633283">
              <w:rPr>
                <w:noProof/>
                <w:webHidden/>
              </w:rPr>
            </w:r>
            <w:r w:rsidR="00633283">
              <w:rPr>
                <w:noProof/>
                <w:webHidden/>
              </w:rPr>
              <w:fldChar w:fldCharType="separate"/>
            </w:r>
            <w:r w:rsidR="00633283">
              <w:rPr>
                <w:noProof/>
                <w:webHidden/>
              </w:rPr>
              <w:t>28</w:t>
            </w:r>
            <w:r w:rsidR="00633283">
              <w:rPr>
                <w:noProof/>
                <w:webHidden/>
              </w:rPr>
              <w:fldChar w:fldCharType="end"/>
            </w:r>
          </w:hyperlink>
        </w:p>
        <w:p w14:paraId="6049494B" w14:textId="6D330408"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39" w:history="1">
            <w:r w:rsidR="00633283" w:rsidRPr="00705F82">
              <w:rPr>
                <w:rStyle w:val="Hyperlink"/>
                <w:noProof/>
              </w:rPr>
              <w:t>1.4 Form 2C</w:t>
            </w:r>
            <w:r w:rsidR="00633283">
              <w:rPr>
                <w:noProof/>
                <w:webHidden/>
              </w:rPr>
              <w:tab/>
            </w:r>
            <w:r w:rsidR="00633283">
              <w:rPr>
                <w:noProof/>
                <w:webHidden/>
              </w:rPr>
              <w:fldChar w:fldCharType="begin"/>
            </w:r>
            <w:r w:rsidR="00633283">
              <w:rPr>
                <w:noProof/>
                <w:webHidden/>
              </w:rPr>
              <w:instrText xml:space="preserve"> PAGEREF _Toc532570839 \h </w:instrText>
            </w:r>
            <w:r w:rsidR="00633283">
              <w:rPr>
                <w:noProof/>
                <w:webHidden/>
              </w:rPr>
            </w:r>
            <w:r w:rsidR="00633283">
              <w:rPr>
                <w:noProof/>
                <w:webHidden/>
              </w:rPr>
              <w:fldChar w:fldCharType="separate"/>
            </w:r>
            <w:r w:rsidR="00633283">
              <w:rPr>
                <w:noProof/>
                <w:webHidden/>
              </w:rPr>
              <w:t>28</w:t>
            </w:r>
            <w:r w:rsidR="00633283">
              <w:rPr>
                <w:noProof/>
                <w:webHidden/>
              </w:rPr>
              <w:fldChar w:fldCharType="end"/>
            </w:r>
          </w:hyperlink>
        </w:p>
        <w:p w14:paraId="768DADEA" w14:textId="095A66BD"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40" w:history="1">
            <w:r w:rsidR="00633283" w:rsidRPr="00705F82">
              <w:rPr>
                <w:rStyle w:val="Hyperlink"/>
                <w:noProof/>
              </w:rPr>
              <w:t>1.5 Form 2D</w:t>
            </w:r>
            <w:r w:rsidR="00633283">
              <w:rPr>
                <w:noProof/>
                <w:webHidden/>
              </w:rPr>
              <w:tab/>
            </w:r>
            <w:r w:rsidR="00633283">
              <w:rPr>
                <w:noProof/>
                <w:webHidden/>
              </w:rPr>
              <w:fldChar w:fldCharType="begin"/>
            </w:r>
            <w:r w:rsidR="00633283">
              <w:rPr>
                <w:noProof/>
                <w:webHidden/>
              </w:rPr>
              <w:instrText xml:space="preserve"> PAGEREF _Toc532570840 \h </w:instrText>
            </w:r>
            <w:r w:rsidR="00633283">
              <w:rPr>
                <w:noProof/>
                <w:webHidden/>
              </w:rPr>
            </w:r>
            <w:r w:rsidR="00633283">
              <w:rPr>
                <w:noProof/>
                <w:webHidden/>
              </w:rPr>
              <w:fldChar w:fldCharType="separate"/>
            </w:r>
            <w:r w:rsidR="00633283">
              <w:rPr>
                <w:noProof/>
                <w:webHidden/>
              </w:rPr>
              <w:t>29</w:t>
            </w:r>
            <w:r w:rsidR="00633283">
              <w:rPr>
                <w:noProof/>
                <w:webHidden/>
              </w:rPr>
              <w:fldChar w:fldCharType="end"/>
            </w:r>
          </w:hyperlink>
        </w:p>
        <w:p w14:paraId="3455EAE3" w14:textId="0B3D9831"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41" w:history="1">
            <w:r w:rsidR="00633283" w:rsidRPr="00705F82">
              <w:rPr>
                <w:rStyle w:val="Hyperlink"/>
                <w:noProof/>
              </w:rPr>
              <w:t>1.6 Form 2E</w:t>
            </w:r>
            <w:r w:rsidR="00633283">
              <w:rPr>
                <w:noProof/>
                <w:webHidden/>
              </w:rPr>
              <w:tab/>
            </w:r>
            <w:r w:rsidR="00633283">
              <w:rPr>
                <w:noProof/>
                <w:webHidden/>
              </w:rPr>
              <w:fldChar w:fldCharType="begin"/>
            </w:r>
            <w:r w:rsidR="00633283">
              <w:rPr>
                <w:noProof/>
                <w:webHidden/>
              </w:rPr>
              <w:instrText xml:space="preserve"> PAGEREF _Toc532570841 \h </w:instrText>
            </w:r>
            <w:r w:rsidR="00633283">
              <w:rPr>
                <w:noProof/>
                <w:webHidden/>
              </w:rPr>
            </w:r>
            <w:r w:rsidR="00633283">
              <w:rPr>
                <w:noProof/>
                <w:webHidden/>
              </w:rPr>
              <w:fldChar w:fldCharType="separate"/>
            </w:r>
            <w:r w:rsidR="00633283">
              <w:rPr>
                <w:noProof/>
                <w:webHidden/>
              </w:rPr>
              <w:t>29</w:t>
            </w:r>
            <w:r w:rsidR="00633283">
              <w:rPr>
                <w:noProof/>
                <w:webHidden/>
              </w:rPr>
              <w:fldChar w:fldCharType="end"/>
            </w:r>
          </w:hyperlink>
        </w:p>
        <w:p w14:paraId="5F20CA20" w14:textId="430D434F"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42" w:history="1">
            <w:r w:rsidR="00633283" w:rsidRPr="00705F82">
              <w:rPr>
                <w:rStyle w:val="Hyperlink"/>
                <w:noProof/>
              </w:rPr>
              <w:t>1.7 Form 2F</w:t>
            </w:r>
            <w:r w:rsidR="00633283">
              <w:rPr>
                <w:noProof/>
                <w:webHidden/>
              </w:rPr>
              <w:tab/>
            </w:r>
            <w:r w:rsidR="00633283">
              <w:rPr>
                <w:noProof/>
                <w:webHidden/>
              </w:rPr>
              <w:fldChar w:fldCharType="begin"/>
            </w:r>
            <w:r w:rsidR="00633283">
              <w:rPr>
                <w:noProof/>
                <w:webHidden/>
              </w:rPr>
              <w:instrText xml:space="preserve"> PAGEREF _Toc532570842 \h </w:instrText>
            </w:r>
            <w:r w:rsidR="00633283">
              <w:rPr>
                <w:noProof/>
                <w:webHidden/>
              </w:rPr>
            </w:r>
            <w:r w:rsidR="00633283">
              <w:rPr>
                <w:noProof/>
                <w:webHidden/>
              </w:rPr>
              <w:fldChar w:fldCharType="separate"/>
            </w:r>
            <w:r w:rsidR="00633283">
              <w:rPr>
                <w:noProof/>
                <w:webHidden/>
              </w:rPr>
              <w:t>29</w:t>
            </w:r>
            <w:r w:rsidR="00633283">
              <w:rPr>
                <w:noProof/>
                <w:webHidden/>
              </w:rPr>
              <w:fldChar w:fldCharType="end"/>
            </w:r>
          </w:hyperlink>
        </w:p>
        <w:p w14:paraId="07F7084B" w14:textId="7501E795"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43" w:history="1">
            <w:r w:rsidR="00633283" w:rsidRPr="00705F82">
              <w:rPr>
                <w:rStyle w:val="Hyperlink"/>
                <w:noProof/>
              </w:rPr>
              <w:t>1.8 Form 2S</w:t>
            </w:r>
            <w:r w:rsidR="00633283">
              <w:rPr>
                <w:noProof/>
                <w:webHidden/>
              </w:rPr>
              <w:tab/>
            </w:r>
            <w:r w:rsidR="00633283">
              <w:rPr>
                <w:noProof/>
                <w:webHidden/>
              </w:rPr>
              <w:fldChar w:fldCharType="begin"/>
            </w:r>
            <w:r w:rsidR="00633283">
              <w:rPr>
                <w:noProof/>
                <w:webHidden/>
              </w:rPr>
              <w:instrText xml:space="preserve"> PAGEREF _Toc532570843 \h </w:instrText>
            </w:r>
            <w:r w:rsidR="00633283">
              <w:rPr>
                <w:noProof/>
                <w:webHidden/>
              </w:rPr>
            </w:r>
            <w:r w:rsidR="00633283">
              <w:rPr>
                <w:noProof/>
                <w:webHidden/>
              </w:rPr>
              <w:fldChar w:fldCharType="separate"/>
            </w:r>
            <w:r w:rsidR="00633283">
              <w:rPr>
                <w:noProof/>
                <w:webHidden/>
              </w:rPr>
              <w:t>30</w:t>
            </w:r>
            <w:r w:rsidR="00633283">
              <w:rPr>
                <w:noProof/>
                <w:webHidden/>
              </w:rPr>
              <w:fldChar w:fldCharType="end"/>
            </w:r>
          </w:hyperlink>
        </w:p>
        <w:p w14:paraId="2B05D07B" w14:textId="2A72C261" w:rsidR="00633283" w:rsidRDefault="00D27CEE">
          <w:pPr>
            <w:pStyle w:val="TOC2"/>
            <w:rPr>
              <w:rFonts w:asciiTheme="minorHAnsi" w:eastAsiaTheme="minorEastAsia" w:hAnsiTheme="minorHAnsi" w:cstheme="minorBidi"/>
              <w:noProof/>
              <w:sz w:val="22"/>
              <w:szCs w:val="22"/>
            </w:rPr>
          </w:pPr>
          <w:hyperlink w:anchor="_Toc532570844" w:history="1">
            <w:r w:rsidR="00633283" w:rsidRPr="00705F82">
              <w:rPr>
                <w:rStyle w:val="Hyperlink"/>
                <w:noProof/>
              </w:rPr>
              <w:t>2. Burden Estimates for Revisions Included in the National Pollutant Discharge Elimination System (NPDES): Specific Provisions Affecting Applications and Program Updates Final Rule</w:t>
            </w:r>
            <w:r w:rsidR="00633283">
              <w:rPr>
                <w:noProof/>
                <w:webHidden/>
              </w:rPr>
              <w:tab/>
            </w:r>
            <w:r w:rsidR="00633283">
              <w:rPr>
                <w:noProof/>
                <w:webHidden/>
              </w:rPr>
              <w:fldChar w:fldCharType="begin"/>
            </w:r>
            <w:r w:rsidR="00633283">
              <w:rPr>
                <w:noProof/>
                <w:webHidden/>
              </w:rPr>
              <w:instrText xml:space="preserve"> PAGEREF _Toc532570844 \h </w:instrText>
            </w:r>
            <w:r w:rsidR="00633283">
              <w:rPr>
                <w:noProof/>
                <w:webHidden/>
              </w:rPr>
            </w:r>
            <w:r w:rsidR="00633283">
              <w:rPr>
                <w:noProof/>
                <w:webHidden/>
              </w:rPr>
              <w:fldChar w:fldCharType="separate"/>
            </w:r>
            <w:r w:rsidR="00633283">
              <w:rPr>
                <w:noProof/>
                <w:webHidden/>
              </w:rPr>
              <w:t>30</w:t>
            </w:r>
            <w:r w:rsidR="00633283">
              <w:rPr>
                <w:noProof/>
                <w:webHidden/>
              </w:rPr>
              <w:fldChar w:fldCharType="end"/>
            </w:r>
          </w:hyperlink>
        </w:p>
        <w:p w14:paraId="191BD11B" w14:textId="28A64D70"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45" w:history="1">
            <w:r w:rsidR="00633283" w:rsidRPr="00705F82">
              <w:rPr>
                <w:rStyle w:val="Hyperlink"/>
                <w:noProof/>
              </w:rPr>
              <w:t>2.1 Revisions Not Anticipated to Result in a Change in Activities or Burden</w:t>
            </w:r>
            <w:r w:rsidR="00633283">
              <w:rPr>
                <w:noProof/>
                <w:webHidden/>
              </w:rPr>
              <w:tab/>
            </w:r>
            <w:r w:rsidR="00633283">
              <w:rPr>
                <w:noProof/>
                <w:webHidden/>
              </w:rPr>
              <w:fldChar w:fldCharType="begin"/>
            </w:r>
            <w:r w:rsidR="00633283">
              <w:rPr>
                <w:noProof/>
                <w:webHidden/>
              </w:rPr>
              <w:instrText xml:space="preserve"> PAGEREF _Toc532570845 \h </w:instrText>
            </w:r>
            <w:r w:rsidR="00633283">
              <w:rPr>
                <w:noProof/>
                <w:webHidden/>
              </w:rPr>
            </w:r>
            <w:r w:rsidR="00633283">
              <w:rPr>
                <w:noProof/>
                <w:webHidden/>
              </w:rPr>
              <w:fldChar w:fldCharType="separate"/>
            </w:r>
            <w:r w:rsidR="00633283">
              <w:rPr>
                <w:noProof/>
                <w:webHidden/>
              </w:rPr>
              <w:t>30</w:t>
            </w:r>
            <w:r w:rsidR="00633283">
              <w:rPr>
                <w:noProof/>
                <w:webHidden/>
              </w:rPr>
              <w:fldChar w:fldCharType="end"/>
            </w:r>
          </w:hyperlink>
        </w:p>
        <w:p w14:paraId="5B31CB27" w14:textId="50F90AF6"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46" w:history="1">
            <w:r w:rsidR="00633283" w:rsidRPr="00705F82">
              <w:rPr>
                <w:rStyle w:val="Hyperlink"/>
                <w:noProof/>
              </w:rPr>
              <w:t>2.2 Revisions Anticipated to Result in Changes in Activities or Burden</w:t>
            </w:r>
            <w:r w:rsidR="00633283">
              <w:rPr>
                <w:noProof/>
                <w:webHidden/>
              </w:rPr>
              <w:tab/>
            </w:r>
            <w:r w:rsidR="00633283">
              <w:rPr>
                <w:noProof/>
                <w:webHidden/>
              </w:rPr>
              <w:fldChar w:fldCharType="begin"/>
            </w:r>
            <w:r w:rsidR="00633283">
              <w:rPr>
                <w:noProof/>
                <w:webHidden/>
              </w:rPr>
              <w:instrText xml:space="preserve"> PAGEREF _Toc532570846 \h </w:instrText>
            </w:r>
            <w:r w:rsidR="00633283">
              <w:rPr>
                <w:noProof/>
                <w:webHidden/>
              </w:rPr>
            </w:r>
            <w:r w:rsidR="00633283">
              <w:rPr>
                <w:noProof/>
                <w:webHidden/>
              </w:rPr>
              <w:fldChar w:fldCharType="separate"/>
            </w:r>
            <w:r w:rsidR="00633283">
              <w:rPr>
                <w:noProof/>
                <w:webHidden/>
              </w:rPr>
              <w:t>31</w:t>
            </w:r>
            <w:r w:rsidR="00633283">
              <w:rPr>
                <w:noProof/>
                <w:webHidden/>
              </w:rPr>
              <w:fldChar w:fldCharType="end"/>
            </w:r>
          </w:hyperlink>
        </w:p>
        <w:p w14:paraId="204B88E9" w14:textId="587F62B7"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47" w:history="1">
            <w:r w:rsidR="00633283" w:rsidRPr="00705F82">
              <w:rPr>
                <w:rStyle w:val="Hyperlink"/>
                <w:noProof/>
              </w:rPr>
              <w:t>2.3 General Assumptions for Burden Estimates</w:t>
            </w:r>
            <w:r w:rsidR="00633283">
              <w:rPr>
                <w:noProof/>
                <w:webHidden/>
              </w:rPr>
              <w:tab/>
            </w:r>
            <w:r w:rsidR="00633283">
              <w:rPr>
                <w:noProof/>
                <w:webHidden/>
              </w:rPr>
              <w:fldChar w:fldCharType="begin"/>
            </w:r>
            <w:r w:rsidR="00633283">
              <w:rPr>
                <w:noProof/>
                <w:webHidden/>
              </w:rPr>
              <w:instrText xml:space="preserve"> PAGEREF _Toc532570847 \h </w:instrText>
            </w:r>
            <w:r w:rsidR="00633283">
              <w:rPr>
                <w:noProof/>
                <w:webHidden/>
              </w:rPr>
            </w:r>
            <w:r w:rsidR="00633283">
              <w:rPr>
                <w:noProof/>
                <w:webHidden/>
              </w:rPr>
              <w:fldChar w:fldCharType="separate"/>
            </w:r>
            <w:r w:rsidR="00633283">
              <w:rPr>
                <w:noProof/>
                <w:webHidden/>
              </w:rPr>
              <w:t>31</w:t>
            </w:r>
            <w:r w:rsidR="00633283">
              <w:rPr>
                <w:noProof/>
                <w:webHidden/>
              </w:rPr>
              <w:fldChar w:fldCharType="end"/>
            </w:r>
          </w:hyperlink>
        </w:p>
        <w:p w14:paraId="0CD02226" w14:textId="78B06828"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48" w:history="1">
            <w:r w:rsidR="00633283" w:rsidRPr="00705F82">
              <w:rPr>
                <w:rStyle w:val="Hyperlink"/>
                <w:noProof/>
              </w:rPr>
              <w:t>2.4 Improved Forms (40 CFR 122.21)</w:t>
            </w:r>
            <w:r w:rsidR="00633283">
              <w:rPr>
                <w:noProof/>
                <w:webHidden/>
              </w:rPr>
              <w:tab/>
            </w:r>
            <w:r w:rsidR="00633283">
              <w:rPr>
                <w:noProof/>
                <w:webHidden/>
              </w:rPr>
              <w:fldChar w:fldCharType="begin"/>
            </w:r>
            <w:r w:rsidR="00633283">
              <w:rPr>
                <w:noProof/>
                <w:webHidden/>
              </w:rPr>
              <w:instrText xml:space="preserve"> PAGEREF _Toc532570848 \h </w:instrText>
            </w:r>
            <w:r w:rsidR="00633283">
              <w:rPr>
                <w:noProof/>
                <w:webHidden/>
              </w:rPr>
            </w:r>
            <w:r w:rsidR="00633283">
              <w:rPr>
                <w:noProof/>
                <w:webHidden/>
              </w:rPr>
              <w:fldChar w:fldCharType="separate"/>
            </w:r>
            <w:r w:rsidR="00633283">
              <w:rPr>
                <w:noProof/>
                <w:webHidden/>
              </w:rPr>
              <w:t>32</w:t>
            </w:r>
            <w:r w:rsidR="00633283">
              <w:rPr>
                <w:noProof/>
                <w:webHidden/>
              </w:rPr>
              <w:fldChar w:fldCharType="end"/>
            </w:r>
          </w:hyperlink>
        </w:p>
        <w:p w14:paraId="27BAB491" w14:textId="4890B241"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49" w:history="1">
            <w:r w:rsidR="00633283" w:rsidRPr="00705F82">
              <w:rPr>
                <w:rStyle w:val="Hyperlink"/>
                <w:noProof/>
              </w:rPr>
              <w:t>2.5 Reporting Industrial Classification Codes (40 CFR 122.21(f)(3))</w:t>
            </w:r>
            <w:r w:rsidR="00633283">
              <w:rPr>
                <w:noProof/>
                <w:webHidden/>
              </w:rPr>
              <w:tab/>
            </w:r>
            <w:r w:rsidR="00633283">
              <w:rPr>
                <w:noProof/>
                <w:webHidden/>
              </w:rPr>
              <w:fldChar w:fldCharType="begin"/>
            </w:r>
            <w:r w:rsidR="00633283">
              <w:rPr>
                <w:noProof/>
                <w:webHidden/>
              </w:rPr>
              <w:instrText xml:space="preserve"> PAGEREF _Toc532570849 \h </w:instrText>
            </w:r>
            <w:r w:rsidR="00633283">
              <w:rPr>
                <w:noProof/>
                <w:webHidden/>
              </w:rPr>
            </w:r>
            <w:r w:rsidR="00633283">
              <w:rPr>
                <w:noProof/>
                <w:webHidden/>
              </w:rPr>
              <w:fldChar w:fldCharType="separate"/>
            </w:r>
            <w:r w:rsidR="00633283">
              <w:rPr>
                <w:noProof/>
                <w:webHidden/>
              </w:rPr>
              <w:t>33</w:t>
            </w:r>
            <w:r w:rsidR="00633283">
              <w:rPr>
                <w:noProof/>
                <w:webHidden/>
              </w:rPr>
              <w:fldChar w:fldCharType="end"/>
            </w:r>
          </w:hyperlink>
        </w:p>
        <w:p w14:paraId="40ADF152" w14:textId="40F29BCF"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50" w:history="1">
            <w:r w:rsidR="00633283" w:rsidRPr="00705F82">
              <w:rPr>
                <w:rStyle w:val="Hyperlink"/>
                <w:noProof/>
              </w:rPr>
              <w:t>2.6 Reporting Email Address</w:t>
            </w:r>
            <w:r w:rsidR="00633283" w:rsidRPr="00705F82">
              <w:rPr>
                <w:rStyle w:val="Hyperlink"/>
                <w:noProof/>
                <w:vertAlign w:val="superscript"/>
              </w:rPr>
              <w:t>3</w:t>
            </w:r>
            <w:r w:rsidR="00633283">
              <w:rPr>
                <w:noProof/>
                <w:webHidden/>
              </w:rPr>
              <w:tab/>
            </w:r>
            <w:r w:rsidR="00633283">
              <w:rPr>
                <w:noProof/>
                <w:webHidden/>
              </w:rPr>
              <w:fldChar w:fldCharType="begin"/>
            </w:r>
            <w:r w:rsidR="00633283">
              <w:rPr>
                <w:noProof/>
                <w:webHidden/>
              </w:rPr>
              <w:instrText xml:space="preserve"> PAGEREF _Toc532570850 \h </w:instrText>
            </w:r>
            <w:r w:rsidR="00633283">
              <w:rPr>
                <w:noProof/>
                <w:webHidden/>
              </w:rPr>
            </w:r>
            <w:r w:rsidR="00633283">
              <w:rPr>
                <w:noProof/>
                <w:webHidden/>
              </w:rPr>
              <w:fldChar w:fldCharType="separate"/>
            </w:r>
            <w:r w:rsidR="00633283">
              <w:rPr>
                <w:noProof/>
                <w:webHidden/>
              </w:rPr>
              <w:t>33</w:t>
            </w:r>
            <w:r w:rsidR="00633283">
              <w:rPr>
                <w:noProof/>
                <w:webHidden/>
              </w:rPr>
              <w:fldChar w:fldCharType="end"/>
            </w:r>
          </w:hyperlink>
        </w:p>
        <w:p w14:paraId="6C0FBE0A" w14:textId="41B93BE1"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51" w:history="1">
            <w:r w:rsidR="00633283" w:rsidRPr="00705F82">
              <w:rPr>
                <w:rStyle w:val="Hyperlink"/>
                <w:noProof/>
              </w:rPr>
              <w:t>2.7 Request for the Number of Significant Industrial Users (SIUs) and Non-Significant Categorical Industrial Users (NSCIUs) (40 CFR 122.21(j)(6)(i))</w:t>
            </w:r>
            <w:r w:rsidR="00633283">
              <w:rPr>
                <w:noProof/>
                <w:webHidden/>
              </w:rPr>
              <w:tab/>
            </w:r>
            <w:r w:rsidR="00633283">
              <w:rPr>
                <w:noProof/>
                <w:webHidden/>
              </w:rPr>
              <w:fldChar w:fldCharType="begin"/>
            </w:r>
            <w:r w:rsidR="00633283">
              <w:rPr>
                <w:noProof/>
                <w:webHidden/>
              </w:rPr>
              <w:instrText xml:space="preserve"> PAGEREF _Toc532570851 \h </w:instrText>
            </w:r>
            <w:r w:rsidR="00633283">
              <w:rPr>
                <w:noProof/>
                <w:webHidden/>
              </w:rPr>
            </w:r>
            <w:r w:rsidR="00633283">
              <w:rPr>
                <w:noProof/>
                <w:webHidden/>
              </w:rPr>
              <w:fldChar w:fldCharType="separate"/>
            </w:r>
            <w:r w:rsidR="00633283">
              <w:rPr>
                <w:noProof/>
                <w:webHidden/>
              </w:rPr>
              <w:t>35</w:t>
            </w:r>
            <w:r w:rsidR="00633283">
              <w:rPr>
                <w:noProof/>
                <w:webHidden/>
              </w:rPr>
              <w:fldChar w:fldCharType="end"/>
            </w:r>
          </w:hyperlink>
        </w:p>
        <w:p w14:paraId="32FA6B03" w14:textId="6FB9D4A8"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52" w:history="1">
            <w:r w:rsidR="00633283" w:rsidRPr="00705F82">
              <w:rPr>
                <w:rStyle w:val="Hyperlink"/>
                <w:noProof/>
              </w:rPr>
              <w:t>2.8 Cooling Water Intake Structure (CWIS) Indication (40 CFR 122.21(f)(9))</w:t>
            </w:r>
            <w:r w:rsidR="00633283">
              <w:rPr>
                <w:noProof/>
                <w:webHidden/>
              </w:rPr>
              <w:tab/>
            </w:r>
            <w:r w:rsidR="00633283">
              <w:rPr>
                <w:noProof/>
                <w:webHidden/>
              </w:rPr>
              <w:fldChar w:fldCharType="begin"/>
            </w:r>
            <w:r w:rsidR="00633283">
              <w:rPr>
                <w:noProof/>
                <w:webHidden/>
              </w:rPr>
              <w:instrText xml:space="preserve"> PAGEREF _Toc532570852 \h </w:instrText>
            </w:r>
            <w:r w:rsidR="00633283">
              <w:rPr>
                <w:noProof/>
                <w:webHidden/>
              </w:rPr>
            </w:r>
            <w:r w:rsidR="00633283">
              <w:rPr>
                <w:noProof/>
                <w:webHidden/>
              </w:rPr>
              <w:fldChar w:fldCharType="separate"/>
            </w:r>
            <w:r w:rsidR="00633283">
              <w:rPr>
                <w:noProof/>
                <w:webHidden/>
              </w:rPr>
              <w:t>35</w:t>
            </w:r>
            <w:r w:rsidR="00633283">
              <w:rPr>
                <w:noProof/>
                <w:webHidden/>
              </w:rPr>
              <w:fldChar w:fldCharType="end"/>
            </w:r>
          </w:hyperlink>
        </w:p>
        <w:p w14:paraId="4BE822CA" w14:textId="1727C79A"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53" w:history="1">
            <w:r w:rsidR="00633283" w:rsidRPr="00705F82">
              <w:rPr>
                <w:rStyle w:val="Hyperlink"/>
                <w:noProof/>
              </w:rPr>
              <w:t>2.9 Notification of Existing Technology-based Variances or Anticipated Technology-based Variance Requests (40 CFR 122.21(f)(10) and 122.21(j))</w:t>
            </w:r>
            <w:r w:rsidR="00633283">
              <w:rPr>
                <w:noProof/>
                <w:webHidden/>
              </w:rPr>
              <w:tab/>
            </w:r>
            <w:r w:rsidR="00633283">
              <w:rPr>
                <w:noProof/>
                <w:webHidden/>
              </w:rPr>
              <w:fldChar w:fldCharType="begin"/>
            </w:r>
            <w:r w:rsidR="00633283">
              <w:rPr>
                <w:noProof/>
                <w:webHidden/>
              </w:rPr>
              <w:instrText xml:space="preserve"> PAGEREF _Toc532570853 \h </w:instrText>
            </w:r>
            <w:r w:rsidR="00633283">
              <w:rPr>
                <w:noProof/>
                <w:webHidden/>
              </w:rPr>
            </w:r>
            <w:r w:rsidR="00633283">
              <w:rPr>
                <w:noProof/>
                <w:webHidden/>
              </w:rPr>
              <w:fldChar w:fldCharType="separate"/>
            </w:r>
            <w:r w:rsidR="00633283">
              <w:rPr>
                <w:noProof/>
                <w:webHidden/>
              </w:rPr>
              <w:t>36</w:t>
            </w:r>
            <w:r w:rsidR="00633283">
              <w:rPr>
                <w:noProof/>
                <w:webHidden/>
              </w:rPr>
              <w:fldChar w:fldCharType="end"/>
            </w:r>
          </w:hyperlink>
        </w:p>
        <w:p w14:paraId="238B6AEA" w14:textId="0903F5A9"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54" w:history="1">
            <w:r w:rsidR="00633283" w:rsidRPr="00705F82">
              <w:rPr>
                <w:rStyle w:val="Hyperlink"/>
                <w:noProof/>
              </w:rPr>
              <w:t>2.10 New POTW Submittal of Effluent Characterization Data within 24 months of Commencement of the Discharge (40 CFR 122.21(j)(4)(i) and 40 CFR 122.21(j)(5)(i))</w:t>
            </w:r>
            <w:r w:rsidR="00633283">
              <w:rPr>
                <w:noProof/>
                <w:webHidden/>
              </w:rPr>
              <w:tab/>
            </w:r>
            <w:r w:rsidR="00633283">
              <w:rPr>
                <w:noProof/>
                <w:webHidden/>
              </w:rPr>
              <w:fldChar w:fldCharType="begin"/>
            </w:r>
            <w:r w:rsidR="00633283">
              <w:rPr>
                <w:noProof/>
                <w:webHidden/>
              </w:rPr>
              <w:instrText xml:space="preserve"> PAGEREF _Toc532570854 \h </w:instrText>
            </w:r>
            <w:r w:rsidR="00633283">
              <w:rPr>
                <w:noProof/>
                <w:webHidden/>
              </w:rPr>
            </w:r>
            <w:r w:rsidR="00633283">
              <w:rPr>
                <w:noProof/>
                <w:webHidden/>
              </w:rPr>
              <w:fldChar w:fldCharType="separate"/>
            </w:r>
            <w:r w:rsidR="00633283">
              <w:rPr>
                <w:noProof/>
                <w:webHidden/>
              </w:rPr>
              <w:t>37</w:t>
            </w:r>
            <w:r w:rsidR="00633283">
              <w:rPr>
                <w:noProof/>
                <w:webHidden/>
              </w:rPr>
              <w:fldChar w:fldCharType="end"/>
            </w:r>
          </w:hyperlink>
        </w:p>
        <w:p w14:paraId="36914A15" w14:textId="1D798CB1" w:rsidR="00633283" w:rsidRDefault="00D27CEE">
          <w:pPr>
            <w:pStyle w:val="TOC3"/>
            <w:tabs>
              <w:tab w:val="right" w:leader="dot" w:pos="9350"/>
            </w:tabs>
            <w:rPr>
              <w:rFonts w:asciiTheme="minorHAnsi" w:eastAsiaTheme="minorEastAsia" w:hAnsiTheme="minorHAnsi" w:cstheme="minorBidi"/>
              <w:noProof/>
              <w:sz w:val="22"/>
              <w:szCs w:val="22"/>
            </w:rPr>
          </w:pPr>
          <w:hyperlink w:anchor="_Toc532570855" w:history="1">
            <w:r w:rsidR="00633283" w:rsidRPr="00705F82">
              <w:rPr>
                <w:rStyle w:val="Hyperlink"/>
                <w:noProof/>
              </w:rPr>
              <w:t>2.11 Option to Provide Public Notice on Agency Website in Lieu of the Newspaper (40 CFR 124.10(c)(2)(iv))</w:t>
            </w:r>
            <w:r w:rsidR="00633283">
              <w:rPr>
                <w:noProof/>
                <w:webHidden/>
              </w:rPr>
              <w:tab/>
            </w:r>
            <w:r w:rsidR="00633283">
              <w:rPr>
                <w:noProof/>
                <w:webHidden/>
              </w:rPr>
              <w:fldChar w:fldCharType="begin"/>
            </w:r>
            <w:r w:rsidR="00633283">
              <w:rPr>
                <w:noProof/>
                <w:webHidden/>
              </w:rPr>
              <w:instrText xml:space="preserve"> PAGEREF _Toc532570855 \h </w:instrText>
            </w:r>
            <w:r w:rsidR="00633283">
              <w:rPr>
                <w:noProof/>
                <w:webHidden/>
              </w:rPr>
            </w:r>
            <w:r w:rsidR="00633283">
              <w:rPr>
                <w:noProof/>
                <w:webHidden/>
              </w:rPr>
              <w:fldChar w:fldCharType="separate"/>
            </w:r>
            <w:r w:rsidR="00633283">
              <w:rPr>
                <w:noProof/>
                <w:webHidden/>
              </w:rPr>
              <w:t>37</w:t>
            </w:r>
            <w:r w:rsidR="00633283">
              <w:rPr>
                <w:noProof/>
                <w:webHidden/>
              </w:rPr>
              <w:fldChar w:fldCharType="end"/>
            </w:r>
          </w:hyperlink>
        </w:p>
        <w:p w14:paraId="7ED3CE82" w14:textId="11E6865E" w:rsidR="00633283" w:rsidRDefault="00D27CEE">
          <w:pPr>
            <w:pStyle w:val="TOC2"/>
            <w:rPr>
              <w:rFonts w:asciiTheme="minorHAnsi" w:eastAsiaTheme="minorEastAsia" w:hAnsiTheme="minorHAnsi" w:cstheme="minorBidi"/>
              <w:noProof/>
              <w:sz w:val="22"/>
              <w:szCs w:val="22"/>
            </w:rPr>
          </w:pPr>
          <w:hyperlink w:anchor="_Toc532570856" w:history="1">
            <w:r w:rsidR="00633283" w:rsidRPr="00705F82">
              <w:rPr>
                <w:rStyle w:val="Hyperlink"/>
                <w:noProof/>
              </w:rPr>
              <w:t>3. Total Burden Estimate Associated with Revisions Included in the National Pollutant Discharge Elimination System (NPDES): Specific Provisions Affecting Applications and Program Updates Final Rule</w:t>
            </w:r>
            <w:r w:rsidR="00633283">
              <w:rPr>
                <w:noProof/>
                <w:webHidden/>
              </w:rPr>
              <w:tab/>
            </w:r>
            <w:r w:rsidR="00633283">
              <w:rPr>
                <w:noProof/>
                <w:webHidden/>
              </w:rPr>
              <w:fldChar w:fldCharType="begin"/>
            </w:r>
            <w:r w:rsidR="00633283">
              <w:rPr>
                <w:noProof/>
                <w:webHidden/>
              </w:rPr>
              <w:instrText xml:space="preserve"> PAGEREF _Toc532570856 \h </w:instrText>
            </w:r>
            <w:r w:rsidR="00633283">
              <w:rPr>
                <w:noProof/>
                <w:webHidden/>
              </w:rPr>
            </w:r>
            <w:r w:rsidR="00633283">
              <w:rPr>
                <w:noProof/>
                <w:webHidden/>
              </w:rPr>
              <w:fldChar w:fldCharType="separate"/>
            </w:r>
            <w:r w:rsidR="00633283">
              <w:rPr>
                <w:noProof/>
                <w:webHidden/>
              </w:rPr>
              <w:t>38</w:t>
            </w:r>
            <w:r w:rsidR="00633283">
              <w:rPr>
                <w:noProof/>
                <w:webHidden/>
              </w:rPr>
              <w:fldChar w:fldCharType="end"/>
            </w:r>
          </w:hyperlink>
        </w:p>
        <w:p w14:paraId="1EA64AFD" w14:textId="46318E67" w:rsidR="00633283" w:rsidRDefault="00D27CEE">
          <w:pPr>
            <w:pStyle w:val="TOC1"/>
            <w:rPr>
              <w:rFonts w:asciiTheme="minorHAnsi" w:eastAsiaTheme="minorEastAsia" w:hAnsiTheme="minorHAnsi" w:cstheme="minorBidi"/>
              <w:b w:val="0"/>
              <w:noProof/>
              <w:sz w:val="22"/>
              <w:szCs w:val="22"/>
            </w:rPr>
          </w:pPr>
          <w:hyperlink w:anchor="_Toc532570857" w:history="1">
            <w:r w:rsidR="00633283" w:rsidRPr="00705F82">
              <w:rPr>
                <w:rStyle w:val="Hyperlink"/>
                <w:noProof/>
              </w:rPr>
              <w:t>Appendix B – Citation of Regulation Authorizing Data Collection and Federal Register Notice</w:t>
            </w:r>
            <w:r w:rsidR="00633283">
              <w:rPr>
                <w:noProof/>
                <w:webHidden/>
              </w:rPr>
              <w:tab/>
            </w:r>
            <w:r w:rsidR="00633283">
              <w:rPr>
                <w:noProof/>
                <w:webHidden/>
              </w:rPr>
              <w:fldChar w:fldCharType="begin"/>
            </w:r>
            <w:r w:rsidR="00633283">
              <w:rPr>
                <w:noProof/>
                <w:webHidden/>
              </w:rPr>
              <w:instrText xml:space="preserve"> PAGEREF _Toc532570857 \h </w:instrText>
            </w:r>
            <w:r w:rsidR="00633283">
              <w:rPr>
                <w:noProof/>
                <w:webHidden/>
              </w:rPr>
            </w:r>
            <w:r w:rsidR="00633283">
              <w:rPr>
                <w:noProof/>
                <w:webHidden/>
              </w:rPr>
              <w:fldChar w:fldCharType="separate"/>
            </w:r>
            <w:r w:rsidR="00633283">
              <w:rPr>
                <w:noProof/>
                <w:webHidden/>
              </w:rPr>
              <w:t>39</w:t>
            </w:r>
            <w:r w:rsidR="00633283">
              <w:rPr>
                <w:noProof/>
                <w:webHidden/>
              </w:rPr>
              <w:fldChar w:fldCharType="end"/>
            </w:r>
          </w:hyperlink>
        </w:p>
        <w:p w14:paraId="6C9785D4" w14:textId="4D8EBFD3" w:rsidR="00633283" w:rsidRDefault="00D27CEE">
          <w:pPr>
            <w:pStyle w:val="TOC2"/>
            <w:rPr>
              <w:rFonts w:asciiTheme="minorHAnsi" w:eastAsiaTheme="minorEastAsia" w:hAnsiTheme="minorHAnsi" w:cstheme="minorBidi"/>
              <w:noProof/>
              <w:sz w:val="22"/>
              <w:szCs w:val="22"/>
            </w:rPr>
          </w:pPr>
          <w:hyperlink w:anchor="_Toc532570858" w:history="1">
            <w:r w:rsidR="00633283" w:rsidRPr="00705F82">
              <w:rPr>
                <w:rStyle w:val="Hyperlink"/>
                <w:noProof/>
              </w:rPr>
              <w:t>B.1 United States Clean Water Act, Section 402: National Pollutant Discharge Elimination System (33 U.S.C. sec. 1342)</w:t>
            </w:r>
            <w:r w:rsidR="00633283">
              <w:rPr>
                <w:noProof/>
                <w:webHidden/>
              </w:rPr>
              <w:tab/>
            </w:r>
            <w:r w:rsidR="00633283">
              <w:rPr>
                <w:noProof/>
                <w:webHidden/>
              </w:rPr>
              <w:fldChar w:fldCharType="begin"/>
            </w:r>
            <w:r w:rsidR="00633283">
              <w:rPr>
                <w:noProof/>
                <w:webHidden/>
              </w:rPr>
              <w:instrText xml:space="preserve"> PAGEREF _Toc532570858 \h </w:instrText>
            </w:r>
            <w:r w:rsidR="00633283">
              <w:rPr>
                <w:noProof/>
                <w:webHidden/>
              </w:rPr>
            </w:r>
            <w:r w:rsidR="00633283">
              <w:rPr>
                <w:noProof/>
                <w:webHidden/>
              </w:rPr>
              <w:fldChar w:fldCharType="separate"/>
            </w:r>
            <w:r w:rsidR="00633283">
              <w:rPr>
                <w:noProof/>
                <w:webHidden/>
              </w:rPr>
              <w:t>39</w:t>
            </w:r>
            <w:r w:rsidR="00633283">
              <w:rPr>
                <w:noProof/>
                <w:webHidden/>
              </w:rPr>
              <w:fldChar w:fldCharType="end"/>
            </w:r>
          </w:hyperlink>
        </w:p>
        <w:p w14:paraId="0BF5FF85" w14:textId="6A52F930" w:rsidR="00633283" w:rsidRDefault="00D27CEE">
          <w:pPr>
            <w:pStyle w:val="TOC2"/>
            <w:rPr>
              <w:rFonts w:asciiTheme="minorHAnsi" w:eastAsiaTheme="minorEastAsia" w:hAnsiTheme="minorHAnsi" w:cstheme="minorBidi"/>
              <w:noProof/>
              <w:sz w:val="22"/>
              <w:szCs w:val="22"/>
            </w:rPr>
          </w:pPr>
          <w:hyperlink w:anchor="_Toc532570859" w:history="1">
            <w:r w:rsidR="00633283" w:rsidRPr="00705F82">
              <w:rPr>
                <w:rStyle w:val="Hyperlink"/>
                <w:noProof/>
              </w:rPr>
              <w:t>B.2 National Pollutant Discharge Elimination System (NPDES): Specific Provisions Affecting Applications and Program Updates Final Rule (NPDES Program Updates Rule), XX FR XXXXX, December XX, 2018.</w:t>
            </w:r>
            <w:r w:rsidR="00633283">
              <w:rPr>
                <w:noProof/>
                <w:webHidden/>
              </w:rPr>
              <w:tab/>
            </w:r>
            <w:r w:rsidR="00633283">
              <w:rPr>
                <w:noProof/>
                <w:webHidden/>
              </w:rPr>
              <w:fldChar w:fldCharType="begin"/>
            </w:r>
            <w:r w:rsidR="00633283">
              <w:rPr>
                <w:noProof/>
                <w:webHidden/>
              </w:rPr>
              <w:instrText xml:space="preserve"> PAGEREF _Toc532570859 \h </w:instrText>
            </w:r>
            <w:r w:rsidR="00633283">
              <w:rPr>
                <w:noProof/>
                <w:webHidden/>
              </w:rPr>
            </w:r>
            <w:r w:rsidR="00633283">
              <w:rPr>
                <w:noProof/>
                <w:webHidden/>
              </w:rPr>
              <w:fldChar w:fldCharType="separate"/>
            </w:r>
            <w:r w:rsidR="00633283">
              <w:rPr>
                <w:noProof/>
                <w:webHidden/>
              </w:rPr>
              <w:t>39</w:t>
            </w:r>
            <w:r w:rsidR="00633283">
              <w:rPr>
                <w:noProof/>
                <w:webHidden/>
              </w:rPr>
              <w:fldChar w:fldCharType="end"/>
            </w:r>
          </w:hyperlink>
        </w:p>
        <w:p w14:paraId="77583B33" w14:textId="0C5C3A2D" w:rsidR="00633283" w:rsidRDefault="00D27CEE">
          <w:pPr>
            <w:pStyle w:val="TOC1"/>
            <w:rPr>
              <w:rFonts w:asciiTheme="minorHAnsi" w:eastAsiaTheme="minorEastAsia" w:hAnsiTheme="minorHAnsi" w:cstheme="minorBidi"/>
              <w:b w:val="0"/>
              <w:noProof/>
              <w:sz w:val="22"/>
              <w:szCs w:val="22"/>
            </w:rPr>
          </w:pPr>
          <w:hyperlink w:anchor="_Toc532570860" w:history="1">
            <w:r w:rsidR="00633283" w:rsidRPr="00705F82">
              <w:rPr>
                <w:rStyle w:val="Hyperlink"/>
                <w:noProof/>
              </w:rPr>
              <w:t>Appendix C – Draft Revised NPDES Application Forms</w:t>
            </w:r>
            <w:r w:rsidR="00633283">
              <w:rPr>
                <w:noProof/>
                <w:webHidden/>
              </w:rPr>
              <w:tab/>
            </w:r>
            <w:r w:rsidR="00633283">
              <w:rPr>
                <w:noProof/>
                <w:webHidden/>
              </w:rPr>
              <w:fldChar w:fldCharType="begin"/>
            </w:r>
            <w:r w:rsidR="00633283">
              <w:rPr>
                <w:noProof/>
                <w:webHidden/>
              </w:rPr>
              <w:instrText xml:space="preserve"> PAGEREF _Toc532570860 \h </w:instrText>
            </w:r>
            <w:r w:rsidR="00633283">
              <w:rPr>
                <w:noProof/>
                <w:webHidden/>
              </w:rPr>
            </w:r>
            <w:r w:rsidR="00633283">
              <w:rPr>
                <w:noProof/>
                <w:webHidden/>
              </w:rPr>
              <w:fldChar w:fldCharType="separate"/>
            </w:r>
            <w:r w:rsidR="00633283">
              <w:rPr>
                <w:noProof/>
                <w:webHidden/>
              </w:rPr>
              <w:t>40</w:t>
            </w:r>
            <w:r w:rsidR="00633283">
              <w:rPr>
                <w:noProof/>
                <w:webHidden/>
              </w:rPr>
              <w:fldChar w:fldCharType="end"/>
            </w:r>
          </w:hyperlink>
        </w:p>
        <w:p w14:paraId="0EE401FA" w14:textId="76E5AA14" w:rsidR="00633283" w:rsidRDefault="00D27CEE">
          <w:pPr>
            <w:pStyle w:val="TOC2"/>
            <w:rPr>
              <w:rFonts w:asciiTheme="minorHAnsi" w:eastAsiaTheme="minorEastAsia" w:hAnsiTheme="minorHAnsi" w:cstheme="minorBidi"/>
              <w:noProof/>
              <w:sz w:val="22"/>
              <w:szCs w:val="22"/>
            </w:rPr>
          </w:pPr>
          <w:hyperlink w:anchor="_Toc532570861" w:history="1">
            <w:r w:rsidR="00633283" w:rsidRPr="00705F82">
              <w:rPr>
                <w:rStyle w:val="Hyperlink"/>
                <w:noProof/>
              </w:rPr>
              <w:t>C.1 Application Form 1, General Information</w:t>
            </w:r>
            <w:r w:rsidR="00633283">
              <w:rPr>
                <w:noProof/>
                <w:webHidden/>
              </w:rPr>
              <w:tab/>
            </w:r>
            <w:r w:rsidR="00633283">
              <w:rPr>
                <w:noProof/>
                <w:webHidden/>
              </w:rPr>
              <w:fldChar w:fldCharType="begin"/>
            </w:r>
            <w:r w:rsidR="00633283">
              <w:rPr>
                <w:noProof/>
                <w:webHidden/>
              </w:rPr>
              <w:instrText xml:space="preserve"> PAGEREF _Toc532570861 \h </w:instrText>
            </w:r>
            <w:r w:rsidR="00633283">
              <w:rPr>
                <w:noProof/>
                <w:webHidden/>
              </w:rPr>
            </w:r>
            <w:r w:rsidR="00633283">
              <w:rPr>
                <w:noProof/>
                <w:webHidden/>
              </w:rPr>
              <w:fldChar w:fldCharType="separate"/>
            </w:r>
            <w:r w:rsidR="00633283">
              <w:rPr>
                <w:noProof/>
                <w:webHidden/>
              </w:rPr>
              <w:t>40</w:t>
            </w:r>
            <w:r w:rsidR="00633283">
              <w:rPr>
                <w:noProof/>
                <w:webHidden/>
              </w:rPr>
              <w:fldChar w:fldCharType="end"/>
            </w:r>
          </w:hyperlink>
        </w:p>
        <w:p w14:paraId="5C2C7D67" w14:textId="0D29753B" w:rsidR="00633283" w:rsidRDefault="00D27CEE">
          <w:pPr>
            <w:pStyle w:val="TOC2"/>
            <w:rPr>
              <w:rFonts w:asciiTheme="minorHAnsi" w:eastAsiaTheme="minorEastAsia" w:hAnsiTheme="minorHAnsi" w:cstheme="minorBidi"/>
              <w:noProof/>
              <w:sz w:val="22"/>
              <w:szCs w:val="22"/>
            </w:rPr>
          </w:pPr>
          <w:hyperlink w:anchor="_Toc532570862" w:history="1">
            <w:r w:rsidR="00633283" w:rsidRPr="00705F82">
              <w:rPr>
                <w:rStyle w:val="Hyperlink"/>
                <w:noProof/>
              </w:rPr>
              <w:t>C.2 Application Form 2A, New and Existing Publicly Owned Treatment Works</w:t>
            </w:r>
            <w:r w:rsidR="00633283">
              <w:rPr>
                <w:noProof/>
                <w:webHidden/>
              </w:rPr>
              <w:tab/>
            </w:r>
            <w:r w:rsidR="00633283">
              <w:rPr>
                <w:noProof/>
                <w:webHidden/>
              </w:rPr>
              <w:fldChar w:fldCharType="begin"/>
            </w:r>
            <w:r w:rsidR="00633283">
              <w:rPr>
                <w:noProof/>
                <w:webHidden/>
              </w:rPr>
              <w:instrText xml:space="preserve"> PAGEREF _Toc532570862 \h </w:instrText>
            </w:r>
            <w:r w:rsidR="00633283">
              <w:rPr>
                <w:noProof/>
                <w:webHidden/>
              </w:rPr>
            </w:r>
            <w:r w:rsidR="00633283">
              <w:rPr>
                <w:noProof/>
                <w:webHidden/>
              </w:rPr>
              <w:fldChar w:fldCharType="separate"/>
            </w:r>
            <w:r w:rsidR="00633283">
              <w:rPr>
                <w:noProof/>
                <w:webHidden/>
              </w:rPr>
              <w:t>40</w:t>
            </w:r>
            <w:r w:rsidR="00633283">
              <w:rPr>
                <w:noProof/>
                <w:webHidden/>
              </w:rPr>
              <w:fldChar w:fldCharType="end"/>
            </w:r>
          </w:hyperlink>
        </w:p>
        <w:p w14:paraId="31D3D15A" w14:textId="0DB84989" w:rsidR="00633283" w:rsidRDefault="00D27CEE">
          <w:pPr>
            <w:pStyle w:val="TOC2"/>
            <w:rPr>
              <w:rFonts w:asciiTheme="minorHAnsi" w:eastAsiaTheme="minorEastAsia" w:hAnsiTheme="minorHAnsi" w:cstheme="minorBidi"/>
              <w:noProof/>
              <w:sz w:val="22"/>
              <w:szCs w:val="22"/>
            </w:rPr>
          </w:pPr>
          <w:hyperlink w:anchor="_Toc532570863" w:history="1">
            <w:r w:rsidR="00633283" w:rsidRPr="00705F82">
              <w:rPr>
                <w:rStyle w:val="Hyperlink"/>
                <w:noProof/>
              </w:rPr>
              <w:t>C.3 Application Form 2B, Concentrated Animal Feeding Operations and Concentrated Aquatic Animal Production Facilities</w:t>
            </w:r>
            <w:r w:rsidR="00633283">
              <w:rPr>
                <w:noProof/>
                <w:webHidden/>
              </w:rPr>
              <w:tab/>
            </w:r>
            <w:r w:rsidR="00633283">
              <w:rPr>
                <w:noProof/>
                <w:webHidden/>
              </w:rPr>
              <w:fldChar w:fldCharType="begin"/>
            </w:r>
            <w:r w:rsidR="00633283">
              <w:rPr>
                <w:noProof/>
                <w:webHidden/>
              </w:rPr>
              <w:instrText xml:space="preserve"> PAGEREF _Toc532570863 \h </w:instrText>
            </w:r>
            <w:r w:rsidR="00633283">
              <w:rPr>
                <w:noProof/>
                <w:webHidden/>
              </w:rPr>
            </w:r>
            <w:r w:rsidR="00633283">
              <w:rPr>
                <w:noProof/>
                <w:webHidden/>
              </w:rPr>
              <w:fldChar w:fldCharType="separate"/>
            </w:r>
            <w:r w:rsidR="00633283">
              <w:rPr>
                <w:noProof/>
                <w:webHidden/>
              </w:rPr>
              <w:t>40</w:t>
            </w:r>
            <w:r w:rsidR="00633283">
              <w:rPr>
                <w:noProof/>
                <w:webHidden/>
              </w:rPr>
              <w:fldChar w:fldCharType="end"/>
            </w:r>
          </w:hyperlink>
        </w:p>
        <w:p w14:paraId="261349FB" w14:textId="1B491DB3" w:rsidR="00633283" w:rsidRDefault="00D27CEE">
          <w:pPr>
            <w:pStyle w:val="TOC2"/>
            <w:rPr>
              <w:rFonts w:asciiTheme="minorHAnsi" w:eastAsiaTheme="minorEastAsia" w:hAnsiTheme="minorHAnsi" w:cstheme="minorBidi"/>
              <w:noProof/>
              <w:sz w:val="22"/>
              <w:szCs w:val="22"/>
            </w:rPr>
          </w:pPr>
          <w:hyperlink w:anchor="_Toc532570864" w:history="1">
            <w:r w:rsidR="00633283" w:rsidRPr="00705F82">
              <w:rPr>
                <w:rStyle w:val="Hyperlink"/>
                <w:noProof/>
              </w:rPr>
              <w:t>C.4 Application Form 2C, Existing Manufacturing, Commercial, Mining, and Silvicultural Operations</w:t>
            </w:r>
            <w:r w:rsidR="00633283">
              <w:rPr>
                <w:noProof/>
                <w:webHidden/>
              </w:rPr>
              <w:tab/>
            </w:r>
            <w:r w:rsidR="00633283">
              <w:rPr>
                <w:noProof/>
                <w:webHidden/>
              </w:rPr>
              <w:fldChar w:fldCharType="begin"/>
            </w:r>
            <w:r w:rsidR="00633283">
              <w:rPr>
                <w:noProof/>
                <w:webHidden/>
              </w:rPr>
              <w:instrText xml:space="preserve"> PAGEREF _Toc532570864 \h </w:instrText>
            </w:r>
            <w:r w:rsidR="00633283">
              <w:rPr>
                <w:noProof/>
                <w:webHidden/>
              </w:rPr>
            </w:r>
            <w:r w:rsidR="00633283">
              <w:rPr>
                <w:noProof/>
                <w:webHidden/>
              </w:rPr>
              <w:fldChar w:fldCharType="separate"/>
            </w:r>
            <w:r w:rsidR="00633283">
              <w:rPr>
                <w:noProof/>
                <w:webHidden/>
              </w:rPr>
              <w:t>40</w:t>
            </w:r>
            <w:r w:rsidR="00633283">
              <w:rPr>
                <w:noProof/>
                <w:webHidden/>
              </w:rPr>
              <w:fldChar w:fldCharType="end"/>
            </w:r>
          </w:hyperlink>
        </w:p>
        <w:p w14:paraId="4D09E552" w14:textId="5CD03004" w:rsidR="00633283" w:rsidRDefault="00D27CEE">
          <w:pPr>
            <w:pStyle w:val="TOC2"/>
            <w:rPr>
              <w:rFonts w:asciiTheme="minorHAnsi" w:eastAsiaTheme="minorEastAsia" w:hAnsiTheme="minorHAnsi" w:cstheme="minorBidi"/>
              <w:noProof/>
              <w:sz w:val="22"/>
              <w:szCs w:val="22"/>
            </w:rPr>
          </w:pPr>
          <w:hyperlink w:anchor="_Toc532570865" w:history="1">
            <w:r w:rsidR="00633283" w:rsidRPr="00705F82">
              <w:rPr>
                <w:rStyle w:val="Hyperlink"/>
                <w:noProof/>
              </w:rPr>
              <w:t>C.5 Application Form 2D, New Manufacturing, Commercial, Mining, and Silvicultural Operations That Have Not Yet Commenced Discharge of Process Wastewater</w:t>
            </w:r>
            <w:r w:rsidR="00633283">
              <w:rPr>
                <w:noProof/>
                <w:webHidden/>
              </w:rPr>
              <w:tab/>
            </w:r>
            <w:r w:rsidR="00633283">
              <w:rPr>
                <w:noProof/>
                <w:webHidden/>
              </w:rPr>
              <w:fldChar w:fldCharType="begin"/>
            </w:r>
            <w:r w:rsidR="00633283">
              <w:rPr>
                <w:noProof/>
                <w:webHidden/>
              </w:rPr>
              <w:instrText xml:space="preserve"> PAGEREF _Toc532570865 \h </w:instrText>
            </w:r>
            <w:r w:rsidR="00633283">
              <w:rPr>
                <w:noProof/>
                <w:webHidden/>
              </w:rPr>
            </w:r>
            <w:r w:rsidR="00633283">
              <w:rPr>
                <w:noProof/>
                <w:webHidden/>
              </w:rPr>
              <w:fldChar w:fldCharType="separate"/>
            </w:r>
            <w:r w:rsidR="00633283">
              <w:rPr>
                <w:noProof/>
                <w:webHidden/>
              </w:rPr>
              <w:t>40</w:t>
            </w:r>
            <w:r w:rsidR="00633283">
              <w:rPr>
                <w:noProof/>
                <w:webHidden/>
              </w:rPr>
              <w:fldChar w:fldCharType="end"/>
            </w:r>
          </w:hyperlink>
        </w:p>
        <w:p w14:paraId="0FAF4B0A" w14:textId="4AA4DBB7" w:rsidR="00633283" w:rsidRDefault="00D27CEE">
          <w:pPr>
            <w:pStyle w:val="TOC2"/>
            <w:rPr>
              <w:rFonts w:asciiTheme="minorHAnsi" w:eastAsiaTheme="minorEastAsia" w:hAnsiTheme="minorHAnsi" w:cstheme="minorBidi"/>
              <w:noProof/>
              <w:sz w:val="22"/>
              <w:szCs w:val="22"/>
            </w:rPr>
          </w:pPr>
          <w:hyperlink w:anchor="_Toc532570866" w:history="1">
            <w:r w:rsidR="00633283" w:rsidRPr="00705F82">
              <w:rPr>
                <w:rStyle w:val="Hyperlink"/>
                <w:noProof/>
              </w:rPr>
              <w:t>C.6 Application Form 2E, Manufacturing, Commercial, Mining, and Silvicultural Facilities Which Discharge Only Nonprocess Wastewater</w:t>
            </w:r>
            <w:r w:rsidR="00633283">
              <w:rPr>
                <w:noProof/>
                <w:webHidden/>
              </w:rPr>
              <w:tab/>
            </w:r>
            <w:r w:rsidR="00633283">
              <w:rPr>
                <w:noProof/>
                <w:webHidden/>
              </w:rPr>
              <w:fldChar w:fldCharType="begin"/>
            </w:r>
            <w:r w:rsidR="00633283">
              <w:rPr>
                <w:noProof/>
                <w:webHidden/>
              </w:rPr>
              <w:instrText xml:space="preserve"> PAGEREF _Toc532570866 \h </w:instrText>
            </w:r>
            <w:r w:rsidR="00633283">
              <w:rPr>
                <w:noProof/>
                <w:webHidden/>
              </w:rPr>
            </w:r>
            <w:r w:rsidR="00633283">
              <w:rPr>
                <w:noProof/>
                <w:webHidden/>
              </w:rPr>
              <w:fldChar w:fldCharType="separate"/>
            </w:r>
            <w:r w:rsidR="00633283">
              <w:rPr>
                <w:noProof/>
                <w:webHidden/>
              </w:rPr>
              <w:t>40</w:t>
            </w:r>
            <w:r w:rsidR="00633283">
              <w:rPr>
                <w:noProof/>
                <w:webHidden/>
              </w:rPr>
              <w:fldChar w:fldCharType="end"/>
            </w:r>
          </w:hyperlink>
        </w:p>
        <w:p w14:paraId="52DE86B7" w14:textId="08F0D69B" w:rsidR="00633283" w:rsidRDefault="00D27CEE">
          <w:pPr>
            <w:pStyle w:val="TOC2"/>
            <w:rPr>
              <w:rFonts w:asciiTheme="minorHAnsi" w:eastAsiaTheme="minorEastAsia" w:hAnsiTheme="minorHAnsi" w:cstheme="minorBidi"/>
              <w:noProof/>
              <w:sz w:val="22"/>
              <w:szCs w:val="22"/>
            </w:rPr>
          </w:pPr>
          <w:hyperlink w:anchor="_Toc532570867" w:history="1">
            <w:r w:rsidR="00633283" w:rsidRPr="00705F82">
              <w:rPr>
                <w:rStyle w:val="Hyperlink"/>
                <w:noProof/>
              </w:rPr>
              <w:t>C.7 Application Form 2F, Stormwater Discharges Associated with Industrial Activity</w:t>
            </w:r>
            <w:r w:rsidR="00633283">
              <w:rPr>
                <w:noProof/>
                <w:webHidden/>
              </w:rPr>
              <w:tab/>
            </w:r>
            <w:r w:rsidR="00633283">
              <w:rPr>
                <w:noProof/>
                <w:webHidden/>
              </w:rPr>
              <w:fldChar w:fldCharType="begin"/>
            </w:r>
            <w:r w:rsidR="00633283">
              <w:rPr>
                <w:noProof/>
                <w:webHidden/>
              </w:rPr>
              <w:instrText xml:space="preserve"> PAGEREF _Toc532570867 \h </w:instrText>
            </w:r>
            <w:r w:rsidR="00633283">
              <w:rPr>
                <w:noProof/>
                <w:webHidden/>
              </w:rPr>
            </w:r>
            <w:r w:rsidR="00633283">
              <w:rPr>
                <w:noProof/>
                <w:webHidden/>
              </w:rPr>
              <w:fldChar w:fldCharType="separate"/>
            </w:r>
            <w:r w:rsidR="00633283">
              <w:rPr>
                <w:noProof/>
                <w:webHidden/>
              </w:rPr>
              <w:t>40</w:t>
            </w:r>
            <w:r w:rsidR="00633283">
              <w:rPr>
                <w:noProof/>
                <w:webHidden/>
              </w:rPr>
              <w:fldChar w:fldCharType="end"/>
            </w:r>
          </w:hyperlink>
        </w:p>
        <w:p w14:paraId="3DE2EA48" w14:textId="0D5BD67D" w:rsidR="00633283" w:rsidRDefault="00D27CEE">
          <w:pPr>
            <w:pStyle w:val="TOC2"/>
            <w:rPr>
              <w:rFonts w:asciiTheme="minorHAnsi" w:eastAsiaTheme="minorEastAsia" w:hAnsiTheme="minorHAnsi" w:cstheme="minorBidi"/>
              <w:noProof/>
              <w:sz w:val="22"/>
              <w:szCs w:val="22"/>
            </w:rPr>
          </w:pPr>
          <w:hyperlink w:anchor="_Toc532570868" w:history="1">
            <w:r w:rsidR="00633283" w:rsidRPr="00705F82">
              <w:rPr>
                <w:rStyle w:val="Hyperlink"/>
                <w:noProof/>
              </w:rPr>
              <w:t>C.8 Application Form 2S, New and Existing Treatment Works Treating Domestic Sewage</w:t>
            </w:r>
            <w:r w:rsidR="00633283">
              <w:rPr>
                <w:noProof/>
                <w:webHidden/>
              </w:rPr>
              <w:tab/>
            </w:r>
            <w:r w:rsidR="00633283">
              <w:rPr>
                <w:noProof/>
                <w:webHidden/>
              </w:rPr>
              <w:fldChar w:fldCharType="begin"/>
            </w:r>
            <w:r w:rsidR="00633283">
              <w:rPr>
                <w:noProof/>
                <w:webHidden/>
              </w:rPr>
              <w:instrText xml:space="preserve"> PAGEREF _Toc532570868 \h </w:instrText>
            </w:r>
            <w:r w:rsidR="00633283">
              <w:rPr>
                <w:noProof/>
                <w:webHidden/>
              </w:rPr>
            </w:r>
            <w:r w:rsidR="00633283">
              <w:rPr>
                <w:noProof/>
                <w:webHidden/>
              </w:rPr>
              <w:fldChar w:fldCharType="separate"/>
            </w:r>
            <w:r w:rsidR="00633283">
              <w:rPr>
                <w:noProof/>
                <w:webHidden/>
              </w:rPr>
              <w:t>40</w:t>
            </w:r>
            <w:r w:rsidR="00633283">
              <w:rPr>
                <w:noProof/>
                <w:webHidden/>
              </w:rPr>
              <w:fldChar w:fldCharType="end"/>
            </w:r>
          </w:hyperlink>
        </w:p>
        <w:p w14:paraId="081D69C3" w14:textId="7E2FD833" w:rsidR="000246B6" w:rsidRDefault="000246B6" w:rsidP="000246B6">
          <w:r w:rsidRPr="000246B6">
            <w:rPr>
              <w:b/>
            </w:rPr>
            <w:fldChar w:fldCharType="end"/>
          </w:r>
        </w:p>
      </w:sdtContent>
    </w:sdt>
    <w:p w14:paraId="0B0CD416" w14:textId="6B6F1DC0" w:rsidR="000246B6" w:rsidRDefault="000246B6">
      <w:pPr>
        <w:autoSpaceDE/>
        <w:autoSpaceDN/>
        <w:adjustRightInd/>
        <w:spacing w:after="160" w:line="259" w:lineRule="auto"/>
      </w:pPr>
      <w:r>
        <w:br w:type="page"/>
      </w:r>
    </w:p>
    <w:p w14:paraId="3BA45364" w14:textId="55207BCB" w:rsidR="007F2877" w:rsidRPr="007D3460" w:rsidRDefault="007F2877" w:rsidP="007D3460">
      <w:pPr>
        <w:pStyle w:val="Heading1"/>
        <w:spacing w:after="0"/>
        <w:ind w:left="720" w:hanging="720"/>
        <w:rPr>
          <w:rFonts w:asciiTheme="minorHAnsi" w:hAnsiTheme="minorHAnsi"/>
        </w:rPr>
      </w:pPr>
      <w:bookmarkStart w:id="1" w:name="_Toc532570804"/>
      <w:r w:rsidRPr="007D3460">
        <w:rPr>
          <w:rFonts w:asciiTheme="minorHAnsi" w:hAnsiTheme="minorHAnsi"/>
        </w:rPr>
        <w:t>A.</w:t>
      </w:r>
      <w:r w:rsidR="007D3460">
        <w:rPr>
          <w:rFonts w:asciiTheme="minorHAnsi" w:hAnsiTheme="minorHAnsi"/>
        </w:rPr>
        <w:tab/>
        <w:t>J</w:t>
      </w:r>
      <w:r w:rsidRPr="007D3460">
        <w:rPr>
          <w:rFonts w:asciiTheme="minorHAnsi" w:hAnsiTheme="minorHAnsi"/>
        </w:rPr>
        <w:t>ustification</w:t>
      </w:r>
      <w:bookmarkEnd w:id="1"/>
    </w:p>
    <w:p w14:paraId="2A1FEE8F" w14:textId="08DABADA" w:rsidR="007F2877" w:rsidRPr="000246B6" w:rsidRDefault="007F2877" w:rsidP="007F2877">
      <w:pPr>
        <w:pStyle w:val="Heading2"/>
        <w:rPr>
          <w:rFonts w:cstheme="minorHAnsi"/>
        </w:rPr>
      </w:pPr>
      <w:bookmarkStart w:id="2" w:name="_Toc532570805"/>
      <w:r w:rsidRPr="000246B6">
        <w:rPr>
          <w:rFonts w:cstheme="minorHAnsi"/>
        </w:rPr>
        <w:t>1.</w:t>
      </w:r>
      <w:r w:rsidR="00430FEF">
        <w:rPr>
          <w:rFonts w:cstheme="minorHAnsi"/>
        </w:rPr>
        <w:tab/>
      </w:r>
      <w:r w:rsidRPr="000246B6">
        <w:rPr>
          <w:rFonts w:cstheme="minorHAnsi"/>
        </w:rPr>
        <w:t xml:space="preserve">Explain the circumstances that make the collection </w:t>
      </w:r>
      <w:r w:rsidR="00C0367B">
        <w:rPr>
          <w:rFonts w:cstheme="minorHAnsi"/>
        </w:rPr>
        <w:t xml:space="preserve">of information </w:t>
      </w:r>
      <w:r w:rsidRPr="000246B6">
        <w:rPr>
          <w:rFonts w:cstheme="minorHAnsi"/>
        </w:rPr>
        <w:t>necessary</w:t>
      </w:r>
      <w:r w:rsidR="00C0367B">
        <w:rPr>
          <w:rFonts w:cstheme="minorHAnsi"/>
        </w:rPr>
        <w:t>. Identify any</w:t>
      </w:r>
      <w:r w:rsidRPr="000246B6">
        <w:rPr>
          <w:rFonts w:cstheme="minorHAnsi"/>
        </w:rPr>
        <w:t xml:space="preserve"> legal or administrative requirements </w:t>
      </w:r>
      <w:r w:rsidR="00C0367B">
        <w:rPr>
          <w:rFonts w:cstheme="minorHAnsi"/>
        </w:rPr>
        <w:t>that necessitate the collection.</w:t>
      </w:r>
      <w:bookmarkEnd w:id="2"/>
    </w:p>
    <w:p w14:paraId="2D830149" w14:textId="424B5741" w:rsidR="00F11B46" w:rsidRPr="000246B6" w:rsidRDefault="00430FEF" w:rsidP="00266CAF">
      <w:pPr>
        <w:pStyle w:val="Heading3"/>
        <w:rPr>
          <w:rFonts w:cstheme="minorHAnsi"/>
        </w:rPr>
      </w:pPr>
      <w:bookmarkStart w:id="3" w:name="_Ref199565643"/>
      <w:bookmarkStart w:id="4" w:name="_Ref199565647"/>
      <w:bookmarkStart w:id="5" w:name="_Toc300908820"/>
      <w:bookmarkStart w:id="6" w:name="_Toc532570806"/>
      <w:r>
        <w:rPr>
          <w:rFonts w:cstheme="minorHAnsi"/>
        </w:rPr>
        <w:t>1.1</w:t>
      </w:r>
      <w:r>
        <w:rPr>
          <w:rFonts w:cstheme="minorHAnsi"/>
        </w:rPr>
        <w:tab/>
      </w:r>
      <w:r w:rsidR="00F11B46" w:rsidRPr="000246B6">
        <w:rPr>
          <w:rFonts w:cstheme="minorHAnsi"/>
        </w:rPr>
        <w:t>Short Characterization/Abstract</w:t>
      </w:r>
      <w:bookmarkEnd w:id="3"/>
      <w:bookmarkEnd w:id="4"/>
      <w:bookmarkEnd w:id="5"/>
      <w:bookmarkEnd w:id="6"/>
    </w:p>
    <w:p w14:paraId="4BDAD233" w14:textId="2D30C471" w:rsidR="00445214" w:rsidRDefault="0036166D" w:rsidP="00445214">
      <w:r w:rsidRPr="000246B6">
        <w:t xml:space="preserve">This Information Collection Request (ICR) describes the </w:t>
      </w:r>
      <w:r w:rsidR="00875D26">
        <w:t xml:space="preserve">overall reduction in </w:t>
      </w:r>
      <w:r w:rsidRPr="000246B6">
        <w:t>burden and costs associated wit</w:t>
      </w:r>
      <w:r w:rsidR="00185122" w:rsidRPr="000246B6">
        <w:t xml:space="preserve">h revisions </w:t>
      </w:r>
      <w:r w:rsidR="000F601F">
        <w:t xml:space="preserve">included in the </w:t>
      </w:r>
      <w:r w:rsidR="000F601F" w:rsidRPr="00875D26">
        <w:rPr>
          <w:i/>
        </w:rPr>
        <w:t xml:space="preserve">National Pollutant Discharge Elimination System (NPDES): </w:t>
      </w:r>
      <w:r w:rsidR="00875D26" w:rsidRPr="00875D26">
        <w:rPr>
          <w:i/>
        </w:rPr>
        <w:t xml:space="preserve">Specific Provisions Affecting </w:t>
      </w:r>
      <w:r w:rsidR="000F601F" w:rsidRPr="00875D26">
        <w:rPr>
          <w:i/>
        </w:rPr>
        <w:t>Applications and Program Updates Final Rule</w:t>
      </w:r>
      <w:r w:rsidR="00FB3E15">
        <w:rPr>
          <w:i/>
        </w:rPr>
        <w:t xml:space="preserve"> </w:t>
      </w:r>
      <w:r w:rsidR="00FB3E15">
        <w:t>(NPDES Program Updates Rule)</w:t>
      </w:r>
      <w:r w:rsidR="000F601F">
        <w:t xml:space="preserve">. </w:t>
      </w:r>
      <w:r w:rsidR="00875D26" w:rsidRPr="00CC1F61">
        <w:t xml:space="preserve">On May 18, 2016, the EPA proposed the </w:t>
      </w:r>
      <w:r w:rsidR="00875D26" w:rsidRPr="006D7197">
        <w:t>NPDES Applications and Program Updates</w:t>
      </w:r>
      <w:r w:rsidR="00875D26">
        <w:t xml:space="preserve"> rule,</w:t>
      </w:r>
      <w:r w:rsidR="00875D26">
        <w:rPr>
          <w:rStyle w:val="FootnoteReference"/>
        </w:rPr>
        <w:footnoteReference w:id="2"/>
      </w:r>
      <w:r w:rsidR="00875D26">
        <w:t xml:space="preserve"> and t</w:t>
      </w:r>
      <w:r w:rsidR="00875D26" w:rsidRPr="00CC1F61">
        <w:t xml:space="preserve">he Spring 2018 Regulatory Agenda explained that </w:t>
      </w:r>
      <w:r w:rsidR="00875D26" w:rsidRPr="00F92F80">
        <w:t xml:space="preserve">the EPA would be finalizing the proposed rule in two separate but related </w:t>
      </w:r>
      <w:r w:rsidR="00875D26">
        <w:t>final rules</w:t>
      </w:r>
      <w:r w:rsidR="00875D26" w:rsidRPr="00F92F80">
        <w:t xml:space="preserve">. The </w:t>
      </w:r>
      <w:r w:rsidR="00FB3E15">
        <w:t>NPDES Program Updates Rule</w:t>
      </w:r>
      <w:r w:rsidR="00875D26">
        <w:t xml:space="preserve"> </w:t>
      </w:r>
      <w:r w:rsidR="00FB3E15">
        <w:t xml:space="preserve">addresses </w:t>
      </w:r>
      <w:r w:rsidR="00875D26">
        <w:t>a subset of the topics proposed in 2016,</w:t>
      </w:r>
      <w:r w:rsidR="00B364DF">
        <w:t xml:space="preserve"> which</w:t>
      </w:r>
      <w:r w:rsidR="009E10F0">
        <w:t xml:space="preserve"> </w:t>
      </w:r>
      <w:r w:rsidR="000F601F">
        <w:t>target</w:t>
      </w:r>
      <w:r w:rsidR="009E10F0">
        <w:t xml:space="preserve"> specific</w:t>
      </w:r>
      <w:r w:rsidR="000F601F">
        <w:t xml:space="preserve"> provisions </w:t>
      </w:r>
      <w:r w:rsidR="005B7D5E">
        <w:t>affecting</w:t>
      </w:r>
      <w:r w:rsidR="000F601F">
        <w:t xml:space="preserve"> the NPDES program requirements and application forms</w:t>
      </w:r>
      <w:r w:rsidRPr="000246B6">
        <w:t xml:space="preserve">. These revisions </w:t>
      </w:r>
      <w:r w:rsidR="00146FDC" w:rsidRPr="000246B6">
        <w:t>are</w:t>
      </w:r>
      <w:r w:rsidRPr="000246B6">
        <w:t xml:space="preserve"> necessary to clarify outdated or inaccurate application regulations and </w:t>
      </w:r>
      <w:r w:rsidR="00FE4E41">
        <w:t xml:space="preserve">the </w:t>
      </w:r>
      <w:r w:rsidRPr="000246B6">
        <w:t>EPA’s associated application forms.</w:t>
      </w:r>
      <w:r w:rsidR="00146FDC" w:rsidRPr="000246B6">
        <w:t xml:space="preserve"> </w:t>
      </w:r>
      <w:r w:rsidR="00445214" w:rsidRPr="000246B6">
        <w:t>The revisions also address public notice requirements for permit actions</w:t>
      </w:r>
      <w:r w:rsidR="00BF321F" w:rsidRPr="00BF321F">
        <w:t xml:space="preserve"> </w:t>
      </w:r>
      <w:r w:rsidR="00BF321F" w:rsidRPr="00DD585B">
        <w:t>described in 40 CFR 124.10(a)(1)</w:t>
      </w:r>
      <w:r w:rsidR="00E449AF">
        <w:t xml:space="preserve">, including </w:t>
      </w:r>
      <w:r w:rsidR="00445214" w:rsidRPr="000246B6">
        <w:t xml:space="preserve">but not limited to </w:t>
      </w:r>
      <w:r w:rsidR="008B7E0D">
        <w:t>draft permits</w:t>
      </w:r>
      <w:r w:rsidR="00445214" w:rsidRPr="000246B6">
        <w:t>.</w:t>
      </w:r>
      <w:r w:rsidR="008B7E0D">
        <w:rPr>
          <w:rStyle w:val="FootnoteReference"/>
        </w:rPr>
        <w:footnoteReference w:id="3"/>
      </w:r>
      <w:r w:rsidR="00B364DF" w:rsidRPr="00B364DF">
        <w:t xml:space="preserve"> </w:t>
      </w:r>
      <w:r w:rsidR="009E10F0">
        <w:t>T</w:t>
      </w:r>
      <w:r w:rsidR="00B364DF">
        <w:t xml:space="preserve">his ICR describes the burden and costs associated with the </w:t>
      </w:r>
      <w:r w:rsidR="009E10F0">
        <w:t xml:space="preserve">specific provisions included in the </w:t>
      </w:r>
      <w:r w:rsidR="00FB3E15">
        <w:t>NPDES Program Updates Rule</w:t>
      </w:r>
      <w:r w:rsidR="00B364DF">
        <w:t xml:space="preserve">. </w:t>
      </w:r>
    </w:p>
    <w:p w14:paraId="44E898B7" w14:textId="6F4F9ABE" w:rsidR="00E449AF" w:rsidRPr="000246B6" w:rsidRDefault="00E449AF" w:rsidP="00445214">
      <w:r>
        <w:t xml:space="preserve">The objective of the Clean Water Act (CWA) is to restore and maintain the chemical, physical, and biological integrity of the nation’s waters (CWA section 101). The NPDES program, established under CWA section 402, is an important tool for controlling pollutant discharges. The CWA authorizes the Agency to issue permits for the discharge of pollutants to waters of the United States; the Agency uses the NPDES program to regulate point source discharges. CWA section 402(b) allows states (defined to include Indian tribes and U.S. territories) to acquire authority for the NPDES program, enabling them to issue and administer NPDES permits. At present, 47 states and the U.S. Virgin Islands are authorized to administer the NPDES permit program. In states that do not have authority for these programs, the </w:t>
      </w:r>
      <w:r w:rsidR="009A30AE">
        <w:t xml:space="preserve">EPA </w:t>
      </w:r>
      <w:r>
        <w:t>administers the program and issues NPDES permits. Because some permit applications are processed by states and some by</w:t>
      </w:r>
      <w:r w:rsidR="00930612">
        <w:t xml:space="preserve"> the</w:t>
      </w:r>
      <w:r>
        <w:t xml:space="preserve"> EPA, this ICR calculates government burden and cost for both authorized states and </w:t>
      </w:r>
      <w:r w:rsidR="00930612">
        <w:t>the Agency</w:t>
      </w:r>
      <w:r>
        <w:t xml:space="preserve">. </w:t>
      </w:r>
    </w:p>
    <w:p w14:paraId="145AC815" w14:textId="0634EA41" w:rsidR="0036166D" w:rsidRDefault="0036166D" w:rsidP="0036166D">
      <w:r>
        <w:t>According to</w:t>
      </w:r>
      <w:r w:rsidR="00E449AF">
        <w:t xml:space="preserve"> CWA</w:t>
      </w:r>
      <w:r>
        <w:t xml:space="preserve"> section 402(b)(1)(B), the NPDES permitting process is initiated with the submittal of a permit application</w:t>
      </w:r>
      <w:r w:rsidR="00146FDC">
        <w:t>.</w:t>
      </w:r>
      <w:r>
        <w:t xml:space="preserve"> </w:t>
      </w:r>
      <w:r w:rsidR="005B7D5E">
        <w:t>Once issued, p</w:t>
      </w:r>
      <w:r>
        <w:t xml:space="preserve">ermits must </w:t>
      </w:r>
      <w:r w:rsidR="00146FDC">
        <w:t xml:space="preserve">then </w:t>
      </w:r>
      <w:r>
        <w:t xml:space="preserve">be renewed </w:t>
      </w:r>
      <w:r w:rsidR="005B7D5E">
        <w:t xml:space="preserve">at least </w:t>
      </w:r>
      <w:r>
        <w:t xml:space="preserve">every </w:t>
      </w:r>
      <w:r w:rsidR="00F27C93">
        <w:t>five</w:t>
      </w:r>
      <w:r>
        <w:t xml:space="preserve"> years. Under the current NPDES regulations at </w:t>
      </w:r>
      <w:r w:rsidR="00005235">
        <w:t xml:space="preserve">Section 122.21 of </w:t>
      </w:r>
      <w:r w:rsidR="00E74290">
        <w:t>Title 40 of the Code of Federal Regulations (</w:t>
      </w:r>
      <w:r>
        <w:t>CFR</w:t>
      </w:r>
      <w:r w:rsidR="00E74290">
        <w:t>)</w:t>
      </w:r>
      <w:r>
        <w:t xml:space="preserve">, </w:t>
      </w:r>
      <w:r w:rsidR="00930612">
        <w:t xml:space="preserve">the </w:t>
      </w:r>
      <w:r>
        <w:t xml:space="preserve">EPA has developed eight application forms for use in developing individual permits. Each of these individual permit application forms corresponds to a different category of dischargers subject to </w:t>
      </w:r>
      <w:r w:rsidR="000A2139">
        <w:t xml:space="preserve">NPDES </w:t>
      </w:r>
      <w:r>
        <w:t xml:space="preserve">permitting. After receiving the application, the permit writer reviews the application for completeness and accuracy. When the application is complete, the permit writer, using the application data, begins to develop the draft permit and the fact sheet or statement of basis, which explains the reasoning behind the draft permit provisions. </w:t>
      </w:r>
    </w:p>
    <w:p w14:paraId="02EC3B00" w14:textId="1740373B" w:rsidR="0036166D" w:rsidRDefault="00245C7C" w:rsidP="0036166D">
      <w:r w:rsidRPr="00DD585B">
        <w:t xml:space="preserve">The </w:t>
      </w:r>
      <w:r w:rsidR="00CE6754">
        <w:t xml:space="preserve">specific </w:t>
      </w:r>
      <w:r w:rsidRPr="00DD585B">
        <w:t xml:space="preserve">revisions </w:t>
      </w:r>
      <w:r w:rsidR="00CE6754">
        <w:t xml:space="preserve">included in the </w:t>
      </w:r>
      <w:r w:rsidR="00FB3E15">
        <w:t>NPDES Program Updates Rule</w:t>
      </w:r>
      <w:r w:rsidR="00CE6754" w:rsidRPr="00DD585B">
        <w:t xml:space="preserve"> </w:t>
      </w:r>
      <w:r w:rsidRPr="00DD585B">
        <w:t xml:space="preserve">update the application requirements, </w:t>
      </w:r>
      <w:r w:rsidR="00875D26">
        <w:t xml:space="preserve">provide flexibility for </w:t>
      </w:r>
      <w:r w:rsidRPr="00DD585B">
        <w:t>public notice requirements, clarify regulator</w:t>
      </w:r>
      <w:r w:rsidR="005B7D5E">
        <w:t>y definitions, correct outdated</w:t>
      </w:r>
      <w:r w:rsidR="00930612">
        <w:t xml:space="preserve"> </w:t>
      </w:r>
      <w:r w:rsidRPr="00DD585B">
        <w:t>EPA contact information and references, and delete</w:t>
      </w:r>
      <w:r w:rsidR="005B7D5E">
        <w:t>s</w:t>
      </w:r>
      <w:r w:rsidRPr="00DD585B">
        <w:t xml:space="preserve"> a provision that is no longer applicable. </w:t>
      </w:r>
      <w:r w:rsidR="00D07E0C">
        <w:t xml:space="preserve">Once implemented, the revisions discussed in this ICR </w:t>
      </w:r>
      <w:r w:rsidRPr="00DD585B">
        <w:t>will promote submission of complete permit applications</w:t>
      </w:r>
      <w:r w:rsidR="004626BE">
        <w:t xml:space="preserve"> via updated application forms</w:t>
      </w:r>
      <w:r w:rsidR="00CB3977">
        <w:t xml:space="preserve"> </w:t>
      </w:r>
      <w:r w:rsidR="00313E47">
        <w:t>with clearer instructions</w:t>
      </w:r>
      <w:r w:rsidR="00D67B86">
        <w:t xml:space="preserve"> and formatting. The revisions also </w:t>
      </w:r>
      <w:r w:rsidRPr="00DD585B">
        <w:t xml:space="preserve">contain modernized regulatory requirements to allow more timely development of NPDES permits that protect human health and the environment, and </w:t>
      </w:r>
      <w:r w:rsidR="009A30AE">
        <w:t>that are</w:t>
      </w:r>
      <w:r w:rsidR="009A30AE" w:rsidRPr="00DD585B">
        <w:t xml:space="preserve"> </w:t>
      </w:r>
      <w:r w:rsidRPr="00DD585B">
        <w:t>more clear and effective.</w:t>
      </w:r>
    </w:p>
    <w:p w14:paraId="0BC45810" w14:textId="56AD7704" w:rsidR="0036166D" w:rsidRDefault="0036166D" w:rsidP="0036166D">
      <w:r w:rsidRPr="000626D0">
        <w:t xml:space="preserve">The </w:t>
      </w:r>
      <w:r w:rsidR="007754C9">
        <w:t xml:space="preserve">specific </w:t>
      </w:r>
      <w:r w:rsidR="007754C9" w:rsidRPr="00DD585B">
        <w:t xml:space="preserve">revisions </w:t>
      </w:r>
      <w:r w:rsidR="007754C9">
        <w:t xml:space="preserve">included in the </w:t>
      </w:r>
      <w:r w:rsidR="00FB3E15">
        <w:t>NPDES Program Updates Rule</w:t>
      </w:r>
      <w:r w:rsidR="007754C9" w:rsidRPr="00DD585B">
        <w:t xml:space="preserve"> </w:t>
      </w:r>
      <w:r>
        <w:t xml:space="preserve">and corresponding </w:t>
      </w:r>
      <w:r w:rsidR="00454673">
        <w:t xml:space="preserve">revised </w:t>
      </w:r>
      <w:r w:rsidR="00245C7C">
        <w:t xml:space="preserve">application </w:t>
      </w:r>
      <w:r>
        <w:t xml:space="preserve">forms will not result in an increase in burden or information collection. </w:t>
      </w:r>
      <w:r w:rsidR="00930612">
        <w:t xml:space="preserve">The </w:t>
      </w:r>
      <w:r>
        <w:t xml:space="preserve">EPA </w:t>
      </w:r>
      <w:r w:rsidR="00091643">
        <w:t xml:space="preserve">expects </w:t>
      </w:r>
      <w:r>
        <w:t xml:space="preserve">the </w:t>
      </w:r>
      <w:r w:rsidR="00A129FA">
        <w:t xml:space="preserve">revised </w:t>
      </w:r>
      <w:r>
        <w:t xml:space="preserve">application forms </w:t>
      </w:r>
      <w:r w:rsidR="00091643">
        <w:t xml:space="preserve">to </w:t>
      </w:r>
      <w:r>
        <w:t xml:space="preserve">be easier to use and </w:t>
      </w:r>
      <w:r w:rsidR="000B2FC7">
        <w:t>understand and</w:t>
      </w:r>
      <w:r>
        <w:t xml:space="preserve"> </w:t>
      </w:r>
      <w:r w:rsidR="00091643">
        <w:t xml:space="preserve">will </w:t>
      </w:r>
      <w:r>
        <w:t xml:space="preserve">result in a burden decrease for permittees applying for coverage. </w:t>
      </w:r>
      <w:r w:rsidR="00930612">
        <w:t xml:space="preserve">The </w:t>
      </w:r>
      <w:r>
        <w:t xml:space="preserve">EPA also expects that the revisions </w:t>
      </w:r>
      <w:r w:rsidR="00875D26">
        <w:t xml:space="preserve">will reduce the rate of </w:t>
      </w:r>
      <w:r w:rsidR="00F237F7">
        <w:t>incomplete NPDES permit application submissions</w:t>
      </w:r>
      <w:r w:rsidR="00875D26">
        <w:t xml:space="preserve"> and </w:t>
      </w:r>
      <w:r>
        <w:t xml:space="preserve">improve the quality of information being collected, which may reduce the amount of time necessary for the </w:t>
      </w:r>
      <w:r w:rsidR="000B2FC7">
        <w:t>permitting authority</w:t>
      </w:r>
      <w:r>
        <w:t xml:space="preserve"> to develop a permit.</w:t>
      </w:r>
    </w:p>
    <w:p w14:paraId="4A5B086D" w14:textId="77B9BF62" w:rsidR="00F11B46" w:rsidRDefault="00F11B46" w:rsidP="00F11B46">
      <w:pPr>
        <w:pStyle w:val="Heading3"/>
      </w:pPr>
      <w:bookmarkStart w:id="7" w:name="_Toc532570807"/>
      <w:r>
        <w:t>1</w:t>
      </w:r>
      <w:r w:rsidR="008F59B8">
        <w:t>.2</w:t>
      </w:r>
      <w:r w:rsidR="00430FEF">
        <w:tab/>
      </w:r>
      <w:r w:rsidRPr="00F11B46">
        <w:t>Need/Authority for the Collection</w:t>
      </w:r>
      <w:bookmarkEnd w:id="7"/>
    </w:p>
    <w:p w14:paraId="53745001" w14:textId="65B1385C" w:rsidR="003A1BEE" w:rsidRDefault="003A1BEE" w:rsidP="003A1BEE">
      <w:r w:rsidRPr="005A1A1F">
        <w:t>CWA section 402(a) establishes the NPDES program to regulate the discharge of any pollutant from point sources</w:t>
      </w:r>
      <w:r w:rsidRPr="005A1A1F">
        <w:rPr>
          <w:rStyle w:val="FootnoteReference"/>
        </w:rPr>
        <w:footnoteReference w:id="4"/>
      </w:r>
      <w:r w:rsidRPr="005A1A1F">
        <w:t xml:space="preserve"> into waters of the U</w:t>
      </w:r>
      <w:r w:rsidR="00F04133">
        <w:t>.</w:t>
      </w:r>
      <w:r w:rsidRPr="005A1A1F">
        <w:t>S. Section 402(a) of the CWA, as amended, authorizes the EPA Administrator to issue permits for the discharge of pollutants if those discharges meet:</w:t>
      </w:r>
    </w:p>
    <w:p w14:paraId="302E12C0" w14:textId="77777777" w:rsidR="003A1BEE" w:rsidRPr="005A1A1F" w:rsidRDefault="003A1BEE" w:rsidP="003A1BEE">
      <w:pPr>
        <w:pStyle w:val="Bullet1"/>
        <w:spacing w:after="240"/>
        <w:ind w:left="720"/>
        <w:contextualSpacing/>
      </w:pPr>
      <w:r w:rsidRPr="005A1A1F">
        <w:t>All applicable requirements of CWA sections 301, 302, 306, 307, 308, and 403; or</w:t>
      </w:r>
    </w:p>
    <w:p w14:paraId="7292282A" w14:textId="77777777" w:rsidR="003A1BEE" w:rsidRPr="005A1A1F" w:rsidRDefault="003A1BEE" w:rsidP="003A1BEE">
      <w:pPr>
        <w:pStyle w:val="Bullet1"/>
        <w:spacing w:after="240"/>
        <w:ind w:left="720"/>
        <w:contextualSpacing/>
      </w:pPr>
      <w:r w:rsidRPr="005A1A1F">
        <w:t>Any conditions the Administrator determines are necessary to carry out the provisions and objectives of the CWA.</w:t>
      </w:r>
    </w:p>
    <w:p w14:paraId="6C1BB9FB" w14:textId="69371D0A" w:rsidR="003A1BEE" w:rsidRPr="005A1A1F" w:rsidRDefault="003A1BEE" w:rsidP="003A1BEE">
      <w:r w:rsidRPr="005A1A1F">
        <w:t xml:space="preserve">The </w:t>
      </w:r>
      <w:r>
        <w:t xml:space="preserve">initial step in ensuring </w:t>
      </w:r>
      <w:r w:rsidRPr="005A1A1F">
        <w:t>that the permits are adequately protective of those requirements is the permit application process. In particular, CWA section 402(a)(2) requires</w:t>
      </w:r>
      <w:r w:rsidR="00930612">
        <w:t xml:space="preserve"> the</w:t>
      </w:r>
      <w:r w:rsidRPr="005A1A1F">
        <w:t xml:space="preserve"> EPA to prescribe permit conditions to </w:t>
      </w:r>
      <w:r>
        <w:t>en</w:t>
      </w:r>
      <w:r w:rsidRPr="005A1A1F">
        <w:t>sure compliance with requirements “including conditions on data and information collection, reporting and such other requirements as [the Administrator] deem</w:t>
      </w:r>
      <w:r w:rsidR="005B7D5E">
        <w:t>s</w:t>
      </w:r>
      <w:r w:rsidRPr="005A1A1F">
        <w:t xml:space="preserve"> appropriate.” </w:t>
      </w:r>
      <w:r w:rsidR="00930612">
        <w:t xml:space="preserve">The </w:t>
      </w:r>
      <w:r w:rsidRPr="005A1A1F">
        <w:t>EPA’s application forms require applicants to submit data that help</w:t>
      </w:r>
      <w:r w:rsidR="005B7D5E">
        <w:t>s</w:t>
      </w:r>
      <w:r w:rsidRPr="005A1A1F">
        <w:t xml:space="preserve"> determine what those </w:t>
      </w:r>
      <w:r>
        <w:t xml:space="preserve">permit </w:t>
      </w:r>
      <w:r w:rsidRPr="005A1A1F">
        <w:t>conditions should be.</w:t>
      </w:r>
    </w:p>
    <w:p w14:paraId="083FEDCF" w14:textId="4C6292E6" w:rsidR="0036166D" w:rsidRDefault="00173B3F" w:rsidP="00AA350D">
      <w:r>
        <w:t xml:space="preserve">The CWA also establishes an administrative framework for the NPDES permitting program. CWA section 402(b) </w:t>
      </w:r>
      <w:r w:rsidR="00966661">
        <w:t xml:space="preserve">allows </w:t>
      </w:r>
      <w:r w:rsidR="00930612">
        <w:t xml:space="preserve">the </w:t>
      </w:r>
      <w:r w:rsidR="00966661">
        <w:t>EPA to a</w:t>
      </w:r>
      <w:r>
        <w:t xml:space="preserve">uthorize </w:t>
      </w:r>
      <w:r w:rsidR="006B62E9">
        <w:t>s</w:t>
      </w:r>
      <w:r>
        <w:t>tates</w:t>
      </w:r>
      <w:r w:rsidR="006B62E9">
        <w:t xml:space="preserve">, </w:t>
      </w:r>
      <w:r>
        <w:t xml:space="preserve">(which </w:t>
      </w:r>
      <w:r w:rsidR="003A27E4">
        <w:t xml:space="preserve">can </w:t>
      </w:r>
      <w:r>
        <w:t>include U.S. territories and Indian trib</w:t>
      </w:r>
      <w:r w:rsidR="00683492">
        <w:t>es</w:t>
      </w:r>
      <w:r w:rsidR="000C4321">
        <w:t>, hereafter to be referred to as “authorized states”</w:t>
      </w:r>
      <w:r>
        <w:t xml:space="preserve">) to administer the NPDES program once </w:t>
      </w:r>
      <w:r w:rsidR="00930612">
        <w:t xml:space="preserve">the Agency </w:t>
      </w:r>
      <w:r>
        <w:t xml:space="preserve">is assured that they meet minimum federal requirements. Authorizations vary by program. Authorized </w:t>
      </w:r>
      <w:r w:rsidR="000C4321">
        <w:t>states</w:t>
      </w:r>
      <w:r>
        <w:t xml:space="preserve"> are responsible for issuing, administering, and enforcing permits for most point source discharges within their borders.</w:t>
      </w:r>
      <w:r w:rsidR="006B62E9">
        <w:t xml:space="preserve"> </w:t>
      </w:r>
      <w:r w:rsidR="006B62E9" w:rsidRPr="005A1A1F">
        <w:t xml:space="preserve">Table </w:t>
      </w:r>
      <w:r w:rsidR="006B62E9">
        <w:t>1</w:t>
      </w:r>
      <w:r w:rsidR="006B62E9" w:rsidRPr="005A1A1F">
        <w:t xml:space="preserve">.1 summarizes the number of authorized </w:t>
      </w:r>
      <w:r w:rsidR="000C4321">
        <w:t>states</w:t>
      </w:r>
      <w:r w:rsidR="005F6759">
        <w:t xml:space="preserve"> </w:t>
      </w:r>
      <w:r w:rsidR="006B62E9" w:rsidRPr="005A1A1F">
        <w:t xml:space="preserve">for each major </w:t>
      </w:r>
      <w:r w:rsidR="00741ED7">
        <w:t xml:space="preserve">NPDES </w:t>
      </w:r>
      <w:r w:rsidR="006B62E9" w:rsidRPr="005A1A1F">
        <w:t>program element</w:t>
      </w:r>
      <w:r w:rsidR="00C862C2">
        <w:t>.</w:t>
      </w:r>
      <w:r w:rsidR="00CE46CE">
        <w:rPr>
          <w:rStyle w:val="FootnoteReference"/>
        </w:rPr>
        <w:footnoteReference w:id="5"/>
      </w:r>
      <w:r w:rsidR="00A642C4">
        <w:t xml:space="preserve"> </w:t>
      </w:r>
      <w:r w:rsidR="00933E1C">
        <w:t xml:space="preserve">For </w:t>
      </w:r>
      <w:r w:rsidR="00A642C4">
        <w:t>s</w:t>
      </w:r>
      <w:r>
        <w:t>tates</w:t>
      </w:r>
      <w:r w:rsidR="00933E1C">
        <w:t>,</w:t>
      </w:r>
      <w:r>
        <w:t xml:space="preserve"> </w:t>
      </w:r>
      <w:r w:rsidR="00933E1C">
        <w:t xml:space="preserve">U.S. territories, and Indian tribes </w:t>
      </w:r>
      <w:r>
        <w:t xml:space="preserve">without an authorized NPDES program, </w:t>
      </w:r>
      <w:r w:rsidR="00930612">
        <w:t xml:space="preserve">the </w:t>
      </w:r>
      <w:r>
        <w:t>EPA is the permitting authority and undertakes all permitting activities; although CWA section 401 requires states</w:t>
      </w:r>
      <w:r w:rsidR="000C4321">
        <w:t xml:space="preserve"> (</w:t>
      </w:r>
      <w:r w:rsidR="00933E1C">
        <w:t xml:space="preserve">which can </w:t>
      </w:r>
      <w:r w:rsidR="000C4321">
        <w:t>includ</w:t>
      </w:r>
      <w:r w:rsidR="00933E1C">
        <w:t>e</w:t>
      </w:r>
      <w:r w:rsidR="000C4321">
        <w:t xml:space="preserve"> </w:t>
      </w:r>
      <w:r w:rsidR="00933E1C">
        <w:t xml:space="preserve">U.S. </w:t>
      </w:r>
      <w:r w:rsidR="000C4321">
        <w:t xml:space="preserve">territories and </w:t>
      </w:r>
      <w:r w:rsidR="00933E1C">
        <w:t xml:space="preserve">Indian </w:t>
      </w:r>
      <w:r w:rsidR="000C4321">
        <w:t>trib</w:t>
      </w:r>
      <w:r w:rsidR="00933E1C">
        <w:t>es</w:t>
      </w:r>
      <w:r w:rsidR="000C4321">
        <w:t>)</w:t>
      </w:r>
      <w:r>
        <w:t xml:space="preserve"> to certify that EPA-issued NPDES permits establish “effluent limitations, and monitoring requirements necessary to assure that any applicant...will comply with any applicable effluent limitations and other limitations (pursuant to the CWA) and with any other appropriate requirement of state law...” </w:t>
      </w:r>
      <w:r w:rsidR="000F3B54">
        <w:t>S</w:t>
      </w:r>
      <w:r w:rsidR="000C4321">
        <w:t xml:space="preserve">tates </w:t>
      </w:r>
      <w:r>
        <w:t xml:space="preserve">may waive their right to certify permits if they wish. CWA section 510 provides that </w:t>
      </w:r>
      <w:r w:rsidR="000C4321">
        <w:t xml:space="preserve">states </w:t>
      </w:r>
      <w:r>
        <w:t>may adopt requirements equal to or more stringent than standards established pursuant to CWA provisions.</w:t>
      </w:r>
    </w:p>
    <w:p w14:paraId="0CDA1EE6" w14:textId="12C7B809" w:rsidR="003C44D8" w:rsidRPr="003C44D8" w:rsidRDefault="003C44D8" w:rsidP="00430FEF">
      <w:pPr>
        <w:pStyle w:val="Caption"/>
        <w:rPr>
          <w:rFonts w:cstheme="minorHAnsi"/>
          <w:sz w:val="20"/>
        </w:rPr>
      </w:pPr>
      <w:r w:rsidRPr="003C44D8">
        <w:rPr>
          <w:rFonts w:cstheme="minorHAnsi"/>
          <w:sz w:val="20"/>
        </w:rPr>
        <w:t xml:space="preserve">Table 1.1 States with Program Authorization as of </w:t>
      </w:r>
      <w:r w:rsidR="00A642C4">
        <w:rPr>
          <w:rFonts w:cstheme="minorHAnsi"/>
          <w:sz w:val="20"/>
        </w:rPr>
        <w:t>August 2018</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440"/>
      </w:tblGrid>
      <w:tr w:rsidR="003C44D8" w:rsidRPr="003C44D8" w14:paraId="252DB70D" w14:textId="77777777" w:rsidTr="00D44ED2">
        <w:trPr>
          <w:trHeight w:val="255"/>
        </w:trPr>
        <w:tc>
          <w:tcPr>
            <w:tcW w:w="4320" w:type="dxa"/>
            <w:shd w:val="clear" w:color="auto" w:fill="D9D9D9" w:themeFill="background1" w:themeFillShade="D9"/>
            <w:noWrap/>
            <w:vAlign w:val="center"/>
          </w:tcPr>
          <w:p w14:paraId="26E015E7" w14:textId="77777777" w:rsidR="003C44D8" w:rsidRPr="003C44D8" w:rsidRDefault="003C44D8" w:rsidP="00D44ED2">
            <w:pPr>
              <w:pStyle w:val="TableTitle"/>
              <w:spacing w:after="0"/>
              <w:rPr>
                <w:rFonts w:asciiTheme="minorHAnsi" w:hAnsiTheme="minorHAnsi" w:cstheme="minorHAnsi"/>
                <w:szCs w:val="20"/>
              </w:rPr>
            </w:pPr>
            <w:r w:rsidRPr="003C44D8">
              <w:rPr>
                <w:rFonts w:asciiTheme="minorHAnsi" w:hAnsiTheme="minorHAnsi" w:cstheme="minorHAnsi"/>
                <w:szCs w:val="20"/>
              </w:rPr>
              <w:t>Type</w:t>
            </w:r>
          </w:p>
        </w:tc>
        <w:tc>
          <w:tcPr>
            <w:tcW w:w="1440" w:type="dxa"/>
            <w:tcBorders>
              <w:bottom w:val="single" w:sz="4" w:space="0" w:color="auto"/>
            </w:tcBorders>
            <w:shd w:val="clear" w:color="auto" w:fill="D9D9D9" w:themeFill="background1" w:themeFillShade="D9"/>
            <w:noWrap/>
            <w:vAlign w:val="center"/>
          </w:tcPr>
          <w:p w14:paraId="7DB5092B" w14:textId="77777777" w:rsidR="003C44D8" w:rsidRPr="003C44D8" w:rsidRDefault="003C44D8" w:rsidP="00D44ED2">
            <w:pPr>
              <w:keepNext/>
              <w:keepLines/>
              <w:spacing w:after="0"/>
              <w:jc w:val="center"/>
              <w:rPr>
                <w:rFonts w:asciiTheme="minorHAnsi" w:hAnsiTheme="minorHAnsi" w:cstheme="minorHAnsi"/>
                <w:b/>
                <w:sz w:val="20"/>
                <w:szCs w:val="20"/>
              </w:rPr>
            </w:pPr>
            <w:r w:rsidRPr="003C44D8">
              <w:rPr>
                <w:rFonts w:asciiTheme="minorHAnsi" w:hAnsiTheme="minorHAnsi" w:cstheme="minorHAnsi"/>
                <w:b/>
                <w:sz w:val="20"/>
                <w:szCs w:val="20"/>
              </w:rPr>
              <w:t>Number</w:t>
            </w:r>
          </w:p>
        </w:tc>
      </w:tr>
      <w:tr w:rsidR="003C44D8" w:rsidRPr="003C44D8" w14:paraId="41416A1C" w14:textId="77777777" w:rsidTr="00D44ED2">
        <w:trPr>
          <w:trHeight w:val="255"/>
        </w:trPr>
        <w:tc>
          <w:tcPr>
            <w:tcW w:w="4320" w:type="dxa"/>
            <w:tcBorders>
              <w:right w:val="single" w:sz="4" w:space="0" w:color="auto"/>
            </w:tcBorders>
            <w:shd w:val="clear" w:color="auto" w:fill="auto"/>
            <w:noWrap/>
            <w:vAlign w:val="center"/>
          </w:tcPr>
          <w:p w14:paraId="65D42E16" w14:textId="2AEB221A" w:rsidR="003C44D8" w:rsidRPr="003C44D8" w:rsidRDefault="00A642C4" w:rsidP="00D44ED2">
            <w:pPr>
              <w:keepNext/>
              <w:keepLines/>
              <w:spacing w:after="0"/>
              <w:rPr>
                <w:rFonts w:asciiTheme="minorHAnsi" w:hAnsiTheme="minorHAnsi" w:cstheme="minorHAnsi"/>
                <w:sz w:val="20"/>
                <w:szCs w:val="20"/>
              </w:rPr>
            </w:pPr>
            <w:r>
              <w:rPr>
                <w:rFonts w:asciiTheme="minorHAnsi" w:hAnsiTheme="minorHAnsi" w:cstheme="minorHAnsi"/>
                <w:sz w:val="20"/>
                <w:szCs w:val="20"/>
              </w:rPr>
              <w:t>Authorized State NPDES Permit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8DCF5" w14:textId="75AC0577" w:rsidR="003C44D8" w:rsidRPr="003C44D8" w:rsidRDefault="003C44D8" w:rsidP="00D44ED2">
            <w:pPr>
              <w:keepNext/>
              <w:keepLines/>
              <w:tabs>
                <w:tab w:val="decimal" w:pos="567"/>
              </w:tabs>
              <w:spacing w:after="0"/>
              <w:jc w:val="center"/>
              <w:rPr>
                <w:rFonts w:asciiTheme="minorHAnsi" w:hAnsiTheme="minorHAnsi" w:cstheme="minorHAnsi"/>
                <w:sz w:val="20"/>
                <w:szCs w:val="20"/>
              </w:rPr>
            </w:pPr>
            <w:r w:rsidRPr="003C44D8">
              <w:rPr>
                <w:rFonts w:asciiTheme="minorHAnsi" w:hAnsiTheme="minorHAnsi" w:cstheme="minorHAnsi"/>
                <w:sz w:val="20"/>
                <w:szCs w:val="20"/>
              </w:rPr>
              <w:t>4</w:t>
            </w:r>
            <w:r>
              <w:rPr>
                <w:rFonts w:asciiTheme="minorHAnsi" w:hAnsiTheme="minorHAnsi" w:cstheme="minorHAnsi"/>
                <w:sz w:val="20"/>
                <w:szCs w:val="20"/>
              </w:rPr>
              <w:t>8</w:t>
            </w:r>
            <w:r w:rsidRPr="003C44D8">
              <w:rPr>
                <w:rFonts w:asciiTheme="minorHAnsi" w:hAnsiTheme="minorHAnsi" w:cstheme="minorHAnsi"/>
                <w:sz w:val="20"/>
                <w:szCs w:val="20"/>
                <w:vertAlign w:val="superscript"/>
              </w:rPr>
              <w:t>a</w:t>
            </w:r>
          </w:p>
        </w:tc>
      </w:tr>
      <w:tr w:rsidR="003C44D8" w:rsidRPr="003C44D8" w14:paraId="137F1921" w14:textId="77777777" w:rsidTr="00D44ED2">
        <w:trPr>
          <w:trHeight w:val="255"/>
        </w:trPr>
        <w:tc>
          <w:tcPr>
            <w:tcW w:w="4320" w:type="dxa"/>
            <w:tcBorders>
              <w:bottom w:val="single" w:sz="4" w:space="0" w:color="auto"/>
              <w:right w:val="single" w:sz="4" w:space="0" w:color="auto"/>
            </w:tcBorders>
            <w:shd w:val="clear" w:color="auto" w:fill="auto"/>
            <w:noWrap/>
            <w:vAlign w:val="center"/>
          </w:tcPr>
          <w:p w14:paraId="05909C7A" w14:textId="270771E4" w:rsidR="003C44D8" w:rsidRPr="003C44D8" w:rsidRDefault="008E53B9" w:rsidP="00D44ED2">
            <w:pPr>
              <w:keepNext/>
              <w:keepLines/>
              <w:spacing w:after="0"/>
              <w:rPr>
                <w:rFonts w:asciiTheme="minorHAnsi" w:hAnsiTheme="minorHAnsi" w:cstheme="minorHAnsi"/>
                <w:sz w:val="20"/>
                <w:szCs w:val="20"/>
              </w:rPr>
            </w:pPr>
            <w:r>
              <w:rPr>
                <w:rFonts w:asciiTheme="minorHAnsi" w:hAnsiTheme="minorHAnsi" w:cstheme="minorHAnsi"/>
                <w:sz w:val="20"/>
                <w:szCs w:val="20"/>
              </w:rPr>
              <w:t>Authorized General Permits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FA1CE" w14:textId="184C9C9F" w:rsidR="003C44D8" w:rsidRPr="003C44D8" w:rsidRDefault="00152031" w:rsidP="00D44ED2">
            <w:pPr>
              <w:keepNext/>
              <w:keepLines/>
              <w:tabs>
                <w:tab w:val="decimal" w:pos="567"/>
              </w:tabs>
              <w:spacing w:after="0"/>
              <w:jc w:val="center"/>
              <w:rPr>
                <w:rFonts w:asciiTheme="minorHAnsi" w:hAnsiTheme="minorHAnsi" w:cstheme="minorHAnsi"/>
                <w:sz w:val="20"/>
                <w:szCs w:val="20"/>
              </w:rPr>
            </w:pPr>
            <w:r w:rsidRPr="003C44D8">
              <w:rPr>
                <w:rFonts w:asciiTheme="minorHAnsi" w:hAnsiTheme="minorHAnsi" w:cstheme="minorHAnsi"/>
                <w:sz w:val="20"/>
                <w:szCs w:val="20"/>
              </w:rPr>
              <w:t>47</w:t>
            </w:r>
            <w:r w:rsidRPr="003C44D8">
              <w:rPr>
                <w:rFonts w:asciiTheme="minorHAnsi" w:hAnsiTheme="minorHAnsi" w:cstheme="minorHAnsi"/>
                <w:sz w:val="20"/>
                <w:szCs w:val="20"/>
                <w:vertAlign w:val="superscript"/>
              </w:rPr>
              <w:t>a</w:t>
            </w:r>
          </w:p>
        </w:tc>
      </w:tr>
      <w:tr w:rsidR="003C44D8" w:rsidRPr="003C44D8" w14:paraId="0A9C12BB" w14:textId="77777777" w:rsidTr="00D44ED2">
        <w:trPr>
          <w:trHeight w:val="255"/>
        </w:trPr>
        <w:tc>
          <w:tcPr>
            <w:tcW w:w="4320" w:type="dxa"/>
            <w:tcBorders>
              <w:bottom w:val="single" w:sz="4" w:space="0" w:color="auto"/>
              <w:right w:val="single" w:sz="4" w:space="0" w:color="auto"/>
            </w:tcBorders>
            <w:shd w:val="clear" w:color="auto" w:fill="auto"/>
            <w:noWrap/>
            <w:vAlign w:val="center"/>
          </w:tcPr>
          <w:p w14:paraId="0DF3D0CC" w14:textId="61E0B6D0" w:rsidR="003C44D8" w:rsidRPr="003C44D8" w:rsidRDefault="008E53B9" w:rsidP="00D44ED2">
            <w:pPr>
              <w:keepNext/>
              <w:keepLines/>
              <w:spacing w:after="0"/>
              <w:rPr>
                <w:rFonts w:asciiTheme="minorHAnsi" w:hAnsiTheme="minorHAnsi" w:cstheme="minorHAnsi"/>
                <w:sz w:val="20"/>
                <w:szCs w:val="20"/>
              </w:rPr>
            </w:pPr>
            <w:r>
              <w:rPr>
                <w:rFonts w:asciiTheme="minorHAnsi" w:hAnsiTheme="minorHAnsi" w:cstheme="minorHAnsi"/>
                <w:sz w:val="20"/>
                <w:szCs w:val="20"/>
              </w:rPr>
              <w:t>Authorized State Pretreatment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DD25D" w14:textId="77777777" w:rsidR="003C44D8" w:rsidRPr="003C44D8" w:rsidRDefault="003C44D8" w:rsidP="00D44ED2">
            <w:pPr>
              <w:keepNext/>
              <w:keepLines/>
              <w:tabs>
                <w:tab w:val="decimal" w:pos="567"/>
              </w:tabs>
              <w:spacing w:after="0"/>
              <w:jc w:val="center"/>
              <w:rPr>
                <w:rFonts w:asciiTheme="minorHAnsi" w:hAnsiTheme="minorHAnsi" w:cstheme="minorHAnsi"/>
                <w:sz w:val="20"/>
                <w:szCs w:val="20"/>
              </w:rPr>
            </w:pPr>
            <w:r w:rsidRPr="003C44D8">
              <w:rPr>
                <w:rFonts w:asciiTheme="minorHAnsi" w:hAnsiTheme="minorHAnsi" w:cstheme="minorHAnsi"/>
                <w:sz w:val="20"/>
                <w:szCs w:val="20"/>
              </w:rPr>
              <w:t>36</w:t>
            </w:r>
          </w:p>
        </w:tc>
      </w:tr>
      <w:tr w:rsidR="003C44D8" w:rsidRPr="003C44D8" w14:paraId="7FDADB4A" w14:textId="77777777" w:rsidTr="00D44ED2">
        <w:trPr>
          <w:trHeight w:val="255"/>
        </w:trPr>
        <w:tc>
          <w:tcPr>
            <w:tcW w:w="4320" w:type="dxa"/>
            <w:tcBorders>
              <w:bottom w:val="single" w:sz="4" w:space="0" w:color="auto"/>
              <w:right w:val="single" w:sz="4" w:space="0" w:color="auto"/>
            </w:tcBorders>
            <w:shd w:val="clear" w:color="auto" w:fill="auto"/>
            <w:noWrap/>
            <w:vAlign w:val="center"/>
          </w:tcPr>
          <w:p w14:paraId="2087345A" w14:textId="454202BC" w:rsidR="003C44D8" w:rsidRPr="003C44D8" w:rsidRDefault="008E53B9" w:rsidP="00D44ED2">
            <w:pPr>
              <w:pStyle w:val="Tables"/>
              <w:spacing w:after="0"/>
              <w:rPr>
                <w:rFonts w:asciiTheme="minorHAnsi" w:hAnsiTheme="minorHAnsi" w:cstheme="minorHAnsi"/>
                <w:b w:val="0"/>
                <w:szCs w:val="20"/>
              </w:rPr>
            </w:pPr>
            <w:r>
              <w:rPr>
                <w:rFonts w:asciiTheme="minorHAnsi" w:hAnsiTheme="minorHAnsi" w:cstheme="minorHAnsi"/>
                <w:b w:val="0"/>
                <w:szCs w:val="20"/>
              </w:rPr>
              <w:t>Authorized Biosolids (Sludge)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01ECF" w14:textId="77777777" w:rsidR="003C44D8" w:rsidRPr="003C44D8" w:rsidRDefault="003C44D8" w:rsidP="00D44ED2">
            <w:pPr>
              <w:keepNext/>
              <w:keepLines/>
              <w:tabs>
                <w:tab w:val="decimal" w:pos="567"/>
              </w:tabs>
              <w:spacing w:after="0"/>
              <w:jc w:val="center"/>
              <w:rPr>
                <w:rFonts w:asciiTheme="minorHAnsi" w:hAnsiTheme="minorHAnsi" w:cstheme="minorHAnsi"/>
                <w:sz w:val="20"/>
                <w:szCs w:val="20"/>
              </w:rPr>
            </w:pPr>
            <w:r w:rsidRPr="003C44D8">
              <w:rPr>
                <w:rFonts w:asciiTheme="minorHAnsi" w:hAnsiTheme="minorHAnsi" w:cstheme="minorHAnsi"/>
                <w:sz w:val="20"/>
                <w:szCs w:val="20"/>
              </w:rPr>
              <w:t>8</w:t>
            </w:r>
          </w:p>
        </w:tc>
      </w:tr>
      <w:tr w:rsidR="003C44D8" w:rsidRPr="003C44D8" w14:paraId="722CD0E3" w14:textId="77777777" w:rsidTr="00D44ED2">
        <w:trPr>
          <w:trHeight w:val="255"/>
        </w:trPr>
        <w:tc>
          <w:tcPr>
            <w:tcW w:w="4320" w:type="dxa"/>
            <w:tcBorders>
              <w:bottom w:val="single" w:sz="4" w:space="0" w:color="auto"/>
              <w:right w:val="single" w:sz="4" w:space="0" w:color="auto"/>
            </w:tcBorders>
            <w:shd w:val="clear" w:color="auto" w:fill="auto"/>
            <w:noWrap/>
            <w:vAlign w:val="center"/>
          </w:tcPr>
          <w:p w14:paraId="0A1B9BE6" w14:textId="56C6438A" w:rsidR="003C44D8" w:rsidRPr="003C44D8" w:rsidRDefault="008E53B9" w:rsidP="00D44ED2">
            <w:pPr>
              <w:keepNext/>
              <w:keepLines/>
              <w:spacing w:after="0"/>
              <w:rPr>
                <w:rFonts w:asciiTheme="minorHAnsi" w:hAnsiTheme="minorHAnsi" w:cstheme="minorHAnsi"/>
                <w:sz w:val="20"/>
                <w:szCs w:val="20"/>
              </w:rPr>
            </w:pPr>
            <w:r>
              <w:rPr>
                <w:rFonts w:asciiTheme="minorHAnsi" w:hAnsiTheme="minorHAnsi" w:cstheme="minorHAnsi"/>
                <w:sz w:val="20"/>
                <w:szCs w:val="20"/>
              </w:rPr>
              <w:t>Authorized to Regulate Federal Facilities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87D53" w14:textId="0F19EA70" w:rsidR="003C44D8" w:rsidRPr="008E53B9" w:rsidRDefault="003C44D8" w:rsidP="00D44ED2">
            <w:pPr>
              <w:keepNext/>
              <w:keepLines/>
              <w:tabs>
                <w:tab w:val="decimal" w:pos="567"/>
              </w:tabs>
              <w:spacing w:after="0"/>
              <w:jc w:val="center"/>
              <w:rPr>
                <w:rFonts w:asciiTheme="minorHAnsi" w:hAnsiTheme="minorHAnsi" w:cstheme="minorHAnsi"/>
                <w:sz w:val="20"/>
                <w:szCs w:val="20"/>
                <w:vertAlign w:val="superscript"/>
              </w:rPr>
            </w:pPr>
            <w:r w:rsidRPr="003C44D8">
              <w:rPr>
                <w:rFonts w:asciiTheme="minorHAnsi" w:hAnsiTheme="minorHAnsi" w:cstheme="minorHAnsi"/>
                <w:sz w:val="20"/>
                <w:szCs w:val="20"/>
              </w:rPr>
              <w:t>43</w:t>
            </w:r>
            <w:r w:rsidR="008E53B9">
              <w:rPr>
                <w:rFonts w:asciiTheme="minorHAnsi" w:hAnsiTheme="minorHAnsi" w:cstheme="minorHAnsi"/>
                <w:sz w:val="20"/>
                <w:szCs w:val="20"/>
                <w:vertAlign w:val="superscript"/>
              </w:rPr>
              <w:t>a</w:t>
            </w:r>
          </w:p>
        </w:tc>
      </w:tr>
    </w:tbl>
    <w:p w14:paraId="3C567858" w14:textId="77777777" w:rsidR="003C44D8" w:rsidRPr="003C44D8" w:rsidRDefault="003C44D8" w:rsidP="003C44D8">
      <w:pPr>
        <w:pStyle w:val="Tablenote"/>
        <w:ind w:left="180" w:hanging="180"/>
        <w:rPr>
          <w:rFonts w:cstheme="minorHAnsi"/>
          <w:sz w:val="20"/>
          <w:szCs w:val="20"/>
        </w:rPr>
      </w:pPr>
      <w:r w:rsidRPr="003C44D8">
        <w:rPr>
          <w:rFonts w:cstheme="minorHAnsi"/>
          <w:sz w:val="20"/>
          <w:szCs w:val="20"/>
          <w:vertAlign w:val="superscript"/>
        </w:rPr>
        <w:t>a</w:t>
      </w:r>
      <w:r w:rsidRPr="003C44D8">
        <w:rPr>
          <w:rFonts w:cstheme="minorHAnsi"/>
          <w:sz w:val="20"/>
          <w:szCs w:val="20"/>
        </w:rPr>
        <w:tab/>
        <w:t>Includes the U.S. Virgin Islands.</w:t>
      </w:r>
    </w:p>
    <w:p w14:paraId="04F20AAF" w14:textId="66E7D68B" w:rsidR="004E1721" w:rsidRDefault="004E1721" w:rsidP="004E1721">
      <w:r w:rsidRPr="005A1A1F">
        <w:t>CWA section 405 prohibits the discharge of pollutants caused by the disposal of sewage sludge</w:t>
      </w:r>
      <w:r>
        <w:t>,</w:t>
      </w:r>
      <w:r w:rsidRPr="005A1A1F">
        <w:t xml:space="preserve"> except in accordance with an NPDES permit (or an authorized state permit issued to control such disposal of sewage sludge). </w:t>
      </w:r>
      <w:r>
        <w:t xml:space="preserve">It also </w:t>
      </w:r>
      <w:r w:rsidRPr="005A1A1F">
        <w:t xml:space="preserve">establishes a comprehensive sewage sludge permitting program and requires </w:t>
      </w:r>
      <w:r w:rsidR="00930612">
        <w:t xml:space="preserve">the </w:t>
      </w:r>
      <w:r w:rsidRPr="005A1A1F">
        <w:t xml:space="preserve">EPA to develop technical criteria for controlling sewage sludge disposal and use. CWA section 405 allows states with sludge management authority to issue and modify permits that regulate the use and disposal of sewage sludge. </w:t>
      </w:r>
      <w:r w:rsidR="00930612">
        <w:t xml:space="preserve">The </w:t>
      </w:r>
      <w:r w:rsidRPr="005A1A1F">
        <w:t xml:space="preserve">EPA implements CWA </w:t>
      </w:r>
      <w:r>
        <w:t>s</w:t>
      </w:r>
      <w:r w:rsidRPr="005A1A1F">
        <w:t xml:space="preserve">ection 405 through its NPDES </w:t>
      </w:r>
      <w:r>
        <w:t>b</w:t>
      </w:r>
      <w:r w:rsidRPr="005A1A1F">
        <w:t>iosolids</w:t>
      </w:r>
      <w:r>
        <w:t xml:space="preserve"> p</w:t>
      </w:r>
      <w:r w:rsidRPr="005A1A1F">
        <w:t>rogram.</w:t>
      </w:r>
    </w:p>
    <w:p w14:paraId="549081DD" w14:textId="20965224" w:rsidR="004E1721" w:rsidRDefault="004E1721" w:rsidP="004E1721">
      <w:r>
        <w:t xml:space="preserve">The 1987 Water Quality Act </w:t>
      </w:r>
      <w:r w:rsidRPr="005A1A1F">
        <w:t>added a provision to the CWA</w:t>
      </w:r>
      <w:r>
        <w:t>—</w:t>
      </w:r>
      <w:r w:rsidRPr="005A1A1F">
        <w:t>section 402(p)</w:t>
      </w:r>
      <w:r>
        <w:t>—</w:t>
      </w:r>
      <w:r w:rsidRPr="005A1A1F">
        <w:t>that</w:t>
      </w:r>
      <w:r>
        <w:t xml:space="preserve"> gives </w:t>
      </w:r>
      <w:r w:rsidR="00930612">
        <w:t xml:space="preserve">the </w:t>
      </w:r>
      <w:r>
        <w:t xml:space="preserve">EPA </w:t>
      </w:r>
      <w:r w:rsidRPr="005A1A1F">
        <w:t xml:space="preserve">the authority to permit stormwater discharges and identifies the applicable requirements, which in some instances are different </w:t>
      </w:r>
      <w:r>
        <w:t xml:space="preserve">from </w:t>
      </w:r>
      <w:r w:rsidRPr="005A1A1F">
        <w:t>the requirements applicable to other NPDES permittees.</w:t>
      </w:r>
      <w:r>
        <w:t xml:space="preserve"> </w:t>
      </w:r>
      <w:r w:rsidRPr="005A1A1F">
        <w:t xml:space="preserve">The NPDES </w:t>
      </w:r>
      <w:r>
        <w:t>p</w:t>
      </w:r>
      <w:r w:rsidRPr="005A1A1F">
        <w:t xml:space="preserve">rogram requires permits for stormwater discharges from certain municipal separate storm sewer systems (MS4s), industrial activities, and construction activities disturbing one acre or more. </w:t>
      </w:r>
    </w:p>
    <w:p w14:paraId="7E545948" w14:textId="5CDD2096" w:rsidR="004E1721" w:rsidRDefault="004E1721" w:rsidP="004E1721">
      <w:r w:rsidRPr="005A1A1F">
        <w:t xml:space="preserve">The NPDES program procedures and requirements are codified in </w:t>
      </w:r>
      <w:r w:rsidR="008E53B9">
        <w:t>40 CFR</w:t>
      </w:r>
      <w:r w:rsidRPr="005A1A1F">
        <w:t xml:space="preserve"> Parts 122, 123, 124, and 125 (and Parts 501 and 503 for </w:t>
      </w:r>
      <w:r>
        <w:t>b</w:t>
      </w:r>
      <w:r w:rsidRPr="005A1A1F">
        <w:t xml:space="preserve">iosolids). </w:t>
      </w:r>
      <w:r w:rsidR="00FE4E41">
        <w:t xml:space="preserve">The </w:t>
      </w:r>
      <w:r w:rsidRPr="005A1A1F">
        <w:t xml:space="preserve">EPA has developed its NPDES discharge and sewage sludge </w:t>
      </w:r>
      <w:r>
        <w:t xml:space="preserve">permit </w:t>
      </w:r>
      <w:r w:rsidRPr="005A1A1F">
        <w:t xml:space="preserve">application requirements to ensure that </w:t>
      </w:r>
      <w:r>
        <w:t xml:space="preserve">the permitting authority </w:t>
      </w:r>
      <w:r w:rsidRPr="005A1A1F">
        <w:t xml:space="preserve">obtains adequate information about applicants before it issues permits. </w:t>
      </w:r>
      <w:r w:rsidR="001D5F24">
        <w:t>The</w:t>
      </w:r>
      <w:r w:rsidR="001D5F24" w:rsidRPr="005A1A1F">
        <w:t xml:space="preserve"> </w:t>
      </w:r>
      <w:r w:rsidRPr="005A1A1F">
        <w:t xml:space="preserve">application requirements </w:t>
      </w:r>
      <w:r w:rsidR="001D5F24">
        <w:t xml:space="preserve">addressed by this ICR </w:t>
      </w:r>
      <w:r w:rsidRPr="005A1A1F">
        <w:t xml:space="preserve">are contained in forms developed by </w:t>
      </w:r>
      <w:r w:rsidR="00930612">
        <w:t xml:space="preserve">the </w:t>
      </w:r>
      <w:r w:rsidRPr="005A1A1F">
        <w:t>EPA</w:t>
      </w:r>
      <w:r w:rsidR="008E53B9">
        <w:t>.</w:t>
      </w:r>
      <w:r w:rsidR="003A1BEE">
        <w:t xml:space="preserve"> </w:t>
      </w:r>
      <w:r w:rsidR="003A1BEE" w:rsidRPr="001B3919">
        <w:t xml:space="preserve">Table </w:t>
      </w:r>
      <w:r w:rsidR="003A1BEE">
        <w:t>2.1 in the next section</w:t>
      </w:r>
      <w:r w:rsidR="003A1BEE" w:rsidRPr="005A1A1F">
        <w:t xml:space="preserve"> provides an overview of the types of respondents required to submit NPDES application forms and identifies the form(s) that they must submit.</w:t>
      </w:r>
    </w:p>
    <w:p w14:paraId="27CC2726" w14:textId="47C644D3" w:rsidR="007F2877" w:rsidRDefault="007F2877" w:rsidP="004E1721">
      <w:pPr>
        <w:pStyle w:val="Heading2"/>
      </w:pPr>
      <w:bookmarkStart w:id="8" w:name="_Toc532570808"/>
      <w:r>
        <w:t>2.</w:t>
      </w:r>
      <w:r w:rsidR="00430FEF">
        <w:tab/>
      </w:r>
      <w:r w:rsidRPr="00673714">
        <w:t>Indicate how, by whom</w:t>
      </w:r>
      <w:r w:rsidR="008E53B9">
        <w:t>,</w:t>
      </w:r>
      <w:r w:rsidRPr="00673714">
        <w:t xml:space="preserve"> and for what purpose the information is to be used</w:t>
      </w:r>
      <w:r w:rsidR="008E53B9">
        <w:t>. Except for a new collection, indicate the actual use the Agency has made of the information received from the current collection.</w:t>
      </w:r>
      <w:bookmarkEnd w:id="8"/>
    </w:p>
    <w:p w14:paraId="6CC115C8" w14:textId="6A8A43F3" w:rsidR="00A423BA" w:rsidRDefault="00173B3F" w:rsidP="00173B3F">
      <w:r>
        <w:t xml:space="preserve">This ICR includes information used primarily by </w:t>
      </w:r>
      <w:r w:rsidR="00AC7364">
        <w:t xml:space="preserve">permittees, </w:t>
      </w:r>
      <w:r w:rsidR="009230DD">
        <w:t xml:space="preserve">authorized states, </w:t>
      </w:r>
      <w:r w:rsidR="00AC7364">
        <w:t xml:space="preserve">and </w:t>
      </w:r>
      <w:r w:rsidR="00930612">
        <w:t xml:space="preserve">the </w:t>
      </w:r>
      <w:r w:rsidR="00AC7364">
        <w:t xml:space="preserve">EPA. </w:t>
      </w:r>
      <w:r w:rsidR="00930612">
        <w:t xml:space="preserve">The </w:t>
      </w:r>
      <w:r w:rsidR="00AC7364">
        <w:t xml:space="preserve">EPA anticipates that other government agencies (both state and federal), as well as public interest groups, private companies, and individuals, will also use the data. </w:t>
      </w:r>
      <w:r w:rsidR="005C1980">
        <w:t xml:space="preserve">The information collection provisions described in Section 1 include activities directly related to individual </w:t>
      </w:r>
      <w:r w:rsidR="00A423BA">
        <w:t>NPDES permit applications</w:t>
      </w:r>
      <w:r w:rsidR="005C1980">
        <w:t xml:space="preserve">. This ICR does not address applicants for general permits or MS4 permits. </w:t>
      </w:r>
    </w:p>
    <w:p w14:paraId="441455CD" w14:textId="5B2C685F" w:rsidR="00A423BA" w:rsidRDefault="00A423BA" w:rsidP="00173B3F">
      <w:r w:rsidRPr="0091115A">
        <w:t xml:space="preserve">Although different </w:t>
      </w:r>
      <w:r>
        <w:t xml:space="preserve">types of </w:t>
      </w:r>
      <w:r w:rsidRPr="0091115A">
        <w:t>permittees submit widely differing information, this information can be categorized into two sets: identification information and information related to the facility’s discharges or practices.</w:t>
      </w:r>
    </w:p>
    <w:p w14:paraId="1030C0DC" w14:textId="59E62568" w:rsidR="00173B3F" w:rsidRDefault="005C1980" w:rsidP="00173B3F">
      <w:r>
        <w:t>Permitting authorities</w:t>
      </w:r>
      <w:r w:rsidR="00BC2A11">
        <w:t xml:space="preserve"> (i.e., authorized states and </w:t>
      </w:r>
      <w:r w:rsidR="00930612">
        <w:t xml:space="preserve">the </w:t>
      </w:r>
      <w:r w:rsidR="00BC2A11">
        <w:t>EPA)</w:t>
      </w:r>
      <w:r>
        <w:t xml:space="preserve"> collect and use identification information from the application forms—such as the names, locations, and descriptions of facilities—to uniquely identify each applicant seeking permit coverage and to establish a point of contact. This information varies in detail and scope according to the type of respondent. D</w:t>
      </w:r>
      <w:r w:rsidRPr="005A1A1F">
        <w:t>ischarges vary in complexity and character</w:t>
      </w:r>
      <w:r>
        <w:t xml:space="preserve">, indicating a need to collect a wide variety of information; however, </w:t>
      </w:r>
      <w:r w:rsidRPr="005A1A1F">
        <w:t xml:space="preserve">discharges and activities from </w:t>
      </w:r>
      <w:r>
        <w:t xml:space="preserve">related </w:t>
      </w:r>
      <w:r w:rsidRPr="005A1A1F">
        <w:t>industry groups or treatment works are often similar</w:t>
      </w:r>
      <w:r>
        <w:t>, allowing for common means of information collection.</w:t>
      </w:r>
      <w:r w:rsidRPr="005A1A1F">
        <w:t xml:space="preserve"> </w:t>
      </w:r>
      <w:r>
        <w:t xml:space="preserve">As a result, </w:t>
      </w:r>
      <w:r w:rsidR="00930612">
        <w:t xml:space="preserve">the </w:t>
      </w:r>
      <w:r w:rsidRPr="005A1A1F">
        <w:t xml:space="preserve">EPA has developed several different NPDES application forms. </w:t>
      </w:r>
      <w:r w:rsidR="00D366D0">
        <w:t>A list of a</w:t>
      </w:r>
      <w:r w:rsidR="00347FA6">
        <w:t>pplication forms and the respondent type is provided in Table 2.1</w:t>
      </w:r>
      <w:r w:rsidR="00D366D0">
        <w:t xml:space="preserve"> and copies of the </w:t>
      </w:r>
      <w:r w:rsidR="008906EA">
        <w:t xml:space="preserve">draft </w:t>
      </w:r>
      <w:r w:rsidR="0070147E">
        <w:t xml:space="preserve">revised </w:t>
      </w:r>
      <w:r>
        <w:t>forms are included in Appendix </w:t>
      </w:r>
      <w:r w:rsidR="00213F6E">
        <w:t>C</w:t>
      </w:r>
      <w:r w:rsidR="00D366D0">
        <w:t>.</w:t>
      </w:r>
      <w:r w:rsidR="00A423BA">
        <w:t xml:space="preserve"> </w:t>
      </w:r>
      <w:r w:rsidR="00A423BA" w:rsidRPr="00AA5B72">
        <w:t xml:space="preserve">Standardized application forms covered under this ICR include Forms 1, 2A, </w:t>
      </w:r>
      <w:r w:rsidR="00A423BA">
        <w:t xml:space="preserve">2B, </w:t>
      </w:r>
      <w:r w:rsidR="00A423BA" w:rsidRPr="00AA5B72">
        <w:t>2C, 2D, 2E, 2F, and 2S</w:t>
      </w:r>
      <w:r w:rsidR="00A423BA">
        <w:t>.</w:t>
      </w:r>
    </w:p>
    <w:p w14:paraId="5B24698E" w14:textId="73C876D8" w:rsidR="00347FA6" w:rsidRPr="00347FA6" w:rsidRDefault="00347FA6" w:rsidP="00347FA6">
      <w:pPr>
        <w:pStyle w:val="Caption"/>
        <w:rPr>
          <w:rFonts w:cstheme="minorHAnsi"/>
          <w:b w:val="0"/>
        </w:rPr>
      </w:pPr>
      <w:r>
        <w:t>Table 2.1</w:t>
      </w:r>
      <w:r w:rsidRPr="004E651D">
        <w:t xml:space="preserve"> </w:t>
      </w:r>
      <w:r w:rsidRPr="005A1A1F">
        <w:t xml:space="preserve">Application </w:t>
      </w:r>
      <w:r>
        <w:t>F</w:t>
      </w:r>
      <w:r w:rsidRPr="005A1A1F">
        <w:t xml:space="preserve">orms </w:t>
      </w:r>
      <w:r>
        <w:t xml:space="preserve">and Respondent Type </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32"/>
        <w:gridCol w:w="6120"/>
      </w:tblGrid>
      <w:tr w:rsidR="00347FA6" w:rsidRPr="00347FA6" w14:paraId="4FD27DAD" w14:textId="77777777" w:rsidTr="00B54C95">
        <w:trPr>
          <w:cantSplit/>
          <w:trHeight w:val="259"/>
          <w:tblHeader/>
        </w:trPr>
        <w:tc>
          <w:tcPr>
            <w:tcW w:w="3232" w:type="dxa"/>
            <w:shd w:val="clear" w:color="auto" w:fill="D9D9D9" w:themeFill="background1" w:themeFillShade="D9"/>
            <w:vAlign w:val="center"/>
          </w:tcPr>
          <w:p w14:paraId="1EF24647" w14:textId="6DA223AE" w:rsidR="00347FA6" w:rsidRPr="00347FA6" w:rsidRDefault="00347FA6" w:rsidP="00D44ED2">
            <w:pPr>
              <w:pStyle w:val="TableTitle"/>
              <w:keepNext w:val="0"/>
              <w:keepLines w:val="0"/>
              <w:widowControl w:val="0"/>
              <w:spacing w:after="0"/>
              <w:jc w:val="center"/>
              <w:rPr>
                <w:rFonts w:asciiTheme="minorHAnsi" w:hAnsiTheme="minorHAnsi" w:cstheme="minorHAnsi"/>
              </w:rPr>
            </w:pPr>
            <w:r w:rsidRPr="00347FA6">
              <w:rPr>
                <w:rFonts w:asciiTheme="minorHAnsi" w:hAnsiTheme="minorHAnsi" w:cstheme="minorHAnsi"/>
              </w:rPr>
              <w:t>Form</w:t>
            </w:r>
          </w:p>
        </w:tc>
        <w:tc>
          <w:tcPr>
            <w:tcW w:w="6120" w:type="dxa"/>
            <w:shd w:val="clear" w:color="auto" w:fill="D9D9D9" w:themeFill="background1" w:themeFillShade="D9"/>
            <w:vAlign w:val="center"/>
          </w:tcPr>
          <w:p w14:paraId="4F7ED587" w14:textId="77777777" w:rsidR="00347FA6" w:rsidRPr="00347FA6" w:rsidRDefault="00347FA6" w:rsidP="00D44ED2">
            <w:pPr>
              <w:pStyle w:val="TableTitle"/>
              <w:keepNext w:val="0"/>
              <w:keepLines w:val="0"/>
              <w:widowControl w:val="0"/>
              <w:spacing w:after="0"/>
              <w:jc w:val="center"/>
              <w:rPr>
                <w:rFonts w:asciiTheme="minorHAnsi" w:hAnsiTheme="minorHAnsi" w:cstheme="minorHAnsi"/>
              </w:rPr>
            </w:pPr>
            <w:r w:rsidRPr="00347FA6">
              <w:rPr>
                <w:rFonts w:asciiTheme="minorHAnsi" w:hAnsiTheme="minorHAnsi" w:cstheme="minorHAnsi"/>
              </w:rPr>
              <w:t>Respondent Type</w:t>
            </w:r>
          </w:p>
        </w:tc>
      </w:tr>
      <w:tr w:rsidR="00347FA6" w:rsidRPr="00347FA6" w14:paraId="69A8AE1A" w14:textId="77777777" w:rsidTr="00B54C95">
        <w:trPr>
          <w:cantSplit/>
          <w:trHeight w:val="259"/>
        </w:trPr>
        <w:tc>
          <w:tcPr>
            <w:tcW w:w="3232" w:type="dxa"/>
            <w:shd w:val="clear" w:color="auto" w:fill="auto"/>
            <w:vAlign w:val="center"/>
          </w:tcPr>
          <w:p w14:paraId="592C2353" w14:textId="14DB10BF" w:rsidR="00347FA6" w:rsidRPr="00347FA6" w:rsidRDefault="00347FA6" w:rsidP="00D44ED2">
            <w:pPr>
              <w:pStyle w:val="Tables"/>
              <w:keepNext w:val="0"/>
              <w:keepLines w:val="0"/>
              <w:widowControl w:val="0"/>
              <w:spacing w:after="0"/>
              <w:rPr>
                <w:rFonts w:asciiTheme="minorHAnsi" w:hAnsiTheme="minorHAnsi" w:cstheme="minorHAnsi"/>
                <w:b w:val="0"/>
              </w:rPr>
            </w:pPr>
            <w:r w:rsidRPr="00347FA6">
              <w:rPr>
                <w:rFonts w:asciiTheme="minorHAnsi" w:hAnsiTheme="minorHAnsi" w:cstheme="minorHAnsi"/>
                <w:b w:val="0"/>
              </w:rPr>
              <w:t>Form 1</w:t>
            </w:r>
          </w:p>
        </w:tc>
        <w:tc>
          <w:tcPr>
            <w:tcW w:w="6120" w:type="dxa"/>
            <w:shd w:val="clear" w:color="auto" w:fill="auto"/>
            <w:vAlign w:val="center"/>
          </w:tcPr>
          <w:p w14:paraId="0D53F9F4" w14:textId="5BF2350A" w:rsidR="00347FA6" w:rsidRPr="00347FA6" w:rsidRDefault="00D366D0" w:rsidP="00D44ED2">
            <w:pPr>
              <w:pStyle w:val="Tables"/>
              <w:keepNext w:val="0"/>
              <w:keepLines w:val="0"/>
              <w:widowControl w:val="0"/>
              <w:spacing w:after="0"/>
              <w:rPr>
                <w:rFonts w:asciiTheme="minorHAnsi" w:hAnsiTheme="minorHAnsi" w:cstheme="minorHAnsi"/>
                <w:b w:val="0"/>
              </w:rPr>
            </w:pPr>
            <w:r w:rsidRPr="00D366D0">
              <w:rPr>
                <w:rFonts w:asciiTheme="minorHAnsi" w:hAnsiTheme="minorHAnsi" w:cstheme="minorHAnsi"/>
                <w:b w:val="0"/>
              </w:rPr>
              <w:t>All applicants, other than publicly owned treatment works (POTWs) and treatment works treating domestic sewage (TWTDS)</w:t>
            </w:r>
          </w:p>
        </w:tc>
      </w:tr>
      <w:tr w:rsidR="00347FA6" w:rsidRPr="00347FA6" w14:paraId="4E003B61" w14:textId="77777777" w:rsidTr="00B54C95">
        <w:trPr>
          <w:cantSplit/>
          <w:trHeight w:val="259"/>
        </w:trPr>
        <w:tc>
          <w:tcPr>
            <w:tcW w:w="3232" w:type="dxa"/>
            <w:shd w:val="clear" w:color="auto" w:fill="auto"/>
            <w:vAlign w:val="center"/>
          </w:tcPr>
          <w:p w14:paraId="072BF896" w14:textId="274598B6" w:rsidR="00347FA6" w:rsidRPr="00347FA6" w:rsidRDefault="00347FA6" w:rsidP="00D44ED2">
            <w:pPr>
              <w:pStyle w:val="Tables"/>
              <w:keepNext w:val="0"/>
              <w:keepLines w:val="0"/>
              <w:widowControl w:val="0"/>
              <w:spacing w:after="0"/>
              <w:rPr>
                <w:rFonts w:asciiTheme="minorHAnsi" w:hAnsiTheme="minorHAnsi" w:cstheme="minorHAnsi"/>
                <w:b w:val="0"/>
              </w:rPr>
            </w:pPr>
            <w:r w:rsidRPr="00347FA6">
              <w:rPr>
                <w:rFonts w:asciiTheme="minorHAnsi" w:hAnsiTheme="minorHAnsi" w:cstheme="minorHAnsi"/>
                <w:b w:val="0"/>
              </w:rPr>
              <w:t>Form 2A</w:t>
            </w:r>
          </w:p>
        </w:tc>
        <w:tc>
          <w:tcPr>
            <w:tcW w:w="6120" w:type="dxa"/>
            <w:shd w:val="clear" w:color="auto" w:fill="auto"/>
            <w:vAlign w:val="center"/>
          </w:tcPr>
          <w:p w14:paraId="3CEC3D80" w14:textId="5094CBE1" w:rsidR="00347FA6" w:rsidRPr="00347FA6" w:rsidRDefault="00D366D0" w:rsidP="00D44ED2">
            <w:pPr>
              <w:pStyle w:val="Tables"/>
              <w:keepNext w:val="0"/>
              <w:keepLines w:val="0"/>
              <w:widowControl w:val="0"/>
              <w:spacing w:after="0"/>
              <w:rPr>
                <w:rFonts w:asciiTheme="minorHAnsi" w:hAnsiTheme="minorHAnsi" w:cstheme="minorHAnsi"/>
                <w:b w:val="0"/>
              </w:rPr>
            </w:pPr>
            <w:r>
              <w:rPr>
                <w:rFonts w:asciiTheme="minorHAnsi" w:hAnsiTheme="minorHAnsi" w:cstheme="minorHAnsi"/>
                <w:b w:val="0"/>
              </w:rPr>
              <w:t>New and existing POTWs</w:t>
            </w:r>
          </w:p>
        </w:tc>
      </w:tr>
      <w:tr w:rsidR="00347FA6" w:rsidRPr="00347FA6" w14:paraId="6FA7F64A" w14:textId="77777777" w:rsidTr="00B54C95">
        <w:trPr>
          <w:cantSplit/>
          <w:trHeight w:val="259"/>
        </w:trPr>
        <w:tc>
          <w:tcPr>
            <w:tcW w:w="3232" w:type="dxa"/>
            <w:shd w:val="clear" w:color="auto" w:fill="auto"/>
            <w:vAlign w:val="center"/>
          </w:tcPr>
          <w:p w14:paraId="2C1627B4" w14:textId="0A5567EC" w:rsidR="00347FA6" w:rsidRPr="00347FA6" w:rsidRDefault="00347FA6" w:rsidP="00D44ED2">
            <w:pPr>
              <w:pStyle w:val="Tables"/>
              <w:keepNext w:val="0"/>
              <w:keepLines w:val="0"/>
              <w:widowControl w:val="0"/>
              <w:spacing w:after="0"/>
              <w:rPr>
                <w:rFonts w:asciiTheme="minorHAnsi" w:hAnsiTheme="minorHAnsi" w:cstheme="minorHAnsi"/>
                <w:b w:val="0"/>
              </w:rPr>
            </w:pPr>
            <w:r w:rsidRPr="00347FA6">
              <w:rPr>
                <w:rFonts w:asciiTheme="minorHAnsi" w:hAnsiTheme="minorHAnsi" w:cstheme="minorHAnsi"/>
                <w:b w:val="0"/>
              </w:rPr>
              <w:t>Form 2B</w:t>
            </w:r>
          </w:p>
        </w:tc>
        <w:tc>
          <w:tcPr>
            <w:tcW w:w="6120" w:type="dxa"/>
            <w:shd w:val="clear" w:color="auto" w:fill="auto"/>
            <w:vAlign w:val="center"/>
          </w:tcPr>
          <w:p w14:paraId="68FDE786" w14:textId="3251B45C" w:rsidR="00347FA6" w:rsidRPr="00347FA6" w:rsidRDefault="00D366D0" w:rsidP="00D44ED2">
            <w:pPr>
              <w:pStyle w:val="Tables"/>
              <w:keepNext w:val="0"/>
              <w:keepLines w:val="0"/>
              <w:widowControl w:val="0"/>
              <w:spacing w:after="0"/>
              <w:rPr>
                <w:rFonts w:asciiTheme="minorHAnsi" w:hAnsiTheme="minorHAnsi" w:cstheme="minorHAnsi"/>
                <w:b w:val="0"/>
              </w:rPr>
            </w:pPr>
            <w:r>
              <w:rPr>
                <w:rFonts w:asciiTheme="minorHAnsi" w:hAnsiTheme="minorHAnsi" w:cstheme="minorHAnsi"/>
                <w:b w:val="0"/>
              </w:rPr>
              <w:t>Concentrated animal feeding operations (</w:t>
            </w:r>
            <w:r w:rsidR="00347FA6" w:rsidRPr="00347FA6">
              <w:rPr>
                <w:rFonts w:asciiTheme="minorHAnsi" w:hAnsiTheme="minorHAnsi" w:cstheme="minorHAnsi"/>
                <w:b w:val="0"/>
              </w:rPr>
              <w:t>CAFOs</w:t>
            </w:r>
            <w:r>
              <w:rPr>
                <w:rFonts w:asciiTheme="minorHAnsi" w:hAnsiTheme="minorHAnsi" w:cstheme="minorHAnsi"/>
                <w:b w:val="0"/>
              </w:rPr>
              <w:t>)</w:t>
            </w:r>
            <w:r w:rsidR="00347FA6" w:rsidRPr="00347FA6">
              <w:rPr>
                <w:rFonts w:asciiTheme="minorHAnsi" w:hAnsiTheme="minorHAnsi" w:cstheme="minorHAnsi"/>
                <w:b w:val="0"/>
              </w:rPr>
              <w:t xml:space="preserve"> and </w:t>
            </w:r>
            <w:r>
              <w:rPr>
                <w:rFonts w:asciiTheme="minorHAnsi" w:hAnsiTheme="minorHAnsi" w:cstheme="minorHAnsi"/>
                <w:b w:val="0"/>
              </w:rPr>
              <w:t>concentrated aquatic animal production (</w:t>
            </w:r>
            <w:r w:rsidR="00347FA6" w:rsidRPr="00347FA6">
              <w:rPr>
                <w:rFonts w:asciiTheme="minorHAnsi" w:hAnsiTheme="minorHAnsi" w:cstheme="minorHAnsi"/>
                <w:b w:val="0"/>
              </w:rPr>
              <w:t>CAAP</w:t>
            </w:r>
            <w:r>
              <w:rPr>
                <w:rFonts w:asciiTheme="minorHAnsi" w:hAnsiTheme="minorHAnsi" w:cstheme="minorHAnsi"/>
                <w:b w:val="0"/>
              </w:rPr>
              <w:t>)</w:t>
            </w:r>
            <w:r w:rsidR="00347FA6" w:rsidRPr="00347FA6">
              <w:rPr>
                <w:rFonts w:asciiTheme="minorHAnsi" w:hAnsiTheme="minorHAnsi" w:cstheme="minorHAnsi"/>
                <w:b w:val="0"/>
              </w:rPr>
              <w:t xml:space="preserve"> facilities </w:t>
            </w:r>
          </w:p>
        </w:tc>
      </w:tr>
      <w:tr w:rsidR="00347FA6" w:rsidRPr="00347FA6" w14:paraId="1D8170CE" w14:textId="77777777" w:rsidTr="00B54C95">
        <w:trPr>
          <w:cantSplit/>
          <w:trHeight w:val="259"/>
        </w:trPr>
        <w:tc>
          <w:tcPr>
            <w:tcW w:w="3232" w:type="dxa"/>
            <w:shd w:val="clear" w:color="auto" w:fill="auto"/>
            <w:vAlign w:val="center"/>
          </w:tcPr>
          <w:p w14:paraId="19A06354" w14:textId="2143D421" w:rsidR="00347FA6" w:rsidRPr="00347FA6" w:rsidRDefault="00347FA6" w:rsidP="00D44ED2">
            <w:pPr>
              <w:pStyle w:val="Tables"/>
              <w:keepNext w:val="0"/>
              <w:keepLines w:val="0"/>
              <w:widowControl w:val="0"/>
              <w:spacing w:after="0"/>
              <w:rPr>
                <w:rFonts w:asciiTheme="minorHAnsi" w:hAnsiTheme="minorHAnsi" w:cstheme="minorHAnsi"/>
                <w:b w:val="0"/>
              </w:rPr>
            </w:pPr>
            <w:r w:rsidRPr="00347FA6">
              <w:rPr>
                <w:rFonts w:asciiTheme="minorHAnsi" w:hAnsiTheme="minorHAnsi" w:cstheme="minorHAnsi"/>
                <w:b w:val="0"/>
              </w:rPr>
              <w:t>Form 2C</w:t>
            </w:r>
          </w:p>
        </w:tc>
        <w:tc>
          <w:tcPr>
            <w:tcW w:w="6120" w:type="dxa"/>
            <w:shd w:val="clear" w:color="auto" w:fill="auto"/>
            <w:vAlign w:val="center"/>
          </w:tcPr>
          <w:p w14:paraId="390F5D77" w14:textId="7D339374" w:rsidR="00347FA6" w:rsidRPr="00347FA6" w:rsidRDefault="00347FA6" w:rsidP="00D44ED2">
            <w:pPr>
              <w:pStyle w:val="Tables"/>
              <w:keepNext w:val="0"/>
              <w:keepLines w:val="0"/>
              <w:widowControl w:val="0"/>
              <w:spacing w:after="0"/>
              <w:rPr>
                <w:rFonts w:asciiTheme="minorHAnsi" w:hAnsiTheme="minorHAnsi" w:cstheme="minorHAnsi"/>
                <w:b w:val="0"/>
              </w:rPr>
            </w:pPr>
            <w:r w:rsidRPr="00347FA6">
              <w:rPr>
                <w:rFonts w:asciiTheme="minorHAnsi" w:hAnsiTheme="minorHAnsi" w:cstheme="minorHAnsi"/>
                <w:b w:val="0"/>
              </w:rPr>
              <w:t>Existing manufacturing, commercial, mining, and silvicultural operations</w:t>
            </w:r>
          </w:p>
        </w:tc>
      </w:tr>
      <w:tr w:rsidR="00347FA6" w:rsidRPr="00347FA6" w14:paraId="1E6E4049" w14:textId="77777777" w:rsidTr="00B54C95">
        <w:trPr>
          <w:cantSplit/>
          <w:trHeight w:val="259"/>
        </w:trPr>
        <w:tc>
          <w:tcPr>
            <w:tcW w:w="3232" w:type="dxa"/>
            <w:shd w:val="clear" w:color="auto" w:fill="auto"/>
            <w:vAlign w:val="center"/>
          </w:tcPr>
          <w:p w14:paraId="09D148C2" w14:textId="6CEAAA7A" w:rsidR="00347FA6" w:rsidRPr="00347FA6" w:rsidRDefault="00347FA6" w:rsidP="00D44ED2">
            <w:pPr>
              <w:pStyle w:val="Tables"/>
              <w:keepNext w:val="0"/>
              <w:keepLines w:val="0"/>
              <w:widowControl w:val="0"/>
              <w:spacing w:after="0"/>
              <w:rPr>
                <w:rFonts w:asciiTheme="minorHAnsi" w:hAnsiTheme="minorHAnsi" w:cstheme="minorHAnsi"/>
                <w:b w:val="0"/>
              </w:rPr>
            </w:pPr>
            <w:r w:rsidRPr="00347FA6">
              <w:rPr>
                <w:rFonts w:asciiTheme="minorHAnsi" w:hAnsiTheme="minorHAnsi" w:cstheme="minorHAnsi"/>
                <w:b w:val="0"/>
              </w:rPr>
              <w:t>Form 2D</w:t>
            </w:r>
          </w:p>
        </w:tc>
        <w:tc>
          <w:tcPr>
            <w:tcW w:w="6120" w:type="dxa"/>
            <w:shd w:val="clear" w:color="auto" w:fill="auto"/>
            <w:vAlign w:val="center"/>
          </w:tcPr>
          <w:p w14:paraId="3CE0FD9D" w14:textId="37923E94" w:rsidR="00347FA6" w:rsidRPr="00347FA6" w:rsidRDefault="00D366D0" w:rsidP="00D44ED2">
            <w:pPr>
              <w:pStyle w:val="Tables"/>
              <w:keepNext w:val="0"/>
              <w:keepLines w:val="0"/>
              <w:widowControl w:val="0"/>
              <w:spacing w:after="0"/>
              <w:rPr>
                <w:rFonts w:asciiTheme="minorHAnsi" w:hAnsiTheme="minorHAnsi" w:cstheme="minorHAnsi"/>
                <w:b w:val="0"/>
              </w:rPr>
            </w:pPr>
            <w:r>
              <w:rPr>
                <w:rFonts w:asciiTheme="minorHAnsi" w:hAnsiTheme="minorHAnsi" w:cstheme="minorHAnsi"/>
                <w:b w:val="0"/>
              </w:rPr>
              <w:t>New manufacturing, commercial, mining, and silvicultural operations that have not yet commenced discharge of process wastewater</w:t>
            </w:r>
          </w:p>
        </w:tc>
      </w:tr>
      <w:tr w:rsidR="00347FA6" w:rsidRPr="00347FA6" w14:paraId="55839305" w14:textId="77777777" w:rsidTr="00B54C95">
        <w:trPr>
          <w:cantSplit/>
          <w:trHeight w:val="259"/>
        </w:trPr>
        <w:tc>
          <w:tcPr>
            <w:tcW w:w="3232" w:type="dxa"/>
            <w:shd w:val="clear" w:color="auto" w:fill="auto"/>
            <w:vAlign w:val="center"/>
          </w:tcPr>
          <w:p w14:paraId="06A4F89B" w14:textId="1D3BD0A6" w:rsidR="00347FA6" w:rsidRPr="00347FA6" w:rsidRDefault="00347FA6" w:rsidP="00D44ED2">
            <w:pPr>
              <w:pStyle w:val="Tables"/>
              <w:keepNext w:val="0"/>
              <w:keepLines w:val="0"/>
              <w:widowControl w:val="0"/>
              <w:spacing w:after="0"/>
              <w:rPr>
                <w:rFonts w:asciiTheme="minorHAnsi" w:hAnsiTheme="minorHAnsi" w:cstheme="minorHAnsi"/>
                <w:b w:val="0"/>
              </w:rPr>
            </w:pPr>
            <w:r w:rsidRPr="00347FA6">
              <w:rPr>
                <w:rFonts w:asciiTheme="minorHAnsi" w:hAnsiTheme="minorHAnsi" w:cstheme="minorHAnsi"/>
                <w:b w:val="0"/>
              </w:rPr>
              <w:t>Form 2</w:t>
            </w:r>
            <w:r w:rsidR="00D366D0">
              <w:rPr>
                <w:rFonts w:asciiTheme="minorHAnsi" w:hAnsiTheme="minorHAnsi" w:cstheme="minorHAnsi"/>
                <w:b w:val="0"/>
              </w:rPr>
              <w:t>E</w:t>
            </w:r>
          </w:p>
        </w:tc>
        <w:tc>
          <w:tcPr>
            <w:tcW w:w="6120" w:type="dxa"/>
            <w:shd w:val="clear" w:color="auto" w:fill="auto"/>
            <w:vAlign w:val="center"/>
          </w:tcPr>
          <w:p w14:paraId="01E1FBC0" w14:textId="7CA9272A" w:rsidR="00347FA6" w:rsidRPr="00347FA6" w:rsidRDefault="00D366D0" w:rsidP="00D44ED2">
            <w:pPr>
              <w:pStyle w:val="Tables"/>
              <w:keepNext w:val="0"/>
              <w:keepLines w:val="0"/>
              <w:widowControl w:val="0"/>
              <w:spacing w:after="0"/>
              <w:rPr>
                <w:rFonts w:asciiTheme="minorHAnsi" w:hAnsiTheme="minorHAnsi" w:cstheme="minorHAnsi"/>
                <w:b w:val="0"/>
              </w:rPr>
            </w:pPr>
            <w:r>
              <w:rPr>
                <w:rFonts w:asciiTheme="minorHAnsi" w:hAnsiTheme="minorHAnsi" w:cstheme="minorHAnsi"/>
                <w:b w:val="0"/>
              </w:rPr>
              <w:t>Manufacturing, commercial, mining, and silvicultural facilities which discharge only nonprocess wastewater</w:t>
            </w:r>
          </w:p>
        </w:tc>
      </w:tr>
      <w:tr w:rsidR="00347FA6" w:rsidRPr="00347FA6" w14:paraId="1B10A3A6" w14:textId="77777777" w:rsidTr="00B54C95">
        <w:trPr>
          <w:cantSplit/>
          <w:trHeight w:val="259"/>
        </w:trPr>
        <w:tc>
          <w:tcPr>
            <w:tcW w:w="3232" w:type="dxa"/>
            <w:shd w:val="clear" w:color="auto" w:fill="auto"/>
            <w:vAlign w:val="center"/>
          </w:tcPr>
          <w:p w14:paraId="33AC0F58" w14:textId="2C5C27A5" w:rsidR="00347FA6" w:rsidRPr="00347FA6" w:rsidRDefault="00347FA6" w:rsidP="00D44ED2">
            <w:pPr>
              <w:pStyle w:val="Tables"/>
              <w:keepNext w:val="0"/>
              <w:keepLines w:val="0"/>
              <w:widowControl w:val="0"/>
              <w:spacing w:after="0"/>
              <w:rPr>
                <w:rFonts w:asciiTheme="minorHAnsi" w:hAnsiTheme="minorHAnsi" w:cstheme="minorHAnsi"/>
                <w:b w:val="0"/>
              </w:rPr>
            </w:pPr>
            <w:r w:rsidRPr="00347FA6">
              <w:rPr>
                <w:rFonts w:asciiTheme="minorHAnsi" w:hAnsiTheme="minorHAnsi" w:cstheme="minorHAnsi"/>
                <w:b w:val="0"/>
              </w:rPr>
              <w:t>Form 2F</w:t>
            </w:r>
          </w:p>
        </w:tc>
        <w:tc>
          <w:tcPr>
            <w:tcW w:w="6120" w:type="dxa"/>
            <w:shd w:val="clear" w:color="auto" w:fill="auto"/>
            <w:vAlign w:val="center"/>
          </w:tcPr>
          <w:p w14:paraId="6AD57C5B" w14:textId="67BEEB9A" w:rsidR="00347FA6" w:rsidRPr="00347FA6" w:rsidRDefault="00D366D0" w:rsidP="00D44ED2">
            <w:pPr>
              <w:pStyle w:val="Tables"/>
              <w:keepNext w:val="0"/>
              <w:keepLines w:val="0"/>
              <w:widowControl w:val="0"/>
              <w:spacing w:after="0"/>
              <w:rPr>
                <w:rFonts w:asciiTheme="minorHAnsi" w:hAnsiTheme="minorHAnsi" w:cstheme="minorHAnsi"/>
                <w:b w:val="0"/>
              </w:rPr>
            </w:pPr>
            <w:r>
              <w:rPr>
                <w:rFonts w:asciiTheme="minorHAnsi" w:hAnsiTheme="minorHAnsi" w:cstheme="minorHAnsi"/>
                <w:b w:val="0"/>
              </w:rPr>
              <w:t>Stormwater discharges associated with industrial activity</w:t>
            </w:r>
          </w:p>
        </w:tc>
      </w:tr>
      <w:tr w:rsidR="00347FA6" w:rsidRPr="00347FA6" w14:paraId="7F71707A" w14:textId="77777777" w:rsidTr="00B54C95">
        <w:trPr>
          <w:cantSplit/>
          <w:trHeight w:val="259"/>
        </w:trPr>
        <w:tc>
          <w:tcPr>
            <w:tcW w:w="3232" w:type="dxa"/>
            <w:shd w:val="clear" w:color="auto" w:fill="auto"/>
            <w:vAlign w:val="center"/>
          </w:tcPr>
          <w:p w14:paraId="6862E30E" w14:textId="0261297A" w:rsidR="00347FA6" w:rsidRPr="00347FA6" w:rsidRDefault="00347FA6" w:rsidP="00D44ED2">
            <w:pPr>
              <w:pStyle w:val="Tables"/>
              <w:keepNext w:val="0"/>
              <w:keepLines w:val="0"/>
              <w:widowControl w:val="0"/>
              <w:spacing w:after="0"/>
              <w:rPr>
                <w:rFonts w:asciiTheme="minorHAnsi" w:hAnsiTheme="minorHAnsi" w:cstheme="minorHAnsi"/>
                <w:b w:val="0"/>
              </w:rPr>
            </w:pPr>
            <w:r w:rsidRPr="00347FA6">
              <w:rPr>
                <w:rFonts w:asciiTheme="minorHAnsi" w:hAnsiTheme="minorHAnsi" w:cstheme="minorHAnsi"/>
                <w:b w:val="0"/>
              </w:rPr>
              <w:t>Form 2S</w:t>
            </w:r>
          </w:p>
        </w:tc>
        <w:tc>
          <w:tcPr>
            <w:tcW w:w="6120" w:type="dxa"/>
            <w:shd w:val="clear" w:color="auto" w:fill="auto"/>
            <w:vAlign w:val="center"/>
          </w:tcPr>
          <w:p w14:paraId="34AD826D" w14:textId="3CF01A8A" w:rsidR="00347FA6" w:rsidRPr="00347FA6" w:rsidRDefault="00D366D0" w:rsidP="00D44ED2">
            <w:pPr>
              <w:pStyle w:val="Tables"/>
              <w:keepNext w:val="0"/>
              <w:keepLines w:val="0"/>
              <w:widowControl w:val="0"/>
              <w:spacing w:after="0"/>
              <w:rPr>
                <w:rFonts w:asciiTheme="minorHAnsi" w:hAnsiTheme="minorHAnsi" w:cstheme="minorHAnsi"/>
                <w:b w:val="0"/>
              </w:rPr>
            </w:pPr>
            <w:r>
              <w:rPr>
                <w:rFonts w:asciiTheme="minorHAnsi" w:hAnsiTheme="minorHAnsi" w:cstheme="minorHAnsi"/>
                <w:b w:val="0"/>
              </w:rPr>
              <w:t>New and existing TWTDS</w:t>
            </w:r>
          </w:p>
        </w:tc>
      </w:tr>
    </w:tbl>
    <w:p w14:paraId="467935C4" w14:textId="0E56FB36" w:rsidR="00A423BA" w:rsidRDefault="00A423BA" w:rsidP="00A423BA">
      <w:pPr>
        <w:spacing w:before="240"/>
      </w:pPr>
      <w:r>
        <w:t xml:space="preserve">From the applications, permitting authorities gather information about industrial processes, treatment systems, pollutant characteristics, discharge rates and volumes, sewage sludge use and disposal practices, sewage sludge quality, and other data such as pollution prevention practices. </w:t>
      </w:r>
    </w:p>
    <w:p w14:paraId="356169FE" w14:textId="699E8045" w:rsidR="00A423BA" w:rsidRDefault="00A423BA" w:rsidP="00A423BA">
      <w:r>
        <w:t>The information is used to develop effluent limitations, compliance schedules, and other routine and special conditions in permits.</w:t>
      </w:r>
      <w:r w:rsidR="00930612">
        <w:t xml:space="preserve"> The</w:t>
      </w:r>
      <w:r>
        <w:t xml:space="preserve"> EPA may also use these data to reevaluate testing requirements or to develop or revise effluent standards on a national basis. </w:t>
      </w:r>
    </w:p>
    <w:p w14:paraId="752C0B23" w14:textId="37A8110A" w:rsidR="00A423BA" w:rsidRDefault="00A423BA" w:rsidP="00A423BA">
      <w:r>
        <w:t xml:space="preserve">NPDES permits may not be issued for a period </w:t>
      </w:r>
      <w:r w:rsidR="000C4321">
        <w:t xml:space="preserve">of </w:t>
      </w:r>
      <w:r>
        <w:t>more than five years. The reapplication process is the primary mechanism for obtaining up-to-date information on discharges and sewage sludge quality, particularly for new pollutants. Although existing permittees provide pollutant data from self-monitoring activities in routine discharge monitoring reports (DMRs), these reports are usually limited to pollutants listed in existing permits. Permitting authorities use reapplication data to identify new pollutants or other information that could lead them to specify additional permit limitations, assess compliance with applicable effluent and sewage sludge limits, and develop appropriate special conditions in permits.</w:t>
      </w:r>
    </w:p>
    <w:p w14:paraId="4ABDE6D7" w14:textId="555DA1A2" w:rsidR="002236C2" w:rsidRDefault="00A2496A" w:rsidP="00D366D0">
      <w:pPr>
        <w:spacing w:before="240"/>
      </w:pPr>
      <w:r w:rsidRPr="00A2496A">
        <w:t xml:space="preserve">Information solicited in public notices is used to engage the public in permitting decisions. </w:t>
      </w:r>
      <w:r w:rsidR="00CC1AFE">
        <w:t xml:space="preserve">While the final rule </w:t>
      </w:r>
      <w:r w:rsidR="005D1BB3">
        <w:t xml:space="preserve">will not </w:t>
      </w:r>
      <w:r w:rsidR="00CC1AFE">
        <w:t>change the required contents for public notice, t</w:t>
      </w:r>
      <w:r w:rsidR="004F282E">
        <w:t>he final rule revisions</w:t>
      </w:r>
      <w:r w:rsidR="002236C2" w:rsidRPr="00A2496A">
        <w:t xml:space="preserve"> would allow </w:t>
      </w:r>
      <w:r w:rsidR="00347FA6" w:rsidRPr="00A2496A">
        <w:t xml:space="preserve">permitting authorities to issue </w:t>
      </w:r>
      <w:r w:rsidR="002236C2" w:rsidRPr="00A2496A">
        <w:t xml:space="preserve">public notice via website in lieu of the currently required </w:t>
      </w:r>
      <w:r w:rsidR="00347FA6" w:rsidRPr="00A2496A">
        <w:t xml:space="preserve">method of </w:t>
      </w:r>
      <w:r w:rsidR="002236C2" w:rsidRPr="00A2496A">
        <w:t>newspaper</w:t>
      </w:r>
      <w:r w:rsidR="00B8156F">
        <w:t xml:space="preserve"> (for certain categories of permits)</w:t>
      </w:r>
      <w:r w:rsidR="002236C2" w:rsidRPr="00A2496A">
        <w:t xml:space="preserve">. </w:t>
      </w:r>
      <w:r w:rsidR="00347FA6" w:rsidRPr="00A2496A">
        <w:t>This option is intended to be a more efficient and effective means to reach the public.</w:t>
      </w:r>
      <w:r w:rsidR="00347FA6">
        <w:t xml:space="preserve"> </w:t>
      </w:r>
    </w:p>
    <w:p w14:paraId="29827809" w14:textId="26AF6D85" w:rsidR="007F2877" w:rsidRDefault="007F2877" w:rsidP="007F2877">
      <w:pPr>
        <w:pStyle w:val="Heading2"/>
      </w:pPr>
      <w:bookmarkStart w:id="9" w:name="_Toc532570809"/>
      <w:r>
        <w:t>3.</w:t>
      </w:r>
      <w:r w:rsidR="00430FEF">
        <w:tab/>
      </w:r>
      <w:r w:rsidR="000D3A5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9"/>
    </w:p>
    <w:p w14:paraId="431C72B8" w14:textId="7163DAB6" w:rsidR="00A12730" w:rsidRDefault="004626BE" w:rsidP="00A12730">
      <w:r>
        <w:t xml:space="preserve">Currently, the EPA’s NPDES application forms are formatted as PDF documents that can be completed on a computer, but the applications need to be signed by the appropriate party seeking coverage under NPDES program. Thus, most application forms are submitted </w:t>
      </w:r>
      <w:r w:rsidR="001B4319">
        <w:t xml:space="preserve">either </w:t>
      </w:r>
      <w:r w:rsidR="00993994">
        <w:t>in paper form via U.S. mail</w:t>
      </w:r>
      <w:r w:rsidR="009F63CF">
        <w:t>,</w:t>
      </w:r>
      <w:r w:rsidR="00993994">
        <w:t xml:space="preserve"> </w:t>
      </w:r>
      <w:r w:rsidR="009F63CF">
        <w:t>and may be</w:t>
      </w:r>
      <w:r>
        <w:t xml:space="preserve"> </w:t>
      </w:r>
      <w:r w:rsidR="009F63CF">
        <w:t xml:space="preserve">submitted as </w:t>
      </w:r>
      <w:r>
        <w:t xml:space="preserve">scanned PDF documents via email once they are completed and signed. At least one state </w:t>
      </w:r>
      <w:r w:rsidR="005B416D">
        <w:t xml:space="preserve">NPDES program </w:t>
      </w:r>
      <w:r>
        <w:t xml:space="preserve">has an electronic application system for the </w:t>
      </w:r>
      <w:r w:rsidR="008140C8">
        <w:t xml:space="preserve">collection of NPDES permit applications. </w:t>
      </w:r>
      <w:r w:rsidR="00DF2D46" w:rsidRPr="007A7EBA">
        <w:t xml:space="preserve">Currently, </w:t>
      </w:r>
      <w:r w:rsidR="00930612">
        <w:t xml:space="preserve">the </w:t>
      </w:r>
      <w:r w:rsidR="00DF2D46" w:rsidRPr="007A7EBA">
        <w:t>EPA maintains some application data in data</w:t>
      </w:r>
      <w:r w:rsidR="00361F6B" w:rsidRPr="007A7EBA">
        <w:t xml:space="preserve"> systems</w:t>
      </w:r>
      <w:r w:rsidR="00DF2D46" w:rsidRPr="007A7EBA">
        <w:t xml:space="preserve"> such as</w:t>
      </w:r>
      <w:r w:rsidR="000D3A51">
        <w:t xml:space="preserve"> the Integrated Compliance Information System National Pollutant Discharge Elimination System</w:t>
      </w:r>
      <w:r w:rsidR="00DF2D46" w:rsidRPr="007A7EBA">
        <w:t xml:space="preserve"> </w:t>
      </w:r>
      <w:r w:rsidR="000D3A51">
        <w:t>(</w:t>
      </w:r>
      <w:r w:rsidR="00DF2D46" w:rsidRPr="007A7EBA">
        <w:t>ICIS-NPDES</w:t>
      </w:r>
      <w:r w:rsidR="000D3A51">
        <w:t>)</w:t>
      </w:r>
      <w:r w:rsidR="00DF2D46" w:rsidRPr="007A7EBA">
        <w:t xml:space="preserve"> and the</w:t>
      </w:r>
      <w:r w:rsidR="000D3A51">
        <w:t xml:space="preserve"> Electronic Notice of Intent (</w:t>
      </w:r>
      <w:r w:rsidR="00AC064E" w:rsidRPr="007A7EBA">
        <w:t>e</w:t>
      </w:r>
      <w:r w:rsidR="00DF2D46" w:rsidRPr="007A7EBA">
        <w:t>NOI</w:t>
      </w:r>
      <w:r w:rsidR="000D3A51">
        <w:t>)</w:t>
      </w:r>
      <w:r w:rsidR="00DF2D46" w:rsidRPr="007A7EBA">
        <w:t xml:space="preserve"> database. </w:t>
      </w:r>
      <w:r w:rsidR="00930612">
        <w:t xml:space="preserve">The </w:t>
      </w:r>
      <w:r w:rsidR="00DF2D46" w:rsidRPr="007A7EBA">
        <w:t xml:space="preserve">EPA uses this information to assess permit compliance. This technology also reduces the burden to </w:t>
      </w:r>
      <w:r w:rsidR="00930612">
        <w:t xml:space="preserve">the </w:t>
      </w:r>
      <w:r w:rsidR="00DF2D46" w:rsidRPr="007A7EBA">
        <w:t>EPA and the states for gathering and analyzing national permit and water quality data</w:t>
      </w:r>
      <w:r w:rsidR="00DF2D46" w:rsidRPr="0007033C">
        <w:t>.</w:t>
      </w:r>
      <w:r w:rsidR="006327A2" w:rsidRPr="0007033C">
        <w:t xml:space="preserve"> Note that the </w:t>
      </w:r>
      <w:r w:rsidR="000D3A51">
        <w:t>NPDES Electronic Reporting R</w:t>
      </w:r>
      <w:r w:rsidR="006327A2" w:rsidRPr="0007033C">
        <w:t>ule</w:t>
      </w:r>
      <w:r w:rsidR="000D3A51">
        <w:t xml:space="preserve"> </w:t>
      </w:r>
      <w:r w:rsidR="000D3A51" w:rsidRPr="0007033C">
        <w:t xml:space="preserve">(80 FR 64064) </w:t>
      </w:r>
      <w:r w:rsidR="006327A2" w:rsidRPr="0007033C">
        <w:t xml:space="preserve">requirements </w:t>
      </w:r>
      <w:r w:rsidR="00A12730" w:rsidRPr="0007033C">
        <w:t>do not require electronic submittal of applications addressed by the revisions in this ICR. However</w:t>
      </w:r>
      <w:r w:rsidR="00A12730">
        <w:t xml:space="preserve">, in collecting and analyzing the information associated with NPDES individual permit applications, </w:t>
      </w:r>
      <w:r w:rsidR="00930612">
        <w:t xml:space="preserve">the </w:t>
      </w:r>
      <w:r w:rsidR="00A12730">
        <w:t xml:space="preserve">EPA will use ICIS-NPDES to ultimately store the relevant facility and permit information. </w:t>
      </w:r>
      <w:r w:rsidR="00930612">
        <w:t xml:space="preserve">The </w:t>
      </w:r>
      <w:r w:rsidR="00A12730">
        <w:t xml:space="preserve">EPA </w:t>
      </w:r>
      <w:r w:rsidR="00A12730" w:rsidRPr="00F63866">
        <w:t>and</w:t>
      </w:r>
      <w:r w:rsidR="008C3828">
        <w:t xml:space="preserve"> authorized</w:t>
      </w:r>
      <w:r w:rsidR="00A12730" w:rsidRPr="00F63866">
        <w:t xml:space="preserve"> </w:t>
      </w:r>
      <w:r w:rsidR="00A12730">
        <w:t>s</w:t>
      </w:r>
      <w:r w:rsidR="00A12730" w:rsidRPr="00F63866">
        <w:t xml:space="preserve">tates </w:t>
      </w:r>
      <w:r w:rsidR="00A12730">
        <w:t xml:space="preserve">will ensure accuracy and completeness of the information and are responsible for ensuring that applicable data are entered into ICIS-NPDES. Any application form that is considered inaccurate or incomplete will not be </w:t>
      </w:r>
      <w:r w:rsidR="008B35DF">
        <w:t xml:space="preserve">processed </w:t>
      </w:r>
      <w:r w:rsidR="00A12730">
        <w:t>and will be returned to the sender with a letter requesting the missing or inaccurate information.</w:t>
      </w:r>
    </w:p>
    <w:p w14:paraId="3569DD34" w14:textId="2C4B2EBC" w:rsidR="00A12730" w:rsidRDefault="00A12730" w:rsidP="00A12730">
      <w:r>
        <w:t xml:space="preserve">The public may access certain information via Enforcement and Compliance History Online (ECHO). Some of the information is available to the public through </w:t>
      </w:r>
      <w:r w:rsidR="000D3A51">
        <w:t>w</w:t>
      </w:r>
      <w:r>
        <w:t>eb-based interfaces that pull data from ICIS-NPDES and other EPA data systems.</w:t>
      </w:r>
    </w:p>
    <w:p w14:paraId="348DEA3F" w14:textId="30B07579" w:rsidR="007F2877" w:rsidRDefault="007F2877" w:rsidP="007F2877">
      <w:pPr>
        <w:pStyle w:val="Heading2"/>
      </w:pPr>
      <w:bookmarkStart w:id="10" w:name="_Toc532570810"/>
      <w:r w:rsidRPr="002D1C59">
        <w:t>4. Describe efforts to identify duplication</w:t>
      </w:r>
      <w:r w:rsidR="0073242F">
        <w:t>. Show specifically why any similar information already available cannot be used or modified for use for the purpose(s) described in Item 2 above.</w:t>
      </w:r>
      <w:bookmarkEnd w:id="10"/>
    </w:p>
    <w:p w14:paraId="1C0AA377" w14:textId="0BB79959" w:rsidR="006F1A67" w:rsidRDefault="004F282E" w:rsidP="006F1A67">
      <w:r>
        <w:t xml:space="preserve">All information collection is authorized by the CWA and its implementing regulations </w:t>
      </w:r>
      <w:r w:rsidR="006F1A67">
        <w:t xml:space="preserve">and, in most cases, is not available from </w:t>
      </w:r>
      <w:r>
        <w:t xml:space="preserve">other sources. </w:t>
      </w:r>
      <w:r w:rsidR="00930612">
        <w:t xml:space="preserve">The </w:t>
      </w:r>
      <w:r w:rsidR="006F1A67">
        <w:t xml:space="preserve">EPA </w:t>
      </w:r>
      <w:r>
        <w:t xml:space="preserve">has </w:t>
      </w:r>
      <w:r w:rsidR="006F1A67">
        <w:t xml:space="preserve">examined all other reporting and recordkeeping requirements contained in the CWA and 40 CFR Parts 122, 123, 124, 125, 403, 501, and 503. </w:t>
      </w:r>
      <w:r w:rsidR="00930612">
        <w:t xml:space="preserve">The </w:t>
      </w:r>
      <w:r w:rsidR="006F1A67">
        <w:t>EPA consulted the following sources of information to determine if similar or duplicate information is available elsewhere:</w:t>
      </w:r>
    </w:p>
    <w:p w14:paraId="7BE93459" w14:textId="77777777" w:rsidR="006F1A67" w:rsidRDefault="006F1A67" w:rsidP="004F282E">
      <w:pPr>
        <w:spacing w:after="0"/>
      </w:pPr>
      <w:r>
        <w:t>•</w:t>
      </w:r>
      <w:r>
        <w:tab/>
        <w:t>The EPA Inventory of ICRs;</w:t>
      </w:r>
    </w:p>
    <w:p w14:paraId="3C8A47DF" w14:textId="77777777" w:rsidR="006F1A67" w:rsidRDefault="006F1A67" w:rsidP="004F282E">
      <w:pPr>
        <w:spacing w:after="0"/>
      </w:pPr>
      <w:r>
        <w:t>•</w:t>
      </w:r>
      <w:r>
        <w:tab/>
        <w:t>The Government Information Locator Service; and</w:t>
      </w:r>
    </w:p>
    <w:p w14:paraId="1FF41480" w14:textId="77777777" w:rsidR="006F1A67" w:rsidRDefault="006F1A67" w:rsidP="006F1A67">
      <w:r>
        <w:t>•</w:t>
      </w:r>
      <w:r>
        <w:tab/>
        <w:t>The Toxic Chemical Release Inventory (TRI).</w:t>
      </w:r>
    </w:p>
    <w:p w14:paraId="66DC9642" w14:textId="62A2F29D" w:rsidR="006F1A67" w:rsidRDefault="00930612" w:rsidP="006F1A67">
      <w:r>
        <w:t xml:space="preserve">The </w:t>
      </w:r>
      <w:r w:rsidR="006F1A67">
        <w:t xml:space="preserve">EPA </w:t>
      </w:r>
      <w:r w:rsidR="004F282E">
        <w:t xml:space="preserve">has </w:t>
      </w:r>
      <w:r w:rsidR="006F1A67">
        <w:t xml:space="preserve">also examined potentially similar reporting requirements for notice of spills under the Resource Conservation and Recovery Act (RCRA) for duplication of the CWA requirement. </w:t>
      </w:r>
      <w:r>
        <w:t xml:space="preserve">The </w:t>
      </w:r>
      <w:r w:rsidR="006F1A67">
        <w:t xml:space="preserve">EPA </w:t>
      </w:r>
      <w:r w:rsidR="002C3665">
        <w:t xml:space="preserve">assumes </w:t>
      </w:r>
      <w:r w:rsidR="006F1A67">
        <w:t>that any duplication between NPDES and RCRA reporting of pollutant releases is negligible because they focus on different areas of a facility (RCRA focuses on on-site activities, and NPDES focuses on discharge outfalls and discharge to waters of the United States).</w:t>
      </w:r>
    </w:p>
    <w:p w14:paraId="1DF79B16" w14:textId="5C2CFE6C" w:rsidR="006F1A67" w:rsidRPr="00CF13B2" w:rsidRDefault="006F1A67" w:rsidP="006F1A67">
      <w:r>
        <w:t>Examination of these databases and discussions with other federal Agencies did not identify any application requirements that were duplicative with existing requirements.</w:t>
      </w:r>
    </w:p>
    <w:p w14:paraId="6AC67F7C" w14:textId="04DCDF3C" w:rsidR="007F2877" w:rsidRDefault="007F2877" w:rsidP="007F2877">
      <w:pPr>
        <w:pStyle w:val="Heading2"/>
      </w:pPr>
      <w:bookmarkStart w:id="11" w:name="_Toc532570811"/>
      <w:r>
        <w:t>5.</w:t>
      </w:r>
      <w:r w:rsidR="00430FEF">
        <w:tab/>
      </w:r>
      <w:r w:rsidR="0073242F">
        <w:t>If the collection of information impacts small businesses or other small entities, describe the methods used to minimize the burden.</w:t>
      </w:r>
      <w:bookmarkEnd w:id="11"/>
    </w:p>
    <w:p w14:paraId="454465CB" w14:textId="77777777" w:rsidR="00D94143" w:rsidRDefault="00217C22" w:rsidP="00F25CFB">
      <w:r w:rsidRPr="00217C22">
        <w:t>Of the small businesses that discharge</w:t>
      </w:r>
      <w:r w:rsidR="00D94143">
        <w:t xml:space="preserve"> pollutants</w:t>
      </w:r>
      <w:r w:rsidRPr="00217C22">
        <w:t xml:space="preserve">, </w:t>
      </w:r>
      <w:r w:rsidR="00D94143" w:rsidRPr="00694CDF">
        <w:t xml:space="preserve">many </w:t>
      </w:r>
      <w:r w:rsidR="00D94143">
        <w:t>discharge indirectly to POTWs rather than directly to waters of the U.S</w:t>
      </w:r>
      <w:r w:rsidRPr="00217C22">
        <w:t xml:space="preserve">. </w:t>
      </w:r>
      <w:r w:rsidR="00D94143">
        <w:t>Indirect dischargers</w:t>
      </w:r>
      <w:r w:rsidRPr="00217C22">
        <w:t xml:space="preserve"> are not required to have NPDES permits and thus are not subject to the reporting requirements discussed in this ICR. Although small business</w:t>
      </w:r>
      <w:r w:rsidR="00D94143">
        <w:t>es that are</w:t>
      </w:r>
      <w:r w:rsidRPr="00217C22">
        <w:t xml:space="preserve"> direct dischargers are not treated as a separate class under the NPDES program, efforts to minimize the burdens imposed on them by NPDES information collection activities are implicit in the existing reporting framework</w:t>
      </w:r>
      <w:r>
        <w:t xml:space="preserve">. </w:t>
      </w:r>
    </w:p>
    <w:p w14:paraId="4A23D8C9" w14:textId="1C6FD6AA" w:rsidR="00F25CFB" w:rsidRDefault="00F25CFB" w:rsidP="00F25CFB">
      <w:r>
        <w:t>For many reasons,</w:t>
      </w:r>
      <w:r w:rsidR="00FE4E41">
        <w:t xml:space="preserve"> the</w:t>
      </w:r>
      <w:r>
        <w:t xml:space="preserve"> EPA </w:t>
      </w:r>
      <w:r w:rsidR="002C3665">
        <w:t xml:space="preserve">concludes </w:t>
      </w:r>
      <w:r>
        <w:t xml:space="preserve">the reporting requirements discussed in this ICR do not place an unreasonable burden on small </w:t>
      </w:r>
      <w:r w:rsidR="00A129FA">
        <w:t>entities</w:t>
      </w:r>
      <w:r>
        <w:t xml:space="preserve">. </w:t>
      </w:r>
      <w:r w:rsidR="00930612">
        <w:t xml:space="preserve">The </w:t>
      </w:r>
      <w:r>
        <w:t xml:space="preserve">EPA developed several application forms, and it promulgated different application requirements to tailor the information collection demands considering, among other factors, the size and complexity of the facility. Generally, as the size of a facility increases, the amount of required information increases </w:t>
      </w:r>
      <w:r w:rsidR="00D94143">
        <w:t>correspondingly</w:t>
      </w:r>
      <w:r>
        <w:t>.</w:t>
      </w:r>
      <w:r w:rsidR="00D94143">
        <w:t xml:space="preserve"> </w:t>
      </w:r>
      <w:r w:rsidR="00930612">
        <w:t xml:space="preserve">The </w:t>
      </w:r>
      <w:r w:rsidR="00D94143" w:rsidRPr="00694CDF">
        <w:t>EPA has regularly looked for ways to reduce reporting burdens on businesses of all sizes</w:t>
      </w:r>
      <w:r w:rsidR="00D94143">
        <w:t>; approaches used to minimize the burden to small entities</w:t>
      </w:r>
      <w:r w:rsidR="00C95DF8">
        <w:t xml:space="preserve"> include the following:</w:t>
      </w:r>
    </w:p>
    <w:p w14:paraId="2D760DC5" w14:textId="77777777" w:rsidR="00F25CFB" w:rsidRDefault="00F25CFB" w:rsidP="00C95DF8">
      <w:pPr>
        <w:pStyle w:val="Bullet1"/>
      </w:pPr>
      <w:r>
        <w:t>Several of the applications (e.g., Form 1) request minimal information, such as the name and location of the facility, or merely direct the applicant to complete specific sections of the application (i.e., Forms 2A and 2S). Furthermore, facilities submit applications infrequently, typically once every 5 years. The burden represented by these applications cannot be further reduced for small businesses. Permitting authorities need certain basic information to make permitting decisions. This basic information is not dependent on a facility’s size.</w:t>
      </w:r>
    </w:p>
    <w:p w14:paraId="7FA73A94" w14:textId="4D7F3E2B" w:rsidR="00C95DF8" w:rsidRDefault="00C95DF8" w:rsidP="00C95DF8">
      <w:pPr>
        <w:pStyle w:val="Bullet1"/>
      </w:pPr>
      <w:r>
        <w:t>Some industrial facilities that do not have toxic pollutants in their effluent are not required to provide as much monitoring information on Form 2C as those with toxic discharges. Under 40 CFR 122.21(g)(8), coal mines with a probable total annual production less than 100,000 tons per year and other applicants with gross total annual sales averaging less than $100,000 per year (in second quarter 1980 dollars) might qualify as a small business and be exempt from the reporting requirements for toxic pollutants.</w:t>
      </w:r>
    </w:p>
    <w:p w14:paraId="34F17101" w14:textId="5448E521" w:rsidR="00F25CFB" w:rsidRDefault="00930612" w:rsidP="00C95DF8">
      <w:pPr>
        <w:pStyle w:val="Bullet1"/>
      </w:pPr>
      <w:r>
        <w:t xml:space="preserve">The </w:t>
      </w:r>
      <w:r w:rsidR="00F25CFB">
        <w:t>EPA also developed Form 2E specifically to reduce the reporting burden for certain small businesses. These businesses are new or existing manufacturing, commercial, mining, and silvicultural NPDES permit applicants that do not discharge process wastewater. This form is easier to complete and requires the submission of existing sampling data (i.e., sampling and analysis is not required to be conducted as part of the application process).</w:t>
      </w:r>
    </w:p>
    <w:p w14:paraId="5C15A60A" w14:textId="01FF1365" w:rsidR="007F2877" w:rsidRDefault="007F2877" w:rsidP="004560A6">
      <w:pPr>
        <w:pStyle w:val="Heading2"/>
        <w:keepNext/>
      </w:pPr>
      <w:bookmarkStart w:id="12" w:name="_Toc532570812"/>
      <w:r>
        <w:t>6.</w:t>
      </w:r>
      <w:r w:rsidR="00430FEF">
        <w:tab/>
      </w:r>
      <w:r w:rsidR="0073242F">
        <w:t>Describe the consequence</w:t>
      </w:r>
      <w:r w:rsidRPr="00673714">
        <w:t xml:space="preserve"> to the</w:t>
      </w:r>
      <w:r w:rsidR="0073242F">
        <w:t xml:space="preserve"> federal</w:t>
      </w:r>
      <w:r w:rsidRPr="00673714">
        <w:t xml:space="preserve"> program </w:t>
      </w:r>
      <w:r w:rsidR="0073242F">
        <w:t xml:space="preserve">or policy activities </w:t>
      </w:r>
      <w:r w:rsidRPr="00673714">
        <w:t xml:space="preserve">if the collection is not conducted </w:t>
      </w:r>
      <w:r>
        <w:t>or is conducted less frequently</w:t>
      </w:r>
      <w:r w:rsidR="0073242F">
        <w:t>, as well as any technical or legal obstacles to reducing burden.</w:t>
      </w:r>
      <w:bookmarkEnd w:id="12"/>
    </w:p>
    <w:p w14:paraId="3966C6D0" w14:textId="1DBE2D1D" w:rsidR="002A2B5D" w:rsidRPr="002A3013" w:rsidRDefault="00921EA1" w:rsidP="002A2B5D">
      <w:r>
        <w:t xml:space="preserve">In most cases, regulations associated with the NPDES program are meant to minimize adverse environmental and public health impacts associated with the discharge of pollutants or the </w:t>
      </w:r>
      <w:r w:rsidRPr="00633264">
        <w:t xml:space="preserve">mortality of fish and other aquatic </w:t>
      </w:r>
      <w:r>
        <w:t>species</w:t>
      </w:r>
      <w:r w:rsidRPr="00633264">
        <w:t>. Failure to</w:t>
      </w:r>
      <w:r>
        <w:t xml:space="preserve"> collect the necessary data to</w:t>
      </w:r>
      <w:r w:rsidRPr="00633264">
        <w:t xml:space="preserve"> implement th</w:t>
      </w:r>
      <w:r>
        <w:t>ese</w:t>
      </w:r>
      <w:r w:rsidRPr="00633264">
        <w:t xml:space="preserve"> regulation</w:t>
      </w:r>
      <w:r>
        <w:t>s</w:t>
      </w:r>
      <w:r w:rsidRPr="00633264">
        <w:t xml:space="preserve"> would result in significant adverse </w:t>
      </w:r>
      <w:r>
        <w:t xml:space="preserve">impacts to the </w:t>
      </w:r>
      <w:r w:rsidRPr="00633264">
        <w:t>environment</w:t>
      </w:r>
      <w:r>
        <w:t xml:space="preserve"> and to public health</w:t>
      </w:r>
      <w:r w:rsidRPr="00633264">
        <w:t>.</w:t>
      </w:r>
      <w:r>
        <w:t xml:space="preserve"> As well, t</w:t>
      </w:r>
      <w:r w:rsidRPr="00230EC6">
        <w:t>he data collection is mandatory</w:t>
      </w:r>
      <w:r>
        <w:t xml:space="preserve"> in most cases; </w:t>
      </w:r>
      <w:r w:rsidRPr="00230EC6">
        <w:t xml:space="preserve">regulated facilities and/or control authorities </w:t>
      </w:r>
      <w:r>
        <w:t xml:space="preserve">that do not collect the data would be failing </w:t>
      </w:r>
      <w:r w:rsidRPr="00230EC6">
        <w:t>to comply with the NPDES regulations. Failure to comply could result in enforcement actions including civil or criminal penalties.</w:t>
      </w:r>
    </w:p>
    <w:p w14:paraId="47B99265" w14:textId="03164D68" w:rsidR="00975AE6" w:rsidRDefault="00930612" w:rsidP="00975AE6">
      <w:r>
        <w:t xml:space="preserve">The </w:t>
      </w:r>
      <w:r w:rsidR="00921EA1">
        <w:t xml:space="preserve">EPA recognizes the importance of balancing the need for data collection efforts against respondent burden and costs. From the inception of the NPDES program, cost has been a major factor considered in establishing application requirements, monitoring conditions, report content, and reporting frequencies. In recent years, the executive and legislative branches of the U.S. government have stressed the need to evaluate the costs and benefits of regulation and the financial impact on the regulated community, states, and local governments. </w:t>
      </w:r>
      <w:r>
        <w:t xml:space="preserve">The </w:t>
      </w:r>
      <w:r w:rsidR="00921EA1">
        <w:t>EPA regularly seeks new opportunities to reduce burden on the regulated community.</w:t>
      </w:r>
    </w:p>
    <w:p w14:paraId="106C2933" w14:textId="267FBB17" w:rsidR="00921EA1" w:rsidRDefault="00921EA1" w:rsidP="00975AE6">
      <w:r>
        <w:t xml:space="preserve">The NPDES application forms are submitted </w:t>
      </w:r>
      <w:r w:rsidR="005F0623">
        <w:t xml:space="preserve">prior to the initial commencement of discharge, and then typically </w:t>
      </w:r>
      <w:r>
        <w:t>once every five years</w:t>
      </w:r>
      <w:r w:rsidR="005F0623">
        <w:t xml:space="preserve"> prior to permit renewal</w:t>
      </w:r>
      <w:r>
        <w:t xml:space="preserve">. </w:t>
      </w:r>
      <w:r w:rsidR="00930612">
        <w:t xml:space="preserve">The </w:t>
      </w:r>
      <w:r>
        <w:t>EPA and authorized states need current information about permittees and discharge characteristics to fulfill oversight responsibilities.</w:t>
      </w:r>
    </w:p>
    <w:p w14:paraId="51C855CB" w14:textId="39D3EF6D" w:rsidR="00921EA1" w:rsidRDefault="00921EA1" w:rsidP="00921EA1">
      <w:r>
        <w:t>Permitted facilities must reapply for NPDES and sewage sludge management permits befo</w:t>
      </w:r>
      <w:r w:rsidR="00067533">
        <w:t>re their existing permits expire</w:t>
      </w:r>
      <w:r>
        <w:t xml:space="preserve"> once every five years. The CWA prohibits NPDES permits from having terms longer than five years. </w:t>
      </w:r>
      <w:r w:rsidR="00C95DF8">
        <w:t xml:space="preserve">Less frequent permit applications would not give the permitting authority current enough data to establish effective limitations or conditions when reissuing permits. Less frequent permit issuance would also hinder the ability of </w:t>
      </w:r>
      <w:r w:rsidR="00930612">
        <w:t xml:space="preserve">the </w:t>
      </w:r>
      <w:r w:rsidR="00C95DF8">
        <w:t>EPA and the regulated community to take advantage of technological improvements as they occur. Permits must contain conditions that reflect, for example, the following criteria:</w:t>
      </w:r>
    </w:p>
    <w:p w14:paraId="0D90264A" w14:textId="77777777" w:rsidR="00921EA1" w:rsidRDefault="00921EA1" w:rsidP="00921EA1">
      <w:pPr>
        <w:pStyle w:val="ListParagraph"/>
        <w:numPr>
          <w:ilvl w:val="0"/>
          <w:numId w:val="6"/>
        </w:numPr>
      </w:pPr>
      <w:r>
        <w:t>New industrial processes and waste treatment technologies;</w:t>
      </w:r>
    </w:p>
    <w:p w14:paraId="6E199AAE" w14:textId="77777777" w:rsidR="00921EA1" w:rsidRDefault="00921EA1" w:rsidP="00921EA1">
      <w:pPr>
        <w:pStyle w:val="ListParagraph"/>
        <w:numPr>
          <w:ilvl w:val="0"/>
          <w:numId w:val="6"/>
        </w:numPr>
      </w:pPr>
      <w:r>
        <w:t>New kinds of discharges (such as toxic chemicals);</w:t>
      </w:r>
    </w:p>
    <w:p w14:paraId="674FEF15" w14:textId="77777777" w:rsidR="00921EA1" w:rsidRDefault="00921EA1" w:rsidP="00921EA1">
      <w:pPr>
        <w:pStyle w:val="ListParagraph"/>
        <w:numPr>
          <w:ilvl w:val="0"/>
          <w:numId w:val="6"/>
        </w:numPr>
      </w:pPr>
      <w:r>
        <w:t>New detection methods; and</w:t>
      </w:r>
    </w:p>
    <w:p w14:paraId="0093EBCC" w14:textId="77777777" w:rsidR="00921EA1" w:rsidRDefault="00921EA1" w:rsidP="00921EA1">
      <w:pPr>
        <w:pStyle w:val="ListParagraph"/>
        <w:numPr>
          <w:ilvl w:val="0"/>
          <w:numId w:val="6"/>
        </w:numPr>
      </w:pPr>
      <w:r>
        <w:t>Changes in the quality of receiving waters.</w:t>
      </w:r>
    </w:p>
    <w:p w14:paraId="081EECED" w14:textId="5E559718" w:rsidR="00F63D4F" w:rsidRDefault="00DB2F6C" w:rsidP="00975AE6">
      <w:r w:rsidRPr="004560A6">
        <w:t xml:space="preserve">The consequences of not collecting the information addressed by </w:t>
      </w:r>
      <w:r w:rsidR="0073242F">
        <w:t>the</w:t>
      </w:r>
      <w:r w:rsidRPr="004560A6">
        <w:t xml:space="preserve"> revisions are that permits will take longer to issue and re</w:t>
      </w:r>
      <w:r w:rsidR="004560A6" w:rsidRPr="004560A6">
        <w:t xml:space="preserve">new </w:t>
      </w:r>
      <w:r w:rsidRPr="004560A6">
        <w:t xml:space="preserve">due to outdated or unclear requirements and forms. </w:t>
      </w:r>
      <w:r w:rsidR="008A6051">
        <w:t xml:space="preserve">If this information is not included in the </w:t>
      </w:r>
      <w:r w:rsidR="00097A7E">
        <w:t xml:space="preserve">application </w:t>
      </w:r>
      <w:r w:rsidR="008A6051">
        <w:t xml:space="preserve">forms, permitting authorities may need to request supplemental information from permittees </w:t>
      </w:r>
      <w:r w:rsidR="00097A7E">
        <w:t>before they can deem the application complete, resulting in delays in permit issuance.</w:t>
      </w:r>
    </w:p>
    <w:p w14:paraId="458FC059" w14:textId="4D1C93C7" w:rsidR="007F2877" w:rsidRDefault="007F2877" w:rsidP="007F2877">
      <w:pPr>
        <w:pStyle w:val="Heading2"/>
      </w:pPr>
      <w:bookmarkStart w:id="13" w:name="_Toc532570813"/>
      <w:r>
        <w:t>7.</w:t>
      </w:r>
      <w:r w:rsidR="00430FEF">
        <w:tab/>
      </w:r>
      <w:r w:rsidRPr="00673714">
        <w:t>Explain any special circumstances associated with “extraordinar</w:t>
      </w:r>
      <w:r>
        <w:t>y burden” placed on respondents</w:t>
      </w:r>
      <w:r w:rsidR="00EA3652">
        <w:t>.</w:t>
      </w:r>
      <w:bookmarkEnd w:id="13"/>
    </w:p>
    <w:p w14:paraId="79D7EAF4" w14:textId="7BBF7384" w:rsidR="009B1FA1" w:rsidRPr="00975AE6" w:rsidRDefault="009B1FA1" w:rsidP="00321D7B">
      <w:r w:rsidRPr="000A44BA">
        <w:t xml:space="preserve">There are no special circumstances where “extraordinary burden” is placed on respondents. The collection of information is conducted in a manner consistent with the Paperwork Reduction Act guidelines at 5 CFR 1320.5(d)(2). </w:t>
      </w:r>
    </w:p>
    <w:p w14:paraId="36D2F3B2" w14:textId="115E7EEE" w:rsidR="007F2877" w:rsidRDefault="007F2877" w:rsidP="004A2F42">
      <w:pPr>
        <w:pStyle w:val="Heading2"/>
      </w:pPr>
      <w:bookmarkStart w:id="14" w:name="_Toc532570814"/>
      <w:r>
        <w:t>8.</w:t>
      </w:r>
      <w:r w:rsidR="00430FEF">
        <w:tab/>
      </w:r>
      <w:r w:rsidR="00EA3652">
        <w:t>If applicable, identify the date and page number of publication in the Federal Register of the Agency’s notice, required by 5 CFR 1320(d),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14"/>
    </w:p>
    <w:p w14:paraId="652EE5CD" w14:textId="2C28C8F6" w:rsidR="00407D78" w:rsidRDefault="008140C8" w:rsidP="00053982">
      <w:r>
        <w:t>The EPA published the proposed ICR and solicited public comments on Tuesday, September 4, 2018 (83 FR 44872). The EPA did not receive any comments on the ICR itself</w:t>
      </w:r>
      <w:r w:rsidR="004B601B">
        <w:t xml:space="preserve"> pertaining to cost or hour burden</w:t>
      </w:r>
      <w:r>
        <w:t>. The EPA did, however, receive two sets of comments on the Agency’s proposed application forms</w:t>
      </w:r>
      <w:r w:rsidR="004A7D07">
        <w:t xml:space="preserve"> that were included as an appendix to the ICR. One set of comments brought attention to </w:t>
      </w:r>
      <w:r w:rsidR="00407D78">
        <w:t xml:space="preserve">minor </w:t>
      </w:r>
      <w:r w:rsidR="004A7D07">
        <w:t>errors</w:t>
      </w:r>
      <w:r w:rsidR="004B601B">
        <w:t xml:space="preserve"> in the application forms</w:t>
      </w:r>
      <w:r w:rsidR="004A7D07">
        <w:t xml:space="preserve">. </w:t>
      </w:r>
      <w:r w:rsidR="00407D78">
        <w:t xml:space="preserve">The EPA made corresponding corrections. </w:t>
      </w:r>
      <w:r w:rsidR="004A7D07">
        <w:t>Th</w:t>
      </w:r>
      <w:r w:rsidR="00407D78">
        <w:t>at</w:t>
      </w:r>
      <w:r w:rsidR="004A7D07">
        <w:t xml:space="preserve"> set of comments also asked for other changes</w:t>
      </w:r>
      <w:r w:rsidR="006A02A3">
        <w:t xml:space="preserve"> to be made </w:t>
      </w:r>
      <w:r w:rsidR="004B601B">
        <w:t xml:space="preserve">to the application forms, including additional questions, </w:t>
      </w:r>
      <w:r w:rsidR="006A02A3">
        <w:t xml:space="preserve">but the EPA </w:t>
      </w:r>
      <w:r w:rsidR="001B4319">
        <w:t>determined it cannot</w:t>
      </w:r>
      <w:r w:rsidR="006A02A3">
        <w:t xml:space="preserve"> accommodate those changes as the questions in application</w:t>
      </w:r>
      <w:r w:rsidR="004A7D07">
        <w:t xml:space="preserve"> </w:t>
      </w:r>
      <w:r w:rsidR="006A02A3">
        <w:t xml:space="preserve">forms are directly tied to the application regulations at 40 CFR part 122.21. The other set of comments received on the application forms </w:t>
      </w:r>
      <w:r w:rsidR="001B4319">
        <w:t xml:space="preserve">through the ICR </w:t>
      </w:r>
      <w:r w:rsidR="00407D78">
        <w:t>included</w:t>
      </w:r>
      <w:r w:rsidR="006A02A3">
        <w:t xml:space="preserve"> other suggestions on the new format of the forms and </w:t>
      </w:r>
      <w:r w:rsidR="00407D78">
        <w:t>the changes made to</w:t>
      </w:r>
      <w:r w:rsidR="006A02A3">
        <w:t xml:space="preserve"> improve application form completeness upon submission. The EPA agreed with one </w:t>
      </w:r>
      <w:r w:rsidR="004B601B">
        <w:t xml:space="preserve">of </w:t>
      </w:r>
      <w:r w:rsidR="006A02A3">
        <w:t xml:space="preserve">the comments and made changes to </w:t>
      </w:r>
      <w:r w:rsidR="000262CD">
        <w:t>the corresponding</w:t>
      </w:r>
      <w:r w:rsidR="006A02A3">
        <w:t xml:space="preserve"> provision of the application form instructions</w:t>
      </w:r>
      <w:r w:rsidR="00D53407">
        <w:t>.</w:t>
      </w:r>
      <w:r w:rsidR="006A02A3">
        <w:t xml:space="preserve"> </w:t>
      </w:r>
      <w:r w:rsidR="00D53407">
        <w:t>The EPA</w:t>
      </w:r>
      <w:r w:rsidR="006A02A3">
        <w:t xml:space="preserve"> disagreed with other suggestions made and clarified the Agency’s position. Both responses to comments </w:t>
      </w:r>
      <w:r w:rsidR="001B4319">
        <w:t>do</w:t>
      </w:r>
      <w:r w:rsidR="000D3EDE">
        <w:t>cu</w:t>
      </w:r>
      <w:r w:rsidR="001B4319">
        <w:t xml:space="preserve">ments </w:t>
      </w:r>
      <w:r w:rsidR="006A02A3">
        <w:t xml:space="preserve">can be found in the docket established for the proposed ICR (Docket ID No. EPA-HQ-OW-2018-0629) and the docket of this rule (Docket ID No. EPA-HQ-OW-2016-0145). </w:t>
      </w:r>
      <w:r w:rsidR="00407D78">
        <w:t>In addition to the proposed ICR and public comments received, the EPA indicated in the Proposed Rule (May 18, 2016, 81 FR 31344) that a separate docket was established for the public to comment on the draft updated NPDES application forms. The EPA received minor comments to the application form</w:t>
      </w:r>
      <w:r w:rsidR="004B601B">
        <w:t xml:space="preserve">s </w:t>
      </w:r>
      <w:r w:rsidR="00407D78">
        <w:t xml:space="preserve">and the corresponding responses </w:t>
      </w:r>
      <w:r w:rsidR="001B4319">
        <w:t xml:space="preserve">to comments </w:t>
      </w:r>
      <w:r w:rsidR="00407D78">
        <w:t xml:space="preserve">can be found in that docket (Docket ID No. EPA-HQ-OW-2016-0146). </w:t>
      </w:r>
      <w:r w:rsidR="004B601B">
        <w:t xml:space="preserve">The EPA expects that the changes </w:t>
      </w:r>
      <w:r w:rsidR="00FC7C5E">
        <w:t>finalized</w:t>
      </w:r>
      <w:r w:rsidR="004B601B">
        <w:t xml:space="preserve"> in the NPDES Program Updates Rule</w:t>
      </w:r>
      <w:r w:rsidR="00493B61">
        <w:t>,</w:t>
      </w:r>
      <w:r w:rsidR="004B601B">
        <w:t xml:space="preserve"> along with changes to the instructions and format of the NPDES permit application forms</w:t>
      </w:r>
      <w:r w:rsidR="00493B61">
        <w:t>,</w:t>
      </w:r>
      <w:r w:rsidR="004B601B">
        <w:t xml:space="preserve"> </w:t>
      </w:r>
      <w:r w:rsidR="00493B61">
        <w:t>will</w:t>
      </w:r>
      <w:r w:rsidR="004B601B">
        <w:t xml:space="preserve"> result in an overall burden reduction</w:t>
      </w:r>
      <w:r w:rsidR="00493B61">
        <w:t>.</w:t>
      </w:r>
      <w:r w:rsidR="001B4319">
        <w:t xml:space="preserve"> For more detail please see sections 12 through 14.</w:t>
      </w:r>
    </w:p>
    <w:p w14:paraId="55DBB394" w14:textId="718A06A1" w:rsidR="007F2877" w:rsidRDefault="007F2877" w:rsidP="007F2877">
      <w:pPr>
        <w:pStyle w:val="Heading2"/>
      </w:pPr>
      <w:bookmarkStart w:id="15" w:name="_Toc532570815"/>
      <w:r>
        <w:t>9.</w:t>
      </w:r>
      <w:r w:rsidR="00430FEF">
        <w:tab/>
      </w:r>
      <w:r w:rsidRPr="00673714">
        <w:t>Explain any decision to prov</w:t>
      </w:r>
      <w:r>
        <w:t xml:space="preserve">ide </w:t>
      </w:r>
      <w:r w:rsidR="00995366">
        <w:t>payment or gift to respondents, other than remuneration of contractors or grantees.</w:t>
      </w:r>
      <w:bookmarkEnd w:id="15"/>
    </w:p>
    <w:p w14:paraId="6F07526C" w14:textId="1572ABC9" w:rsidR="00975AE6" w:rsidRPr="00975AE6" w:rsidRDefault="009B1FA1" w:rsidP="00945D67">
      <w:r w:rsidRPr="007A7EBA">
        <w:t>No payments or gifts are provided to respondents.</w:t>
      </w:r>
    </w:p>
    <w:p w14:paraId="68850C48" w14:textId="0CDF1659" w:rsidR="007F2877" w:rsidRDefault="007F2877" w:rsidP="007F2877">
      <w:pPr>
        <w:pStyle w:val="Heading2"/>
      </w:pPr>
      <w:bookmarkStart w:id="16" w:name="_Toc532570816"/>
      <w:r>
        <w:t>10.</w:t>
      </w:r>
      <w:r w:rsidR="00430FEF">
        <w:tab/>
      </w:r>
      <w:r w:rsidRPr="00673714">
        <w:t>Describe any assurance of confiden</w:t>
      </w:r>
      <w:r>
        <w:t>tiality provided to respondents</w:t>
      </w:r>
      <w:r w:rsidR="00995366">
        <w:t xml:space="preserve"> and the basis for the assurance in statute, regulation, or agency policy.</w:t>
      </w:r>
      <w:bookmarkEnd w:id="16"/>
    </w:p>
    <w:p w14:paraId="109901DB" w14:textId="360CCE51" w:rsidR="00975AE6" w:rsidRPr="00975AE6" w:rsidRDefault="00975AE6" w:rsidP="00945D67">
      <w:r w:rsidRPr="007A7EBA">
        <w:t xml:space="preserve">Permit applications and other respondent reports </w:t>
      </w:r>
      <w:r w:rsidR="00691FA7" w:rsidRPr="007A7EBA">
        <w:t>may</w:t>
      </w:r>
      <w:r w:rsidRPr="007A7EBA">
        <w:t xml:space="preserve"> contain confidential business information. If this is the case, the respondent may request that such information be treated as confidential. All confidential data will be</w:t>
      </w:r>
      <w:r w:rsidRPr="00BC23F6">
        <w:t xml:space="preserve"> handled in accordance with 40 CFR 122.7, 40 CFR Part 2, and</w:t>
      </w:r>
      <w:r w:rsidR="00930612">
        <w:t xml:space="preserve"> the</w:t>
      </w:r>
      <w:r w:rsidRPr="00BC23F6">
        <w:t xml:space="preserve"> EPA’s </w:t>
      </w:r>
      <w:r w:rsidRPr="006B5393">
        <w:rPr>
          <w:i/>
        </w:rPr>
        <w:t>Security Manual</w:t>
      </w:r>
      <w:r w:rsidRPr="00BC23F6">
        <w:t xml:space="preserve"> Part III, Chapter 9, dated August 9, 1976. Any claim of confidentiality must be asserted at the time of submission. However, CWA section 308(b) specifically states that effl</w:t>
      </w:r>
      <w:r w:rsidRPr="00992490">
        <w:t>uent data may not be treated as confidential.</w:t>
      </w:r>
    </w:p>
    <w:p w14:paraId="533505FD" w14:textId="19610EC4" w:rsidR="007F2877" w:rsidRDefault="007F2877" w:rsidP="006D5816">
      <w:pPr>
        <w:pStyle w:val="Heading2"/>
        <w:keepNext/>
        <w:keepLines/>
      </w:pPr>
      <w:bookmarkStart w:id="17" w:name="_Toc532570817"/>
      <w:r>
        <w:t>11.</w:t>
      </w:r>
      <w:r w:rsidR="00430FEF">
        <w:tab/>
      </w:r>
      <w:r w:rsidRPr="00673714">
        <w:t xml:space="preserve">Provide additional justification for any </w:t>
      </w:r>
      <w:r>
        <w:t>questions of a sensitive nature</w:t>
      </w:r>
      <w:r w:rsidR="00995366">
        <w:t>,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7"/>
    </w:p>
    <w:p w14:paraId="72D54B4F" w14:textId="6B34FAC9" w:rsidR="004F2E4C" w:rsidRDefault="009B1FA1" w:rsidP="004F2E4C">
      <w:r w:rsidRPr="007A7EBA">
        <w:t>Questions of a sensitive nature are not found in this information collection.</w:t>
      </w:r>
    </w:p>
    <w:p w14:paraId="3433A0F7" w14:textId="3B803AAA" w:rsidR="007F2877" w:rsidRDefault="007F2877" w:rsidP="00053982">
      <w:pPr>
        <w:pStyle w:val="Heading2"/>
        <w:keepNext/>
      </w:pPr>
      <w:bookmarkStart w:id="18" w:name="_Toc532570818"/>
      <w:r>
        <w:t>12.</w:t>
      </w:r>
      <w:r w:rsidR="00430FEF">
        <w:tab/>
      </w:r>
      <w:r w:rsidRPr="00673714">
        <w:t>Provide estimates of the hour burden o</w:t>
      </w:r>
      <w:r>
        <w:t>f the collection of information</w:t>
      </w:r>
      <w:r w:rsidR="00995366">
        <w:t>.</w:t>
      </w:r>
      <w:bookmarkEnd w:id="18"/>
    </w:p>
    <w:p w14:paraId="74DDCED1" w14:textId="57BBB004" w:rsidR="009F63CF" w:rsidRDefault="00930612" w:rsidP="00366711">
      <w:r>
        <w:t xml:space="preserve">The </w:t>
      </w:r>
      <w:r w:rsidR="00666A74" w:rsidRPr="00666A74">
        <w:t xml:space="preserve">EPA estimates </w:t>
      </w:r>
      <w:r w:rsidR="00035FAC">
        <w:t xml:space="preserve">that the revisions included in the </w:t>
      </w:r>
      <w:r w:rsidR="005B416D">
        <w:t>NPDES Program Updates Rule</w:t>
      </w:r>
      <w:r w:rsidR="005B416D" w:rsidRPr="006D7197" w:rsidDel="005B416D">
        <w:rPr>
          <w:i/>
        </w:rPr>
        <w:t xml:space="preserve"> </w:t>
      </w:r>
      <w:r w:rsidR="006C31FD">
        <w:t xml:space="preserve">and </w:t>
      </w:r>
      <w:r w:rsidR="00122A77">
        <w:t>updated</w:t>
      </w:r>
      <w:r w:rsidR="006C31FD">
        <w:t xml:space="preserve"> application forms </w:t>
      </w:r>
      <w:r w:rsidR="00666A74" w:rsidRPr="00666A74">
        <w:t xml:space="preserve">will not result in an increase in burden or information </w:t>
      </w:r>
      <w:r w:rsidR="00666A74">
        <w:t>collection a</w:t>
      </w:r>
      <w:r w:rsidR="00666A74" w:rsidRPr="00666A74">
        <w:t xml:space="preserve">nd may result in a burden decrease for </w:t>
      </w:r>
      <w:r w:rsidR="003522E9">
        <w:t>p</w:t>
      </w:r>
      <w:r w:rsidR="00666A74" w:rsidRPr="00666A74">
        <w:t xml:space="preserve">ermittees </w:t>
      </w:r>
      <w:r w:rsidR="00666A74">
        <w:t xml:space="preserve">completing </w:t>
      </w:r>
      <w:r w:rsidR="00666A74" w:rsidRPr="00666A74">
        <w:t>appl</w:t>
      </w:r>
      <w:r w:rsidR="00666A74">
        <w:t xml:space="preserve">ications. </w:t>
      </w:r>
      <w:r w:rsidR="00F12E79">
        <w:t xml:space="preserve">In the </w:t>
      </w:r>
      <w:r w:rsidR="005B416D">
        <w:t>NPDES Program Updates Rule</w:t>
      </w:r>
      <w:r w:rsidR="00F12E79">
        <w:t xml:space="preserve">, </w:t>
      </w:r>
      <w:r>
        <w:t xml:space="preserve">the </w:t>
      </w:r>
      <w:r w:rsidR="00366711">
        <w:t xml:space="preserve">EPA </w:t>
      </w:r>
      <w:r w:rsidR="009F63CF">
        <w:t>revised</w:t>
      </w:r>
      <w:r w:rsidR="00366711">
        <w:t xml:space="preserve"> several data fields to refine the content and improve consistency among the forms, improve consistency with the current data standards for the Agency</w:t>
      </w:r>
      <w:r w:rsidR="00A27EB3">
        <w:t xml:space="preserve"> and the federal government</w:t>
      </w:r>
      <w:r w:rsidR="00035FAC">
        <w:t>,</w:t>
      </w:r>
      <w:r w:rsidR="00366711">
        <w:t xml:space="preserve"> and improve the clarity and usability of the forms. </w:t>
      </w:r>
    </w:p>
    <w:p w14:paraId="3A48E49B" w14:textId="14D3C519" w:rsidR="00366711" w:rsidRDefault="009F63CF" w:rsidP="00366711">
      <w:r>
        <w:t>As part of the NPDES Program Updates Rule, t</w:t>
      </w:r>
      <w:r w:rsidR="00930612">
        <w:t xml:space="preserve">he </w:t>
      </w:r>
      <w:r w:rsidR="00366711">
        <w:t xml:space="preserve">EPA </w:t>
      </w:r>
      <w:r w:rsidR="002C3665">
        <w:t xml:space="preserve">expects </w:t>
      </w:r>
      <w:r w:rsidR="00366711">
        <w:t xml:space="preserve">the </w:t>
      </w:r>
      <w:r w:rsidR="002C3665">
        <w:t>revised</w:t>
      </w:r>
      <w:r w:rsidR="00366711">
        <w:t xml:space="preserve"> application forms </w:t>
      </w:r>
      <w:r w:rsidR="002C3665">
        <w:t>to</w:t>
      </w:r>
      <w:r w:rsidR="00366711">
        <w:t xml:space="preserve"> be easier to use and understand, and </w:t>
      </w:r>
      <w:r w:rsidR="00F12E79">
        <w:t xml:space="preserve">thus, </w:t>
      </w:r>
      <w:r w:rsidR="00366711">
        <w:t xml:space="preserve">may result in a burden decrease for </w:t>
      </w:r>
      <w:r w:rsidR="003522E9">
        <w:t>p</w:t>
      </w:r>
      <w:r w:rsidR="00366711">
        <w:t>ermittees applying for coverage.</w:t>
      </w:r>
      <w:r w:rsidR="00FE4E41">
        <w:t xml:space="preserve"> </w:t>
      </w:r>
      <w:r>
        <w:t xml:space="preserve">For example, wherever applicable, the revised application forms prompt the applicant to “stop” or “skip” to the next appropriate question depending on the response provided. As another example, a full set of instructions are provided for Form 2B for the first time. </w:t>
      </w:r>
      <w:r w:rsidR="00FE4E41">
        <w:t>The</w:t>
      </w:r>
      <w:r w:rsidR="00366711">
        <w:t xml:space="preserve"> EPA also expects that the revisions will improve the quality of information being collected, which may reduce the amount of time necessary for the </w:t>
      </w:r>
      <w:r w:rsidR="00327F56">
        <w:t xml:space="preserve">permitting authorities </w:t>
      </w:r>
      <w:r w:rsidR="00366711">
        <w:t>to develop a permit.</w:t>
      </w:r>
    </w:p>
    <w:p w14:paraId="118CC52D" w14:textId="3EBE22AB" w:rsidR="002C78EF" w:rsidRDefault="002C78EF" w:rsidP="00366711">
      <w:r>
        <w:t>The revisions below are included in the NPDES Program Updates Rule but are not revisions for which the EPA is seeking approval for the collection of information:</w:t>
      </w:r>
    </w:p>
    <w:p w14:paraId="289A5258" w14:textId="77777777" w:rsidR="002C78EF" w:rsidRDefault="002C78EF" w:rsidP="002C78EF">
      <w:pPr>
        <w:pStyle w:val="ListParagraph"/>
        <w:widowControl w:val="0"/>
        <w:numPr>
          <w:ilvl w:val="0"/>
          <w:numId w:val="18"/>
        </w:numPr>
        <w:spacing w:after="0"/>
      </w:pPr>
      <w:r>
        <w:t>40 CFR 122.1 updates NPDES contact information.</w:t>
      </w:r>
    </w:p>
    <w:p w14:paraId="4355C319" w14:textId="77777777" w:rsidR="002C78EF" w:rsidRDefault="002C78EF" w:rsidP="002C78EF">
      <w:pPr>
        <w:pStyle w:val="ListParagraph"/>
        <w:widowControl w:val="0"/>
        <w:numPr>
          <w:ilvl w:val="0"/>
          <w:numId w:val="18"/>
        </w:numPr>
        <w:spacing w:after="0"/>
      </w:pPr>
      <w:r>
        <w:t>40 CFR 122.2 adds two definitions related to the discharge of pesticides from pesticides application</w:t>
      </w:r>
      <w:r>
        <w:rPr>
          <w:i/>
          <w:iCs/>
        </w:rPr>
        <w:t xml:space="preserve"> </w:t>
      </w:r>
      <w:r>
        <w:t>to ensure the NPDES regulations are consistent with the 6</w:t>
      </w:r>
      <w:r>
        <w:rPr>
          <w:vertAlign w:val="superscript"/>
        </w:rPr>
        <w:t>th</w:t>
      </w:r>
      <w:r>
        <w:t xml:space="preserve"> Circuit decision (</w:t>
      </w:r>
      <w:r w:rsidRPr="00FE7B8A">
        <w:rPr>
          <w:i/>
          <w:iCs/>
          <w:sz w:val="22"/>
        </w:rPr>
        <w:t>National Cotton Council, et al. v. EPA</w:t>
      </w:r>
      <w:r w:rsidRPr="00FE7B8A">
        <w:rPr>
          <w:sz w:val="22"/>
        </w:rPr>
        <w:t>, 553 F.3d 927 (6</w:t>
      </w:r>
      <w:r w:rsidRPr="00FE7B8A">
        <w:rPr>
          <w:sz w:val="22"/>
          <w:vertAlign w:val="superscript"/>
        </w:rPr>
        <w:t>th</w:t>
      </w:r>
      <w:r>
        <w:rPr>
          <w:sz w:val="22"/>
        </w:rPr>
        <w:t xml:space="preserve"> Cir. 2009))</w:t>
      </w:r>
      <w:r>
        <w:t xml:space="preserve"> as implemented in the EPA’s Pesticide General Permit. </w:t>
      </w:r>
    </w:p>
    <w:p w14:paraId="4C2A7AB6" w14:textId="77777777" w:rsidR="002C78EF" w:rsidRDefault="002C78EF" w:rsidP="002C78EF">
      <w:pPr>
        <w:pStyle w:val="ListParagraph"/>
        <w:widowControl w:val="0"/>
        <w:numPr>
          <w:ilvl w:val="0"/>
          <w:numId w:val="18"/>
        </w:numPr>
        <w:spacing w:after="0"/>
      </w:pPr>
      <w:r>
        <w:t>40 CFR 122.2(d) corrects typographical error of “NDPES” to “NPDES” in the definition of “New discharger”.</w:t>
      </w:r>
    </w:p>
    <w:p w14:paraId="26EEF167" w14:textId="77777777" w:rsidR="002C78EF" w:rsidRDefault="002C78EF" w:rsidP="00633283">
      <w:pPr>
        <w:pStyle w:val="ListParagraph"/>
        <w:numPr>
          <w:ilvl w:val="0"/>
          <w:numId w:val="18"/>
        </w:numPr>
      </w:pPr>
      <w:r>
        <w:t>40 CFR 122.21(a)(2)(i) updates contact information.</w:t>
      </w:r>
      <w:r w:rsidRPr="002C78EF">
        <w:t xml:space="preserve"> </w:t>
      </w:r>
    </w:p>
    <w:p w14:paraId="5815E70C" w14:textId="77777777" w:rsidR="001B4319" w:rsidRDefault="002C78EF" w:rsidP="001B4319">
      <w:pPr>
        <w:pStyle w:val="ListParagraph"/>
        <w:numPr>
          <w:ilvl w:val="0"/>
          <w:numId w:val="18"/>
        </w:numPr>
      </w:pPr>
      <w:r>
        <w:t>40 CFR 122.21(k)(5)(vi) updates</w:t>
      </w:r>
      <w:r w:rsidRPr="00B93647">
        <w:t xml:space="preserve"> to remove the reference to a permit holder’s presumed gender</w:t>
      </w:r>
      <w:r>
        <w:t xml:space="preserve"> and corrects </w:t>
      </w:r>
      <w:r w:rsidRPr="00B93647">
        <w:t xml:space="preserve">the reference to the correct application form </w:t>
      </w:r>
      <w:r>
        <w:t xml:space="preserve">(i.e., </w:t>
      </w:r>
      <w:r w:rsidRPr="00B93647">
        <w:t>Form 2C</w:t>
      </w:r>
      <w:r>
        <w:t>).</w:t>
      </w:r>
      <w:r w:rsidR="001B4319" w:rsidRPr="001B4319">
        <w:t xml:space="preserve"> </w:t>
      </w:r>
    </w:p>
    <w:p w14:paraId="1F44DE61" w14:textId="52D991FC" w:rsidR="002C78EF" w:rsidRDefault="001B4319" w:rsidP="00633283">
      <w:pPr>
        <w:pStyle w:val="ListParagraph"/>
        <w:numPr>
          <w:ilvl w:val="0"/>
          <w:numId w:val="18"/>
        </w:numPr>
      </w:pPr>
      <w:r>
        <w:t>40 CFR 122.44(k)(4) deletes outdated references to information sources that are no longer available and provides a website address where updated guidance is provided.</w:t>
      </w:r>
      <w:r w:rsidRPr="001B4319">
        <w:t xml:space="preserve"> </w:t>
      </w:r>
    </w:p>
    <w:p w14:paraId="4828CBD0" w14:textId="2BA5C53F" w:rsidR="002C78EF" w:rsidRDefault="002C78EF" w:rsidP="00366711">
      <w:r>
        <w:t>The revisions below are not anticipated to result in a change in activities or additional burden hours:</w:t>
      </w:r>
    </w:p>
    <w:p w14:paraId="38951B84" w14:textId="1CDFC803" w:rsidR="002C78EF" w:rsidRDefault="002C78EF" w:rsidP="002C78EF">
      <w:pPr>
        <w:pStyle w:val="ListParagraph"/>
        <w:widowControl w:val="0"/>
        <w:numPr>
          <w:ilvl w:val="0"/>
          <w:numId w:val="18"/>
        </w:numPr>
        <w:spacing w:after="0"/>
      </w:pPr>
      <w:r>
        <w:t>40 CFR 122.21(g)(7)(ix) provides flexibility to permittees and extends longstanding existing practice of allowing the Form 2C applicant to provide existing data that has been collected in the previous four and one-half years and provides clarity in the Form 2C instructions.</w:t>
      </w:r>
    </w:p>
    <w:p w14:paraId="67B666AC" w14:textId="6A1CC181" w:rsidR="001B4319" w:rsidRDefault="001B4319" w:rsidP="001B4319">
      <w:pPr>
        <w:pStyle w:val="ListParagraph"/>
        <w:numPr>
          <w:ilvl w:val="0"/>
          <w:numId w:val="18"/>
        </w:numPr>
      </w:pPr>
      <w:r>
        <w:t>40 CFR 125.3(a)(1)(ii) removes an outdated regulation.</w:t>
      </w:r>
    </w:p>
    <w:p w14:paraId="76909A89" w14:textId="02926BA3" w:rsidR="002C78EF" w:rsidRDefault="002C78EF" w:rsidP="00633283">
      <w:pPr>
        <w:pStyle w:val="ListParagraph"/>
        <w:widowControl w:val="0"/>
        <w:spacing w:after="0"/>
      </w:pPr>
    </w:p>
    <w:p w14:paraId="463806F5" w14:textId="77777777" w:rsidR="00CC21DB" w:rsidRDefault="00CC21DB" w:rsidP="00633283">
      <w:pPr>
        <w:pStyle w:val="ListParagraph"/>
        <w:widowControl w:val="0"/>
        <w:spacing w:after="0"/>
      </w:pPr>
    </w:p>
    <w:p w14:paraId="5A76373D" w14:textId="7FC24344" w:rsidR="00A27EB3" w:rsidRDefault="00A27EB3" w:rsidP="00366711">
      <w:r>
        <w:t>The revisions below are anticipated to result in changes in activities or burden.</w:t>
      </w:r>
    </w:p>
    <w:p w14:paraId="03EF8D71" w14:textId="77777777" w:rsidR="00CC21DB" w:rsidRDefault="00CC21DB" w:rsidP="00CC21DB">
      <w:pPr>
        <w:pStyle w:val="ListParagraph"/>
        <w:widowControl w:val="0"/>
        <w:numPr>
          <w:ilvl w:val="0"/>
          <w:numId w:val="19"/>
        </w:numPr>
        <w:spacing w:after="0"/>
        <w:rPr>
          <w:lang w:eastAsia="ja-JP"/>
        </w:rPr>
      </w:pPr>
      <w:r>
        <w:t xml:space="preserve">40 CFR 122.21 includes </w:t>
      </w:r>
      <w:r>
        <w:rPr>
          <w:lang w:eastAsia="ja-JP"/>
        </w:rPr>
        <w:t>clarifying changes to existing application requirements and forms.</w:t>
      </w:r>
    </w:p>
    <w:p w14:paraId="280EC56D" w14:textId="77777777" w:rsidR="00A13C66" w:rsidRDefault="00A13C66" w:rsidP="00A13C66">
      <w:pPr>
        <w:pStyle w:val="ListParagraph"/>
        <w:widowControl w:val="0"/>
        <w:numPr>
          <w:ilvl w:val="0"/>
          <w:numId w:val="19"/>
        </w:numPr>
        <w:spacing w:after="0"/>
      </w:pPr>
      <w:r>
        <w:t xml:space="preserve">40 CFR 122.21(f)(3) requires applicants to provide up to four North American Industry Classification System (NAICS) codes to reflect the current federal government standard. </w:t>
      </w:r>
    </w:p>
    <w:p w14:paraId="12D1F997" w14:textId="77777777" w:rsidR="00A27EB3" w:rsidRDefault="00A27EB3" w:rsidP="00A27EB3">
      <w:pPr>
        <w:pStyle w:val="ListParagraph"/>
        <w:numPr>
          <w:ilvl w:val="0"/>
          <w:numId w:val="19"/>
        </w:numPr>
        <w:adjustRightInd/>
        <w:spacing w:after="0"/>
        <w:rPr>
          <w:lang w:eastAsia="ja-JP"/>
        </w:rPr>
      </w:pPr>
      <w:r>
        <w:rPr>
          <w:lang w:eastAsia="ja-JP"/>
        </w:rPr>
        <w:t>Various regulatory references request email address (multiple application forms).</w:t>
      </w:r>
      <w:r>
        <w:rPr>
          <w:rStyle w:val="FootnoteReference"/>
          <w:lang w:eastAsia="ja-JP"/>
        </w:rPr>
        <w:footnoteReference w:id="6"/>
      </w:r>
    </w:p>
    <w:p w14:paraId="1C60CD28" w14:textId="77777777" w:rsidR="00A27EB3" w:rsidRPr="000B4A5C" w:rsidRDefault="00A27EB3" w:rsidP="00A27EB3">
      <w:pPr>
        <w:pStyle w:val="ListParagraph"/>
        <w:numPr>
          <w:ilvl w:val="0"/>
          <w:numId w:val="19"/>
        </w:numPr>
        <w:adjustRightInd/>
        <w:spacing w:after="0"/>
        <w:rPr>
          <w:lang w:eastAsia="ja-JP"/>
        </w:rPr>
      </w:pPr>
      <w:r>
        <w:rPr>
          <w:lang w:eastAsia="ja-JP"/>
        </w:rPr>
        <w:t>40 CFR 122.21(j)(6)(i) requests the number of SIUs and NSCIUs.</w:t>
      </w:r>
    </w:p>
    <w:p w14:paraId="48AB2CF4" w14:textId="14D7E2A6" w:rsidR="00A27EB3" w:rsidRDefault="00A27EB3" w:rsidP="00A27EB3">
      <w:pPr>
        <w:pStyle w:val="ListParagraph"/>
        <w:numPr>
          <w:ilvl w:val="0"/>
          <w:numId w:val="19"/>
        </w:numPr>
        <w:adjustRightInd/>
        <w:spacing w:after="0"/>
        <w:rPr>
          <w:rFonts w:ascii="Times New Roman" w:hAnsi="Times New Roman"/>
          <w:lang w:eastAsia="ja-JP"/>
        </w:rPr>
      </w:pPr>
      <w:r>
        <w:rPr>
          <w:lang w:eastAsia="ja-JP"/>
        </w:rPr>
        <w:t>40 CFR 122.21(f)(9) requests applicants to indicate if they have c</w:t>
      </w:r>
      <w:r>
        <w:rPr>
          <w:rFonts w:ascii="Times New Roman" w:hAnsi="Times New Roman"/>
          <w:lang w:eastAsia="ja-JP"/>
        </w:rPr>
        <w:t xml:space="preserve">ooling </w:t>
      </w:r>
      <w:r>
        <w:rPr>
          <w:lang w:eastAsia="ja-JP"/>
        </w:rPr>
        <w:t>w</w:t>
      </w:r>
      <w:r>
        <w:rPr>
          <w:rFonts w:ascii="Times New Roman" w:hAnsi="Times New Roman"/>
          <w:lang w:eastAsia="ja-JP"/>
        </w:rPr>
        <w:t xml:space="preserve">ater </w:t>
      </w:r>
      <w:r>
        <w:rPr>
          <w:lang w:eastAsia="ja-JP"/>
        </w:rPr>
        <w:t>i</w:t>
      </w:r>
      <w:r>
        <w:rPr>
          <w:rFonts w:ascii="Times New Roman" w:hAnsi="Times New Roman"/>
          <w:lang w:eastAsia="ja-JP"/>
        </w:rPr>
        <w:t xml:space="preserve">ntake </w:t>
      </w:r>
      <w:r>
        <w:rPr>
          <w:lang w:eastAsia="ja-JP"/>
        </w:rPr>
        <w:t>s</w:t>
      </w:r>
      <w:r>
        <w:rPr>
          <w:rFonts w:ascii="Times New Roman" w:hAnsi="Times New Roman"/>
          <w:lang w:eastAsia="ja-JP"/>
        </w:rPr>
        <w:t>tructure</w:t>
      </w:r>
      <w:r>
        <w:rPr>
          <w:lang w:eastAsia="ja-JP"/>
        </w:rPr>
        <w:t>(s) (CWIS).</w:t>
      </w:r>
      <w:r>
        <w:rPr>
          <w:rFonts w:ascii="Times New Roman" w:hAnsi="Times New Roman"/>
          <w:lang w:eastAsia="ja-JP"/>
        </w:rPr>
        <w:t xml:space="preserve"> </w:t>
      </w:r>
    </w:p>
    <w:p w14:paraId="69E87A09" w14:textId="77777777" w:rsidR="00A27EB3" w:rsidRPr="00454860" w:rsidRDefault="00A27EB3" w:rsidP="00A27EB3">
      <w:pPr>
        <w:pStyle w:val="ListParagraph"/>
        <w:numPr>
          <w:ilvl w:val="0"/>
          <w:numId w:val="19"/>
        </w:numPr>
        <w:adjustRightInd/>
        <w:spacing w:after="0"/>
        <w:rPr>
          <w:rFonts w:ascii="Times New Roman" w:hAnsi="Times New Roman"/>
          <w:lang w:eastAsia="ja-JP"/>
        </w:rPr>
      </w:pPr>
      <w:r>
        <w:t>40 CFR 122.21(f)(10) and 122.21(j) requires applicants to indicate, at the time of permit application, whether they are requesting technology-based variances or are operating under the technology-based variances described in 122.21(m) and (n).</w:t>
      </w:r>
    </w:p>
    <w:p w14:paraId="169E8C9B" w14:textId="77777777" w:rsidR="00A27EB3" w:rsidRDefault="00A27EB3" w:rsidP="00A27EB3">
      <w:pPr>
        <w:pStyle w:val="ListParagraph"/>
        <w:widowControl w:val="0"/>
        <w:numPr>
          <w:ilvl w:val="0"/>
          <w:numId w:val="19"/>
        </w:numPr>
        <w:spacing w:after="0"/>
      </w:pPr>
      <w:r>
        <w:t xml:space="preserve">40 CFR 122.21(j)(4)(i) and 40 CFR 122.21(j)(5)(i) requires new POTW dischargers to submit </w:t>
      </w:r>
      <w:r w:rsidRPr="005666F4">
        <w:t xml:space="preserve">characterization data </w:t>
      </w:r>
      <w:r>
        <w:t xml:space="preserve">for specified parameters and WET </w:t>
      </w:r>
      <w:r w:rsidRPr="005666F4">
        <w:t xml:space="preserve">within 24 months of commencement of </w:t>
      </w:r>
      <w:r>
        <w:t xml:space="preserve">the </w:t>
      </w:r>
      <w:r w:rsidRPr="005666F4">
        <w:t xml:space="preserve">discharge. </w:t>
      </w:r>
      <w:r>
        <w:t>The t</w:t>
      </w:r>
      <w:r w:rsidRPr="005666F4">
        <w:t xml:space="preserve">ime </w:t>
      </w:r>
      <w:r>
        <w:t xml:space="preserve">limit to submit </w:t>
      </w:r>
      <w:r w:rsidRPr="005666F4">
        <w:t>was previously unsp</w:t>
      </w:r>
      <w:r>
        <w:t>ecified.</w:t>
      </w:r>
    </w:p>
    <w:p w14:paraId="5B84C7E9" w14:textId="77777777" w:rsidR="00A27EB3" w:rsidRDefault="00A27EB3" w:rsidP="00A27EB3">
      <w:pPr>
        <w:numPr>
          <w:ilvl w:val="0"/>
          <w:numId w:val="20"/>
        </w:numPr>
        <w:adjustRightInd/>
        <w:spacing w:after="0"/>
        <w:rPr>
          <w:rFonts w:ascii="Times New Roman" w:hAnsi="Times New Roman"/>
          <w:lang w:eastAsia="ja-JP"/>
        </w:rPr>
      </w:pPr>
      <w:r>
        <w:rPr>
          <w:lang w:eastAsia="ja-JP"/>
        </w:rPr>
        <w:t xml:space="preserve">40 CFR 124.10(c) allows public notice of major and general permits via website in lieu of newspaper. </w:t>
      </w:r>
    </w:p>
    <w:p w14:paraId="282B92B0" w14:textId="391EB74C" w:rsidR="00A27EB3" w:rsidRDefault="00A27EB3" w:rsidP="00366711"/>
    <w:p w14:paraId="25CDEBCA" w14:textId="38E673F6" w:rsidR="00A27EB3" w:rsidRDefault="00A27EB3" w:rsidP="00A27EB3">
      <w:pPr>
        <w:pStyle w:val="Heading3"/>
      </w:pPr>
      <w:bookmarkStart w:id="19" w:name="_Toc532570819"/>
      <w:r>
        <w:t>12.1 Improved Forms (40 CFR 122.21)</w:t>
      </w:r>
      <w:bookmarkEnd w:id="19"/>
    </w:p>
    <w:p w14:paraId="67DB5B27" w14:textId="1DC00E0D" w:rsidR="00A27EB3" w:rsidRDefault="00A27EB3" w:rsidP="00A27EB3">
      <w:r>
        <w:t>The application Forms 1 through 2S, and the accompanying instructions for each form have been reformatted and enhanced for improved readability and clarity. It is assumed that applicants will experience a burden reduction of 0.5 hours per form</w:t>
      </w:r>
      <w:r w:rsidR="003236BB">
        <w:t xml:space="preserve"> from burden estimates in the NPDES Consolidated ICR </w:t>
      </w:r>
      <w:r>
        <w:t xml:space="preserve"> because of reduced time to complete the forms. The number of respondents is calculated from the following assumptions: </w:t>
      </w:r>
    </w:p>
    <w:p w14:paraId="6544DEE7" w14:textId="77777777" w:rsidR="00A27EB3" w:rsidRDefault="00A27EB3" w:rsidP="00A27EB3">
      <w:pPr>
        <w:pStyle w:val="ListParagraph"/>
        <w:widowControl w:val="0"/>
        <w:numPr>
          <w:ilvl w:val="0"/>
          <w:numId w:val="17"/>
        </w:numPr>
      </w:pPr>
      <w:r>
        <w:t xml:space="preserve">Non-POTW dischargers are required to submit Form 1 and some combination of Forms 2B through 2F. The estimate assumes that 80 percent of the non-POTW dischargers would submit two forms in addition to Form 1; 20 percent of non-POTWs would submit only one additional form. </w:t>
      </w:r>
    </w:p>
    <w:p w14:paraId="1E2827CD" w14:textId="77777777" w:rsidR="00A27EB3" w:rsidRDefault="00A27EB3" w:rsidP="00A27EB3">
      <w:pPr>
        <w:pStyle w:val="ListParagraph"/>
        <w:widowControl w:val="0"/>
        <w:numPr>
          <w:ilvl w:val="0"/>
          <w:numId w:val="17"/>
        </w:numPr>
      </w:pPr>
      <w:r>
        <w:t xml:space="preserve">POTWs are assumed to submit Form 2A and Form 2S. </w:t>
      </w:r>
    </w:p>
    <w:p w14:paraId="058B9BD3" w14:textId="155B6FD0" w:rsidR="00A27EB3" w:rsidRPr="00A84EB7" w:rsidRDefault="00A27EB3" w:rsidP="00A27EB3">
      <w:pPr>
        <w:pStyle w:val="Caption"/>
        <w:rPr>
          <w:szCs w:val="22"/>
        </w:rPr>
      </w:pPr>
      <w:r w:rsidRPr="00A84EB7">
        <w:rPr>
          <w:szCs w:val="22"/>
        </w:rPr>
        <w:t xml:space="preserve">Table </w:t>
      </w:r>
      <w:r w:rsidR="004B43A2">
        <w:rPr>
          <w:szCs w:val="22"/>
        </w:rPr>
        <w:t>12.</w:t>
      </w:r>
      <w:r w:rsidRPr="00A84EB7">
        <w:rPr>
          <w:szCs w:val="22"/>
        </w:rPr>
        <w:t xml:space="preserve">1. Estimated Burden </w:t>
      </w:r>
      <w:r>
        <w:rPr>
          <w:szCs w:val="22"/>
        </w:rPr>
        <w:t>Associated with Improved Forms – Permittees</w:t>
      </w:r>
    </w:p>
    <w:tbl>
      <w:tblPr>
        <w:tblStyle w:val="TableGrid"/>
        <w:tblW w:w="9350" w:type="dxa"/>
        <w:tblLook w:val="04A0" w:firstRow="1" w:lastRow="0" w:firstColumn="1" w:lastColumn="0" w:noHBand="0" w:noVBand="1"/>
      </w:tblPr>
      <w:tblGrid>
        <w:gridCol w:w="1856"/>
        <w:gridCol w:w="1616"/>
        <w:gridCol w:w="1766"/>
        <w:gridCol w:w="2099"/>
        <w:gridCol w:w="2013"/>
      </w:tblGrid>
      <w:tr w:rsidR="00216594" w14:paraId="719E0003" w14:textId="5556D22B" w:rsidTr="00FC7C5E">
        <w:trPr>
          <w:tblHeader/>
        </w:trPr>
        <w:tc>
          <w:tcPr>
            <w:tcW w:w="1856" w:type="dxa"/>
            <w:shd w:val="clear" w:color="auto" w:fill="E7E6E6" w:themeFill="background2"/>
            <w:vAlign w:val="center"/>
          </w:tcPr>
          <w:p w14:paraId="57E5918B" w14:textId="77777777" w:rsidR="00216594" w:rsidRPr="00E41629" w:rsidRDefault="00216594" w:rsidP="00216594">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w:t>
            </w:r>
            <w:r>
              <w:rPr>
                <w:rFonts w:asciiTheme="minorHAnsi" w:hAnsiTheme="minorHAnsi" w:cs="Arial"/>
                <w:bCs w:val="0"/>
                <w:color w:val="auto"/>
                <w:szCs w:val="20"/>
              </w:rPr>
              <w:t>Permittees</w:t>
            </w:r>
          </w:p>
        </w:tc>
        <w:tc>
          <w:tcPr>
            <w:tcW w:w="1616" w:type="dxa"/>
            <w:shd w:val="clear" w:color="auto" w:fill="E7E6E6" w:themeFill="background2"/>
            <w:vAlign w:val="center"/>
          </w:tcPr>
          <w:p w14:paraId="1D0D5B90" w14:textId="77777777" w:rsidR="00216594" w:rsidRPr="00E41629" w:rsidRDefault="00216594" w:rsidP="00216594">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766" w:type="dxa"/>
            <w:shd w:val="clear" w:color="auto" w:fill="E7E6E6" w:themeFill="background2"/>
            <w:vAlign w:val="center"/>
          </w:tcPr>
          <w:p w14:paraId="247E6387" w14:textId="77777777" w:rsidR="00216594" w:rsidRPr="00E41629" w:rsidRDefault="00216594" w:rsidP="00216594">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No. of Forms/</w:t>
            </w:r>
            <w:r w:rsidRPr="00E41629">
              <w:rPr>
                <w:rFonts w:asciiTheme="minorHAnsi" w:hAnsiTheme="minorHAnsi" w:cs="Arial"/>
                <w:bCs w:val="0"/>
                <w:color w:val="auto"/>
                <w:szCs w:val="20"/>
              </w:rPr>
              <w:br/>
              <w:t>5 years</w:t>
            </w:r>
          </w:p>
        </w:tc>
        <w:tc>
          <w:tcPr>
            <w:tcW w:w="2099" w:type="dxa"/>
            <w:shd w:val="clear" w:color="auto" w:fill="E7E6E6" w:themeFill="background2"/>
            <w:vAlign w:val="center"/>
          </w:tcPr>
          <w:p w14:paraId="1FBCFF12" w14:textId="77777777" w:rsidR="00216594" w:rsidRPr="00E41629" w:rsidRDefault="00216594" w:rsidP="00216594">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2013" w:type="dxa"/>
            <w:shd w:val="clear" w:color="auto" w:fill="E7E6E6" w:themeFill="background2"/>
            <w:vAlign w:val="center"/>
          </w:tcPr>
          <w:p w14:paraId="4A0514A2" w14:textId="447A8DCE" w:rsidR="00216594" w:rsidRPr="00E41629" w:rsidRDefault="00216594" w:rsidP="00216594">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216594" w14:paraId="261B4580" w14:textId="013C8E8A" w:rsidTr="00FC7C5E">
        <w:tc>
          <w:tcPr>
            <w:tcW w:w="1856" w:type="dxa"/>
            <w:vAlign w:val="center"/>
          </w:tcPr>
          <w:p w14:paraId="55737457" w14:textId="77777777" w:rsidR="00216594" w:rsidRPr="00E41629" w:rsidRDefault="00216594" w:rsidP="00216594">
            <w:pPr>
              <w:spacing w:after="0"/>
              <w:rPr>
                <w:rFonts w:asciiTheme="minorHAnsi" w:hAnsiTheme="minorHAnsi" w:cstheme="minorHAnsi"/>
                <w:sz w:val="20"/>
                <w:szCs w:val="20"/>
              </w:rPr>
            </w:pPr>
            <w:r>
              <w:rPr>
                <w:rFonts w:asciiTheme="minorHAnsi" w:hAnsiTheme="minorHAnsi" w:cstheme="minorHAnsi"/>
                <w:color w:val="000000"/>
                <w:sz w:val="20"/>
                <w:szCs w:val="20"/>
              </w:rPr>
              <w:t>POTWs</w:t>
            </w:r>
          </w:p>
        </w:tc>
        <w:tc>
          <w:tcPr>
            <w:tcW w:w="1616" w:type="dxa"/>
            <w:vAlign w:val="center"/>
          </w:tcPr>
          <w:p w14:paraId="4943142F"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8,156</w:t>
            </w:r>
          </w:p>
        </w:tc>
        <w:tc>
          <w:tcPr>
            <w:tcW w:w="1766" w:type="dxa"/>
            <w:vAlign w:val="center"/>
          </w:tcPr>
          <w:p w14:paraId="2D6A1C1A"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2</w:t>
            </w:r>
          </w:p>
        </w:tc>
        <w:tc>
          <w:tcPr>
            <w:tcW w:w="2099" w:type="dxa"/>
            <w:vAlign w:val="center"/>
          </w:tcPr>
          <w:p w14:paraId="5AC4E0CB" w14:textId="6BE7B9F3"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-8,156</w:t>
            </w:r>
          </w:p>
        </w:tc>
        <w:tc>
          <w:tcPr>
            <w:tcW w:w="2013" w:type="dxa"/>
            <w:vAlign w:val="center"/>
          </w:tcPr>
          <w:p w14:paraId="566FDEB9" w14:textId="1BD35A84" w:rsidR="00216594" w:rsidRDefault="00216594" w:rsidP="00216594">
            <w:pPr>
              <w:spacing w:after="0"/>
              <w:jc w:val="center"/>
              <w:rPr>
                <w:rFonts w:asciiTheme="minorHAnsi" w:hAnsiTheme="minorHAnsi" w:cstheme="minorHAnsi"/>
                <w:sz w:val="20"/>
                <w:szCs w:val="20"/>
              </w:rPr>
            </w:pPr>
            <w:r w:rsidRPr="00D63E6C">
              <w:rPr>
                <w:rFonts w:asciiTheme="minorHAnsi" w:hAnsiTheme="minorHAnsi" w:cstheme="minorHAnsi"/>
                <w:sz w:val="20"/>
                <w:szCs w:val="20"/>
              </w:rPr>
              <w:t>-$492,378</w:t>
            </w:r>
          </w:p>
        </w:tc>
      </w:tr>
      <w:tr w:rsidR="00216594" w14:paraId="7E47F9D6" w14:textId="6EAB971F" w:rsidTr="00FC7C5E">
        <w:tc>
          <w:tcPr>
            <w:tcW w:w="1856" w:type="dxa"/>
            <w:vAlign w:val="center"/>
          </w:tcPr>
          <w:p w14:paraId="7F45FFA3" w14:textId="77777777" w:rsidR="00216594" w:rsidRPr="00E41629" w:rsidRDefault="00216594" w:rsidP="00216594">
            <w:pPr>
              <w:spacing w:after="0"/>
              <w:rPr>
                <w:rFonts w:asciiTheme="minorHAnsi" w:hAnsiTheme="minorHAnsi" w:cstheme="minorHAnsi"/>
                <w:color w:val="000000"/>
                <w:sz w:val="20"/>
                <w:szCs w:val="20"/>
              </w:rPr>
            </w:pPr>
            <w:r>
              <w:rPr>
                <w:rFonts w:asciiTheme="minorHAnsi" w:hAnsiTheme="minorHAnsi" w:cstheme="minorHAnsi"/>
                <w:color w:val="000000"/>
                <w:sz w:val="20"/>
                <w:szCs w:val="20"/>
              </w:rPr>
              <w:t>Individual Non-POTWs</w:t>
            </w:r>
          </w:p>
        </w:tc>
        <w:tc>
          <w:tcPr>
            <w:tcW w:w="1616" w:type="dxa"/>
            <w:vAlign w:val="center"/>
          </w:tcPr>
          <w:p w14:paraId="3B6CFCA3"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12,240</w:t>
            </w:r>
          </w:p>
        </w:tc>
        <w:tc>
          <w:tcPr>
            <w:tcW w:w="1766" w:type="dxa"/>
            <w:vAlign w:val="center"/>
          </w:tcPr>
          <w:p w14:paraId="5F24CCC2"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2-3</w:t>
            </w:r>
            <w:r>
              <w:rPr>
                <w:rStyle w:val="FootnoteReference"/>
                <w:rFonts w:asciiTheme="minorHAnsi" w:hAnsiTheme="minorHAnsi" w:cstheme="minorHAnsi"/>
                <w:sz w:val="20"/>
                <w:szCs w:val="20"/>
              </w:rPr>
              <w:footnoteReference w:id="7"/>
            </w:r>
          </w:p>
        </w:tc>
        <w:tc>
          <w:tcPr>
            <w:tcW w:w="2099" w:type="dxa"/>
            <w:vAlign w:val="center"/>
          </w:tcPr>
          <w:p w14:paraId="21D01CA0" w14:textId="16443C44" w:rsidR="00216594" w:rsidRPr="00E41629" w:rsidRDefault="00216594" w:rsidP="00216594">
            <w:pPr>
              <w:spacing w:after="0"/>
              <w:jc w:val="center"/>
              <w:rPr>
                <w:rFonts w:asciiTheme="minorHAnsi" w:hAnsiTheme="minorHAnsi" w:cstheme="minorHAnsi"/>
                <w:sz w:val="20"/>
                <w:szCs w:val="20"/>
              </w:rPr>
            </w:pPr>
            <w:r w:rsidRPr="00FF3AEE">
              <w:rPr>
                <w:rFonts w:asciiTheme="minorHAnsi" w:hAnsiTheme="minorHAnsi" w:cstheme="minorHAnsi"/>
                <w:sz w:val="20"/>
                <w:szCs w:val="20"/>
              </w:rPr>
              <w:t>-17</w:t>
            </w:r>
            <w:r>
              <w:rPr>
                <w:rFonts w:asciiTheme="minorHAnsi" w:hAnsiTheme="minorHAnsi" w:cstheme="minorHAnsi"/>
                <w:sz w:val="20"/>
                <w:szCs w:val="20"/>
              </w:rPr>
              <w:t>,</w:t>
            </w:r>
            <w:r w:rsidRPr="00FF3AEE">
              <w:rPr>
                <w:rFonts w:asciiTheme="minorHAnsi" w:hAnsiTheme="minorHAnsi" w:cstheme="minorHAnsi"/>
                <w:sz w:val="20"/>
                <w:szCs w:val="20"/>
              </w:rPr>
              <w:t>136</w:t>
            </w:r>
          </w:p>
        </w:tc>
        <w:tc>
          <w:tcPr>
            <w:tcW w:w="2013" w:type="dxa"/>
            <w:vAlign w:val="center"/>
          </w:tcPr>
          <w:p w14:paraId="75949477" w14:textId="7C6E5497" w:rsidR="00216594" w:rsidRPr="00FF3AEE" w:rsidRDefault="00216594" w:rsidP="00216594">
            <w:pPr>
              <w:spacing w:after="0"/>
              <w:jc w:val="center"/>
              <w:rPr>
                <w:rFonts w:asciiTheme="minorHAnsi" w:hAnsiTheme="minorHAnsi" w:cstheme="minorHAnsi"/>
                <w:sz w:val="20"/>
                <w:szCs w:val="20"/>
              </w:rPr>
            </w:pPr>
            <w:r w:rsidRPr="00FB0968">
              <w:rPr>
                <w:rFonts w:asciiTheme="minorHAnsi" w:hAnsiTheme="minorHAnsi" w:cstheme="minorHAnsi"/>
                <w:sz w:val="20"/>
                <w:szCs w:val="20"/>
              </w:rPr>
              <w:t>-$1,034,500</w:t>
            </w:r>
          </w:p>
        </w:tc>
      </w:tr>
      <w:tr w:rsidR="00216594" w14:paraId="3D0571F2" w14:textId="68BA7D7B" w:rsidTr="00FC7C5E">
        <w:tc>
          <w:tcPr>
            <w:tcW w:w="1856" w:type="dxa"/>
            <w:vAlign w:val="center"/>
          </w:tcPr>
          <w:p w14:paraId="2A489422" w14:textId="77777777" w:rsidR="00216594" w:rsidRPr="00E41629" w:rsidRDefault="00216594" w:rsidP="00216594">
            <w:pPr>
              <w:spacing w:after="0"/>
              <w:rPr>
                <w:rFonts w:asciiTheme="minorHAnsi" w:hAnsiTheme="minorHAnsi" w:cstheme="minorHAnsi"/>
                <w:sz w:val="20"/>
                <w:szCs w:val="20"/>
              </w:rPr>
            </w:pPr>
            <w:r>
              <w:rPr>
                <w:rFonts w:asciiTheme="minorHAnsi" w:hAnsiTheme="minorHAnsi" w:cstheme="minorHAnsi"/>
                <w:color w:val="000000"/>
                <w:sz w:val="20"/>
                <w:szCs w:val="20"/>
              </w:rPr>
              <w:t>Sludge Only TWTDS</w:t>
            </w:r>
          </w:p>
        </w:tc>
        <w:tc>
          <w:tcPr>
            <w:tcW w:w="1616" w:type="dxa"/>
            <w:vAlign w:val="center"/>
          </w:tcPr>
          <w:p w14:paraId="3D67ACE6"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267</w:t>
            </w:r>
          </w:p>
        </w:tc>
        <w:tc>
          <w:tcPr>
            <w:tcW w:w="1766" w:type="dxa"/>
            <w:vAlign w:val="center"/>
          </w:tcPr>
          <w:p w14:paraId="4D60D782"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1</w:t>
            </w:r>
          </w:p>
        </w:tc>
        <w:tc>
          <w:tcPr>
            <w:tcW w:w="2099" w:type="dxa"/>
            <w:vAlign w:val="center"/>
          </w:tcPr>
          <w:p w14:paraId="17387BE8" w14:textId="1DF63FF9" w:rsidR="00216594" w:rsidRPr="00E41629" w:rsidRDefault="00216594" w:rsidP="00216594">
            <w:pPr>
              <w:spacing w:after="0"/>
              <w:jc w:val="center"/>
              <w:rPr>
                <w:rFonts w:asciiTheme="minorHAnsi" w:hAnsiTheme="minorHAnsi" w:cstheme="minorHAnsi"/>
                <w:sz w:val="20"/>
                <w:szCs w:val="20"/>
              </w:rPr>
            </w:pPr>
            <w:r w:rsidRPr="00264069">
              <w:rPr>
                <w:rFonts w:asciiTheme="minorHAnsi" w:hAnsiTheme="minorHAnsi" w:cstheme="minorHAnsi"/>
                <w:sz w:val="20"/>
                <w:szCs w:val="20"/>
              </w:rPr>
              <w:t>-134</w:t>
            </w:r>
          </w:p>
        </w:tc>
        <w:tc>
          <w:tcPr>
            <w:tcW w:w="2013" w:type="dxa"/>
            <w:vAlign w:val="center"/>
          </w:tcPr>
          <w:p w14:paraId="572683DB" w14:textId="3C40B527" w:rsidR="00216594" w:rsidRPr="00264069" w:rsidRDefault="00216594" w:rsidP="00216594">
            <w:pPr>
              <w:spacing w:after="0"/>
              <w:jc w:val="center"/>
              <w:rPr>
                <w:rFonts w:asciiTheme="minorHAnsi" w:hAnsiTheme="minorHAnsi" w:cstheme="minorHAnsi"/>
                <w:sz w:val="20"/>
                <w:szCs w:val="20"/>
              </w:rPr>
            </w:pPr>
            <w:r w:rsidRPr="00264069">
              <w:rPr>
                <w:rFonts w:asciiTheme="minorHAnsi" w:hAnsiTheme="minorHAnsi" w:cstheme="minorHAnsi"/>
                <w:sz w:val="20"/>
                <w:szCs w:val="20"/>
              </w:rPr>
              <w:t>-$8,059</w:t>
            </w:r>
          </w:p>
        </w:tc>
      </w:tr>
      <w:tr w:rsidR="00216594" w14:paraId="7DBCAE13" w14:textId="103E5251" w:rsidTr="00FC7C5E">
        <w:tc>
          <w:tcPr>
            <w:tcW w:w="1856" w:type="dxa"/>
            <w:vAlign w:val="center"/>
          </w:tcPr>
          <w:p w14:paraId="14F1340C" w14:textId="77777777" w:rsidR="00216594" w:rsidRPr="000A62AC" w:rsidRDefault="00216594" w:rsidP="00216594">
            <w:pPr>
              <w:spacing w:after="0"/>
              <w:rPr>
                <w:rFonts w:asciiTheme="minorHAnsi" w:hAnsiTheme="minorHAnsi" w:cstheme="minorHAnsi"/>
                <w:b/>
                <w:color w:val="000000"/>
                <w:sz w:val="20"/>
                <w:szCs w:val="20"/>
              </w:rPr>
            </w:pPr>
            <w:r w:rsidRPr="000A62AC">
              <w:rPr>
                <w:rFonts w:asciiTheme="minorHAnsi" w:hAnsiTheme="minorHAnsi" w:cstheme="minorHAnsi"/>
                <w:b/>
                <w:color w:val="000000"/>
                <w:sz w:val="20"/>
                <w:szCs w:val="20"/>
              </w:rPr>
              <w:t>Total</w:t>
            </w:r>
          </w:p>
        </w:tc>
        <w:tc>
          <w:tcPr>
            <w:tcW w:w="1616" w:type="dxa"/>
            <w:vAlign w:val="center"/>
          </w:tcPr>
          <w:p w14:paraId="04666FC1" w14:textId="77777777" w:rsidR="00216594" w:rsidRPr="000A62AC" w:rsidRDefault="00216594" w:rsidP="00216594">
            <w:pPr>
              <w:spacing w:after="0"/>
              <w:jc w:val="center"/>
              <w:rPr>
                <w:rFonts w:asciiTheme="minorHAnsi" w:hAnsiTheme="minorHAnsi" w:cstheme="minorHAnsi"/>
                <w:b/>
                <w:color w:val="000000"/>
                <w:sz w:val="20"/>
                <w:szCs w:val="20"/>
              </w:rPr>
            </w:pPr>
            <w:r w:rsidRPr="000A62AC">
              <w:rPr>
                <w:rFonts w:asciiTheme="minorHAnsi" w:hAnsiTheme="minorHAnsi" w:cstheme="minorHAnsi"/>
                <w:b/>
                <w:color w:val="000000"/>
                <w:sz w:val="20"/>
                <w:szCs w:val="20"/>
              </w:rPr>
              <w:t>20,663</w:t>
            </w:r>
          </w:p>
        </w:tc>
        <w:tc>
          <w:tcPr>
            <w:tcW w:w="1766" w:type="dxa"/>
            <w:vAlign w:val="center"/>
          </w:tcPr>
          <w:p w14:paraId="68D9E5D9" w14:textId="77777777" w:rsidR="00216594" w:rsidRPr="000A62AC" w:rsidRDefault="00216594" w:rsidP="00216594">
            <w:pPr>
              <w:spacing w:after="0"/>
              <w:jc w:val="center"/>
              <w:rPr>
                <w:rFonts w:asciiTheme="minorHAnsi" w:hAnsiTheme="minorHAnsi" w:cstheme="minorHAnsi"/>
                <w:b/>
                <w:color w:val="000000"/>
                <w:sz w:val="20"/>
                <w:szCs w:val="20"/>
              </w:rPr>
            </w:pPr>
            <w:r w:rsidRPr="000A62AC">
              <w:rPr>
                <w:rFonts w:asciiTheme="minorHAnsi" w:hAnsiTheme="minorHAnsi" w:cstheme="minorHAnsi"/>
                <w:b/>
                <w:color w:val="000000"/>
                <w:sz w:val="20"/>
                <w:szCs w:val="20"/>
              </w:rPr>
              <w:t>--</w:t>
            </w:r>
          </w:p>
        </w:tc>
        <w:tc>
          <w:tcPr>
            <w:tcW w:w="2099" w:type="dxa"/>
            <w:vAlign w:val="center"/>
          </w:tcPr>
          <w:p w14:paraId="0A53B284" w14:textId="19726D77" w:rsidR="00216594" w:rsidRPr="000A62AC" w:rsidRDefault="00216594" w:rsidP="00216594">
            <w:pPr>
              <w:spacing w:after="0"/>
              <w:jc w:val="center"/>
              <w:rPr>
                <w:rFonts w:asciiTheme="minorHAnsi" w:hAnsiTheme="minorHAnsi" w:cstheme="minorHAnsi"/>
                <w:b/>
                <w:color w:val="000000"/>
                <w:sz w:val="20"/>
                <w:szCs w:val="20"/>
              </w:rPr>
            </w:pPr>
            <w:r w:rsidRPr="00FB0968">
              <w:rPr>
                <w:rFonts w:asciiTheme="minorHAnsi" w:hAnsiTheme="minorHAnsi" w:cstheme="minorHAnsi"/>
                <w:b/>
                <w:color w:val="000000"/>
                <w:sz w:val="20"/>
                <w:szCs w:val="20"/>
              </w:rPr>
              <w:t>-25</w:t>
            </w:r>
            <w:r>
              <w:rPr>
                <w:rFonts w:asciiTheme="minorHAnsi" w:hAnsiTheme="minorHAnsi" w:cstheme="minorHAnsi"/>
                <w:b/>
                <w:color w:val="000000"/>
                <w:sz w:val="20"/>
                <w:szCs w:val="20"/>
              </w:rPr>
              <w:t>,</w:t>
            </w:r>
            <w:r w:rsidRPr="00FB0968">
              <w:rPr>
                <w:rFonts w:asciiTheme="minorHAnsi" w:hAnsiTheme="minorHAnsi" w:cstheme="minorHAnsi"/>
                <w:b/>
                <w:color w:val="000000"/>
                <w:sz w:val="20"/>
                <w:szCs w:val="20"/>
              </w:rPr>
              <w:t>426</w:t>
            </w:r>
          </w:p>
        </w:tc>
        <w:tc>
          <w:tcPr>
            <w:tcW w:w="2013" w:type="dxa"/>
            <w:vAlign w:val="center"/>
          </w:tcPr>
          <w:p w14:paraId="365F8009" w14:textId="19CBC007" w:rsidR="00216594" w:rsidRPr="00FB0968" w:rsidRDefault="00216594" w:rsidP="00216594">
            <w:pPr>
              <w:spacing w:after="0"/>
              <w:jc w:val="center"/>
              <w:rPr>
                <w:rFonts w:asciiTheme="minorHAnsi" w:hAnsiTheme="minorHAnsi" w:cstheme="minorHAnsi"/>
                <w:b/>
                <w:color w:val="000000"/>
                <w:sz w:val="20"/>
                <w:szCs w:val="20"/>
              </w:rPr>
            </w:pPr>
            <w:r w:rsidRPr="00FB0968">
              <w:rPr>
                <w:rFonts w:asciiTheme="minorHAnsi" w:hAnsiTheme="minorHAnsi" w:cstheme="minorHAnsi"/>
                <w:b/>
                <w:color w:val="000000"/>
                <w:sz w:val="20"/>
                <w:szCs w:val="20"/>
              </w:rPr>
              <w:t>-$1,534,937</w:t>
            </w:r>
          </w:p>
        </w:tc>
      </w:tr>
    </w:tbl>
    <w:p w14:paraId="4A6F183F" w14:textId="77777777" w:rsidR="00A27EB3" w:rsidRDefault="00A27EB3" w:rsidP="00A27EB3">
      <w:pPr>
        <w:spacing w:before="240"/>
      </w:pPr>
      <w:r>
        <w:t>The permitting authorities (i.e., authorized states and the EPA) are not expected to incur additional activities because of the revised forms.</w:t>
      </w:r>
    </w:p>
    <w:p w14:paraId="7E22D29A" w14:textId="1B0EF0BE" w:rsidR="00CC21DB" w:rsidRDefault="00CC21DB" w:rsidP="00A27EB3">
      <w:pPr>
        <w:pStyle w:val="Heading3"/>
      </w:pPr>
      <w:bookmarkStart w:id="20" w:name="_Toc532570820"/>
      <w:r>
        <w:t>12.2 Reporting Industrial Classification Codes (40 CFR 122.21(f)(3))</w:t>
      </w:r>
      <w:bookmarkEnd w:id="20"/>
    </w:p>
    <w:p w14:paraId="7F8C0184" w14:textId="5BF04F7F" w:rsidR="00CC21DB" w:rsidRDefault="00CC21DB" w:rsidP="00844432">
      <w:r>
        <w:t>The revisions to the NPDES application forms include a new requirement for applicants to provide up to four North American Industrial Classification System (NAICS) codes. This additional reporting is only applicable to applicants submitting Form 1 (industrial applicants). The form instructions include directions to identify the NAICS codes that correspond to a facility’s known SIC code. In addition, the applicant may know which NAICS code(s) apply to the facility through other federal or state permits it has been issued. The EPA estimates this requirement will add an estimate of 0.1 hours of burden</w:t>
      </w:r>
      <w:r w:rsidR="003236BB">
        <w:t xml:space="preserve"> in addition to the burden estimates for individual non-POTW applicants in the NPDES Consolidated ICR.</w:t>
      </w:r>
    </w:p>
    <w:p w14:paraId="7A0D9D48" w14:textId="6E0F8582" w:rsidR="004B43A2" w:rsidRPr="00A84EB7" w:rsidRDefault="00CC21DB" w:rsidP="004B43A2">
      <w:pPr>
        <w:pStyle w:val="Caption"/>
        <w:rPr>
          <w:szCs w:val="22"/>
        </w:rPr>
      </w:pPr>
      <w:r>
        <w:t xml:space="preserve"> </w:t>
      </w:r>
      <w:r w:rsidR="004B43A2" w:rsidRPr="00A84EB7">
        <w:rPr>
          <w:szCs w:val="22"/>
        </w:rPr>
        <w:t xml:space="preserve">Table </w:t>
      </w:r>
      <w:r w:rsidR="004B43A2">
        <w:rPr>
          <w:szCs w:val="22"/>
        </w:rPr>
        <w:t>12.2</w:t>
      </w:r>
      <w:r w:rsidR="004B43A2" w:rsidRPr="00A84EB7">
        <w:rPr>
          <w:szCs w:val="22"/>
        </w:rPr>
        <w:t xml:space="preserve">. Estimated Burden </w:t>
      </w:r>
      <w:r w:rsidR="004B43A2">
        <w:rPr>
          <w:szCs w:val="22"/>
        </w:rPr>
        <w:t>Associated with Reporting NAICS Codes – Permittees</w:t>
      </w:r>
    </w:p>
    <w:tbl>
      <w:tblPr>
        <w:tblStyle w:val="TableGrid"/>
        <w:tblW w:w="0" w:type="auto"/>
        <w:tblLook w:val="04A0" w:firstRow="1" w:lastRow="0" w:firstColumn="1" w:lastColumn="0" w:noHBand="0" w:noVBand="1"/>
      </w:tblPr>
      <w:tblGrid>
        <w:gridCol w:w="1255"/>
        <w:gridCol w:w="1581"/>
        <w:gridCol w:w="2093"/>
        <w:gridCol w:w="1980"/>
        <w:gridCol w:w="2176"/>
      </w:tblGrid>
      <w:tr w:rsidR="00216594" w14:paraId="732E5890" w14:textId="6AA30B5E" w:rsidTr="00FC7C5E">
        <w:trPr>
          <w:tblHeader/>
        </w:trPr>
        <w:tc>
          <w:tcPr>
            <w:tcW w:w="1255" w:type="dxa"/>
            <w:shd w:val="clear" w:color="auto" w:fill="E7E6E6" w:themeFill="background2"/>
            <w:vAlign w:val="center"/>
          </w:tcPr>
          <w:p w14:paraId="7757DBAC" w14:textId="77777777" w:rsidR="00216594" w:rsidRPr="00E41629" w:rsidRDefault="00216594"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w:t>
            </w:r>
            <w:r>
              <w:rPr>
                <w:rFonts w:asciiTheme="minorHAnsi" w:hAnsiTheme="minorHAnsi" w:cs="Arial"/>
                <w:bCs w:val="0"/>
                <w:color w:val="auto"/>
                <w:szCs w:val="20"/>
              </w:rPr>
              <w:t>Permittees</w:t>
            </w:r>
          </w:p>
        </w:tc>
        <w:tc>
          <w:tcPr>
            <w:tcW w:w="1581" w:type="dxa"/>
            <w:shd w:val="clear" w:color="auto" w:fill="E7E6E6" w:themeFill="background2"/>
            <w:vAlign w:val="center"/>
          </w:tcPr>
          <w:p w14:paraId="009353E5" w14:textId="77777777" w:rsidR="00216594" w:rsidRPr="00E41629" w:rsidRDefault="00216594"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2093" w:type="dxa"/>
            <w:shd w:val="clear" w:color="auto" w:fill="E7E6E6" w:themeFill="background2"/>
            <w:vAlign w:val="center"/>
          </w:tcPr>
          <w:p w14:paraId="2F0615CA" w14:textId="415A98BC" w:rsidR="00216594" w:rsidRPr="00E41629" w:rsidRDefault="00216594"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Avg. </w:t>
            </w:r>
            <w:r w:rsidRPr="00E41629">
              <w:rPr>
                <w:rFonts w:asciiTheme="minorHAnsi" w:hAnsiTheme="minorHAnsi" w:cs="Arial"/>
                <w:bCs w:val="0"/>
                <w:color w:val="auto"/>
                <w:szCs w:val="20"/>
              </w:rPr>
              <w:t xml:space="preserve">No. of </w:t>
            </w:r>
            <w:r>
              <w:rPr>
                <w:rFonts w:asciiTheme="minorHAnsi" w:hAnsiTheme="minorHAnsi" w:cs="Arial"/>
                <w:bCs w:val="0"/>
                <w:color w:val="auto"/>
                <w:szCs w:val="20"/>
              </w:rPr>
              <w:t>NAICS Codes Entries/</w:t>
            </w:r>
            <w:r w:rsidRPr="00E41629">
              <w:rPr>
                <w:rFonts w:asciiTheme="minorHAnsi" w:hAnsiTheme="minorHAnsi" w:cs="Arial"/>
                <w:bCs w:val="0"/>
                <w:color w:val="auto"/>
                <w:szCs w:val="20"/>
              </w:rPr>
              <w:t>5 years</w:t>
            </w:r>
          </w:p>
        </w:tc>
        <w:tc>
          <w:tcPr>
            <w:tcW w:w="1980" w:type="dxa"/>
            <w:shd w:val="clear" w:color="auto" w:fill="E7E6E6" w:themeFill="background2"/>
            <w:vAlign w:val="center"/>
          </w:tcPr>
          <w:p w14:paraId="177EB68F" w14:textId="77777777" w:rsidR="00216594" w:rsidRPr="00E41629" w:rsidRDefault="00216594"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Total </w:t>
            </w:r>
            <w:r w:rsidRPr="00E41629">
              <w:rPr>
                <w:rFonts w:asciiTheme="minorHAnsi" w:hAnsiTheme="minorHAnsi" w:cs="Arial"/>
                <w:bCs w:val="0"/>
                <w:color w:val="auto"/>
                <w:szCs w:val="20"/>
              </w:rPr>
              <w:t>Burden (hours)</w:t>
            </w:r>
          </w:p>
        </w:tc>
        <w:tc>
          <w:tcPr>
            <w:tcW w:w="2176" w:type="dxa"/>
            <w:shd w:val="clear" w:color="auto" w:fill="E7E6E6" w:themeFill="background2"/>
          </w:tcPr>
          <w:p w14:paraId="0BF7F848" w14:textId="2B5862DF" w:rsidR="00216594" w:rsidRPr="00E41629" w:rsidRDefault="00216594" w:rsidP="00FC7C5E">
            <w:pPr>
              <w:pStyle w:val="TableTitle"/>
              <w:tabs>
                <w:tab w:val="clear" w:pos="4680"/>
              </w:tabs>
              <w:spacing w:after="0"/>
              <w:ind w:firstLine="88"/>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216594" w14:paraId="00816979" w14:textId="343867B0" w:rsidTr="00FC7C5E">
        <w:tc>
          <w:tcPr>
            <w:tcW w:w="1255" w:type="dxa"/>
            <w:vAlign w:val="center"/>
          </w:tcPr>
          <w:p w14:paraId="1F830966" w14:textId="77777777" w:rsidR="00216594" w:rsidRPr="00E41629" w:rsidRDefault="00216594" w:rsidP="00D67B86">
            <w:pPr>
              <w:spacing w:after="0"/>
              <w:rPr>
                <w:rFonts w:asciiTheme="minorHAnsi" w:hAnsiTheme="minorHAnsi" w:cstheme="minorHAnsi"/>
                <w:color w:val="000000"/>
                <w:sz w:val="20"/>
                <w:szCs w:val="20"/>
              </w:rPr>
            </w:pPr>
            <w:r>
              <w:rPr>
                <w:rFonts w:asciiTheme="minorHAnsi" w:hAnsiTheme="minorHAnsi" w:cstheme="minorHAnsi"/>
                <w:color w:val="000000"/>
                <w:sz w:val="20"/>
                <w:szCs w:val="20"/>
              </w:rPr>
              <w:t>Individual Non-POTWs</w:t>
            </w:r>
          </w:p>
        </w:tc>
        <w:tc>
          <w:tcPr>
            <w:tcW w:w="1581" w:type="dxa"/>
            <w:vAlign w:val="center"/>
          </w:tcPr>
          <w:p w14:paraId="010C4581" w14:textId="77777777" w:rsidR="00216594" w:rsidRPr="00E41629" w:rsidRDefault="00216594" w:rsidP="00D67B86">
            <w:pPr>
              <w:spacing w:after="0"/>
              <w:jc w:val="center"/>
              <w:rPr>
                <w:rFonts w:asciiTheme="minorHAnsi" w:hAnsiTheme="minorHAnsi" w:cstheme="minorHAnsi"/>
                <w:sz w:val="20"/>
                <w:szCs w:val="20"/>
              </w:rPr>
            </w:pPr>
            <w:r>
              <w:rPr>
                <w:rFonts w:asciiTheme="minorHAnsi" w:hAnsiTheme="minorHAnsi" w:cstheme="minorHAnsi"/>
                <w:sz w:val="20"/>
                <w:szCs w:val="20"/>
              </w:rPr>
              <w:t>12,240</w:t>
            </w:r>
          </w:p>
        </w:tc>
        <w:tc>
          <w:tcPr>
            <w:tcW w:w="2093" w:type="dxa"/>
            <w:vAlign w:val="center"/>
          </w:tcPr>
          <w:p w14:paraId="4ED32939" w14:textId="20BB9995" w:rsidR="00216594" w:rsidRPr="00E41629" w:rsidRDefault="00216594" w:rsidP="00D67B86">
            <w:pPr>
              <w:spacing w:after="0"/>
              <w:jc w:val="center"/>
              <w:rPr>
                <w:rFonts w:asciiTheme="minorHAnsi" w:hAnsiTheme="minorHAnsi" w:cstheme="minorHAnsi"/>
                <w:sz w:val="20"/>
                <w:szCs w:val="20"/>
              </w:rPr>
            </w:pPr>
            <w:r>
              <w:rPr>
                <w:rFonts w:asciiTheme="minorHAnsi" w:hAnsiTheme="minorHAnsi" w:cstheme="minorHAnsi"/>
                <w:sz w:val="20"/>
                <w:szCs w:val="20"/>
              </w:rPr>
              <w:t>1.0</w:t>
            </w:r>
          </w:p>
        </w:tc>
        <w:tc>
          <w:tcPr>
            <w:tcW w:w="1980" w:type="dxa"/>
            <w:vAlign w:val="center"/>
          </w:tcPr>
          <w:p w14:paraId="15E154DD" w14:textId="0E607206"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1,224.0</w:t>
            </w:r>
          </w:p>
        </w:tc>
        <w:tc>
          <w:tcPr>
            <w:tcW w:w="2176" w:type="dxa"/>
            <w:vAlign w:val="center"/>
          </w:tcPr>
          <w:p w14:paraId="72EE8800" w14:textId="3ABF2CC9" w:rsidR="00216594"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$73,893</w:t>
            </w:r>
          </w:p>
        </w:tc>
      </w:tr>
      <w:tr w:rsidR="00216594" w14:paraId="246CE885" w14:textId="37245D5E" w:rsidTr="00FC7C5E">
        <w:tc>
          <w:tcPr>
            <w:tcW w:w="1255" w:type="dxa"/>
            <w:vAlign w:val="center"/>
          </w:tcPr>
          <w:p w14:paraId="794608D7" w14:textId="77777777" w:rsidR="00216594" w:rsidRPr="000A62AC" w:rsidRDefault="00216594" w:rsidP="00D67B86">
            <w:pPr>
              <w:spacing w:after="0"/>
              <w:rPr>
                <w:rFonts w:asciiTheme="minorHAnsi" w:hAnsiTheme="minorHAnsi" w:cstheme="minorHAnsi"/>
                <w:b/>
                <w:sz w:val="20"/>
                <w:szCs w:val="20"/>
              </w:rPr>
            </w:pPr>
            <w:r w:rsidRPr="000A62AC">
              <w:rPr>
                <w:rFonts w:asciiTheme="minorHAnsi" w:hAnsiTheme="minorHAnsi" w:cstheme="minorHAnsi"/>
                <w:b/>
                <w:color w:val="000000"/>
                <w:sz w:val="20"/>
                <w:szCs w:val="20"/>
              </w:rPr>
              <w:t>Total</w:t>
            </w:r>
          </w:p>
        </w:tc>
        <w:tc>
          <w:tcPr>
            <w:tcW w:w="1581" w:type="dxa"/>
            <w:vAlign w:val="center"/>
          </w:tcPr>
          <w:p w14:paraId="0ECE09E8" w14:textId="1D1E7DAD" w:rsidR="00216594" w:rsidRPr="000A62AC" w:rsidRDefault="00216594" w:rsidP="00D67B86">
            <w:pPr>
              <w:spacing w:after="0"/>
              <w:jc w:val="center"/>
              <w:rPr>
                <w:rFonts w:asciiTheme="minorHAnsi" w:hAnsiTheme="minorHAnsi" w:cstheme="minorHAnsi"/>
                <w:b/>
                <w:sz w:val="20"/>
                <w:szCs w:val="20"/>
              </w:rPr>
            </w:pPr>
            <w:r>
              <w:rPr>
                <w:rFonts w:asciiTheme="minorHAnsi" w:hAnsiTheme="minorHAnsi" w:cstheme="minorHAnsi"/>
                <w:b/>
                <w:sz w:val="20"/>
                <w:szCs w:val="20"/>
              </w:rPr>
              <w:t>12,240</w:t>
            </w:r>
          </w:p>
        </w:tc>
        <w:tc>
          <w:tcPr>
            <w:tcW w:w="2093" w:type="dxa"/>
            <w:vAlign w:val="center"/>
          </w:tcPr>
          <w:p w14:paraId="115ECF0B" w14:textId="328CD481" w:rsidR="00216594" w:rsidRPr="000A62AC" w:rsidRDefault="00216594" w:rsidP="00D67B86">
            <w:pPr>
              <w:spacing w:after="0"/>
              <w:jc w:val="center"/>
              <w:rPr>
                <w:rFonts w:asciiTheme="minorHAnsi" w:hAnsiTheme="minorHAnsi" w:cstheme="minorHAnsi"/>
                <w:b/>
                <w:sz w:val="20"/>
                <w:szCs w:val="20"/>
              </w:rPr>
            </w:pPr>
            <w:r>
              <w:rPr>
                <w:rFonts w:asciiTheme="minorHAnsi" w:hAnsiTheme="minorHAnsi" w:cstheme="minorHAnsi"/>
                <w:b/>
                <w:sz w:val="20"/>
                <w:szCs w:val="20"/>
              </w:rPr>
              <w:t>1.0</w:t>
            </w:r>
          </w:p>
        </w:tc>
        <w:tc>
          <w:tcPr>
            <w:tcW w:w="1980" w:type="dxa"/>
          </w:tcPr>
          <w:p w14:paraId="7D399097" w14:textId="04238044" w:rsidR="00216594" w:rsidRPr="000A62AC" w:rsidRDefault="00216594" w:rsidP="00D67B86">
            <w:pPr>
              <w:spacing w:after="0"/>
              <w:jc w:val="center"/>
              <w:rPr>
                <w:rFonts w:asciiTheme="minorHAnsi" w:hAnsiTheme="minorHAnsi" w:cstheme="minorHAnsi"/>
                <w:b/>
                <w:sz w:val="20"/>
                <w:szCs w:val="20"/>
              </w:rPr>
            </w:pPr>
            <w:r>
              <w:rPr>
                <w:rFonts w:asciiTheme="minorHAnsi" w:hAnsiTheme="minorHAnsi" w:cstheme="minorHAnsi"/>
                <w:b/>
                <w:sz w:val="20"/>
                <w:szCs w:val="20"/>
              </w:rPr>
              <w:t>1,224.0</w:t>
            </w:r>
          </w:p>
        </w:tc>
        <w:tc>
          <w:tcPr>
            <w:tcW w:w="2176" w:type="dxa"/>
          </w:tcPr>
          <w:p w14:paraId="091EAC41" w14:textId="24D6762A" w:rsidR="00216594" w:rsidRDefault="00216594" w:rsidP="00216594">
            <w:pPr>
              <w:spacing w:after="0"/>
              <w:jc w:val="center"/>
              <w:rPr>
                <w:rFonts w:asciiTheme="minorHAnsi" w:hAnsiTheme="minorHAnsi" w:cstheme="minorHAnsi"/>
                <w:b/>
                <w:sz w:val="20"/>
                <w:szCs w:val="20"/>
              </w:rPr>
            </w:pPr>
            <w:r>
              <w:rPr>
                <w:rFonts w:asciiTheme="minorHAnsi" w:hAnsiTheme="minorHAnsi" w:cstheme="minorHAnsi"/>
                <w:sz w:val="20"/>
                <w:szCs w:val="20"/>
              </w:rPr>
              <w:t>$73,893</w:t>
            </w:r>
          </w:p>
        </w:tc>
      </w:tr>
    </w:tbl>
    <w:p w14:paraId="27365934" w14:textId="60FC544B" w:rsidR="00CC21DB" w:rsidRDefault="00CC21DB" w:rsidP="00844432"/>
    <w:p w14:paraId="4B3AA5CD" w14:textId="0A0EA124" w:rsidR="004B43A2" w:rsidRPr="00CC21DB" w:rsidRDefault="004B43A2" w:rsidP="00844432">
      <w:r>
        <w:t xml:space="preserve">This activity is not expected to result in a change in burden to permitting authorities. </w:t>
      </w:r>
    </w:p>
    <w:p w14:paraId="1BDE22E2" w14:textId="700BCC5C" w:rsidR="00A27EB3" w:rsidRDefault="00A27EB3" w:rsidP="00A27EB3">
      <w:pPr>
        <w:pStyle w:val="Heading3"/>
      </w:pPr>
      <w:bookmarkStart w:id="21" w:name="_Toc532570821"/>
      <w:r>
        <w:t>12.</w:t>
      </w:r>
      <w:r w:rsidR="004B43A2">
        <w:t>3</w:t>
      </w:r>
      <w:r>
        <w:t xml:space="preserve"> Reporting Email Address</w:t>
      </w:r>
      <w:bookmarkEnd w:id="21"/>
    </w:p>
    <w:p w14:paraId="33ED00B5" w14:textId="52BB1F5B" w:rsidR="00A27EB3" w:rsidRDefault="00A27EB3" w:rsidP="00A27EB3">
      <w:r>
        <w:t xml:space="preserve">The revisions to the NPDES application forms require email addresses be provided in Forms 1, 2A, 2B (for CAFOs only), and 2S. Additional activities associated with this revision include an estimate of 0.1 hours to enter each email entry, including time to consult records. In most instances, email addresses will be readily available, and/or will be the same email address entered in multiple locations. Computer auto-entry functions may further speed this process. Forms 2A, 2B, and 2S have multiple locations where email addresses may be required for owners and operators other than the applicant. POTW applicants are assumed to complete on average 11 of 23 possible email entries. </w:t>
      </w:r>
      <w:r w:rsidRPr="00655CBA">
        <w:t>Non-POTW</w:t>
      </w:r>
      <w:r>
        <w:t xml:space="preserve"> applicants are assumed to complete on average 1.5 out of two possible email entries per permit. Applicants for CAFOs are assumed to complete on average 1.5 out of two possible email entries. CAFO applicant email entries for Form 1 are counted as “Individual Non-POTWs.” Sludge-only TWTDS applicants are assumed to complete on average nine out of 18 possible email entries on Form 2S. </w:t>
      </w:r>
      <w:r w:rsidR="003236BB">
        <w:t>The burden estimated below is in addition to existing estimated burden in the NPDES Consolidated ICR for permit application activities.</w:t>
      </w:r>
    </w:p>
    <w:p w14:paraId="2640F9F8" w14:textId="687C15C4" w:rsidR="00A27EB3" w:rsidRPr="00A84EB7" w:rsidRDefault="00A27EB3" w:rsidP="00A27EB3">
      <w:pPr>
        <w:pStyle w:val="Caption"/>
        <w:rPr>
          <w:szCs w:val="22"/>
        </w:rPr>
      </w:pPr>
      <w:r w:rsidRPr="00A84EB7">
        <w:rPr>
          <w:szCs w:val="22"/>
        </w:rPr>
        <w:t xml:space="preserve">Table </w:t>
      </w:r>
      <w:r w:rsidR="004B43A2">
        <w:rPr>
          <w:szCs w:val="22"/>
        </w:rPr>
        <w:t>12.3.1</w:t>
      </w:r>
      <w:r w:rsidRPr="00A84EB7">
        <w:rPr>
          <w:szCs w:val="22"/>
        </w:rPr>
        <w:t xml:space="preserve">. Estimated Burden </w:t>
      </w:r>
      <w:r>
        <w:rPr>
          <w:szCs w:val="22"/>
        </w:rPr>
        <w:t>Associated with Reporting Email Address – Permittees</w:t>
      </w:r>
    </w:p>
    <w:tbl>
      <w:tblPr>
        <w:tblStyle w:val="TableGrid"/>
        <w:tblW w:w="0" w:type="auto"/>
        <w:tblLook w:val="04A0" w:firstRow="1" w:lastRow="0" w:firstColumn="1" w:lastColumn="0" w:noHBand="0" w:noVBand="1"/>
      </w:tblPr>
      <w:tblGrid>
        <w:gridCol w:w="1806"/>
        <w:gridCol w:w="1482"/>
        <w:gridCol w:w="2212"/>
        <w:gridCol w:w="1964"/>
        <w:gridCol w:w="1886"/>
      </w:tblGrid>
      <w:tr w:rsidR="00216594" w14:paraId="6656A8DC" w14:textId="416D3362" w:rsidTr="00216594">
        <w:trPr>
          <w:tblHeader/>
        </w:trPr>
        <w:tc>
          <w:tcPr>
            <w:tcW w:w="1806" w:type="dxa"/>
            <w:shd w:val="clear" w:color="auto" w:fill="E7E6E6" w:themeFill="background2"/>
            <w:vAlign w:val="center"/>
          </w:tcPr>
          <w:p w14:paraId="25C26D3F" w14:textId="77777777" w:rsidR="00216594" w:rsidRPr="00E41629" w:rsidRDefault="00216594" w:rsidP="00216594">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w:t>
            </w:r>
            <w:r>
              <w:rPr>
                <w:rFonts w:asciiTheme="minorHAnsi" w:hAnsiTheme="minorHAnsi" w:cs="Arial"/>
                <w:bCs w:val="0"/>
                <w:color w:val="auto"/>
                <w:szCs w:val="20"/>
              </w:rPr>
              <w:t>Permittees</w:t>
            </w:r>
          </w:p>
        </w:tc>
        <w:tc>
          <w:tcPr>
            <w:tcW w:w="1482" w:type="dxa"/>
            <w:shd w:val="clear" w:color="auto" w:fill="E7E6E6" w:themeFill="background2"/>
            <w:vAlign w:val="center"/>
          </w:tcPr>
          <w:p w14:paraId="2EE5CEAC" w14:textId="77777777" w:rsidR="00216594" w:rsidRPr="00E41629" w:rsidRDefault="00216594" w:rsidP="00216594">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2212" w:type="dxa"/>
            <w:shd w:val="clear" w:color="auto" w:fill="E7E6E6" w:themeFill="background2"/>
            <w:vAlign w:val="center"/>
          </w:tcPr>
          <w:p w14:paraId="41366C95" w14:textId="77777777" w:rsidR="00216594" w:rsidRPr="00E41629" w:rsidRDefault="00216594" w:rsidP="00216594">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Avg. </w:t>
            </w:r>
            <w:r w:rsidRPr="00E41629">
              <w:rPr>
                <w:rFonts w:asciiTheme="minorHAnsi" w:hAnsiTheme="minorHAnsi" w:cs="Arial"/>
                <w:bCs w:val="0"/>
                <w:color w:val="auto"/>
                <w:szCs w:val="20"/>
              </w:rPr>
              <w:t xml:space="preserve">No. of </w:t>
            </w:r>
            <w:r>
              <w:rPr>
                <w:rFonts w:asciiTheme="minorHAnsi" w:hAnsiTheme="minorHAnsi" w:cs="Arial"/>
                <w:bCs w:val="0"/>
                <w:color w:val="auto"/>
                <w:szCs w:val="20"/>
              </w:rPr>
              <w:t>Email entries</w:t>
            </w:r>
            <w:r w:rsidRPr="00E41629">
              <w:rPr>
                <w:rFonts w:asciiTheme="minorHAnsi" w:hAnsiTheme="minorHAnsi" w:cs="Arial"/>
                <w:bCs w:val="0"/>
                <w:color w:val="auto"/>
                <w:szCs w:val="20"/>
              </w:rPr>
              <w:t>/</w:t>
            </w:r>
            <w:r w:rsidRPr="00E41629">
              <w:rPr>
                <w:rFonts w:asciiTheme="minorHAnsi" w:hAnsiTheme="minorHAnsi" w:cs="Arial"/>
                <w:bCs w:val="0"/>
                <w:color w:val="auto"/>
                <w:szCs w:val="20"/>
              </w:rPr>
              <w:br/>
              <w:t>5 years</w:t>
            </w:r>
          </w:p>
        </w:tc>
        <w:tc>
          <w:tcPr>
            <w:tcW w:w="1964" w:type="dxa"/>
            <w:shd w:val="clear" w:color="auto" w:fill="E7E6E6" w:themeFill="background2"/>
            <w:vAlign w:val="center"/>
          </w:tcPr>
          <w:p w14:paraId="5FF070A3" w14:textId="77777777" w:rsidR="00216594" w:rsidRPr="00E41629" w:rsidRDefault="00216594" w:rsidP="00216594">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Total </w:t>
            </w:r>
            <w:r w:rsidRPr="00E41629">
              <w:rPr>
                <w:rFonts w:asciiTheme="minorHAnsi" w:hAnsiTheme="minorHAnsi" w:cs="Arial"/>
                <w:bCs w:val="0"/>
                <w:color w:val="auto"/>
                <w:szCs w:val="20"/>
              </w:rPr>
              <w:t>Burden (hours)</w:t>
            </w:r>
          </w:p>
        </w:tc>
        <w:tc>
          <w:tcPr>
            <w:tcW w:w="1886" w:type="dxa"/>
            <w:shd w:val="clear" w:color="auto" w:fill="E7E6E6" w:themeFill="background2"/>
            <w:vAlign w:val="center"/>
          </w:tcPr>
          <w:p w14:paraId="1559110B" w14:textId="6937D244" w:rsidR="00216594" w:rsidRPr="00216594" w:rsidRDefault="00216594" w:rsidP="00216594">
            <w:pPr>
              <w:pStyle w:val="TableTitle"/>
              <w:tabs>
                <w:tab w:val="clear" w:pos="4680"/>
              </w:tabs>
              <w:spacing w:after="0"/>
              <w:jc w:val="center"/>
              <w:rPr>
                <w:rFonts w:asciiTheme="minorHAnsi" w:hAnsiTheme="minorHAnsi" w:cstheme="minorHAnsi"/>
                <w:bCs w:val="0"/>
                <w:color w:val="auto"/>
                <w:szCs w:val="20"/>
              </w:rPr>
            </w:pPr>
            <w:r w:rsidRPr="00216594">
              <w:rPr>
                <w:rFonts w:asciiTheme="minorHAnsi" w:hAnsiTheme="minorHAnsi" w:cstheme="minorHAnsi"/>
              </w:rPr>
              <w:t>Average Annual Total Labor Costs (2018$)</w:t>
            </w:r>
          </w:p>
        </w:tc>
      </w:tr>
      <w:tr w:rsidR="00216594" w14:paraId="6370F74A" w14:textId="4948576E" w:rsidTr="00216594">
        <w:tc>
          <w:tcPr>
            <w:tcW w:w="1806" w:type="dxa"/>
            <w:vAlign w:val="center"/>
          </w:tcPr>
          <w:p w14:paraId="2598EF7E" w14:textId="77777777" w:rsidR="00216594" w:rsidRPr="00E41629" w:rsidRDefault="00216594" w:rsidP="00216594">
            <w:pPr>
              <w:spacing w:after="0"/>
              <w:rPr>
                <w:rFonts w:asciiTheme="minorHAnsi" w:hAnsiTheme="minorHAnsi" w:cstheme="minorHAnsi"/>
                <w:sz w:val="20"/>
                <w:szCs w:val="20"/>
              </w:rPr>
            </w:pPr>
            <w:r w:rsidRPr="00E41629">
              <w:rPr>
                <w:rFonts w:asciiTheme="minorHAnsi" w:hAnsiTheme="minorHAnsi" w:cstheme="minorHAnsi"/>
                <w:color w:val="000000"/>
                <w:sz w:val="20"/>
                <w:szCs w:val="20"/>
              </w:rPr>
              <w:t xml:space="preserve">Individual </w:t>
            </w:r>
            <w:r>
              <w:rPr>
                <w:rFonts w:asciiTheme="minorHAnsi" w:hAnsiTheme="minorHAnsi" w:cstheme="minorHAnsi"/>
                <w:color w:val="000000"/>
                <w:sz w:val="20"/>
                <w:szCs w:val="20"/>
              </w:rPr>
              <w:t>POTWs</w:t>
            </w:r>
          </w:p>
        </w:tc>
        <w:tc>
          <w:tcPr>
            <w:tcW w:w="1482" w:type="dxa"/>
            <w:vAlign w:val="center"/>
          </w:tcPr>
          <w:p w14:paraId="77287A01"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8,156</w:t>
            </w:r>
          </w:p>
        </w:tc>
        <w:tc>
          <w:tcPr>
            <w:tcW w:w="2212" w:type="dxa"/>
            <w:vAlign w:val="center"/>
          </w:tcPr>
          <w:p w14:paraId="66DD7245"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11</w:t>
            </w:r>
          </w:p>
        </w:tc>
        <w:tc>
          <w:tcPr>
            <w:tcW w:w="1964" w:type="dxa"/>
            <w:vAlign w:val="center"/>
          </w:tcPr>
          <w:p w14:paraId="5875AF49"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8,971.6</w:t>
            </w:r>
          </w:p>
        </w:tc>
        <w:tc>
          <w:tcPr>
            <w:tcW w:w="1886" w:type="dxa"/>
            <w:vAlign w:val="center"/>
          </w:tcPr>
          <w:p w14:paraId="774EECE7" w14:textId="1D8A60AF" w:rsidR="00216594" w:rsidRPr="00216594" w:rsidRDefault="00216594" w:rsidP="00216594">
            <w:pPr>
              <w:spacing w:after="0"/>
              <w:jc w:val="center"/>
              <w:rPr>
                <w:rFonts w:asciiTheme="minorHAnsi" w:hAnsiTheme="minorHAnsi" w:cstheme="minorHAnsi"/>
                <w:sz w:val="20"/>
                <w:szCs w:val="20"/>
              </w:rPr>
            </w:pPr>
            <w:r w:rsidRPr="00216594">
              <w:rPr>
                <w:rFonts w:asciiTheme="minorHAnsi" w:hAnsiTheme="minorHAnsi" w:cstheme="minorHAnsi"/>
                <w:sz w:val="20"/>
              </w:rPr>
              <w:t>$541,615</w:t>
            </w:r>
          </w:p>
        </w:tc>
      </w:tr>
      <w:tr w:rsidR="00216594" w14:paraId="235D699F" w14:textId="40548CCD" w:rsidTr="00216594">
        <w:tc>
          <w:tcPr>
            <w:tcW w:w="1806" w:type="dxa"/>
            <w:vAlign w:val="center"/>
          </w:tcPr>
          <w:p w14:paraId="7FCBB948" w14:textId="77777777" w:rsidR="00216594" w:rsidRPr="00E41629" w:rsidRDefault="00216594" w:rsidP="00216594">
            <w:pPr>
              <w:spacing w:after="0"/>
              <w:rPr>
                <w:rFonts w:asciiTheme="minorHAnsi" w:hAnsiTheme="minorHAnsi" w:cstheme="minorHAnsi"/>
                <w:color w:val="000000"/>
                <w:sz w:val="20"/>
                <w:szCs w:val="20"/>
              </w:rPr>
            </w:pPr>
            <w:r>
              <w:rPr>
                <w:rFonts w:asciiTheme="minorHAnsi" w:hAnsiTheme="minorHAnsi" w:cstheme="minorHAnsi"/>
                <w:color w:val="000000"/>
                <w:sz w:val="20"/>
                <w:szCs w:val="20"/>
              </w:rPr>
              <w:t>Individual Non-POTWs</w:t>
            </w:r>
          </w:p>
        </w:tc>
        <w:tc>
          <w:tcPr>
            <w:tcW w:w="1482" w:type="dxa"/>
            <w:vAlign w:val="center"/>
          </w:tcPr>
          <w:p w14:paraId="458FF279"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12,240</w:t>
            </w:r>
          </w:p>
        </w:tc>
        <w:tc>
          <w:tcPr>
            <w:tcW w:w="2212" w:type="dxa"/>
            <w:vAlign w:val="center"/>
          </w:tcPr>
          <w:p w14:paraId="3E55D46A"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1.5</w:t>
            </w:r>
          </w:p>
        </w:tc>
        <w:tc>
          <w:tcPr>
            <w:tcW w:w="1964" w:type="dxa"/>
            <w:vAlign w:val="center"/>
          </w:tcPr>
          <w:p w14:paraId="7DC2B2C8"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1,836.0</w:t>
            </w:r>
          </w:p>
        </w:tc>
        <w:tc>
          <w:tcPr>
            <w:tcW w:w="1886" w:type="dxa"/>
            <w:vAlign w:val="center"/>
          </w:tcPr>
          <w:p w14:paraId="06AA75A9" w14:textId="60ABD537" w:rsidR="00216594" w:rsidRPr="00216594" w:rsidRDefault="00216594" w:rsidP="00216594">
            <w:pPr>
              <w:spacing w:after="0"/>
              <w:jc w:val="center"/>
              <w:rPr>
                <w:rFonts w:asciiTheme="minorHAnsi" w:hAnsiTheme="minorHAnsi" w:cstheme="minorHAnsi"/>
                <w:sz w:val="20"/>
                <w:szCs w:val="20"/>
              </w:rPr>
            </w:pPr>
            <w:r w:rsidRPr="00216594">
              <w:rPr>
                <w:rFonts w:asciiTheme="minorHAnsi" w:hAnsiTheme="minorHAnsi" w:cstheme="minorHAnsi"/>
                <w:sz w:val="20"/>
              </w:rPr>
              <w:t>$110,839</w:t>
            </w:r>
          </w:p>
        </w:tc>
      </w:tr>
      <w:tr w:rsidR="00216594" w14:paraId="1BB7CECD" w14:textId="0CD6970A" w:rsidTr="00216594">
        <w:tc>
          <w:tcPr>
            <w:tcW w:w="1806" w:type="dxa"/>
            <w:vAlign w:val="center"/>
          </w:tcPr>
          <w:p w14:paraId="51A9B082" w14:textId="77777777" w:rsidR="00216594" w:rsidRPr="00E41629" w:rsidRDefault="00216594" w:rsidP="00216594">
            <w:pPr>
              <w:spacing w:after="0"/>
              <w:rPr>
                <w:rFonts w:asciiTheme="minorHAnsi" w:hAnsiTheme="minorHAnsi" w:cstheme="minorHAnsi"/>
                <w:color w:val="000000"/>
                <w:sz w:val="20"/>
                <w:szCs w:val="20"/>
              </w:rPr>
            </w:pPr>
            <w:r>
              <w:rPr>
                <w:rFonts w:asciiTheme="minorHAnsi" w:hAnsiTheme="minorHAnsi" w:cstheme="minorHAnsi"/>
                <w:color w:val="000000"/>
                <w:sz w:val="20"/>
                <w:szCs w:val="20"/>
              </w:rPr>
              <w:t>CAFOs</w:t>
            </w:r>
          </w:p>
        </w:tc>
        <w:tc>
          <w:tcPr>
            <w:tcW w:w="1482" w:type="dxa"/>
            <w:vAlign w:val="center"/>
          </w:tcPr>
          <w:p w14:paraId="75E54A75"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3,189</w:t>
            </w:r>
          </w:p>
        </w:tc>
        <w:tc>
          <w:tcPr>
            <w:tcW w:w="2212" w:type="dxa"/>
            <w:vAlign w:val="center"/>
          </w:tcPr>
          <w:p w14:paraId="78666588"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1.5</w:t>
            </w:r>
          </w:p>
        </w:tc>
        <w:tc>
          <w:tcPr>
            <w:tcW w:w="1964" w:type="dxa"/>
            <w:vAlign w:val="center"/>
          </w:tcPr>
          <w:p w14:paraId="0B521C81" w14:textId="77777777" w:rsidR="00216594" w:rsidRPr="00E41629" w:rsidRDefault="00216594" w:rsidP="00216594">
            <w:pPr>
              <w:spacing w:after="0"/>
              <w:jc w:val="center"/>
              <w:rPr>
                <w:rFonts w:asciiTheme="minorHAnsi" w:hAnsiTheme="minorHAnsi" w:cstheme="minorHAnsi"/>
                <w:sz w:val="20"/>
                <w:szCs w:val="20"/>
              </w:rPr>
            </w:pPr>
            <w:r w:rsidRPr="009047CF">
              <w:rPr>
                <w:rFonts w:asciiTheme="minorHAnsi" w:hAnsiTheme="minorHAnsi" w:cstheme="minorHAnsi"/>
                <w:sz w:val="20"/>
                <w:szCs w:val="20"/>
              </w:rPr>
              <w:t>478</w:t>
            </w:r>
            <w:r>
              <w:rPr>
                <w:rFonts w:asciiTheme="minorHAnsi" w:hAnsiTheme="minorHAnsi" w:cstheme="minorHAnsi"/>
                <w:sz w:val="20"/>
                <w:szCs w:val="20"/>
              </w:rPr>
              <w:t>.4</w:t>
            </w:r>
          </w:p>
        </w:tc>
        <w:tc>
          <w:tcPr>
            <w:tcW w:w="1886" w:type="dxa"/>
            <w:vAlign w:val="center"/>
          </w:tcPr>
          <w:p w14:paraId="1F6D0053" w14:textId="3B1F8F4C" w:rsidR="00216594" w:rsidRPr="00216594" w:rsidRDefault="00216594" w:rsidP="00216594">
            <w:pPr>
              <w:spacing w:after="0"/>
              <w:jc w:val="center"/>
              <w:rPr>
                <w:rFonts w:asciiTheme="minorHAnsi" w:hAnsiTheme="minorHAnsi" w:cstheme="minorHAnsi"/>
                <w:sz w:val="20"/>
                <w:szCs w:val="20"/>
              </w:rPr>
            </w:pPr>
            <w:r w:rsidRPr="00216594">
              <w:rPr>
                <w:rFonts w:asciiTheme="minorHAnsi" w:hAnsiTheme="minorHAnsi" w:cstheme="minorHAnsi"/>
                <w:sz w:val="20"/>
              </w:rPr>
              <w:t>$28,878</w:t>
            </w:r>
          </w:p>
        </w:tc>
      </w:tr>
      <w:tr w:rsidR="00216594" w14:paraId="038E42C6" w14:textId="388EBCD7" w:rsidTr="00216594">
        <w:tc>
          <w:tcPr>
            <w:tcW w:w="1806" w:type="dxa"/>
            <w:vAlign w:val="center"/>
          </w:tcPr>
          <w:p w14:paraId="75853D4D" w14:textId="77777777" w:rsidR="00216594" w:rsidRDefault="00216594" w:rsidP="00216594">
            <w:pPr>
              <w:spacing w:after="0"/>
              <w:rPr>
                <w:rFonts w:asciiTheme="minorHAnsi" w:hAnsiTheme="minorHAnsi" w:cstheme="minorHAnsi"/>
                <w:color w:val="000000"/>
                <w:sz w:val="20"/>
                <w:szCs w:val="20"/>
              </w:rPr>
            </w:pPr>
            <w:r>
              <w:rPr>
                <w:rFonts w:asciiTheme="minorHAnsi" w:hAnsiTheme="minorHAnsi" w:cstheme="minorHAnsi"/>
                <w:color w:val="000000"/>
                <w:sz w:val="20"/>
                <w:szCs w:val="20"/>
              </w:rPr>
              <w:t>Sludge Only TWTDS</w:t>
            </w:r>
          </w:p>
        </w:tc>
        <w:tc>
          <w:tcPr>
            <w:tcW w:w="1482" w:type="dxa"/>
            <w:vAlign w:val="center"/>
          </w:tcPr>
          <w:p w14:paraId="138DA0F8"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267</w:t>
            </w:r>
          </w:p>
        </w:tc>
        <w:tc>
          <w:tcPr>
            <w:tcW w:w="2212" w:type="dxa"/>
            <w:vAlign w:val="center"/>
          </w:tcPr>
          <w:p w14:paraId="3B651672" w14:textId="77777777" w:rsidR="00216594" w:rsidRPr="00E41629" w:rsidRDefault="00216594" w:rsidP="00216594">
            <w:pPr>
              <w:spacing w:after="0"/>
              <w:jc w:val="center"/>
              <w:rPr>
                <w:rFonts w:asciiTheme="minorHAnsi" w:hAnsiTheme="minorHAnsi" w:cstheme="minorHAnsi"/>
                <w:sz w:val="20"/>
                <w:szCs w:val="20"/>
              </w:rPr>
            </w:pPr>
            <w:r>
              <w:rPr>
                <w:rFonts w:asciiTheme="minorHAnsi" w:hAnsiTheme="minorHAnsi" w:cstheme="minorHAnsi"/>
                <w:sz w:val="20"/>
                <w:szCs w:val="20"/>
              </w:rPr>
              <w:t>9</w:t>
            </w:r>
          </w:p>
        </w:tc>
        <w:tc>
          <w:tcPr>
            <w:tcW w:w="1964" w:type="dxa"/>
            <w:vAlign w:val="center"/>
          </w:tcPr>
          <w:p w14:paraId="301AF0C7" w14:textId="77777777" w:rsidR="00216594" w:rsidRPr="00E41629" w:rsidRDefault="00216594" w:rsidP="00216594">
            <w:pPr>
              <w:spacing w:after="0"/>
              <w:jc w:val="center"/>
              <w:rPr>
                <w:rFonts w:asciiTheme="minorHAnsi" w:hAnsiTheme="minorHAnsi" w:cstheme="minorHAnsi"/>
                <w:sz w:val="20"/>
                <w:szCs w:val="20"/>
              </w:rPr>
            </w:pPr>
            <w:r w:rsidRPr="009047CF">
              <w:rPr>
                <w:rFonts w:asciiTheme="minorHAnsi" w:hAnsiTheme="minorHAnsi" w:cstheme="minorHAnsi"/>
                <w:sz w:val="20"/>
                <w:szCs w:val="20"/>
              </w:rPr>
              <w:t>240</w:t>
            </w:r>
            <w:r>
              <w:rPr>
                <w:rFonts w:asciiTheme="minorHAnsi" w:hAnsiTheme="minorHAnsi" w:cstheme="minorHAnsi"/>
                <w:sz w:val="20"/>
                <w:szCs w:val="20"/>
              </w:rPr>
              <w:t>.3</w:t>
            </w:r>
          </w:p>
        </w:tc>
        <w:tc>
          <w:tcPr>
            <w:tcW w:w="1886" w:type="dxa"/>
            <w:vAlign w:val="center"/>
          </w:tcPr>
          <w:p w14:paraId="56EF4BA9" w14:textId="44C93B2A" w:rsidR="00216594" w:rsidRPr="00216594" w:rsidRDefault="00216594" w:rsidP="00216594">
            <w:pPr>
              <w:spacing w:after="0"/>
              <w:jc w:val="center"/>
              <w:rPr>
                <w:rFonts w:asciiTheme="minorHAnsi" w:hAnsiTheme="minorHAnsi" w:cstheme="minorHAnsi"/>
                <w:sz w:val="20"/>
                <w:szCs w:val="20"/>
              </w:rPr>
            </w:pPr>
            <w:r w:rsidRPr="00216594">
              <w:rPr>
                <w:rFonts w:asciiTheme="minorHAnsi" w:hAnsiTheme="minorHAnsi" w:cstheme="minorHAnsi"/>
                <w:sz w:val="20"/>
              </w:rPr>
              <w:t>$14,507</w:t>
            </w:r>
          </w:p>
        </w:tc>
      </w:tr>
      <w:tr w:rsidR="00216594" w14:paraId="3AD002CD" w14:textId="2BF8AFDA" w:rsidTr="00216594">
        <w:tc>
          <w:tcPr>
            <w:tcW w:w="1806" w:type="dxa"/>
            <w:vAlign w:val="center"/>
          </w:tcPr>
          <w:p w14:paraId="03A45F67" w14:textId="77777777" w:rsidR="00216594" w:rsidRPr="000A62AC" w:rsidRDefault="00216594" w:rsidP="00216594">
            <w:pPr>
              <w:spacing w:after="0"/>
              <w:rPr>
                <w:rFonts w:asciiTheme="minorHAnsi" w:hAnsiTheme="minorHAnsi" w:cstheme="minorHAnsi"/>
                <w:b/>
                <w:sz w:val="20"/>
                <w:szCs w:val="20"/>
              </w:rPr>
            </w:pPr>
            <w:r w:rsidRPr="000A62AC">
              <w:rPr>
                <w:rFonts w:asciiTheme="minorHAnsi" w:hAnsiTheme="minorHAnsi" w:cstheme="minorHAnsi"/>
                <w:b/>
                <w:color w:val="000000"/>
                <w:sz w:val="20"/>
                <w:szCs w:val="20"/>
              </w:rPr>
              <w:t>Total</w:t>
            </w:r>
          </w:p>
        </w:tc>
        <w:tc>
          <w:tcPr>
            <w:tcW w:w="1482" w:type="dxa"/>
            <w:vAlign w:val="center"/>
          </w:tcPr>
          <w:p w14:paraId="53ECB21B" w14:textId="77777777" w:rsidR="00216594" w:rsidRPr="000A62AC" w:rsidRDefault="00216594" w:rsidP="00216594">
            <w:pPr>
              <w:spacing w:after="0"/>
              <w:jc w:val="center"/>
              <w:rPr>
                <w:rFonts w:asciiTheme="minorHAnsi" w:hAnsiTheme="minorHAnsi" w:cstheme="minorHAnsi"/>
                <w:b/>
                <w:sz w:val="20"/>
                <w:szCs w:val="20"/>
              </w:rPr>
            </w:pPr>
            <w:r w:rsidRPr="000A62AC">
              <w:rPr>
                <w:rFonts w:asciiTheme="minorHAnsi" w:hAnsiTheme="minorHAnsi" w:cstheme="minorHAnsi"/>
                <w:b/>
                <w:sz w:val="20"/>
                <w:szCs w:val="20"/>
              </w:rPr>
              <w:t>20,663</w:t>
            </w:r>
            <w:r w:rsidRPr="000A62AC">
              <w:rPr>
                <w:rStyle w:val="FootnoteReference"/>
                <w:rFonts w:asciiTheme="minorHAnsi" w:hAnsiTheme="minorHAnsi" w:cstheme="minorHAnsi"/>
                <w:b/>
                <w:sz w:val="20"/>
                <w:szCs w:val="20"/>
              </w:rPr>
              <w:footnoteReference w:id="8"/>
            </w:r>
          </w:p>
        </w:tc>
        <w:tc>
          <w:tcPr>
            <w:tcW w:w="2212" w:type="dxa"/>
            <w:vAlign w:val="center"/>
          </w:tcPr>
          <w:p w14:paraId="3A799EC9" w14:textId="77777777" w:rsidR="00216594" w:rsidRPr="000A62AC" w:rsidRDefault="00216594" w:rsidP="00216594">
            <w:pPr>
              <w:spacing w:after="0"/>
              <w:jc w:val="center"/>
              <w:rPr>
                <w:rFonts w:asciiTheme="minorHAnsi" w:hAnsiTheme="minorHAnsi" w:cstheme="minorHAnsi"/>
                <w:b/>
                <w:sz w:val="20"/>
                <w:szCs w:val="20"/>
              </w:rPr>
            </w:pPr>
            <w:r w:rsidRPr="000A62AC">
              <w:rPr>
                <w:rFonts w:asciiTheme="minorHAnsi" w:hAnsiTheme="minorHAnsi" w:cstheme="minorHAnsi"/>
                <w:b/>
                <w:sz w:val="20"/>
                <w:szCs w:val="20"/>
              </w:rPr>
              <w:t>--</w:t>
            </w:r>
          </w:p>
        </w:tc>
        <w:tc>
          <w:tcPr>
            <w:tcW w:w="1964" w:type="dxa"/>
          </w:tcPr>
          <w:p w14:paraId="66CD4ADA" w14:textId="77777777" w:rsidR="00216594" w:rsidRPr="000A62AC" w:rsidRDefault="00216594" w:rsidP="00216594">
            <w:pPr>
              <w:spacing w:after="0"/>
              <w:jc w:val="center"/>
              <w:rPr>
                <w:rFonts w:asciiTheme="minorHAnsi" w:hAnsiTheme="minorHAnsi" w:cstheme="minorHAnsi"/>
                <w:b/>
                <w:sz w:val="20"/>
                <w:szCs w:val="20"/>
              </w:rPr>
            </w:pPr>
            <w:r>
              <w:rPr>
                <w:rFonts w:asciiTheme="minorHAnsi" w:hAnsiTheme="minorHAnsi" w:cstheme="minorHAnsi"/>
                <w:b/>
                <w:sz w:val="20"/>
                <w:szCs w:val="20"/>
              </w:rPr>
              <w:t>11,526.3</w:t>
            </w:r>
          </w:p>
        </w:tc>
        <w:tc>
          <w:tcPr>
            <w:tcW w:w="1886" w:type="dxa"/>
            <w:vAlign w:val="center"/>
          </w:tcPr>
          <w:p w14:paraId="7E7F193B" w14:textId="76EF8AF4" w:rsidR="00216594" w:rsidRPr="00216594" w:rsidRDefault="00216594" w:rsidP="00216594">
            <w:pPr>
              <w:spacing w:after="0"/>
              <w:jc w:val="center"/>
              <w:rPr>
                <w:rFonts w:asciiTheme="minorHAnsi" w:hAnsiTheme="minorHAnsi" w:cstheme="minorHAnsi"/>
                <w:b/>
                <w:sz w:val="20"/>
                <w:szCs w:val="20"/>
              </w:rPr>
            </w:pPr>
            <w:r w:rsidRPr="00216594">
              <w:rPr>
                <w:rFonts w:asciiTheme="minorHAnsi" w:hAnsiTheme="minorHAnsi" w:cstheme="minorHAnsi"/>
                <w:sz w:val="20"/>
              </w:rPr>
              <w:t>$695,839</w:t>
            </w:r>
          </w:p>
        </w:tc>
      </w:tr>
    </w:tbl>
    <w:p w14:paraId="59084FE8" w14:textId="77777777" w:rsidR="00A27EB3" w:rsidRPr="006D2F6C" w:rsidRDefault="00A27EB3" w:rsidP="00A27EB3">
      <w:pPr>
        <w:spacing w:before="240"/>
      </w:pPr>
      <w:r w:rsidRPr="006D2F6C">
        <w:t xml:space="preserve">Permitting </w:t>
      </w:r>
      <w:r>
        <w:t>a</w:t>
      </w:r>
      <w:r w:rsidRPr="006D2F6C">
        <w:t xml:space="preserve">uthorities </w:t>
      </w:r>
      <w:r>
        <w:t>are anticipated to experience reduced burden associated with more efficient communication. The burden reduction is assumed to be -0.25 hours per permit application package. For POTWs, non-POTWs, and CAFOs, the number of POTW and non-POTW permits issued by authorized states and the EPA were obtained through the NPDES Program ICR. For sludge only TWTDS permits, the number of permits issued by authorized states versus the EPA was assumed to be three percent, based on the number of states with authorized sludge programs.</w:t>
      </w:r>
    </w:p>
    <w:p w14:paraId="2EEE6487" w14:textId="12D90F58" w:rsidR="00A27EB3" w:rsidRPr="00A84EB7" w:rsidRDefault="00A27EB3" w:rsidP="00A27EB3">
      <w:pPr>
        <w:pStyle w:val="Caption"/>
        <w:spacing w:before="240"/>
        <w:rPr>
          <w:szCs w:val="22"/>
        </w:rPr>
      </w:pPr>
      <w:r w:rsidRPr="00A84EB7">
        <w:rPr>
          <w:szCs w:val="22"/>
        </w:rPr>
        <w:t xml:space="preserve">Table </w:t>
      </w:r>
      <w:r w:rsidR="004B43A2">
        <w:rPr>
          <w:szCs w:val="22"/>
        </w:rPr>
        <w:t>12.</w:t>
      </w:r>
      <w:r>
        <w:rPr>
          <w:szCs w:val="22"/>
        </w:rPr>
        <w:t>3</w:t>
      </w:r>
      <w:r w:rsidR="004B43A2">
        <w:rPr>
          <w:szCs w:val="22"/>
        </w:rPr>
        <w:t>.2</w:t>
      </w:r>
      <w:r w:rsidRPr="00A84EB7">
        <w:rPr>
          <w:szCs w:val="22"/>
        </w:rPr>
        <w:t xml:space="preserve">. Estimated Burden </w:t>
      </w:r>
      <w:r>
        <w:rPr>
          <w:szCs w:val="22"/>
        </w:rPr>
        <w:t xml:space="preserve">Associated with Reporting Email Address – Authorized States </w:t>
      </w:r>
    </w:p>
    <w:tbl>
      <w:tblPr>
        <w:tblStyle w:val="TableGrid"/>
        <w:tblW w:w="9264" w:type="dxa"/>
        <w:tblLook w:val="04A0" w:firstRow="1" w:lastRow="0" w:firstColumn="1" w:lastColumn="0" w:noHBand="0" w:noVBand="1"/>
      </w:tblPr>
      <w:tblGrid>
        <w:gridCol w:w="2316"/>
        <w:gridCol w:w="2316"/>
        <w:gridCol w:w="2316"/>
        <w:gridCol w:w="2316"/>
      </w:tblGrid>
      <w:tr w:rsidR="00EC2D45" w:rsidRPr="00E41629" w14:paraId="1517837A" w14:textId="7B60E398" w:rsidTr="00EC2D45">
        <w:tc>
          <w:tcPr>
            <w:tcW w:w="2316" w:type="dxa"/>
            <w:shd w:val="clear" w:color="auto" w:fill="E7E6E6" w:themeFill="background2"/>
            <w:vAlign w:val="center"/>
          </w:tcPr>
          <w:p w14:paraId="0A936271" w14:textId="77777777" w:rsidR="00EC2D45" w:rsidRPr="00E41629" w:rsidRDefault="00EC2D45" w:rsidP="00EC2D45">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p>
        </w:tc>
        <w:tc>
          <w:tcPr>
            <w:tcW w:w="2316" w:type="dxa"/>
            <w:shd w:val="clear" w:color="auto" w:fill="E7E6E6" w:themeFill="background2"/>
            <w:vAlign w:val="center"/>
          </w:tcPr>
          <w:p w14:paraId="533442E5" w14:textId="77777777" w:rsidR="00EC2D45" w:rsidRPr="00E41629" w:rsidRDefault="00EC2D45" w:rsidP="00EC2D45">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2316" w:type="dxa"/>
            <w:shd w:val="clear" w:color="auto" w:fill="E7E6E6" w:themeFill="background2"/>
            <w:vAlign w:val="center"/>
          </w:tcPr>
          <w:p w14:paraId="16F72DBA" w14:textId="77777777" w:rsidR="00EC2D45" w:rsidRPr="00E41629" w:rsidRDefault="00EC2D45" w:rsidP="00EC2D45">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w:t>
            </w:r>
            <w:r>
              <w:rPr>
                <w:rFonts w:asciiTheme="minorHAnsi" w:hAnsiTheme="minorHAnsi" w:cs="Arial"/>
                <w:bCs w:val="0"/>
                <w:color w:val="auto"/>
                <w:szCs w:val="20"/>
              </w:rPr>
              <w:t xml:space="preserve">Annual Total </w:t>
            </w:r>
            <w:r w:rsidRPr="00E41629">
              <w:rPr>
                <w:rFonts w:asciiTheme="minorHAnsi" w:hAnsiTheme="minorHAnsi" w:cs="Arial"/>
                <w:bCs w:val="0"/>
                <w:color w:val="auto"/>
                <w:szCs w:val="20"/>
              </w:rPr>
              <w:t>Burden (hours)</w:t>
            </w:r>
          </w:p>
        </w:tc>
        <w:tc>
          <w:tcPr>
            <w:tcW w:w="2316" w:type="dxa"/>
            <w:shd w:val="clear" w:color="auto" w:fill="E7E6E6" w:themeFill="background2"/>
            <w:vAlign w:val="center"/>
          </w:tcPr>
          <w:p w14:paraId="58D45EA4" w14:textId="1F932FBF" w:rsidR="00EC2D45" w:rsidRPr="00E41629" w:rsidRDefault="00EC2D45" w:rsidP="00EC2D45">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EC2D45" w:rsidRPr="00E41629" w14:paraId="4FBE0A24" w14:textId="1674DFDC" w:rsidTr="00EC2D45">
        <w:tc>
          <w:tcPr>
            <w:tcW w:w="2316" w:type="dxa"/>
            <w:vAlign w:val="center"/>
          </w:tcPr>
          <w:p w14:paraId="421B8C47" w14:textId="697C5802" w:rsidR="00EC2D45" w:rsidRDefault="00EC2D45" w:rsidP="00EC2D45">
            <w:pPr>
              <w:spacing w:after="0"/>
              <w:rPr>
                <w:rFonts w:asciiTheme="minorHAnsi" w:hAnsiTheme="minorHAnsi" w:cstheme="minorHAnsi"/>
                <w:color w:val="000000"/>
                <w:sz w:val="20"/>
                <w:szCs w:val="20"/>
              </w:rPr>
            </w:pPr>
            <w:r>
              <w:rPr>
                <w:rFonts w:asciiTheme="minorHAnsi" w:hAnsiTheme="minorHAnsi" w:cstheme="minorHAnsi"/>
                <w:color w:val="000000"/>
                <w:sz w:val="20"/>
                <w:szCs w:val="20"/>
              </w:rPr>
              <w:t xml:space="preserve">Individual </w:t>
            </w:r>
            <w:r w:rsidR="001A59F8">
              <w:rPr>
                <w:rFonts w:asciiTheme="minorHAnsi" w:hAnsiTheme="minorHAnsi" w:cstheme="minorHAnsi"/>
                <w:color w:val="000000"/>
                <w:sz w:val="20"/>
                <w:szCs w:val="20"/>
              </w:rPr>
              <w:t>Municipals</w:t>
            </w:r>
            <w:r>
              <w:rPr>
                <w:rFonts w:asciiTheme="minorHAnsi" w:hAnsiTheme="minorHAnsi" w:cstheme="minorHAnsi"/>
                <w:color w:val="000000"/>
                <w:sz w:val="20"/>
                <w:szCs w:val="20"/>
              </w:rPr>
              <w:t>, Non-</w:t>
            </w:r>
            <w:r w:rsidR="001A59F8">
              <w:rPr>
                <w:rFonts w:asciiTheme="minorHAnsi" w:hAnsiTheme="minorHAnsi" w:cstheme="minorHAnsi"/>
                <w:color w:val="000000"/>
                <w:sz w:val="20"/>
                <w:szCs w:val="20"/>
              </w:rPr>
              <w:t>Municipals</w:t>
            </w:r>
            <w:r>
              <w:rPr>
                <w:rFonts w:asciiTheme="minorHAnsi" w:hAnsiTheme="minorHAnsi" w:cstheme="minorHAnsi"/>
                <w:color w:val="000000"/>
                <w:sz w:val="20"/>
                <w:szCs w:val="20"/>
              </w:rPr>
              <w:t xml:space="preserve">, and Sludge Only TWTDS </w:t>
            </w:r>
          </w:p>
        </w:tc>
        <w:tc>
          <w:tcPr>
            <w:tcW w:w="2316" w:type="dxa"/>
            <w:vAlign w:val="center"/>
          </w:tcPr>
          <w:p w14:paraId="35E15909" w14:textId="77777777" w:rsidR="00EC2D45" w:rsidRPr="00E41629" w:rsidRDefault="00EC2D45" w:rsidP="00EC2D45">
            <w:pPr>
              <w:spacing w:after="0"/>
              <w:jc w:val="center"/>
              <w:rPr>
                <w:rFonts w:asciiTheme="minorHAnsi" w:hAnsiTheme="minorHAnsi" w:cstheme="minorHAnsi"/>
                <w:sz w:val="20"/>
                <w:szCs w:val="20"/>
              </w:rPr>
            </w:pPr>
            <w:r w:rsidRPr="00E92104">
              <w:rPr>
                <w:rFonts w:asciiTheme="minorHAnsi" w:hAnsiTheme="minorHAnsi" w:cstheme="minorHAnsi"/>
                <w:sz w:val="20"/>
                <w:szCs w:val="20"/>
              </w:rPr>
              <w:t>20</w:t>
            </w:r>
            <w:r>
              <w:rPr>
                <w:rFonts w:asciiTheme="minorHAnsi" w:hAnsiTheme="minorHAnsi" w:cstheme="minorHAnsi"/>
                <w:sz w:val="20"/>
                <w:szCs w:val="20"/>
              </w:rPr>
              <w:t>,</w:t>
            </w:r>
            <w:r w:rsidRPr="00E92104">
              <w:rPr>
                <w:rFonts w:asciiTheme="minorHAnsi" w:hAnsiTheme="minorHAnsi" w:cstheme="minorHAnsi"/>
                <w:sz w:val="20"/>
                <w:szCs w:val="20"/>
              </w:rPr>
              <w:t>019</w:t>
            </w:r>
          </w:p>
        </w:tc>
        <w:tc>
          <w:tcPr>
            <w:tcW w:w="2316" w:type="dxa"/>
            <w:vAlign w:val="center"/>
          </w:tcPr>
          <w:p w14:paraId="21216E8F" w14:textId="77777777" w:rsidR="00EC2D45" w:rsidRPr="00E41629" w:rsidRDefault="00EC2D45" w:rsidP="00EC2D45">
            <w:pPr>
              <w:spacing w:after="0"/>
              <w:jc w:val="center"/>
              <w:rPr>
                <w:rFonts w:asciiTheme="minorHAnsi" w:hAnsiTheme="minorHAnsi" w:cstheme="minorHAnsi"/>
                <w:sz w:val="20"/>
                <w:szCs w:val="20"/>
              </w:rPr>
            </w:pPr>
            <w:r w:rsidRPr="00E92104">
              <w:rPr>
                <w:rFonts w:asciiTheme="minorHAnsi" w:hAnsiTheme="minorHAnsi" w:cstheme="minorHAnsi"/>
                <w:sz w:val="20"/>
                <w:szCs w:val="20"/>
              </w:rPr>
              <w:t>-5</w:t>
            </w:r>
            <w:r>
              <w:rPr>
                <w:rFonts w:asciiTheme="minorHAnsi" w:hAnsiTheme="minorHAnsi" w:cstheme="minorHAnsi"/>
                <w:sz w:val="20"/>
                <w:szCs w:val="20"/>
              </w:rPr>
              <w:t>,</w:t>
            </w:r>
            <w:r w:rsidRPr="00E92104">
              <w:rPr>
                <w:rFonts w:asciiTheme="minorHAnsi" w:hAnsiTheme="minorHAnsi" w:cstheme="minorHAnsi"/>
                <w:sz w:val="20"/>
                <w:szCs w:val="20"/>
              </w:rPr>
              <w:t>005</w:t>
            </w:r>
          </w:p>
        </w:tc>
        <w:tc>
          <w:tcPr>
            <w:tcW w:w="2316" w:type="dxa"/>
            <w:vAlign w:val="center"/>
          </w:tcPr>
          <w:p w14:paraId="74537A70" w14:textId="6C9B681C" w:rsidR="00EC2D45" w:rsidRPr="00E92104" w:rsidRDefault="00EC2D45" w:rsidP="00EC2D45">
            <w:pPr>
              <w:spacing w:after="0"/>
              <w:jc w:val="center"/>
              <w:rPr>
                <w:rFonts w:asciiTheme="minorHAnsi" w:hAnsiTheme="minorHAnsi" w:cstheme="minorHAnsi"/>
                <w:sz w:val="20"/>
                <w:szCs w:val="20"/>
              </w:rPr>
            </w:pPr>
            <w:r w:rsidRPr="00E92104">
              <w:rPr>
                <w:rFonts w:asciiTheme="minorHAnsi" w:hAnsiTheme="minorHAnsi" w:cstheme="minorHAnsi"/>
                <w:sz w:val="20"/>
                <w:szCs w:val="20"/>
              </w:rPr>
              <w:t>-$247,235</w:t>
            </w:r>
          </w:p>
        </w:tc>
      </w:tr>
    </w:tbl>
    <w:p w14:paraId="4897EF01" w14:textId="0C58C452" w:rsidR="00A27EB3" w:rsidRPr="00A84EB7" w:rsidRDefault="00A27EB3" w:rsidP="00A27EB3">
      <w:pPr>
        <w:pStyle w:val="Caption"/>
        <w:spacing w:before="240"/>
        <w:rPr>
          <w:szCs w:val="22"/>
        </w:rPr>
      </w:pPr>
      <w:r w:rsidRPr="00A84EB7">
        <w:rPr>
          <w:szCs w:val="22"/>
        </w:rPr>
        <w:t xml:space="preserve">Table </w:t>
      </w:r>
      <w:r w:rsidR="004B43A2">
        <w:rPr>
          <w:szCs w:val="22"/>
        </w:rPr>
        <w:t>12.3.3</w:t>
      </w:r>
      <w:r w:rsidRPr="00A84EB7">
        <w:rPr>
          <w:szCs w:val="22"/>
        </w:rPr>
        <w:t xml:space="preserve">. Estimated Burden </w:t>
      </w:r>
      <w:r>
        <w:rPr>
          <w:szCs w:val="22"/>
        </w:rPr>
        <w:t>Associated with Reporting Email Address – EPA</w:t>
      </w:r>
    </w:p>
    <w:tbl>
      <w:tblPr>
        <w:tblStyle w:val="TableGrid"/>
        <w:tblW w:w="0" w:type="auto"/>
        <w:tblLook w:val="04A0" w:firstRow="1" w:lastRow="0" w:firstColumn="1" w:lastColumn="0" w:noHBand="0" w:noVBand="1"/>
      </w:tblPr>
      <w:tblGrid>
        <w:gridCol w:w="2316"/>
        <w:gridCol w:w="2316"/>
        <w:gridCol w:w="2316"/>
        <w:gridCol w:w="2316"/>
      </w:tblGrid>
      <w:tr w:rsidR="00EC2D45" w:rsidRPr="00E41629" w14:paraId="50F6E4F9" w14:textId="5D5593EE" w:rsidTr="00D67B86">
        <w:tc>
          <w:tcPr>
            <w:tcW w:w="2316" w:type="dxa"/>
            <w:shd w:val="clear" w:color="auto" w:fill="E7E6E6" w:themeFill="background2"/>
            <w:vAlign w:val="center"/>
          </w:tcPr>
          <w:p w14:paraId="07B8D0BC"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2316" w:type="dxa"/>
            <w:shd w:val="clear" w:color="auto" w:fill="E7E6E6" w:themeFill="background2"/>
            <w:vAlign w:val="center"/>
          </w:tcPr>
          <w:p w14:paraId="582C67D4"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2316" w:type="dxa"/>
            <w:shd w:val="clear" w:color="auto" w:fill="E7E6E6" w:themeFill="background2"/>
            <w:vAlign w:val="center"/>
          </w:tcPr>
          <w:p w14:paraId="3A981E50"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Total </w:t>
            </w:r>
            <w:r w:rsidRPr="00E41629">
              <w:rPr>
                <w:rFonts w:asciiTheme="minorHAnsi" w:hAnsiTheme="minorHAnsi" w:cs="Arial"/>
                <w:bCs w:val="0"/>
                <w:color w:val="auto"/>
                <w:szCs w:val="20"/>
              </w:rPr>
              <w:t>Burden (hours)</w:t>
            </w:r>
          </w:p>
        </w:tc>
        <w:tc>
          <w:tcPr>
            <w:tcW w:w="2316" w:type="dxa"/>
            <w:shd w:val="clear" w:color="auto" w:fill="E7E6E6" w:themeFill="background2"/>
          </w:tcPr>
          <w:p w14:paraId="3718EAC7" w14:textId="117A6F45"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EC2D45" w:rsidRPr="00E41629" w14:paraId="2CECA81E" w14:textId="56DECAAF" w:rsidTr="00EC2D45">
        <w:tc>
          <w:tcPr>
            <w:tcW w:w="2316" w:type="dxa"/>
            <w:vAlign w:val="center"/>
          </w:tcPr>
          <w:p w14:paraId="2ABB0C62" w14:textId="77777777" w:rsidR="00EC2D45" w:rsidRDefault="00EC2D45" w:rsidP="00D67B86">
            <w:pPr>
              <w:spacing w:after="0"/>
              <w:rPr>
                <w:rFonts w:asciiTheme="minorHAnsi" w:hAnsiTheme="minorHAnsi" w:cstheme="minorHAnsi"/>
                <w:color w:val="000000"/>
                <w:sz w:val="20"/>
                <w:szCs w:val="20"/>
              </w:rPr>
            </w:pPr>
            <w:r>
              <w:rPr>
                <w:rFonts w:asciiTheme="minorHAnsi" w:hAnsiTheme="minorHAnsi" w:cstheme="minorHAnsi"/>
                <w:color w:val="000000"/>
                <w:sz w:val="20"/>
                <w:szCs w:val="20"/>
              </w:rPr>
              <w:t>Individual Municipal, Non-municipal, and Sludge Only Facility Applicants</w:t>
            </w:r>
          </w:p>
        </w:tc>
        <w:tc>
          <w:tcPr>
            <w:tcW w:w="2316" w:type="dxa"/>
            <w:vAlign w:val="center"/>
          </w:tcPr>
          <w:p w14:paraId="64D6E2F7" w14:textId="77777777" w:rsidR="00EC2D45" w:rsidRPr="00E41629" w:rsidRDefault="00EC2D45" w:rsidP="00D67B86">
            <w:pPr>
              <w:spacing w:after="0"/>
              <w:jc w:val="center"/>
              <w:rPr>
                <w:rFonts w:asciiTheme="minorHAnsi" w:hAnsiTheme="minorHAnsi" w:cstheme="minorHAnsi"/>
                <w:sz w:val="20"/>
                <w:szCs w:val="20"/>
              </w:rPr>
            </w:pPr>
            <w:r w:rsidRPr="002F23E2">
              <w:rPr>
                <w:rFonts w:asciiTheme="minorHAnsi" w:hAnsiTheme="minorHAnsi" w:cstheme="minorHAnsi"/>
                <w:sz w:val="20"/>
                <w:szCs w:val="20"/>
              </w:rPr>
              <w:t>644</w:t>
            </w:r>
          </w:p>
        </w:tc>
        <w:tc>
          <w:tcPr>
            <w:tcW w:w="2316" w:type="dxa"/>
            <w:vAlign w:val="center"/>
          </w:tcPr>
          <w:p w14:paraId="22CE15FE" w14:textId="77777777" w:rsidR="00EC2D45" w:rsidRPr="00E41629" w:rsidRDefault="00EC2D45" w:rsidP="00D67B86">
            <w:pPr>
              <w:spacing w:after="0"/>
              <w:jc w:val="center"/>
              <w:rPr>
                <w:rFonts w:asciiTheme="minorHAnsi" w:hAnsiTheme="minorHAnsi" w:cstheme="minorHAnsi"/>
                <w:sz w:val="20"/>
                <w:szCs w:val="20"/>
              </w:rPr>
            </w:pPr>
            <w:r w:rsidRPr="002F23E2">
              <w:rPr>
                <w:rFonts w:asciiTheme="minorHAnsi" w:hAnsiTheme="minorHAnsi" w:cstheme="minorHAnsi"/>
                <w:sz w:val="20"/>
                <w:szCs w:val="20"/>
              </w:rPr>
              <w:t>-161</w:t>
            </w:r>
          </w:p>
        </w:tc>
        <w:tc>
          <w:tcPr>
            <w:tcW w:w="2316" w:type="dxa"/>
            <w:vAlign w:val="center"/>
          </w:tcPr>
          <w:p w14:paraId="3C127FFB" w14:textId="6D6AFAB9" w:rsidR="00EC2D45" w:rsidRPr="002F23E2" w:rsidRDefault="00EC2D45" w:rsidP="00EC2D45">
            <w:pPr>
              <w:spacing w:after="0"/>
              <w:jc w:val="center"/>
              <w:rPr>
                <w:rFonts w:asciiTheme="minorHAnsi" w:hAnsiTheme="minorHAnsi" w:cstheme="minorHAnsi"/>
                <w:sz w:val="20"/>
                <w:szCs w:val="20"/>
              </w:rPr>
            </w:pPr>
            <w:r>
              <w:rPr>
                <w:rFonts w:asciiTheme="minorHAnsi" w:hAnsiTheme="minorHAnsi" w:cstheme="minorHAnsi"/>
                <w:sz w:val="20"/>
                <w:szCs w:val="20"/>
              </w:rPr>
              <w:t>-$7,061</w:t>
            </w:r>
          </w:p>
        </w:tc>
      </w:tr>
    </w:tbl>
    <w:p w14:paraId="182D1C36" w14:textId="50C2FACD" w:rsidR="0048554B" w:rsidRDefault="0048554B" w:rsidP="0048554B">
      <w:pPr>
        <w:pStyle w:val="Heading3"/>
      </w:pPr>
      <w:bookmarkStart w:id="22" w:name="_Toc532570822"/>
      <w:r>
        <w:t>12.</w:t>
      </w:r>
      <w:r w:rsidR="004B43A2">
        <w:t>4</w:t>
      </w:r>
      <w:r>
        <w:t xml:space="preserve"> Request for the Number of Significant Industrial Users (SIUs) and Non-Significant Categorical Industrial Users (NSCIUs) (40 CFR 122.21(j)(6)(i))</w:t>
      </w:r>
      <w:bookmarkEnd w:id="22"/>
    </w:p>
    <w:p w14:paraId="159FFC1E" w14:textId="77777777" w:rsidR="0048554B" w:rsidRDefault="0048554B" w:rsidP="0048554B">
      <w:r>
        <w:t>Existing regulations require that POTWs identify the number of SIUs and Categorical Industrial Users (CIUs). The revision requires identification of the number of SIUs and NSCIUs. The revision is anticipated to reduce the redundancy of identifying CIUs twice. Under the revision, permittees are anticipated to identify a subset of CIUs that have been determined to be NSCIUs; therefore, no change in burden is anticipated for permittees.</w:t>
      </w:r>
    </w:p>
    <w:p w14:paraId="3597BCBA" w14:textId="77777777" w:rsidR="0048554B" w:rsidRDefault="0048554B" w:rsidP="0048554B">
      <w:r>
        <w:t xml:space="preserve">Authorized states and the EPA are anticipated to experience reduced burden associated with </w:t>
      </w:r>
      <w:r w:rsidRPr="00DD585B">
        <w:t xml:space="preserve">clearer </w:t>
      </w:r>
      <w:r>
        <w:t xml:space="preserve">information </w:t>
      </w:r>
      <w:r w:rsidRPr="00DD585B">
        <w:t>in Form 2A of the universe of CIUs that are designated as NSCIUs</w:t>
      </w:r>
      <w:r>
        <w:t>. The assumed reduction is estimated as 0.25 hours per applicant.</w:t>
      </w:r>
    </w:p>
    <w:p w14:paraId="192FFD65" w14:textId="33146CBD" w:rsidR="0048554B" w:rsidRDefault="0048554B" w:rsidP="0048554B">
      <w:pPr>
        <w:pStyle w:val="Caption"/>
      </w:pPr>
      <w:r w:rsidRPr="00A84EB7">
        <w:rPr>
          <w:szCs w:val="22"/>
        </w:rPr>
        <w:t xml:space="preserve">Table </w:t>
      </w:r>
      <w:r w:rsidR="004B43A2">
        <w:rPr>
          <w:szCs w:val="22"/>
        </w:rPr>
        <w:t>12.4.1</w:t>
      </w:r>
      <w:r w:rsidRPr="00A84EB7">
        <w:rPr>
          <w:szCs w:val="22"/>
        </w:rPr>
        <w:t xml:space="preserve">. Estimated Burden </w:t>
      </w:r>
      <w:r>
        <w:rPr>
          <w:szCs w:val="22"/>
        </w:rPr>
        <w:t xml:space="preserve">Hour Reduction for Review of Applications for POTWs with Pretreatment Programs – Authorized States </w:t>
      </w:r>
    </w:p>
    <w:tbl>
      <w:tblPr>
        <w:tblStyle w:val="TableGrid"/>
        <w:tblW w:w="9085" w:type="dxa"/>
        <w:tblLook w:val="04A0" w:firstRow="1" w:lastRow="0" w:firstColumn="1" w:lastColumn="0" w:noHBand="0" w:noVBand="1"/>
      </w:tblPr>
      <w:tblGrid>
        <w:gridCol w:w="1851"/>
        <w:gridCol w:w="1612"/>
        <w:gridCol w:w="1392"/>
        <w:gridCol w:w="2094"/>
        <w:gridCol w:w="2136"/>
      </w:tblGrid>
      <w:tr w:rsidR="00EC2D45" w:rsidRPr="00E41629" w14:paraId="2FC98F0C" w14:textId="524DBDE7" w:rsidTr="00E04F45">
        <w:tc>
          <w:tcPr>
            <w:tcW w:w="1851" w:type="dxa"/>
            <w:shd w:val="clear" w:color="auto" w:fill="E7E6E6" w:themeFill="background2"/>
            <w:vAlign w:val="center"/>
          </w:tcPr>
          <w:p w14:paraId="6118CCA7"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1612" w:type="dxa"/>
            <w:shd w:val="clear" w:color="auto" w:fill="E7E6E6" w:themeFill="background2"/>
            <w:vAlign w:val="center"/>
          </w:tcPr>
          <w:p w14:paraId="0F700F04"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392" w:type="dxa"/>
            <w:shd w:val="clear" w:color="auto" w:fill="E7E6E6" w:themeFill="background2"/>
            <w:vAlign w:val="center"/>
          </w:tcPr>
          <w:p w14:paraId="58FCD8F4"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094" w:type="dxa"/>
            <w:shd w:val="clear" w:color="auto" w:fill="E7E6E6" w:themeFill="background2"/>
            <w:vAlign w:val="center"/>
          </w:tcPr>
          <w:p w14:paraId="771BF3EF"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2136" w:type="dxa"/>
            <w:shd w:val="clear" w:color="auto" w:fill="E7E6E6" w:themeFill="background2"/>
          </w:tcPr>
          <w:p w14:paraId="0B7B1E5D" w14:textId="5F0B2C45"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EC2D45" w:rsidRPr="00E41629" w14:paraId="2710E2D5" w14:textId="6F8868E6" w:rsidTr="00E04F45">
        <w:tc>
          <w:tcPr>
            <w:tcW w:w="1851" w:type="dxa"/>
            <w:vAlign w:val="center"/>
          </w:tcPr>
          <w:p w14:paraId="62819F1E" w14:textId="77777777" w:rsidR="00EC2D45" w:rsidRDefault="00EC2D45" w:rsidP="00D67B86">
            <w:pPr>
              <w:spacing w:after="0"/>
              <w:rPr>
                <w:rFonts w:asciiTheme="minorHAnsi" w:hAnsiTheme="minorHAnsi" w:cstheme="minorHAnsi"/>
                <w:color w:val="000000"/>
                <w:sz w:val="20"/>
                <w:szCs w:val="20"/>
              </w:rPr>
            </w:pPr>
            <w:r>
              <w:rPr>
                <w:rFonts w:asciiTheme="minorHAnsi" w:hAnsiTheme="minorHAnsi" w:cstheme="minorHAnsi"/>
                <w:color w:val="000000"/>
                <w:sz w:val="20"/>
                <w:szCs w:val="20"/>
              </w:rPr>
              <w:t>Permits Issued by Authorized States</w:t>
            </w:r>
          </w:p>
        </w:tc>
        <w:tc>
          <w:tcPr>
            <w:tcW w:w="1612" w:type="dxa"/>
            <w:vAlign w:val="center"/>
          </w:tcPr>
          <w:p w14:paraId="21C220FC" w14:textId="77777777" w:rsidR="00EC2D45" w:rsidRPr="00E41629" w:rsidRDefault="00EC2D45" w:rsidP="00D67B86">
            <w:pPr>
              <w:spacing w:after="0"/>
              <w:jc w:val="center"/>
              <w:rPr>
                <w:rFonts w:asciiTheme="minorHAnsi" w:hAnsiTheme="minorHAnsi" w:cstheme="minorHAnsi"/>
                <w:sz w:val="20"/>
                <w:szCs w:val="20"/>
              </w:rPr>
            </w:pPr>
            <w:r w:rsidRPr="002F23E2">
              <w:rPr>
                <w:rFonts w:asciiTheme="minorHAnsi" w:hAnsiTheme="minorHAnsi" w:cstheme="minorHAnsi"/>
                <w:sz w:val="20"/>
                <w:szCs w:val="20"/>
              </w:rPr>
              <w:t>306</w:t>
            </w:r>
          </w:p>
        </w:tc>
        <w:tc>
          <w:tcPr>
            <w:tcW w:w="1392" w:type="dxa"/>
            <w:vAlign w:val="center"/>
          </w:tcPr>
          <w:p w14:paraId="2F782A48" w14:textId="77777777" w:rsidR="00EC2D45" w:rsidRPr="000B31A0" w:rsidRDefault="00EC2D45" w:rsidP="00D67B86">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094" w:type="dxa"/>
            <w:vAlign w:val="center"/>
          </w:tcPr>
          <w:p w14:paraId="2FFAD19E" w14:textId="77777777" w:rsidR="00EC2D45" w:rsidRPr="00E41629" w:rsidRDefault="00EC2D45" w:rsidP="00D67B86">
            <w:pPr>
              <w:spacing w:after="0"/>
              <w:jc w:val="center"/>
              <w:rPr>
                <w:rFonts w:asciiTheme="minorHAnsi" w:hAnsiTheme="minorHAnsi" w:cstheme="minorHAnsi"/>
                <w:sz w:val="20"/>
                <w:szCs w:val="20"/>
              </w:rPr>
            </w:pPr>
            <w:r w:rsidRPr="002F23E2">
              <w:rPr>
                <w:rFonts w:asciiTheme="minorHAnsi" w:hAnsiTheme="minorHAnsi" w:cstheme="minorHAnsi"/>
                <w:sz w:val="20"/>
                <w:szCs w:val="20"/>
              </w:rPr>
              <w:t>-77</w:t>
            </w:r>
          </w:p>
        </w:tc>
        <w:tc>
          <w:tcPr>
            <w:tcW w:w="2136" w:type="dxa"/>
            <w:vAlign w:val="center"/>
          </w:tcPr>
          <w:p w14:paraId="5F2D2F45" w14:textId="3908E2C9" w:rsidR="00EC2D45" w:rsidRPr="002F23E2" w:rsidRDefault="00EC2D45" w:rsidP="00EC2D45">
            <w:pPr>
              <w:spacing w:after="0"/>
              <w:jc w:val="center"/>
              <w:rPr>
                <w:rFonts w:asciiTheme="minorHAnsi" w:hAnsiTheme="minorHAnsi" w:cstheme="minorHAnsi"/>
                <w:sz w:val="20"/>
                <w:szCs w:val="20"/>
              </w:rPr>
            </w:pPr>
            <w:r>
              <w:rPr>
                <w:rFonts w:asciiTheme="minorHAnsi" w:hAnsiTheme="minorHAnsi" w:cstheme="minorHAnsi"/>
                <w:sz w:val="20"/>
                <w:szCs w:val="20"/>
              </w:rPr>
              <w:t>-$3,804</w:t>
            </w:r>
          </w:p>
        </w:tc>
      </w:tr>
    </w:tbl>
    <w:p w14:paraId="4DDABA6D" w14:textId="634D1495" w:rsidR="0048554B" w:rsidRDefault="0048554B" w:rsidP="0048554B">
      <w:pPr>
        <w:pStyle w:val="Caption"/>
        <w:spacing w:before="240"/>
      </w:pPr>
      <w:r w:rsidRPr="00A84EB7">
        <w:rPr>
          <w:szCs w:val="22"/>
        </w:rPr>
        <w:t xml:space="preserve">Table </w:t>
      </w:r>
      <w:r w:rsidR="004B43A2">
        <w:rPr>
          <w:szCs w:val="22"/>
        </w:rPr>
        <w:t>12.4.2</w:t>
      </w:r>
      <w:r w:rsidRPr="00A84EB7">
        <w:rPr>
          <w:szCs w:val="22"/>
        </w:rPr>
        <w:t>. Estimated Burden</w:t>
      </w:r>
      <w:r>
        <w:rPr>
          <w:szCs w:val="22"/>
        </w:rPr>
        <w:t xml:space="preserve"> Hour Reduction for Review of Applications for POTWs with Pretreatment Programs – EPA </w:t>
      </w:r>
    </w:p>
    <w:tbl>
      <w:tblPr>
        <w:tblStyle w:val="TableGrid"/>
        <w:tblW w:w="0" w:type="auto"/>
        <w:tblLook w:val="04A0" w:firstRow="1" w:lastRow="0" w:firstColumn="1" w:lastColumn="0" w:noHBand="0" w:noVBand="1"/>
      </w:tblPr>
      <w:tblGrid>
        <w:gridCol w:w="1851"/>
        <w:gridCol w:w="1612"/>
        <w:gridCol w:w="1392"/>
        <w:gridCol w:w="2094"/>
        <w:gridCol w:w="2136"/>
      </w:tblGrid>
      <w:tr w:rsidR="00EC2D45" w:rsidRPr="00E41629" w14:paraId="22DBC8E1" w14:textId="0BEF6B65" w:rsidTr="00E04F45">
        <w:tc>
          <w:tcPr>
            <w:tcW w:w="1851" w:type="dxa"/>
            <w:shd w:val="clear" w:color="auto" w:fill="E7E6E6" w:themeFill="background2"/>
            <w:vAlign w:val="center"/>
          </w:tcPr>
          <w:p w14:paraId="5B2ED883"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1612" w:type="dxa"/>
            <w:shd w:val="clear" w:color="auto" w:fill="E7E6E6" w:themeFill="background2"/>
            <w:vAlign w:val="center"/>
          </w:tcPr>
          <w:p w14:paraId="2F350F87"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392" w:type="dxa"/>
            <w:shd w:val="clear" w:color="auto" w:fill="E7E6E6" w:themeFill="background2"/>
            <w:vAlign w:val="center"/>
          </w:tcPr>
          <w:p w14:paraId="21A18423"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094" w:type="dxa"/>
            <w:shd w:val="clear" w:color="auto" w:fill="E7E6E6" w:themeFill="background2"/>
            <w:vAlign w:val="center"/>
          </w:tcPr>
          <w:p w14:paraId="4C57013D"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2136" w:type="dxa"/>
            <w:shd w:val="clear" w:color="auto" w:fill="E7E6E6" w:themeFill="background2"/>
          </w:tcPr>
          <w:p w14:paraId="7AF7BEE8" w14:textId="75DE2B0B"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EC2D45" w:rsidRPr="00E41629" w14:paraId="13F3EE56" w14:textId="45BF17CD" w:rsidTr="00E04F45">
        <w:tc>
          <w:tcPr>
            <w:tcW w:w="1851" w:type="dxa"/>
            <w:vAlign w:val="center"/>
          </w:tcPr>
          <w:p w14:paraId="64B61BC1" w14:textId="77777777" w:rsidR="00EC2D45" w:rsidRDefault="00EC2D45" w:rsidP="00D67B86">
            <w:pPr>
              <w:spacing w:after="0"/>
              <w:rPr>
                <w:rFonts w:asciiTheme="minorHAnsi" w:hAnsiTheme="minorHAnsi" w:cstheme="minorHAnsi"/>
                <w:color w:val="000000"/>
                <w:sz w:val="20"/>
                <w:szCs w:val="20"/>
              </w:rPr>
            </w:pPr>
            <w:r>
              <w:rPr>
                <w:rFonts w:asciiTheme="minorHAnsi" w:hAnsiTheme="minorHAnsi" w:cstheme="minorHAnsi"/>
                <w:color w:val="000000"/>
                <w:sz w:val="20"/>
                <w:szCs w:val="20"/>
              </w:rPr>
              <w:t>Permits Issued by the EPA</w:t>
            </w:r>
          </w:p>
        </w:tc>
        <w:tc>
          <w:tcPr>
            <w:tcW w:w="1612" w:type="dxa"/>
            <w:vAlign w:val="center"/>
          </w:tcPr>
          <w:p w14:paraId="3953A7E9" w14:textId="77777777" w:rsidR="00EC2D45" w:rsidRPr="00E41629" w:rsidRDefault="00EC2D45" w:rsidP="00D67B86">
            <w:pPr>
              <w:spacing w:after="0"/>
              <w:jc w:val="center"/>
              <w:rPr>
                <w:rFonts w:asciiTheme="minorHAnsi" w:hAnsiTheme="minorHAnsi" w:cstheme="minorHAnsi"/>
                <w:sz w:val="20"/>
                <w:szCs w:val="20"/>
              </w:rPr>
            </w:pPr>
            <w:r>
              <w:rPr>
                <w:rFonts w:asciiTheme="minorHAnsi" w:hAnsiTheme="minorHAnsi" w:cstheme="minorHAnsi"/>
                <w:sz w:val="20"/>
                <w:szCs w:val="20"/>
              </w:rPr>
              <w:t>9</w:t>
            </w:r>
          </w:p>
        </w:tc>
        <w:tc>
          <w:tcPr>
            <w:tcW w:w="1392" w:type="dxa"/>
            <w:vAlign w:val="center"/>
          </w:tcPr>
          <w:p w14:paraId="595D6598" w14:textId="77777777" w:rsidR="00EC2D45" w:rsidRPr="000B31A0" w:rsidRDefault="00EC2D45" w:rsidP="00D67B86">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094" w:type="dxa"/>
            <w:vAlign w:val="center"/>
          </w:tcPr>
          <w:p w14:paraId="6F0F4ACA" w14:textId="77777777" w:rsidR="00EC2D45" w:rsidRPr="00E41629" w:rsidRDefault="00EC2D45" w:rsidP="00D67B86">
            <w:pPr>
              <w:spacing w:after="0"/>
              <w:jc w:val="center"/>
              <w:rPr>
                <w:rFonts w:asciiTheme="minorHAnsi" w:hAnsiTheme="minorHAnsi" w:cstheme="minorHAnsi"/>
                <w:sz w:val="20"/>
                <w:szCs w:val="20"/>
              </w:rPr>
            </w:pPr>
            <w:r w:rsidRPr="005D2A8F">
              <w:rPr>
                <w:rFonts w:asciiTheme="minorHAnsi" w:hAnsiTheme="minorHAnsi" w:cstheme="minorHAnsi"/>
                <w:sz w:val="20"/>
                <w:szCs w:val="20"/>
              </w:rPr>
              <w:t>-</w:t>
            </w:r>
            <w:r>
              <w:rPr>
                <w:rFonts w:asciiTheme="minorHAnsi" w:hAnsiTheme="minorHAnsi" w:cstheme="minorHAnsi"/>
                <w:sz w:val="20"/>
                <w:szCs w:val="20"/>
              </w:rPr>
              <w:t>2</w:t>
            </w:r>
          </w:p>
        </w:tc>
        <w:tc>
          <w:tcPr>
            <w:tcW w:w="2136" w:type="dxa"/>
            <w:vAlign w:val="center"/>
          </w:tcPr>
          <w:p w14:paraId="4F00E1C6" w14:textId="6539EC20" w:rsidR="00EC2D45" w:rsidRPr="005D2A8F" w:rsidRDefault="00EC2D45" w:rsidP="00EC2D45">
            <w:pPr>
              <w:spacing w:after="0"/>
              <w:jc w:val="center"/>
              <w:rPr>
                <w:rFonts w:asciiTheme="minorHAnsi" w:hAnsiTheme="minorHAnsi" w:cstheme="minorHAnsi"/>
                <w:sz w:val="20"/>
                <w:szCs w:val="20"/>
              </w:rPr>
            </w:pPr>
            <w:r>
              <w:rPr>
                <w:rFonts w:asciiTheme="minorHAnsi" w:hAnsiTheme="minorHAnsi" w:cstheme="minorHAnsi"/>
                <w:sz w:val="20"/>
                <w:szCs w:val="20"/>
              </w:rPr>
              <w:t>-$88</w:t>
            </w:r>
          </w:p>
        </w:tc>
      </w:tr>
    </w:tbl>
    <w:p w14:paraId="52C4918A" w14:textId="1EFE80E3" w:rsidR="0048554B" w:rsidRDefault="0048554B" w:rsidP="00366711"/>
    <w:p w14:paraId="5F100F61" w14:textId="55D924DC" w:rsidR="0048554B" w:rsidRDefault="0048554B" w:rsidP="0048554B">
      <w:pPr>
        <w:pStyle w:val="Heading3"/>
      </w:pPr>
      <w:bookmarkStart w:id="23" w:name="_Toc532570823"/>
      <w:r>
        <w:t>12.</w:t>
      </w:r>
      <w:r w:rsidR="004B43A2">
        <w:t>5</w:t>
      </w:r>
      <w:r>
        <w:t xml:space="preserve"> Cooling Water Intake Structure (CWIS) Indication (40 CFR 122.21(f)(9))</w:t>
      </w:r>
      <w:bookmarkEnd w:id="23"/>
      <w:r>
        <w:t xml:space="preserve"> </w:t>
      </w:r>
    </w:p>
    <w:p w14:paraId="062AF5B3" w14:textId="77777777" w:rsidR="0048554B" w:rsidRDefault="0048554B" w:rsidP="0048554B">
      <w:r>
        <w:t xml:space="preserve">The revision requires the applicant to indicate whether </w:t>
      </w:r>
      <w:r w:rsidRPr="00DD585B">
        <w:t>the facility uses cooling water and specify the source of the cooling water</w:t>
      </w:r>
      <w:r>
        <w:t xml:space="preserve">. The revision is anticipated to result in additional burden for power plants and manufacturers that use cooling water. The additional burden associated with consulting records is 0.25 hours per application. </w:t>
      </w:r>
    </w:p>
    <w:p w14:paraId="3920985D" w14:textId="3F13CC7B" w:rsidR="0048554B" w:rsidRDefault="0048554B" w:rsidP="0048554B">
      <w:pPr>
        <w:pStyle w:val="Caption"/>
      </w:pPr>
      <w:r w:rsidRPr="00A84EB7">
        <w:rPr>
          <w:szCs w:val="22"/>
        </w:rPr>
        <w:t xml:space="preserve">Table </w:t>
      </w:r>
      <w:r w:rsidR="00844432">
        <w:rPr>
          <w:szCs w:val="22"/>
        </w:rPr>
        <w:t>12.5.1</w:t>
      </w:r>
      <w:r w:rsidRPr="00A84EB7">
        <w:rPr>
          <w:szCs w:val="22"/>
        </w:rPr>
        <w:t xml:space="preserve">. Estimated Burden </w:t>
      </w:r>
      <w:r>
        <w:rPr>
          <w:szCs w:val="22"/>
        </w:rPr>
        <w:t>Associated with CWIS Indication – Permittees</w:t>
      </w:r>
    </w:p>
    <w:tbl>
      <w:tblPr>
        <w:tblStyle w:val="TableGrid"/>
        <w:tblW w:w="0" w:type="auto"/>
        <w:tblLook w:val="04A0" w:firstRow="1" w:lastRow="0" w:firstColumn="1" w:lastColumn="0" w:noHBand="0" w:noVBand="1"/>
      </w:tblPr>
      <w:tblGrid>
        <w:gridCol w:w="1897"/>
        <w:gridCol w:w="1626"/>
        <w:gridCol w:w="1332"/>
        <w:gridCol w:w="2046"/>
        <w:gridCol w:w="2184"/>
      </w:tblGrid>
      <w:tr w:rsidR="00EC2D45" w:rsidRPr="00E41629" w14:paraId="0D5AF6AD" w14:textId="18F6F4E8" w:rsidTr="00E04F45">
        <w:tc>
          <w:tcPr>
            <w:tcW w:w="1897" w:type="dxa"/>
            <w:shd w:val="clear" w:color="auto" w:fill="E7E6E6" w:themeFill="background2"/>
            <w:vAlign w:val="center"/>
          </w:tcPr>
          <w:p w14:paraId="3281F470"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1626" w:type="dxa"/>
            <w:shd w:val="clear" w:color="auto" w:fill="E7E6E6" w:themeFill="background2"/>
            <w:vAlign w:val="center"/>
          </w:tcPr>
          <w:p w14:paraId="3E8B3F8F"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332" w:type="dxa"/>
            <w:shd w:val="clear" w:color="auto" w:fill="E7E6E6" w:themeFill="background2"/>
            <w:vAlign w:val="center"/>
          </w:tcPr>
          <w:p w14:paraId="7F1226BD"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046" w:type="dxa"/>
            <w:shd w:val="clear" w:color="auto" w:fill="E7E6E6" w:themeFill="background2"/>
            <w:vAlign w:val="center"/>
          </w:tcPr>
          <w:p w14:paraId="76652009"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2184" w:type="dxa"/>
            <w:shd w:val="clear" w:color="auto" w:fill="E7E6E6" w:themeFill="background2"/>
          </w:tcPr>
          <w:p w14:paraId="551E3276" w14:textId="58834888"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EC2D45" w:rsidRPr="00E41629" w14:paraId="599717FE" w14:textId="65AC43D4" w:rsidTr="00E04F45">
        <w:tc>
          <w:tcPr>
            <w:tcW w:w="1897" w:type="dxa"/>
            <w:vAlign w:val="center"/>
          </w:tcPr>
          <w:p w14:paraId="75B5F58E" w14:textId="77777777" w:rsidR="00EC2D45" w:rsidRDefault="00EC2D45" w:rsidP="00D67B86">
            <w:pPr>
              <w:spacing w:after="0"/>
              <w:rPr>
                <w:rFonts w:asciiTheme="minorHAnsi" w:hAnsiTheme="minorHAnsi" w:cstheme="minorHAnsi"/>
                <w:color w:val="000000"/>
                <w:sz w:val="20"/>
                <w:szCs w:val="20"/>
              </w:rPr>
            </w:pPr>
            <w:r>
              <w:rPr>
                <w:rFonts w:asciiTheme="minorHAnsi" w:hAnsiTheme="minorHAnsi" w:cstheme="minorHAnsi"/>
                <w:color w:val="000000"/>
                <w:sz w:val="20"/>
                <w:szCs w:val="20"/>
              </w:rPr>
              <w:t>Power Plants and Manufacturers with Cooling Water</w:t>
            </w:r>
            <w:r>
              <w:rPr>
                <w:rStyle w:val="FootnoteReference"/>
                <w:rFonts w:asciiTheme="minorHAnsi" w:hAnsiTheme="minorHAnsi" w:cstheme="minorHAnsi"/>
                <w:color w:val="000000"/>
                <w:sz w:val="20"/>
                <w:szCs w:val="20"/>
              </w:rPr>
              <w:footnoteReference w:id="9"/>
            </w:r>
          </w:p>
        </w:tc>
        <w:tc>
          <w:tcPr>
            <w:tcW w:w="1626" w:type="dxa"/>
            <w:vAlign w:val="center"/>
          </w:tcPr>
          <w:p w14:paraId="609A36F4" w14:textId="77777777" w:rsidR="00EC2D45" w:rsidRPr="00E41629" w:rsidRDefault="00EC2D45" w:rsidP="00D67B86">
            <w:pPr>
              <w:spacing w:after="0"/>
              <w:jc w:val="center"/>
              <w:rPr>
                <w:rFonts w:asciiTheme="minorHAnsi" w:hAnsiTheme="minorHAnsi" w:cstheme="minorHAnsi"/>
                <w:sz w:val="20"/>
                <w:szCs w:val="20"/>
              </w:rPr>
            </w:pPr>
            <w:r>
              <w:rPr>
                <w:rFonts w:asciiTheme="minorHAnsi" w:hAnsiTheme="minorHAnsi" w:cstheme="minorHAnsi"/>
                <w:sz w:val="20"/>
                <w:szCs w:val="20"/>
              </w:rPr>
              <w:t>293</w:t>
            </w:r>
          </w:p>
        </w:tc>
        <w:tc>
          <w:tcPr>
            <w:tcW w:w="1332" w:type="dxa"/>
            <w:vAlign w:val="center"/>
          </w:tcPr>
          <w:p w14:paraId="173B1DE9" w14:textId="77777777" w:rsidR="00EC2D45" w:rsidRPr="000B31A0" w:rsidRDefault="00EC2D45" w:rsidP="00D67B86">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046" w:type="dxa"/>
            <w:vAlign w:val="center"/>
          </w:tcPr>
          <w:p w14:paraId="51F7435E" w14:textId="77777777" w:rsidR="00EC2D45" w:rsidRPr="00E41629" w:rsidRDefault="00EC2D45" w:rsidP="00D67B86">
            <w:pPr>
              <w:spacing w:after="0"/>
              <w:jc w:val="center"/>
              <w:rPr>
                <w:rFonts w:asciiTheme="minorHAnsi" w:hAnsiTheme="minorHAnsi" w:cstheme="minorHAnsi"/>
                <w:sz w:val="20"/>
                <w:szCs w:val="20"/>
              </w:rPr>
            </w:pPr>
            <w:r>
              <w:rPr>
                <w:rFonts w:asciiTheme="minorHAnsi" w:hAnsiTheme="minorHAnsi" w:cstheme="minorHAnsi"/>
                <w:sz w:val="20"/>
                <w:szCs w:val="20"/>
              </w:rPr>
              <w:t>73</w:t>
            </w:r>
          </w:p>
        </w:tc>
        <w:tc>
          <w:tcPr>
            <w:tcW w:w="2184" w:type="dxa"/>
            <w:vAlign w:val="center"/>
          </w:tcPr>
          <w:p w14:paraId="1CB305E4" w14:textId="24F19662" w:rsidR="00EC2D45" w:rsidRDefault="00EC2D45" w:rsidP="00EC2D45">
            <w:pPr>
              <w:spacing w:after="0"/>
              <w:jc w:val="center"/>
              <w:rPr>
                <w:rFonts w:asciiTheme="minorHAnsi" w:hAnsiTheme="minorHAnsi" w:cstheme="minorHAnsi"/>
                <w:sz w:val="20"/>
                <w:szCs w:val="20"/>
              </w:rPr>
            </w:pPr>
            <w:r>
              <w:rPr>
                <w:rFonts w:asciiTheme="minorHAnsi" w:hAnsiTheme="minorHAnsi" w:cstheme="minorHAnsi"/>
                <w:sz w:val="20"/>
                <w:szCs w:val="20"/>
              </w:rPr>
              <w:t>$4,416</w:t>
            </w:r>
          </w:p>
        </w:tc>
      </w:tr>
    </w:tbl>
    <w:p w14:paraId="148053A7" w14:textId="77777777" w:rsidR="0048554B" w:rsidRDefault="0048554B" w:rsidP="0048554B">
      <w:pPr>
        <w:spacing w:before="240"/>
      </w:pPr>
      <w:r>
        <w:t xml:space="preserve">For authorized states and the EPA, the revision is expected to result in more efficient permitting because the permitting authority can initiate data submissions and reviews earlier in the permitting process. This efficiency will be realized where the permitting authority is issuing/reissuing permits that are subject to 40 CFR 122.21(r) submission requirements. For applicants that indicate they use cooling water, 80 percent are assumed to be subject to 40 CFR 122.21(r) and the estimated burden reduction for this portion of applicants is 1.0 hour. </w:t>
      </w:r>
    </w:p>
    <w:p w14:paraId="1A15E21F" w14:textId="3CC7E051" w:rsidR="0048554B" w:rsidRDefault="0048554B" w:rsidP="0048554B">
      <w:pPr>
        <w:pStyle w:val="Caption"/>
      </w:pPr>
      <w:r w:rsidRPr="00A84EB7">
        <w:rPr>
          <w:szCs w:val="22"/>
        </w:rPr>
        <w:t xml:space="preserve">Table </w:t>
      </w:r>
      <w:r w:rsidR="00844432">
        <w:rPr>
          <w:szCs w:val="22"/>
        </w:rPr>
        <w:t>12.5.2</w:t>
      </w:r>
      <w:r w:rsidRPr="00A84EB7">
        <w:rPr>
          <w:szCs w:val="22"/>
        </w:rPr>
        <w:t xml:space="preserve">. Estimated Burden </w:t>
      </w:r>
      <w:r>
        <w:rPr>
          <w:szCs w:val="22"/>
        </w:rPr>
        <w:t>Associated with CWIS Indication – Authorized States</w:t>
      </w:r>
    </w:p>
    <w:tbl>
      <w:tblPr>
        <w:tblStyle w:val="TableGrid"/>
        <w:tblW w:w="0" w:type="auto"/>
        <w:tblLook w:val="04A0" w:firstRow="1" w:lastRow="0" w:firstColumn="1" w:lastColumn="0" w:noHBand="0" w:noVBand="1"/>
      </w:tblPr>
      <w:tblGrid>
        <w:gridCol w:w="1897"/>
        <w:gridCol w:w="1248"/>
        <w:gridCol w:w="1530"/>
        <w:gridCol w:w="2046"/>
        <w:gridCol w:w="1972"/>
      </w:tblGrid>
      <w:tr w:rsidR="00EC2D45" w:rsidRPr="00E41629" w14:paraId="332AD6DE" w14:textId="46E90569" w:rsidTr="00E04F45">
        <w:trPr>
          <w:cantSplit/>
          <w:tblHeader/>
        </w:trPr>
        <w:tc>
          <w:tcPr>
            <w:tcW w:w="1897" w:type="dxa"/>
            <w:shd w:val="clear" w:color="auto" w:fill="E7E6E6" w:themeFill="background2"/>
            <w:vAlign w:val="center"/>
          </w:tcPr>
          <w:p w14:paraId="5490786E"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1248" w:type="dxa"/>
            <w:shd w:val="clear" w:color="auto" w:fill="E7E6E6" w:themeFill="background2"/>
            <w:vAlign w:val="center"/>
          </w:tcPr>
          <w:p w14:paraId="45690481"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530" w:type="dxa"/>
            <w:shd w:val="clear" w:color="auto" w:fill="E7E6E6" w:themeFill="background2"/>
            <w:vAlign w:val="center"/>
          </w:tcPr>
          <w:p w14:paraId="68DE9BF5"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046" w:type="dxa"/>
            <w:shd w:val="clear" w:color="auto" w:fill="E7E6E6" w:themeFill="background2"/>
            <w:vAlign w:val="center"/>
          </w:tcPr>
          <w:p w14:paraId="3F11F0B4"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1972" w:type="dxa"/>
            <w:shd w:val="clear" w:color="auto" w:fill="E7E6E6" w:themeFill="background2"/>
          </w:tcPr>
          <w:p w14:paraId="748164E2" w14:textId="4BEC27B8"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EC2D45" w:rsidRPr="00E41629" w14:paraId="10EA8399" w14:textId="0A8A1897" w:rsidTr="00E04F45">
        <w:trPr>
          <w:cantSplit/>
        </w:trPr>
        <w:tc>
          <w:tcPr>
            <w:tcW w:w="1897" w:type="dxa"/>
            <w:vAlign w:val="center"/>
          </w:tcPr>
          <w:p w14:paraId="0D81D872" w14:textId="77777777" w:rsidR="00EC2D45" w:rsidRDefault="00EC2D45" w:rsidP="00D67B86">
            <w:pPr>
              <w:spacing w:after="0"/>
              <w:rPr>
                <w:rFonts w:asciiTheme="minorHAnsi" w:hAnsiTheme="minorHAnsi" w:cstheme="minorHAnsi"/>
                <w:color w:val="000000"/>
                <w:sz w:val="20"/>
                <w:szCs w:val="20"/>
              </w:rPr>
            </w:pPr>
            <w:r>
              <w:rPr>
                <w:rFonts w:asciiTheme="minorHAnsi" w:hAnsiTheme="minorHAnsi" w:cstheme="minorHAnsi"/>
                <w:color w:val="000000"/>
                <w:sz w:val="20"/>
                <w:szCs w:val="20"/>
              </w:rPr>
              <w:t>Power Plants and Manufacturers with Cooling Water</w:t>
            </w:r>
            <w:r w:rsidRPr="00FF0902">
              <w:rPr>
                <w:rStyle w:val="FootnoteReference"/>
                <w:rFonts w:asciiTheme="minorHAnsi" w:hAnsiTheme="minorHAnsi" w:cstheme="minorHAnsi"/>
                <w:sz w:val="20"/>
                <w:szCs w:val="20"/>
              </w:rPr>
              <w:t>8</w:t>
            </w:r>
            <w:r w:rsidRPr="00FF0902">
              <w:rPr>
                <w:rFonts w:asciiTheme="minorHAnsi" w:hAnsiTheme="minorHAnsi" w:cstheme="minorHAnsi"/>
                <w:sz w:val="20"/>
                <w:szCs w:val="20"/>
                <w:vertAlign w:val="superscript"/>
              </w:rPr>
              <w:t>,</w:t>
            </w:r>
            <w:r w:rsidRPr="00FF0902">
              <w:rPr>
                <w:rFonts w:asciiTheme="minorHAnsi" w:hAnsiTheme="minorHAnsi" w:cstheme="minorHAnsi"/>
                <w:color w:val="000000"/>
                <w:sz w:val="20"/>
                <w:szCs w:val="20"/>
                <w:vertAlign w:val="superscript"/>
              </w:rPr>
              <w:t xml:space="preserve"> </w:t>
            </w:r>
            <w:r>
              <w:rPr>
                <w:rStyle w:val="FootnoteReference"/>
                <w:rFonts w:asciiTheme="minorHAnsi" w:hAnsiTheme="minorHAnsi" w:cstheme="minorHAnsi"/>
                <w:color w:val="000000"/>
                <w:sz w:val="20"/>
                <w:szCs w:val="20"/>
              </w:rPr>
              <w:footnoteReference w:id="10"/>
            </w:r>
          </w:p>
        </w:tc>
        <w:tc>
          <w:tcPr>
            <w:tcW w:w="1248" w:type="dxa"/>
            <w:vAlign w:val="center"/>
          </w:tcPr>
          <w:p w14:paraId="49594011" w14:textId="77777777" w:rsidR="00EC2D45" w:rsidRPr="00E41629" w:rsidRDefault="00EC2D45" w:rsidP="00D67B86">
            <w:pPr>
              <w:spacing w:after="0"/>
              <w:jc w:val="center"/>
              <w:rPr>
                <w:rFonts w:asciiTheme="minorHAnsi" w:hAnsiTheme="minorHAnsi" w:cstheme="minorHAnsi"/>
                <w:sz w:val="20"/>
                <w:szCs w:val="20"/>
              </w:rPr>
            </w:pPr>
            <w:r w:rsidRPr="002F23E2">
              <w:rPr>
                <w:rFonts w:asciiTheme="minorHAnsi" w:hAnsiTheme="minorHAnsi" w:cstheme="minorHAnsi"/>
                <w:sz w:val="20"/>
                <w:szCs w:val="20"/>
              </w:rPr>
              <w:t>227</w:t>
            </w:r>
          </w:p>
        </w:tc>
        <w:tc>
          <w:tcPr>
            <w:tcW w:w="1530" w:type="dxa"/>
            <w:vAlign w:val="center"/>
          </w:tcPr>
          <w:p w14:paraId="7FFB9DEB" w14:textId="77777777" w:rsidR="00EC2D45" w:rsidRPr="000B31A0" w:rsidRDefault="00EC2D45" w:rsidP="00D67B86">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046" w:type="dxa"/>
            <w:vAlign w:val="center"/>
          </w:tcPr>
          <w:p w14:paraId="72E64717" w14:textId="77777777" w:rsidR="00EC2D45" w:rsidRPr="00E41629" w:rsidRDefault="00EC2D45" w:rsidP="00D67B86">
            <w:pPr>
              <w:spacing w:after="0"/>
              <w:jc w:val="center"/>
              <w:rPr>
                <w:rFonts w:asciiTheme="minorHAnsi" w:hAnsiTheme="minorHAnsi" w:cstheme="minorHAnsi"/>
                <w:sz w:val="20"/>
                <w:szCs w:val="20"/>
              </w:rPr>
            </w:pPr>
            <w:r w:rsidRPr="00F81C90">
              <w:rPr>
                <w:rFonts w:asciiTheme="minorHAnsi" w:hAnsiTheme="minorHAnsi" w:cstheme="minorHAnsi"/>
                <w:sz w:val="20"/>
                <w:szCs w:val="20"/>
              </w:rPr>
              <w:t>-</w:t>
            </w:r>
            <w:r w:rsidRPr="002F23E2">
              <w:rPr>
                <w:rFonts w:asciiTheme="minorHAnsi" w:hAnsiTheme="minorHAnsi" w:cstheme="minorHAnsi"/>
                <w:sz w:val="20"/>
                <w:szCs w:val="20"/>
              </w:rPr>
              <w:t>227</w:t>
            </w:r>
          </w:p>
        </w:tc>
        <w:tc>
          <w:tcPr>
            <w:tcW w:w="1972" w:type="dxa"/>
            <w:vAlign w:val="center"/>
          </w:tcPr>
          <w:p w14:paraId="6EDE0BE1" w14:textId="52AFA4BD" w:rsidR="00EC2D45" w:rsidRPr="00F81C90" w:rsidRDefault="003B7B0D" w:rsidP="00EC2D45">
            <w:pPr>
              <w:spacing w:after="0"/>
              <w:jc w:val="center"/>
              <w:rPr>
                <w:rFonts w:asciiTheme="minorHAnsi" w:hAnsiTheme="minorHAnsi" w:cstheme="minorHAnsi"/>
                <w:sz w:val="20"/>
                <w:szCs w:val="20"/>
              </w:rPr>
            </w:pPr>
            <w:r>
              <w:rPr>
                <w:rFonts w:asciiTheme="minorHAnsi" w:hAnsiTheme="minorHAnsi" w:cstheme="minorHAnsi"/>
                <w:sz w:val="20"/>
                <w:szCs w:val="20"/>
              </w:rPr>
              <w:t>-</w:t>
            </w:r>
            <w:r w:rsidR="00EC2D45">
              <w:rPr>
                <w:rFonts w:asciiTheme="minorHAnsi" w:hAnsiTheme="minorHAnsi" w:cstheme="minorHAnsi"/>
                <w:sz w:val="20"/>
                <w:szCs w:val="20"/>
              </w:rPr>
              <w:t>$11,214</w:t>
            </w:r>
          </w:p>
        </w:tc>
      </w:tr>
    </w:tbl>
    <w:p w14:paraId="0FC74BC4" w14:textId="77777777" w:rsidR="0048554B" w:rsidRDefault="0048554B" w:rsidP="0048554B"/>
    <w:p w14:paraId="6BB2671B" w14:textId="215A5B3D" w:rsidR="0048554B" w:rsidRDefault="0048554B" w:rsidP="0048554B">
      <w:pPr>
        <w:pStyle w:val="Caption"/>
      </w:pPr>
      <w:r w:rsidRPr="00A84EB7">
        <w:rPr>
          <w:szCs w:val="22"/>
        </w:rPr>
        <w:t xml:space="preserve">Table </w:t>
      </w:r>
      <w:r w:rsidR="00844432">
        <w:rPr>
          <w:szCs w:val="22"/>
        </w:rPr>
        <w:t>12.5.3</w:t>
      </w:r>
      <w:r w:rsidRPr="00A84EB7">
        <w:rPr>
          <w:szCs w:val="22"/>
        </w:rPr>
        <w:t xml:space="preserve">. Estimated Burden </w:t>
      </w:r>
      <w:r>
        <w:rPr>
          <w:szCs w:val="22"/>
        </w:rPr>
        <w:t>Associated with CWIS Indication</w:t>
      </w:r>
      <w:r>
        <w:rPr>
          <w:szCs w:val="22"/>
          <w:vertAlign w:val="superscript"/>
        </w:rPr>
        <w:t xml:space="preserve"> </w:t>
      </w:r>
      <w:r>
        <w:rPr>
          <w:szCs w:val="22"/>
        </w:rPr>
        <w:t>– EPA</w:t>
      </w:r>
    </w:p>
    <w:tbl>
      <w:tblPr>
        <w:tblStyle w:val="TableGrid"/>
        <w:tblW w:w="0" w:type="auto"/>
        <w:tblLook w:val="04A0" w:firstRow="1" w:lastRow="0" w:firstColumn="1" w:lastColumn="0" w:noHBand="0" w:noVBand="1"/>
      </w:tblPr>
      <w:tblGrid>
        <w:gridCol w:w="1881"/>
        <w:gridCol w:w="1264"/>
        <w:gridCol w:w="1530"/>
        <w:gridCol w:w="2085"/>
        <w:gridCol w:w="1991"/>
      </w:tblGrid>
      <w:tr w:rsidR="00EC2D45" w:rsidRPr="00E41629" w14:paraId="2B2F0E6A" w14:textId="7D175DD6" w:rsidTr="00E04F45">
        <w:tc>
          <w:tcPr>
            <w:tcW w:w="1881" w:type="dxa"/>
            <w:shd w:val="clear" w:color="auto" w:fill="E7E6E6" w:themeFill="background2"/>
            <w:vAlign w:val="center"/>
          </w:tcPr>
          <w:p w14:paraId="362A6CE6"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1264" w:type="dxa"/>
            <w:shd w:val="clear" w:color="auto" w:fill="E7E6E6" w:themeFill="background2"/>
            <w:vAlign w:val="center"/>
          </w:tcPr>
          <w:p w14:paraId="14A07139"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530" w:type="dxa"/>
            <w:shd w:val="clear" w:color="auto" w:fill="E7E6E6" w:themeFill="background2"/>
            <w:vAlign w:val="center"/>
          </w:tcPr>
          <w:p w14:paraId="6A245DFD"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085" w:type="dxa"/>
            <w:shd w:val="clear" w:color="auto" w:fill="E7E6E6" w:themeFill="background2"/>
            <w:vAlign w:val="center"/>
          </w:tcPr>
          <w:p w14:paraId="10369B4A" w14:textId="77777777"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1991" w:type="dxa"/>
            <w:shd w:val="clear" w:color="auto" w:fill="E7E6E6" w:themeFill="background2"/>
          </w:tcPr>
          <w:p w14:paraId="0477DB19" w14:textId="3DBC9F40" w:rsidR="00EC2D45" w:rsidRPr="00E41629" w:rsidRDefault="00EC2D45"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EC2D45" w:rsidRPr="00E41629" w14:paraId="4C416E1A" w14:textId="51E69C9F" w:rsidTr="00E04F45">
        <w:tc>
          <w:tcPr>
            <w:tcW w:w="1881" w:type="dxa"/>
            <w:vAlign w:val="center"/>
          </w:tcPr>
          <w:p w14:paraId="4748C2B0" w14:textId="77777777" w:rsidR="00EC2D45" w:rsidRDefault="00EC2D45" w:rsidP="00D67B86">
            <w:pPr>
              <w:spacing w:after="0"/>
              <w:rPr>
                <w:rFonts w:asciiTheme="minorHAnsi" w:hAnsiTheme="minorHAnsi" w:cstheme="minorHAnsi"/>
                <w:color w:val="000000"/>
                <w:sz w:val="20"/>
                <w:szCs w:val="20"/>
              </w:rPr>
            </w:pPr>
            <w:r>
              <w:rPr>
                <w:rFonts w:asciiTheme="minorHAnsi" w:hAnsiTheme="minorHAnsi" w:cstheme="minorHAnsi"/>
                <w:color w:val="000000"/>
                <w:sz w:val="20"/>
                <w:szCs w:val="20"/>
              </w:rPr>
              <w:t>Power Plants and Manufacturers with Cooling Water</w:t>
            </w:r>
            <w:r w:rsidRPr="00FF0902">
              <w:rPr>
                <w:rFonts w:asciiTheme="minorHAnsi" w:hAnsiTheme="minorHAnsi" w:cstheme="minorHAnsi"/>
                <w:color w:val="000000"/>
                <w:sz w:val="20"/>
                <w:szCs w:val="20"/>
                <w:vertAlign w:val="superscript"/>
              </w:rPr>
              <w:t>8, 9</w:t>
            </w:r>
          </w:p>
        </w:tc>
        <w:tc>
          <w:tcPr>
            <w:tcW w:w="1264" w:type="dxa"/>
            <w:vAlign w:val="center"/>
          </w:tcPr>
          <w:p w14:paraId="4D61AD08" w14:textId="77777777" w:rsidR="00EC2D45" w:rsidRPr="00E41629" w:rsidRDefault="00EC2D45" w:rsidP="00D67B86">
            <w:pPr>
              <w:spacing w:after="0"/>
              <w:jc w:val="center"/>
              <w:rPr>
                <w:rFonts w:asciiTheme="minorHAnsi" w:hAnsiTheme="minorHAnsi" w:cstheme="minorHAnsi"/>
                <w:sz w:val="20"/>
                <w:szCs w:val="20"/>
              </w:rPr>
            </w:pPr>
            <w:r>
              <w:rPr>
                <w:rFonts w:asciiTheme="minorHAnsi" w:hAnsiTheme="minorHAnsi" w:cstheme="minorHAnsi"/>
                <w:sz w:val="20"/>
                <w:szCs w:val="20"/>
              </w:rPr>
              <w:t>7</w:t>
            </w:r>
          </w:p>
        </w:tc>
        <w:tc>
          <w:tcPr>
            <w:tcW w:w="1530" w:type="dxa"/>
            <w:vAlign w:val="center"/>
          </w:tcPr>
          <w:p w14:paraId="3737F69B" w14:textId="77777777" w:rsidR="00EC2D45" w:rsidRPr="000B31A0" w:rsidRDefault="00EC2D45" w:rsidP="00D67B86">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085" w:type="dxa"/>
            <w:vAlign w:val="center"/>
          </w:tcPr>
          <w:p w14:paraId="78FC64F5" w14:textId="77777777" w:rsidR="00EC2D45" w:rsidRPr="00E41629" w:rsidRDefault="00EC2D45" w:rsidP="00D67B86">
            <w:pPr>
              <w:spacing w:after="0"/>
              <w:jc w:val="center"/>
              <w:rPr>
                <w:rFonts w:asciiTheme="minorHAnsi" w:hAnsiTheme="minorHAnsi" w:cstheme="minorHAnsi"/>
                <w:sz w:val="20"/>
                <w:szCs w:val="20"/>
              </w:rPr>
            </w:pPr>
            <w:r>
              <w:rPr>
                <w:rFonts w:asciiTheme="minorHAnsi" w:hAnsiTheme="minorHAnsi" w:cstheme="minorHAnsi"/>
                <w:sz w:val="20"/>
                <w:szCs w:val="20"/>
              </w:rPr>
              <w:t>-7</w:t>
            </w:r>
          </w:p>
        </w:tc>
        <w:tc>
          <w:tcPr>
            <w:tcW w:w="1991" w:type="dxa"/>
            <w:vAlign w:val="center"/>
          </w:tcPr>
          <w:p w14:paraId="17136B36" w14:textId="4D0BA324" w:rsidR="00EC2D45" w:rsidRDefault="00EC2D45" w:rsidP="00EC2D45">
            <w:pPr>
              <w:spacing w:after="0"/>
              <w:jc w:val="center"/>
              <w:rPr>
                <w:rFonts w:asciiTheme="minorHAnsi" w:hAnsiTheme="minorHAnsi" w:cstheme="minorHAnsi"/>
                <w:sz w:val="20"/>
                <w:szCs w:val="20"/>
              </w:rPr>
            </w:pPr>
            <w:r>
              <w:rPr>
                <w:rFonts w:asciiTheme="minorHAnsi" w:hAnsiTheme="minorHAnsi" w:cstheme="minorHAnsi"/>
                <w:sz w:val="20"/>
                <w:szCs w:val="20"/>
              </w:rPr>
              <w:t>-$307</w:t>
            </w:r>
          </w:p>
        </w:tc>
      </w:tr>
    </w:tbl>
    <w:p w14:paraId="24A33C10" w14:textId="099B1511" w:rsidR="0048554B" w:rsidRDefault="0048554B" w:rsidP="00366711"/>
    <w:p w14:paraId="591AF02E" w14:textId="5BE61000" w:rsidR="0048554B" w:rsidRDefault="0048554B" w:rsidP="0048554B">
      <w:pPr>
        <w:pStyle w:val="Heading3"/>
      </w:pPr>
      <w:bookmarkStart w:id="24" w:name="_Toc532570824"/>
      <w:r>
        <w:t>12.</w:t>
      </w:r>
      <w:r w:rsidR="004B43A2">
        <w:t>6</w:t>
      </w:r>
      <w:r>
        <w:t xml:space="preserve"> Notification of Existing Technology-based Variances or Anticipated Technology-based Variance Requests (40 CFR 122.21(f)(10) and 122.21(j))</w:t>
      </w:r>
      <w:bookmarkEnd w:id="24"/>
    </w:p>
    <w:p w14:paraId="797D0B78" w14:textId="77777777" w:rsidR="0048554B" w:rsidRDefault="0048554B" w:rsidP="0048554B">
      <w:r>
        <w:t xml:space="preserve">The revisions request that permittees indicate in the application form whether they are currently operating under a technology-based variance or are requesting a technology-based variance that may be allowed under </w:t>
      </w:r>
      <w:hyperlink r:id="rId13" w:history="1">
        <w:r w:rsidRPr="00DD585B">
          <w:t>40 CFR 122.21</w:t>
        </w:r>
      </w:hyperlink>
      <w:r w:rsidRPr="00DD585B">
        <w:t>(m) for non-POTWs and 40 CFR 122.21(n)</w:t>
      </w:r>
      <w:r>
        <w:t xml:space="preserve"> for POTWs. A technology-based variance would be a major component of a permit; thus, the application respondent is likely to know this information and would not need to review records to complete this entry in Form 2C. A small number of technology-based variances are requested each year. Data collected as part of EPA ICR No. ICR 0229.23 indicated there were only 61 permits that included technology-based variance requests or technology-based variance renewals that would be subject to the regulation. Because of the small number of permittees that would be affected, the EPA expects that burden addition or reduction for permittees, authorized states, and the EPA to be minimal and has assumed it to be 0 hours.</w:t>
      </w:r>
    </w:p>
    <w:p w14:paraId="4D2DF6F9" w14:textId="4AF5F274" w:rsidR="0048554B" w:rsidRDefault="0048554B" w:rsidP="0048554B">
      <w:pPr>
        <w:pStyle w:val="Heading3"/>
      </w:pPr>
      <w:bookmarkStart w:id="25" w:name="_Toc532570825"/>
      <w:r>
        <w:t>12.</w:t>
      </w:r>
      <w:r w:rsidR="004B43A2">
        <w:t>7</w:t>
      </w:r>
      <w:r>
        <w:t xml:space="preserve"> New POTW Submittal of Effluent Characterization Data </w:t>
      </w:r>
      <w:r w:rsidRPr="00CD20B4">
        <w:t>within 24 months of</w:t>
      </w:r>
      <w:r>
        <w:t xml:space="preserve"> Commencement of the Discharge (</w:t>
      </w:r>
      <w:r w:rsidRPr="00CD20B4">
        <w:t>40 CFR 122.21(j)(4)(i) and 40 CFR 122.21(j)(5)(i)</w:t>
      </w:r>
      <w:r>
        <w:t>)</w:t>
      </w:r>
      <w:bookmarkEnd w:id="25"/>
    </w:p>
    <w:p w14:paraId="1D83E7FF" w14:textId="2AD7BE5A" w:rsidR="0048554B" w:rsidRDefault="0048554B" w:rsidP="00366711">
      <w:r w:rsidRPr="00CD20B4">
        <w:t xml:space="preserve">The </w:t>
      </w:r>
      <w:r>
        <w:t>revisions require new POTW dischargers to provide characterization data for specific analytes (40 CFR 122.21(j)(4)(i)) and whole effluent toxicity (40 CFR 122.21(j)(</w:t>
      </w:r>
      <w:r w:rsidR="00434293">
        <w:t>5</w:t>
      </w:r>
      <w:r>
        <w:t>)(i)) within 24 months of commencement of the discharge. Existing regulations do not specify the time</w:t>
      </w:r>
      <w:r w:rsidRPr="00CD20B4">
        <w:t xml:space="preserve"> limit to submit </w:t>
      </w:r>
      <w:r>
        <w:t>this information</w:t>
      </w:r>
      <w:r w:rsidRPr="00CD20B4">
        <w:t>.</w:t>
      </w:r>
      <w:r>
        <w:t xml:space="preserve"> In practice, permitting authorities typically include characterization data requirements for new dischargers in the initial NPDES permit issued; therefore, the EPA has assumed there are no new costs associated with sampling for the analytes listed in Form 2A, only variation in the required timeframe for collecting and reporting the data in Form 2A. In addition, the number of new POTW dischargers each year is expected to be low. In consideration of the minor change in timing that would affect very few dischargers, the estimated burden is assumed to be minimal; thus, no burden hours or costs are calculated.</w:t>
      </w:r>
    </w:p>
    <w:p w14:paraId="4B9E7AB0" w14:textId="034E7738" w:rsidR="0091671B" w:rsidRDefault="0091671B" w:rsidP="007A7EBA">
      <w:r w:rsidRPr="0091671B">
        <w:t xml:space="preserve">The estimate of respondent burden hours covers facilities subject </w:t>
      </w:r>
      <w:r w:rsidR="00035FAC">
        <w:t>to NPDES program requirements (</w:t>
      </w:r>
      <w:r w:rsidR="003522E9">
        <w:t>p</w:t>
      </w:r>
      <w:r w:rsidRPr="0091671B">
        <w:t xml:space="preserve">ermittees) and authorized </w:t>
      </w:r>
      <w:r w:rsidR="00201FBD">
        <w:t>states</w:t>
      </w:r>
      <w:r w:rsidRPr="0091671B">
        <w:t>. Appendix A describes the information collected and the methodology for estimating respondent burden and costs. Table 12.</w:t>
      </w:r>
      <w:r w:rsidR="001B4319">
        <w:t>8</w:t>
      </w:r>
      <w:r w:rsidR="001B4319" w:rsidRPr="0091671B">
        <w:t xml:space="preserve"> </w:t>
      </w:r>
      <w:r w:rsidRPr="0091671B">
        <w:t>summarizes the labor burden and associated labor costs f</w:t>
      </w:r>
      <w:r w:rsidR="00035FAC">
        <w:t xml:space="preserve">or </w:t>
      </w:r>
      <w:r w:rsidR="003522E9">
        <w:t>p</w:t>
      </w:r>
      <w:r w:rsidRPr="0091671B">
        <w:t xml:space="preserve">ermittees and </w:t>
      </w:r>
      <w:r w:rsidR="00201FBD">
        <w:t>authorized states</w:t>
      </w:r>
      <w:r w:rsidRPr="0091671B">
        <w:t>.</w:t>
      </w:r>
    </w:p>
    <w:p w14:paraId="059B5C66" w14:textId="6373CB6D" w:rsidR="0091671B" w:rsidRDefault="0091671B" w:rsidP="0091671B">
      <w:pPr>
        <w:pStyle w:val="Caption"/>
        <w:spacing w:before="240"/>
      </w:pPr>
      <w:r w:rsidRPr="00A84EB7">
        <w:rPr>
          <w:szCs w:val="22"/>
        </w:rPr>
        <w:t xml:space="preserve">Table </w:t>
      </w:r>
      <w:r>
        <w:rPr>
          <w:szCs w:val="22"/>
        </w:rPr>
        <w:t>12</w:t>
      </w:r>
      <w:r w:rsidRPr="00A84EB7">
        <w:rPr>
          <w:szCs w:val="22"/>
        </w:rPr>
        <w:t>.</w:t>
      </w:r>
      <w:r w:rsidR="00A66DAB">
        <w:rPr>
          <w:szCs w:val="22"/>
        </w:rPr>
        <w:t>8</w:t>
      </w:r>
      <w:r w:rsidR="00844432" w:rsidRPr="00A84EB7">
        <w:rPr>
          <w:szCs w:val="22"/>
        </w:rPr>
        <w:t xml:space="preserve"> </w:t>
      </w:r>
      <w:r w:rsidR="00E602D8">
        <w:rPr>
          <w:szCs w:val="22"/>
        </w:rPr>
        <w:t>Summary of Labor Burden and Costs</w:t>
      </w:r>
    </w:p>
    <w:tbl>
      <w:tblPr>
        <w:tblStyle w:val="TableGrid"/>
        <w:tblW w:w="9445" w:type="dxa"/>
        <w:tblLook w:val="04A0" w:firstRow="1" w:lastRow="0" w:firstColumn="1" w:lastColumn="0" w:noHBand="0" w:noVBand="1"/>
      </w:tblPr>
      <w:tblGrid>
        <w:gridCol w:w="2361"/>
        <w:gridCol w:w="2361"/>
        <w:gridCol w:w="2361"/>
        <w:gridCol w:w="2362"/>
      </w:tblGrid>
      <w:tr w:rsidR="00E602D8" w:rsidRPr="00E41629" w14:paraId="5066A209" w14:textId="77777777" w:rsidTr="00B54C95">
        <w:trPr>
          <w:trHeight w:val="259"/>
        </w:trPr>
        <w:tc>
          <w:tcPr>
            <w:tcW w:w="2361" w:type="dxa"/>
            <w:shd w:val="clear" w:color="auto" w:fill="E7E6E6" w:themeFill="background2"/>
            <w:vAlign w:val="center"/>
          </w:tcPr>
          <w:p w14:paraId="343459C5" w14:textId="64E9E018" w:rsidR="00E602D8" w:rsidRPr="00E41629" w:rsidRDefault="00E602D8" w:rsidP="00B54C95">
            <w:pPr>
              <w:pStyle w:val="TableTitle"/>
              <w:tabs>
                <w:tab w:val="clear" w:pos="4680"/>
              </w:tabs>
              <w:spacing w:after="0"/>
              <w:jc w:val="center"/>
              <w:rPr>
                <w:rFonts w:asciiTheme="minorHAnsi" w:hAnsiTheme="minorHAnsi" w:cs="Arial"/>
                <w:bCs w:val="0"/>
                <w:color w:val="auto"/>
                <w:szCs w:val="20"/>
              </w:rPr>
            </w:pPr>
          </w:p>
        </w:tc>
        <w:tc>
          <w:tcPr>
            <w:tcW w:w="2361" w:type="dxa"/>
            <w:shd w:val="clear" w:color="auto" w:fill="E7E6E6" w:themeFill="background2"/>
            <w:vAlign w:val="center"/>
          </w:tcPr>
          <w:p w14:paraId="5764B48E" w14:textId="2CFFEE2B" w:rsidR="00E602D8" w:rsidRDefault="00BD3BCF" w:rsidP="00B54C95">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2361" w:type="dxa"/>
            <w:shd w:val="clear" w:color="auto" w:fill="E7E6E6" w:themeFill="background2"/>
            <w:vAlign w:val="center"/>
          </w:tcPr>
          <w:p w14:paraId="4D6F8B32" w14:textId="6ECBCA97" w:rsidR="00E602D8" w:rsidRPr="00E41629" w:rsidRDefault="00035FAC" w:rsidP="00B54C95">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Average Annual Labor Burden Hours</w:t>
            </w:r>
          </w:p>
        </w:tc>
        <w:tc>
          <w:tcPr>
            <w:tcW w:w="2362" w:type="dxa"/>
            <w:shd w:val="clear" w:color="auto" w:fill="E7E6E6" w:themeFill="background2"/>
            <w:vAlign w:val="center"/>
          </w:tcPr>
          <w:p w14:paraId="4B3BCE50" w14:textId="761C160D" w:rsidR="00E602D8" w:rsidRPr="00E41629" w:rsidRDefault="00E602D8" w:rsidP="00B54C95">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Average Annual </w:t>
            </w:r>
            <w:r w:rsidR="00035FAC">
              <w:rPr>
                <w:rFonts w:asciiTheme="minorHAnsi" w:hAnsiTheme="minorHAnsi" w:cs="Arial"/>
                <w:bCs w:val="0"/>
                <w:color w:val="auto"/>
                <w:szCs w:val="20"/>
              </w:rPr>
              <w:t>Labor</w:t>
            </w:r>
            <w:r>
              <w:rPr>
                <w:rFonts w:asciiTheme="minorHAnsi" w:hAnsiTheme="minorHAnsi" w:cs="Arial"/>
                <w:bCs w:val="0"/>
                <w:color w:val="auto"/>
                <w:szCs w:val="20"/>
              </w:rPr>
              <w:t xml:space="preserve"> Burden </w:t>
            </w:r>
            <w:r w:rsidRPr="00E41629">
              <w:rPr>
                <w:rFonts w:asciiTheme="minorHAnsi" w:hAnsiTheme="minorHAnsi" w:cs="Arial"/>
                <w:bCs w:val="0"/>
                <w:color w:val="auto"/>
                <w:szCs w:val="20"/>
              </w:rPr>
              <w:t>Costs (2018$)</w:t>
            </w:r>
          </w:p>
        </w:tc>
      </w:tr>
      <w:tr w:rsidR="00E602D8" w:rsidRPr="00E41629" w14:paraId="5D79C56D" w14:textId="77777777" w:rsidTr="00B54C95">
        <w:trPr>
          <w:trHeight w:val="259"/>
        </w:trPr>
        <w:tc>
          <w:tcPr>
            <w:tcW w:w="2361" w:type="dxa"/>
            <w:vAlign w:val="center"/>
          </w:tcPr>
          <w:p w14:paraId="0C631E58" w14:textId="70E8C2C2" w:rsidR="00E602D8" w:rsidRPr="00E41629" w:rsidRDefault="00A01F65" w:rsidP="00B54C95">
            <w:pPr>
              <w:spacing w:after="0"/>
              <w:rPr>
                <w:rFonts w:asciiTheme="minorHAnsi" w:hAnsiTheme="minorHAnsi" w:cstheme="minorHAnsi"/>
                <w:sz w:val="20"/>
                <w:szCs w:val="20"/>
              </w:rPr>
            </w:pPr>
            <w:r>
              <w:rPr>
                <w:rFonts w:asciiTheme="minorHAnsi" w:hAnsiTheme="minorHAnsi" w:cstheme="minorHAnsi"/>
                <w:sz w:val="20"/>
                <w:szCs w:val="20"/>
              </w:rPr>
              <w:t>Permittees</w:t>
            </w:r>
          </w:p>
        </w:tc>
        <w:tc>
          <w:tcPr>
            <w:tcW w:w="2361" w:type="dxa"/>
            <w:vAlign w:val="center"/>
          </w:tcPr>
          <w:p w14:paraId="518FDF19" w14:textId="70F867BC" w:rsidR="00E602D8" w:rsidRDefault="00E602D8" w:rsidP="00B54C95">
            <w:pPr>
              <w:spacing w:after="0"/>
              <w:jc w:val="center"/>
              <w:rPr>
                <w:rFonts w:asciiTheme="minorHAnsi" w:hAnsiTheme="minorHAnsi" w:cstheme="minorHAnsi"/>
                <w:sz w:val="20"/>
                <w:szCs w:val="20"/>
              </w:rPr>
            </w:pPr>
            <w:r w:rsidRPr="00E92104">
              <w:rPr>
                <w:rFonts w:asciiTheme="minorHAnsi" w:hAnsiTheme="minorHAnsi" w:cstheme="minorHAnsi"/>
                <w:sz w:val="20"/>
                <w:szCs w:val="20"/>
              </w:rPr>
              <w:t>20</w:t>
            </w:r>
            <w:r>
              <w:rPr>
                <w:rFonts w:asciiTheme="minorHAnsi" w:hAnsiTheme="minorHAnsi" w:cstheme="minorHAnsi"/>
                <w:sz w:val="20"/>
                <w:szCs w:val="20"/>
              </w:rPr>
              <w:t>,</w:t>
            </w:r>
            <w:r w:rsidRPr="00E92104">
              <w:rPr>
                <w:rFonts w:asciiTheme="minorHAnsi" w:hAnsiTheme="minorHAnsi" w:cstheme="minorHAnsi"/>
                <w:sz w:val="20"/>
                <w:szCs w:val="20"/>
              </w:rPr>
              <w:t>663</w:t>
            </w:r>
          </w:p>
        </w:tc>
        <w:tc>
          <w:tcPr>
            <w:tcW w:w="2361" w:type="dxa"/>
            <w:vAlign w:val="center"/>
          </w:tcPr>
          <w:p w14:paraId="176EA6B7" w14:textId="48C9D5B1" w:rsidR="00E602D8" w:rsidRPr="000B31A0" w:rsidRDefault="00E602D8" w:rsidP="00B54C95">
            <w:pPr>
              <w:spacing w:after="0"/>
              <w:jc w:val="center"/>
              <w:rPr>
                <w:rFonts w:asciiTheme="minorHAnsi" w:hAnsiTheme="minorHAnsi" w:cstheme="minorHAnsi"/>
                <w:sz w:val="20"/>
                <w:szCs w:val="20"/>
              </w:rPr>
            </w:pPr>
            <w:r w:rsidRPr="0091671B">
              <w:rPr>
                <w:rFonts w:asciiTheme="minorHAnsi" w:hAnsiTheme="minorHAnsi" w:cstheme="minorHAnsi"/>
                <w:sz w:val="20"/>
                <w:szCs w:val="20"/>
              </w:rPr>
              <w:t>-</w:t>
            </w:r>
            <w:r w:rsidR="004F5705">
              <w:rPr>
                <w:rFonts w:asciiTheme="minorHAnsi" w:hAnsiTheme="minorHAnsi" w:cstheme="minorHAnsi"/>
                <w:sz w:val="20"/>
                <w:szCs w:val="20"/>
              </w:rPr>
              <w:t>12</w:t>
            </w:r>
            <w:r w:rsidR="00E04F45">
              <w:rPr>
                <w:rFonts w:asciiTheme="minorHAnsi" w:hAnsiTheme="minorHAnsi" w:cstheme="minorHAnsi"/>
                <w:sz w:val="20"/>
                <w:szCs w:val="20"/>
              </w:rPr>
              <w:t>,</w:t>
            </w:r>
            <w:r w:rsidR="004F5705">
              <w:rPr>
                <w:rFonts w:asciiTheme="minorHAnsi" w:hAnsiTheme="minorHAnsi" w:cstheme="minorHAnsi"/>
                <w:sz w:val="20"/>
                <w:szCs w:val="20"/>
              </w:rPr>
              <w:t>60</w:t>
            </w:r>
            <w:r w:rsidR="00E04F45">
              <w:rPr>
                <w:rFonts w:asciiTheme="minorHAnsi" w:hAnsiTheme="minorHAnsi" w:cstheme="minorHAnsi"/>
                <w:sz w:val="20"/>
                <w:szCs w:val="20"/>
              </w:rPr>
              <w:t>3</w:t>
            </w:r>
          </w:p>
        </w:tc>
        <w:tc>
          <w:tcPr>
            <w:tcW w:w="2362" w:type="dxa"/>
            <w:vAlign w:val="center"/>
          </w:tcPr>
          <w:p w14:paraId="0AFE6BC9" w14:textId="245D9412" w:rsidR="00E602D8" w:rsidRPr="00E41629" w:rsidRDefault="00E602D8" w:rsidP="00B54C95">
            <w:pPr>
              <w:spacing w:after="0"/>
              <w:jc w:val="center"/>
              <w:rPr>
                <w:rFonts w:asciiTheme="minorHAnsi" w:hAnsiTheme="minorHAnsi" w:cstheme="minorHAnsi"/>
                <w:sz w:val="20"/>
                <w:szCs w:val="20"/>
              </w:rPr>
            </w:pPr>
            <w:r w:rsidRPr="0091671B">
              <w:rPr>
                <w:rFonts w:asciiTheme="minorHAnsi" w:hAnsiTheme="minorHAnsi" w:cstheme="minorHAnsi"/>
                <w:sz w:val="20"/>
                <w:szCs w:val="20"/>
              </w:rPr>
              <w:t>-$</w:t>
            </w:r>
            <w:r w:rsidR="00A66DAB">
              <w:rPr>
                <w:rFonts w:asciiTheme="minorHAnsi" w:hAnsiTheme="minorHAnsi" w:cstheme="minorHAnsi"/>
                <w:sz w:val="20"/>
                <w:szCs w:val="20"/>
              </w:rPr>
              <w:t>760,</w:t>
            </w:r>
            <w:r w:rsidR="00CA7937">
              <w:rPr>
                <w:rFonts w:asciiTheme="minorHAnsi" w:hAnsiTheme="minorHAnsi" w:cstheme="minorHAnsi"/>
                <w:sz w:val="20"/>
                <w:szCs w:val="20"/>
              </w:rPr>
              <w:t>789</w:t>
            </w:r>
          </w:p>
        </w:tc>
      </w:tr>
      <w:tr w:rsidR="00E602D8" w:rsidRPr="0091671B" w14:paraId="1625C565" w14:textId="77777777" w:rsidTr="00B54C95">
        <w:trPr>
          <w:trHeight w:val="259"/>
        </w:trPr>
        <w:tc>
          <w:tcPr>
            <w:tcW w:w="2361" w:type="dxa"/>
            <w:vAlign w:val="center"/>
          </w:tcPr>
          <w:p w14:paraId="2E8860E5" w14:textId="7160B65E" w:rsidR="00E602D8" w:rsidRPr="00AC3F9E" w:rsidRDefault="00201FBD" w:rsidP="00B54C95">
            <w:pPr>
              <w:spacing w:after="0"/>
              <w:rPr>
                <w:rFonts w:asciiTheme="minorHAnsi" w:hAnsiTheme="minorHAnsi" w:cstheme="minorHAnsi"/>
                <w:sz w:val="20"/>
                <w:szCs w:val="20"/>
                <w:vertAlign w:val="superscript"/>
              </w:rPr>
            </w:pPr>
            <w:r>
              <w:rPr>
                <w:rFonts w:asciiTheme="minorHAnsi" w:hAnsiTheme="minorHAnsi" w:cstheme="minorHAnsi"/>
                <w:sz w:val="20"/>
                <w:szCs w:val="20"/>
              </w:rPr>
              <w:t>Authorized States</w:t>
            </w:r>
          </w:p>
        </w:tc>
        <w:tc>
          <w:tcPr>
            <w:tcW w:w="2361" w:type="dxa"/>
            <w:vAlign w:val="center"/>
          </w:tcPr>
          <w:p w14:paraId="40FA0C01" w14:textId="4B0664A6" w:rsidR="00E602D8" w:rsidRPr="00AC3F9E" w:rsidRDefault="00F769F4" w:rsidP="00B54C95">
            <w:pPr>
              <w:spacing w:after="0"/>
              <w:jc w:val="center"/>
              <w:rPr>
                <w:rFonts w:asciiTheme="minorHAnsi" w:hAnsiTheme="minorHAnsi" w:cstheme="minorHAnsi"/>
                <w:sz w:val="20"/>
                <w:szCs w:val="20"/>
                <w:vertAlign w:val="superscript"/>
              </w:rPr>
            </w:pPr>
            <w:r>
              <w:rPr>
                <w:rFonts w:asciiTheme="minorHAnsi" w:hAnsiTheme="minorHAnsi" w:cstheme="minorHAnsi"/>
                <w:sz w:val="20"/>
                <w:szCs w:val="20"/>
              </w:rPr>
              <w:t>20,019</w:t>
            </w:r>
          </w:p>
        </w:tc>
        <w:tc>
          <w:tcPr>
            <w:tcW w:w="2361" w:type="dxa"/>
            <w:vAlign w:val="center"/>
          </w:tcPr>
          <w:p w14:paraId="53AB61E5" w14:textId="3F27A8DE" w:rsidR="00E602D8" w:rsidRPr="0091671B" w:rsidRDefault="00F769F4" w:rsidP="00B54C95">
            <w:pPr>
              <w:spacing w:after="0"/>
              <w:jc w:val="center"/>
              <w:rPr>
                <w:rFonts w:asciiTheme="minorHAnsi" w:hAnsiTheme="minorHAnsi" w:cstheme="minorHAnsi"/>
                <w:sz w:val="20"/>
                <w:szCs w:val="20"/>
              </w:rPr>
            </w:pPr>
            <w:r>
              <w:rPr>
                <w:rFonts w:asciiTheme="minorHAnsi" w:hAnsiTheme="minorHAnsi" w:cstheme="minorHAnsi"/>
                <w:sz w:val="20"/>
                <w:szCs w:val="20"/>
              </w:rPr>
              <w:t>-5,309</w:t>
            </w:r>
          </w:p>
        </w:tc>
        <w:tc>
          <w:tcPr>
            <w:tcW w:w="2362" w:type="dxa"/>
            <w:vAlign w:val="center"/>
          </w:tcPr>
          <w:p w14:paraId="70D77EBB" w14:textId="288B8DE7" w:rsidR="00E602D8" w:rsidRPr="0091671B" w:rsidRDefault="00D2193F" w:rsidP="00B54C95">
            <w:pPr>
              <w:spacing w:after="0"/>
              <w:jc w:val="center"/>
              <w:rPr>
                <w:rFonts w:asciiTheme="minorHAnsi" w:hAnsiTheme="minorHAnsi" w:cstheme="minorHAnsi"/>
                <w:sz w:val="20"/>
                <w:szCs w:val="20"/>
              </w:rPr>
            </w:pPr>
            <w:r w:rsidRPr="00D2193F">
              <w:rPr>
                <w:rFonts w:asciiTheme="minorHAnsi" w:hAnsiTheme="minorHAnsi" w:cstheme="minorHAnsi"/>
                <w:sz w:val="20"/>
                <w:szCs w:val="20"/>
              </w:rPr>
              <w:t>-$262,253</w:t>
            </w:r>
          </w:p>
        </w:tc>
      </w:tr>
      <w:tr w:rsidR="00A01F65" w:rsidRPr="0091671B" w14:paraId="36E8F854" w14:textId="77777777" w:rsidTr="00B54C95">
        <w:trPr>
          <w:trHeight w:val="259"/>
        </w:trPr>
        <w:tc>
          <w:tcPr>
            <w:tcW w:w="2361" w:type="dxa"/>
            <w:vAlign w:val="center"/>
          </w:tcPr>
          <w:p w14:paraId="43DCEAC4" w14:textId="4943CEAB" w:rsidR="00A01F65" w:rsidRDefault="00A01F65" w:rsidP="00B54C95">
            <w:pPr>
              <w:spacing w:after="0"/>
              <w:rPr>
                <w:rFonts w:asciiTheme="minorHAnsi" w:hAnsiTheme="minorHAnsi" w:cstheme="minorHAnsi"/>
                <w:sz w:val="20"/>
                <w:szCs w:val="20"/>
              </w:rPr>
            </w:pPr>
            <w:r>
              <w:rPr>
                <w:rFonts w:asciiTheme="minorHAnsi" w:hAnsiTheme="minorHAnsi" w:cstheme="minorHAnsi"/>
                <w:sz w:val="20"/>
                <w:szCs w:val="20"/>
              </w:rPr>
              <w:t>Totals</w:t>
            </w:r>
          </w:p>
        </w:tc>
        <w:tc>
          <w:tcPr>
            <w:tcW w:w="2361" w:type="dxa"/>
            <w:vAlign w:val="center"/>
          </w:tcPr>
          <w:p w14:paraId="0D272863" w14:textId="77FE04CF" w:rsidR="00A01F65" w:rsidRDefault="00A01F65" w:rsidP="00B54C95">
            <w:pPr>
              <w:spacing w:after="0"/>
              <w:jc w:val="center"/>
              <w:rPr>
                <w:rFonts w:asciiTheme="minorHAnsi" w:hAnsiTheme="minorHAnsi" w:cstheme="minorHAnsi"/>
                <w:sz w:val="20"/>
                <w:szCs w:val="20"/>
              </w:rPr>
            </w:pPr>
            <w:r>
              <w:rPr>
                <w:rFonts w:asciiTheme="minorHAnsi" w:hAnsiTheme="minorHAnsi" w:cstheme="minorHAnsi"/>
                <w:sz w:val="20"/>
                <w:szCs w:val="20"/>
              </w:rPr>
              <w:t>--</w:t>
            </w:r>
          </w:p>
        </w:tc>
        <w:tc>
          <w:tcPr>
            <w:tcW w:w="2361" w:type="dxa"/>
            <w:vAlign w:val="center"/>
          </w:tcPr>
          <w:p w14:paraId="324526DF" w14:textId="65FFE0BD" w:rsidR="00A01F65" w:rsidRDefault="007965E6" w:rsidP="00B54C95">
            <w:pPr>
              <w:spacing w:after="0"/>
              <w:jc w:val="center"/>
              <w:rPr>
                <w:rFonts w:asciiTheme="minorHAnsi" w:hAnsiTheme="minorHAnsi" w:cstheme="minorHAnsi"/>
                <w:sz w:val="20"/>
                <w:szCs w:val="20"/>
              </w:rPr>
            </w:pPr>
            <w:r w:rsidRPr="007965E6">
              <w:rPr>
                <w:rFonts w:asciiTheme="minorHAnsi" w:hAnsiTheme="minorHAnsi" w:cstheme="minorHAnsi"/>
                <w:sz w:val="20"/>
                <w:szCs w:val="20"/>
              </w:rPr>
              <w:t>-</w:t>
            </w:r>
            <w:r w:rsidR="00A66DAB">
              <w:rPr>
                <w:rFonts w:asciiTheme="minorHAnsi" w:hAnsiTheme="minorHAnsi" w:cstheme="minorHAnsi"/>
                <w:sz w:val="20"/>
                <w:szCs w:val="20"/>
              </w:rPr>
              <w:t>17,91</w:t>
            </w:r>
            <w:r w:rsidR="00E04F45">
              <w:rPr>
                <w:rFonts w:asciiTheme="minorHAnsi" w:hAnsiTheme="minorHAnsi" w:cstheme="minorHAnsi"/>
                <w:sz w:val="20"/>
                <w:szCs w:val="20"/>
              </w:rPr>
              <w:t>2</w:t>
            </w:r>
          </w:p>
        </w:tc>
        <w:tc>
          <w:tcPr>
            <w:tcW w:w="2362" w:type="dxa"/>
            <w:vAlign w:val="center"/>
          </w:tcPr>
          <w:p w14:paraId="21F108BD" w14:textId="3506461D" w:rsidR="00A01F65" w:rsidRPr="00D2193F" w:rsidRDefault="007965E6" w:rsidP="00B54C95">
            <w:pPr>
              <w:spacing w:after="0"/>
              <w:jc w:val="center"/>
              <w:rPr>
                <w:rFonts w:asciiTheme="minorHAnsi" w:hAnsiTheme="minorHAnsi" w:cstheme="minorHAnsi"/>
                <w:sz w:val="20"/>
                <w:szCs w:val="20"/>
              </w:rPr>
            </w:pPr>
            <w:r w:rsidRPr="007965E6">
              <w:rPr>
                <w:rFonts w:asciiTheme="minorHAnsi" w:hAnsiTheme="minorHAnsi" w:cstheme="minorHAnsi"/>
                <w:sz w:val="20"/>
                <w:szCs w:val="20"/>
              </w:rPr>
              <w:t>-$1,</w:t>
            </w:r>
            <w:r w:rsidR="00A66DAB">
              <w:rPr>
                <w:rFonts w:asciiTheme="minorHAnsi" w:hAnsiTheme="minorHAnsi" w:cstheme="minorHAnsi"/>
                <w:sz w:val="20"/>
                <w:szCs w:val="20"/>
              </w:rPr>
              <w:t>023,0</w:t>
            </w:r>
            <w:r w:rsidR="00CA7937">
              <w:rPr>
                <w:rFonts w:asciiTheme="minorHAnsi" w:hAnsiTheme="minorHAnsi" w:cstheme="minorHAnsi"/>
                <w:sz w:val="20"/>
                <w:szCs w:val="20"/>
              </w:rPr>
              <w:t>42</w:t>
            </w:r>
          </w:p>
        </w:tc>
      </w:tr>
    </w:tbl>
    <w:p w14:paraId="3BB2E658" w14:textId="7AB4D5B0" w:rsidR="007F2877" w:rsidRDefault="007F2877" w:rsidP="007F2877">
      <w:pPr>
        <w:pStyle w:val="Heading2"/>
      </w:pPr>
      <w:bookmarkStart w:id="26" w:name="_Toc532570826"/>
      <w:r>
        <w:t xml:space="preserve">13. </w:t>
      </w:r>
      <w:r w:rsidRPr="00673714">
        <w:t>Provide an estimate of the total an</w:t>
      </w:r>
      <w:r>
        <w:t>nual cost burden to respondents</w:t>
      </w:r>
      <w:r w:rsidR="005D5880">
        <w:t xml:space="preserve"> or recordkeepers resulting from the collection of information. (Do not include the cost of any hour burden shown in Items 12 and 14.)</w:t>
      </w:r>
      <w:bookmarkEnd w:id="26"/>
    </w:p>
    <w:p w14:paraId="506DBDA1" w14:textId="3280F95B" w:rsidR="00B174E3" w:rsidRDefault="00291468" w:rsidP="001D1A4B">
      <w:r w:rsidRPr="008B3F09">
        <w:t>This section presents a</w:t>
      </w:r>
      <w:r w:rsidR="004366C5" w:rsidRPr="008B3F09">
        <w:t xml:space="preserve">n estimate </w:t>
      </w:r>
      <w:r w:rsidRPr="008B3F09">
        <w:t>of annual</w:t>
      </w:r>
      <w:r w:rsidR="005D5880">
        <w:t xml:space="preserve"> operation and maintenance</w:t>
      </w:r>
      <w:r w:rsidR="006654B1">
        <w:t xml:space="preserve"> (O&amp;M) and</w:t>
      </w:r>
      <w:r w:rsidRPr="008B3F09">
        <w:t xml:space="preserve"> capital and start-up costs. </w:t>
      </w:r>
      <w:r w:rsidR="008B3F09" w:rsidRPr="00F12E79">
        <w:t xml:space="preserve">The estimated </w:t>
      </w:r>
      <w:r w:rsidR="008B3F09" w:rsidRPr="008B3F09">
        <w:t xml:space="preserve">annual </w:t>
      </w:r>
      <w:r w:rsidR="006654B1">
        <w:t>O&amp;M and</w:t>
      </w:r>
      <w:r w:rsidR="008B3F09" w:rsidRPr="008B3F09">
        <w:t xml:space="preserve"> capital and start-up costs</w:t>
      </w:r>
      <w:r w:rsidR="008B3F09" w:rsidRPr="00F12E79">
        <w:t xml:space="preserve"> </w:t>
      </w:r>
      <w:r w:rsidR="00327F56">
        <w:t xml:space="preserve">for </w:t>
      </w:r>
      <w:r w:rsidR="003522E9">
        <w:t>p</w:t>
      </w:r>
      <w:r w:rsidR="004560A6">
        <w:t>ermittee</w:t>
      </w:r>
      <w:r w:rsidR="00327F56">
        <w:t xml:space="preserve">s </w:t>
      </w:r>
      <w:r w:rsidR="008B3F09">
        <w:t>are zero dollars</w:t>
      </w:r>
      <w:r w:rsidR="008B3F09" w:rsidRPr="008B3F09">
        <w:t>.</w:t>
      </w:r>
      <w:r w:rsidR="008B3F09">
        <w:t xml:space="preserve"> </w:t>
      </w:r>
      <w:r w:rsidR="00B174E3" w:rsidRPr="008B3F09">
        <w:t xml:space="preserve">For most </w:t>
      </w:r>
      <w:r w:rsidR="003522E9">
        <w:t>p</w:t>
      </w:r>
      <w:r w:rsidR="005D5880">
        <w:t>ermittees</w:t>
      </w:r>
      <w:r w:rsidR="00B174E3" w:rsidRPr="008B3F09">
        <w:t>, the costs associated with pr</w:t>
      </w:r>
      <w:r w:rsidR="00B174E3" w:rsidRPr="00B174E3">
        <w:t xml:space="preserve">eparing individual applications include labor costs only. Preparing NPDES permit applications typically do not require respondents to perform activities outside the normal operation practices. </w:t>
      </w:r>
    </w:p>
    <w:p w14:paraId="06FAAC18" w14:textId="2772B91F" w:rsidR="005D5880" w:rsidRDefault="000B2FC7" w:rsidP="009875AB">
      <w:r>
        <w:t xml:space="preserve">For </w:t>
      </w:r>
      <w:r w:rsidR="00201FBD">
        <w:t>authorized states</w:t>
      </w:r>
      <w:r w:rsidR="003853E4">
        <w:t xml:space="preserve">, </w:t>
      </w:r>
      <w:r w:rsidR="006654B1">
        <w:t>O&amp;M</w:t>
      </w:r>
      <w:r w:rsidR="003853E4">
        <w:t xml:space="preserve"> costs are limited to </w:t>
      </w:r>
      <w:r w:rsidR="005D5880">
        <w:t>the</w:t>
      </w:r>
      <w:r w:rsidR="00327F56">
        <w:t xml:space="preserve"> revisions </w:t>
      </w:r>
      <w:r w:rsidR="005D5880">
        <w:t>in 40 </w:t>
      </w:r>
      <w:r w:rsidR="003853E4">
        <w:t>CFR 124.10(c)</w:t>
      </w:r>
      <w:r w:rsidR="005D5880">
        <w:t xml:space="preserve"> for providing public notice on an Agency website in lieu of the newspaper</w:t>
      </w:r>
      <w:r w:rsidR="003853E4">
        <w:t xml:space="preserve">. </w:t>
      </w:r>
      <w:r w:rsidR="005A15DC">
        <w:t>The revision is not anticipated to result in changes in activities for permittees. For permitting authorities, it is anticipated that the revision would result in a cost reduction associated with website notice. In estimating the incremental cost savings, it is assumed that 20 percent of the authorized states will not opt for public notice via website for various reasons, including conflict with state statutes. Burden cost reduction is, therefore, assumed to be realized by 80 percent of the authorized states issuing NPDES permits. Burden cost reductions are based on information provided by Louisiana Department of Environmental Quality (LDEQ) in comments on the 2016 proposed rule. The comment provides information on the cost of providing public notice for Notices of Intent (NOIs) on the website. Assuming that it would cost the same to issue public notice for an NOI as for a permit, this information was used to estimate that each permit would cost $113 (adjusted for inflation)</w:t>
      </w:r>
      <w:r w:rsidR="005A15DC">
        <w:rPr>
          <w:rStyle w:val="FootnoteReference"/>
        </w:rPr>
        <w:footnoteReference w:id="11"/>
      </w:r>
      <w:r w:rsidR="005A15DC">
        <w:t xml:space="preserve"> to issue a public notice on a website. </w:t>
      </w:r>
      <w:r w:rsidR="005A15DC" w:rsidRPr="0076717E">
        <w:t>The cost of issuing a public notice via newspaper is assumed to be $1,416 based on the Animal Sector burden estimates included in EPA ICR No. ICR 0229.23 (</w:t>
      </w:r>
      <w:r w:rsidR="005A15DC">
        <w:t xml:space="preserve">adjusted for </w:t>
      </w:r>
      <w:r w:rsidR="005A15DC" w:rsidRPr="0076717E">
        <w:t>inflation).</w:t>
      </w:r>
      <w:r w:rsidR="005A15DC">
        <w:rPr>
          <w:rStyle w:val="FootnoteReference"/>
        </w:rPr>
        <w:footnoteReference w:id="12"/>
      </w:r>
      <w:r w:rsidR="005A15DC">
        <w:t xml:space="preserve"> Issuance of the Public Notice via website rather than via newspaper results in a burden reduction of $1,303 per permit issuance.</w:t>
      </w:r>
    </w:p>
    <w:p w14:paraId="34F7FBE3" w14:textId="25603F03" w:rsidR="009875AB" w:rsidRDefault="009875AB" w:rsidP="009875AB">
      <w:r>
        <w:t xml:space="preserve">Table 13.1 summarizes </w:t>
      </w:r>
      <w:r w:rsidRPr="00291468">
        <w:t xml:space="preserve">annual </w:t>
      </w:r>
      <w:r w:rsidR="006654B1">
        <w:t>O&amp;M</w:t>
      </w:r>
      <w:r w:rsidRPr="00291468">
        <w:t xml:space="preserve"> costs</w:t>
      </w:r>
      <w:r w:rsidR="005D5880">
        <w:t xml:space="preserve"> for </w:t>
      </w:r>
      <w:r w:rsidR="003522E9">
        <w:t>p</w:t>
      </w:r>
      <w:r w:rsidR="005D5880">
        <w:t xml:space="preserve">ermittees and </w:t>
      </w:r>
      <w:r w:rsidR="00201FBD">
        <w:t>authorized states</w:t>
      </w:r>
      <w:r>
        <w:t>.</w:t>
      </w:r>
    </w:p>
    <w:p w14:paraId="0337BAEF" w14:textId="77777777" w:rsidR="00585DDE" w:rsidRPr="009875AB" w:rsidRDefault="00585DDE" w:rsidP="00585DDE">
      <w:pPr>
        <w:pStyle w:val="Caption"/>
        <w:rPr>
          <w:rFonts w:cstheme="minorHAnsi"/>
          <w:sz w:val="20"/>
        </w:rPr>
      </w:pPr>
      <w:r w:rsidRPr="009875AB">
        <w:rPr>
          <w:rFonts w:cstheme="minorHAnsi"/>
          <w:sz w:val="20"/>
        </w:rPr>
        <w:t xml:space="preserve">Table 13.1 Summary of Annual </w:t>
      </w:r>
      <w:r>
        <w:rPr>
          <w:rFonts w:cstheme="minorHAnsi"/>
          <w:sz w:val="20"/>
        </w:rPr>
        <w:t>O&amp;M</w:t>
      </w:r>
      <w:r w:rsidRPr="009875AB">
        <w:rPr>
          <w:rFonts w:cstheme="minorHAnsi"/>
          <w:sz w:val="20"/>
        </w:rPr>
        <w:t xml:space="preserve"> Costs</w:t>
      </w:r>
    </w:p>
    <w:tbl>
      <w:tblPr>
        <w:tblW w:w="7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1607"/>
        <w:gridCol w:w="2517"/>
      </w:tblGrid>
      <w:tr w:rsidR="00585DDE" w:rsidRPr="009875AB" w14:paraId="4589A8E2" w14:textId="77777777" w:rsidTr="00D67B86">
        <w:trPr>
          <w:trHeight w:val="255"/>
        </w:trPr>
        <w:tc>
          <w:tcPr>
            <w:tcW w:w="3124" w:type="dxa"/>
            <w:shd w:val="clear" w:color="auto" w:fill="D9D9D9" w:themeFill="background1" w:themeFillShade="D9"/>
            <w:noWrap/>
            <w:vAlign w:val="center"/>
          </w:tcPr>
          <w:p w14:paraId="0C0B0226" w14:textId="77777777" w:rsidR="00585DDE" w:rsidRPr="009875AB" w:rsidRDefault="00585DDE" w:rsidP="00D67B86">
            <w:pPr>
              <w:pStyle w:val="TableTitle"/>
              <w:spacing w:after="0"/>
              <w:rPr>
                <w:rFonts w:asciiTheme="minorHAnsi" w:hAnsiTheme="minorHAnsi" w:cstheme="minorHAnsi"/>
                <w:szCs w:val="20"/>
              </w:rPr>
            </w:pPr>
          </w:p>
        </w:tc>
        <w:tc>
          <w:tcPr>
            <w:tcW w:w="1607" w:type="dxa"/>
            <w:shd w:val="clear" w:color="auto" w:fill="D9D9D9" w:themeFill="background1" w:themeFillShade="D9"/>
            <w:vAlign w:val="center"/>
          </w:tcPr>
          <w:p w14:paraId="1D5E1C70" w14:textId="77777777" w:rsidR="00585DDE" w:rsidRPr="009875AB" w:rsidRDefault="00585DDE" w:rsidP="00D67B86">
            <w:pPr>
              <w:pStyle w:val="TableTitle"/>
              <w:spacing w:after="0"/>
              <w:jc w:val="center"/>
              <w:rPr>
                <w:rFonts w:asciiTheme="minorHAnsi" w:hAnsiTheme="minorHAnsi" w:cstheme="minorHAnsi"/>
                <w:szCs w:val="20"/>
              </w:rPr>
            </w:pPr>
            <w:r w:rsidRPr="009875AB">
              <w:rPr>
                <w:rFonts w:asciiTheme="minorHAnsi" w:hAnsiTheme="minorHAnsi" w:cstheme="minorHAnsi"/>
                <w:szCs w:val="20"/>
              </w:rPr>
              <w:t>Permittees</w:t>
            </w:r>
          </w:p>
        </w:tc>
        <w:tc>
          <w:tcPr>
            <w:tcW w:w="2517" w:type="dxa"/>
            <w:shd w:val="clear" w:color="auto" w:fill="D9D9D9" w:themeFill="background1" w:themeFillShade="D9"/>
            <w:vAlign w:val="center"/>
          </w:tcPr>
          <w:p w14:paraId="3E75BABD" w14:textId="77777777" w:rsidR="00585DDE" w:rsidRPr="009875AB" w:rsidRDefault="00585DDE" w:rsidP="00D67B86">
            <w:pPr>
              <w:pStyle w:val="TableTitle"/>
              <w:spacing w:after="0"/>
              <w:jc w:val="center"/>
              <w:rPr>
                <w:rFonts w:asciiTheme="minorHAnsi" w:hAnsiTheme="minorHAnsi" w:cstheme="minorHAnsi"/>
                <w:szCs w:val="20"/>
              </w:rPr>
            </w:pPr>
            <w:r>
              <w:rPr>
                <w:rFonts w:asciiTheme="minorHAnsi" w:hAnsiTheme="minorHAnsi" w:cstheme="minorHAnsi"/>
                <w:szCs w:val="20"/>
              </w:rPr>
              <w:t>Authorized States</w:t>
            </w:r>
          </w:p>
        </w:tc>
      </w:tr>
      <w:tr w:rsidR="00585DDE" w:rsidRPr="009875AB" w14:paraId="2AD1C77F" w14:textId="77777777" w:rsidTr="00D67B86">
        <w:trPr>
          <w:trHeight w:val="255"/>
        </w:trPr>
        <w:tc>
          <w:tcPr>
            <w:tcW w:w="3124" w:type="dxa"/>
            <w:tcBorders>
              <w:bottom w:val="single" w:sz="4" w:space="0" w:color="auto"/>
            </w:tcBorders>
            <w:shd w:val="clear" w:color="auto" w:fill="auto"/>
            <w:noWrap/>
            <w:vAlign w:val="center"/>
          </w:tcPr>
          <w:p w14:paraId="4D20BB85" w14:textId="77777777" w:rsidR="00585DDE" w:rsidRPr="007965E6" w:rsidRDefault="00585DDE" w:rsidP="00D67B86">
            <w:pPr>
              <w:pStyle w:val="Tables"/>
              <w:spacing w:after="0"/>
              <w:rPr>
                <w:rFonts w:asciiTheme="minorHAnsi" w:hAnsiTheme="minorHAnsi" w:cstheme="minorHAnsi"/>
                <w:b w:val="0"/>
                <w:szCs w:val="20"/>
              </w:rPr>
            </w:pPr>
            <w:r w:rsidRPr="007965E6">
              <w:rPr>
                <w:rFonts w:asciiTheme="minorHAnsi" w:hAnsiTheme="minorHAnsi" w:cstheme="minorHAnsi"/>
                <w:b w:val="0"/>
                <w:szCs w:val="20"/>
              </w:rPr>
              <w:t>Costs (</w:t>
            </w:r>
            <w:r>
              <w:rPr>
                <w:rFonts w:asciiTheme="minorHAnsi" w:hAnsiTheme="minorHAnsi" w:cstheme="minorHAnsi"/>
                <w:b w:val="0"/>
                <w:szCs w:val="20"/>
              </w:rPr>
              <w:t>O&amp;M</w:t>
            </w:r>
            <w:r w:rsidRPr="007965E6">
              <w:rPr>
                <w:rFonts w:asciiTheme="minorHAnsi" w:hAnsiTheme="minorHAnsi" w:cstheme="minorHAnsi"/>
                <w:b w:val="0"/>
                <w:szCs w:val="20"/>
              </w:rPr>
              <w:t>)</w:t>
            </w:r>
          </w:p>
        </w:tc>
        <w:tc>
          <w:tcPr>
            <w:tcW w:w="1607" w:type="dxa"/>
            <w:tcBorders>
              <w:top w:val="nil"/>
              <w:left w:val="single" w:sz="4" w:space="0" w:color="auto"/>
              <w:bottom w:val="single" w:sz="4" w:space="0" w:color="auto"/>
              <w:right w:val="single" w:sz="4" w:space="0" w:color="auto"/>
            </w:tcBorders>
            <w:shd w:val="clear" w:color="auto" w:fill="auto"/>
            <w:noWrap/>
            <w:vAlign w:val="center"/>
          </w:tcPr>
          <w:p w14:paraId="7BC6B9D9" w14:textId="77777777" w:rsidR="00585DDE" w:rsidRPr="007965E6" w:rsidRDefault="00585DDE" w:rsidP="00D67B86">
            <w:pPr>
              <w:pStyle w:val="Tables"/>
              <w:spacing w:after="0"/>
              <w:jc w:val="right"/>
              <w:rPr>
                <w:rFonts w:asciiTheme="minorHAnsi" w:hAnsiTheme="minorHAnsi" w:cstheme="minorHAnsi"/>
                <w:b w:val="0"/>
                <w:szCs w:val="20"/>
              </w:rPr>
            </w:pPr>
            <w:r w:rsidRPr="007965E6">
              <w:rPr>
                <w:rFonts w:asciiTheme="minorHAnsi" w:hAnsiTheme="minorHAnsi" w:cstheme="minorHAnsi"/>
                <w:b w:val="0"/>
                <w:szCs w:val="20"/>
              </w:rPr>
              <w:t>$0</w:t>
            </w:r>
          </w:p>
        </w:tc>
        <w:tc>
          <w:tcPr>
            <w:tcW w:w="2517" w:type="dxa"/>
            <w:tcBorders>
              <w:top w:val="nil"/>
              <w:left w:val="nil"/>
              <w:bottom w:val="single" w:sz="4" w:space="0" w:color="auto"/>
              <w:right w:val="single" w:sz="4" w:space="0" w:color="auto"/>
            </w:tcBorders>
            <w:shd w:val="clear" w:color="auto" w:fill="auto"/>
            <w:noWrap/>
            <w:vAlign w:val="center"/>
          </w:tcPr>
          <w:p w14:paraId="11D4C68D" w14:textId="77777777" w:rsidR="00585DDE" w:rsidRPr="007965E6" w:rsidRDefault="00585DDE" w:rsidP="00D67B86">
            <w:pPr>
              <w:pStyle w:val="Tables"/>
              <w:spacing w:after="0"/>
              <w:jc w:val="right"/>
              <w:rPr>
                <w:rFonts w:asciiTheme="minorHAnsi" w:hAnsiTheme="minorHAnsi" w:cstheme="minorHAnsi"/>
                <w:b w:val="0"/>
                <w:szCs w:val="20"/>
              </w:rPr>
            </w:pPr>
            <w:r w:rsidRPr="007965E6">
              <w:rPr>
                <w:rFonts w:asciiTheme="minorHAnsi" w:hAnsiTheme="minorHAnsi" w:cstheme="minorHAnsi"/>
                <w:b w:val="0"/>
                <w:szCs w:val="20"/>
              </w:rPr>
              <w:t>-$1,366,847</w:t>
            </w:r>
          </w:p>
        </w:tc>
      </w:tr>
    </w:tbl>
    <w:p w14:paraId="373D076D" w14:textId="28F9BA90" w:rsidR="00585DDE" w:rsidRDefault="00585DDE" w:rsidP="009875AB">
      <w:pPr>
        <w:pStyle w:val="Caption"/>
        <w:rPr>
          <w:rFonts w:cstheme="minorHAnsi"/>
          <w:sz w:val="20"/>
        </w:rPr>
      </w:pPr>
    </w:p>
    <w:p w14:paraId="58453508" w14:textId="2EB460C0" w:rsidR="00585DDE" w:rsidRDefault="00585DDE" w:rsidP="00585DDE">
      <w:pPr>
        <w:pStyle w:val="Caption"/>
        <w:spacing w:before="240"/>
      </w:pPr>
      <w:r w:rsidRPr="00A84EB7">
        <w:rPr>
          <w:szCs w:val="22"/>
        </w:rPr>
        <w:t xml:space="preserve">Table </w:t>
      </w:r>
      <w:r>
        <w:rPr>
          <w:szCs w:val="22"/>
        </w:rPr>
        <w:t>13.2</w:t>
      </w:r>
      <w:r w:rsidRPr="00A84EB7">
        <w:rPr>
          <w:szCs w:val="22"/>
        </w:rPr>
        <w:t xml:space="preserve">. Estimated Burden </w:t>
      </w:r>
      <w:r>
        <w:rPr>
          <w:szCs w:val="22"/>
        </w:rPr>
        <w:t>Associated with Public Notice Option on Agency Website – Authorized States</w:t>
      </w:r>
      <w:r>
        <w:rPr>
          <w:rStyle w:val="FootnoteReference"/>
          <w:szCs w:val="22"/>
        </w:rPr>
        <w:footnoteReference w:id="13"/>
      </w:r>
    </w:p>
    <w:tbl>
      <w:tblPr>
        <w:tblStyle w:val="TableGrid"/>
        <w:tblW w:w="0" w:type="auto"/>
        <w:tblLook w:val="04A0" w:firstRow="1" w:lastRow="0" w:firstColumn="1" w:lastColumn="0" w:noHBand="0" w:noVBand="1"/>
      </w:tblPr>
      <w:tblGrid>
        <w:gridCol w:w="2848"/>
        <w:gridCol w:w="2848"/>
        <w:gridCol w:w="2849"/>
      </w:tblGrid>
      <w:tr w:rsidR="00585DDE" w:rsidRPr="00E41629" w14:paraId="06CE19FF" w14:textId="77777777" w:rsidTr="00D67B86">
        <w:tc>
          <w:tcPr>
            <w:tcW w:w="2848" w:type="dxa"/>
            <w:shd w:val="clear" w:color="auto" w:fill="E7E6E6" w:themeFill="background2"/>
            <w:vAlign w:val="center"/>
          </w:tcPr>
          <w:p w14:paraId="72106BF0" w14:textId="77777777" w:rsidR="00585DDE" w:rsidRPr="00E41629" w:rsidRDefault="00585DDE"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No. of Major and General Permits Issued by Authorized States</w:t>
            </w:r>
            <w:r>
              <w:rPr>
                <w:rStyle w:val="FootnoteReference"/>
                <w:rFonts w:asciiTheme="minorHAnsi" w:hAnsiTheme="minorHAnsi" w:cs="Arial"/>
                <w:bCs w:val="0"/>
                <w:color w:val="auto"/>
                <w:szCs w:val="20"/>
              </w:rPr>
              <w:footnoteReference w:id="14"/>
            </w:r>
          </w:p>
        </w:tc>
        <w:tc>
          <w:tcPr>
            <w:tcW w:w="2848" w:type="dxa"/>
            <w:shd w:val="clear" w:color="auto" w:fill="E7E6E6" w:themeFill="background2"/>
            <w:vAlign w:val="center"/>
          </w:tcPr>
          <w:p w14:paraId="7B09D5F0" w14:textId="77777777" w:rsidR="00585DDE" w:rsidRPr="00E41629" w:rsidRDefault="00585DDE"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849" w:type="dxa"/>
            <w:shd w:val="clear" w:color="auto" w:fill="E7E6E6" w:themeFill="background2"/>
            <w:vAlign w:val="center"/>
          </w:tcPr>
          <w:p w14:paraId="43614CDA" w14:textId="77777777" w:rsidR="00585DDE" w:rsidRPr="00E41629" w:rsidRDefault="00585DDE"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Burden </w:t>
            </w:r>
            <w:r w:rsidRPr="00E41629">
              <w:rPr>
                <w:rFonts w:asciiTheme="minorHAnsi" w:hAnsiTheme="minorHAnsi" w:cs="Arial"/>
                <w:bCs w:val="0"/>
                <w:color w:val="auto"/>
                <w:szCs w:val="20"/>
              </w:rPr>
              <w:t>Costs (2018$)</w:t>
            </w:r>
          </w:p>
        </w:tc>
      </w:tr>
      <w:tr w:rsidR="00585DDE" w:rsidRPr="00E41629" w14:paraId="2C78D15D" w14:textId="77777777" w:rsidTr="00D67B86">
        <w:tc>
          <w:tcPr>
            <w:tcW w:w="2848" w:type="dxa"/>
            <w:vAlign w:val="center"/>
          </w:tcPr>
          <w:p w14:paraId="2BC7F419" w14:textId="77777777" w:rsidR="00585DDE" w:rsidRPr="00E41629" w:rsidRDefault="00585DDE" w:rsidP="00D67B86">
            <w:pPr>
              <w:spacing w:after="0"/>
              <w:jc w:val="center"/>
              <w:rPr>
                <w:rFonts w:asciiTheme="minorHAnsi" w:hAnsiTheme="minorHAnsi" w:cstheme="minorHAnsi"/>
                <w:sz w:val="20"/>
                <w:szCs w:val="20"/>
              </w:rPr>
            </w:pPr>
            <w:r w:rsidRPr="002F23E2">
              <w:rPr>
                <w:rFonts w:asciiTheme="minorHAnsi" w:hAnsiTheme="minorHAnsi" w:cstheme="minorHAnsi"/>
                <w:sz w:val="20"/>
                <w:szCs w:val="20"/>
              </w:rPr>
              <w:t>1</w:t>
            </w:r>
            <w:r>
              <w:rPr>
                <w:rFonts w:asciiTheme="minorHAnsi" w:hAnsiTheme="minorHAnsi" w:cstheme="minorHAnsi"/>
                <w:sz w:val="20"/>
                <w:szCs w:val="20"/>
              </w:rPr>
              <w:t>,</w:t>
            </w:r>
            <w:r w:rsidRPr="002F23E2">
              <w:rPr>
                <w:rFonts w:asciiTheme="minorHAnsi" w:hAnsiTheme="minorHAnsi" w:cstheme="minorHAnsi"/>
                <w:sz w:val="20"/>
                <w:szCs w:val="20"/>
              </w:rPr>
              <w:t>049</w:t>
            </w:r>
          </w:p>
        </w:tc>
        <w:tc>
          <w:tcPr>
            <w:tcW w:w="2848" w:type="dxa"/>
            <w:vAlign w:val="center"/>
          </w:tcPr>
          <w:p w14:paraId="30EC4038" w14:textId="77777777" w:rsidR="00585DDE" w:rsidRPr="000B31A0" w:rsidRDefault="00585DDE" w:rsidP="00D67B86">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849" w:type="dxa"/>
            <w:vAlign w:val="center"/>
          </w:tcPr>
          <w:p w14:paraId="726875B7" w14:textId="77777777" w:rsidR="00585DDE" w:rsidRPr="00E41629" w:rsidRDefault="00585DDE" w:rsidP="00D67B86">
            <w:pPr>
              <w:spacing w:after="0"/>
              <w:jc w:val="center"/>
              <w:rPr>
                <w:rFonts w:asciiTheme="minorHAnsi" w:hAnsiTheme="minorHAnsi" w:cstheme="minorHAnsi"/>
                <w:sz w:val="20"/>
                <w:szCs w:val="20"/>
              </w:rPr>
            </w:pPr>
            <w:r w:rsidRPr="002F23E2">
              <w:rPr>
                <w:rFonts w:asciiTheme="minorHAnsi" w:hAnsiTheme="minorHAnsi" w:cstheme="minorHAnsi"/>
                <w:sz w:val="20"/>
                <w:szCs w:val="20"/>
              </w:rPr>
              <w:t>-$1,366,847</w:t>
            </w:r>
          </w:p>
        </w:tc>
      </w:tr>
    </w:tbl>
    <w:p w14:paraId="6C4094F7" w14:textId="58F06942" w:rsidR="00585DDE" w:rsidRDefault="00585DDE" w:rsidP="009875AB">
      <w:pPr>
        <w:pStyle w:val="Caption"/>
        <w:rPr>
          <w:rFonts w:cstheme="minorHAnsi"/>
          <w:sz w:val="20"/>
        </w:rPr>
      </w:pPr>
    </w:p>
    <w:p w14:paraId="593B83CD" w14:textId="1CD04E3B" w:rsidR="007F2877" w:rsidRDefault="007F2877" w:rsidP="007F2877">
      <w:pPr>
        <w:pStyle w:val="Heading2"/>
      </w:pPr>
      <w:bookmarkStart w:id="27" w:name="_Toc532570827"/>
      <w:r>
        <w:t>14.</w:t>
      </w:r>
      <w:r w:rsidR="00430FEF">
        <w:tab/>
      </w:r>
      <w:r w:rsidRPr="00673714">
        <w:t xml:space="preserve">Provide estimate of annualized cost to </w:t>
      </w:r>
      <w:r>
        <w:t xml:space="preserve">the </w:t>
      </w:r>
      <w:r w:rsidR="005D5880">
        <w:t>f</w:t>
      </w:r>
      <w:r>
        <w:t>ederal government</w:t>
      </w:r>
      <w:r w:rsidR="005D5880">
        <w: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bookmarkEnd w:id="27"/>
    </w:p>
    <w:p w14:paraId="5ECB12C1" w14:textId="630EA947" w:rsidR="00023967" w:rsidRDefault="00CE60B3" w:rsidP="00E53E0B">
      <w:r>
        <w:t>For</w:t>
      </w:r>
      <w:r w:rsidR="00112C69" w:rsidRPr="00E3296F">
        <w:t xml:space="preserve"> </w:t>
      </w:r>
      <w:r w:rsidR="00067533">
        <w:t>states</w:t>
      </w:r>
      <w:r w:rsidR="00881B09" w:rsidRPr="00CE60B3">
        <w:t xml:space="preserve"> </w:t>
      </w:r>
      <w:r w:rsidR="00112C69" w:rsidRPr="00E3296F">
        <w:t xml:space="preserve">without approved NPDES </w:t>
      </w:r>
      <w:r w:rsidR="001710DA" w:rsidRPr="00E3296F">
        <w:t>p</w:t>
      </w:r>
      <w:r w:rsidR="00112C69" w:rsidRPr="00E3296F">
        <w:t xml:space="preserve">rograms, the </w:t>
      </w:r>
      <w:r>
        <w:t>f</w:t>
      </w:r>
      <w:r w:rsidR="00112C69" w:rsidRPr="00E3296F">
        <w:t xml:space="preserve">ederal </w:t>
      </w:r>
      <w:r>
        <w:t>g</w:t>
      </w:r>
      <w:r w:rsidR="00112C69" w:rsidRPr="00E3296F">
        <w:t xml:space="preserve">overnment </w:t>
      </w:r>
      <w:r w:rsidR="007B7E3A" w:rsidRPr="00E3296F">
        <w:t>(</w:t>
      </w:r>
      <w:r w:rsidR="00B0213E" w:rsidRPr="00E3296F">
        <w:t xml:space="preserve">through its’ </w:t>
      </w:r>
      <w:r w:rsidR="00112C69" w:rsidRPr="00E3296F">
        <w:t>EPA Regional Offices</w:t>
      </w:r>
      <w:r w:rsidR="007B7E3A" w:rsidRPr="00422598">
        <w:t>)</w:t>
      </w:r>
      <w:r w:rsidR="00112C69" w:rsidRPr="00422598">
        <w:t xml:space="preserve"> </w:t>
      </w:r>
      <w:r w:rsidR="00B0213E" w:rsidRPr="00422598">
        <w:t>issue</w:t>
      </w:r>
      <w:r w:rsidR="007B7E3A" w:rsidRPr="00422598">
        <w:t>s</w:t>
      </w:r>
      <w:r w:rsidR="00B0213E" w:rsidRPr="00422598">
        <w:t xml:space="preserve"> and administer</w:t>
      </w:r>
      <w:r w:rsidR="007B7E3A" w:rsidRPr="00422598">
        <w:t>s</w:t>
      </w:r>
      <w:r w:rsidR="00B0213E" w:rsidRPr="00422598">
        <w:t xml:space="preserve"> NPDES permits. </w:t>
      </w:r>
      <w:r w:rsidR="00887991">
        <w:t>Baseline costs associated with existing N</w:t>
      </w:r>
      <w:r w:rsidR="00067533">
        <w:t>PD</w:t>
      </w:r>
      <w:r w:rsidR="00887991">
        <w:t xml:space="preserve">ES application regulations and forms is addressed in the </w:t>
      </w:r>
      <w:r w:rsidR="00245C7C">
        <w:t>NPDES Program</w:t>
      </w:r>
      <w:r w:rsidR="00887991">
        <w:t xml:space="preserve"> </w:t>
      </w:r>
      <w:r w:rsidR="001A63CD">
        <w:t xml:space="preserve">Consolidated </w:t>
      </w:r>
      <w:r w:rsidR="00887991">
        <w:t>ICR.</w:t>
      </w:r>
      <w:r w:rsidR="00AF220F">
        <w:rPr>
          <w:rStyle w:val="FootnoteReference"/>
        </w:rPr>
        <w:footnoteReference w:id="15"/>
      </w:r>
      <w:r w:rsidR="00887991">
        <w:t xml:space="preserve"> This ICR addresses only the incremental costs associated with </w:t>
      </w:r>
      <w:r w:rsidR="00AC3F9E">
        <w:t xml:space="preserve">the </w:t>
      </w:r>
      <w:r w:rsidR="00FF02A4">
        <w:t>NPDES Program Updates Rule</w:t>
      </w:r>
      <w:r w:rsidR="00122A77" w:rsidRPr="00053982">
        <w:rPr>
          <w:i/>
        </w:rPr>
        <w:t xml:space="preserve"> </w:t>
      </w:r>
      <w:r w:rsidR="00122A77">
        <w:t xml:space="preserve">and </w:t>
      </w:r>
      <w:r w:rsidR="00264A82">
        <w:t xml:space="preserve">associated </w:t>
      </w:r>
      <w:r w:rsidR="00122A77">
        <w:t>updated application forms</w:t>
      </w:r>
      <w:r w:rsidR="00887991">
        <w:t xml:space="preserve">. </w:t>
      </w:r>
      <w:r w:rsidR="00D141AC" w:rsidRPr="00D141AC">
        <w:t xml:space="preserve">The burdens incurred </w:t>
      </w:r>
      <w:r w:rsidR="00D141AC">
        <w:t xml:space="preserve">as a result of </w:t>
      </w:r>
      <w:r w:rsidR="00AC3F9E">
        <w:t>the</w:t>
      </w:r>
      <w:r w:rsidR="00D141AC">
        <w:t xml:space="preserve"> </w:t>
      </w:r>
      <w:r w:rsidR="00AC3F9E">
        <w:t>rule</w:t>
      </w:r>
      <w:r w:rsidR="00D141AC">
        <w:t xml:space="preserve"> are similar to those incurred </w:t>
      </w:r>
      <w:r w:rsidR="00D141AC" w:rsidRPr="00D141AC">
        <w:t xml:space="preserve">by </w:t>
      </w:r>
      <w:r w:rsidR="00201FBD">
        <w:t>authorized states</w:t>
      </w:r>
      <w:r w:rsidR="00201FBD" w:rsidRPr="00D141AC">
        <w:t xml:space="preserve"> </w:t>
      </w:r>
      <w:r w:rsidR="00D141AC" w:rsidRPr="00D141AC">
        <w:t xml:space="preserve">and are calculated using the same methodology. Appendix A provides program administration burden estimates for the federal government in non-authorized </w:t>
      </w:r>
      <w:r w:rsidR="00201FBD">
        <w:t>states</w:t>
      </w:r>
      <w:r w:rsidR="00D141AC" w:rsidRPr="00D141AC">
        <w:t>.</w:t>
      </w:r>
      <w:r w:rsidR="00D141AC">
        <w:t xml:space="preserve"> </w:t>
      </w:r>
      <w:r w:rsidR="00930612">
        <w:t xml:space="preserve">The </w:t>
      </w:r>
      <w:r w:rsidR="00422598" w:rsidRPr="00422598">
        <w:t xml:space="preserve">EPA estimates that the revisions to </w:t>
      </w:r>
      <w:r w:rsidR="00AC3F9E">
        <w:t>40 CFR</w:t>
      </w:r>
      <w:r w:rsidR="00422598" w:rsidRPr="00422598">
        <w:t xml:space="preserve"> 122.21 related to updates and clarifications to the existing application requirements, and correspondi</w:t>
      </w:r>
      <w:r w:rsidR="00422598">
        <w:t xml:space="preserve">ng forms, will not result in an increase in the annualized cost to the </w:t>
      </w:r>
      <w:r w:rsidR="00AC3F9E">
        <w:t>f</w:t>
      </w:r>
      <w:r w:rsidR="00422598">
        <w:t xml:space="preserve">ederal </w:t>
      </w:r>
      <w:r w:rsidR="00422598" w:rsidRPr="00422598">
        <w:t>government</w:t>
      </w:r>
      <w:r w:rsidR="00422598">
        <w:t>.</w:t>
      </w:r>
      <w:r w:rsidR="00D141AC">
        <w:t xml:space="preserve"> </w:t>
      </w:r>
      <w:r w:rsidR="00D141AC" w:rsidRPr="00023967">
        <w:t xml:space="preserve">Table </w:t>
      </w:r>
      <w:r w:rsidR="00D141AC">
        <w:t xml:space="preserve">14.1 summarizes </w:t>
      </w:r>
      <w:r w:rsidR="00D141AC" w:rsidRPr="00023967">
        <w:t>the average annual Agency burden hour</w:t>
      </w:r>
      <w:r w:rsidR="00D141AC">
        <w:t xml:space="preserve"> and cost reductions resulting from the revisions. </w:t>
      </w:r>
      <w:r w:rsidR="00422598">
        <w:t xml:space="preserve"> </w:t>
      </w:r>
      <w:r w:rsidR="00BF491D">
        <w:t xml:space="preserve">Table 14.2 provides the O&amp;M calculation for the EPA related to the provision to issue public notice via website, calculated in a manner similar to section 13 and Table 13.2. </w:t>
      </w:r>
    </w:p>
    <w:p w14:paraId="06C4955E" w14:textId="77777777" w:rsidR="003B7B0D" w:rsidRPr="00D141AC" w:rsidRDefault="003B7B0D" w:rsidP="003B7B0D">
      <w:pPr>
        <w:pStyle w:val="Caption"/>
        <w:rPr>
          <w:rFonts w:cstheme="minorHAnsi"/>
          <w:sz w:val="20"/>
        </w:rPr>
      </w:pPr>
      <w:r w:rsidRPr="00D141AC">
        <w:rPr>
          <w:rFonts w:cstheme="minorHAnsi"/>
          <w:sz w:val="20"/>
        </w:rPr>
        <w:t>Table 14.1 Summary of Agency Annualized Burden and Costs</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2250"/>
      </w:tblGrid>
      <w:tr w:rsidR="003B7B0D" w:rsidRPr="00D141AC" w14:paraId="5EA466D0" w14:textId="77777777" w:rsidTr="00E04F45">
        <w:trPr>
          <w:trHeight w:val="255"/>
        </w:trPr>
        <w:tc>
          <w:tcPr>
            <w:tcW w:w="5125" w:type="dxa"/>
            <w:shd w:val="clear" w:color="auto" w:fill="D9D9D9" w:themeFill="background1" w:themeFillShade="D9"/>
            <w:noWrap/>
            <w:vAlign w:val="center"/>
          </w:tcPr>
          <w:p w14:paraId="3EA2EE85" w14:textId="77777777" w:rsidR="003B7B0D" w:rsidRPr="00D141AC" w:rsidRDefault="003B7B0D" w:rsidP="00D67B86">
            <w:pPr>
              <w:pStyle w:val="TableTitle"/>
              <w:spacing w:after="0"/>
              <w:jc w:val="center"/>
              <w:rPr>
                <w:rFonts w:asciiTheme="minorHAnsi" w:hAnsiTheme="minorHAnsi" w:cstheme="minorHAnsi"/>
                <w:szCs w:val="20"/>
              </w:rPr>
            </w:pPr>
          </w:p>
        </w:tc>
        <w:tc>
          <w:tcPr>
            <w:tcW w:w="2250" w:type="dxa"/>
            <w:shd w:val="clear" w:color="auto" w:fill="D9D9D9" w:themeFill="background1" w:themeFillShade="D9"/>
            <w:noWrap/>
            <w:vAlign w:val="center"/>
          </w:tcPr>
          <w:p w14:paraId="0BA54713" w14:textId="195BBF10" w:rsidR="003B7B0D" w:rsidRPr="00D141AC" w:rsidRDefault="003B7B0D" w:rsidP="00D67B86">
            <w:pPr>
              <w:pStyle w:val="TableTitle"/>
              <w:spacing w:after="0"/>
              <w:jc w:val="center"/>
              <w:rPr>
                <w:rFonts w:asciiTheme="minorHAnsi" w:hAnsiTheme="minorHAnsi" w:cstheme="minorHAnsi"/>
                <w:szCs w:val="20"/>
                <w:highlight w:val="yellow"/>
              </w:rPr>
            </w:pPr>
            <w:r w:rsidRPr="00D141AC">
              <w:rPr>
                <w:rFonts w:asciiTheme="minorHAnsi" w:hAnsiTheme="minorHAnsi" w:cstheme="minorHAnsi"/>
                <w:szCs w:val="20"/>
              </w:rPr>
              <w:t>Total</w:t>
            </w:r>
          </w:p>
        </w:tc>
      </w:tr>
      <w:tr w:rsidR="003B7B0D" w:rsidRPr="00D141AC" w14:paraId="4C024244" w14:textId="77777777" w:rsidTr="00E04F45">
        <w:trPr>
          <w:trHeight w:val="255"/>
        </w:trPr>
        <w:tc>
          <w:tcPr>
            <w:tcW w:w="5125" w:type="dxa"/>
            <w:shd w:val="clear" w:color="auto" w:fill="auto"/>
            <w:noWrap/>
            <w:vAlign w:val="center"/>
          </w:tcPr>
          <w:p w14:paraId="64091B44" w14:textId="276B0C8D" w:rsidR="003B7B0D" w:rsidRPr="00D141AC" w:rsidRDefault="003B7B0D" w:rsidP="00D67B86">
            <w:pPr>
              <w:pStyle w:val="Tables"/>
              <w:spacing w:after="0"/>
              <w:rPr>
                <w:rFonts w:asciiTheme="minorHAnsi" w:hAnsiTheme="minorHAnsi" w:cstheme="minorHAnsi"/>
                <w:b w:val="0"/>
                <w:szCs w:val="20"/>
              </w:rPr>
            </w:pPr>
            <w:r w:rsidRPr="00D141AC">
              <w:rPr>
                <w:rFonts w:asciiTheme="minorHAnsi" w:hAnsiTheme="minorHAnsi" w:cstheme="minorHAnsi"/>
                <w:b w:val="0"/>
                <w:szCs w:val="20"/>
              </w:rPr>
              <w:t>Responses (</w:t>
            </w:r>
            <w:r w:rsidR="00BF491D">
              <w:rPr>
                <w:rFonts w:asciiTheme="minorHAnsi" w:hAnsiTheme="minorHAnsi" w:cstheme="minorHAnsi"/>
                <w:b w:val="0"/>
                <w:szCs w:val="20"/>
              </w:rPr>
              <w:t>#</w:t>
            </w:r>
            <w:r w:rsidRPr="00D141AC">
              <w:rPr>
                <w:rFonts w:asciiTheme="minorHAnsi" w:hAnsiTheme="minorHAnsi" w:cstheme="minorHAnsi"/>
                <w:b w:val="0"/>
                <w:szCs w:val="20"/>
              </w:rPr>
              <w:t>)</w:t>
            </w:r>
            <w:r w:rsidR="00BF491D">
              <w:rPr>
                <w:rFonts w:asciiTheme="minorHAnsi" w:hAnsiTheme="minorHAnsi" w:cstheme="minorHAnsi"/>
                <w:b w:val="0"/>
                <w:szCs w:val="20"/>
              </w:rPr>
              <w:t xml:space="preserve"> (Tables 12.3.3, 12.4.2, and 12.5.3)</w:t>
            </w:r>
          </w:p>
        </w:tc>
        <w:tc>
          <w:tcPr>
            <w:tcW w:w="2250" w:type="dxa"/>
            <w:tcBorders>
              <w:top w:val="single" w:sz="4" w:space="0" w:color="auto"/>
              <w:left w:val="nil"/>
              <w:bottom w:val="single" w:sz="4" w:space="0" w:color="auto"/>
              <w:right w:val="single" w:sz="4" w:space="0" w:color="auto"/>
            </w:tcBorders>
            <w:shd w:val="clear" w:color="auto" w:fill="auto"/>
            <w:noWrap/>
            <w:vAlign w:val="center"/>
          </w:tcPr>
          <w:p w14:paraId="4C67FA83" w14:textId="77777777" w:rsidR="003B7B0D" w:rsidRPr="00D141AC" w:rsidRDefault="003B7B0D" w:rsidP="00D67B86">
            <w:pPr>
              <w:pStyle w:val="Tables"/>
              <w:spacing w:after="0"/>
              <w:jc w:val="center"/>
              <w:rPr>
                <w:rFonts w:asciiTheme="minorHAnsi" w:hAnsiTheme="minorHAnsi" w:cstheme="minorHAnsi"/>
                <w:b w:val="0"/>
                <w:szCs w:val="20"/>
              </w:rPr>
            </w:pPr>
            <w:r w:rsidRPr="00D141AC">
              <w:rPr>
                <w:rFonts w:asciiTheme="minorHAnsi" w:hAnsiTheme="minorHAnsi" w:cstheme="minorHAnsi"/>
                <w:b w:val="0"/>
                <w:szCs w:val="20"/>
              </w:rPr>
              <w:t>644</w:t>
            </w:r>
            <w:r w:rsidRPr="00D141AC">
              <w:rPr>
                <w:rFonts w:asciiTheme="minorHAnsi" w:hAnsiTheme="minorHAnsi" w:cs="Arial"/>
                <w:b w:val="0"/>
                <w:bCs/>
                <w:szCs w:val="20"/>
                <w:vertAlign w:val="superscript"/>
              </w:rPr>
              <w:t xml:space="preserve"> </w:t>
            </w:r>
          </w:p>
        </w:tc>
      </w:tr>
      <w:tr w:rsidR="003B7B0D" w:rsidRPr="00D141AC" w14:paraId="2CF6008A" w14:textId="77777777" w:rsidTr="00E04F45">
        <w:trPr>
          <w:trHeight w:val="255"/>
        </w:trPr>
        <w:tc>
          <w:tcPr>
            <w:tcW w:w="5125" w:type="dxa"/>
            <w:shd w:val="clear" w:color="auto" w:fill="auto"/>
            <w:noWrap/>
            <w:vAlign w:val="center"/>
          </w:tcPr>
          <w:p w14:paraId="0DB4F9E8" w14:textId="63AD8AA6" w:rsidR="003B7B0D" w:rsidRPr="00D141AC" w:rsidRDefault="003B7B0D" w:rsidP="00D67B86">
            <w:pPr>
              <w:pStyle w:val="Tables"/>
              <w:spacing w:after="0"/>
              <w:rPr>
                <w:rFonts w:asciiTheme="minorHAnsi" w:hAnsiTheme="minorHAnsi" w:cstheme="minorHAnsi"/>
                <w:b w:val="0"/>
                <w:szCs w:val="20"/>
              </w:rPr>
            </w:pPr>
            <w:r w:rsidRPr="00D141AC">
              <w:rPr>
                <w:rFonts w:asciiTheme="minorHAnsi" w:hAnsiTheme="minorHAnsi" w:cstheme="minorHAnsi"/>
                <w:b w:val="0"/>
                <w:szCs w:val="20"/>
              </w:rPr>
              <w:t>Burden (hours)</w:t>
            </w:r>
            <w:r w:rsidR="00BF491D">
              <w:rPr>
                <w:rFonts w:asciiTheme="minorHAnsi" w:hAnsiTheme="minorHAnsi" w:cstheme="minorHAnsi"/>
                <w:b w:val="0"/>
                <w:szCs w:val="20"/>
              </w:rPr>
              <w:t xml:space="preserve"> (Tables 12.3.3, 12.4.2, and 12.5.3)</w:t>
            </w:r>
          </w:p>
        </w:tc>
        <w:tc>
          <w:tcPr>
            <w:tcW w:w="2250" w:type="dxa"/>
            <w:tcBorders>
              <w:top w:val="nil"/>
              <w:left w:val="nil"/>
              <w:bottom w:val="single" w:sz="4" w:space="0" w:color="auto"/>
              <w:right w:val="single" w:sz="4" w:space="0" w:color="auto"/>
            </w:tcBorders>
            <w:shd w:val="clear" w:color="auto" w:fill="auto"/>
            <w:noWrap/>
            <w:vAlign w:val="center"/>
          </w:tcPr>
          <w:p w14:paraId="72E3EC88" w14:textId="77777777" w:rsidR="003B7B0D" w:rsidRPr="00D141AC" w:rsidRDefault="003B7B0D" w:rsidP="00D67B86">
            <w:pPr>
              <w:pStyle w:val="Tables"/>
              <w:spacing w:after="0"/>
              <w:jc w:val="center"/>
              <w:rPr>
                <w:rFonts w:asciiTheme="minorHAnsi" w:hAnsiTheme="minorHAnsi" w:cstheme="minorHAnsi"/>
                <w:b w:val="0"/>
                <w:szCs w:val="20"/>
              </w:rPr>
            </w:pPr>
            <w:r w:rsidRPr="00D141AC">
              <w:rPr>
                <w:rFonts w:asciiTheme="minorHAnsi" w:hAnsiTheme="minorHAnsi" w:cstheme="minorHAnsi"/>
                <w:b w:val="0"/>
                <w:szCs w:val="20"/>
              </w:rPr>
              <w:t>-170</w:t>
            </w:r>
          </w:p>
        </w:tc>
      </w:tr>
      <w:tr w:rsidR="003B7B0D" w:rsidRPr="00D141AC" w14:paraId="244E8B04" w14:textId="77777777" w:rsidTr="00E04F45">
        <w:trPr>
          <w:trHeight w:val="255"/>
        </w:trPr>
        <w:tc>
          <w:tcPr>
            <w:tcW w:w="5125" w:type="dxa"/>
            <w:shd w:val="clear" w:color="auto" w:fill="auto"/>
            <w:noWrap/>
            <w:vAlign w:val="center"/>
          </w:tcPr>
          <w:p w14:paraId="747F6D98" w14:textId="059A678E" w:rsidR="003B7B0D" w:rsidRPr="00D141AC" w:rsidRDefault="003B7B0D" w:rsidP="00D67B86">
            <w:pPr>
              <w:pStyle w:val="Tables"/>
              <w:spacing w:after="0"/>
              <w:rPr>
                <w:rFonts w:asciiTheme="minorHAnsi" w:hAnsiTheme="minorHAnsi" w:cstheme="minorHAnsi"/>
                <w:b w:val="0"/>
                <w:szCs w:val="20"/>
              </w:rPr>
            </w:pPr>
            <w:r w:rsidRPr="00D141AC">
              <w:rPr>
                <w:rFonts w:asciiTheme="minorHAnsi" w:hAnsiTheme="minorHAnsi" w:cstheme="minorHAnsi"/>
                <w:b w:val="0"/>
                <w:szCs w:val="20"/>
              </w:rPr>
              <w:t>Costs (labor</w:t>
            </w:r>
            <w:r w:rsidR="009B36DB">
              <w:rPr>
                <w:rFonts w:asciiTheme="minorHAnsi" w:hAnsiTheme="minorHAnsi" w:cstheme="minorHAnsi"/>
                <w:b w:val="0"/>
                <w:szCs w:val="20"/>
              </w:rPr>
              <w:t>, 2018$</w:t>
            </w:r>
            <w:r w:rsidRPr="00D141AC">
              <w:rPr>
                <w:rFonts w:asciiTheme="minorHAnsi" w:hAnsiTheme="minorHAnsi" w:cstheme="minorHAnsi"/>
                <w:b w:val="0"/>
                <w:szCs w:val="20"/>
              </w:rPr>
              <w:t>)</w:t>
            </w:r>
            <w:r w:rsidR="00BF491D">
              <w:rPr>
                <w:rFonts w:asciiTheme="minorHAnsi" w:hAnsiTheme="minorHAnsi" w:cstheme="minorHAnsi"/>
                <w:b w:val="0"/>
                <w:szCs w:val="20"/>
              </w:rPr>
              <w:t xml:space="preserve"> (Tables 12.3.3, 12.4.2, and 12.5.3)</w:t>
            </w:r>
          </w:p>
        </w:tc>
        <w:tc>
          <w:tcPr>
            <w:tcW w:w="2250" w:type="dxa"/>
            <w:tcBorders>
              <w:top w:val="nil"/>
              <w:left w:val="nil"/>
              <w:bottom w:val="single" w:sz="4" w:space="0" w:color="auto"/>
              <w:right w:val="single" w:sz="4" w:space="0" w:color="auto"/>
            </w:tcBorders>
            <w:shd w:val="clear" w:color="auto" w:fill="auto"/>
            <w:noWrap/>
            <w:vAlign w:val="center"/>
          </w:tcPr>
          <w:p w14:paraId="579C5AA7" w14:textId="77777777" w:rsidR="003B7B0D" w:rsidRPr="00D141AC" w:rsidRDefault="003B7B0D" w:rsidP="00D67B86">
            <w:pPr>
              <w:pStyle w:val="Tables"/>
              <w:spacing w:after="0"/>
              <w:jc w:val="center"/>
              <w:rPr>
                <w:rFonts w:asciiTheme="minorHAnsi" w:hAnsiTheme="minorHAnsi" w:cstheme="minorHAnsi"/>
                <w:b w:val="0"/>
                <w:szCs w:val="20"/>
              </w:rPr>
            </w:pPr>
            <w:r w:rsidRPr="00D141AC">
              <w:rPr>
                <w:rFonts w:asciiTheme="minorHAnsi" w:hAnsiTheme="minorHAnsi" w:cstheme="minorHAnsi"/>
                <w:b w:val="0"/>
                <w:szCs w:val="20"/>
              </w:rPr>
              <w:t>-$7,456</w:t>
            </w:r>
          </w:p>
        </w:tc>
      </w:tr>
      <w:tr w:rsidR="003B7B0D" w:rsidRPr="00D141AC" w14:paraId="7D8253EF" w14:textId="77777777" w:rsidTr="00E04F45">
        <w:trPr>
          <w:trHeight w:val="255"/>
        </w:trPr>
        <w:tc>
          <w:tcPr>
            <w:tcW w:w="5125" w:type="dxa"/>
            <w:shd w:val="clear" w:color="auto" w:fill="auto"/>
            <w:noWrap/>
            <w:vAlign w:val="center"/>
          </w:tcPr>
          <w:p w14:paraId="7437E3D4" w14:textId="54B90CF4" w:rsidR="003B7B0D" w:rsidRPr="00D141AC" w:rsidRDefault="003B7B0D" w:rsidP="00D67B86">
            <w:pPr>
              <w:pStyle w:val="Tables"/>
              <w:spacing w:after="0"/>
              <w:rPr>
                <w:rFonts w:asciiTheme="minorHAnsi" w:hAnsiTheme="minorHAnsi" w:cstheme="minorHAnsi"/>
                <w:b w:val="0"/>
                <w:szCs w:val="20"/>
              </w:rPr>
            </w:pPr>
            <w:r w:rsidRPr="00D141AC">
              <w:rPr>
                <w:rFonts w:asciiTheme="minorHAnsi" w:hAnsiTheme="minorHAnsi" w:cstheme="minorHAnsi"/>
                <w:b w:val="0"/>
                <w:szCs w:val="20"/>
              </w:rPr>
              <w:t>Costs (capital</w:t>
            </w:r>
            <w:r w:rsidR="009B36DB">
              <w:rPr>
                <w:rFonts w:asciiTheme="minorHAnsi" w:hAnsiTheme="minorHAnsi" w:cstheme="minorHAnsi"/>
                <w:b w:val="0"/>
                <w:szCs w:val="20"/>
              </w:rPr>
              <w:t>, 2018$</w:t>
            </w:r>
            <w:r w:rsidRPr="00D141AC">
              <w:rPr>
                <w:rFonts w:asciiTheme="minorHAnsi" w:hAnsiTheme="minorHAnsi" w:cstheme="minorHAnsi"/>
                <w:b w:val="0"/>
                <w:szCs w:val="20"/>
              </w:rPr>
              <w:t>)</w:t>
            </w:r>
          </w:p>
        </w:tc>
        <w:tc>
          <w:tcPr>
            <w:tcW w:w="2250" w:type="dxa"/>
            <w:tcBorders>
              <w:top w:val="nil"/>
              <w:left w:val="nil"/>
              <w:bottom w:val="single" w:sz="4" w:space="0" w:color="auto"/>
              <w:right w:val="single" w:sz="4" w:space="0" w:color="auto"/>
            </w:tcBorders>
            <w:shd w:val="clear" w:color="auto" w:fill="auto"/>
            <w:noWrap/>
            <w:vAlign w:val="center"/>
          </w:tcPr>
          <w:p w14:paraId="1F2C31E1" w14:textId="77777777" w:rsidR="003B7B0D" w:rsidRPr="00D141AC" w:rsidRDefault="003B7B0D" w:rsidP="00D67B86">
            <w:pPr>
              <w:pStyle w:val="Tables"/>
              <w:spacing w:after="0"/>
              <w:jc w:val="center"/>
              <w:rPr>
                <w:rFonts w:asciiTheme="minorHAnsi" w:hAnsiTheme="minorHAnsi" w:cstheme="minorHAnsi"/>
                <w:b w:val="0"/>
                <w:szCs w:val="20"/>
              </w:rPr>
            </w:pPr>
            <w:r>
              <w:rPr>
                <w:rFonts w:asciiTheme="minorHAnsi" w:hAnsiTheme="minorHAnsi" w:cstheme="minorHAnsi"/>
                <w:b w:val="0"/>
                <w:szCs w:val="20"/>
              </w:rPr>
              <w:t>$0</w:t>
            </w:r>
          </w:p>
        </w:tc>
      </w:tr>
      <w:tr w:rsidR="003B7B0D" w:rsidRPr="00D141AC" w14:paraId="334437B3" w14:textId="77777777" w:rsidTr="00E04F45">
        <w:trPr>
          <w:trHeight w:val="255"/>
        </w:trPr>
        <w:tc>
          <w:tcPr>
            <w:tcW w:w="5125" w:type="dxa"/>
            <w:shd w:val="clear" w:color="auto" w:fill="auto"/>
            <w:noWrap/>
            <w:vAlign w:val="center"/>
          </w:tcPr>
          <w:p w14:paraId="0BDAF7CE" w14:textId="191CDC2F" w:rsidR="003B7B0D" w:rsidRPr="00D141AC" w:rsidRDefault="003B7B0D" w:rsidP="00D67B86">
            <w:pPr>
              <w:pStyle w:val="Tables"/>
              <w:spacing w:after="0"/>
              <w:rPr>
                <w:rFonts w:asciiTheme="minorHAnsi" w:hAnsiTheme="minorHAnsi" w:cstheme="minorHAnsi"/>
                <w:b w:val="0"/>
                <w:szCs w:val="20"/>
              </w:rPr>
            </w:pPr>
            <w:r w:rsidRPr="00D141AC">
              <w:rPr>
                <w:rFonts w:asciiTheme="minorHAnsi" w:hAnsiTheme="minorHAnsi" w:cstheme="minorHAnsi"/>
                <w:b w:val="0"/>
                <w:szCs w:val="20"/>
              </w:rPr>
              <w:t>Costs (</w:t>
            </w:r>
            <w:r>
              <w:rPr>
                <w:rFonts w:asciiTheme="minorHAnsi" w:hAnsiTheme="minorHAnsi" w:cstheme="minorHAnsi"/>
                <w:b w:val="0"/>
                <w:szCs w:val="20"/>
              </w:rPr>
              <w:t>O&amp;M</w:t>
            </w:r>
            <w:r w:rsidR="009B36DB">
              <w:rPr>
                <w:rFonts w:asciiTheme="minorHAnsi" w:hAnsiTheme="minorHAnsi" w:cstheme="minorHAnsi"/>
                <w:b w:val="0"/>
                <w:szCs w:val="20"/>
              </w:rPr>
              <w:t>, 2018$</w:t>
            </w:r>
            <w:r w:rsidRPr="00D141AC">
              <w:rPr>
                <w:rFonts w:asciiTheme="minorHAnsi" w:hAnsiTheme="minorHAnsi" w:cstheme="minorHAnsi"/>
                <w:b w:val="0"/>
                <w:szCs w:val="20"/>
              </w:rPr>
              <w:t>)</w:t>
            </w:r>
            <w:r w:rsidR="00BF491D">
              <w:rPr>
                <w:rFonts w:asciiTheme="minorHAnsi" w:hAnsiTheme="minorHAnsi" w:cstheme="minorHAnsi"/>
                <w:b w:val="0"/>
                <w:szCs w:val="20"/>
              </w:rPr>
              <w:t xml:space="preserve"> (Table 14.2)</w:t>
            </w:r>
          </w:p>
        </w:tc>
        <w:tc>
          <w:tcPr>
            <w:tcW w:w="2250" w:type="dxa"/>
            <w:tcBorders>
              <w:top w:val="nil"/>
              <w:left w:val="nil"/>
              <w:bottom w:val="single" w:sz="4" w:space="0" w:color="auto"/>
              <w:right w:val="single" w:sz="4" w:space="0" w:color="auto"/>
            </w:tcBorders>
            <w:shd w:val="clear" w:color="auto" w:fill="auto"/>
            <w:noWrap/>
            <w:vAlign w:val="center"/>
          </w:tcPr>
          <w:p w14:paraId="6A61569A" w14:textId="77777777" w:rsidR="003B7B0D" w:rsidRPr="00D141AC" w:rsidRDefault="003B7B0D" w:rsidP="00D67B86">
            <w:pPr>
              <w:pStyle w:val="Tables"/>
              <w:spacing w:after="0"/>
              <w:jc w:val="center"/>
              <w:rPr>
                <w:rFonts w:asciiTheme="minorHAnsi" w:hAnsiTheme="minorHAnsi" w:cstheme="minorHAnsi"/>
                <w:b w:val="0"/>
                <w:szCs w:val="20"/>
              </w:rPr>
            </w:pPr>
            <w:r w:rsidRPr="00D141AC">
              <w:rPr>
                <w:rFonts w:asciiTheme="minorHAnsi" w:hAnsiTheme="minorHAnsi" w:cstheme="minorHAnsi"/>
                <w:b w:val="0"/>
                <w:szCs w:val="20"/>
              </w:rPr>
              <w:t>-$52,826</w:t>
            </w:r>
          </w:p>
        </w:tc>
      </w:tr>
      <w:tr w:rsidR="003B7B0D" w:rsidRPr="00D141AC" w14:paraId="27C7EEC5" w14:textId="77777777" w:rsidTr="00E04F45">
        <w:trPr>
          <w:trHeight w:val="255"/>
        </w:trPr>
        <w:tc>
          <w:tcPr>
            <w:tcW w:w="5125" w:type="dxa"/>
            <w:shd w:val="clear" w:color="auto" w:fill="auto"/>
            <w:noWrap/>
            <w:vAlign w:val="center"/>
          </w:tcPr>
          <w:p w14:paraId="5B199B21" w14:textId="77777777" w:rsidR="003B7B0D" w:rsidRPr="00D141AC" w:rsidRDefault="003B7B0D" w:rsidP="00D67B86">
            <w:pPr>
              <w:pStyle w:val="Tables"/>
              <w:spacing w:after="0"/>
              <w:rPr>
                <w:rFonts w:asciiTheme="minorHAnsi" w:hAnsiTheme="minorHAnsi" w:cstheme="minorHAnsi"/>
                <w:b w:val="0"/>
                <w:szCs w:val="20"/>
              </w:rPr>
            </w:pPr>
            <w:r w:rsidRPr="00D141AC">
              <w:rPr>
                <w:rFonts w:asciiTheme="minorHAnsi" w:hAnsiTheme="minorHAnsi" w:cstheme="minorHAnsi"/>
                <w:b w:val="0"/>
                <w:szCs w:val="20"/>
              </w:rPr>
              <w:t>Total costs</w:t>
            </w:r>
          </w:p>
        </w:tc>
        <w:tc>
          <w:tcPr>
            <w:tcW w:w="2250" w:type="dxa"/>
            <w:tcBorders>
              <w:top w:val="single" w:sz="4" w:space="0" w:color="auto"/>
              <w:left w:val="nil"/>
              <w:bottom w:val="single" w:sz="4" w:space="0" w:color="auto"/>
              <w:right w:val="single" w:sz="4" w:space="0" w:color="auto"/>
            </w:tcBorders>
            <w:shd w:val="clear" w:color="auto" w:fill="auto"/>
            <w:noWrap/>
            <w:vAlign w:val="center"/>
          </w:tcPr>
          <w:p w14:paraId="0061174F" w14:textId="77777777" w:rsidR="003B7B0D" w:rsidRPr="00D141AC" w:rsidRDefault="003B7B0D" w:rsidP="00D67B86">
            <w:pPr>
              <w:pStyle w:val="Tables"/>
              <w:spacing w:after="0"/>
              <w:jc w:val="center"/>
              <w:rPr>
                <w:rFonts w:asciiTheme="minorHAnsi" w:hAnsiTheme="minorHAnsi" w:cstheme="minorHAnsi"/>
                <w:b w:val="0"/>
                <w:szCs w:val="20"/>
              </w:rPr>
            </w:pPr>
            <w:r w:rsidRPr="00D97EC3">
              <w:rPr>
                <w:rFonts w:asciiTheme="minorHAnsi" w:hAnsiTheme="minorHAnsi" w:cstheme="minorHAnsi"/>
                <w:b w:val="0"/>
                <w:szCs w:val="20"/>
              </w:rPr>
              <w:t>-$60,282</w:t>
            </w:r>
          </w:p>
        </w:tc>
      </w:tr>
    </w:tbl>
    <w:p w14:paraId="72B39FFA" w14:textId="37AC9E75" w:rsidR="00BF491D" w:rsidRDefault="00BF491D" w:rsidP="00BF491D">
      <w:pPr>
        <w:pStyle w:val="Caption"/>
        <w:spacing w:before="240"/>
      </w:pPr>
      <w:r w:rsidRPr="00A84EB7">
        <w:rPr>
          <w:szCs w:val="22"/>
        </w:rPr>
        <w:t xml:space="preserve">Table </w:t>
      </w:r>
      <w:r>
        <w:rPr>
          <w:szCs w:val="22"/>
        </w:rPr>
        <w:t>14.2</w:t>
      </w:r>
      <w:r w:rsidRPr="00A84EB7">
        <w:rPr>
          <w:szCs w:val="22"/>
        </w:rPr>
        <w:t xml:space="preserve">. Estimated Burden </w:t>
      </w:r>
      <w:r>
        <w:rPr>
          <w:szCs w:val="22"/>
        </w:rPr>
        <w:t>Associated with Public Notice Option on Agency Website – EPA</w:t>
      </w:r>
    </w:p>
    <w:tbl>
      <w:tblPr>
        <w:tblStyle w:val="TableGrid"/>
        <w:tblW w:w="0" w:type="auto"/>
        <w:tblLook w:val="04A0" w:firstRow="1" w:lastRow="0" w:firstColumn="1" w:lastColumn="0" w:noHBand="0" w:noVBand="1"/>
      </w:tblPr>
      <w:tblGrid>
        <w:gridCol w:w="2848"/>
        <w:gridCol w:w="2848"/>
        <w:gridCol w:w="2849"/>
      </w:tblGrid>
      <w:tr w:rsidR="00BF491D" w:rsidRPr="00E41629" w14:paraId="543C6A9A" w14:textId="77777777" w:rsidTr="00D67B86">
        <w:tc>
          <w:tcPr>
            <w:tcW w:w="2848" w:type="dxa"/>
            <w:shd w:val="clear" w:color="auto" w:fill="E7E6E6" w:themeFill="background2"/>
            <w:vAlign w:val="center"/>
          </w:tcPr>
          <w:p w14:paraId="700D1FDF" w14:textId="77777777" w:rsidR="00BF491D" w:rsidRPr="00E41629" w:rsidRDefault="00BF491D"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No. of Major and General Permits Issued by the EPA</w:t>
            </w:r>
            <w:r>
              <w:rPr>
                <w:rStyle w:val="FootnoteReference"/>
                <w:rFonts w:asciiTheme="minorHAnsi" w:hAnsiTheme="minorHAnsi" w:cs="Arial"/>
                <w:bCs w:val="0"/>
                <w:color w:val="auto"/>
                <w:szCs w:val="20"/>
              </w:rPr>
              <w:footnoteReference w:id="16"/>
            </w:r>
          </w:p>
        </w:tc>
        <w:tc>
          <w:tcPr>
            <w:tcW w:w="2848" w:type="dxa"/>
            <w:shd w:val="clear" w:color="auto" w:fill="E7E6E6" w:themeFill="background2"/>
            <w:vAlign w:val="center"/>
          </w:tcPr>
          <w:p w14:paraId="428C9723" w14:textId="77777777" w:rsidR="00BF491D" w:rsidRPr="00E41629" w:rsidRDefault="00BF491D" w:rsidP="00D67B86">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849" w:type="dxa"/>
            <w:shd w:val="clear" w:color="auto" w:fill="E7E6E6" w:themeFill="background2"/>
            <w:vAlign w:val="center"/>
          </w:tcPr>
          <w:p w14:paraId="268EED90" w14:textId="77777777" w:rsidR="00BF491D" w:rsidRPr="00E41629" w:rsidRDefault="00BF491D" w:rsidP="00D67B86">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Burden </w:t>
            </w:r>
            <w:r w:rsidRPr="00E41629">
              <w:rPr>
                <w:rFonts w:asciiTheme="minorHAnsi" w:hAnsiTheme="minorHAnsi" w:cs="Arial"/>
                <w:bCs w:val="0"/>
                <w:color w:val="auto"/>
                <w:szCs w:val="20"/>
              </w:rPr>
              <w:t>Costs (2018$)</w:t>
            </w:r>
          </w:p>
        </w:tc>
      </w:tr>
      <w:tr w:rsidR="00BF491D" w:rsidRPr="00E41629" w14:paraId="031ECEF4" w14:textId="77777777" w:rsidTr="00D67B86">
        <w:tc>
          <w:tcPr>
            <w:tcW w:w="2848" w:type="dxa"/>
            <w:vAlign w:val="center"/>
          </w:tcPr>
          <w:p w14:paraId="2CD2861D" w14:textId="77777777" w:rsidR="00BF491D" w:rsidRPr="00E41629" w:rsidRDefault="00BF491D" w:rsidP="00D67B86">
            <w:pPr>
              <w:spacing w:after="0"/>
              <w:jc w:val="center"/>
              <w:rPr>
                <w:rFonts w:asciiTheme="minorHAnsi" w:hAnsiTheme="minorHAnsi" w:cstheme="minorHAnsi"/>
                <w:sz w:val="20"/>
                <w:szCs w:val="20"/>
              </w:rPr>
            </w:pPr>
            <w:r>
              <w:rPr>
                <w:rFonts w:asciiTheme="minorHAnsi" w:hAnsiTheme="minorHAnsi" w:cstheme="minorHAnsi"/>
                <w:sz w:val="20"/>
                <w:szCs w:val="20"/>
              </w:rPr>
              <w:t>41</w:t>
            </w:r>
          </w:p>
        </w:tc>
        <w:tc>
          <w:tcPr>
            <w:tcW w:w="2848" w:type="dxa"/>
            <w:vAlign w:val="center"/>
          </w:tcPr>
          <w:p w14:paraId="236FDD28" w14:textId="77777777" w:rsidR="00BF491D" w:rsidRPr="000B31A0" w:rsidRDefault="00BF491D" w:rsidP="00D67B86">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849" w:type="dxa"/>
            <w:vAlign w:val="center"/>
          </w:tcPr>
          <w:p w14:paraId="1583FA1C" w14:textId="77777777" w:rsidR="00BF491D" w:rsidRPr="00E41629" w:rsidRDefault="00BF491D" w:rsidP="00D67B86">
            <w:pPr>
              <w:spacing w:after="0"/>
              <w:jc w:val="center"/>
              <w:rPr>
                <w:rFonts w:asciiTheme="minorHAnsi" w:hAnsiTheme="minorHAnsi" w:cstheme="minorHAnsi"/>
                <w:sz w:val="20"/>
                <w:szCs w:val="20"/>
              </w:rPr>
            </w:pPr>
            <w:r w:rsidRPr="002F23E2">
              <w:rPr>
                <w:rFonts w:asciiTheme="minorHAnsi" w:hAnsiTheme="minorHAnsi" w:cstheme="minorHAnsi"/>
                <w:sz w:val="20"/>
                <w:szCs w:val="20"/>
              </w:rPr>
              <w:t>-$52,826</w:t>
            </w:r>
          </w:p>
        </w:tc>
      </w:tr>
    </w:tbl>
    <w:p w14:paraId="22CA809C" w14:textId="07633F83" w:rsidR="003B7B0D" w:rsidRDefault="003B7B0D" w:rsidP="00E53E0B"/>
    <w:p w14:paraId="0207AA7B" w14:textId="62B404F9" w:rsidR="005415EE" w:rsidRDefault="007F2877" w:rsidP="006654B1">
      <w:pPr>
        <w:pStyle w:val="Heading2"/>
        <w:keepNext/>
      </w:pPr>
      <w:bookmarkStart w:id="28" w:name="_Toc532570828"/>
      <w:r>
        <w:t>15.</w:t>
      </w:r>
      <w:r w:rsidR="00430FEF">
        <w:tab/>
      </w:r>
      <w:r w:rsidR="005415EE">
        <w:t>Summary of the total burden associated with this ICR.</w:t>
      </w:r>
      <w:bookmarkEnd w:id="28"/>
    </w:p>
    <w:p w14:paraId="61B292D4" w14:textId="0F3FADF0" w:rsidR="002A71AF" w:rsidRDefault="005415EE" w:rsidP="00B843FD">
      <w:pPr>
        <w:pStyle w:val="Caption"/>
        <w:spacing w:before="240"/>
      </w:pPr>
      <w:r w:rsidRPr="00A84EB7">
        <w:rPr>
          <w:szCs w:val="22"/>
        </w:rPr>
        <w:t xml:space="preserve">Table </w:t>
      </w:r>
      <w:r>
        <w:rPr>
          <w:szCs w:val="22"/>
        </w:rPr>
        <w:t>1</w:t>
      </w:r>
      <w:r w:rsidR="00B843FD">
        <w:rPr>
          <w:szCs w:val="22"/>
        </w:rPr>
        <w:t>5.1</w:t>
      </w:r>
      <w:r w:rsidRPr="00A84EB7">
        <w:rPr>
          <w:szCs w:val="22"/>
        </w:rPr>
        <w:t xml:space="preserve">. Estimated </w:t>
      </w:r>
      <w:r>
        <w:rPr>
          <w:szCs w:val="22"/>
        </w:rPr>
        <w:t xml:space="preserve">Total </w:t>
      </w:r>
      <w:r w:rsidRPr="00A84EB7">
        <w:rPr>
          <w:szCs w:val="22"/>
        </w:rPr>
        <w:t>Burden</w:t>
      </w:r>
      <w:r>
        <w:rPr>
          <w:szCs w:val="22"/>
        </w:rPr>
        <w:t xml:space="preserve"> – Permittees</w:t>
      </w:r>
      <w:r w:rsidR="00B843FD">
        <w:rPr>
          <w:szCs w:val="22"/>
        </w:rPr>
        <w:t xml:space="preserve"> (costs in 2018$)</w:t>
      </w:r>
    </w:p>
    <w:tbl>
      <w:tblPr>
        <w:tblStyle w:val="TableGrid"/>
        <w:tblW w:w="10618" w:type="dxa"/>
        <w:tblLook w:val="04A0" w:firstRow="1" w:lastRow="0" w:firstColumn="1" w:lastColumn="0" w:noHBand="0" w:noVBand="1"/>
      </w:tblPr>
      <w:tblGrid>
        <w:gridCol w:w="1975"/>
        <w:gridCol w:w="1092"/>
        <w:gridCol w:w="1081"/>
        <w:gridCol w:w="1610"/>
        <w:gridCol w:w="1620"/>
        <w:gridCol w:w="1620"/>
        <w:gridCol w:w="1620"/>
      </w:tblGrid>
      <w:tr w:rsidR="002A71AF" w:rsidRPr="00E41629" w14:paraId="30316C7F" w14:textId="77777777" w:rsidTr="00B843FD">
        <w:tc>
          <w:tcPr>
            <w:tcW w:w="1975" w:type="dxa"/>
            <w:shd w:val="clear" w:color="auto" w:fill="auto"/>
          </w:tcPr>
          <w:p w14:paraId="3DA9B643" w14:textId="77777777" w:rsidR="002A71AF" w:rsidRDefault="002A71AF"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Revision</w:t>
            </w:r>
          </w:p>
          <w:p w14:paraId="5B378FCF" w14:textId="2EDFD14C" w:rsidR="00727C91" w:rsidRDefault="00727C91"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(Section in ICR)</w:t>
            </w:r>
          </w:p>
        </w:tc>
        <w:tc>
          <w:tcPr>
            <w:tcW w:w="1092" w:type="dxa"/>
            <w:shd w:val="clear" w:color="auto" w:fill="auto"/>
            <w:vAlign w:val="center"/>
          </w:tcPr>
          <w:p w14:paraId="7D94DB07" w14:textId="77777777" w:rsidR="002A71AF" w:rsidRPr="00E41629" w:rsidRDefault="002A71AF"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r w:rsidDel="00C97798">
              <w:rPr>
                <w:rFonts w:asciiTheme="minorHAnsi" w:hAnsiTheme="minorHAnsi" w:cs="Arial"/>
                <w:bCs w:val="0"/>
                <w:color w:val="auto"/>
                <w:szCs w:val="20"/>
              </w:rPr>
              <w:t xml:space="preserve"> </w:t>
            </w:r>
          </w:p>
        </w:tc>
        <w:tc>
          <w:tcPr>
            <w:tcW w:w="1081" w:type="dxa"/>
            <w:shd w:val="clear" w:color="auto" w:fill="auto"/>
            <w:vAlign w:val="center"/>
          </w:tcPr>
          <w:p w14:paraId="52A38BC9" w14:textId="77777777" w:rsidR="002A71AF" w:rsidRDefault="002A71AF"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1610" w:type="dxa"/>
            <w:shd w:val="clear" w:color="auto" w:fill="auto"/>
            <w:vAlign w:val="center"/>
          </w:tcPr>
          <w:p w14:paraId="67367BC1" w14:textId="77777777" w:rsidR="002A71AF" w:rsidRPr="00E41629" w:rsidRDefault="002A71AF"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Average Annual Burden Hours</w:t>
            </w:r>
          </w:p>
        </w:tc>
        <w:tc>
          <w:tcPr>
            <w:tcW w:w="1620" w:type="dxa"/>
            <w:shd w:val="clear" w:color="auto" w:fill="auto"/>
          </w:tcPr>
          <w:p w14:paraId="30367DDF" w14:textId="77777777" w:rsidR="002A71AF" w:rsidRPr="00E41629" w:rsidRDefault="002A71AF"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Average Annual Labor Costs </w:t>
            </w:r>
          </w:p>
        </w:tc>
        <w:tc>
          <w:tcPr>
            <w:tcW w:w="1620" w:type="dxa"/>
            <w:shd w:val="clear" w:color="auto" w:fill="auto"/>
          </w:tcPr>
          <w:p w14:paraId="358796EC" w14:textId="77777777" w:rsidR="002A71AF" w:rsidRPr="00E41629" w:rsidRDefault="002A71AF"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Average Annual O&amp;M Costs</w:t>
            </w:r>
          </w:p>
        </w:tc>
        <w:tc>
          <w:tcPr>
            <w:tcW w:w="1620" w:type="dxa"/>
            <w:shd w:val="clear" w:color="auto" w:fill="auto"/>
            <w:vAlign w:val="center"/>
          </w:tcPr>
          <w:p w14:paraId="2DB5BD71" w14:textId="77777777" w:rsidR="002A71AF" w:rsidRPr="00E41629" w:rsidRDefault="002A71AF"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Total </w:t>
            </w:r>
            <w:r w:rsidRPr="00E41629">
              <w:rPr>
                <w:rFonts w:asciiTheme="minorHAnsi" w:hAnsiTheme="minorHAnsi" w:cs="Arial"/>
                <w:bCs w:val="0"/>
                <w:color w:val="auto"/>
                <w:szCs w:val="20"/>
              </w:rPr>
              <w:t xml:space="preserve">Annual </w:t>
            </w:r>
            <w:r>
              <w:rPr>
                <w:rFonts w:asciiTheme="minorHAnsi" w:hAnsiTheme="minorHAnsi" w:cs="Arial"/>
                <w:bCs w:val="0"/>
                <w:color w:val="auto"/>
                <w:szCs w:val="20"/>
              </w:rPr>
              <w:t xml:space="preserve">Burden </w:t>
            </w:r>
            <w:r w:rsidRPr="00E41629">
              <w:rPr>
                <w:rFonts w:asciiTheme="minorHAnsi" w:hAnsiTheme="minorHAnsi" w:cs="Arial"/>
                <w:bCs w:val="0"/>
                <w:color w:val="auto"/>
                <w:szCs w:val="20"/>
              </w:rPr>
              <w:t xml:space="preserve">Costs </w:t>
            </w:r>
          </w:p>
        </w:tc>
      </w:tr>
      <w:tr w:rsidR="002A71AF" w:rsidRPr="00E41629" w14:paraId="17C56648" w14:textId="77777777" w:rsidTr="00B843FD">
        <w:tc>
          <w:tcPr>
            <w:tcW w:w="1975" w:type="dxa"/>
            <w:shd w:val="clear" w:color="auto" w:fill="auto"/>
          </w:tcPr>
          <w:p w14:paraId="731C12CF" w14:textId="4D3C2843" w:rsidR="002A71AF" w:rsidRPr="00F938C7" w:rsidRDefault="00727C91"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Revised Application Forms (12.1)</w:t>
            </w:r>
          </w:p>
        </w:tc>
        <w:tc>
          <w:tcPr>
            <w:tcW w:w="1092" w:type="dxa"/>
            <w:shd w:val="clear" w:color="auto" w:fill="auto"/>
            <w:vAlign w:val="center"/>
          </w:tcPr>
          <w:p w14:paraId="170A84C4" w14:textId="23C20401" w:rsidR="002A71AF" w:rsidRPr="00F938C7" w:rsidRDefault="00727C91"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20,663</w:t>
            </w:r>
          </w:p>
        </w:tc>
        <w:tc>
          <w:tcPr>
            <w:tcW w:w="1081" w:type="dxa"/>
            <w:shd w:val="clear" w:color="auto" w:fill="auto"/>
            <w:vAlign w:val="center"/>
          </w:tcPr>
          <w:p w14:paraId="09940688" w14:textId="77777777"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1/5 years</w:t>
            </w:r>
          </w:p>
        </w:tc>
        <w:tc>
          <w:tcPr>
            <w:tcW w:w="1610" w:type="dxa"/>
            <w:shd w:val="clear" w:color="auto" w:fill="auto"/>
            <w:vAlign w:val="center"/>
          </w:tcPr>
          <w:p w14:paraId="0ECB5325" w14:textId="28FD9A09"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727C91">
              <w:rPr>
                <w:rFonts w:asciiTheme="minorHAnsi" w:hAnsiTheme="minorHAnsi" w:cs="Arial"/>
                <w:b w:val="0"/>
                <w:bCs w:val="0"/>
                <w:color w:val="auto"/>
                <w:szCs w:val="20"/>
              </w:rPr>
              <w:t>2</w:t>
            </w:r>
            <w:r>
              <w:rPr>
                <w:rFonts w:asciiTheme="minorHAnsi" w:hAnsiTheme="minorHAnsi" w:cs="Arial"/>
                <w:b w:val="0"/>
                <w:bCs w:val="0"/>
                <w:color w:val="auto"/>
                <w:szCs w:val="20"/>
              </w:rPr>
              <w:t>5,</w:t>
            </w:r>
            <w:r w:rsidR="00727C91">
              <w:rPr>
                <w:rFonts w:asciiTheme="minorHAnsi" w:hAnsiTheme="minorHAnsi" w:cs="Arial"/>
                <w:b w:val="0"/>
                <w:bCs w:val="0"/>
                <w:color w:val="auto"/>
                <w:szCs w:val="20"/>
              </w:rPr>
              <w:t>426</w:t>
            </w:r>
          </w:p>
        </w:tc>
        <w:tc>
          <w:tcPr>
            <w:tcW w:w="1620" w:type="dxa"/>
            <w:shd w:val="clear" w:color="auto" w:fill="auto"/>
          </w:tcPr>
          <w:p w14:paraId="0A246823" w14:textId="77777777" w:rsidR="002A71AF" w:rsidRDefault="002A71AF"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727C91">
              <w:rPr>
                <w:rFonts w:asciiTheme="minorHAnsi" w:hAnsiTheme="minorHAnsi" w:cs="Arial"/>
                <w:b w:val="0"/>
                <w:bCs w:val="0"/>
                <w:color w:val="auto"/>
                <w:szCs w:val="20"/>
              </w:rPr>
              <w:t>1,534,937</w:t>
            </w:r>
          </w:p>
          <w:p w14:paraId="29416DB6" w14:textId="79D5622E" w:rsidR="001D6803" w:rsidRPr="00F938C7" w:rsidRDefault="001D6803" w:rsidP="00633283">
            <w:pPr>
              <w:pStyle w:val="TableTitle"/>
              <w:tabs>
                <w:tab w:val="clear" w:pos="4680"/>
              </w:tabs>
              <w:spacing w:after="0"/>
              <w:jc w:val="center"/>
              <w:rPr>
                <w:rFonts w:asciiTheme="minorHAnsi" w:hAnsiTheme="minorHAnsi" w:cs="Arial"/>
                <w:b w:val="0"/>
                <w:bCs w:val="0"/>
                <w:color w:val="auto"/>
                <w:szCs w:val="20"/>
              </w:rPr>
            </w:pPr>
          </w:p>
        </w:tc>
        <w:tc>
          <w:tcPr>
            <w:tcW w:w="1620" w:type="dxa"/>
            <w:shd w:val="clear" w:color="auto" w:fill="auto"/>
          </w:tcPr>
          <w:p w14:paraId="4E1AAC98" w14:textId="77777777"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p>
        </w:tc>
        <w:tc>
          <w:tcPr>
            <w:tcW w:w="1620" w:type="dxa"/>
            <w:shd w:val="clear" w:color="auto" w:fill="auto"/>
            <w:vAlign w:val="center"/>
          </w:tcPr>
          <w:p w14:paraId="705C1603" w14:textId="04213233"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727C91">
              <w:rPr>
                <w:rFonts w:asciiTheme="minorHAnsi" w:hAnsiTheme="minorHAnsi" w:cs="Arial"/>
                <w:b w:val="0"/>
                <w:bCs w:val="0"/>
                <w:color w:val="auto"/>
                <w:szCs w:val="20"/>
              </w:rPr>
              <w:t>1,534,937</w:t>
            </w:r>
          </w:p>
        </w:tc>
      </w:tr>
      <w:tr w:rsidR="00727C91" w:rsidRPr="00E41629" w14:paraId="7B166426" w14:textId="77777777" w:rsidTr="00B843FD">
        <w:tc>
          <w:tcPr>
            <w:tcW w:w="1975" w:type="dxa"/>
            <w:shd w:val="clear" w:color="auto" w:fill="auto"/>
          </w:tcPr>
          <w:p w14:paraId="6450D752" w14:textId="315BD487" w:rsidR="00727C91" w:rsidRDefault="00727C91"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 xml:space="preserve">NAICS Codes (12.2) </w:t>
            </w:r>
          </w:p>
        </w:tc>
        <w:tc>
          <w:tcPr>
            <w:tcW w:w="1092" w:type="dxa"/>
            <w:shd w:val="clear" w:color="auto" w:fill="auto"/>
            <w:vAlign w:val="center"/>
          </w:tcPr>
          <w:p w14:paraId="0C615509" w14:textId="684E2B5C" w:rsidR="00727C91" w:rsidRDefault="00727C91"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12,240</w:t>
            </w:r>
          </w:p>
        </w:tc>
        <w:tc>
          <w:tcPr>
            <w:tcW w:w="1081" w:type="dxa"/>
            <w:shd w:val="clear" w:color="auto" w:fill="auto"/>
            <w:vAlign w:val="center"/>
          </w:tcPr>
          <w:p w14:paraId="0D07F17F" w14:textId="39384089" w:rsidR="00727C91" w:rsidRPr="00F938C7" w:rsidRDefault="00727C91"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1/5 years</w:t>
            </w:r>
          </w:p>
        </w:tc>
        <w:tc>
          <w:tcPr>
            <w:tcW w:w="1610" w:type="dxa"/>
            <w:shd w:val="clear" w:color="auto" w:fill="auto"/>
            <w:vAlign w:val="center"/>
          </w:tcPr>
          <w:p w14:paraId="04C84399" w14:textId="5A159560" w:rsidR="00727C91" w:rsidRPr="00F938C7" w:rsidRDefault="00727C91"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1,224</w:t>
            </w:r>
          </w:p>
        </w:tc>
        <w:tc>
          <w:tcPr>
            <w:tcW w:w="1620" w:type="dxa"/>
            <w:shd w:val="clear" w:color="auto" w:fill="auto"/>
          </w:tcPr>
          <w:p w14:paraId="11D5E960" w14:textId="5054B477" w:rsidR="00727C91" w:rsidRPr="00F938C7" w:rsidRDefault="009F192D"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w:t>
            </w:r>
            <w:r w:rsidR="00727C91">
              <w:rPr>
                <w:rFonts w:asciiTheme="minorHAnsi" w:hAnsiTheme="minorHAnsi" w:cs="Arial"/>
                <w:b w:val="0"/>
                <w:bCs w:val="0"/>
                <w:color w:val="auto"/>
                <w:szCs w:val="20"/>
              </w:rPr>
              <w:t>73</w:t>
            </w:r>
            <w:r>
              <w:rPr>
                <w:rFonts w:asciiTheme="minorHAnsi" w:hAnsiTheme="minorHAnsi" w:cs="Arial"/>
                <w:b w:val="0"/>
                <w:bCs w:val="0"/>
                <w:color w:val="auto"/>
                <w:szCs w:val="20"/>
              </w:rPr>
              <w:t>,893</w:t>
            </w:r>
          </w:p>
        </w:tc>
        <w:tc>
          <w:tcPr>
            <w:tcW w:w="1620" w:type="dxa"/>
            <w:shd w:val="clear" w:color="auto" w:fill="auto"/>
          </w:tcPr>
          <w:p w14:paraId="5666C278" w14:textId="77777777" w:rsidR="00727C91" w:rsidRPr="00F938C7" w:rsidRDefault="00727C91" w:rsidP="00633283">
            <w:pPr>
              <w:pStyle w:val="TableTitle"/>
              <w:tabs>
                <w:tab w:val="clear" w:pos="4680"/>
              </w:tabs>
              <w:spacing w:after="0"/>
              <w:jc w:val="center"/>
              <w:rPr>
                <w:rFonts w:asciiTheme="minorHAnsi" w:hAnsiTheme="minorHAnsi" w:cs="Arial"/>
                <w:b w:val="0"/>
                <w:bCs w:val="0"/>
                <w:color w:val="auto"/>
                <w:szCs w:val="20"/>
              </w:rPr>
            </w:pPr>
          </w:p>
        </w:tc>
        <w:tc>
          <w:tcPr>
            <w:tcW w:w="1620" w:type="dxa"/>
            <w:shd w:val="clear" w:color="auto" w:fill="auto"/>
            <w:vAlign w:val="center"/>
          </w:tcPr>
          <w:p w14:paraId="3F3F5115" w14:textId="23680365" w:rsidR="00727C91" w:rsidRPr="00F938C7" w:rsidRDefault="009F192D"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$73,893</w:t>
            </w:r>
          </w:p>
        </w:tc>
      </w:tr>
      <w:tr w:rsidR="002A71AF" w:rsidRPr="00E41629" w14:paraId="7BE1FBE4" w14:textId="77777777" w:rsidTr="00B843FD">
        <w:tc>
          <w:tcPr>
            <w:tcW w:w="1975" w:type="dxa"/>
            <w:shd w:val="clear" w:color="auto" w:fill="auto"/>
          </w:tcPr>
          <w:p w14:paraId="0AF18EEF" w14:textId="630D9905" w:rsidR="002A71AF" w:rsidRPr="00F938C7" w:rsidRDefault="00727C91"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 xml:space="preserve">Email Addresses </w:t>
            </w:r>
            <w:r w:rsidR="002A71AF">
              <w:rPr>
                <w:rFonts w:asciiTheme="minorHAnsi" w:hAnsiTheme="minorHAnsi" w:cs="Arial"/>
                <w:b w:val="0"/>
                <w:bCs w:val="0"/>
                <w:color w:val="auto"/>
                <w:szCs w:val="20"/>
              </w:rPr>
              <w:t>(12.4.1</w:t>
            </w:r>
            <w:r w:rsidR="002A71AF" w:rsidRPr="00F938C7">
              <w:rPr>
                <w:rFonts w:asciiTheme="minorHAnsi" w:hAnsiTheme="minorHAnsi" w:cs="Arial"/>
                <w:b w:val="0"/>
                <w:bCs w:val="0"/>
                <w:color w:val="auto"/>
                <w:szCs w:val="20"/>
              </w:rPr>
              <w:t>)</w:t>
            </w:r>
          </w:p>
        </w:tc>
        <w:tc>
          <w:tcPr>
            <w:tcW w:w="1092" w:type="dxa"/>
            <w:shd w:val="clear" w:color="auto" w:fill="auto"/>
            <w:vAlign w:val="center"/>
          </w:tcPr>
          <w:p w14:paraId="700511D5" w14:textId="112CF50B" w:rsidR="002A71AF" w:rsidRPr="00F938C7" w:rsidRDefault="009F192D"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20,663</w:t>
            </w:r>
          </w:p>
        </w:tc>
        <w:tc>
          <w:tcPr>
            <w:tcW w:w="1081" w:type="dxa"/>
            <w:shd w:val="clear" w:color="auto" w:fill="auto"/>
            <w:vAlign w:val="center"/>
          </w:tcPr>
          <w:p w14:paraId="0D89FC43" w14:textId="77777777"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1/5 years</w:t>
            </w:r>
          </w:p>
        </w:tc>
        <w:tc>
          <w:tcPr>
            <w:tcW w:w="1610" w:type="dxa"/>
            <w:shd w:val="clear" w:color="auto" w:fill="auto"/>
            <w:vAlign w:val="center"/>
          </w:tcPr>
          <w:p w14:paraId="019F4EC4" w14:textId="6CEA4CAC" w:rsidR="002A71AF" w:rsidRPr="00F938C7" w:rsidRDefault="009F192D"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11,52</w:t>
            </w:r>
            <w:r w:rsidR="00D1545E">
              <w:rPr>
                <w:rFonts w:asciiTheme="minorHAnsi" w:hAnsiTheme="minorHAnsi" w:cs="Arial"/>
                <w:b w:val="0"/>
                <w:bCs w:val="0"/>
                <w:color w:val="auto"/>
                <w:szCs w:val="20"/>
              </w:rPr>
              <w:t>6</w:t>
            </w:r>
          </w:p>
        </w:tc>
        <w:tc>
          <w:tcPr>
            <w:tcW w:w="1620" w:type="dxa"/>
            <w:shd w:val="clear" w:color="auto" w:fill="auto"/>
          </w:tcPr>
          <w:p w14:paraId="579D6010" w14:textId="3E0F9E92"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9F192D">
              <w:rPr>
                <w:rFonts w:asciiTheme="minorHAnsi" w:hAnsiTheme="minorHAnsi" w:cs="Arial"/>
                <w:b w:val="0"/>
                <w:bCs w:val="0"/>
                <w:color w:val="auto"/>
                <w:szCs w:val="20"/>
              </w:rPr>
              <w:t>695,839</w:t>
            </w:r>
          </w:p>
        </w:tc>
        <w:tc>
          <w:tcPr>
            <w:tcW w:w="1620" w:type="dxa"/>
            <w:shd w:val="clear" w:color="auto" w:fill="auto"/>
          </w:tcPr>
          <w:p w14:paraId="4B7B1BC2" w14:textId="77777777"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p>
        </w:tc>
        <w:tc>
          <w:tcPr>
            <w:tcW w:w="1620" w:type="dxa"/>
            <w:shd w:val="clear" w:color="auto" w:fill="auto"/>
            <w:vAlign w:val="center"/>
          </w:tcPr>
          <w:p w14:paraId="4CE4AD87" w14:textId="56A54DF3"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9F192D">
              <w:rPr>
                <w:rFonts w:asciiTheme="minorHAnsi" w:hAnsiTheme="minorHAnsi" w:cs="Arial"/>
                <w:b w:val="0"/>
                <w:bCs w:val="0"/>
                <w:color w:val="auto"/>
                <w:szCs w:val="20"/>
              </w:rPr>
              <w:t>695,839</w:t>
            </w:r>
          </w:p>
        </w:tc>
      </w:tr>
      <w:tr w:rsidR="002A71AF" w:rsidRPr="00E41629" w14:paraId="505D8BDA" w14:textId="77777777" w:rsidTr="00B843FD">
        <w:tc>
          <w:tcPr>
            <w:tcW w:w="1975" w:type="dxa"/>
            <w:shd w:val="clear" w:color="auto" w:fill="auto"/>
          </w:tcPr>
          <w:p w14:paraId="27895097" w14:textId="77777777"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Cooling Water (12.5.</w:t>
            </w:r>
            <w:r>
              <w:rPr>
                <w:rFonts w:asciiTheme="minorHAnsi" w:hAnsiTheme="minorHAnsi" w:cs="Arial"/>
                <w:b w:val="0"/>
                <w:bCs w:val="0"/>
                <w:color w:val="auto"/>
                <w:szCs w:val="20"/>
              </w:rPr>
              <w:t>2</w:t>
            </w:r>
            <w:r w:rsidRPr="00F938C7">
              <w:rPr>
                <w:rFonts w:asciiTheme="minorHAnsi" w:hAnsiTheme="minorHAnsi" w:cs="Arial"/>
                <w:b w:val="0"/>
                <w:bCs w:val="0"/>
                <w:color w:val="auto"/>
                <w:szCs w:val="20"/>
              </w:rPr>
              <w:t>)</w:t>
            </w:r>
          </w:p>
        </w:tc>
        <w:tc>
          <w:tcPr>
            <w:tcW w:w="1092" w:type="dxa"/>
            <w:shd w:val="clear" w:color="auto" w:fill="auto"/>
            <w:vAlign w:val="center"/>
          </w:tcPr>
          <w:p w14:paraId="59E586F2" w14:textId="351373F3" w:rsidR="002A71AF" w:rsidRPr="00F938C7" w:rsidRDefault="009F192D"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293</w:t>
            </w:r>
          </w:p>
        </w:tc>
        <w:tc>
          <w:tcPr>
            <w:tcW w:w="1081" w:type="dxa"/>
            <w:shd w:val="clear" w:color="auto" w:fill="auto"/>
            <w:vAlign w:val="center"/>
          </w:tcPr>
          <w:p w14:paraId="5576E6CD" w14:textId="77777777"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1/5 years</w:t>
            </w:r>
          </w:p>
        </w:tc>
        <w:tc>
          <w:tcPr>
            <w:tcW w:w="1610" w:type="dxa"/>
            <w:shd w:val="clear" w:color="auto" w:fill="auto"/>
            <w:vAlign w:val="center"/>
          </w:tcPr>
          <w:p w14:paraId="4D812E19" w14:textId="23E9B4D5" w:rsidR="002A71AF" w:rsidRPr="00F938C7" w:rsidRDefault="009F192D"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73</w:t>
            </w:r>
          </w:p>
        </w:tc>
        <w:tc>
          <w:tcPr>
            <w:tcW w:w="1620" w:type="dxa"/>
            <w:shd w:val="clear" w:color="auto" w:fill="auto"/>
          </w:tcPr>
          <w:p w14:paraId="6FD256F0" w14:textId="1E944BDD"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B843FD">
              <w:rPr>
                <w:rFonts w:asciiTheme="minorHAnsi" w:hAnsiTheme="minorHAnsi" w:cs="Arial"/>
                <w:b w:val="0"/>
                <w:bCs w:val="0"/>
                <w:color w:val="auto"/>
                <w:szCs w:val="20"/>
              </w:rPr>
              <w:t>4,416</w:t>
            </w:r>
          </w:p>
        </w:tc>
        <w:tc>
          <w:tcPr>
            <w:tcW w:w="1620" w:type="dxa"/>
            <w:shd w:val="clear" w:color="auto" w:fill="auto"/>
          </w:tcPr>
          <w:p w14:paraId="735E1791" w14:textId="77777777"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p>
        </w:tc>
        <w:tc>
          <w:tcPr>
            <w:tcW w:w="1620" w:type="dxa"/>
            <w:shd w:val="clear" w:color="auto" w:fill="auto"/>
            <w:vAlign w:val="center"/>
          </w:tcPr>
          <w:p w14:paraId="7BBB028B" w14:textId="1D8790A2" w:rsidR="002A71AF"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9F192D">
              <w:rPr>
                <w:rFonts w:asciiTheme="minorHAnsi" w:hAnsiTheme="minorHAnsi" w:cs="Arial"/>
                <w:b w:val="0"/>
                <w:bCs w:val="0"/>
                <w:color w:val="auto"/>
                <w:szCs w:val="20"/>
              </w:rPr>
              <w:t>4</w:t>
            </w:r>
            <w:r w:rsidR="00B843FD">
              <w:rPr>
                <w:rFonts w:asciiTheme="minorHAnsi" w:hAnsiTheme="minorHAnsi" w:cs="Arial"/>
                <w:b w:val="0"/>
                <w:bCs w:val="0"/>
                <w:color w:val="auto"/>
                <w:szCs w:val="20"/>
              </w:rPr>
              <w:t>,</w:t>
            </w:r>
            <w:r w:rsidR="009F192D">
              <w:rPr>
                <w:rFonts w:asciiTheme="minorHAnsi" w:hAnsiTheme="minorHAnsi" w:cs="Arial"/>
                <w:b w:val="0"/>
                <w:bCs w:val="0"/>
                <w:color w:val="auto"/>
                <w:szCs w:val="20"/>
              </w:rPr>
              <w:t>416</w:t>
            </w:r>
          </w:p>
        </w:tc>
      </w:tr>
      <w:tr w:rsidR="002A71AF" w:rsidRPr="00B843FD" w14:paraId="37346FD9" w14:textId="77777777" w:rsidTr="00B843FD">
        <w:tc>
          <w:tcPr>
            <w:tcW w:w="1975" w:type="dxa"/>
            <w:shd w:val="clear" w:color="auto" w:fill="auto"/>
          </w:tcPr>
          <w:p w14:paraId="4E76848C" w14:textId="46064AAB" w:rsidR="002A71AF" w:rsidRPr="00B843FD" w:rsidRDefault="00B843FD" w:rsidP="00633283">
            <w:pPr>
              <w:spacing w:after="0"/>
              <w:jc w:val="center"/>
              <w:rPr>
                <w:rFonts w:asciiTheme="minorHAnsi" w:hAnsiTheme="minorHAnsi" w:cstheme="minorHAnsi"/>
                <w:b/>
                <w:sz w:val="20"/>
                <w:szCs w:val="20"/>
              </w:rPr>
            </w:pPr>
            <w:r w:rsidRPr="00B843FD">
              <w:rPr>
                <w:rFonts w:asciiTheme="minorHAnsi" w:hAnsiTheme="minorHAnsi" w:cstheme="minorHAnsi"/>
                <w:b/>
                <w:sz w:val="20"/>
                <w:szCs w:val="20"/>
              </w:rPr>
              <w:t>Total</w:t>
            </w:r>
          </w:p>
        </w:tc>
        <w:tc>
          <w:tcPr>
            <w:tcW w:w="1092" w:type="dxa"/>
            <w:shd w:val="clear" w:color="auto" w:fill="767171" w:themeFill="background2" w:themeFillShade="80"/>
            <w:vAlign w:val="center"/>
          </w:tcPr>
          <w:p w14:paraId="33C7D74F" w14:textId="77777777" w:rsidR="002A71AF" w:rsidRPr="00B843FD" w:rsidRDefault="002A71AF" w:rsidP="00633283">
            <w:pPr>
              <w:spacing w:after="0"/>
              <w:jc w:val="center"/>
              <w:rPr>
                <w:rFonts w:asciiTheme="minorHAnsi" w:hAnsiTheme="minorHAnsi" w:cstheme="minorHAnsi"/>
                <w:b/>
                <w:sz w:val="20"/>
                <w:szCs w:val="20"/>
              </w:rPr>
            </w:pPr>
          </w:p>
        </w:tc>
        <w:tc>
          <w:tcPr>
            <w:tcW w:w="1081" w:type="dxa"/>
            <w:shd w:val="clear" w:color="auto" w:fill="767171" w:themeFill="background2" w:themeFillShade="80"/>
            <w:vAlign w:val="center"/>
          </w:tcPr>
          <w:p w14:paraId="149BD37C" w14:textId="01591679" w:rsidR="002A71AF" w:rsidRPr="00B843FD" w:rsidRDefault="002A71AF" w:rsidP="00633283">
            <w:pPr>
              <w:spacing w:after="0"/>
              <w:jc w:val="center"/>
              <w:rPr>
                <w:rFonts w:asciiTheme="minorHAnsi" w:hAnsiTheme="minorHAnsi" w:cstheme="minorHAnsi"/>
                <w:b/>
                <w:sz w:val="20"/>
                <w:szCs w:val="20"/>
              </w:rPr>
            </w:pPr>
          </w:p>
        </w:tc>
        <w:tc>
          <w:tcPr>
            <w:tcW w:w="1610" w:type="dxa"/>
            <w:vAlign w:val="center"/>
          </w:tcPr>
          <w:p w14:paraId="390CF119" w14:textId="6A1EE7BC" w:rsidR="002A71AF" w:rsidRPr="00B843FD" w:rsidRDefault="002A71AF" w:rsidP="00633283">
            <w:pPr>
              <w:spacing w:after="0"/>
              <w:jc w:val="center"/>
              <w:rPr>
                <w:rFonts w:asciiTheme="minorHAnsi" w:hAnsiTheme="minorHAnsi" w:cstheme="minorHAnsi"/>
                <w:b/>
                <w:sz w:val="20"/>
                <w:szCs w:val="20"/>
              </w:rPr>
            </w:pPr>
            <w:r w:rsidRPr="00B843FD">
              <w:rPr>
                <w:rFonts w:asciiTheme="minorHAnsi" w:hAnsiTheme="minorHAnsi" w:cstheme="minorHAnsi"/>
                <w:b/>
                <w:sz w:val="20"/>
                <w:szCs w:val="20"/>
              </w:rPr>
              <w:t>-</w:t>
            </w:r>
            <w:r w:rsidR="009F192D" w:rsidRPr="00B843FD">
              <w:rPr>
                <w:rFonts w:asciiTheme="minorHAnsi" w:hAnsiTheme="minorHAnsi" w:cstheme="minorHAnsi"/>
                <w:b/>
                <w:sz w:val="20"/>
                <w:szCs w:val="20"/>
              </w:rPr>
              <w:t>12,60</w:t>
            </w:r>
            <w:r w:rsidR="00B843FD" w:rsidRPr="00B843FD">
              <w:rPr>
                <w:rFonts w:asciiTheme="minorHAnsi" w:hAnsiTheme="minorHAnsi" w:cstheme="minorHAnsi"/>
                <w:b/>
                <w:sz w:val="20"/>
                <w:szCs w:val="20"/>
              </w:rPr>
              <w:t>3</w:t>
            </w:r>
          </w:p>
        </w:tc>
        <w:tc>
          <w:tcPr>
            <w:tcW w:w="1620" w:type="dxa"/>
          </w:tcPr>
          <w:p w14:paraId="408A16A3" w14:textId="63C8F1F2" w:rsidR="002A71AF" w:rsidRPr="00B843FD" w:rsidRDefault="00B843FD" w:rsidP="00633283">
            <w:pPr>
              <w:spacing w:after="0"/>
              <w:jc w:val="center"/>
              <w:rPr>
                <w:rFonts w:asciiTheme="minorHAnsi" w:hAnsiTheme="minorHAnsi" w:cstheme="minorHAnsi"/>
                <w:b/>
                <w:sz w:val="20"/>
                <w:szCs w:val="20"/>
              </w:rPr>
            </w:pPr>
            <w:r w:rsidRPr="00B843FD">
              <w:rPr>
                <w:rFonts w:asciiTheme="minorHAnsi" w:hAnsiTheme="minorHAnsi" w:cstheme="minorHAnsi"/>
                <w:b/>
                <w:sz w:val="20"/>
                <w:szCs w:val="20"/>
              </w:rPr>
              <w:t>-$760,839</w:t>
            </w:r>
          </w:p>
        </w:tc>
        <w:tc>
          <w:tcPr>
            <w:tcW w:w="1620" w:type="dxa"/>
          </w:tcPr>
          <w:p w14:paraId="0C933ACB" w14:textId="77777777" w:rsidR="002A71AF" w:rsidRPr="00B843FD" w:rsidRDefault="002A71AF" w:rsidP="00633283">
            <w:pPr>
              <w:spacing w:after="0"/>
              <w:jc w:val="center"/>
              <w:rPr>
                <w:rFonts w:asciiTheme="minorHAnsi" w:hAnsiTheme="minorHAnsi" w:cstheme="minorHAnsi"/>
                <w:b/>
                <w:sz w:val="20"/>
                <w:szCs w:val="20"/>
              </w:rPr>
            </w:pPr>
          </w:p>
        </w:tc>
        <w:tc>
          <w:tcPr>
            <w:tcW w:w="1620" w:type="dxa"/>
            <w:vAlign w:val="center"/>
          </w:tcPr>
          <w:p w14:paraId="07432D7B" w14:textId="4F963934" w:rsidR="002A71AF" w:rsidRPr="00B843FD" w:rsidRDefault="002A71AF" w:rsidP="00633283">
            <w:pPr>
              <w:spacing w:after="0"/>
              <w:jc w:val="center"/>
              <w:rPr>
                <w:rFonts w:asciiTheme="minorHAnsi" w:hAnsiTheme="minorHAnsi" w:cstheme="minorHAnsi"/>
                <w:b/>
                <w:sz w:val="20"/>
                <w:szCs w:val="20"/>
              </w:rPr>
            </w:pPr>
            <w:r w:rsidRPr="00B843FD">
              <w:rPr>
                <w:rFonts w:asciiTheme="minorHAnsi" w:hAnsiTheme="minorHAnsi" w:cstheme="minorHAnsi"/>
                <w:b/>
                <w:sz w:val="20"/>
                <w:szCs w:val="20"/>
              </w:rPr>
              <w:t>-$</w:t>
            </w:r>
            <w:r w:rsidR="00B843FD" w:rsidRPr="00B843FD">
              <w:rPr>
                <w:rFonts w:asciiTheme="minorHAnsi" w:hAnsiTheme="minorHAnsi" w:cstheme="minorHAnsi"/>
                <w:b/>
                <w:sz w:val="20"/>
                <w:szCs w:val="20"/>
              </w:rPr>
              <w:t>760,</w:t>
            </w:r>
            <w:r w:rsidR="00D1545E">
              <w:rPr>
                <w:rFonts w:asciiTheme="minorHAnsi" w:hAnsiTheme="minorHAnsi" w:cstheme="minorHAnsi"/>
                <w:b/>
                <w:sz w:val="20"/>
                <w:szCs w:val="20"/>
              </w:rPr>
              <w:t>78</w:t>
            </w:r>
            <w:r w:rsidR="00B843FD" w:rsidRPr="00B843FD">
              <w:rPr>
                <w:rFonts w:asciiTheme="minorHAnsi" w:hAnsiTheme="minorHAnsi" w:cstheme="minorHAnsi"/>
                <w:b/>
                <w:sz w:val="20"/>
                <w:szCs w:val="20"/>
              </w:rPr>
              <w:t>9</w:t>
            </w:r>
          </w:p>
        </w:tc>
      </w:tr>
    </w:tbl>
    <w:p w14:paraId="1373C41F" w14:textId="77777777" w:rsidR="002A71AF" w:rsidRPr="002A71AF" w:rsidRDefault="002A71AF" w:rsidP="002A71AF"/>
    <w:p w14:paraId="1F5F089A" w14:textId="77777777" w:rsidR="002A71AF" w:rsidRPr="002A71AF" w:rsidRDefault="002A71AF" w:rsidP="002A71AF"/>
    <w:p w14:paraId="747764A2" w14:textId="69978AD1" w:rsidR="005415EE" w:rsidRDefault="005415EE" w:rsidP="005415EE">
      <w:pPr>
        <w:pStyle w:val="Caption"/>
        <w:spacing w:before="240"/>
        <w:rPr>
          <w:szCs w:val="22"/>
        </w:rPr>
      </w:pPr>
      <w:r w:rsidRPr="00A84EB7">
        <w:rPr>
          <w:szCs w:val="22"/>
        </w:rPr>
        <w:t xml:space="preserve">Table </w:t>
      </w:r>
      <w:r>
        <w:rPr>
          <w:szCs w:val="22"/>
        </w:rPr>
        <w:t>1</w:t>
      </w:r>
      <w:r w:rsidR="00B843FD">
        <w:rPr>
          <w:szCs w:val="22"/>
        </w:rPr>
        <w:t>5.2</w:t>
      </w:r>
      <w:r w:rsidRPr="00A84EB7">
        <w:rPr>
          <w:szCs w:val="22"/>
        </w:rPr>
        <w:t xml:space="preserve">. Estimated </w:t>
      </w:r>
      <w:r>
        <w:rPr>
          <w:szCs w:val="22"/>
        </w:rPr>
        <w:t xml:space="preserve">Total </w:t>
      </w:r>
      <w:r w:rsidRPr="00A84EB7">
        <w:rPr>
          <w:szCs w:val="22"/>
        </w:rPr>
        <w:t xml:space="preserve">Burden </w:t>
      </w:r>
      <w:r>
        <w:rPr>
          <w:szCs w:val="22"/>
        </w:rPr>
        <w:t>– Authorized States</w:t>
      </w:r>
      <w:r w:rsidR="0026727D">
        <w:rPr>
          <w:szCs w:val="22"/>
        </w:rPr>
        <w:t xml:space="preserve"> (</w:t>
      </w:r>
      <w:r w:rsidR="00B843FD">
        <w:rPr>
          <w:szCs w:val="22"/>
        </w:rPr>
        <w:t>c</w:t>
      </w:r>
      <w:r w:rsidR="0026727D">
        <w:rPr>
          <w:szCs w:val="22"/>
        </w:rPr>
        <w:t>osts in 2018$)</w:t>
      </w:r>
    </w:p>
    <w:tbl>
      <w:tblPr>
        <w:tblStyle w:val="TableGrid"/>
        <w:tblW w:w="10618" w:type="dxa"/>
        <w:tblLook w:val="04A0" w:firstRow="1" w:lastRow="0" w:firstColumn="1" w:lastColumn="0" w:noHBand="0" w:noVBand="1"/>
      </w:tblPr>
      <w:tblGrid>
        <w:gridCol w:w="1975"/>
        <w:gridCol w:w="1092"/>
        <w:gridCol w:w="1081"/>
        <w:gridCol w:w="1610"/>
        <w:gridCol w:w="1620"/>
        <w:gridCol w:w="1620"/>
        <w:gridCol w:w="1620"/>
      </w:tblGrid>
      <w:tr w:rsidR="0026727D" w:rsidRPr="00E41629" w14:paraId="3EB4BBAB" w14:textId="77777777" w:rsidTr="002A71AF">
        <w:tc>
          <w:tcPr>
            <w:tcW w:w="1975" w:type="dxa"/>
            <w:shd w:val="clear" w:color="auto" w:fill="auto"/>
          </w:tcPr>
          <w:p w14:paraId="5269ADA0" w14:textId="77777777" w:rsidR="0026727D" w:rsidRDefault="0026727D"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Revision</w:t>
            </w:r>
          </w:p>
        </w:tc>
        <w:tc>
          <w:tcPr>
            <w:tcW w:w="1092" w:type="dxa"/>
            <w:shd w:val="clear" w:color="auto" w:fill="auto"/>
            <w:vAlign w:val="center"/>
          </w:tcPr>
          <w:p w14:paraId="3B36A240" w14:textId="77777777" w:rsidR="0026727D" w:rsidRPr="00E41629" w:rsidRDefault="0026727D"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r w:rsidDel="00C97798">
              <w:rPr>
                <w:rFonts w:asciiTheme="minorHAnsi" w:hAnsiTheme="minorHAnsi" w:cs="Arial"/>
                <w:bCs w:val="0"/>
                <w:color w:val="auto"/>
                <w:szCs w:val="20"/>
              </w:rPr>
              <w:t xml:space="preserve"> </w:t>
            </w:r>
          </w:p>
        </w:tc>
        <w:tc>
          <w:tcPr>
            <w:tcW w:w="1081" w:type="dxa"/>
            <w:shd w:val="clear" w:color="auto" w:fill="auto"/>
            <w:vAlign w:val="center"/>
          </w:tcPr>
          <w:p w14:paraId="39FB43E6" w14:textId="77777777" w:rsidR="0026727D" w:rsidRDefault="0026727D"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1610" w:type="dxa"/>
            <w:shd w:val="clear" w:color="auto" w:fill="auto"/>
            <w:vAlign w:val="center"/>
          </w:tcPr>
          <w:p w14:paraId="77688F71" w14:textId="77777777" w:rsidR="0026727D" w:rsidRPr="00E41629" w:rsidRDefault="0026727D"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Average Annual Burden Hours</w:t>
            </w:r>
          </w:p>
        </w:tc>
        <w:tc>
          <w:tcPr>
            <w:tcW w:w="1620" w:type="dxa"/>
            <w:shd w:val="clear" w:color="auto" w:fill="auto"/>
          </w:tcPr>
          <w:p w14:paraId="0153C76F" w14:textId="77777777" w:rsidR="0026727D" w:rsidRPr="00E41629" w:rsidRDefault="0026727D"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Average Annual Labor Costs </w:t>
            </w:r>
          </w:p>
        </w:tc>
        <w:tc>
          <w:tcPr>
            <w:tcW w:w="1620" w:type="dxa"/>
            <w:shd w:val="clear" w:color="auto" w:fill="auto"/>
          </w:tcPr>
          <w:p w14:paraId="061697AA" w14:textId="77777777" w:rsidR="0026727D" w:rsidRPr="00E41629" w:rsidRDefault="0026727D"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Average Annual O&amp;M Costs</w:t>
            </w:r>
          </w:p>
        </w:tc>
        <w:tc>
          <w:tcPr>
            <w:tcW w:w="1620" w:type="dxa"/>
            <w:shd w:val="clear" w:color="auto" w:fill="auto"/>
            <w:vAlign w:val="center"/>
          </w:tcPr>
          <w:p w14:paraId="2BC4F9ED" w14:textId="77777777" w:rsidR="0026727D" w:rsidRPr="00E41629" w:rsidRDefault="0026727D"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Total </w:t>
            </w:r>
            <w:r w:rsidRPr="00E41629">
              <w:rPr>
                <w:rFonts w:asciiTheme="minorHAnsi" w:hAnsiTheme="minorHAnsi" w:cs="Arial"/>
                <w:bCs w:val="0"/>
                <w:color w:val="auto"/>
                <w:szCs w:val="20"/>
              </w:rPr>
              <w:t xml:space="preserve">Annual </w:t>
            </w:r>
            <w:r>
              <w:rPr>
                <w:rFonts w:asciiTheme="minorHAnsi" w:hAnsiTheme="minorHAnsi" w:cs="Arial"/>
                <w:bCs w:val="0"/>
                <w:color w:val="auto"/>
                <w:szCs w:val="20"/>
              </w:rPr>
              <w:t xml:space="preserve">Burden </w:t>
            </w:r>
            <w:r w:rsidRPr="00E41629">
              <w:rPr>
                <w:rFonts w:asciiTheme="minorHAnsi" w:hAnsiTheme="minorHAnsi" w:cs="Arial"/>
                <w:bCs w:val="0"/>
                <w:color w:val="auto"/>
                <w:szCs w:val="20"/>
              </w:rPr>
              <w:t xml:space="preserve">Costs </w:t>
            </w:r>
          </w:p>
        </w:tc>
      </w:tr>
      <w:tr w:rsidR="0026727D" w:rsidRPr="00E41629" w14:paraId="035E1647" w14:textId="77777777" w:rsidTr="002A71AF">
        <w:tc>
          <w:tcPr>
            <w:tcW w:w="1975" w:type="dxa"/>
            <w:shd w:val="clear" w:color="auto" w:fill="auto"/>
          </w:tcPr>
          <w:p w14:paraId="36905D03" w14:textId="0737B99E"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Email addresses (12.3.</w:t>
            </w:r>
            <w:r>
              <w:rPr>
                <w:rFonts w:asciiTheme="minorHAnsi" w:hAnsiTheme="minorHAnsi" w:cs="Arial"/>
                <w:b w:val="0"/>
                <w:bCs w:val="0"/>
                <w:color w:val="auto"/>
                <w:szCs w:val="20"/>
              </w:rPr>
              <w:t>2</w:t>
            </w:r>
            <w:r w:rsidRPr="00F938C7">
              <w:rPr>
                <w:rFonts w:asciiTheme="minorHAnsi" w:hAnsiTheme="minorHAnsi" w:cs="Arial"/>
                <w:b w:val="0"/>
                <w:bCs w:val="0"/>
                <w:color w:val="auto"/>
                <w:szCs w:val="20"/>
              </w:rPr>
              <w:t>)</w:t>
            </w:r>
          </w:p>
        </w:tc>
        <w:tc>
          <w:tcPr>
            <w:tcW w:w="1092" w:type="dxa"/>
            <w:shd w:val="clear" w:color="auto" w:fill="auto"/>
            <w:vAlign w:val="center"/>
          </w:tcPr>
          <w:p w14:paraId="5B4CFBA1" w14:textId="7E8E5F13" w:rsidR="0026727D"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20,019</w:t>
            </w:r>
          </w:p>
        </w:tc>
        <w:tc>
          <w:tcPr>
            <w:tcW w:w="1081" w:type="dxa"/>
            <w:shd w:val="clear" w:color="auto" w:fill="auto"/>
            <w:vAlign w:val="center"/>
          </w:tcPr>
          <w:p w14:paraId="335E2A87" w14:textId="77777777"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1/5 years</w:t>
            </w:r>
          </w:p>
        </w:tc>
        <w:tc>
          <w:tcPr>
            <w:tcW w:w="1610" w:type="dxa"/>
            <w:shd w:val="clear" w:color="auto" w:fill="auto"/>
            <w:vAlign w:val="center"/>
          </w:tcPr>
          <w:p w14:paraId="3E924B1E" w14:textId="3970C2F6"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2A71AF">
              <w:rPr>
                <w:rFonts w:asciiTheme="minorHAnsi" w:hAnsiTheme="minorHAnsi" w:cs="Arial"/>
                <w:b w:val="0"/>
                <w:bCs w:val="0"/>
                <w:color w:val="auto"/>
                <w:szCs w:val="20"/>
              </w:rPr>
              <w:t>5,005</w:t>
            </w:r>
          </w:p>
        </w:tc>
        <w:tc>
          <w:tcPr>
            <w:tcW w:w="1620" w:type="dxa"/>
            <w:shd w:val="clear" w:color="auto" w:fill="auto"/>
          </w:tcPr>
          <w:p w14:paraId="0D58A215" w14:textId="2DF029BF"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2A71AF">
              <w:rPr>
                <w:rFonts w:asciiTheme="minorHAnsi" w:hAnsiTheme="minorHAnsi" w:cs="Arial"/>
                <w:b w:val="0"/>
                <w:bCs w:val="0"/>
                <w:color w:val="auto"/>
                <w:szCs w:val="20"/>
              </w:rPr>
              <w:t>247,235</w:t>
            </w:r>
          </w:p>
        </w:tc>
        <w:tc>
          <w:tcPr>
            <w:tcW w:w="1620" w:type="dxa"/>
            <w:shd w:val="clear" w:color="auto" w:fill="auto"/>
          </w:tcPr>
          <w:p w14:paraId="1C4EAD7D" w14:textId="2243CE5C" w:rsidR="0026727D"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0</w:t>
            </w:r>
          </w:p>
        </w:tc>
        <w:tc>
          <w:tcPr>
            <w:tcW w:w="1620" w:type="dxa"/>
            <w:shd w:val="clear" w:color="auto" w:fill="auto"/>
            <w:vAlign w:val="center"/>
          </w:tcPr>
          <w:p w14:paraId="11624E2F" w14:textId="3259FDD7"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2A71AF">
              <w:rPr>
                <w:rFonts w:asciiTheme="minorHAnsi" w:hAnsiTheme="minorHAnsi" w:cs="Arial"/>
                <w:b w:val="0"/>
                <w:bCs w:val="0"/>
                <w:color w:val="auto"/>
                <w:szCs w:val="20"/>
              </w:rPr>
              <w:t>247,235</w:t>
            </w:r>
          </w:p>
        </w:tc>
      </w:tr>
      <w:tr w:rsidR="0026727D" w:rsidRPr="00E41629" w14:paraId="5C8B25D1" w14:textId="77777777" w:rsidTr="002A71AF">
        <w:tc>
          <w:tcPr>
            <w:tcW w:w="1975" w:type="dxa"/>
            <w:shd w:val="clear" w:color="auto" w:fill="auto"/>
          </w:tcPr>
          <w:p w14:paraId="4B8953EB" w14:textId="065EE8F9"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 xml:space="preserve">Pretreatment </w:t>
            </w:r>
            <w:r>
              <w:rPr>
                <w:rFonts w:asciiTheme="minorHAnsi" w:hAnsiTheme="minorHAnsi" w:cs="Arial"/>
                <w:b w:val="0"/>
                <w:bCs w:val="0"/>
                <w:color w:val="auto"/>
                <w:szCs w:val="20"/>
              </w:rPr>
              <w:t>(12.4.1</w:t>
            </w:r>
            <w:r w:rsidRPr="00F938C7">
              <w:rPr>
                <w:rFonts w:asciiTheme="minorHAnsi" w:hAnsiTheme="minorHAnsi" w:cs="Arial"/>
                <w:b w:val="0"/>
                <w:bCs w:val="0"/>
                <w:color w:val="auto"/>
                <w:szCs w:val="20"/>
              </w:rPr>
              <w:t>)</w:t>
            </w:r>
          </w:p>
        </w:tc>
        <w:tc>
          <w:tcPr>
            <w:tcW w:w="1092" w:type="dxa"/>
            <w:shd w:val="clear" w:color="auto" w:fill="auto"/>
            <w:vAlign w:val="center"/>
          </w:tcPr>
          <w:p w14:paraId="6E654C10" w14:textId="1A3B296D" w:rsidR="0026727D"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306</w:t>
            </w:r>
          </w:p>
        </w:tc>
        <w:tc>
          <w:tcPr>
            <w:tcW w:w="1081" w:type="dxa"/>
            <w:shd w:val="clear" w:color="auto" w:fill="auto"/>
            <w:vAlign w:val="center"/>
          </w:tcPr>
          <w:p w14:paraId="3F23FF05" w14:textId="77777777"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1/5 years</w:t>
            </w:r>
          </w:p>
        </w:tc>
        <w:tc>
          <w:tcPr>
            <w:tcW w:w="1610" w:type="dxa"/>
            <w:shd w:val="clear" w:color="auto" w:fill="auto"/>
            <w:vAlign w:val="center"/>
          </w:tcPr>
          <w:p w14:paraId="62FB2A5F" w14:textId="4519D92D"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2A71AF">
              <w:rPr>
                <w:rFonts w:asciiTheme="minorHAnsi" w:hAnsiTheme="minorHAnsi" w:cs="Arial"/>
                <w:b w:val="0"/>
                <w:bCs w:val="0"/>
                <w:color w:val="auto"/>
                <w:szCs w:val="20"/>
              </w:rPr>
              <w:t>77</w:t>
            </w:r>
          </w:p>
        </w:tc>
        <w:tc>
          <w:tcPr>
            <w:tcW w:w="1620" w:type="dxa"/>
            <w:shd w:val="clear" w:color="auto" w:fill="auto"/>
          </w:tcPr>
          <w:p w14:paraId="58956A42" w14:textId="702D6AB4"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2A71AF">
              <w:rPr>
                <w:rFonts w:asciiTheme="minorHAnsi" w:hAnsiTheme="minorHAnsi" w:cs="Arial"/>
                <w:b w:val="0"/>
                <w:bCs w:val="0"/>
                <w:color w:val="auto"/>
                <w:szCs w:val="20"/>
              </w:rPr>
              <w:t>3,804</w:t>
            </w:r>
          </w:p>
        </w:tc>
        <w:tc>
          <w:tcPr>
            <w:tcW w:w="1620" w:type="dxa"/>
            <w:shd w:val="clear" w:color="auto" w:fill="auto"/>
          </w:tcPr>
          <w:p w14:paraId="771A4775" w14:textId="1E505992" w:rsidR="0026727D"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0</w:t>
            </w:r>
          </w:p>
        </w:tc>
        <w:tc>
          <w:tcPr>
            <w:tcW w:w="1620" w:type="dxa"/>
            <w:shd w:val="clear" w:color="auto" w:fill="auto"/>
            <w:vAlign w:val="center"/>
          </w:tcPr>
          <w:p w14:paraId="46343968" w14:textId="66C8877C"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2A71AF">
              <w:rPr>
                <w:rFonts w:asciiTheme="minorHAnsi" w:hAnsiTheme="minorHAnsi" w:cs="Arial"/>
                <w:b w:val="0"/>
                <w:bCs w:val="0"/>
                <w:color w:val="auto"/>
                <w:szCs w:val="20"/>
              </w:rPr>
              <w:t>3,804</w:t>
            </w:r>
          </w:p>
        </w:tc>
      </w:tr>
      <w:tr w:rsidR="0026727D" w:rsidRPr="00E41629" w14:paraId="0A886831" w14:textId="77777777" w:rsidTr="002A71AF">
        <w:tc>
          <w:tcPr>
            <w:tcW w:w="1975" w:type="dxa"/>
            <w:shd w:val="clear" w:color="auto" w:fill="auto"/>
          </w:tcPr>
          <w:p w14:paraId="6136B75D" w14:textId="75980BDB"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Cooling Water (12.5.</w:t>
            </w:r>
            <w:r>
              <w:rPr>
                <w:rFonts w:asciiTheme="minorHAnsi" w:hAnsiTheme="minorHAnsi" w:cs="Arial"/>
                <w:b w:val="0"/>
                <w:bCs w:val="0"/>
                <w:color w:val="auto"/>
                <w:szCs w:val="20"/>
              </w:rPr>
              <w:t>2</w:t>
            </w:r>
            <w:r w:rsidRPr="00F938C7">
              <w:rPr>
                <w:rFonts w:asciiTheme="minorHAnsi" w:hAnsiTheme="minorHAnsi" w:cs="Arial"/>
                <w:b w:val="0"/>
                <w:bCs w:val="0"/>
                <w:color w:val="auto"/>
                <w:szCs w:val="20"/>
              </w:rPr>
              <w:t>)</w:t>
            </w:r>
          </w:p>
        </w:tc>
        <w:tc>
          <w:tcPr>
            <w:tcW w:w="1092" w:type="dxa"/>
            <w:shd w:val="clear" w:color="auto" w:fill="auto"/>
            <w:vAlign w:val="center"/>
          </w:tcPr>
          <w:p w14:paraId="0B254EF8" w14:textId="1C4F19FF" w:rsidR="0026727D" w:rsidRPr="00F938C7" w:rsidRDefault="002A71AF"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22</w:t>
            </w:r>
            <w:r w:rsidR="0026727D" w:rsidRPr="00F938C7">
              <w:rPr>
                <w:rFonts w:asciiTheme="minorHAnsi" w:hAnsiTheme="minorHAnsi" w:cs="Arial"/>
                <w:b w:val="0"/>
                <w:bCs w:val="0"/>
                <w:color w:val="auto"/>
                <w:szCs w:val="20"/>
              </w:rPr>
              <w:t>7</w:t>
            </w:r>
          </w:p>
        </w:tc>
        <w:tc>
          <w:tcPr>
            <w:tcW w:w="1081" w:type="dxa"/>
            <w:shd w:val="clear" w:color="auto" w:fill="auto"/>
            <w:vAlign w:val="center"/>
          </w:tcPr>
          <w:p w14:paraId="31532DF3" w14:textId="77777777"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1/5 years</w:t>
            </w:r>
          </w:p>
        </w:tc>
        <w:tc>
          <w:tcPr>
            <w:tcW w:w="1610" w:type="dxa"/>
            <w:shd w:val="clear" w:color="auto" w:fill="auto"/>
            <w:vAlign w:val="center"/>
          </w:tcPr>
          <w:p w14:paraId="5F16A369" w14:textId="52D30216"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2A71AF">
              <w:rPr>
                <w:rFonts w:asciiTheme="minorHAnsi" w:hAnsiTheme="minorHAnsi" w:cs="Arial"/>
                <w:b w:val="0"/>
                <w:bCs w:val="0"/>
                <w:color w:val="auto"/>
                <w:szCs w:val="20"/>
              </w:rPr>
              <w:t>22</w:t>
            </w:r>
            <w:r w:rsidRPr="00F938C7">
              <w:rPr>
                <w:rFonts w:asciiTheme="minorHAnsi" w:hAnsiTheme="minorHAnsi" w:cs="Arial"/>
                <w:b w:val="0"/>
                <w:bCs w:val="0"/>
                <w:color w:val="auto"/>
                <w:szCs w:val="20"/>
              </w:rPr>
              <w:t>7</w:t>
            </w:r>
          </w:p>
        </w:tc>
        <w:tc>
          <w:tcPr>
            <w:tcW w:w="1620" w:type="dxa"/>
            <w:shd w:val="clear" w:color="auto" w:fill="auto"/>
          </w:tcPr>
          <w:p w14:paraId="0287CEB6" w14:textId="2C5AD743"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2A71AF">
              <w:rPr>
                <w:rFonts w:asciiTheme="minorHAnsi" w:hAnsiTheme="minorHAnsi" w:cs="Arial"/>
                <w:b w:val="0"/>
                <w:bCs w:val="0"/>
                <w:color w:val="auto"/>
                <w:szCs w:val="20"/>
              </w:rPr>
              <w:t>11,214</w:t>
            </w:r>
          </w:p>
        </w:tc>
        <w:tc>
          <w:tcPr>
            <w:tcW w:w="1620" w:type="dxa"/>
            <w:shd w:val="clear" w:color="auto" w:fill="auto"/>
          </w:tcPr>
          <w:p w14:paraId="2F11CE3F" w14:textId="0B88E7B8" w:rsidR="0026727D"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0</w:t>
            </w:r>
          </w:p>
        </w:tc>
        <w:tc>
          <w:tcPr>
            <w:tcW w:w="1620" w:type="dxa"/>
            <w:shd w:val="clear" w:color="auto" w:fill="auto"/>
            <w:vAlign w:val="center"/>
          </w:tcPr>
          <w:p w14:paraId="59220E38" w14:textId="292549F6" w:rsidR="0026727D" w:rsidRPr="00F938C7" w:rsidRDefault="0026727D"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2A71AF">
              <w:rPr>
                <w:rFonts w:asciiTheme="minorHAnsi" w:hAnsiTheme="minorHAnsi" w:cs="Arial"/>
                <w:b w:val="0"/>
                <w:bCs w:val="0"/>
                <w:color w:val="auto"/>
                <w:szCs w:val="20"/>
              </w:rPr>
              <w:t>11,214</w:t>
            </w:r>
          </w:p>
        </w:tc>
      </w:tr>
      <w:tr w:rsidR="0026727D" w:rsidRPr="00E41629" w14:paraId="7D1D59BE" w14:textId="77777777" w:rsidTr="002A71AF">
        <w:tc>
          <w:tcPr>
            <w:tcW w:w="1975" w:type="dxa"/>
            <w:shd w:val="clear" w:color="auto" w:fill="auto"/>
          </w:tcPr>
          <w:p w14:paraId="2E11DE38" w14:textId="41F34938" w:rsidR="0026727D" w:rsidRPr="00750D30" w:rsidRDefault="0026727D" w:rsidP="00633283">
            <w:pPr>
              <w:pStyle w:val="TableTitle"/>
              <w:tabs>
                <w:tab w:val="clear" w:pos="4680"/>
              </w:tabs>
              <w:spacing w:after="0"/>
              <w:jc w:val="center"/>
              <w:rPr>
                <w:rFonts w:asciiTheme="minorHAnsi" w:hAnsiTheme="minorHAnsi" w:cs="Arial"/>
                <w:b w:val="0"/>
                <w:bCs w:val="0"/>
                <w:color w:val="auto"/>
                <w:szCs w:val="20"/>
              </w:rPr>
            </w:pPr>
            <w:r w:rsidRPr="00750D30">
              <w:rPr>
                <w:rFonts w:asciiTheme="minorHAnsi" w:hAnsiTheme="minorHAnsi" w:cs="Arial"/>
                <w:b w:val="0"/>
                <w:bCs w:val="0"/>
                <w:color w:val="auto"/>
                <w:szCs w:val="20"/>
              </w:rPr>
              <w:t>Public Notice</w:t>
            </w:r>
            <w:r>
              <w:rPr>
                <w:rFonts w:asciiTheme="minorHAnsi" w:hAnsiTheme="minorHAnsi" w:cs="Arial"/>
                <w:b w:val="0"/>
                <w:bCs w:val="0"/>
                <w:color w:val="auto"/>
                <w:szCs w:val="20"/>
              </w:rPr>
              <w:t xml:space="preserve"> (13.2)</w:t>
            </w:r>
          </w:p>
        </w:tc>
        <w:tc>
          <w:tcPr>
            <w:tcW w:w="1092" w:type="dxa"/>
            <w:shd w:val="clear" w:color="auto" w:fill="auto"/>
            <w:vAlign w:val="center"/>
          </w:tcPr>
          <w:p w14:paraId="7E86C994" w14:textId="0D17815C" w:rsidR="0026727D" w:rsidRPr="00750D30" w:rsidRDefault="0026727D"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1,049</w:t>
            </w:r>
          </w:p>
        </w:tc>
        <w:tc>
          <w:tcPr>
            <w:tcW w:w="1081" w:type="dxa"/>
            <w:shd w:val="clear" w:color="auto" w:fill="auto"/>
            <w:vAlign w:val="center"/>
          </w:tcPr>
          <w:p w14:paraId="13F03EA9" w14:textId="77777777" w:rsidR="0026727D" w:rsidRPr="00750D30" w:rsidRDefault="0026727D" w:rsidP="00633283">
            <w:pPr>
              <w:pStyle w:val="TableTitle"/>
              <w:tabs>
                <w:tab w:val="clear" w:pos="4680"/>
              </w:tabs>
              <w:spacing w:after="0"/>
              <w:jc w:val="center"/>
              <w:rPr>
                <w:rFonts w:asciiTheme="minorHAnsi" w:hAnsiTheme="minorHAnsi" w:cs="Arial"/>
                <w:b w:val="0"/>
                <w:bCs w:val="0"/>
                <w:color w:val="auto"/>
                <w:szCs w:val="20"/>
              </w:rPr>
            </w:pPr>
            <w:r w:rsidRPr="00750D30">
              <w:rPr>
                <w:rFonts w:asciiTheme="minorHAnsi" w:hAnsiTheme="minorHAnsi" w:cs="Arial"/>
                <w:b w:val="0"/>
                <w:bCs w:val="0"/>
                <w:color w:val="auto"/>
                <w:szCs w:val="20"/>
              </w:rPr>
              <w:t>1/5 years</w:t>
            </w:r>
          </w:p>
        </w:tc>
        <w:tc>
          <w:tcPr>
            <w:tcW w:w="1610" w:type="dxa"/>
            <w:shd w:val="clear" w:color="auto" w:fill="auto"/>
            <w:vAlign w:val="center"/>
          </w:tcPr>
          <w:p w14:paraId="02A091AB" w14:textId="1E2E41BB" w:rsidR="0026727D" w:rsidRPr="00750D30" w:rsidRDefault="009B36DB"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0</w:t>
            </w:r>
          </w:p>
        </w:tc>
        <w:tc>
          <w:tcPr>
            <w:tcW w:w="1620" w:type="dxa"/>
            <w:shd w:val="clear" w:color="auto" w:fill="auto"/>
          </w:tcPr>
          <w:p w14:paraId="65011068" w14:textId="6F9C6C23" w:rsidR="0026727D" w:rsidRPr="00750D30" w:rsidRDefault="009B36DB"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0</w:t>
            </w:r>
          </w:p>
        </w:tc>
        <w:tc>
          <w:tcPr>
            <w:tcW w:w="1620" w:type="dxa"/>
            <w:shd w:val="clear" w:color="auto" w:fill="auto"/>
          </w:tcPr>
          <w:p w14:paraId="74DF43F7" w14:textId="639027DA" w:rsidR="0026727D" w:rsidRPr="00750D30" w:rsidRDefault="0026727D" w:rsidP="00633283">
            <w:pPr>
              <w:pStyle w:val="TableTitle"/>
              <w:tabs>
                <w:tab w:val="clear" w:pos="4680"/>
              </w:tabs>
              <w:spacing w:after="0"/>
              <w:jc w:val="center"/>
              <w:rPr>
                <w:rFonts w:asciiTheme="minorHAnsi" w:hAnsiTheme="minorHAnsi" w:cs="Arial"/>
                <w:b w:val="0"/>
                <w:bCs w:val="0"/>
                <w:color w:val="auto"/>
                <w:szCs w:val="20"/>
              </w:rPr>
            </w:pPr>
            <w:r w:rsidRPr="00750D30">
              <w:rPr>
                <w:rFonts w:asciiTheme="minorHAnsi" w:hAnsiTheme="minorHAnsi" w:cs="Arial"/>
                <w:b w:val="0"/>
                <w:bCs w:val="0"/>
                <w:color w:val="auto"/>
                <w:szCs w:val="20"/>
              </w:rPr>
              <w:t>-$</w:t>
            </w:r>
            <w:r>
              <w:rPr>
                <w:rFonts w:asciiTheme="minorHAnsi" w:hAnsiTheme="minorHAnsi" w:cs="Arial"/>
                <w:b w:val="0"/>
                <w:bCs w:val="0"/>
                <w:color w:val="auto"/>
                <w:szCs w:val="20"/>
              </w:rPr>
              <w:t>1,366,847</w:t>
            </w:r>
          </w:p>
        </w:tc>
        <w:tc>
          <w:tcPr>
            <w:tcW w:w="1620" w:type="dxa"/>
            <w:shd w:val="clear" w:color="auto" w:fill="auto"/>
            <w:vAlign w:val="center"/>
          </w:tcPr>
          <w:p w14:paraId="343F57F0" w14:textId="0779EA4E" w:rsidR="0026727D" w:rsidRPr="00750D30" w:rsidRDefault="0026727D" w:rsidP="00633283">
            <w:pPr>
              <w:pStyle w:val="TableTitle"/>
              <w:tabs>
                <w:tab w:val="clear" w:pos="4680"/>
              </w:tabs>
              <w:spacing w:after="0"/>
              <w:jc w:val="center"/>
              <w:rPr>
                <w:rFonts w:asciiTheme="minorHAnsi" w:hAnsiTheme="minorHAnsi" w:cs="Arial"/>
                <w:b w:val="0"/>
                <w:bCs w:val="0"/>
                <w:color w:val="auto"/>
                <w:szCs w:val="20"/>
              </w:rPr>
            </w:pPr>
            <w:r w:rsidRPr="00750D30">
              <w:rPr>
                <w:rFonts w:asciiTheme="minorHAnsi" w:hAnsiTheme="minorHAnsi" w:cs="Arial"/>
                <w:b w:val="0"/>
                <w:bCs w:val="0"/>
                <w:color w:val="auto"/>
                <w:szCs w:val="20"/>
              </w:rPr>
              <w:t>-$</w:t>
            </w:r>
            <w:r>
              <w:rPr>
                <w:rFonts w:asciiTheme="minorHAnsi" w:hAnsiTheme="minorHAnsi" w:cs="Arial"/>
                <w:b w:val="0"/>
                <w:bCs w:val="0"/>
                <w:color w:val="auto"/>
                <w:szCs w:val="20"/>
              </w:rPr>
              <w:t>1,366,847</w:t>
            </w:r>
          </w:p>
        </w:tc>
      </w:tr>
      <w:tr w:rsidR="0026727D" w:rsidRPr="00E41629" w14:paraId="264D1568" w14:textId="77777777" w:rsidTr="002A71AF">
        <w:tc>
          <w:tcPr>
            <w:tcW w:w="1975" w:type="dxa"/>
            <w:shd w:val="clear" w:color="auto" w:fill="auto"/>
          </w:tcPr>
          <w:p w14:paraId="6A08B9C5" w14:textId="7A6B55D0" w:rsidR="0026727D" w:rsidRDefault="002A71AF" w:rsidP="00633283">
            <w:pPr>
              <w:spacing w:after="0"/>
              <w:jc w:val="center"/>
              <w:rPr>
                <w:rFonts w:asciiTheme="minorHAnsi" w:hAnsiTheme="minorHAnsi" w:cstheme="minorHAnsi"/>
                <w:sz w:val="20"/>
                <w:szCs w:val="20"/>
              </w:rPr>
            </w:pPr>
            <w:r>
              <w:rPr>
                <w:rFonts w:asciiTheme="minorHAnsi" w:hAnsiTheme="minorHAnsi" w:cstheme="minorHAnsi"/>
                <w:sz w:val="20"/>
                <w:szCs w:val="20"/>
              </w:rPr>
              <w:t>Total</w:t>
            </w:r>
          </w:p>
        </w:tc>
        <w:tc>
          <w:tcPr>
            <w:tcW w:w="1092" w:type="dxa"/>
            <w:shd w:val="clear" w:color="auto" w:fill="767171" w:themeFill="background2" w:themeFillShade="80"/>
            <w:vAlign w:val="center"/>
          </w:tcPr>
          <w:p w14:paraId="6BCB9C32" w14:textId="77777777" w:rsidR="0026727D" w:rsidRPr="00E41629" w:rsidRDefault="0026727D" w:rsidP="00633283">
            <w:pPr>
              <w:spacing w:after="0"/>
              <w:jc w:val="center"/>
              <w:rPr>
                <w:rFonts w:asciiTheme="minorHAnsi" w:hAnsiTheme="minorHAnsi" w:cstheme="minorHAnsi"/>
                <w:sz w:val="20"/>
                <w:szCs w:val="20"/>
              </w:rPr>
            </w:pPr>
          </w:p>
        </w:tc>
        <w:tc>
          <w:tcPr>
            <w:tcW w:w="1081" w:type="dxa"/>
            <w:shd w:val="clear" w:color="auto" w:fill="767171" w:themeFill="background2" w:themeFillShade="80"/>
            <w:vAlign w:val="center"/>
          </w:tcPr>
          <w:p w14:paraId="7D341E00" w14:textId="7236E685" w:rsidR="0026727D" w:rsidRDefault="0026727D" w:rsidP="00633283">
            <w:pPr>
              <w:spacing w:after="0"/>
              <w:jc w:val="center"/>
              <w:rPr>
                <w:rFonts w:asciiTheme="minorHAnsi" w:hAnsiTheme="minorHAnsi" w:cstheme="minorHAnsi"/>
                <w:sz w:val="20"/>
                <w:szCs w:val="20"/>
              </w:rPr>
            </w:pPr>
          </w:p>
        </w:tc>
        <w:tc>
          <w:tcPr>
            <w:tcW w:w="1610" w:type="dxa"/>
            <w:vAlign w:val="center"/>
          </w:tcPr>
          <w:p w14:paraId="536FDF4F" w14:textId="3B18DD79" w:rsidR="0026727D" w:rsidRPr="002A71AF" w:rsidRDefault="0026727D" w:rsidP="00633283">
            <w:pPr>
              <w:spacing w:after="0"/>
              <w:jc w:val="center"/>
              <w:rPr>
                <w:rFonts w:asciiTheme="minorHAnsi" w:hAnsiTheme="minorHAnsi" w:cstheme="minorHAnsi"/>
                <w:b/>
                <w:sz w:val="20"/>
                <w:szCs w:val="20"/>
              </w:rPr>
            </w:pPr>
            <w:r w:rsidRPr="002A71AF">
              <w:rPr>
                <w:rFonts w:asciiTheme="minorHAnsi" w:hAnsiTheme="minorHAnsi" w:cstheme="minorHAnsi"/>
                <w:b/>
                <w:sz w:val="20"/>
                <w:szCs w:val="20"/>
              </w:rPr>
              <w:t>-</w:t>
            </w:r>
            <w:r w:rsidR="002A71AF" w:rsidRPr="002A71AF">
              <w:rPr>
                <w:rFonts w:asciiTheme="minorHAnsi" w:hAnsiTheme="minorHAnsi" w:cstheme="minorHAnsi"/>
                <w:b/>
                <w:sz w:val="20"/>
                <w:szCs w:val="20"/>
              </w:rPr>
              <w:t>5,309</w:t>
            </w:r>
          </w:p>
        </w:tc>
        <w:tc>
          <w:tcPr>
            <w:tcW w:w="1620" w:type="dxa"/>
          </w:tcPr>
          <w:p w14:paraId="05D6B68A" w14:textId="50231797" w:rsidR="0026727D" w:rsidRPr="002A71AF" w:rsidRDefault="002A71AF" w:rsidP="00633283">
            <w:pPr>
              <w:spacing w:after="0"/>
              <w:jc w:val="center"/>
              <w:rPr>
                <w:rFonts w:asciiTheme="minorHAnsi" w:hAnsiTheme="minorHAnsi" w:cstheme="minorHAnsi"/>
                <w:b/>
                <w:sz w:val="20"/>
                <w:szCs w:val="20"/>
              </w:rPr>
            </w:pPr>
            <w:r w:rsidRPr="002A71AF">
              <w:rPr>
                <w:rFonts w:asciiTheme="minorHAnsi" w:hAnsiTheme="minorHAnsi" w:cstheme="minorHAnsi"/>
                <w:b/>
                <w:sz w:val="20"/>
                <w:szCs w:val="20"/>
              </w:rPr>
              <w:t>-$262,253</w:t>
            </w:r>
          </w:p>
        </w:tc>
        <w:tc>
          <w:tcPr>
            <w:tcW w:w="1620" w:type="dxa"/>
          </w:tcPr>
          <w:p w14:paraId="192581A2" w14:textId="77777777" w:rsidR="0026727D" w:rsidRPr="00E92104" w:rsidRDefault="0026727D" w:rsidP="00633283">
            <w:pPr>
              <w:spacing w:after="0"/>
              <w:jc w:val="center"/>
              <w:rPr>
                <w:rFonts w:asciiTheme="minorHAnsi" w:hAnsiTheme="minorHAnsi" w:cstheme="minorHAnsi"/>
                <w:sz w:val="20"/>
                <w:szCs w:val="20"/>
              </w:rPr>
            </w:pPr>
          </w:p>
        </w:tc>
        <w:tc>
          <w:tcPr>
            <w:tcW w:w="1620" w:type="dxa"/>
            <w:vAlign w:val="center"/>
          </w:tcPr>
          <w:p w14:paraId="4EEAF1DA" w14:textId="63F4F71E" w:rsidR="0026727D" w:rsidRPr="002A71AF" w:rsidRDefault="0026727D" w:rsidP="00633283">
            <w:pPr>
              <w:spacing w:after="0"/>
              <w:jc w:val="center"/>
              <w:rPr>
                <w:rFonts w:asciiTheme="minorHAnsi" w:hAnsiTheme="minorHAnsi" w:cstheme="minorHAnsi"/>
                <w:b/>
                <w:sz w:val="20"/>
                <w:szCs w:val="20"/>
              </w:rPr>
            </w:pPr>
            <w:r w:rsidRPr="002A71AF">
              <w:rPr>
                <w:rFonts w:asciiTheme="minorHAnsi" w:hAnsiTheme="minorHAnsi" w:cstheme="minorHAnsi"/>
                <w:b/>
                <w:sz w:val="20"/>
                <w:szCs w:val="20"/>
              </w:rPr>
              <w:t>-$</w:t>
            </w:r>
            <w:r w:rsidR="002A71AF" w:rsidRPr="002A71AF">
              <w:rPr>
                <w:rFonts w:asciiTheme="minorHAnsi" w:hAnsiTheme="minorHAnsi" w:cstheme="minorHAnsi"/>
                <w:b/>
                <w:sz w:val="20"/>
                <w:szCs w:val="20"/>
              </w:rPr>
              <w:t>1,629,100</w:t>
            </w:r>
          </w:p>
        </w:tc>
      </w:tr>
    </w:tbl>
    <w:p w14:paraId="08279191" w14:textId="511D6126" w:rsidR="0026727D" w:rsidRDefault="0026727D" w:rsidP="0026727D"/>
    <w:p w14:paraId="4F48588A" w14:textId="3BCEA099" w:rsidR="00D1545E" w:rsidRDefault="00D1545E" w:rsidP="00D1545E">
      <w:pPr>
        <w:pStyle w:val="Caption"/>
        <w:spacing w:before="240"/>
      </w:pPr>
      <w:r w:rsidRPr="00A84EB7">
        <w:rPr>
          <w:szCs w:val="22"/>
        </w:rPr>
        <w:t xml:space="preserve">Table </w:t>
      </w:r>
      <w:r>
        <w:rPr>
          <w:szCs w:val="22"/>
        </w:rPr>
        <w:t>15.3</w:t>
      </w:r>
      <w:r w:rsidRPr="00A84EB7">
        <w:rPr>
          <w:szCs w:val="22"/>
        </w:rPr>
        <w:t xml:space="preserve">. Estimated </w:t>
      </w:r>
      <w:r>
        <w:rPr>
          <w:szCs w:val="22"/>
        </w:rPr>
        <w:t xml:space="preserve">Total </w:t>
      </w:r>
      <w:r w:rsidRPr="00A84EB7">
        <w:rPr>
          <w:szCs w:val="22"/>
        </w:rPr>
        <w:t xml:space="preserve">Burden </w:t>
      </w:r>
      <w:r>
        <w:rPr>
          <w:szCs w:val="22"/>
        </w:rPr>
        <w:t>– All Public</w:t>
      </w:r>
      <w:r w:rsidRPr="00E92104">
        <w:t xml:space="preserve"> </w:t>
      </w:r>
      <w:r>
        <w:t>(costs in 2018$)</w:t>
      </w:r>
    </w:p>
    <w:tbl>
      <w:tblPr>
        <w:tblStyle w:val="TableGrid"/>
        <w:tblW w:w="10615" w:type="dxa"/>
        <w:tblLook w:val="04A0" w:firstRow="1" w:lastRow="0" w:firstColumn="1" w:lastColumn="0" w:noHBand="0" w:noVBand="1"/>
      </w:tblPr>
      <w:tblGrid>
        <w:gridCol w:w="1975"/>
        <w:gridCol w:w="2160"/>
        <w:gridCol w:w="1710"/>
        <w:gridCol w:w="2610"/>
        <w:gridCol w:w="2160"/>
      </w:tblGrid>
      <w:tr w:rsidR="009B36DB" w:rsidRPr="00E41629" w14:paraId="1DFB290C" w14:textId="77777777" w:rsidTr="009B36DB">
        <w:tc>
          <w:tcPr>
            <w:tcW w:w="1975" w:type="dxa"/>
            <w:shd w:val="clear" w:color="auto" w:fill="auto"/>
          </w:tcPr>
          <w:p w14:paraId="4BBA749D" w14:textId="62528017" w:rsidR="009B36DB" w:rsidRDefault="009B36DB"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Constituent</w:t>
            </w:r>
          </w:p>
        </w:tc>
        <w:tc>
          <w:tcPr>
            <w:tcW w:w="2160" w:type="dxa"/>
            <w:shd w:val="clear" w:color="auto" w:fill="auto"/>
            <w:vAlign w:val="center"/>
          </w:tcPr>
          <w:p w14:paraId="769E7D31" w14:textId="77777777" w:rsidR="009B36DB" w:rsidRPr="00E41629" w:rsidRDefault="009B36DB"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Average Annual Burden Hours</w:t>
            </w:r>
          </w:p>
        </w:tc>
        <w:tc>
          <w:tcPr>
            <w:tcW w:w="1710" w:type="dxa"/>
            <w:shd w:val="clear" w:color="auto" w:fill="auto"/>
          </w:tcPr>
          <w:p w14:paraId="3935C713" w14:textId="77777777" w:rsidR="009B36DB" w:rsidRPr="00E41629" w:rsidRDefault="009B36DB"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Average Annual Labor Costs </w:t>
            </w:r>
          </w:p>
        </w:tc>
        <w:tc>
          <w:tcPr>
            <w:tcW w:w="2610" w:type="dxa"/>
            <w:shd w:val="clear" w:color="auto" w:fill="auto"/>
          </w:tcPr>
          <w:p w14:paraId="23E4CA14" w14:textId="77777777" w:rsidR="009B36DB" w:rsidRDefault="009B36DB"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Average Annual O&amp;M Costs</w:t>
            </w:r>
          </w:p>
          <w:p w14:paraId="5F22EA8F" w14:textId="06F03193" w:rsidR="00C672D8" w:rsidRPr="00E41629" w:rsidRDefault="00C672D8"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(non-labor)</w:t>
            </w:r>
          </w:p>
        </w:tc>
        <w:tc>
          <w:tcPr>
            <w:tcW w:w="2160" w:type="dxa"/>
            <w:shd w:val="clear" w:color="auto" w:fill="auto"/>
            <w:vAlign w:val="center"/>
          </w:tcPr>
          <w:p w14:paraId="598D54CD" w14:textId="77777777" w:rsidR="009B36DB" w:rsidRPr="00E41629" w:rsidRDefault="009B36DB" w:rsidP="00633283">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Total </w:t>
            </w:r>
            <w:r w:rsidRPr="00E41629">
              <w:rPr>
                <w:rFonts w:asciiTheme="minorHAnsi" w:hAnsiTheme="minorHAnsi" w:cs="Arial"/>
                <w:bCs w:val="0"/>
                <w:color w:val="auto"/>
                <w:szCs w:val="20"/>
              </w:rPr>
              <w:t xml:space="preserve">Annual </w:t>
            </w:r>
            <w:r>
              <w:rPr>
                <w:rFonts w:asciiTheme="minorHAnsi" w:hAnsiTheme="minorHAnsi" w:cs="Arial"/>
                <w:bCs w:val="0"/>
                <w:color w:val="auto"/>
                <w:szCs w:val="20"/>
              </w:rPr>
              <w:t xml:space="preserve">Burden </w:t>
            </w:r>
            <w:r w:rsidRPr="00E41629">
              <w:rPr>
                <w:rFonts w:asciiTheme="minorHAnsi" w:hAnsiTheme="minorHAnsi" w:cs="Arial"/>
                <w:bCs w:val="0"/>
                <w:color w:val="auto"/>
                <w:szCs w:val="20"/>
              </w:rPr>
              <w:t xml:space="preserve">Costs </w:t>
            </w:r>
          </w:p>
        </w:tc>
      </w:tr>
      <w:tr w:rsidR="009B36DB" w:rsidRPr="00F938C7" w14:paraId="639C0665" w14:textId="77777777" w:rsidTr="009B36DB">
        <w:tc>
          <w:tcPr>
            <w:tcW w:w="1975" w:type="dxa"/>
            <w:shd w:val="clear" w:color="auto" w:fill="auto"/>
          </w:tcPr>
          <w:p w14:paraId="47626C67" w14:textId="64D3C974" w:rsidR="009B36DB"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Permittees</w:t>
            </w:r>
          </w:p>
        </w:tc>
        <w:tc>
          <w:tcPr>
            <w:tcW w:w="2160" w:type="dxa"/>
            <w:shd w:val="clear" w:color="auto" w:fill="auto"/>
            <w:vAlign w:val="center"/>
          </w:tcPr>
          <w:p w14:paraId="0B5E0843" w14:textId="346D3C61" w:rsidR="009B36DB"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Pr>
                <w:rFonts w:asciiTheme="minorHAnsi" w:hAnsiTheme="minorHAnsi" w:cs="Arial"/>
                <w:b w:val="0"/>
                <w:bCs w:val="0"/>
                <w:color w:val="auto"/>
                <w:szCs w:val="20"/>
              </w:rPr>
              <w:t>12,603</w:t>
            </w:r>
          </w:p>
        </w:tc>
        <w:tc>
          <w:tcPr>
            <w:tcW w:w="1710" w:type="dxa"/>
            <w:shd w:val="clear" w:color="auto" w:fill="auto"/>
          </w:tcPr>
          <w:p w14:paraId="316FB3C1" w14:textId="169653D0" w:rsidR="009B36DB"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Pr>
                <w:rFonts w:asciiTheme="minorHAnsi" w:hAnsiTheme="minorHAnsi" w:cs="Arial"/>
                <w:b w:val="0"/>
                <w:bCs w:val="0"/>
                <w:color w:val="auto"/>
                <w:szCs w:val="20"/>
              </w:rPr>
              <w:t>760,789</w:t>
            </w:r>
          </w:p>
        </w:tc>
        <w:tc>
          <w:tcPr>
            <w:tcW w:w="2610" w:type="dxa"/>
            <w:shd w:val="clear" w:color="auto" w:fill="auto"/>
          </w:tcPr>
          <w:p w14:paraId="254FBC8C" w14:textId="3F224F2A" w:rsidR="009B36DB"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0</w:t>
            </w:r>
          </w:p>
        </w:tc>
        <w:tc>
          <w:tcPr>
            <w:tcW w:w="2160" w:type="dxa"/>
            <w:shd w:val="clear" w:color="auto" w:fill="auto"/>
            <w:vAlign w:val="center"/>
          </w:tcPr>
          <w:p w14:paraId="7F00FAA2" w14:textId="6848DFEA" w:rsidR="009B36DB"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Pr>
                <w:rFonts w:asciiTheme="minorHAnsi" w:hAnsiTheme="minorHAnsi" w:cs="Arial"/>
                <w:b w:val="0"/>
                <w:bCs w:val="0"/>
                <w:color w:val="auto"/>
                <w:szCs w:val="20"/>
              </w:rPr>
              <w:t>760,789</w:t>
            </w:r>
          </w:p>
        </w:tc>
      </w:tr>
      <w:tr w:rsidR="009B36DB" w:rsidRPr="00F938C7" w14:paraId="2B698999" w14:textId="77777777" w:rsidTr="009B36DB">
        <w:tc>
          <w:tcPr>
            <w:tcW w:w="1975" w:type="dxa"/>
            <w:shd w:val="clear" w:color="auto" w:fill="auto"/>
          </w:tcPr>
          <w:p w14:paraId="73AE401B" w14:textId="7E9FD48F" w:rsidR="009B36DB"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Authorized States</w:t>
            </w:r>
          </w:p>
        </w:tc>
        <w:tc>
          <w:tcPr>
            <w:tcW w:w="2160" w:type="dxa"/>
            <w:shd w:val="clear" w:color="auto" w:fill="auto"/>
            <w:vAlign w:val="center"/>
          </w:tcPr>
          <w:p w14:paraId="4DC64A78" w14:textId="734B478B" w:rsidR="009B36DB"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-5,309</w:t>
            </w:r>
          </w:p>
        </w:tc>
        <w:tc>
          <w:tcPr>
            <w:tcW w:w="1710" w:type="dxa"/>
            <w:shd w:val="clear" w:color="auto" w:fill="auto"/>
          </w:tcPr>
          <w:p w14:paraId="4B23BDA7" w14:textId="27C375DD" w:rsidR="009B36DB"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Pr>
                <w:rFonts w:asciiTheme="minorHAnsi" w:hAnsiTheme="minorHAnsi" w:cs="Arial"/>
                <w:b w:val="0"/>
                <w:bCs w:val="0"/>
                <w:color w:val="auto"/>
                <w:szCs w:val="20"/>
              </w:rPr>
              <w:t>-262,253</w:t>
            </w:r>
          </w:p>
        </w:tc>
        <w:tc>
          <w:tcPr>
            <w:tcW w:w="2610" w:type="dxa"/>
            <w:shd w:val="clear" w:color="auto" w:fill="auto"/>
          </w:tcPr>
          <w:p w14:paraId="352F8443" w14:textId="025B11DF" w:rsidR="009B36DB"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Arial"/>
                <w:b w:val="0"/>
                <w:bCs w:val="0"/>
                <w:color w:val="auto"/>
                <w:szCs w:val="20"/>
              </w:rPr>
              <w:t>-$1,366,847</w:t>
            </w:r>
          </w:p>
        </w:tc>
        <w:tc>
          <w:tcPr>
            <w:tcW w:w="2160" w:type="dxa"/>
            <w:shd w:val="clear" w:color="auto" w:fill="auto"/>
            <w:vAlign w:val="center"/>
          </w:tcPr>
          <w:p w14:paraId="7AF1DAF3" w14:textId="0AA254E9" w:rsidR="009B36DB" w:rsidRPr="00F938C7" w:rsidRDefault="009B36DB" w:rsidP="00633283">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Pr>
                <w:rFonts w:asciiTheme="minorHAnsi" w:hAnsiTheme="minorHAnsi" w:cs="Arial"/>
                <w:b w:val="0"/>
                <w:bCs w:val="0"/>
                <w:color w:val="auto"/>
                <w:szCs w:val="20"/>
              </w:rPr>
              <w:t>1,629,100</w:t>
            </w:r>
          </w:p>
        </w:tc>
      </w:tr>
      <w:tr w:rsidR="009B36DB" w:rsidRPr="00F938C7" w14:paraId="5D7DCBFF" w14:textId="77777777" w:rsidTr="009B36DB">
        <w:tc>
          <w:tcPr>
            <w:tcW w:w="1975" w:type="dxa"/>
            <w:shd w:val="clear" w:color="auto" w:fill="auto"/>
          </w:tcPr>
          <w:p w14:paraId="124357A5" w14:textId="02C808A6" w:rsidR="009B36DB" w:rsidRDefault="009B36DB" w:rsidP="009B36DB">
            <w:pPr>
              <w:pStyle w:val="TableTitle"/>
              <w:tabs>
                <w:tab w:val="clear" w:pos="4680"/>
              </w:tabs>
              <w:spacing w:after="0"/>
              <w:jc w:val="center"/>
              <w:rPr>
                <w:rFonts w:asciiTheme="minorHAnsi" w:hAnsiTheme="minorHAnsi" w:cs="Arial"/>
                <w:b w:val="0"/>
                <w:bCs w:val="0"/>
                <w:color w:val="auto"/>
                <w:szCs w:val="20"/>
              </w:rPr>
            </w:pPr>
            <w:r>
              <w:rPr>
                <w:rFonts w:asciiTheme="minorHAnsi" w:hAnsiTheme="minorHAnsi" w:cstheme="minorHAnsi"/>
                <w:szCs w:val="20"/>
              </w:rPr>
              <w:t>Total</w:t>
            </w:r>
          </w:p>
        </w:tc>
        <w:tc>
          <w:tcPr>
            <w:tcW w:w="2160" w:type="dxa"/>
            <w:shd w:val="clear" w:color="auto" w:fill="auto"/>
            <w:vAlign w:val="center"/>
          </w:tcPr>
          <w:p w14:paraId="316E7B96" w14:textId="4DAF9A2F" w:rsidR="009B36DB" w:rsidRPr="009B36DB" w:rsidRDefault="009B36DB" w:rsidP="009B36DB">
            <w:pPr>
              <w:pStyle w:val="TableTitle"/>
              <w:tabs>
                <w:tab w:val="clear" w:pos="4680"/>
              </w:tabs>
              <w:spacing w:after="0"/>
              <w:jc w:val="center"/>
              <w:rPr>
                <w:rFonts w:asciiTheme="minorHAnsi" w:hAnsiTheme="minorHAnsi" w:cs="Arial"/>
                <w:bCs w:val="0"/>
                <w:color w:val="auto"/>
                <w:szCs w:val="20"/>
              </w:rPr>
            </w:pPr>
            <w:r w:rsidRPr="009B36DB">
              <w:rPr>
                <w:rFonts w:asciiTheme="minorHAnsi" w:hAnsiTheme="minorHAnsi" w:cs="Arial"/>
                <w:bCs w:val="0"/>
                <w:color w:val="auto"/>
                <w:szCs w:val="20"/>
              </w:rPr>
              <w:t>-17,912</w:t>
            </w:r>
          </w:p>
        </w:tc>
        <w:tc>
          <w:tcPr>
            <w:tcW w:w="1710" w:type="dxa"/>
            <w:shd w:val="clear" w:color="auto" w:fill="auto"/>
          </w:tcPr>
          <w:p w14:paraId="76880102" w14:textId="742BF569" w:rsidR="009B36DB" w:rsidRPr="009B36DB" w:rsidRDefault="009B36DB" w:rsidP="009B36DB">
            <w:pPr>
              <w:pStyle w:val="TableTitle"/>
              <w:tabs>
                <w:tab w:val="clear" w:pos="4680"/>
              </w:tabs>
              <w:spacing w:after="0"/>
              <w:jc w:val="center"/>
              <w:rPr>
                <w:rFonts w:asciiTheme="minorHAnsi" w:hAnsiTheme="minorHAnsi" w:cs="Arial"/>
                <w:bCs w:val="0"/>
                <w:color w:val="auto"/>
                <w:szCs w:val="20"/>
              </w:rPr>
            </w:pPr>
            <w:r w:rsidRPr="009B36DB">
              <w:rPr>
                <w:rFonts w:asciiTheme="minorHAnsi" w:hAnsiTheme="minorHAnsi" w:cs="Arial"/>
                <w:bCs w:val="0"/>
                <w:color w:val="auto"/>
                <w:szCs w:val="20"/>
              </w:rPr>
              <w:t>-$1,023,092</w:t>
            </w:r>
          </w:p>
        </w:tc>
        <w:tc>
          <w:tcPr>
            <w:tcW w:w="2610" w:type="dxa"/>
            <w:shd w:val="clear" w:color="auto" w:fill="auto"/>
          </w:tcPr>
          <w:p w14:paraId="5A9B950F" w14:textId="0D1CDEB6" w:rsidR="009B36DB" w:rsidRPr="009B36DB" w:rsidRDefault="009B36DB" w:rsidP="009B36D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-$1,366,847</w:t>
            </w:r>
          </w:p>
        </w:tc>
        <w:tc>
          <w:tcPr>
            <w:tcW w:w="2160" w:type="dxa"/>
            <w:shd w:val="clear" w:color="auto" w:fill="auto"/>
            <w:vAlign w:val="center"/>
          </w:tcPr>
          <w:p w14:paraId="1DB25544" w14:textId="1658CAD5" w:rsidR="009B36DB" w:rsidRPr="009B36DB" w:rsidRDefault="009B36DB" w:rsidP="009B36D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-$2,389,889</w:t>
            </w:r>
          </w:p>
        </w:tc>
      </w:tr>
    </w:tbl>
    <w:p w14:paraId="6F24BFCD" w14:textId="7091C4CC" w:rsidR="00D1545E" w:rsidRPr="0026727D" w:rsidRDefault="00D1545E" w:rsidP="0026727D"/>
    <w:p w14:paraId="593D207B" w14:textId="3C2F052B" w:rsidR="005415EE" w:rsidRDefault="005415EE" w:rsidP="005415EE">
      <w:pPr>
        <w:pStyle w:val="Caption"/>
        <w:spacing w:before="240"/>
      </w:pPr>
      <w:r w:rsidRPr="00A84EB7">
        <w:rPr>
          <w:szCs w:val="22"/>
        </w:rPr>
        <w:t xml:space="preserve">Table </w:t>
      </w:r>
      <w:r>
        <w:rPr>
          <w:szCs w:val="22"/>
        </w:rPr>
        <w:t>1</w:t>
      </w:r>
      <w:r w:rsidR="002A71AF">
        <w:rPr>
          <w:szCs w:val="22"/>
        </w:rPr>
        <w:t>5.</w:t>
      </w:r>
      <w:r w:rsidR="00E04F45">
        <w:rPr>
          <w:szCs w:val="22"/>
        </w:rPr>
        <w:t>4</w:t>
      </w:r>
      <w:r w:rsidRPr="00A84EB7">
        <w:rPr>
          <w:szCs w:val="22"/>
        </w:rPr>
        <w:t xml:space="preserve">. Estimated </w:t>
      </w:r>
      <w:r>
        <w:rPr>
          <w:szCs w:val="22"/>
        </w:rPr>
        <w:t xml:space="preserve">Total </w:t>
      </w:r>
      <w:r w:rsidRPr="00A84EB7">
        <w:rPr>
          <w:szCs w:val="22"/>
        </w:rPr>
        <w:t xml:space="preserve">Burden </w:t>
      </w:r>
      <w:r>
        <w:rPr>
          <w:szCs w:val="22"/>
        </w:rPr>
        <w:t>– EPA</w:t>
      </w:r>
      <w:r w:rsidRPr="00E92104">
        <w:t xml:space="preserve"> </w:t>
      </w:r>
      <w:r w:rsidR="00F938C7">
        <w:t>(</w:t>
      </w:r>
      <w:r w:rsidR="00B843FD">
        <w:t>c</w:t>
      </w:r>
      <w:r w:rsidR="00F938C7">
        <w:t>osts in 2018$)</w:t>
      </w:r>
    </w:p>
    <w:tbl>
      <w:tblPr>
        <w:tblStyle w:val="TableGrid"/>
        <w:tblW w:w="10618" w:type="dxa"/>
        <w:tblLook w:val="04A0" w:firstRow="1" w:lastRow="0" w:firstColumn="1" w:lastColumn="0" w:noHBand="0" w:noVBand="1"/>
      </w:tblPr>
      <w:tblGrid>
        <w:gridCol w:w="1975"/>
        <w:gridCol w:w="1092"/>
        <w:gridCol w:w="1081"/>
        <w:gridCol w:w="1610"/>
        <w:gridCol w:w="1620"/>
        <w:gridCol w:w="1620"/>
        <w:gridCol w:w="1620"/>
      </w:tblGrid>
      <w:tr w:rsidR="00F938C7" w:rsidRPr="00E41629" w14:paraId="4FDDF213" w14:textId="77777777" w:rsidTr="002A71AF">
        <w:tc>
          <w:tcPr>
            <w:tcW w:w="1975" w:type="dxa"/>
            <w:shd w:val="clear" w:color="auto" w:fill="FFFFFF" w:themeFill="background1"/>
          </w:tcPr>
          <w:p w14:paraId="61B8EB08" w14:textId="77F23F71" w:rsidR="00750D30" w:rsidRDefault="00750D30" w:rsidP="005415EE">
            <w:pPr>
              <w:pStyle w:val="TableTitle"/>
              <w:tabs>
                <w:tab w:val="clear" w:pos="4680"/>
              </w:tabs>
              <w:spacing w:after="0"/>
              <w:jc w:val="center"/>
              <w:rPr>
                <w:rFonts w:asciiTheme="minorHAnsi" w:hAnsiTheme="minorHAnsi" w:cs="Arial"/>
                <w:bCs w:val="0"/>
                <w:color w:val="auto"/>
                <w:szCs w:val="20"/>
              </w:rPr>
            </w:pPr>
            <w:bookmarkStart w:id="29" w:name="_Hlk532565631"/>
            <w:r>
              <w:rPr>
                <w:rFonts w:asciiTheme="minorHAnsi" w:hAnsiTheme="minorHAnsi" w:cs="Arial"/>
                <w:bCs w:val="0"/>
                <w:color w:val="auto"/>
                <w:szCs w:val="20"/>
              </w:rPr>
              <w:t>Revision</w:t>
            </w:r>
          </w:p>
        </w:tc>
        <w:tc>
          <w:tcPr>
            <w:tcW w:w="1092" w:type="dxa"/>
            <w:shd w:val="clear" w:color="auto" w:fill="FFFFFF" w:themeFill="background1"/>
            <w:vAlign w:val="center"/>
          </w:tcPr>
          <w:p w14:paraId="1913EDC5" w14:textId="2541A08C" w:rsidR="00750D30" w:rsidRPr="00E41629" w:rsidRDefault="00750D30" w:rsidP="005415EE">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r w:rsidDel="00C97798">
              <w:rPr>
                <w:rFonts w:asciiTheme="minorHAnsi" w:hAnsiTheme="minorHAnsi" w:cs="Arial"/>
                <w:bCs w:val="0"/>
                <w:color w:val="auto"/>
                <w:szCs w:val="20"/>
              </w:rPr>
              <w:t xml:space="preserve"> </w:t>
            </w:r>
          </w:p>
        </w:tc>
        <w:tc>
          <w:tcPr>
            <w:tcW w:w="1081" w:type="dxa"/>
            <w:shd w:val="clear" w:color="auto" w:fill="FFFFFF" w:themeFill="background1"/>
            <w:vAlign w:val="center"/>
          </w:tcPr>
          <w:p w14:paraId="2C95654D" w14:textId="77777777" w:rsidR="00750D30" w:rsidRDefault="00750D30" w:rsidP="005415EE">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1610" w:type="dxa"/>
            <w:shd w:val="clear" w:color="auto" w:fill="FFFFFF" w:themeFill="background1"/>
            <w:vAlign w:val="center"/>
          </w:tcPr>
          <w:p w14:paraId="7A5C006E" w14:textId="1DAE7BC2" w:rsidR="00750D30" w:rsidRPr="00E41629" w:rsidRDefault="00750D30" w:rsidP="005415EE">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Average Annual Burden Hours</w:t>
            </w:r>
          </w:p>
        </w:tc>
        <w:tc>
          <w:tcPr>
            <w:tcW w:w="1620" w:type="dxa"/>
            <w:shd w:val="clear" w:color="auto" w:fill="FFFFFF" w:themeFill="background1"/>
          </w:tcPr>
          <w:p w14:paraId="5398BD37" w14:textId="5E0F532F" w:rsidR="00750D30" w:rsidRPr="00E41629" w:rsidRDefault="00750D30" w:rsidP="005415EE">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Average Annual Labor Costs </w:t>
            </w:r>
          </w:p>
        </w:tc>
        <w:tc>
          <w:tcPr>
            <w:tcW w:w="1620" w:type="dxa"/>
            <w:shd w:val="clear" w:color="auto" w:fill="FFFFFF" w:themeFill="background1"/>
          </w:tcPr>
          <w:p w14:paraId="2FD6D895" w14:textId="6C73C36B" w:rsidR="00750D30" w:rsidRPr="00E41629" w:rsidRDefault="00F938C7" w:rsidP="00F938C7">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Average Annual O&amp;M </w:t>
            </w:r>
            <w:r w:rsidR="00750D30">
              <w:rPr>
                <w:rFonts w:asciiTheme="minorHAnsi" w:hAnsiTheme="minorHAnsi" w:cs="Arial"/>
                <w:bCs w:val="0"/>
                <w:color w:val="auto"/>
                <w:szCs w:val="20"/>
              </w:rPr>
              <w:t>Costs</w:t>
            </w:r>
          </w:p>
        </w:tc>
        <w:tc>
          <w:tcPr>
            <w:tcW w:w="1620" w:type="dxa"/>
            <w:shd w:val="clear" w:color="auto" w:fill="FFFFFF" w:themeFill="background1"/>
            <w:vAlign w:val="center"/>
          </w:tcPr>
          <w:p w14:paraId="36896469" w14:textId="618FBB78" w:rsidR="00750D30" w:rsidRPr="00E41629" w:rsidRDefault="00F938C7" w:rsidP="005415EE">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Total </w:t>
            </w:r>
            <w:r w:rsidR="00750D30" w:rsidRPr="00E41629">
              <w:rPr>
                <w:rFonts w:asciiTheme="minorHAnsi" w:hAnsiTheme="minorHAnsi" w:cs="Arial"/>
                <w:bCs w:val="0"/>
                <w:color w:val="auto"/>
                <w:szCs w:val="20"/>
              </w:rPr>
              <w:t xml:space="preserve">Annual </w:t>
            </w:r>
            <w:r w:rsidR="00750D30">
              <w:rPr>
                <w:rFonts w:asciiTheme="minorHAnsi" w:hAnsiTheme="minorHAnsi" w:cs="Arial"/>
                <w:bCs w:val="0"/>
                <w:color w:val="auto"/>
                <w:szCs w:val="20"/>
              </w:rPr>
              <w:t xml:space="preserve">Burden </w:t>
            </w:r>
            <w:r w:rsidR="00750D30" w:rsidRPr="00E41629">
              <w:rPr>
                <w:rFonts w:asciiTheme="minorHAnsi" w:hAnsiTheme="minorHAnsi" w:cs="Arial"/>
                <w:bCs w:val="0"/>
                <w:color w:val="auto"/>
                <w:szCs w:val="20"/>
              </w:rPr>
              <w:t xml:space="preserve">Costs </w:t>
            </w:r>
          </w:p>
        </w:tc>
      </w:tr>
      <w:tr w:rsidR="00F938C7" w:rsidRPr="00E41629" w14:paraId="31498AE1" w14:textId="77777777" w:rsidTr="002A71AF">
        <w:tc>
          <w:tcPr>
            <w:tcW w:w="1975" w:type="dxa"/>
            <w:shd w:val="clear" w:color="auto" w:fill="FFFFFF" w:themeFill="background1"/>
          </w:tcPr>
          <w:p w14:paraId="14BA6D43" w14:textId="6D113E84"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 xml:space="preserve">Email addresses </w:t>
            </w:r>
            <w:r w:rsidR="00750D30" w:rsidRPr="00F938C7">
              <w:rPr>
                <w:rFonts w:asciiTheme="minorHAnsi" w:hAnsiTheme="minorHAnsi" w:cs="Arial"/>
                <w:b w:val="0"/>
                <w:bCs w:val="0"/>
                <w:color w:val="auto"/>
                <w:szCs w:val="20"/>
              </w:rPr>
              <w:t>(12.3.3)</w:t>
            </w:r>
          </w:p>
        </w:tc>
        <w:tc>
          <w:tcPr>
            <w:tcW w:w="1092" w:type="dxa"/>
            <w:shd w:val="clear" w:color="auto" w:fill="FFFFFF" w:themeFill="background1"/>
            <w:vAlign w:val="center"/>
          </w:tcPr>
          <w:p w14:paraId="4EFE7217" w14:textId="2A77833F"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644</w:t>
            </w:r>
          </w:p>
        </w:tc>
        <w:tc>
          <w:tcPr>
            <w:tcW w:w="1081" w:type="dxa"/>
            <w:shd w:val="clear" w:color="auto" w:fill="FFFFFF" w:themeFill="background1"/>
            <w:vAlign w:val="center"/>
          </w:tcPr>
          <w:p w14:paraId="126BB287" w14:textId="7E89915E"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1/5 years</w:t>
            </w:r>
          </w:p>
        </w:tc>
        <w:tc>
          <w:tcPr>
            <w:tcW w:w="1610" w:type="dxa"/>
            <w:shd w:val="clear" w:color="auto" w:fill="FFFFFF" w:themeFill="background1"/>
            <w:vAlign w:val="center"/>
          </w:tcPr>
          <w:p w14:paraId="48AC942C" w14:textId="4460DA25"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-161</w:t>
            </w:r>
          </w:p>
        </w:tc>
        <w:tc>
          <w:tcPr>
            <w:tcW w:w="1620" w:type="dxa"/>
            <w:shd w:val="clear" w:color="auto" w:fill="FFFFFF" w:themeFill="background1"/>
          </w:tcPr>
          <w:p w14:paraId="1FBD3F7E" w14:textId="5169F22D"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-$7061</w:t>
            </w:r>
          </w:p>
        </w:tc>
        <w:tc>
          <w:tcPr>
            <w:tcW w:w="1620" w:type="dxa"/>
            <w:shd w:val="clear" w:color="auto" w:fill="FFFFFF" w:themeFill="background1"/>
          </w:tcPr>
          <w:p w14:paraId="3A3980A4" w14:textId="77777777" w:rsidR="00750D30" w:rsidRPr="00F938C7" w:rsidRDefault="00750D30" w:rsidP="005415EE">
            <w:pPr>
              <w:pStyle w:val="TableTitle"/>
              <w:tabs>
                <w:tab w:val="clear" w:pos="4680"/>
              </w:tabs>
              <w:spacing w:after="0"/>
              <w:jc w:val="center"/>
              <w:rPr>
                <w:rFonts w:asciiTheme="minorHAnsi" w:hAnsiTheme="minorHAnsi" w:cs="Arial"/>
                <w:b w:val="0"/>
                <w:bCs w:val="0"/>
                <w:color w:val="auto"/>
                <w:szCs w:val="20"/>
              </w:rPr>
            </w:pPr>
          </w:p>
        </w:tc>
        <w:tc>
          <w:tcPr>
            <w:tcW w:w="1620" w:type="dxa"/>
            <w:shd w:val="clear" w:color="auto" w:fill="FFFFFF" w:themeFill="background1"/>
            <w:vAlign w:val="center"/>
          </w:tcPr>
          <w:p w14:paraId="4B08F270" w14:textId="6CDA722D"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-$7061</w:t>
            </w:r>
          </w:p>
        </w:tc>
      </w:tr>
      <w:tr w:rsidR="00F938C7" w:rsidRPr="00E41629" w14:paraId="09A7A1B7" w14:textId="77777777" w:rsidTr="002A71AF">
        <w:tc>
          <w:tcPr>
            <w:tcW w:w="1975" w:type="dxa"/>
            <w:shd w:val="clear" w:color="auto" w:fill="FFFFFF" w:themeFill="background1"/>
          </w:tcPr>
          <w:p w14:paraId="10B673B8" w14:textId="657DEDCC"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 xml:space="preserve">Pretreatment </w:t>
            </w:r>
            <w:r w:rsidR="00750D30" w:rsidRPr="00F938C7">
              <w:rPr>
                <w:rFonts w:asciiTheme="minorHAnsi" w:hAnsiTheme="minorHAnsi" w:cs="Arial"/>
                <w:b w:val="0"/>
                <w:bCs w:val="0"/>
                <w:color w:val="auto"/>
                <w:szCs w:val="20"/>
              </w:rPr>
              <w:t>(12.4.2)</w:t>
            </w:r>
          </w:p>
        </w:tc>
        <w:tc>
          <w:tcPr>
            <w:tcW w:w="1092" w:type="dxa"/>
            <w:shd w:val="clear" w:color="auto" w:fill="FFFFFF" w:themeFill="background1"/>
            <w:vAlign w:val="center"/>
          </w:tcPr>
          <w:p w14:paraId="428203CE" w14:textId="2B1F4536"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9</w:t>
            </w:r>
          </w:p>
        </w:tc>
        <w:tc>
          <w:tcPr>
            <w:tcW w:w="1081" w:type="dxa"/>
            <w:shd w:val="clear" w:color="auto" w:fill="FFFFFF" w:themeFill="background1"/>
            <w:vAlign w:val="center"/>
          </w:tcPr>
          <w:p w14:paraId="10D8C4E3" w14:textId="355F0E0C"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1/5 years</w:t>
            </w:r>
          </w:p>
        </w:tc>
        <w:tc>
          <w:tcPr>
            <w:tcW w:w="1610" w:type="dxa"/>
            <w:shd w:val="clear" w:color="auto" w:fill="FFFFFF" w:themeFill="background1"/>
            <w:vAlign w:val="center"/>
          </w:tcPr>
          <w:p w14:paraId="67060424" w14:textId="23647DCE"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-2</w:t>
            </w:r>
          </w:p>
        </w:tc>
        <w:tc>
          <w:tcPr>
            <w:tcW w:w="1620" w:type="dxa"/>
            <w:shd w:val="clear" w:color="auto" w:fill="FFFFFF" w:themeFill="background1"/>
          </w:tcPr>
          <w:p w14:paraId="6CD9C473" w14:textId="6AE08709"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-$88</w:t>
            </w:r>
          </w:p>
        </w:tc>
        <w:tc>
          <w:tcPr>
            <w:tcW w:w="1620" w:type="dxa"/>
            <w:shd w:val="clear" w:color="auto" w:fill="FFFFFF" w:themeFill="background1"/>
          </w:tcPr>
          <w:p w14:paraId="795254C7" w14:textId="77777777" w:rsidR="00750D30" w:rsidRPr="00F938C7" w:rsidRDefault="00750D30" w:rsidP="005415EE">
            <w:pPr>
              <w:pStyle w:val="TableTitle"/>
              <w:tabs>
                <w:tab w:val="clear" w:pos="4680"/>
              </w:tabs>
              <w:spacing w:after="0"/>
              <w:jc w:val="center"/>
              <w:rPr>
                <w:rFonts w:asciiTheme="minorHAnsi" w:hAnsiTheme="minorHAnsi" w:cs="Arial"/>
                <w:b w:val="0"/>
                <w:bCs w:val="0"/>
                <w:color w:val="auto"/>
                <w:szCs w:val="20"/>
              </w:rPr>
            </w:pPr>
          </w:p>
        </w:tc>
        <w:tc>
          <w:tcPr>
            <w:tcW w:w="1620" w:type="dxa"/>
            <w:shd w:val="clear" w:color="auto" w:fill="FFFFFF" w:themeFill="background1"/>
            <w:vAlign w:val="center"/>
          </w:tcPr>
          <w:p w14:paraId="668B50CC" w14:textId="046E28E7"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-$88</w:t>
            </w:r>
          </w:p>
        </w:tc>
      </w:tr>
      <w:tr w:rsidR="00F938C7" w:rsidRPr="00E41629" w14:paraId="4DA954A1" w14:textId="77777777" w:rsidTr="002A71AF">
        <w:tc>
          <w:tcPr>
            <w:tcW w:w="1975" w:type="dxa"/>
            <w:shd w:val="clear" w:color="auto" w:fill="FFFFFF" w:themeFill="background1"/>
          </w:tcPr>
          <w:p w14:paraId="546B4FB1" w14:textId="02305F56"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 xml:space="preserve">Cooling Water </w:t>
            </w:r>
            <w:r w:rsidR="00750D30" w:rsidRPr="00F938C7">
              <w:rPr>
                <w:rFonts w:asciiTheme="minorHAnsi" w:hAnsiTheme="minorHAnsi" w:cs="Arial"/>
                <w:b w:val="0"/>
                <w:bCs w:val="0"/>
                <w:color w:val="auto"/>
                <w:szCs w:val="20"/>
              </w:rPr>
              <w:t>(12.5.3)</w:t>
            </w:r>
          </w:p>
        </w:tc>
        <w:tc>
          <w:tcPr>
            <w:tcW w:w="1092" w:type="dxa"/>
            <w:shd w:val="clear" w:color="auto" w:fill="FFFFFF" w:themeFill="background1"/>
            <w:vAlign w:val="center"/>
          </w:tcPr>
          <w:p w14:paraId="33DD2952" w14:textId="4C00D467" w:rsidR="00750D30" w:rsidRPr="00F938C7" w:rsidRDefault="00750D30"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7</w:t>
            </w:r>
          </w:p>
        </w:tc>
        <w:tc>
          <w:tcPr>
            <w:tcW w:w="1081" w:type="dxa"/>
            <w:shd w:val="clear" w:color="auto" w:fill="FFFFFF" w:themeFill="background1"/>
            <w:vAlign w:val="center"/>
          </w:tcPr>
          <w:p w14:paraId="4686F778" w14:textId="780922EA" w:rsidR="00750D30" w:rsidRPr="00F938C7" w:rsidRDefault="00750D30"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1/5 years</w:t>
            </w:r>
          </w:p>
        </w:tc>
        <w:tc>
          <w:tcPr>
            <w:tcW w:w="1610" w:type="dxa"/>
            <w:shd w:val="clear" w:color="auto" w:fill="FFFFFF" w:themeFill="background1"/>
            <w:vAlign w:val="center"/>
          </w:tcPr>
          <w:p w14:paraId="42D097C7" w14:textId="7A341E54" w:rsidR="00750D30" w:rsidRPr="00F938C7" w:rsidRDefault="00750D30"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-7</w:t>
            </w:r>
          </w:p>
        </w:tc>
        <w:tc>
          <w:tcPr>
            <w:tcW w:w="1620" w:type="dxa"/>
            <w:shd w:val="clear" w:color="auto" w:fill="FFFFFF" w:themeFill="background1"/>
          </w:tcPr>
          <w:p w14:paraId="575B7752" w14:textId="24EE7D60" w:rsidR="00750D30" w:rsidRPr="00F938C7" w:rsidRDefault="00750D30"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w:t>
            </w:r>
            <w:r w:rsidR="00F938C7" w:rsidRPr="00F938C7">
              <w:rPr>
                <w:rFonts w:asciiTheme="minorHAnsi" w:hAnsiTheme="minorHAnsi" w:cs="Arial"/>
                <w:b w:val="0"/>
                <w:bCs w:val="0"/>
                <w:color w:val="auto"/>
                <w:szCs w:val="20"/>
              </w:rPr>
              <w:t>$307</w:t>
            </w:r>
          </w:p>
        </w:tc>
        <w:tc>
          <w:tcPr>
            <w:tcW w:w="1620" w:type="dxa"/>
            <w:shd w:val="clear" w:color="auto" w:fill="FFFFFF" w:themeFill="background1"/>
          </w:tcPr>
          <w:p w14:paraId="6AFD704F" w14:textId="77777777" w:rsidR="00750D30" w:rsidRPr="00F938C7" w:rsidRDefault="00750D30" w:rsidP="005415EE">
            <w:pPr>
              <w:pStyle w:val="TableTitle"/>
              <w:tabs>
                <w:tab w:val="clear" w:pos="4680"/>
              </w:tabs>
              <w:spacing w:after="0"/>
              <w:jc w:val="center"/>
              <w:rPr>
                <w:rFonts w:asciiTheme="minorHAnsi" w:hAnsiTheme="minorHAnsi" w:cs="Arial"/>
                <w:b w:val="0"/>
                <w:bCs w:val="0"/>
                <w:color w:val="auto"/>
                <w:szCs w:val="20"/>
              </w:rPr>
            </w:pPr>
          </w:p>
        </w:tc>
        <w:tc>
          <w:tcPr>
            <w:tcW w:w="1620" w:type="dxa"/>
            <w:shd w:val="clear" w:color="auto" w:fill="FFFFFF" w:themeFill="background1"/>
            <w:vAlign w:val="center"/>
          </w:tcPr>
          <w:p w14:paraId="17CA79A4" w14:textId="45716AE9" w:rsidR="00750D30" w:rsidRPr="00F938C7" w:rsidRDefault="00F938C7" w:rsidP="005415EE">
            <w:pPr>
              <w:pStyle w:val="TableTitle"/>
              <w:tabs>
                <w:tab w:val="clear" w:pos="4680"/>
              </w:tabs>
              <w:spacing w:after="0"/>
              <w:jc w:val="center"/>
              <w:rPr>
                <w:rFonts w:asciiTheme="minorHAnsi" w:hAnsiTheme="minorHAnsi" w:cs="Arial"/>
                <w:b w:val="0"/>
                <w:bCs w:val="0"/>
                <w:color w:val="auto"/>
                <w:szCs w:val="20"/>
              </w:rPr>
            </w:pPr>
            <w:r w:rsidRPr="00F938C7">
              <w:rPr>
                <w:rFonts w:asciiTheme="minorHAnsi" w:hAnsiTheme="minorHAnsi" w:cs="Arial"/>
                <w:b w:val="0"/>
                <w:bCs w:val="0"/>
                <w:color w:val="auto"/>
                <w:szCs w:val="20"/>
              </w:rPr>
              <w:t>-$307</w:t>
            </w:r>
          </w:p>
        </w:tc>
      </w:tr>
      <w:tr w:rsidR="00F938C7" w:rsidRPr="00E41629" w14:paraId="606332B8" w14:textId="77777777" w:rsidTr="002A71AF">
        <w:tc>
          <w:tcPr>
            <w:tcW w:w="1975" w:type="dxa"/>
            <w:shd w:val="clear" w:color="auto" w:fill="FFFFFF" w:themeFill="background1"/>
          </w:tcPr>
          <w:p w14:paraId="3E33C8A1" w14:textId="74385D3F" w:rsidR="00750D30" w:rsidRPr="00750D30" w:rsidRDefault="00750D30" w:rsidP="005415EE">
            <w:pPr>
              <w:pStyle w:val="TableTitle"/>
              <w:tabs>
                <w:tab w:val="clear" w:pos="4680"/>
              </w:tabs>
              <w:spacing w:after="0"/>
              <w:jc w:val="center"/>
              <w:rPr>
                <w:rFonts w:asciiTheme="minorHAnsi" w:hAnsiTheme="minorHAnsi" w:cs="Arial"/>
                <w:b w:val="0"/>
                <w:bCs w:val="0"/>
                <w:color w:val="auto"/>
                <w:szCs w:val="20"/>
              </w:rPr>
            </w:pPr>
            <w:r w:rsidRPr="00750D30">
              <w:rPr>
                <w:rFonts w:asciiTheme="minorHAnsi" w:hAnsiTheme="minorHAnsi" w:cs="Arial"/>
                <w:b w:val="0"/>
                <w:bCs w:val="0"/>
                <w:color w:val="auto"/>
                <w:szCs w:val="20"/>
              </w:rPr>
              <w:t>Public Notice</w:t>
            </w:r>
            <w:r>
              <w:rPr>
                <w:rFonts w:asciiTheme="minorHAnsi" w:hAnsiTheme="minorHAnsi" w:cs="Arial"/>
                <w:b w:val="0"/>
                <w:bCs w:val="0"/>
                <w:color w:val="auto"/>
                <w:szCs w:val="20"/>
              </w:rPr>
              <w:t xml:space="preserve"> (14.2)</w:t>
            </w:r>
          </w:p>
        </w:tc>
        <w:tc>
          <w:tcPr>
            <w:tcW w:w="1092" w:type="dxa"/>
            <w:shd w:val="clear" w:color="auto" w:fill="FFFFFF" w:themeFill="background1"/>
            <w:vAlign w:val="center"/>
          </w:tcPr>
          <w:p w14:paraId="63A48B2C" w14:textId="48C8F804" w:rsidR="00750D30" w:rsidRPr="00750D30" w:rsidRDefault="00750D30" w:rsidP="005415EE">
            <w:pPr>
              <w:pStyle w:val="TableTitle"/>
              <w:tabs>
                <w:tab w:val="clear" w:pos="4680"/>
              </w:tabs>
              <w:spacing w:after="0"/>
              <w:jc w:val="center"/>
              <w:rPr>
                <w:rFonts w:asciiTheme="minorHAnsi" w:hAnsiTheme="minorHAnsi" w:cs="Arial"/>
                <w:b w:val="0"/>
                <w:bCs w:val="0"/>
                <w:color w:val="auto"/>
                <w:szCs w:val="20"/>
              </w:rPr>
            </w:pPr>
            <w:r w:rsidRPr="00750D30">
              <w:rPr>
                <w:rFonts w:asciiTheme="minorHAnsi" w:hAnsiTheme="minorHAnsi" w:cs="Arial"/>
                <w:b w:val="0"/>
                <w:bCs w:val="0"/>
                <w:color w:val="auto"/>
                <w:szCs w:val="20"/>
              </w:rPr>
              <w:t>41</w:t>
            </w:r>
          </w:p>
        </w:tc>
        <w:tc>
          <w:tcPr>
            <w:tcW w:w="1081" w:type="dxa"/>
            <w:shd w:val="clear" w:color="auto" w:fill="FFFFFF" w:themeFill="background1"/>
            <w:vAlign w:val="center"/>
          </w:tcPr>
          <w:p w14:paraId="3A7C0A26" w14:textId="479C1BC5" w:rsidR="00750D30" w:rsidRPr="00750D30" w:rsidRDefault="00750D30" w:rsidP="005415EE">
            <w:pPr>
              <w:pStyle w:val="TableTitle"/>
              <w:tabs>
                <w:tab w:val="clear" w:pos="4680"/>
              </w:tabs>
              <w:spacing w:after="0"/>
              <w:jc w:val="center"/>
              <w:rPr>
                <w:rFonts w:asciiTheme="minorHAnsi" w:hAnsiTheme="minorHAnsi" w:cs="Arial"/>
                <w:b w:val="0"/>
                <w:bCs w:val="0"/>
                <w:color w:val="auto"/>
                <w:szCs w:val="20"/>
              </w:rPr>
            </w:pPr>
            <w:r w:rsidRPr="00750D30">
              <w:rPr>
                <w:rFonts w:asciiTheme="minorHAnsi" w:hAnsiTheme="minorHAnsi" w:cs="Arial"/>
                <w:b w:val="0"/>
                <w:bCs w:val="0"/>
                <w:color w:val="auto"/>
                <w:szCs w:val="20"/>
              </w:rPr>
              <w:t>1/5 years</w:t>
            </w:r>
          </w:p>
        </w:tc>
        <w:tc>
          <w:tcPr>
            <w:tcW w:w="1610" w:type="dxa"/>
            <w:shd w:val="clear" w:color="auto" w:fill="FFFFFF" w:themeFill="background1"/>
            <w:vAlign w:val="center"/>
          </w:tcPr>
          <w:p w14:paraId="439E349D" w14:textId="77777777" w:rsidR="00750D30" w:rsidRPr="00750D30" w:rsidRDefault="00750D30" w:rsidP="005415EE">
            <w:pPr>
              <w:pStyle w:val="TableTitle"/>
              <w:tabs>
                <w:tab w:val="clear" w:pos="4680"/>
              </w:tabs>
              <w:spacing w:after="0"/>
              <w:jc w:val="center"/>
              <w:rPr>
                <w:rFonts w:asciiTheme="minorHAnsi" w:hAnsiTheme="minorHAnsi" w:cs="Arial"/>
                <w:b w:val="0"/>
                <w:bCs w:val="0"/>
                <w:color w:val="auto"/>
                <w:szCs w:val="20"/>
              </w:rPr>
            </w:pPr>
          </w:p>
        </w:tc>
        <w:tc>
          <w:tcPr>
            <w:tcW w:w="1620" w:type="dxa"/>
            <w:shd w:val="clear" w:color="auto" w:fill="FFFFFF" w:themeFill="background1"/>
          </w:tcPr>
          <w:p w14:paraId="27553896" w14:textId="77777777" w:rsidR="00750D30" w:rsidRPr="00750D30" w:rsidRDefault="00750D30" w:rsidP="005415EE">
            <w:pPr>
              <w:pStyle w:val="TableTitle"/>
              <w:tabs>
                <w:tab w:val="clear" w:pos="4680"/>
              </w:tabs>
              <w:spacing w:after="0"/>
              <w:jc w:val="center"/>
              <w:rPr>
                <w:rFonts w:asciiTheme="minorHAnsi" w:hAnsiTheme="minorHAnsi" w:cs="Arial"/>
                <w:b w:val="0"/>
                <w:bCs w:val="0"/>
                <w:color w:val="auto"/>
                <w:szCs w:val="20"/>
              </w:rPr>
            </w:pPr>
          </w:p>
        </w:tc>
        <w:tc>
          <w:tcPr>
            <w:tcW w:w="1620" w:type="dxa"/>
            <w:shd w:val="clear" w:color="auto" w:fill="FFFFFF" w:themeFill="background1"/>
          </w:tcPr>
          <w:p w14:paraId="0B68AC43" w14:textId="6157AB51" w:rsidR="00750D30" w:rsidRPr="00750D30" w:rsidRDefault="00750D30" w:rsidP="005415EE">
            <w:pPr>
              <w:pStyle w:val="TableTitle"/>
              <w:tabs>
                <w:tab w:val="clear" w:pos="4680"/>
              </w:tabs>
              <w:spacing w:after="0"/>
              <w:jc w:val="center"/>
              <w:rPr>
                <w:rFonts w:asciiTheme="minorHAnsi" w:hAnsiTheme="minorHAnsi" w:cs="Arial"/>
                <w:b w:val="0"/>
                <w:bCs w:val="0"/>
                <w:color w:val="auto"/>
                <w:szCs w:val="20"/>
              </w:rPr>
            </w:pPr>
            <w:r w:rsidRPr="00750D30">
              <w:rPr>
                <w:rFonts w:asciiTheme="minorHAnsi" w:hAnsiTheme="minorHAnsi" w:cs="Arial"/>
                <w:b w:val="0"/>
                <w:bCs w:val="0"/>
                <w:color w:val="auto"/>
                <w:szCs w:val="20"/>
              </w:rPr>
              <w:t>-$52,826</w:t>
            </w:r>
          </w:p>
        </w:tc>
        <w:tc>
          <w:tcPr>
            <w:tcW w:w="1620" w:type="dxa"/>
            <w:shd w:val="clear" w:color="auto" w:fill="FFFFFF" w:themeFill="background1"/>
            <w:vAlign w:val="center"/>
          </w:tcPr>
          <w:p w14:paraId="49A52AAE" w14:textId="67D54B74" w:rsidR="00750D30" w:rsidRPr="00750D30" w:rsidRDefault="00750D30" w:rsidP="005415EE">
            <w:pPr>
              <w:pStyle w:val="TableTitle"/>
              <w:tabs>
                <w:tab w:val="clear" w:pos="4680"/>
              </w:tabs>
              <w:spacing w:after="0"/>
              <w:jc w:val="center"/>
              <w:rPr>
                <w:rFonts w:asciiTheme="minorHAnsi" w:hAnsiTheme="minorHAnsi" w:cs="Arial"/>
                <w:b w:val="0"/>
                <w:bCs w:val="0"/>
                <w:color w:val="auto"/>
                <w:szCs w:val="20"/>
              </w:rPr>
            </w:pPr>
            <w:r w:rsidRPr="00750D30">
              <w:rPr>
                <w:rFonts w:asciiTheme="minorHAnsi" w:hAnsiTheme="minorHAnsi" w:cs="Arial"/>
                <w:b w:val="0"/>
                <w:bCs w:val="0"/>
                <w:color w:val="auto"/>
                <w:szCs w:val="20"/>
              </w:rPr>
              <w:t>-$52,826</w:t>
            </w:r>
          </w:p>
        </w:tc>
      </w:tr>
      <w:tr w:rsidR="00F938C7" w:rsidRPr="00E41629" w14:paraId="560EDD32" w14:textId="77777777" w:rsidTr="002A71AF">
        <w:tc>
          <w:tcPr>
            <w:tcW w:w="1975" w:type="dxa"/>
            <w:shd w:val="clear" w:color="auto" w:fill="FFFFFF" w:themeFill="background1"/>
          </w:tcPr>
          <w:p w14:paraId="339B933C" w14:textId="5A5BB992" w:rsidR="00750D30" w:rsidRDefault="002A71AF" w:rsidP="005415EE">
            <w:pPr>
              <w:spacing w:after="0"/>
              <w:jc w:val="center"/>
              <w:rPr>
                <w:rFonts w:asciiTheme="minorHAnsi" w:hAnsiTheme="minorHAnsi" w:cstheme="minorHAnsi"/>
                <w:sz w:val="20"/>
                <w:szCs w:val="20"/>
              </w:rPr>
            </w:pPr>
            <w:r>
              <w:rPr>
                <w:rFonts w:asciiTheme="minorHAnsi" w:hAnsiTheme="minorHAnsi" w:cstheme="minorHAnsi"/>
                <w:sz w:val="20"/>
                <w:szCs w:val="20"/>
              </w:rPr>
              <w:t>Total</w:t>
            </w:r>
          </w:p>
        </w:tc>
        <w:tc>
          <w:tcPr>
            <w:tcW w:w="1092" w:type="dxa"/>
            <w:shd w:val="clear" w:color="auto" w:fill="767171" w:themeFill="background2" w:themeFillShade="80"/>
            <w:vAlign w:val="center"/>
          </w:tcPr>
          <w:p w14:paraId="109CAC41" w14:textId="6D61AB8F" w:rsidR="00750D30" w:rsidRPr="00E41629" w:rsidRDefault="00750D30" w:rsidP="005415EE">
            <w:pPr>
              <w:spacing w:after="0"/>
              <w:jc w:val="center"/>
              <w:rPr>
                <w:rFonts w:asciiTheme="minorHAnsi" w:hAnsiTheme="minorHAnsi" w:cstheme="minorHAnsi"/>
                <w:sz w:val="20"/>
                <w:szCs w:val="20"/>
              </w:rPr>
            </w:pPr>
          </w:p>
        </w:tc>
        <w:tc>
          <w:tcPr>
            <w:tcW w:w="1081" w:type="dxa"/>
            <w:shd w:val="clear" w:color="auto" w:fill="767171" w:themeFill="background2" w:themeFillShade="80"/>
            <w:vAlign w:val="center"/>
          </w:tcPr>
          <w:p w14:paraId="6588FBEC" w14:textId="0B44852E" w:rsidR="00750D30" w:rsidRDefault="00750D30" w:rsidP="005415EE">
            <w:pPr>
              <w:spacing w:after="0"/>
              <w:jc w:val="center"/>
              <w:rPr>
                <w:rFonts w:asciiTheme="minorHAnsi" w:hAnsiTheme="minorHAnsi" w:cstheme="minorHAnsi"/>
                <w:sz w:val="20"/>
                <w:szCs w:val="20"/>
              </w:rPr>
            </w:pPr>
          </w:p>
        </w:tc>
        <w:tc>
          <w:tcPr>
            <w:tcW w:w="1610" w:type="dxa"/>
            <w:vAlign w:val="center"/>
          </w:tcPr>
          <w:p w14:paraId="5335836C" w14:textId="77777777" w:rsidR="00750D30" w:rsidRPr="002A71AF" w:rsidRDefault="00750D30" w:rsidP="005415EE">
            <w:pPr>
              <w:spacing w:after="0"/>
              <w:jc w:val="center"/>
              <w:rPr>
                <w:rFonts w:asciiTheme="minorHAnsi" w:hAnsiTheme="minorHAnsi" w:cstheme="minorHAnsi"/>
                <w:b/>
                <w:sz w:val="20"/>
                <w:szCs w:val="20"/>
              </w:rPr>
            </w:pPr>
            <w:r w:rsidRPr="002A71AF">
              <w:rPr>
                <w:rFonts w:asciiTheme="minorHAnsi" w:hAnsiTheme="minorHAnsi" w:cstheme="minorHAnsi"/>
                <w:b/>
                <w:sz w:val="20"/>
                <w:szCs w:val="20"/>
              </w:rPr>
              <w:t>-170</w:t>
            </w:r>
          </w:p>
        </w:tc>
        <w:tc>
          <w:tcPr>
            <w:tcW w:w="1620" w:type="dxa"/>
          </w:tcPr>
          <w:p w14:paraId="640FCBB8" w14:textId="2D00278C" w:rsidR="00750D30" w:rsidRPr="002A71AF" w:rsidRDefault="002A71AF" w:rsidP="005415EE">
            <w:pPr>
              <w:spacing w:after="0"/>
              <w:jc w:val="center"/>
              <w:rPr>
                <w:rFonts w:asciiTheme="minorHAnsi" w:hAnsiTheme="minorHAnsi" w:cstheme="minorHAnsi"/>
                <w:b/>
                <w:sz w:val="20"/>
                <w:szCs w:val="20"/>
              </w:rPr>
            </w:pPr>
            <w:r>
              <w:rPr>
                <w:rFonts w:asciiTheme="minorHAnsi" w:hAnsiTheme="minorHAnsi" w:cstheme="minorHAnsi"/>
                <w:b/>
                <w:sz w:val="20"/>
                <w:szCs w:val="20"/>
              </w:rPr>
              <w:t>-$7,456</w:t>
            </w:r>
          </w:p>
        </w:tc>
        <w:tc>
          <w:tcPr>
            <w:tcW w:w="1620" w:type="dxa"/>
          </w:tcPr>
          <w:p w14:paraId="1ADD66B8" w14:textId="031332E6" w:rsidR="00750D30" w:rsidRPr="002A71AF" w:rsidRDefault="002A71AF" w:rsidP="005415EE">
            <w:pPr>
              <w:spacing w:after="0"/>
              <w:jc w:val="center"/>
              <w:rPr>
                <w:rFonts w:asciiTheme="minorHAnsi" w:hAnsiTheme="minorHAnsi" w:cstheme="minorHAnsi"/>
                <w:b/>
                <w:sz w:val="20"/>
                <w:szCs w:val="20"/>
              </w:rPr>
            </w:pPr>
            <w:r w:rsidRPr="002A71AF">
              <w:rPr>
                <w:rFonts w:asciiTheme="minorHAnsi" w:hAnsiTheme="minorHAnsi" w:cs="Arial"/>
                <w:b/>
                <w:bCs/>
                <w:sz w:val="20"/>
                <w:szCs w:val="20"/>
              </w:rPr>
              <w:t>-$52,826</w:t>
            </w:r>
          </w:p>
        </w:tc>
        <w:tc>
          <w:tcPr>
            <w:tcW w:w="1620" w:type="dxa"/>
            <w:vAlign w:val="center"/>
          </w:tcPr>
          <w:p w14:paraId="46FF9549" w14:textId="51253134" w:rsidR="00750D30" w:rsidRPr="002A71AF" w:rsidRDefault="00750D30" w:rsidP="005415EE">
            <w:pPr>
              <w:spacing w:after="0"/>
              <w:jc w:val="center"/>
              <w:rPr>
                <w:rFonts w:asciiTheme="minorHAnsi" w:hAnsiTheme="minorHAnsi" w:cstheme="minorHAnsi"/>
                <w:b/>
                <w:sz w:val="20"/>
                <w:szCs w:val="20"/>
              </w:rPr>
            </w:pPr>
            <w:r w:rsidRPr="002A71AF">
              <w:rPr>
                <w:rFonts w:asciiTheme="minorHAnsi" w:hAnsiTheme="minorHAnsi" w:cstheme="minorHAnsi"/>
                <w:b/>
                <w:sz w:val="20"/>
                <w:szCs w:val="20"/>
              </w:rPr>
              <w:t>-$60,282</w:t>
            </w:r>
          </w:p>
        </w:tc>
      </w:tr>
      <w:bookmarkEnd w:id="29"/>
    </w:tbl>
    <w:p w14:paraId="2F2FB227" w14:textId="5409460F" w:rsidR="005415EE" w:rsidRDefault="005415EE" w:rsidP="005415EE"/>
    <w:p w14:paraId="02D184BF" w14:textId="77777777" w:rsidR="00AE27A6" w:rsidRPr="005415EE" w:rsidRDefault="00AE27A6" w:rsidP="005415EE"/>
    <w:p w14:paraId="5B3C3466" w14:textId="1A7E1E11" w:rsidR="007F2877" w:rsidRDefault="005415EE" w:rsidP="006654B1">
      <w:pPr>
        <w:pStyle w:val="Heading2"/>
        <w:keepNext/>
      </w:pPr>
      <w:bookmarkStart w:id="30" w:name="_Toc532570829"/>
      <w:r>
        <w:t xml:space="preserve">16. </w:t>
      </w:r>
      <w:r w:rsidR="007F2877" w:rsidRPr="00673714">
        <w:t xml:space="preserve">Explain the reasons for </w:t>
      </w:r>
      <w:r w:rsidR="00AC3F9E">
        <w:t>any program changes or adjustments in burden estimates from the previous approved ICR.</w:t>
      </w:r>
      <w:bookmarkEnd w:id="30"/>
    </w:p>
    <w:p w14:paraId="65669261" w14:textId="66EFC90F" w:rsidR="008254DD" w:rsidRPr="00E04F45" w:rsidRDefault="008254DD" w:rsidP="000C431A">
      <w:pPr>
        <w:pStyle w:val="TableTitle"/>
        <w:rPr>
          <w:rFonts w:ascii="Cambria" w:hAnsi="Cambria"/>
          <w:b w:val="0"/>
          <w:bCs w:val="0"/>
          <w:color w:val="auto"/>
          <w:sz w:val="24"/>
        </w:rPr>
      </w:pPr>
      <w:r w:rsidRPr="008254DD">
        <w:rPr>
          <w:rFonts w:ascii="Cambria" w:hAnsi="Cambria"/>
          <w:b w:val="0"/>
          <w:bCs w:val="0"/>
          <w:color w:val="auto"/>
          <w:sz w:val="24"/>
        </w:rPr>
        <w:t>CWA section 402 and the NPDES regulations require collection of information primarily used by permitting authorities, permittees, and the EPA to make NPDES permitting decisions</w:t>
      </w:r>
      <w:r w:rsidR="00EF6281">
        <w:rPr>
          <w:rFonts w:ascii="Cambria" w:hAnsi="Cambria"/>
          <w:b w:val="0"/>
          <w:bCs w:val="0"/>
          <w:color w:val="auto"/>
          <w:sz w:val="24"/>
        </w:rPr>
        <w:t xml:space="preserve">. </w:t>
      </w:r>
      <w:r w:rsidRPr="008254DD">
        <w:rPr>
          <w:rFonts w:ascii="Cambria" w:hAnsi="Cambria"/>
          <w:b w:val="0"/>
          <w:bCs w:val="0"/>
          <w:color w:val="auto"/>
          <w:sz w:val="24"/>
        </w:rPr>
        <w:t xml:space="preserve">This final rule and the corresponding updated application forms require revisions to the ICR to reflect changes to the forms and other information collection requirements. </w:t>
      </w:r>
      <w:r>
        <w:rPr>
          <w:rFonts w:ascii="Cambria" w:hAnsi="Cambria"/>
          <w:b w:val="0"/>
          <w:bCs w:val="0"/>
          <w:color w:val="auto"/>
          <w:sz w:val="24"/>
        </w:rPr>
        <w:t xml:space="preserve">The </w:t>
      </w:r>
      <w:r w:rsidRPr="008254DD">
        <w:rPr>
          <w:rFonts w:ascii="Cambria" w:hAnsi="Cambria"/>
          <w:b w:val="0"/>
          <w:bCs w:val="0"/>
          <w:color w:val="auto"/>
          <w:sz w:val="24"/>
        </w:rPr>
        <w:t xml:space="preserve">EPA is reflecting the paperwork burden and costs associated with this rule in </w:t>
      </w:r>
      <w:r>
        <w:rPr>
          <w:rFonts w:ascii="Cambria" w:hAnsi="Cambria"/>
          <w:b w:val="0"/>
          <w:bCs w:val="0"/>
          <w:color w:val="auto"/>
          <w:sz w:val="24"/>
        </w:rPr>
        <w:t>this</w:t>
      </w:r>
      <w:r w:rsidRPr="008254DD">
        <w:rPr>
          <w:rFonts w:ascii="Cambria" w:hAnsi="Cambria"/>
          <w:b w:val="0"/>
          <w:bCs w:val="0"/>
          <w:color w:val="auto"/>
          <w:sz w:val="24"/>
        </w:rPr>
        <w:t xml:space="preserve"> separate ICR instead of revising the existing ICR for the entire program for administrative reasons. Eventually, </w:t>
      </w:r>
      <w:r>
        <w:rPr>
          <w:rFonts w:ascii="Cambria" w:hAnsi="Cambria"/>
          <w:b w:val="0"/>
          <w:bCs w:val="0"/>
          <w:color w:val="auto"/>
          <w:sz w:val="24"/>
        </w:rPr>
        <w:t xml:space="preserve">the </w:t>
      </w:r>
      <w:r w:rsidRPr="008254DD">
        <w:rPr>
          <w:rFonts w:ascii="Cambria" w:hAnsi="Cambria"/>
          <w:b w:val="0"/>
          <w:bCs w:val="0"/>
          <w:color w:val="auto"/>
          <w:sz w:val="24"/>
        </w:rPr>
        <w:t xml:space="preserve">EPA plans to consolidate the burden and costs in this ICR into that master ICR for the entire NPDES program and discontinue this separate collection. </w:t>
      </w:r>
      <w:r w:rsidRPr="005B416D">
        <w:rPr>
          <w:rFonts w:ascii="Cambria" w:hAnsi="Cambria"/>
          <w:b w:val="0"/>
          <w:sz w:val="24"/>
        </w:rPr>
        <w:t xml:space="preserve">This burden assessment does not include baseline costs for completing application forms or other program requirements since the EPA has accounted for those in the Information Collection Request (ICR) for the National Pollutant Discharge Elimination System (NPDES) Program (Renewal) (Office of Management and Budget [OMB] Control No. 2040-0004, EPA ICR No. 0229.23, expiration date 04/30/2021); rather, it only includes incremental burden addition or reduction associated with the revisions included in the final rule. The revisions are minor and would result in activity changes associated with completion of revised application forms and public notice of permitting actions for NPDES major individual and general permits. Standardized application forms addressed under this burden assessment </w:t>
      </w:r>
      <w:r w:rsidR="00C14A4E">
        <w:rPr>
          <w:rFonts w:ascii="Cambria" w:hAnsi="Cambria"/>
          <w:b w:val="0"/>
          <w:sz w:val="24"/>
        </w:rPr>
        <w:t xml:space="preserve">include </w:t>
      </w:r>
      <w:r w:rsidRPr="005B416D">
        <w:rPr>
          <w:rFonts w:ascii="Cambria" w:hAnsi="Cambria"/>
          <w:b w:val="0"/>
          <w:sz w:val="24"/>
        </w:rPr>
        <w:t>Forms 1, 2A, 2B, 2C, 2D, 2E, 2F, and 2S, as described herein.</w:t>
      </w:r>
      <w:r>
        <w:rPr>
          <w:rFonts w:ascii="Cambria" w:hAnsi="Cambria"/>
          <w:b w:val="0"/>
          <w:sz w:val="24"/>
        </w:rPr>
        <w:t xml:space="preserve"> Please refer to sections </w:t>
      </w:r>
      <w:r w:rsidR="00A66DAB">
        <w:rPr>
          <w:rFonts w:ascii="Cambria" w:hAnsi="Cambria"/>
          <w:b w:val="0"/>
          <w:sz w:val="24"/>
        </w:rPr>
        <w:t>12.1-12.7 for changes applicable to permittees, section 13 for changes applicable to state permitting authorities, and section 14 for changes applicable to the EPA. Additional information can be found in Appendix A.</w:t>
      </w:r>
      <w:r w:rsidR="00C14A4E">
        <w:rPr>
          <w:rFonts w:ascii="Cambria" w:hAnsi="Cambria"/>
          <w:b w:val="0"/>
          <w:sz w:val="24"/>
        </w:rPr>
        <w:t xml:space="preserve"> </w:t>
      </w:r>
    </w:p>
    <w:p w14:paraId="2FB32098" w14:textId="6D54B495" w:rsidR="007F2877" w:rsidRDefault="007F2877" w:rsidP="007F2877">
      <w:pPr>
        <w:pStyle w:val="Heading2"/>
      </w:pPr>
      <w:bookmarkStart w:id="31" w:name="_Toc532570830"/>
      <w:r>
        <w:t>16.</w:t>
      </w:r>
      <w:r w:rsidR="00430FEF">
        <w:tab/>
      </w:r>
      <w:r w:rsidR="00AC3F9E">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bookmarkEnd w:id="31"/>
    </w:p>
    <w:p w14:paraId="74DD4B70" w14:textId="0EFAF1FF" w:rsidR="00D3634A" w:rsidRPr="00D02DC8" w:rsidRDefault="00F85A2A" w:rsidP="00D3634A">
      <w:r>
        <w:t xml:space="preserve">The </w:t>
      </w:r>
      <w:r w:rsidR="00023967" w:rsidRPr="00422598">
        <w:t xml:space="preserve">EPA maintains some application data in databases such as ICIS-NPDES and </w:t>
      </w:r>
      <w:r w:rsidR="00AC3F9E">
        <w:t>e</w:t>
      </w:r>
      <w:r w:rsidR="00023967" w:rsidRPr="00422598">
        <w:t xml:space="preserve">NOI. These systems provide </w:t>
      </w:r>
      <w:r>
        <w:t xml:space="preserve">the </w:t>
      </w:r>
      <w:r w:rsidR="00023967" w:rsidRPr="00422598">
        <w:t xml:space="preserve">EPA with a nationwide inventory of all permit holders. </w:t>
      </w:r>
      <w:r>
        <w:t xml:space="preserve">The </w:t>
      </w:r>
      <w:r w:rsidR="00023967" w:rsidRPr="00422598">
        <w:t xml:space="preserve">EPA </w:t>
      </w:r>
      <w:r w:rsidR="00023967" w:rsidRPr="00BC23F6">
        <w:t xml:space="preserve">uses this information to assess permit compliance. This technology also reduces the burden to </w:t>
      </w:r>
      <w:r>
        <w:t>the Agency</w:t>
      </w:r>
      <w:r w:rsidRPr="00992490">
        <w:t xml:space="preserve"> </w:t>
      </w:r>
      <w:r w:rsidR="00023967" w:rsidRPr="00992490">
        <w:t xml:space="preserve">and </w:t>
      </w:r>
      <w:r w:rsidR="00053982">
        <w:t>authorized</w:t>
      </w:r>
      <w:r w:rsidR="00023967" w:rsidRPr="00992490">
        <w:t xml:space="preserve"> states for gathering and analyzing national permit and water quality data.</w:t>
      </w:r>
      <w:r w:rsidR="00D3634A" w:rsidRPr="003E1CF3">
        <w:t xml:space="preserve"> ICIS</w:t>
      </w:r>
      <w:r w:rsidR="00AC3F9E">
        <w:t>-NPDES</w:t>
      </w:r>
      <w:r w:rsidR="00D3634A" w:rsidRPr="003E1CF3">
        <w:t xml:space="preserve"> is the national computerized management information system that automates entry, updates, and facilitates retrieval of NPDES data and tracks permit issuance, permit li</w:t>
      </w:r>
      <w:r w:rsidR="00D3634A" w:rsidRPr="008D3E5D">
        <w:t xml:space="preserve">mits and monitoring data, and other data pertaining to facilities regulated under </w:t>
      </w:r>
      <w:r w:rsidR="00AC3F9E">
        <w:t xml:space="preserve">the </w:t>
      </w:r>
      <w:r w:rsidR="00D3634A" w:rsidRPr="008D3E5D">
        <w:t>NPDES</w:t>
      </w:r>
      <w:r w:rsidR="00AC3F9E">
        <w:t xml:space="preserve"> program</w:t>
      </w:r>
      <w:r w:rsidR="00D3634A" w:rsidRPr="008D3E5D">
        <w:t>. Permit data can be accessed by the public in</w:t>
      </w:r>
      <w:r w:rsidR="0023182F">
        <w:t xml:space="preserve"> at least</w:t>
      </w:r>
      <w:r w:rsidR="00D3634A" w:rsidRPr="008D3E5D">
        <w:t xml:space="preserve"> </w:t>
      </w:r>
      <w:r w:rsidR="00AC3F9E">
        <w:t>three</w:t>
      </w:r>
      <w:r w:rsidR="00D3634A" w:rsidRPr="008D3E5D">
        <w:t xml:space="preserve"> ways:</w:t>
      </w:r>
    </w:p>
    <w:p w14:paraId="35B024E2" w14:textId="1C0771A5" w:rsidR="00EF7DEC" w:rsidRDefault="00AC3F9E" w:rsidP="00422598">
      <w:pPr>
        <w:pStyle w:val="ListParagraph"/>
        <w:numPr>
          <w:ilvl w:val="0"/>
          <w:numId w:val="8"/>
        </w:numPr>
        <w:ind w:left="720"/>
      </w:pPr>
      <w:r>
        <w:t>V</w:t>
      </w:r>
      <w:r w:rsidR="00EF7DEC" w:rsidRPr="00422598">
        <w:t xml:space="preserve">ia an on-line query using </w:t>
      </w:r>
      <w:r w:rsidR="00FE4E41">
        <w:t xml:space="preserve">the </w:t>
      </w:r>
      <w:r w:rsidR="00EF7DEC" w:rsidRPr="00422598">
        <w:t>EPA’s Envirofacts Data Warehouse and Applications website at</w:t>
      </w:r>
      <w:r>
        <w:t xml:space="preserve"> </w:t>
      </w:r>
      <w:hyperlink r:id="rId14" w:history="1">
        <w:r w:rsidRPr="005C3119">
          <w:rPr>
            <w:rStyle w:val="Hyperlink"/>
          </w:rPr>
          <w:t>https://www3.epa.gov/enviro</w:t>
        </w:r>
      </w:hyperlink>
      <w:r w:rsidR="00EF7DEC" w:rsidRPr="00422598">
        <w:t>. Accessing data via Envirofacts provides a method to combine ICIS</w:t>
      </w:r>
      <w:r>
        <w:t>-NPDES</w:t>
      </w:r>
      <w:r w:rsidR="00EF7DEC" w:rsidRPr="00422598">
        <w:t xml:space="preserve"> data with other EPA databases and mapping tools.</w:t>
      </w:r>
    </w:p>
    <w:p w14:paraId="7EBE0376" w14:textId="429FB6EE" w:rsidR="008D0B64" w:rsidRPr="00C32B9D" w:rsidRDefault="00AC3F9E" w:rsidP="00AF1235">
      <w:pPr>
        <w:pStyle w:val="ListParagraph"/>
        <w:numPr>
          <w:ilvl w:val="0"/>
          <w:numId w:val="8"/>
        </w:numPr>
        <w:ind w:left="720"/>
      </w:pPr>
      <w:r>
        <w:t>V</w:t>
      </w:r>
      <w:r w:rsidR="008D0B64" w:rsidRPr="00C32B9D">
        <w:t xml:space="preserve">ia </w:t>
      </w:r>
      <w:r w:rsidR="00305A7F">
        <w:t xml:space="preserve">the </w:t>
      </w:r>
      <w:r w:rsidR="00AF1235" w:rsidRPr="00AF1235">
        <w:t xml:space="preserve">EPA’s Enforcement and Compliance History Online (ECHO) website at </w:t>
      </w:r>
      <w:hyperlink r:id="rId15" w:history="1">
        <w:r w:rsidRPr="005C3119">
          <w:rPr>
            <w:rStyle w:val="Hyperlink"/>
          </w:rPr>
          <w:t>https://echo.epa.gov/</w:t>
        </w:r>
      </w:hyperlink>
      <w:r w:rsidR="00AF1235" w:rsidRPr="00AF1235">
        <w:t xml:space="preserve">. ECHO </w:t>
      </w:r>
      <w:r>
        <w:t>provides</w:t>
      </w:r>
      <w:r w:rsidR="00AF1235" w:rsidRPr="00AF1235">
        <w:t xml:space="preserve"> </w:t>
      </w:r>
      <w:r>
        <w:t xml:space="preserve">the public access to compliance history-related data for </w:t>
      </w:r>
      <w:r w:rsidR="003522E9">
        <w:t>p</w:t>
      </w:r>
      <w:r w:rsidR="00AF1235" w:rsidRPr="00AF1235">
        <w:t>ermittees by geographic area</w:t>
      </w:r>
      <w:r w:rsidR="00C32B9D" w:rsidRPr="00C32B9D">
        <w:t>.</w:t>
      </w:r>
    </w:p>
    <w:p w14:paraId="74DE6975" w14:textId="50B93E25" w:rsidR="00D3634A" w:rsidRPr="00422598" w:rsidRDefault="00AC3F9E" w:rsidP="00422598">
      <w:pPr>
        <w:pStyle w:val="ListParagraph"/>
        <w:numPr>
          <w:ilvl w:val="0"/>
          <w:numId w:val="8"/>
        </w:numPr>
        <w:ind w:left="720"/>
      </w:pPr>
      <w:r>
        <w:t>V</w:t>
      </w:r>
      <w:r w:rsidR="00D3634A" w:rsidRPr="00422598">
        <w:t>ia the Freedom of Information Act (FOIA) by subm</w:t>
      </w:r>
      <w:r w:rsidR="004E6FA4" w:rsidRPr="00422598">
        <w:t xml:space="preserve">itting a request to </w:t>
      </w:r>
      <w:r w:rsidR="00305A7F">
        <w:t xml:space="preserve">the </w:t>
      </w:r>
      <w:r w:rsidR="004E6FA4" w:rsidRPr="00422598">
        <w:t>EPA or the s</w:t>
      </w:r>
      <w:r w:rsidR="00D3634A" w:rsidRPr="00422598">
        <w:t>tate.</w:t>
      </w:r>
    </w:p>
    <w:p w14:paraId="05F64482" w14:textId="1CFD941B" w:rsidR="007F2877" w:rsidRDefault="007F2877" w:rsidP="007D3460">
      <w:pPr>
        <w:pStyle w:val="Heading2"/>
      </w:pPr>
      <w:bookmarkStart w:id="32" w:name="_Toc532570831"/>
      <w:r>
        <w:t>17.</w:t>
      </w:r>
      <w:r w:rsidR="00430FEF">
        <w:tab/>
      </w:r>
      <w:r w:rsidR="00AE75BB">
        <w:t>If seeking approval to not display the expiration date for OMB approval of the information collection, explain the reasons that display would be inappropriate.</w:t>
      </w:r>
      <w:bookmarkEnd w:id="32"/>
      <w:r w:rsidR="00AE75BB">
        <w:t xml:space="preserve"> </w:t>
      </w:r>
    </w:p>
    <w:p w14:paraId="1A176340" w14:textId="7B7AEF22" w:rsidR="009B1FA1" w:rsidRPr="00D3634A" w:rsidRDefault="0054230F" w:rsidP="00A42D5C">
      <w:r>
        <w:t xml:space="preserve">The </w:t>
      </w:r>
      <w:r w:rsidR="009B1FA1" w:rsidRPr="00422598">
        <w:t>EPA has not made a request regarding display of the expiration date.</w:t>
      </w:r>
    </w:p>
    <w:p w14:paraId="53AEE82C" w14:textId="207F5EC6" w:rsidR="007F2877" w:rsidRDefault="007F2877" w:rsidP="007F2877">
      <w:pPr>
        <w:pStyle w:val="Heading2"/>
      </w:pPr>
      <w:bookmarkStart w:id="33" w:name="_Toc532570832"/>
      <w:r>
        <w:t>18.</w:t>
      </w:r>
      <w:r w:rsidR="00430FEF">
        <w:tab/>
      </w:r>
      <w:r w:rsidRPr="00673714">
        <w:t xml:space="preserve">Explain </w:t>
      </w:r>
      <w:r w:rsidR="00AE75BB">
        <w:t>each</w:t>
      </w:r>
      <w:r w:rsidRPr="00673714">
        <w:t xml:space="preserve"> exception to the certification statement </w:t>
      </w:r>
      <w:r w:rsidR="00AE75BB">
        <w:t>identified in Item 19, “Certification for Paperwork Reduction Act Submissions,” in ROCIS.</w:t>
      </w:r>
      <w:bookmarkEnd w:id="33"/>
    </w:p>
    <w:p w14:paraId="03404F40" w14:textId="32AA6F2E" w:rsidR="009B1FA1" w:rsidRPr="00AE75BB" w:rsidRDefault="00F85A2A" w:rsidP="00A42D5C">
      <w:r>
        <w:t xml:space="preserve">The </w:t>
      </w:r>
      <w:r w:rsidR="00AE75BB">
        <w:t>EPA</w:t>
      </w:r>
      <w:r w:rsidR="00AE75BB" w:rsidRPr="00AE75BB">
        <w:t xml:space="preserve"> is able to comply with all provisions of the Certification for Paperwork Reduction Act Submissions.</w:t>
      </w:r>
    </w:p>
    <w:p w14:paraId="780DBB9E" w14:textId="77E22023" w:rsidR="007F2877" w:rsidRPr="007D3460" w:rsidRDefault="007F2877" w:rsidP="007D3460">
      <w:pPr>
        <w:pStyle w:val="Heading1"/>
        <w:spacing w:after="0"/>
        <w:ind w:left="720" w:hanging="720"/>
        <w:rPr>
          <w:rFonts w:asciiTheme="minorHAnsi" w:hAnsiTheme="minorHAnsi"/>
        </w:rPr>
      </w:pPr>
      <w:bookmarkStart w:id="34" w:name="_Toc532570833"/>
      <w:r w:rsidRPr="007D3460">
        <w:rPr>
          <w:rFonts w:asciiTheme="minorHAnsi" w:hAnsiTheme="minorHAnsi"/>
        </w:rPr>
        <w:t>B.</w:t>
      </w:r>
      <w:r w:rsidR="007D3460" w:rsidRPr="007D3460">
        <w:rPr>
          <w:rFonts w:asciiTheme="minorHAnsi" w:hAnsiTheme="minorHAnsi"/>
        </w:rPr>
        <w:tab/>
      </w:r>
      <w:r w:rsidR="00AE75BB">
        <w:rPr>
          <w:rFonts w:asciiTheme="minorHAnsi" w:hAnsiTheme="minorHAnsi"/>
        </w:rPr>
        <w:t>Collections of Information Employing Statistical Methods</w:t>
      </w:r>
      <w:bookmarkEnd w:id="34"/>
    </w:p>
    <w:p w14:paraId="62CBA221" w14:textId="606C77D4" w:rsidR="00A64B9D" w:rsidRDefault="00AE75BB" w:rsidP="00A42D5C">
      <w:r w:rsidRPr="00004733">
        <w:t>This information collection does not employ statistical methods.</w:t>
      </w:r>
    </w:p>
    <w:p w14:paraId="6E2522F6" w14:textId="63684C60" w:rsidR="00E545FE" w:rsidRDefault="00E545FE">
      <w:pPr>
        <w:autoSpaceDE/>
        <w:autoSpaceDN/>
        <w:adjustRightInd/>
        <w:spacing w:after="160" w:line="259" w:lineRule="auto"/>
        <w:sectPr w:rsidR="00E545FE" w:rsidSect="008642D9">
          <w:footerReference w:type="default" r:id="rId16"/>
          <w:pgSz w:w="12240" w:h="15840"/>
          <w:pgMar w:top="1440" w:right="1440" w:bottom="1440" w:left="1440" w:header="720" w:footer="720" w:gutter="0"/>
          <w:cols w:space="720"/>
          <w:docGrid w:linePitch="360"/>
        </w:sectPr>
      </w:pPr>
    </w:p>
    <w:p w14:paraId="3917C2AD" w14:textId="420B5E19" w:rsidR="00A64B9D" w:rsidRDefault="00A64B9D" w:rsidP="00A42D5C">
      <w:pPr>
        <w:pStyle w:val="Heading1"/>
      </w:pPr>
      <w:bookmarkStart w:id="35" w:name="_Toc532570834"/>
      <w:r>
        <w:t>Appendix A</w:t>
      </w:r>
      <w:r w:rsidR="00C04949">
        <w:t xml:space="preserve"> –</w:t>
      </w:r>
      <w:r w:rsidR="00E545FE">
        <w:t xml:space="preserve"> </w:t>
      </w:r>
      <w:r w:rsidR="00E74290">
        <w:t xml:space="preserve">Burden Assessment for </w:t>
      </w:r>
      <w:r w:rsidR="000F601F">
        <w:t xml:space="preserve">the </w:t>
      </w:r>
      <w:r w:rsidR="00E74290">
        <w:t>National Pollutant Discharge Elimination System (NPDES)</w:t>
      </w:r>
      <w:r w:rsidR="000F601F">
        <w:t xml:space="preserve">: </w:t>
      </w:r>
      <w:r w:rsidR="00875D26">
        <w:t xml:space="preserve">Specific Provisions Affecting </w:t>
      </w:r>
      <w:r w:rsidR="000F601F">
        <w:t>Applications and Program Updates Final Rule</w:t>
      </w:r>
      <w:r w:rsidR="00E74290">
        <w:t>, August 2018</w:t>
      </w:r>
      <w:bookmarkEnd w:id="35"/>
    </w:p>
    <w:p w14:paraId="29CFD27E" w14:textId="77777777" w:rsidR="00887991" w:rsidRPr="0007249D" w:rsidRDefault="00887991" w:rsidP="00887991">
      <w:pPr>
        <w:pStyle w:val="Heading2"/>
      </w:pPr>
      <w:bookmarkStart w:id="36" w:name="_Toc532570835"/>
      <w:r>
        <w:t>1</w:t>
      </w:r>
      <w:r w:rsidRPr="0007249D">
        <w:t>. Background and Purpose</w:t>
      </w:r>
      <w:bookmarkEnd w:id="36"/>
    </w:p>
    <w:p w14:paraId="24CAF92D" w14:textId="1D5E8E0A" w:rsidR="00887991" w:rsidRDefault="00887991" w:rsidP="00887991">
      <w:r>
        <w:t xml:space="preserve">The purpose of this document is to provide an assessment of the incremental burden associated with </w:t>
      </w:r>
      <w:r w:rsidR="006D2B1D">
        <w:t>the</w:t>
      </w:r>
      <w:r>
        <w:t xml:space="preserve"> revisions </w:t>
      </w:r>
      <w:r w:rsidR="006D2B1D">
        <w:t xml:space="preserve">included in </w:t>
      </w:r>
      <w:r>
        <w:t>the</w:t>
      </w:r>
      <w:r w:rsidR="006D2B1D">
        <w:t xml:space="preserve"> </w:t>
      </w:r>
      <w:r w:rsidR="00875D26" w:rsidRPr="006D7197">
        <w:rPr>
          <w:i/>
        </w:rPr>
        <w:t xml:space="preserve">National Pollutant Discharge Elimination System (NPDES): Specific Provisions Affecting Applications and Program Updates Final Rule </w:t>
      </w:r>
      <w:r w:rsidR="00F04773">
        <w:t>and updated application forms</w:t>
      </w:r>
      <w:r>
        <w:t xml:space="preserve">. </w:t>
      </w:r>
      <w:r w:rsidR="006D2B1D">
        <w:t xml:space="preserve">The final rule revises targeted provisions of the NPDES program requirements and application forms. </w:t>
      </w:r>
      <w:bookmarkStart w:id="37" w:name="_Hlk530992103"/>
      <w:r>
        <w:t>This burden assessment does not include baseline costs for completing application forms or other program requirements</w:t>
      </w:r>
      <w:r w:rsidR="006D2B1D">
        <w:t xml:space="preserve"> since </w:t>
      </w:r>
      <w:r w:rsidR="00F85A2A">
        <w:t xml:space="preserve">the </w:t>
      </w:r>
      <w:r w:rsidR="006D2B1D">
        <w:t xml:space="preserve">EPA has accounted for those in the Information Collection Request (ICR) for the </w:t>
      </w:r>
      <w:r w:rsidR="0043485F">
        <w:t>National Pollutant Discharge Elimination System (</w:t>
      </w:r>
      <w:r w:rsidR="006D2B1D">
        <w:t>NPDES</w:t>
      </w:r>
      <w:r w:rsidR="0043485F">
        <w:t>)</w:t>
      </w:r>
      <w:r w:rsidR="006D2B1D">
        <w:t xml:space="preserve"> Program </w:t>
      </w:r>
      <w:r w:rsidR="0043485F">
        <w:t xml:space="preserve">(Renewal) </w:t>
      </w:r>
      <w:r w:rsidR="006D2B1D">
        <w:t>(Office of Management and Budget [OMB] Control No. 2040-0004, EPA ICR No. 0229.2</w:t>
      </w:r>
      <w:r w:rsidR="00F04773">
        <w:t>3</w:t>
      </w:r>
      <w:r w:rsidR="006D2B1D">
        <w:t xml:space="preserve">, expiration date </w:t>
      </w:r>
      <w:r w:rsidR="00F04773">
        <w:t>04</w:t>
      </w:r>
      <w:r w:rsidR="006D2B1D">
        <w:t>/3</w:t>
      </w:r>
      <w:r w:rsidR="00E545FE">
        <w:t>0</w:t>
      </w:r>
      <w:r w:rsidR="006D2B1D">
        <w:t>/20</w:t>
      </w:r>
      <w:r w:rsidR="00F04773">
        <w:t>2</w:t>
      </w:r>
      <w:r w:rsidR="006D2B1D">
        <w:t>1);</w:t>
      </w:r>
      <w:r>
        <w:t xml:space="preserve"> rather</w:t>
      </w:r>
      <w:r w:rsidR="006D2B1D">
        <w:t>,</w:t>
      </w:r>
      <w:r>
        <w:t xml:space="preserve"> it only includes incremental burden addition or reduction associated with the revisions</w:t>
      </w:r>
      <w:r w:rsidR="009877AE">
        <w:t xml:space="preserve"> included in the final rule</w:t>
      </w:r>
      <w:r>
        <w:t xml:space="preserve">. The revisions are minor and would result in activity changes associated with completion of revised application forms and public notice of permitting actions for NPDES major individual and general permits. Standardized application forms addressed under this burden assessment Forms 1, 2A, 2B, 2C, 2D, 2E, 2F, and 2S, as described herein. </w:t>
      </w:r>
      <w:bookmarkEnd w:id="37"/>
    </w:p>
    <w:p w14:paraId="19C5FF2E" w14:textId="77777777" w:rsidR="00887991" w:rsidRPr="0007249D" w:rsidRDefault="00887991" w:rsidP="00887991">
      <w:pPr>
        <w:pStyle w:val="Heading3"/>
      </w:pPr>
      <w:bookmarkStart w:id="38" w:name="_Toc532570836"/>
      <w:r>
        <w:t xml:space="preserve">1.1 </w:t>
      </w:r>
      <w:r w:rsidRPr="0007249D">
        <w:t>Form 1</w:t>
      </w:r>
      <w:bookmarkEnd w:id="38"/>
    </w:p>
    <w:p w14:paraId="5BDB344B" w14:textId="1ADEB7C2" w:rsidR="00887991" w:rsidRDefault="00F85A2A" w:rsidP="00887991">
      <w:r>
        <w:t xml:space="preserve">The </w:t>
      </w:r>
      <w:r w:rsidR="00887991">
        <w:t>EPA originally developed Form 1 to be used by any facility applying for any EPA permit. On Form 1, applicants provide basic information necessary to all EPA permit programs, including facility and operator name, address, facility type, Standard Industrial Classification (SIC) code, and number of outfalls. Applicants must also submit topographic maps and lists of all EPA and state permits presently held. Most facilities applying for an NPDES permit must submit Form 1 along with one or more additional forms (Forms 2B, 2C, 2D, 2E, or 2F) requesting information specific to the type of applicant. Facilities with more than one type of discharge submit Form 1 and two or more of the other forms.</w:t>
      </w:r>
    </w:p>
    <w:p w14:paraId="472A679F" w14:textId="77777777" w:rsidR="00887991" w:rsidRDefault="00887991" w:rsidP="00887991">
      <w:pPr>
        <w:rPr>
          <w:b/>
          <w:bCs/>
          <w:u w:val="single"/>
        </w:rPr>
      </w:pPr>
      <w:r>
        <w:t>Form 1 is not required for applicants submitting Forms 2A or 2S because these forms require essentially the same information.</w:t>
      </w:r>
    </w:p>
    <w:p w14:paraId="40D610E2" w14:textId="77777777" w:rsidR="00887991" w:rsidRPr="00277964" w:rsidRDefault="00887991" w:rsidP="00887991">
      <w:pPr>
        <w:pStyle w:val="Heading3"/>
      </w:pPr>
      <w:bookmarkStart w:id="39" w:name="_Toc532570837"/>
      <w:r>
        <w:t xml:space="preserve">1.2 </w:t>
      </w:r>
      <w:r w:rsidRPr="00277964">
        <w:t>Form 2A</w:t>
      </w:r>
      <w:bookmarkEnd w:id="39"/>
      <w:r w:rsidRPr="00277964">
        <w:t xml:space="preserve"> </w:t>
      </w:r>
    </w:p>
    <w:p w14:paraId="6F528AEF" w14:textId="75AFEC9F" w:rsidR="00887991" w:rsidRDefault="00887991" w:rsidP="00887991">
      <w:r>
        <w:t xml:space="preserve">Form 2A consolidates the application requirements for publicly owned treatment works (POTWs). </w:t>
      </w:r>
      <w:r w:rsidR="009C4240">
        <w:t xml:space="preserve">Applicants submitting Form 2A are not required to submit Form 1. </w:t>
      </w:r>
      <w:r>
        <w:t>Section 1, Basic Application Information applies to all POTW applicants and requests information such as facility and applicant name, address, facility type, and existing environmental permits, collection system, population served, and outfall information. For POTWs with design flow greater than 0.1 million gallons per day (mgd), Section 2 requires information on infiltration and inflow, a topographic map, flow diagram, and information on scheduled improvements.  Section 3 applies to all applicants and requires information on outfalls, discharges, receiving water, and treatment provided. Depending on flow, treatment characteristics, and industrial users, applicants provide effluent characterization and whole effluent toxicity test data</w:t>
      </w:r>
      <w:r>
        <w:rPr>
          <w:rStyle w:val="FootnoteReference"/>
        </w:rPr>
        <w:footnoteReference w:id="17"/>
      </w:r>
      <w:r>
        <w:rPr>
          <w:sz w:val="16"/>
          <w:szCs w:val="16"/>
        </w:rPr>
        <w:t xml:space="preserve"> </w:t>
      </w:r>
      <w:r>
        <w:t xml:space="preserve"> in Tables B through E. Section 4 requires information on industrial discharges and hazardous wastes. Section 5 requires information for facilities that hav</w:t>
      </w:r>
      <w:r w:rsidR="00067533">
        <w:t>e combined sewer outfalls</w:t>
      </w:r>
      <w:r>
        <w:t>.</w:t>
      </w:r>
    </w:p>
    <w:p w14:paraId="4CA8F50D" w14:textId="77777777" w:rsidR="00887991" w:rsidRPr="00284361" w:rsidRDefault="00887991" w:rsidP="00887991">
      <w:pPr>
        <w:pStyle w:val="Heading3"/>
      </w:pPr>
      <w:bookmarkStart w:id="40" w:name="_Toc532570838"/>
      <w:r>
        <w:t xml:space="preserve">1.3 </w:t>
      </w:r>
      <w:r w:rsidRPr="00284361">
        <w:t>Form 2B</w:t>
      </w:r>
      <w:bookmarkEnd w:id="40"/>
    </w:p>
    <w:p w14:paraId="08CDC1E0" w14:textId="7E85179A" w:rsidR="00887991" w:rsidRDefault="00887991" w:rsidP="00887991">
      <w:r>
        <w:t>Concentrated animal feeding operations (CAFOs) and concentrated aquatic animal production (CAAP) facilities complete Form 2B</w:t>
      </w:r>
      <w:r w:rsidR="009C4240">
        <w:t>, in addition to Form 1</w:t>
      </w:r>
      <w:r>
        <w:t xml:space="preserve">. </w:t>
      </w:r>
      <w:r w:rsidR="00F85A2A">
        <w:t xml:space="preserve">The </w:t>
      </w:r>
      <w:r>
        <w:t xml:space="preserve">EPA revised Form 2B as part of the CAFO Rulemaking. CAFOs are required to provide information about the owner/operator, location, topographic map, CAFO characteristics, and nutrient management plans. CAAP facilities are required to provide data on the flow rates; the number of ponds, raceways, and similar structures; the species held at the facility; and the total pounds of production. </w:t>
      </w:r>
    </w:p>
    <w:p w14:paraId="58937328" w14:textId="77777777" w:rsidR="00887991" w:rsidRPr="008631FC" w:rsidRDefault="00887991" w:rsidP="00887991">
      <w:pPr>
        <w:pStyle w:val="Heading3"/>
      </w:pPr>
      <w:bookmarkStart w:id="41" w:name="_Toc532570839"/>
      <w:r>
        <w:t xml:space="preserve">1.4 </w:t>
      </w:r>
      <w:r w:rsidRPr="008631FC">
        <w:t>Form 2C</w:t>
      </w:r>
      <w:bookmarkEnd w:id="41"/>
    </w:p>
    <w:p w14:paraId="2BB5BBFF" w14:textId="4F7BDFE3" w:rsidR="00887991" w:rsidRDefault="00887991" w:rsidP="00887991">
      <w:r>
        <w:t>Existing manufacturing, commercial, mining, and silvicultural operations that discharge process wastewater complete Form 2C</w:t>
      </w:r>
      <w:r w:rsidR="009C4240">
        <w:t>, in addition to Form 1</w:t>
      </w:r>
      <w:r w:rsidR="005E3F0A">
        <w:t xml:space="preserve">. </w:t>
      </w:r>
      <w:r>
        <w:t>The form requests information about a discharger’s outfall locations, flow rates, and treatment. Respondents must also perform the following tasks:</w:t>
      </w:r>
    </w:p>
    <w:p w14:paraId="75F9DFC7" w14:textId="77777777" w:rsidR="00887991" w:rsidRDefault="00887991" w:rsidP="00887991">
      <w:pPr>
        <w:numPr>
          <w:ilvl w:val="0"/>
          <w:numId w:val="15"/>
        </w:numPr>
        <w:autoSpaceDE/>
        <w:autoSpaceDN/>
        <w:adjustRightInd/>
        <w:spacing w:after="0"/>
      </w:pPr>
      <w:r>
        <w:t>Prepare a water flow process line drawing;</w:t>
      </w:r>
    </w:p>
    <w:p w14:paraId="0E0AD3B3" w14:textId="77777777" w:rsidR="00887991" w:rsidRDefault="00887991" w:rsidP="00887991">
      <w:pPr>
        <w:numPr>
          <w:ilvl w:val="0"/>
          <w:numId w:val="15"/>
        </w:numPr>
        <w:autoSpaceDE/>
        <w:autoSpaceDN/>
        <w:adjustRightInd/>
        <w:spacing w:after="0"/>
      </w:pPr>
      <w:r>
        <w:t>Identify levels of production, WWTP construction or improvements, and effluent characteristics; and</w:t>
      </w:r>
    </w:p>
    <w:p w14:paraId="50683DFD" w14:textId="77777777" w:rsidR="00887991" w:rsidRDefault="00887991" w:rsidP="00887991">
      <w:pPr>
        <w:numPr>
          <w:ilvl w:val="0"/>
          <w:numId w:val="15"/>
        </w:numPr>
        <w:autoSpaceDE/>
        <w:autoSpaceDN/>
        <w:adjustRightInd/>
        <w:spacing w:after="0"/>
      </w:pPr>
      <w:r>
        <w:t>Sample and analyze wastewater for pollutant characteristics.</w:t>
      </w:r>
    </w:p>
    <w:p w14:paraId="4A1EE315" w14:textId="5ABA0A92" w:rsidR="00887991" w:rsidRDefault="00887991" w:rsidP="00887991">
      <w:pPr>
        <w:spacing w:before="240"/>
      </w:pPr>
      <w:r>
        <w:t xml:space="preserve">Form 2C requires comprehensive monitoring data, i.e., all applicants must test for and report quantitative data for seven listed conventional and nonconventional pollutants. In addition, all applicants must provide information on the presence of toxic pollutants in accordance with a scheme set forth in the regulations. In establishing testing requirements for toxic pollutants, </w:t>
      </w:r>
      <w:r w:rsidR="00F85A2A">
        <w:t xml:space="preserve">the </w:t>
      </w:r>
      <w:r>
        <w:t>EPA balances the likelihood of the presence of the pollutants against the costs and burdens for applicants to analyze the effluent. In some industries, there is no reasonable expectation that certain pollutants are present. Therefore, mandatory testing for any toxic pollutants applies only where EPA data has indicated a likelihood that the pollutant will be present in the discharge.</w:t>
      </w:r>
    </w:p>
    <w:p w14:paraId="1DFA841B" w14:textId="77777777" w:rsidR="00887991" w:rsidRDefault="00887991" w:rsidP="00887991">
      <w:r>
        <w:t>Testing requirements for toxic pollutants fall into two groups. First, all process discharges in primary industrial categories must be tested for the presence of metals, cyanide, and total phenols. However, testing is not required for all organic toxic pollutants in all primary industrial categories. The specific organic pollutants for which an industry must test are listed by industry type in the regulations [40 CFR 122.21(g)(7)]. Second, in addition to the mandatory testing explained above, all industrial dischargers must report quantitative data for any toxic pollutant, conventional pollutant, listed nonconventional pollutant, or radioactivity that they know or have reason to believe is present in the discharge.</w:t>
      </w:r>
    </w:p>
    <w:p w14:paraId="2EAAD3BB" w14:textId="77777777" w:rsidR="00887991" w:rsidRPr="008631FC" w:rsidRDefault="00887991" w:rsidP="00887991">
      <w:pPr>
        <w:pStyle w:val="Heading3"/>
      </w:pPr>
      <w:bookmarkStart w:id="42" w:name="_Toc532570840"/>
      <w:r>
        <w:t xml:space="preserve">1.5 </w:t>
      </w:r>
      <w:r w:rsidRPr="008631FC">
        <w:t>Form 2D</w:t>
      </w:r>
      <w:bookmarkEnd w:id="42"/>
    </w:p>
    <w:p w14:paraId="6A897131" w14:textId="7F2A53CF" w:rsidR="00887991" w:rsidRDefault="00887991" w:rsidP="00887991">
      <w:r>
        <w:t>New facilities applying for NPDES permits to discharge process wastewater complete Form 2D</w:t>
      </w:r>
      <w:r w:rsidR="009C4240">
        <w:t>, in addition to Form 1</w:t>
      </w:r>
      <w:r>
        <w:t>. The form requests information that helps permitting authorities determine if a facility is a new source of process wastewater.</w:t>
      </w:r>
      <w:r>
        <w:rPr>
          <w:rStyle w:val="FootnoteReference"/>
        </w:rPr>
        <w:footnoteReference w:id="18"/>
      </w:r>
    </w:p>
    <w:p w14:paraId="35C850D9" w14:textId="77777777" w:rsidR="00887991" w:rsidRDefault="00887991" w:rsidP="00887991">
      <w:pPr>
        <w:rPr>
          <w:b/>
          <w:u w:val="single"/>
        </w:rPr>
      </w:pPr>
      <w:r>
        <w:t>Respondents must report the locations of all outfalls and the names of the receiving waters, describe all operations contributing to the wastewater and the treatment applied to it, and estimate the concentration and mass of pollutants to be discharged from each outfall. The form also stipulates that applicants must submit sampling data no later than two years after they begin discharging. Permittees must submit these data to apprise permit authorities of discrepancies between the estimated data and the actual discharge. Permitting authorities need this information to evaluate permit conditions and revise them if necessary.</w:t>
      </w:r>
    </w:p>
    <w:p w14:paraId="60D26BD2" w14:textId="77777777" w:rsidR="00887991" w:rsidRPr="00B00C1F" w:rsidRDefault="00887991" w:rsidP="00887991">
      <w:pPr>
        <w:pStyle w:val="Heading3"/>
      </w:pPr>
      <w:bookmarkStart w:id="43" w:name="_Toc532570841"/>
      <w:r>
        <w:t xml:space="preserve">1.6 </w:t>
      </w:r>
      <w:r w:rsidRPr="00B00C1F">
        <w:t>Form 2E</w:t>
      </w:r>
      <w:bookmarkEnd w:id="43"/>
    </w:p>
    <w:p w14:paraId="037F5313" w14:textId="05E1AE09" w:rsidR="00887991" w:rsidRDefault="00887991" w:rsidP="00887991">
      <w:pPr>
        <w:rPr>
          <w:b/>
          <w:u w:val="single"/>
        </w:rPr>
      </w:pPr>
      <w:r>
        <w:t>Facilities that submit this form</w:t>
      </w:r>
      <w:r w:rsidR="009C4240">
        <w:t>, in addition to Form 1,</w:t>
      </w:r>
      <w:r>
        <w:t xml:space="preserve"> discharge only non-process wastewater that is not regulated by effluent limitations guidelines or new source performance standards (NSPS). The primary respondents include dischargers of sanitary waste and noncontact cooling water. On Form 2E, applicants provide outfall locations, identify receiving waters, specify effluent characteristics, and describe treatment systems. Form 2E also requires minimal sampling for conventional pollutants such as biochemical oxygen demand (BOD).</w:t>
      </w:r>
    </w:p>
    <w:p w14:paraId="46A2B613" w14:textId="77777777" w:rsidR="00887991" w:rsidRPr="00602294" w:rsidRDefault="00887991" w:rsidP="00887991">
      <w:pPr>
        <w:pStyle w:val="Heading3"/>
      </w:pPr>
      <w:bookmarkStart w:id="44" w:name="_Toc532570842"/>
      <w:r>
        <w:t xml:space="preserve">1.7 </w:t>
      </w:r>
      <w:r w:rsidRPr="00602294">
        <w:t>Form 2F</w:t>
      </w:r>
      <w:bookmarkEnd w:id="44"/>
    </w:p>
    <w:p w14:paraId="6B2FDD41" w14:textId="3DDE4512" w:rsidR="00887991" w:rsidRDefault="00887991" w:rsidP="00887991">
      <w:r>
        <w:t>Dischargers of stormwater associated with industrial activity applying for an individual permit, as opposed to a general permit, submit Form 2F</w:t>
      </w:r>
      <w:r w:rsidR="009C4240">
        <w:t>, in addition to Form 1</w:t>
      </w:r>
      <w:r>
        <w:t>. This form requests information about outfall locations, scheduled improvements, flow rates, the history of leaks and spills at the facility, treatment applied to discharges, the drainage and surface area associated with discharges, and contractors used by the facility. It solicits narrative descriptions of pollutant sources, including the materials present at the site. It requires applicants to sample discharges for conventional pollutants and other pollutants regulated in NPDES permits held by the facility. The form also requests biological toxicity testing data.</w:t>
      </w:r>
    </w:p>
    <w:p w14:paraId="2647E51A" w14:textId="77777777" w:rsidR="00887991" w:rsidRPr="00B00C1F" w:rsidRDefault="00887991" w:rsidP="00887991">
      <w:pPr>
        <w:pStyle w:val="Heading3"/>
      </w:pPr>
      <w:bookmarkStart w:id="45" w:name="_Toc532570843"/>
      <w:r>
        <w:t xml:space="preserve">1.8 </w:t>
      </w:r>
      <w:r w:rsidRPr="00B00C1F">
        <w:t>Form 2S</w:t>
      </w:r>
      <w:bookmarkEnd w:id="45"/>
    </w:p>
    <w:p w14:paraId="2F2CCBDF" w14:textId="77777777" w:rsidR="00887991" w:rsidRPr="00111155" w:rsidRDefault="00887991" w:rsidP="00887991">
      <w:pPr>
        <w:keepNext/>
      </w:pPr>
      <w:r>
        <w:t xml:space="preserve">Form 2S is the mechanism by which POTWs and other treatment works treating domestic sewage (TWTDS) apply for permits containing standards for use and disposal of sewage sludge. Applicants submitting Form 2S are not required to submit Form 1. Form 2S consists of two main sections, </w:t>
      </w:r>
      <w:r>
        <w:rPr>
          <w:i/>
          <w:iCs/>
        </w:rPr>
        <w:t xml:space="preserve">Limited Background Information </w:t>
      </w:r>
      <w:r>
        <w:t xml:space="preserve">and </w:t>
      </w:r>
      <w:r>
        <w:rPr>
          <w:i/>
          <w:iCs/>
        </w:rPr>
        <w:t>Permit Application Information</w:t>
      </w:r>
      <w:r>
        <w:t>, and a preliminary information section that directs the applicant to complete either of the two main sections. Facilities that are not requesting site-specific permit limitations, do not have a currently effective NPDES permit, and/or have not been directed by the permitting authority to apply for a permit, complete the first part—</w:t>
      </w:r>
      <w:r>
        <w:rPr>
          <w:i/>
          <w:iCs/>
        </w:rPr>
        <w:t>Limited Background Information</w:t>
      </w:r>
      <w:r>
        <w:t xml:space="preserve">. All other applicants complete the second part—the </w:t>
      </w:r>
      <w:r>
        <w:rPr>
          <w:i/>
          <w:iCs/>
        </w:rPr>
        <w:t>Permit Application Information</w:t>
      </w:r>
      <w:r>
        <w:t>.</w:t>
      </w:r>
    </w:p>
    <w:p w14:paraId="6495F10B" w14:textId="537216D8" w:rsidR="00887991" w:rsidRDefault="00887991" w:rsidP="00887991">
      <w:pPr>
        <w:pStyle w:val="Heading2"/>
      </w:pPr>
      <w:bookmarkStart w:id="46" w:name="_Toc532570844"/>
      <w:r>
        <w:t>2. Burden Estimates for Revisions</w:t>
      </w:r>
      <w:r w:rsidR="00B93647">
        <w:t xml:space="preserve"> Included in the National Pollutant Discharge Elimination System (NPDES): </w:t>
      </w:r>
      <w:r w:rsidR="00875D26">
        <w:t xml:space="preserve">Specific Provisions Affecting </w:t>
      </w:r>
      <w:r w:rsidR="00B93647">
        <w:t>Applications and Program Updates Final Rule</w:t>
      </w:r>
      <w:bookmarkEnd w:id="46"/>
    </w:p>
    <w:p w14:paraId="674D1453" w14:textId="3DC81B89" w:rsidR="00887991" w:rsidRDefault="00887991" w:rsidP="00887991">
      <w:pPr>
        <w:pStyle w:val="Heading3"/>
      </w:pPr>
      <w:bookmarkStart w:id="47" w:name="_Toc532570845"/>
      <w:r>
        <w:t>2.1 Revisions Not Anticipated to Result in a Change in Activities or Burden</w:t>
      </w:r>
      <w:bookmarkEnd w:id="47"/>
    </w:p>
    <w:p w14:paraId="1311B27C" w14:textId="40D5291E" w:rsidR="00887991" w:rsidRDefault="00887991" w:rsidP="00887991">
      <w:r>
        <w:t xml:space="preserve">The revisions described herein are not anticipated to result in changes in activities or additional burden hours. </w:t>
      </w:r>
    </w:p>
    <w:p w14:paraId="28F8FBF7" w14:textId="77777777" w:rsidR="00887991" w:rsidRDefault="00887991" w:rsidP="00887991">
      <w:pPr>
        <w:pStyle w:val="ListParagraph"/>
        <w:widowControl w:val="0"/>
        <w:numPr>
          <w:ilvl w:val="0"/>
          <w:numId w:val="18"/>
        </w:numPr>
        <w:spacing w:after="0"/>
      </w:pPr>
      <w:r>
        <w:t>40 CFR 122.1 updates NPDES contact information.</w:t>
      </w:r>
    </w:p>
    <w:p w14:paraId="72E7000E" w14:textId="10E6BF0E" w:rsidR="00887991" w:rsidRDefault="00887991" w:rsidP="00887991">
      <w:pPr>
        <w:pStyle w:val="ListParagraph"/>
        <w:widowControl w:val="0"/>
        <w:numPr>
          <w:ilvl w:val="0"/>
          <w:numId w:val="18"/>
        </w:numPr>
        <w:spacing w:after="0"/>
      </w:pPr>
      <w:r>
        <w:t xml:space="preserve">40 CFR 122.2 adds </w:t>
      </w:r>
      <w:r w:rsidR="00FE7B8A">
        <w:t xml:space="preserve">two </w:t>
      </w:r>
      <w:r>
        <w:t xml:space="preserve">definitions </w:t>
      </w:r>
      <w:r w:rsidR="00FE7B8A">
        <w:t>related to the discharge of pesticides from pesticides application</w:t>
      </w:r>
      <w:r w:rsidR="00FE7B8A">
        <w:rPr>
          <w:i/>
          <w:iCs/>
        </w:rPr>
        <w:t xml:space="preserve"> </w:t>
      </w:r>
      <w:r w:rsidR="00FE7B8A">
        <w:t>to ensure the NPDES regulations are consistent with the 6</w:t>
      </w:r>
      <w:r w:rsidR="00FE7B8A">
        <w:rPr>
          <w:vertAlign w:val="superscript"/>
        </w:rPr>
        <w:t>th</w:t>
      </w:r>
      <w:r w:rsidR="00FE7B8A">
        <w:t xml:space="preserve"> Circuit decision</w:t>
      </w:r>
      <w:r w:rsidR="00CB0B56">
        <w:t xml:space="preserve"> (</w:t>
      </w:r>
      <w:r w:rsidR="00CB0B56" w:rsidRPr="00FE7B8A">
        <w:rPr>
          <w:i/>
          <w:iCs/>
          <w:sz w:val="22"/>
        </w:rPr>
        <w:t>National Cotton Council, et al. v. EPA</w:t>
      </w:r>
      <w:r w:rsidR="00CB0B56" w:rsidRPr="00FE7B8A">
        <w:rPr>
          <w:sz w:val="22"/>
        </w:rPr>
        <w:t>, 553 F.3d 927 (6</w:t>
      </w:r>
      <w:r w:rsidR="00CB0B56" w:rsidRPr="00FE7B8A">
        <w:rPr>
          <w:sz w:val="22"/>
          <w:vertAlign w:val="superscript"/>
        </w:rPr>
        <w:t>th</w:t>
      </w:r>
      <w:r w:rsidR="00CB0B56">
        <w:rPr>
          <w:sz w:val="22"/>
        </w:rPr>
        <w:t xml:space="preserve"> Cir. 2009))</w:t>
      </w:r>
      <w:r w:rsidR="00FE7B8A">
        <w:t xml:space="preserve"> as implemented in the EPA’s Pesticide General Permit</w:t>
      </w:r>
      <w:r>
        <w:t>.</w:t>
      </w:r>
      <w:r w:rsidR="00FE7B8A">
        <w:t xml:space="preserve"> </w:t>
      </w:r>
    </w:p>
    <w:p w14:paraId="22FA044F" w14:textId="6D67DE5E" w:rsidR="00887991" w:rsidRDefault="00887991" w:rsidP="00887991">
      <w:pPr>
        <w:pStyle w:val="ListParagraph"/>
        <w:widowControl w:val="0"/>
        <w:numPr>
          <w:ilvl w:val="0"/>
          <w:numId w:val="18"/>
        </w:numPr>
        <w:spacing w:after="0"/>
      </w:pPr>
      <w:r>
        <w:t>40 CFR 122.2(d) corrects typographical error of “NDPES” to “NPDES”</w:t>
      </w:r>
      <w:r w:rsidR="00B93647">
        <w:t xml:space="preserve"> in the definition of “New discharger”</w:t>
      </w:r>
      <w:r>
        <w:t>.</w:t>
      </w:r>
    </w:p>
    <w:p w14:paraId="6C8421D7" w14:textId="77777777" w:rsidR="00887991" w:rsidRDefault="00887991" w:rsidP="00887991">
      <w:pPr>
        <w:pStyle w:val="ListParagraph"/>
        <w:widowControl w:val="0"/>
        <w:numPr>
          <w:ilvl w:val="0"/>
          <w:numId w:val="18"/>
        </w:numPr>
        <w:spacing w:after="0"/>
      </w:pPr>
      <w:r>
        <w:t>40 CFR 122.3(a) clarifies which vessel discharges are excluded from the requirement to obtain NPDES permits.</w:t>
      </w:r>
    </w:p>
    <w:p w14:paraId="1C7A3DEB" w14:textId="77777777" w:rsidR="00B93647" w:rsidRDefault="00B93647" w:rsidP="00B93647">
      <w:pPr>
        <w:pStyle w:val="ListParagraph"/>
        <w:widowControl w:val="0"/>
        <w:numPr>
          <w:ilvl w:val="0"/>
          <w:numId w:val="18"/>
        </w:numPr>
        <w:spacing w:after="0"/>
      </w:pPr>
      <w:r>
        <w:t>40 CFR 122.21(a)(2)(i) updates contact information.</w:t>
      </w:r>
    </w:p>
    <w:p w14:paraId="24131876" w14:textId="18A63352" w:rsidR="00887991" w:rsidRDefault="00887991" w:rsidP="00887991">
      <w:pPr>
        <w:pStyle w:val="ListParagraph"/>
        <w:widowControl w:val="0"/>
        <w:numPr>
          <w:ilvl w:val="0"/>
          <w:numId w:val="18"/>
        </w:numPr>
        <w:spacing w:after="0"/>
      </w:pPr>
      <w:r>
        <w:t>40 CFR 122.21(g)(7)(ix) codifies longstanding existing practice of allowing the Form 2C applicant to provide existing data that has been collected in the previous three years and provides clarity in the Form 2C instructions.</w:t>
      </w:r>
    </w:p>
    <w:p w14:paraId="3B0B8730" w14:textId="5675A616" w:rsidR="00B93647" w:rsidRDefault="00B93647" w:rsidP="00B93647">
      <w:pPr>
        <w:pStyle w:val="ListParagraph"/>
        <w:widowControl w:val="0"/>
        <w:numPr>
          <w:ilvl w:val="0"/>
          <w:numId w:val="18"/>
        </w:numPr>
        <w:spacing w:after="0"/>
      </w:pPr>
      <w:r>
        <w:t>40 CFR 122.21(k)(5)(vi) updates</w:t>
      </w:r>
      <w:r w:rsidRPr="00B93647">
        <w:t xml:space="preserve"> to remove the reference to a permit holder’s presumed gender</w:t>
      </w:r>
      <w:r>
        <w:t xml:space="preserve"> and corrects </w:t>
      </w:r>
      <w:r w:rsidRPr="00B93647">
        <w:t xml:space="preserve">the reference to the correct application form </w:t>
      </w:r>
      <w:r>
        <w:t xml:space="preserve">(i.e., </w:t>
      </w:r>
      <w:r w:rsidRPr="00B93647">
        <w:t>Form 2C</w:t>
      </w:r>
      <w:r>
        <w:t>).</w:t>
      </w:r>
    </w:p>
    <w:p w14:paraId="50563ABD" w14:textId="77777777" w:rsidR="00887991" w:rsidRDefault="00887991" w:rsidP="00887991">
      <w:pPr>
        <w:pStyle w:val="ListParagraph"/>
        <w:widowControl w:val="0"/>
        <w:numPr>
          <w:ilvl w:val="0"/>
          <w:numId w:val="18"/>
        </w:numPr>
        <w:spacing w:after="0"/>
      </w:pPr>
      <w:r>
        <w:t>40 CFR 122.44(k)(4) deletes outdated references to information sources that are no longer available and provides a website address where updated guidance is provided.</w:t>
      </w:r>
    </w:p>
    <w:p w14:paraId="171833DD" w14:textId="77777777" w:rsidR="00887991" w:rsidRDefault="00887991" w:rsidP="00887991">
      <w:pPr>
        <w:pStyle w:val="ListParagraph"/>
        <w:widowControl w:val="0"/>
        <w:numPr>
          <w:ilvl w:val="0"/>
          <w:numId w:val="18"/>
        </w:numPr>
        <w:spacing w:after="0"/>
      </w:pPr>
      <w:r>
        <w:t>40 CFR 125.3(a)(1)(ii) removes an outdated regulation.</w:t>
      </w:r>
    </w:p>
    <w:p w14:paraId="168A588A" w14:textId="4D5C6548" w:rsidR="00887991" w:rsidRDefault="00887991" w:rsidP="00887991">
      <w:pPr>
        <w:pStyle w:val="Heading3"/>
      </w:pPr>
      <w:bookmarkStart w:id="48" w:name="_Toc532570846"/>
      <w:r>
        <w:t>2.2 Revisions Anticipated to Result in Changes in Activities or Burden</w:t>
      </w:r>
      <w:bookmarkEnd w:id="48"/>
    </w:p>
    <w:p w14:paraId="547362E6" w14:textId="6CA66879" w:rsidR="00887991" w:rsidRDefault="00887991" w:rsidP="00887991">
      <w:r>
        <w:t xml:space="preserve">The revisions described herein are anticipated to result in changes in activities and additional or reduced burden. </w:t>
      </w:r>
    </w:p>
    <w:p w14:paraId="69A5F74E" w14:textId="77777777" w:rsidR="00887991" w:rsidRDefault="00887991" w:rsidP="00887991">
      <w:pPr>
        <w:pStyle w:val="ListParagraph"/>
        <w:widowControl w:val="0"/>
        <w:numPr>
          <w:ilvl w:val="0"/>
          <w:numId w:val="19"/>
        </w:numPr>
        <w:spacing w:after="0"/>
        <w:rPr>
          <w:lang w:eastAsia="ja-JP"/>
        </w:rPr>
      </w:pPr>
      <w:r>
        <w:t xml:space="preserve">40 CFR 122.21 includes </w:t>
      </w:r>
      <w:r>
        <w:rPr>
          <w:lang w:eastAsia="ja-JP"/>
        </w:rPr>
        <w:t>clarifying changes to existing application requirements and forms.</w:t>
      </w:r>
    </w:p>
    <w:p w14:paraId="6F347426" w14:textId="77777777" w:rsidR="00C679F9" w:rsidRDefault="00C679F9" w:rsidP="00887991">
      <w:pPr>
        <w:pStyle w:val="ListParagraph"/>
        <w:numPr>
          <w:ilvl w:val="0"/>
          <w:numId w:val="19"/>
        </w:numPr>
        <w:adjustRightInd/>
        <w:spacing w:after="0"/>
        <w:rPr>
          <w:lang w:eastAsia="ja-JP"/>
        </w:rPr>
      </w:pPr>
    </w:p>
    <w:p w14:paraId="1F0D5ECE" w14:textId="5D1FE1E4" w:rsidR="00887991" w:rsidRDefault="00887991" w:rsidP="00887991">
      <w:pPr>
        <w:pStyle w:val="ListParagraph"/>
        <w:numPr>
          <w:ilvl w:val="0"/>
          <w:numId w:val="19"/>
        </w:numPr>
        <w:adjustRightInd/>
        <w:spacing w:after="0"/>
        <w:rPr>
          <w:lang w:eastAsia="ja-JP"/>
        </w:rPr>
      </w:pPr>
      <w:r>
        <w:rPr>
          <w:lang w:eastAsia="ja-JP"/>
        </w:rPr>
        <w:t>Various regulatory references request email address (multiple application forms)</w:t>
      </w:r>
      <w:r w:rsidR="009C4240">
        <w:rPr>
          <w:lang w:eastAsia="ja-JP"/>
        </w:rPr>
        <w:t>.</w:t>
      </w:r>
      <w:r>
        <w:rPr>
          <w:rStyle w:val="FootnoteReference"/>
          <w:lang w:eastAsia="ja-JP"/>
        </w:rPr>
        <w:footnoteReference w:id="19"/>
      </w:r>
    </w:p>
    <w:p w14:paraId="3DBAFA4D" w14:textId="62DFBC02" w:rsidR="0043485F" w:rsidRPr="000B4A5C" w:rsidRDefault="0043485F" w:rsidP="0043485F">
      <w:pPr>
        <w:pStyle w:val="ListParagraph"/>
        <w:numPr>
          <w:ilvl w:val="0"/>
          <w:numId w:val="19"/>
        </w:numPr>
        <w:adjustRightInd/>
        <w:spacing w:after="0"/>
        <w:rPr>
          <w:lang w:eastAsia="ja-JP"/>
        </w:rPr>
      </w:pPr>
      <w:r>
        <w:rPr>
          <w:lang w:eastAsia="ja-JP"/>
        </w:rPr>
        <w:t>40 CFR 122.21(j)(6)(i) requests the number of SIUs and NSCIUs</w:t>
      </w:r>
      <w:r w:rsidR="00201FBD">
        <w:rPr>
          <w:lang w:eastAsia="ja-JP"/>
        </w:rPr>
        <w:t>.</w:t>
      </w:r>
    </w:p>
    <w:p w14:paraId="0EB0FD41" w14:textId="77777777" w:rsidR="002E379B" w:rsidRDefault="002E379B" w:rsidP="002E379B">
      <w:pPr>
        <w:pStyle w:val="ListParagraph"/>
        <w:numPr>
          <w:ilvl w:val="0"/>
          <w:numId w:val="19"/>
        </w:numPr>
        <w:adjustRightInd/>
        <w:spacing w:after="0"/>
        <w:rPr>
          <w:rFonts w:ascii="Times New Roman" w:hAnsi="Times New Roman"/>
          <w:lang w:eastAsia="ja-JP"/>
        </w:rPr>
      </w:pPr>
      <w:r>
        <w:rPr>
          <w:lang w:eastAsia="ja-JP"/>
        </w:rPr>
        <w:t>40 CFR 122.21(f)(9) requests applicants indicate if they have c</w:t>
      </w:r>
      <w:r>
        <w:rPr>
          <w:rFonts w:ascii="Times New Roman" w:hAnsi="Times New Roman"/>
          <w:lang w:eastAsia="ja-JP"/>
        </w:rPr>
        <w:t xml:space="preserve">ooling </w:t>
      </w:r>
      <w:r>
        <w:rPr>
          <w:lang w:eastAsia="ja-JP"/>
        </w:rPr>
        <w:t>w</w:t>
      </w:r>
      <w:r>
        <w:rPr>
          <w:rFonts w:ascii="Times New Roman" w:hAnsi="Times New Roman"/>
          <w:lang w:eastAsia="ja-JP"/>
        </w:rPr>
        <w:t xml:space="preserve">ater </w:t>
      </w:r>
      <w:r>
        <w:rPr>
          <w:lang w:eastAsia="ja-JP"/>
        </w:rPr>
        <w:t>i</w:t>
      </w:r>
      <w:r>
        <w:rPr>
          <w:rFonts w:ascii="Times New Roman" w:hAnsi="Times New Roman"/>
          <w:lang w:eastAsia="ja-JP"/>
        </w:rPr>
        <w:t xml:space="preserve">ntake </w:t>
      </w:r>
      <w:r>
        <w:rPr>
          <w:lang w:eastAsia="ja-JP"/>
        </w:rPr>
        <w:t>s</w:t>
      </w:r>
      <w:r>
        <w:rPr>
          <w:rFonts w:ascii="Times New Roman" w:hAnsi="Times New Roman"/>
          <w:lang w:eastAsia="ja-JP"/>
        </w:rPr>
        <w:t>tructure</w:t>
      </w:r>
      <w:r>
        <w:rPr>
          <w:lang w:eastAsia="ja-JP"/>
        </w:rPr>
        <w:t>(s) (CWIS).</w:t>
      </w:r>
      <w:r>
        <w:rPr>
          <w:rFonts w:ascii="Times New Roman" w:hAnsi="Times New Roman"/>
          <w:lang w:eastAsia="ja-JP"/>
        </w:rPr>
        <w:t xml:space="preserve"> </w:t>
      </w:r>
    </w:p>
    <w:p w14:paraId="36F0560B" w14:textId="41314277" w:rsidR="002E379B" w:rsidRPr="00454860" w:rsidRDefault="002E379B" w:rsidP="002E379B">
      <w:pPr>
        <w:pStyle w:val="ListParagraph"/>
        <w:numPr>
          <w:ilvl w:val="0"/>
          <w:numId w:val="19"/>
        </w:numPr>
        <w:adjustRightInd/>
        <w:spacing w:after="0"/>
        <w:rPr>
          <w:rFonts w:ascii="Times New Roman" w:hAnsi="Times New Roman"/>
          <w:lang w:eastAsia="ja-JP"/>
        </w:rPr>
      </w:pPr>
      <w:r>
        <w:t xml:space="preserve">40 CFR 122.21(f)(10) and 122.21(j) requires applicants to indicate, at the time of permit application, whether they are requesting </w:t>
      </w:r>
      <w:r w:rsidR="00387E22">
        <w:t xml:space="preserve">technology-based </w:t>
      </w:r>
      <w:r>
        <w:t xml:space="preserve">variances or are operating under the </w:t>
      </w:r>
      <w:r w:rsidR="00387E22">
        <w:t xml:space="preserve">technology-based </w:t>
      </w:r>
      <w:r>
        <w:t>variances described in 122.21(m) and (n).</w:t>
      </w:r>
    </w:p>
    <w:p w14:paraId="3D21BD03" w14:textId="77777777" w:rsidR="002E379B" w:rsidRDefault="002E379B" w:rsidP="002E379B">
      <w:pPr>
        <w:pStyle w:val="ListParagraph"/>
        <w:widowControl w:val="0"/>
        <w:numPr>
          <w:ilvl w:val="0"/>
          <w:numId w:val="19"/>
        </w:numPr>
        <w:spacing w:after="0"/>
      </w:pPr>
      <w:r>
        <w:t xml:space="preserve">40 CFR 122.21(j)(4)(i) and 40 CFR 122.21(j)(5)(i) requires new POTW dischargers to submit </w:t>
      </w:r>
      <w:r w:rsidRPr="005666F4">
        <w:t xml:space="preserve">characterization data </w:t>
      </w:r>
      <w:r>
        <w:t xml:space="preserve">for specified parameters and WET </w:t>
      </w:r>
      <w:r w:rsidRPr="005666F4">
        <w:t xml:space="preserve">within 24 months of commencement of </w:t>
      </w:r>
      <w:r>
        <w:t xml:space="preserve">the </w:t>
      </w:r>
      <w:r w:rsidRPr="005666F4">
        <w:t xml:space="preserve">discharge. </w:t>
      </w:r>
      <w:r>
        <w:t>The t</w:t>
      </w:r>
      <w:r w:rsidRPr="005666F4">
        <w:t xml:space="preserve">ime </w:t>
      </w:r>
      <w:r>
        <w:t xml:space="preserve">limit to submit </w:t>
      </w:r>
      <w:r w:rsidRPr="005666F4">
        <w:t>was previously unsp</w:t>
      </w:r>
      <w:r>
        <w:t>ecified.</w:t>
      </w:r>
    </w:p>
    <w:p w14:paraId="05A56DAC" w14:textId="77777777" w:rsidR="00887991" w:rsidRDefault="00887991" w:rsidP="00887991">
      <w:pPr>
        <w:numPr>
          <w:ilvl w:val="0"/>
          <w:numId w:val="20"/>
        </w:numPr>
        <w:adjustRightInd/>
        <w:spacing w:after="0"/>
        <w:rPr>
          <w:rFonts w:ascii="Times New Roman" w:hAnsi="Times New Roman"/>
          <w:lang w:eastAsia="ja-JP"/>
        </w:rPr>
      </w:pPr>
      <w:r>
        <w:rPr>
          <w:lang w:eastAsia="ja-JP"/>
        </w:rPr>
        <w:t xml:space="preserve">40 CFR 124.10(c) allows public notice of major and general permits via website in lieu of newspaper. </w:t>
      </w:r>
    </w:p>
    <w:p w14:paraId="366D0E77" w14:textId="77777777" w:rsidR="00887991" w:rsidRDefault="00887991" w:rsidP="00887991">
      <w:pPr>
        <w:pStyle w:val="Heading3"/>
      </w:pPr>
      <w:bookmarkStart w:id="49" w:name="_Toc532570847"/>
      <w:r>
        <w:t>2.3 General Assumptions for Burden Estimates</w:t>
      </w:r>
      <w:bookmarkEnd w:id="49"/>
    </w:p>
    <w:p w14:paraId="10D0C0CD" w14:textId="6E17F96D" w:rsidR="00887991" w:rsidRDefault="00887991" w:rsidP="00887991">
      <w:bookmarkStart w:id="50" w:name="_Hlk521930851"/>
      <w:r>
        <w:t>In estimating the burden hours, the number of responden</w:t>
      </w:r>
      <w:r w:rsidR="00CF2BE7">
        <w:t xml:space="preserve">ts were based on the number of </w:t>
      </w:r>
      <w:r>
        <w:t>types of permits in existence.</w:t>
      </w:r>
      <w:r w:rsidR="00E1170F">
        <w:t xml:space="preserve"> </w:t>
      </w:r>
      <w:bookmarkEnd w:id="50"/>
      <w:r w:rsidR="00E1170F">
        <w:t xml:space="preserve">Counts of permits were obtained from the NPDES Program ICR and were representative of 2016. For this burden assessment, permittee numbers for 2018 through the next five year permitting cycle are assumed to be the same as in 2016. </w:t>
      </w:r>
      <w:r>
        <w:t xml:space="preserve">The time estimates for activities resulting from the </w:t>
      </w:r>
      <w:r w:rsidR="002E379B">
        <w:t>revisions</w:t>
      </w:r>
      <w:r>
        <w:t xml:space="preserve"> are less than one hour on a per form or per permit basis, thus any differences in future numbers of </w:t>
      </w:r>
      <w:r w:rsidR="003522E9">
        <w:t>p</w:t>
      </w:r>
      <w:r>
        <w:t>ermittees are not expected to greatly influence overall burden estimates.</w:t>
      </w:r>
    </w:p>
    <w:p w14:paraId="33813C95" w14:textId="5EA2F0D1" w:rsidR="00887991" w:rsidRDefault="00887991" w:rsidP="00887991">
      <w:bookmarkStart w:id="51" w:name="_Hlk521930885"/>
      <w:r>
        <w:t>Burden hour estimates for</w:t>
      </w:r>
      <w:r w:rsidR="009230DD">
        <w:t xml:space="preserve"> states authorized to administer the NPDES program (which </w:t>
      </w:r>
      <w:r w:rsidR="002409F0">
        <w:t xml:space="preserve">can </w:t>
      </w:r>
      <w:r w:rsidR="009230DD">
        <w:t>include U.S. territories and Indian trib</w:t>
      </w:r>
      <w:r w:rsidR="001669D8">
        <w:t>es</w:t>
      </w:r>
      <w:r w:rsidR="009230DD">
        <w:t>, referred to as “authorized states”)</w:t>
      </w:r>
      <w:r w:rsidR="00201FBD">
        <w:t xml:space="preserve"> </w:t>
      </w:r>
      <w:r>
        <w:t xml:space="preserve">and </w:t>
      </w:r>
      <w:r w:rsidR="00305A7F">
        <w:t xml:space="preserve">the </w:t>
      </w:r>
      <w:r>
        <w:t xml:space="preserve">EPA are estimated on a per permit basis. </w:t>
      </w:r>
      <w:bookmarkEnd w:id="51"/>
      <w:r>
        <w:t>Information on the issuing agency (</w:t>
      </w:r>
      <w:r w:rsidR="00201FBD">
        <w:t xml:space="preserve">authorized state </w:t>
      </w:r>
      <w:r>
        <w:t xml:space="preserve">versus </w:t>
      </w:r>
      <w:r w:rsidR="00305A7F">
        <w:t xml:space="preserve">the </w:t>
      </w:r>
      <w:r>
        <w:t xml:space="preserve">EPA) was obtained from </w:t>
      </w:r>
      <w:r w:rsidR="00AD15F5">
        <w:t>the NPDES Program ICR</w:t>
      </w:r>
      <w:r>
        <w:t xml:space="preserve"> as previously discussed or, where not available in the </w:t>
      </w:r>
      <w:r w:rsidR="00C64EF6">
        <w:t>NPDES Program</w:t>
      </w:r>
      <w:r>
        <w:t xml:space="preserve"> ICR, estimated based on the proportion of states with specific NPDES </w:t>
      </w:r>
      <w:r w:rsidR="009230DD">
        <w:t>p</w:t>
      </w:r>
      <w:r>
        <w:t xml:space="preserve">ermitting </w:t>
      </w:r>
      <w:r w:rsidR="009230DD">
        <w:t>a</w:t>
      </w:r>
      <w:r>
        <w:t xml:space="preserve">uthorities (e.g., general program, pretreatment, biosolids, etc.). </w:t>
      </w:r>
    </w:p>
    <w:p w14:paraId="7FFDFE3C" w14:textId="74AF54D1" w:rsidR="00887991" w:rsidRDefault="00887991" w:rsidP="00887991">
      <w:r>
        <w:t>For the revisions with anticipated burden</w:t>
      </w:r>
      <w:r w:rsidR="002E379B">
        <w:t xml:space="preserve"> identified in section 2.2</w:t>
      </w:r>
      <w:r>
        <w:t>, the burden would be realized once within a five-year period, with the assumption that each permit would be reapplied for and renewed once every five years. The estimated average annual burden hours are assumed to be divided evenly among the five years.</w:t>
      </w:r>
    </w:p>
    <w:p w14:paraId="4E0F4965" w14:textId="6B64F47D" w:rsidR="00887991" w:rsidRPr="005A1A1F" w:rsidRDefault="00887991" w:rsidP="00887991">
      <w:r w:rsidRPr="005A1A1F">
        <w:t xml:space="preserve">When calculating respondent labor costs, </w:t>
      </w:r>
      <w:r w:rsidR="00305A7F">
        <w:t xml:space="preserve">the </w:t>
      </w:r>
      <w:r w:rsidRPr="005A1A1F">
        <w:t>EPA makes the following assumptions:</w:t>
      </w:r>
    </w:p>
    <w:p w14:paraId="3B7F7C70" w14:textId="172EB355" w:rsidR="00887991" w:rsidRPr="005A1A1F" w:rsidRDefault="00305A7F" w:rsidP="00887991">
      <w:pPr>
        <w:pStyle w:val="Bullet1"/>
        <w:spacing w:after="240"/>
        <w:ind w:left="720"/>
        <w:contextualSpacing/>
      </w:pPr>
      <w:r>
        <w:t xml:space="preserve">The </w:t>
      </w:r>
      <w:r w:rsidR="00887991" w:rsidRPr="005A1A1F">
        <w:t>EPA used a labor rate of $</w:t>
      </w:r>
      <w:r w:rsidR="00887991">
        <w:t>49.40</w:t>
      </w:r>
      <w:r w:rsidR="00887991" w:rsidRPr="005A1A1F">
        <w:t xml:space="preserve"> per hour for all authorized state and territory respondent activities defined in this ICR. This hourly rate was based on the average hourly wage for state and municipal employees as determined by the U.S. Department of Labor</w:t>
      </w:r>
      <w:r w:rsidR="009C4240">
        <w:t>.</w:t>
      </w:r>
      <w:r w:rsidR="00887991">
        <w:rPr>
          <w:rStyle w:val="FootnoteReference"/>
        </w:rPr>
        <w:footnoteReference w:id="20"/>
      </w:r>
      <w:r w:rsidR="00887991" w:rsidRPr="005A1A1F">
        <w:t xml:space="preserve"> </w:t>
      </w:r>
    </w:p>
    <w:p w14:paraId="24D598E0" w14:textId="14AD46AF" w:rsidR="00887991" w:rsidRPr="003A3E87" w:rsidRDefault="00305A7F" w:rsidP="00887991">
      <w:pPr>
        <w:pStyle w:val="Bullet1"/>
        <w:spacing w:after="240"/>
        <w:ind w:left="720"/>
        <w:contextualSpacing/>
      </w:pPr>
      <w:r>
        <w:t xml:space="preserve">The </w:t>
      </w:r>
      <w:r w:rsidR="00887991" w:rsidRPr="005A1A1F">
        <w:t>EPA assumes the average hourly rate in the private sector is $</w:t>
      </w:r>
      <w:r w:rsidR="00887991">
        <w:t>60.37</w:t>
      </w:r>
      <w:r w:rsidR="009C4240">
        <w:t>.</w:t>
      </w:r>
      <w:r w:rsidR="00887991">
        <w:rPr>
          <w:rStyle w:val="FootnoteReference"/>
        </w:rPr>
        <w:footnoteReference w:id="21"/>
      </w:r>
      <w:r w:rsidR="00887991" w:rsidRPr="005A1A1F">
        <w:t xml:space="preserve"> </w:t>
      </w:r>
      <w:r w:rsidR="00887991">
        <w:t xml:space="preserve">This value was used for all </w:t>
      </w:r>
      <w:r w:rsidR="003522E9">
        <w:t>p</w:t>
      </w:r>
      <w:r w:rsidR="00887991">
        <w:t>ermittees.</w:t>
      </w:r>
    </w:p>
    <w:p w14:paraId="31568817" w14:textId="3398B30A" w:rsidR="00887991" w:rsidRPr="005A1A1F" w:rsidRDefault="00305A7F" w:rsidP="00887991">
      <w:pPr>
        <w:pStyle w:val="Bullet1"/>
        <w:spacing w:after="240"/>
        <w:ind w:left="720"/>
        <w:contextualSpacing/>
      </w:pPr>
      <w:r>
        <w:t xml:space="preserve">The </w:t>
      </w:r>
      <w:r w:rsidR="00887991" w:rsidRPr="003A3E87">
        <w:t>EPA determined the hourly employment cost of federal employees using methodology established in previous ICRs. According to the U.S. Office of Personnel Management, 2</w:t>
      </w:r>
      <w:r w:rsidR="00887991">
        <w:t>018</w:t>
      </w:r>
      <w:r w:rsidR="00887991" w:rsidRPr="003A3E87">
        <w:t xml:space="preserve"> General Schedule (201</w:t>
      </w:r>
      <w:r w:rsidR="00887991">
        <w:t>8</w:t>
      </w:r>
      <w:r w:rsidR="00887991" w:rsidRPr="003A3E87">
        <w:t>-GS), the average annual salary of a government employee at the GS-9, Step 10 level is $5</w:t>
      </w:r>
      <w:r w:rsidR="00887991">
        <w:t>7,015</w:t>
      </w:r>
      <w:r w:rsidR="00887991" w:rsidRPr="003A3E87">
        <w:t>. At 2,080 hours per year, the hourly wage is $</w:t>
      </w:r>
      <w:r w:rsidR="00887991">
        <w:t>27.41</w:t>
      </w:r>
      <w:r w:rsidR="00887991" w:rsidRPr="003A3E87">
        <w:t>. Assuming overhead costs of 60 percent, or $1</w:t>
      </w:r>
      <w:r w:rsidR="00887991">
        <w:t>6.45</w:t>
      </w:r>
      <w:r w:rsidR="00887991" w:rsidRPr="003A3E87">
        <w:t xml:space="preserve"> per hour, the fully loaded cost of employment for a federal employee is $</w:t>
      </w:r>
      <w:r w:rsidR="00887991">
        <w:t>43.86 per hour</w:t>
      </w:r>
      <w:r w:rsidR="00887991" w:rsidRPr="003A3E87">
        <w:t>.</w:t>
      </w:r>
    </w:p>
    <w:p w14:paraId="5FAFB577" w14:textId="77777777" w:rsidR="00887991" w:rsidRDefault="00887991" w:rsidP="00887991">
      <w:pPr>
        <w:pStyle w:val="Heading3"/>
      </w:pPr>
      <w:bookmarkStart w:id="52" w:name="_Toc532570848"/>
      <w:r>
        <w:t>2.4 Improved Forms (40 CFR 122.21)</w:t>
      </w:r>
      <w:bookmarkEnd w:id="52"/>
    </w:p>
    <w:p w14:paraId="72D191A2" w14:textId="77777777" w:rsidR="00887991" w:rsidRDefault="00887991" w:rsidP="00887991">
      <w:r>
        <w:t xml:space="preserve">The application Forms 1 through 2S, described above, and the accompanying instructions for each form have been reformatted and enhanced for improved readability and clarity. It is assumed that applicants will experience a burden reduction of 0.5 hours per form because of reduced time to complete the forms. The number of respondents is calculated from the following assumptions: </w:t>
      </w:r>
    </w:p>
    <w:p w14:paraId="6CCCFA45" w14:textId="77777777" w:rsidR="00887991" w:rsidRDefault="00887991" w:rsidP="00887991">
      <w:pPr>
        <w:pStyle w:val="ListParagraph"/>
        <w:widowControl w:val="0"/>
        <w:numPr>
          <w:ilvl w:val="0"/>
          <w:numId w:val="17"/>
        </w:numPr>
      </w:pPr>
      <w:r>
        <w:t xml:space="preserve">Non-POTW dischargers are required to submit Form 1 and some combination of Forms 2B through 2F. The estimate assumes that 80 percent of the non-POTW dischargers would submit two forms in addition to Form 1; 20 percent of non-POTWs would submit only one additional form. </w:t>
      </w:r>
    </w:p>
    <w:p w14:paraId="0EAA242D" w14:textId="77777777" w:rsidR="00887991" w:rsidRDefault="00887991" w:rsidP="00887991">
      <w:pPr>
        <w:pStyle w:val="ListParagraph"/>
        <w:widowControl w:val="0"/>
        <w:numPr>
          <w:ilvl w:val="0"/>
          <w:numId w:val="17"/>
        </w:numPr>
      </w:pPr>
      <w:r>
        <w:t xml:space="preserve">POTWs are assumed to submit Form 2A and Form 2S. </w:t>
      </w:r>
    </w:p>
    <w:p w14:paraId="303A969C" w14:textId="77777777" w:rsidR="00887991" w:rsidRPr="00A84EB7" w:rsidRDefault="00887991" w:rsidP="00887991">
      <w:pPr>
        <w:pStyle w:val="Caption"/>
        <w:rPr>
          <w:szCs w:val="22"/>
        </w:rPr>
      </w:pPr>
      <w:r w:rsidRPr="00A84EB7">
        <w:rPr>
          <w:szCs w:val="22"/>
        </w:rPr>
        <w:t xml:space="preserve">Table 1. Estimated Burden </w:t>
      </w:r>
      <w:r>
        <w:rPr>
          <w:szCs w:val="22"/>
        </w:rPr>
        <w:t>Associated with Improved Forms – Permittees</w:t>
      </w:r>
    </w:p>
    <w:tbl>
      <w:tblPr>
        <w:tblStyle w:val="TableGrid"/>
        <w:tblW w:w="0" w:type="auto"/>
        <w:tblLook w:val="04A0" w:firstRow="1" w:lastRow="0" w:firstColumn="1" w:lastColumn="0" w:noHBand="0" w:noVBand="1"/>
      </w:tblPr>
      <w:tblGrid>
        <w:gridCol w:w="1956"/>
        <w:gridCol w:w="1692"/>
        <w:gridCol w:w="1904"/>
        <w:gridCol w:w="1899"/>
        <w:gridCol w:w="1899"/>
      </w:tblGrid>
      <w:tr w:rsidR="00887991" w14:paraId="4B0CAC73" w14:textId="77777777" w:rsidTr="00FE4E41">
        <w:trPr>
          <w:tblHeader/>
        </w:trPr>
        <w:tc>
          <w:tcPr>
            <w:tcW w:w="1956" w:type="dxa"/>
            <w:shd w:val="clear" w:color="auto" w:fill="E7E6E6" w:themeFill="background2"/>
            <w:vAlign w:val="center"/>
          </w:tcPr>
          <w:p w14:paraId="52B0A45B"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w:t>
            </w:r>
            <w:r>
              <w:rPr>
                <w:rFonts w:asciiTheme="minorHAnsi" w:hAnsiTheme="minorHAnsi" w:cs="Arial"/>
                <w:bCs w:val="0"/>
                <w:color w:val="auto"/>
                <w:szCs w:val="20"/>
              </w:rPr>
              <w:t>Permittees</w:t>
            </w:r>
          </w:p>
        </w:tc>
        <w:tc>
          <w:tcPr>
            <w:tcW w:w="1692" w:type="dxa"/>
            <w:shd w:val="clear" w:color="auto" w:fill="E7E6E6" w:themeFill="background2"/>
            <w:vAlign w:val="center"/>
          </w:tcPr>
          <w:p w14:paraId="5D9E0E0D" w14:textId="5A60388D"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904" w:type="dxa"/>
            <w:shd w:val="clear" w:color="auto" w:fill="E7E6E6" w:themeFill="background2"/>
            <w:vAlign w:val="center"/>
          </w:tcPr>
          <w:p w14:paraId="138DDE25"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No. of Forms/</w:t>
            </w:r>
            <w:r w:rsidRPr="00E41629">
              <w:rPr>
                <w:rFonts w:asciiTheme="minorHAnsi" w:hAnsiTheme="minorHAnsi" w:cs="Arial"/>
                <w:bCs w:val="0"/>
                <w:color w:val="auto"/>
                <w:szCs w:val="20"/>
              </w:rPr>
              <w:br/>
              <w:t>5 years</w:t>
            </w:r>
          </w:p>
        </w:tc>
        <w:tc>
          <w:tcPr>
            <w:tcW w:w="1899" w:type="dxa"/>
            <w:shd w:val="clear" w:color="auto" w:fill="E7E6E6" w:themeFill="background2"/>
            <w:vAlign w:val="center"/>
          </w:tcPr>
          <w:p w14:paraId="448FE79D"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1899" w:type="dxa"/>
            <w:shd w:val="clear" w:color="auto" w:fill="E7E6E6" w:themeFill="background2"/>
            <w:vAlign w:val="center"/>
          </w:tcPr>
          <w:p w14:paraId="5FB55863"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887991" w14:paraId="6D7634CF" w14:textId="77777777" w:rsidTr="00887991">
        <w:tc>
          <w:tcPr>
            <w:tcW w:w="1956" w:type="dxa"/>
            <w:vAlign w:val="center"/>
          </w:tcPr>
          <w:p w14:paraId="4040937D" w14:textId="77777777" w:rsidR="00887991" w:rsidRPr="00E41629" w:rsidRDefault="00887991" w:rsidP="0073595B">
            <w:pPr>
              <w:spacing w:after="0"/>
              <w:rPr>
                <w:rFonts w:asciiTheme="minorHAnsi" w:hAnsiTheme="minorHAnsi" w:cstheme="minorHAnsi"/>
                <w:sz w:val="20"/>
                <w:szCs w:val="20"/>
              </w:rPr>
            </w:pPr>
            <w:r>
              <w:rPr>
                <w:rFonts w:asciiTheme="minorHAnsi" w:hAnsiTheme="minorHAnsi" w:cstheme="minorHAnsi"/>
                <w:color w:val="000000"/>
                <w:sz w:val="20"/>
                <w:szCs w:val="20"/>
              </w:rPr>
              <w:t>POTWs</w:t>
            </w:r>
          </w:p>
        </w:tc>
        <w:tc>
          <w:tcPr>
            <w:tcW w:w="1692" w:type="dxa"/>
            <w:vAlign w:val="center"/>
          </w:tcPr>
          <w:p w14:paraId="086708D7"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8,156</w:t>
            </w:r>
          </w:p>
        </w:tc>
        <w:tc>
          <w:tcPr>
            <w:tcW w:w="1904" w:type="dxa"/>
            <w:vAlign w:val="center"/>
          </w:tcPr>
          <w:p w14:paraId="73CADF31"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2</w:t>
            </w:r>
          </w:p>
        </w:tc>
        <w:tc>
          <w:tcPr>
            <w:tcW w:w="1899" w:type="dxa"/>
            <w:vAlign w:val="center"/>
          </w:tcPr>
          <w:p w14:paraId="48E158C1"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-8,156</w:t>
            </w:r>
          </w:p>
        </w:tc>
        <w:tc>
          <w:tcPr>
            <w:tcW w:w="1899" w:type="dxa"/>
            <w:vAlign w:val="center"/>
          </w:tcPr>
          <w:p w14:paraId="0816CAFE" w14:textId="77777777" w:rsidR="00887991" w:rsidRPr="00E41629" w:rsidRDefault="00887991" w:rsidP="0073595B">
            <w:pPr>
              <w:spacing w:after="0"/>
              <w:jc w:val="center"/>
              <w:rPr>
                <w:rFonts w:asciiTheme="minorHAnsi" w:hAnsiTheme="minorHAnsi" w:cstheme="minorHAnsi"/>
                <w:sz w:val="20"/>
                <w:szCs w:val="20"/>
              </w:rPr>
            </w:pPr>
            <w:r w:rsidRPr="00D63E6C">
              <w:rPr>
                <w:rFonts w:asciiTheme="minorHAnsi" w:hAnsiTheme="minorHAnsi" w:cstheme="minorHAnsi"/>
                <w:sz w:val="20"/>
                <w:szCs w:val="20"/>
              </w:rPr>
              <w:t>-$492,378</w:t>
            </w:r>
          </w:p>
        </w:tc>
      </w:tr>
      <w:tr w:rsidR="00887991" w14:paraId="26BB6AB3" w14:textId="77777777" w:rsidTr="00887991">
        <w:tc>
          <w:tcPr>
            <w:tcW w:w="1956" w:type="dxa"/>
            <w:vAlign w:val="center"/>
          </w:tcPr>
          <w:p w14:paraId="6AD4CE6D" w14:textId="77777777" w:rsidR="00887991" w:rsidRPr="00E41629" w:rsidRDefault="00887991" w:rsidP="0073595B">
            <w:pPr>
              <w:spacing w:after="0"/>
              <w:rPr>
                <w:rFonts w:asciiTheme="minorHAnsi" w:hAnsiTheme="minorHAnsi" w:cstheme="minorHAnsi"/>
                <w:color w:val="000000"/>
                <w:sz w:val="20"/>
                <w:szCs w:val="20"/>
              </w:rPr>
            </w:pPr>
            <w:r>
              <w:rPr>
                <w:rFonts w:asciiTheme="minorHAnsi" w:hAnsiTheme="minorHAnsi" w:cstheme="minorHAnsi"/>
                <w:color w:val="000000"/>
                <w:sz w:val="20"/>
                <w:szCs w:val="20"/>
              </w:rPr>
              <w:t>Individual Non-POTWs</w:t>
            </w:r>
          </w:p>
        </w:tc>
        <w:tc>
          <w:tcPr>
            <w:tcW w:w="1692" w:type="dxa"/>
            <w:vAlign w:val="center"/>
          </w:tcPr>
          <w:p w14:paraId="010014BA"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12,240</w:t>
            </w:r>
          </w:p>
        </w:tc>
        <w:tc>
          <w:tcPr>
            <w:tcW w:w="1904" w:type="dxa"/>
            <w:vAlign w:val="center"/>
          </w:tcPr>
          <w:p w14:paraId="7B27D10C"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2-3</w:t>
            </w:r>
            <w:r>
              <w:rPr>
                <w:rStyle w:val="FootnoteReference"/>
                <w:rFonts w:asciiTheme="minorHAnsi" w:hAnsiTheme="minorHAnsi" w:cstheme="minorHAnsi"/>
                <w:sz w:val="20"/>
                <w:szCs w:val="20"/>
              </w:rPr>
              <w:footnoteReference w:id="22"/>
            </w:r>
          </w:p>
        </w:tc>
        <w:tc>
          <w:tcPr>
            <w:tcW w:w="1899" w:type="dxa"/>
            <w:vAlign w:val="center"/>
          </w:tcPr>
          <w:p w14:paraId="418BC361" w14:textId="77777777" w:rsidR="00887991" w:rsidRPr="00E41629" w:rsidRDefault="00887991" w:rsidP="0073595B">
            <w:pPr>
              <w:spacing w:after="0"/>
              <w:jc w:val="center"/>
              <w:rPr>
                <w:rFonts w:asciiTheme="minorHAnsi" w:hAnsiTheme="minorHAnsi" w:cstheme="minorHAnsi"/>
                <w:sz w:val="20"/>
                <w:szCs w:val="20"/>
              </w:rPr>
            </w:pPr>
            <w:r w:rsidRPr="00FF3AEE">
              <w:rPr>
                <w:rFonts w:asciiTheme="minorHAnsi" w:hAnsiTheme="minorHAnsi" w:cstheme="minorHAnsi"/>
                <w:sz w:val="20"/>
                <w:szCs w:val="20"/>
              </w:rPr>
              <w:t>-17</w:t>
            </w:r>
            <w:r>
              <w:rPr>
                <w:rFonts w:asciiTheme="minorHAnsi" w:hAnsiTheme="minorHAnsi" w:cstheme="minorHAnsi"/>
                <w:sz w:val="20"/>
                <w:szCs w:val="20"/>
              </w:rPr>
              <w:t>,</w:t>
            </w:r>
            <w:r w:rsidRPr="00FF3AEE">
              <w:rPr>
                <w:rFonts w:asciiTheme="minorHAnsi" w:hAnsiTheme="minorHAnsi" w:cstheme="minorHAnsi"/>
                <w:sz w:val="20"/>
                <w:szCs w:val="20"/>
              </w:rPr>
              <w:t>136</w:t>
            </w:r>
          </w:p>
        </w:tc>
        <w:tc>
          <w:tcPr>
            <w:tcW w:w="1899" w:type="dxa"/>
            <w:vAlign w:val="center"/>
          </w:tcPr>
          <w:p w14:paraId="29D33595" w14:textId="77777777" w:rsidR="00887991" w:rsidRPr="00E41629" w:rsidRDefault="00887991" w:rsidP="0073595B">
            <w:pPr>
              <w:spacing w:after="0"/>
              <w:jc w:val="center"/>
              <w:rPr>
                <w:rFonts w:asciiTheme="minorHAnsi" w:hAnsiTheme="minorHAnsi" w:cstheme="minorHAnsi"/>
                <w:sz w:val="20"/>
                <w:szCs w:val="20"/>
              </w:rPr>
            </w:pPr>
            <w:r w:rsidRPr="00FB0968">
              <w:rPr>
                <w:rFonts w:asciiTheme="minorHAnsi" w:hAnsiTheme="minorHAnsi" w:cstheme="minorHAnsi"/>
                <w:sz w:val="20"/>
                <w:szCs w:val="20"/>
              </w:rPr>
              <w:t>-$1,034,500</w:t>
            </w:r>
          </w:p>
        </w:tc>
      </w:tr>
      <w:tr w:rsidR="00887991" w14:paraId="1D8395AA" w14:textId="77777777" w:rsidTr="00887991">
        <w:tc>
          <w:tcPr>
            <w:tcW w:w="1956" w:type="dxa"/>
            <w:vAlign w:val="center"/>
          </w:tcPr>
          <w:p w14:paraId="7EF91922" w14:textId="77777777" w:rsidR="00887991" w:rsidRPr="00E41629" w:rsidRDefault="00887991" w:rsidP="0073595B">
            <w:pPr>
              <w:spacing w:after="0"/>
              <w:rPr>
                <w:rFonts w:asciiTheme="minorHAnsi" w:hAnsiTheme="minorHAnsi" w:cstheme="minorHAnsi"/>
                <w:sz w:val="20"/>
                <w:szCs w:val="20"/>
              </w:rPr>
            </w:pPr>
            <w:r>
              <w:rPr>
                <w:rFonts w:asciiTheme="minorHAnsi" w:hAnsiTheme="minorHAnsi" w:cstheme="minorHAnsi"/>
                <w:color w:val="000000"/>
                <w:sz w:val="20"/>
                <w:szCs w:val="20"/>
              </w:rPr>
              <w:t>Sludge Only TWTDS</w:t>
            </w:r>
          </w:p>
        </w:tc>
        <w:tc>
          <w:tcPr>
            <w:tcW w:w="1692" w:type="dxa"/>
            <w:vAlign w:val="center"/>
          </w:tcPr>
          <w:p w14:paraId="354631D3"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267</w:t>
            </w:r>
          </w:p>
        </w:tc>
        <w:tc>
          <w:tcPr>
            <w:tcW w:w="1904" w:type="dxa"/>
            <w:vAlign w:val="center"/>
          </w:tcPr>
          <w:p w14:paraId="60F24AE2"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w:t>
            </w:r>
          </w:p>
        </w:tc>
        <w:tc>
          <w:tcPr>
            <w:tcW w:w="1899" w:type="dxa"/>
            <w:vAlign w:val="center"/>
          </w:tcPr>
          <w:p w14:paraId="4A2FBB22" w14:textId="77777777" w:rsidR="00887991" w:rsidRPr="00E41629" w:rsidRDefault="00887991" w:rsidP="0073595B">
            <w:pPr>
              <w:spacing w:after="0"/>
              <w:jc w:val="center"/>
              <w:rPr>
                <w:rFonts w:asciiTheme="minorHAnsi" w:hAnsiTheme="minorHAnsi" w:cstheme="minorHAnsi"/>
                <w:sz w:val="20"/>
                <w:szCs w:val="20"/>
              </w:rPr>
            </w:pPr>
            <w:r w:rsidRPr="00264069">
              <w:rPr>
                <w:rFonts w:asciiTheme="minorHAnsi" w:hAnsiTheme="minorHAnsi" w:cstheme="minorHAnsi"/>
                <w:sz w:val="20"/>
                <w:szCs w:val="20"/>
              </w:rPr>
              <w:t>-134</w:t>
            </w:r>
          </w:p>
        </w:tc>
        <w:tc>
          <w:tcPr>
            <w:tcW w:w="1899" w:type="dxa"/>
            <w:vAlign w:val="center"/>
          </w:tcPr>
          <w:p w14:paraId="242AEAEF" w14:textId="77777777" w:rsidR="00887991" w:rsidRPr="00E41629" w:rsidRDefault="00887991" w:rsidP="0073595B">
            <w:pPr>
              <w:spacing w:after="0"/>
              <w:jc w:val="center"/>
              <w:rPr>
                <w:rFonts w:asciiTheme="minorHAnsi" w:hAnsiTheme="minorHAnsi" w:cstheme="minorHAnsi"/>
                <w:sz w:val="20"/>
                <w:szCs w:val="20"/>
              </w:rPr>
            </w:pPr>
            <w:r w:rsidRPr="00264069">
              <w:rPr>
                <w:rFonts w:asciiTheme="minorHAnsi" w:hAnsiTheme="minorHAnsi" w:cstheme="minorHAnsi"/>
                <w:sz w:val="20"/>
                <w:szCs w:val="20"/>
              </w:rPr>
              <w:t>-$8,059</w:t>
            </w:r>
          </w:p>
        </w:tc>
      </w:tr>
      <w:tr w:rsidR="00887991" w14:paraId="1C68956E" w14:textId="77777777" w:rsidTr="00887991">
        <w:tc>
          <w:tcPr>
            <w:tcW w:w="1956" w:type="dxa"/>
            <w:vAlign w:val="center"/>
          </w:tcPr>
          <w:p w14:paraId="5C114F22" w14:textId="77777777" w:rsidR="00887991" w:rsidRPr="000A62AC" w:rsidRDefault="00887991" w:rsidP="0073595B">
            <w:pPr>
              <w:spacing w:after="0"/>
              <w:rPr>
                <w:rFonts w:asciiTheme="minorHAnsi" w:hAnsiTheme="minorHAnsi" w:cstheme="minorHAnsi"/>
                <w:b/>
                <w:color w:val="000000"/>
                <w:sz w:val="20"/>
                <w:szCs w:val="20"/>
              </w:rPr>
            </w:pPr>
            <w:r w:rsidRPr="000A62AC">
              <w:rPr>
                <w:rFonts w:asciiTheme="minorHAnsi" w:hAnsiTheme="minorHAnsi" w:cstheme="minorHAnsi"/>
                <w:b/>
                <w:color w:val="000000"/>
                <w:sz w:val="20"/>
                <w:szCs w:val="20"/>
              </w:rPr>
              <w:t>Total</w:t>
            </w:r>
          </w:p>
        </w:tc>
        <w:tc>
          <w:tcPr>
            <w:tcW w:w="1692" w:type="dxa"/>
            <w:vAlign w:val="center"/>
          </w:tcPr>
          <w:p w14:paraId="1F15A3EB" w14:textId="77777777" w:rsidR="00887991" w:rsidRPr="000A62AC" w:rsidRDefault="00887991" w:rsidP="0073595B">
            <w:pPr>
              <w:spacing w:after="0"/>
              <w:jc w:val="center"/>
              <w:rPr>
                <w:rFonts w:asciiTheme="minorHAnsi" w:hAnsiTheme="minorHAnsi" w:cstheme="minorHAnsi"/>
                <w:b/>
                <w:color w:val="000000"/>
                <w:sz w:val="20"/>
                <w:szCs w:val="20"/>
              </w:rPr>
            </w:pPr>
            <w:r w:rsidRPr="000A62AC">
              <w:rPr>
                <w:rFonts w:asciiTheme="minorHAnsi" w:hAnsiTheme="minorHAnsi" w:cstheme="minorHAnsi"/>
                <w:b/>
                <w:color w:val="000000"/>
                <w:sz w:val="20"/>
                <w:szCs w:val="20"/>
              </w:rPr>
              <w:t>20,663</w:t>
            </w:r>
          </w:p>
        </w:tc>
        <w:tc>
          <w:tcPr>
            <w:tcW w:w="1904" w:type="dxa"/>
            <w:vAlign w:val="center"/>
          </w:tcPr>
          <w:p w14:paraId="1C3E3CAC" w14:textId="77777777" w:rsidR="00887991" w:rsidRPr="000A62AC" w:rsidRDefault="00887991" w:rsidP="0073595B">
            <w:pPr>
              <w:spacing w:after="0"/>
              <w:jc w:val="center"/>
              <w:rPr>
                <w:rFonts w:asciiTheme="minorHAnsi" w:hAnsiTheme="minorHAnsi" w:cstheme="minorHAnsi"/>
                <w:b/>
                <w:color w:val="000000"/>
                <w:sz w:val="20"/>
                <w:szCs w:val="20"/>
              </w:rPr>
            </w:pPr>
            <w:r w:rsidRPr="000A62AC">
              <w:rPr>
                <w:rFonts w:asciiTheme="minorHAnsi" w:hAnsiTheme="minorHAnsi" w:cstheme="minorHAnsi"/>
                <w:b/>
                <w:color w:val="000000"/>
                <w:sz w:val="20"/>
                <w:szCs w:val="20"/>
              </w:rPr>
              <w:t>--</w:t>
            </w:r>
          </w:p>
        </w:tc>
        <w:tc>
          <w:tcPr>
            <w:tcW w:w="1899" w:type="dxa"/>
            <w:vAlign w:val="center"/>
          </w:tcPr>
          <w:p w14:paraId="1AAA6535" w14:textId="77777777" w:rsidR="00887991" w:rsidRPr="000A62AC" w:rsidRDefault="00887991" w:rsidP="0073595B">
            <w:pPr>
              <w:spacing w:after="0"/>
              <w:jc w:val="center"/>
              <w:rPr>
                <w:rFonts w:asciiTheme="minorHAnsi" w:hAnsiTheme="minorHAnsi" w:cstheme="minorHAnsi"/>
                <w:b/>
                <w:color w:val="000000"/>
                <w:sz w:val="20"/>
                <w:szCs w:val="20"/>
              </w:rPr>
            </w:pPr>
            <w:r w:rsidRPr="00FB0968">
              <w:rPr>
                <w:rFonts w:asciiTheme="minorHAnsi" w:hAnsiTheme="minorHAnsi" w:cstheme="minorHAnsi"/>
                <w:b/>
                <w:color w:val="000000"/>
                <w:sz w:val="20"/>
                <w:szCs w:val="20"/>
              </w:rPr>
              <w:t>-25</w:t>
            </w:r>
            <w:r>
              <w:rPr>
                <w:rFonts w:asciiTheme="minorHAnsi" w:hAnsiTheme="minorHAnsi" w:cstheme="minorHAnsi"/>
                <w:b/>
                <w:color w:val="000000"/>
                <w:sz w:val="20"/>
                <w:szCs w:val="20"/>
              </w:rPr>
              <w:t>,</w:t>
            </w:r>
            <w:r w:rsidRPr="00FB0968">
              <w:rPr>
                <w:rFonts w:asciiTheme="minorHAnsi" w:hAnsiTheme="minorHAnsi" w:cstheme="minorHAnsi"/>
                <w:b/>
                <w:color w:val="000000"/>
                <w:sz w:val="20"/>
                <w:szCs w:val="20"/>
              </w:rPr>
              <w:t>426</w:t>
            </w:r>
          </w:p>
        </w:tc>
        <w:tc>
          <w:tcPr>
            <w:tcW w:w="1899" w:type="dxa"/>
            <w:vAlign w:val="center"/>
          </w:tcPr>
          <w:p w14:paraId="15F96A1D" w14:textId="77777777" w:rsidR="00887991" w:rsidRPr="000A62AC" w:rsidRDefault="00887991" w:rsidP="0073595B">
            <w:pPr>
              <w:spacing w:after="0"/>
              <w:jc w:val="center"/>
              <w:rPr>
                <w:rFonts w:asciiTheme="minorHAnsi" w:hAnsiTheme="minorHAnsi" w:cstheme="minorHAnsi"/>
                <w:b/>
                <w:color w:val="000000"/>
                <w:sz w:val="20"/>
                <w:szCs w:val="20"/>
              </w:rPr>
            </w:pPr>
            <w:r w:rsidRPr="00FB0968">
              <w:rPr>
                <w:rFonts w:asciiTheme="minorHAnsi" w:hAnsiTheme="minorHAnsi" w:cstheme="minorHAnsi"/>
                <w:b/>
                <w:color w:val="000000"/>
                <w:sz w:val="20"/>
                <w:szCs w:val="20"/>
              </w:rPr>
              <w:t>-$1,534,937</w:t>
            </w:r>
          </w:p>
        </w:tc>
      </w:tr>
    </w:tbl>
    <w:p w14:paraId="73396DF5" w14:textId="1E9E2119" w:rsidR="00887991" w:rsidRDefault="00887991" w:rsidP="00887991">
      <w:pPr>
        <w:spacing w:before="240"/>
      </w:pPr>
      <w:r>
        <w:t xml:space="preserve">The </w:t>
      </w:r>
      <w:r w:rsidR="009230DD">
        <w:t>p</w:t>
      </w:r>
      <w:r>
        <w:t xml:space="preserve">ermitting </w:t>
      </w:r>
      <w:r w:rsidR="009230DD">
        <w:t>a</w:t>
      </w:r>
      <w:r>
        <w:t>uthorities (</w:t>
      </w:r>
      <w:r w:rsidR="004E3E27">
        <w:t xml:space="preserve">i.e., </w:t>
      </w:r>
      <w:r w:rsidR="00201FBD">
        <w:t xml:space="preserve">authorized states </w:t>
      </w:r>
      <w:r w:rsidR="004E3E27">
        <w:t>and</w:t>
      </w:r>
      <w:r>
        <w:t xml:space="preserve"> </w:t>
      </w:r>
      <w:r w:rsidR="00305A7F">
        <w:t xml:space="preserve">the </w:t>
      </w:r>
      <w:r>
        <w:t xml:space="preserve">EPA) are not expected to incur </w:t>
      </w:r>
      <w:r w:rsidR="002E379B">
        <w:t xml:space="preserve">additional </w:t>
      </w:r>
      <w:r>
        <w:t>activities because of the revised forms.</w:t>
      </w:r>
    </w:p>
    <w:p w14:paraId="04ED3443" w14:textId="21B7355D" w:rsidR="00877051" w:rsidRDefault="00887991" w:rsidP="00887991">
      <w:pPr>
        <w:pStyle w:val="Heading3"/>
      </w:pPr>
      <w:bookmarkStart w:id="53" w:name="_Toc532570849"/>
      <w:r>
        <w:t xml:space="preserve">2.5 </w:t>
      </w:r>
      <w:r w:rsidR="00877051">
        <w:t xml:space="preserve">Reporting Industrial Classification Codes </w:t>
      </w:r>
      <w:r w:rsidR="00B803E9">
        <w:t>(40 CFR 122.21(f)(3))</w:t>
      </w:r>
      <w:bookmarkEnd w:id="53"/>
    </w:p>
    <w:p w14:paraId="42A2214F" w14:textId="77777777" w:rsidR="00877051" w:rsidRDefault="00877051" w:rsidP="00877051">
      <w:r>
        <w:t>The revisions to the NPDES application forms include a new requirement for applicants to provide up to four North American Industrial Classification System (NAICS) codes. This additional reporting is only applicable to applicants submitting Form 1 (industrial applicants). The form instructions include directions to identify the NAICS codes that correspond to a facility’s known SIC code. In addition, the applicant may know which NAICS code(s) apply to the facility through other federal or state permits it has been issued. The EPA estimates this requirement will add an estimate of 0.1 hours of burden.</w:t>
      </w:r>
    </w:p>
    <w:p w14:paraId="60E4AC1D" w14:textId="1A0D2A30" w:rsidR="00877051" w:rsidRPr="00A84EB7" w:rsidRDefault="00877051" w:rsidP="00877051">
      <w:pPr>
        <w:pStyle w:val="Caption"/>
        <w:rPr>
          <w:szCs w:val="22"/>
        </w:rPr>
      </w:pPr>
      <w:r>
        <w:t xml:space="preserve"> </w:t>
      </w:r>
      <w:r w:rsidRPr="00A84EB7">
        <w:rPr>
          <w:szCs w:val="22"/>
        </w:rPr>
        <w:t xml:space="preserve">Table </w:t>
      </w:r>
      <w:r>
        <w:rPr>
          <w:szCs w:val="22"/>
        </w:rPr>
        <w:t>2</w:t>
      </w:r>
      <w:r w:rsidRPr="00A84EB7">
        <w:rPr>
          <w:szCs w:val="22"/>
        </w:rPr>
        <w:t xml:space="preserve">. Estimated Burden </w:t>
      </w:r>
      <w:r>
        <w:rPr>
          <w:szCs w:val="22"/>
        </w:rPr>
        <w:t>Associated with Reporting NAICS Codes – Permittees</w:t>
      </w:r>
    </w:p>
    <w:tbl>
      <w:tblPr>
        <w:tblStyle w:val="TableGrid"/>
        <w:tblW w:w="0" w:type="auto"/>
        <w:tblLook w:val="04A0" w:firstRow="1" w:lastRow="0" w:firstColumn="1" w:lastColumn="0" w:noHBand="0" w:noVBand="1"/>
      </w:tblPr>
      <w:tblGrid>
        <w:gridCol w:w="1255"/>
        <w:gridCol w:w="1581"/>
        <w:gridCol w:w="2093"/>
        <w:gridCol w:w="1980"/>
        <w:gridCol w:w="2176"/>
      </w:tblGrid>
      <w:tr w:rsidR="00877051" w14:paraId="6D4FD7C9" w14:textId="77777777" w:rsidTr="00877051">
        <w:trPr>
          <w:tblHeader/>
        </w:trPr>
        <w:tc>
          <w:tcPr>
            <w:tcW w:w="1255" w:type="dxa"/>
            <w:shd w:val="clear" w:color="auto" w:fill="E7E6E6" w:themeFill="background2"/>
            <w:vAlign w:val="center"/>
          </w:tcPr>
          <w:p w14:paraId="3FABBB43" w14:textId="77777777" w:rsidR="00877051" w:rsidRPr="00E41629" w:rsidRDefault="00877051" w:rsidP="00877051">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w:t>
            </w:r>
            <w:r>
              <w:rPr>
                <w:rFonts w:asciiTheme="minorHAnsi" w:hAnsiTheme="minorHAnsi" w:cs="Arial"/>
                <w:bCs w:val="0"/>
                <w:color w:val="auto"/>
                <w:szCs w:val="20"/>
              </w:rPr>
              <w:t>Permittees</w:t>
            </w:r>
          </w:p>
        </w:tc>
        <w:tc>
          <w:tcPr>
            <w:tcW w:w="1581" w:type="dxa"/>
            <w:shd w:val="clear" w:color="auto" w:fill="E7E6E6" w:themeFill="background2"/>
            <w:vAlign w:val="center"/>
          </w:tcPr>
          <w:p w14:paraId="3A3BD44E" w14:textId="77777777" w:rsidR="00877051" w:rsidRPr="00E41629" w:rsidRDefault="00877051" w:rsidP="00877051">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2093" w:type="dxa"/>
            <w:shd w:val="clear" w:color="auto" w:fill="E7E6E6" w:themeFill="background2"/>
            <w:vAlign w:val="center"/>
          </w:tcPr>
          <w:p w14:paraId="244C7B72" w14:textId="77777777" w:rsidR="00877051" w:rsidRPr="00E41629" w:rsidRDefault="00877051" w:rsidP="00877051">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Avg. </w:t>
            </w:r>
            <w:r w:rsidRPr="00E41629">
              <w:rPr>
                <w:rFonts w:asciiTheme="minorHAnsi" w:hAnsiTheme="minorHAnsi" w:cs="Arial"/>
                <w:bCs w:val="0"/>
                <w:color w:val="auto"/>
                <w:szCs w:val="20"/>
              </w:rPr>
              <w:t xml:space="preserve">No. of </w:t>
            </w:r>
            <w:r>
              <w:rPr>
                <w:rFonts w:asciiTheme="minorHAnsi" w:hAnsiTheme="minorHAnsi" w:cs="Arial"/>
                <w:bCs w:val="0"/>
                <w:color w:val="auto"/>
                <w:szCs w:val="20"/>
              </w:rPr>
              <w:t>NAICS Codes Entries/</w:t>
            </w:r>
            <w:r w:rsidRPr="00E41629">
              <w:rPr>
                <w:rFonts w:asciiTheme="minorHAnsi" w:hAnsiTheme="minorHAnsi" w:cs="Arial"/>
                <w:bCs w:val="0"/>
                <w:color w:val="auto"/>
                <w:szCs w:val="20"/>
              </w:rPr>
              <w:t>5 years</w:t>
            </w:r>
          </w:p>
        </w:tc>
        <w:tc>
          <w:tcPr>
            <w:tcW w:w="1980" w:type="dxa"/>
            <w:shd w:val="clear" w:color="auto" w:fill="E7E6E6" w:themeFill="background2"/>
            <w:vAlign w:val="center"/>
          </w:tcPr>
          <w:p w14:paraId="2528865A" w14:textId="77777777" w:rsidR="00877051" w:rsidRPr="00E41629" w:rsidRDefault="00877051" w:rsidP="00877051">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Total </w:t>
            </w:r>
            <w:r w:rsidRPr="00E41629">
              <w:rPr>
                <w:rFonts w:asciiTheme="minorHAnsi" w:hAnsiTheme="minorHAnsi" w:cs="Arial"/>
                <w:bCs w:val="0"/>
                <w:color w:val="auto"/>
                <w:szCs w:val="20"/>
              </w:rPr>
              <w:t>Burden (hours)</w:t>
            </w:r>
          </w:p>
        </w:tc>
        <w:tc>
          <w:tcPr>
            <w:tcW w:w="2176" w:type="dxa"/>
            <w:shd w:val="clear" w:color="auto" w:fill="E7E6E6" w:themeFill="background2"/>
          </w:tcPr>
          <w:p w14:paraId="1EB6FE8B" w14:textId="77777777" w:rsidR="00877051" w:rsidRPr="00E41629" w:rsidRDefault="00877051" w:rsidP="00877051">
            <w:pPr>
              <w:pStyle w:val="TableTitle"/>
              <w:tabs>
                <w:tab w:val="clear" w:pos="4680"/>
              </w:tabs>
              <w:spacing w:after="0"/>
              <w:ind w:firstLine="88"/>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877051" w14:paraId="2097810A" w14:textId="77777777" w:rsidTr="00877051">
        <w:tc>
          <w:tcPr>
            <w:tcW w:w="1255" w:type="dxa"/>
            <w:vAlign w:val="center"/>
          </w:tcPr>
          <w:p w14:paraId="2B162A30" w14:textId="77777777" w:rsidR="00877051" w:rsidRPr="00E41629" w:rsidRDefault="00877051" w:rsidP="00877051">
            <w:pPr>
              <w:spacing w:after="0"/>
              <w:rPr>
                <w:rFonts w:asciiTheme="minorHAnsi" w:hAnsiTheme="minorHAnsi" w:cstheme="minorHAnsi"/>
                <w:color w:val="000000"/>
                <w:sz w:val="20"/>
                <w:szCs w:val="20"/>
              </w:rPr>
            </w:pPr>
            <w:r>
              <w:rPr>
                <w:rFonts w:asciiTheme="minorHAnsi" w:hAnsiTheme="minorHAnsi" w:cstheme="minorHAnsi"/>
                <w:color w:val="000000"/>
                <w:sz w:val="20"/>
                <w:szCs w:val="20"/>
              </w:rPr>
              <w:t>Individual Non-POTWs</w:t>
            </w:r>
          </w:p>
        </w:tc>
        <w:tc>
          <w:tcPr>
            <w:tcW w:w="1581" w:type="dxa"/>
            <w:vAlign w:val="center"/>
          </w:tcPr>
          <w:p w14:paraId="0C5D4A22" w14:textId="77777777" w:rsidR="00877051" w:rsidRPr="00E41629" w:rsidRDefault="00877051" w:rsidP="00877051">
            <w:pPr>
              <w:spacing w:after="0"/>
              <w:jc w:val="center"/>
              <w:rPr>
                <w:rFonts w:asciiTheme="minorHAnsi" w:hAnsiTheme="minorHAnsi" w:cstheme="minorHAnsi"/>
                <w:sz w:val="20"/>
                <w:szCs w:val="20"/>
              </w:rPr>
            </w:pPr>
            <w:r>
              <w:rPr>
                <w:rFonts w:asciiTheme="minorHAnsi" w:hAnsiTheme="minorHAnsi" w:cstheme="minorHAnsi"/>
                <w:sz w:val="20"/>
                <w:szCs w:val="20"/>
              </w:rPr>
              <w:t>12,240</w:t>
            </w:r>
          </w:p>
        </w:tc>
        <w:tc>
          <w:tcPr>
            <w:tcW w:w="2093" w:type="dxa"/>
            <w:vAlign w:val="center"/>
          </w:tcPr>
          <w:p w14:paraId="71F1B3E5" w14:textId="77777777" w:rsidR="00877051" w:rsidRPr="00E41629" w:rsidRDefault="00877051" w:rsidP="00877051">
            <w:pPr>
              <w:spacing w:after="0"/>
              <w:jc w:val="center"/>
              <w:rPr>
                <w:rFonts w:asciiTheme="minorHAnsi" w:hAnsiTheme="minorHAnsi" w:cstheme="minorHAnsi"/>
                <w:sz w:val="20"/>
                <w:szCs w:val="20"/>
              </w:rPr>
            </w:pPr>
            <w:r>
              <w:rPr>
                <w:rFonts w:asciiTheme="minorHAnsi" w:hAnsiTheme="minorHAnsi" w:cstheme="minorHAnsi"/>
                <w:sz w:val="20"/>
                <w:szCs w:val="20"/>
              </w:rPr>
              <w:t>1.0</w:t>
            </w:r>
          </w:p>
        </w:tc>
        <w:tc>
          <w:tcPr>
            <w:tcW w:w="1980" w:type="dxa"/>
            <w:vAlign w:val="center"/>
          </w:tcPr>
          <w:p w14:paraId="608F4536" w14:textId="77777777" w:rsidR="00877051" w:rsidRPr="00E41629" w:rsidRDefault="00877051" w:rsidP="00877051">
            <w:pPr>
              <w:spacing w:after="0"/>
              <w:jc w:val="center"/>
              <w:rPr>
                <w:rFonts w:asciiTheme="minorHAnsi" w:hAnsiTheme="minorHAnsi" w:cstheme="minorHAnsi"/>
                <w:sz w:val="20"/>
                <w:szCs w:val="20"/>
              </w:rPr>
            </w:pPr>
            <w:r>
              <w:rPr>
                <w:rFonts w:asciiTheme="minorHAnsi" w:hAnsiTheme="minorHAnsi" w:cstheme="minorHAnsi"/>
                <w:sz w:val="20"/>
                <w:szCs w:val="20"/>
              </w:rPr>
              <w:t>1,224.0</w:t>
            </w:r>
          </w:p>
        </w:tc>
        <w:tc>
          <w:tcPr>
            <w:tcW w:w="2176" w:type="dxa"/>
            <w:vAlign w:val="center"/>
          </w:tcPr>
          <w:p w14:paraId="735F0D8B" w14:textId="77777777" w:rsidR="00877051" w:rsidRDefault="00877051" w:rsidP="00877051">
            <w:pPr>
              <w:spacing w:after="0"/>
              <w:jc w:val="center"/>
              <w:rPr>
                <w:rFonts w:asciiTheme="minorHAnsi" w:hAnsiTheme="minorHAnsi" w:cstheme="minorHAnsi"/>
                <w:sz w:val="20"/>
                <w:szCs w:val="20"/>
              </w:rPr>
            </w:pPr>
            <w:r>
              <w:rPr>
                <w:rFonts w:asciiTheme="minorHAnsi" w:hAnsiTheme="minorHAnsi" w:cstheme="minorHAnsi"/>
                <w:sz w:val="20"/>
                <w:szCs w:val="20"/>
              </w:rPr>
              <w:t>$73,893</w:t>
            </w:r>
          </w:p>
        </w:tc>
      </w:tr>
      <w:tr w:rsidR="00877051" w14:paraId="16729AD8" w14:textId="77777777" w:rsidTr="00877051">
        <w:tc>
          <w:tcPr>
            <w:tcW w:w="1255" w:type="dxa"/>
            <w:vAlign w:val="center"/>
          </w:tcPr>
          <w:p w14:paraId="6F3E13B4" w14:textId="77777777" w:rsidR="00877051" w:rsidRPr="000A62AC" w:rsidRDefault="00877051" w:rsidP="00877051">
            <w:pPr>
              <w:spacing w:after="0"/>
              <w:rPr>
                <w:rFonts w:asciiTheme="minorHAnsi" w:hAnsiTheme="minorHAnsi" w:cstheme="minorHAnsi"/>
                <w:b/>
                <w:sz w:val="20"/>
                <w:szCs w:val="20"/>
              </w:rPr>
            </w:pPr>
            <w:r w:rsidRPr="000A62AC">
              <w:rPr>
                <w:rFonts w:asciiTheme="minorHAnsi" w:hAnsiTheme="minorHAnsi" w:cstheme="minorHAnsi"/>
                <w:b/>
                <w:color w:val="000000"/>
                <w:sz w:val="20"/>
                <w:szCs w:val="20"/>
              </w:rPr>
              <w:t>Total</w:t>
            </w:r>
          </w:p>
        </w:tc>
        <w:tc>
          <w:tcPr>
            <w:tcW w:w="1581" w:type="dxa"/>
            <w:vAlign w:val="center"/>
          </w:tcPr>
          <w:p w14:paraId="3B86CDA3" w14:textId="77777777" w:rsidR="00877051" w:rsidRPr="000A62AC" w:rsidRDefault="00877051" w:rsidP="00877051">
            <w:pPr>
              <w:spacing w:after="0"/>
              <w:jc w:val="center"/>
              <w:rPr>
                <w:rFonts w:asciiTheme="minorHAnsi" w:hAnsiTheme="minorHAnsi" w:cstheme="minorHAnsi"/>
                <w:b/>
                <w:sz w:val="20"/>
                <w:szCs w:val="20"/>
              </w:rPr>
            </w:pPr>
            <w:r>
              <w:rPr>
                <w:rFonts w:asciiTheme="minorHAnsi" w:hAnsiTheme="minorHAnsi" w:cstheme="minorHAnsi"/>
                <w:b/>
                <w:sz w:val="20"/>
                <w:szCs w:val="20"/>
              </w:rPr>
              <w:t>12,240</w:t>
            </w:r>
          </w:p>
        </w:tc>
        <w:tc>
          <w:tcPr>
            <w:tcW w:w="2093" w:type="dxa"/>
            <w:vAlign w:val="center"/>
          </w:tcPr>
          <w:p w14:paraId="3D8BB9C3" w14:textId="77777777" w:rsidR="00877051" w:rsidRPr="000A62AC" w:rsidRDefault="00877051" w:rsidP="00877051">
            <w:pPr>
              <w:spacing w:after="0"/>
              <w:jc w:val="center"/>
              <w:rPr>
                <w:rFonts w:asciiTheme="minorHAnsi" w:hAnsiTheme="minorHAnsi" w:cstheme="minorHAnsi"/>
                <w:b/>
                <w:sz w:val="20"/>
                <w:szCs w:val="20"/>
              </w:rPr>
            </w:pPr>
            <w:r>
              <w:rPr>
                <w:rFonts w:asciiTheme="minorHAnsi" w:hAnsiTheme="minorHAnsi" w:cstheme="minorHAnsi"/>
                <w:b/>
                <w:sz w:val="20"/>
                <w:szCs w:val="20"/>
              </w:rPr>
              <w:t>1.0</w:t>
            </w:r>
          </w:p>
        </w:tc>
        <w:tc>
          <w:tcPr>
            <w:tcW w:w="1980" w:type="dxa"/>
          </w:tcPr>
          <w:p w14:paraId="3462359F" w14:textId="77777777" w:rsidR="00877051" w:rsidRPr="000A62AC" w:rsidRDefault="00877051" w:rsidP="00877051">
            <w:pPr>
              <w:spacing w:after="0"/>
              <w:jc w:val="center"/>
              <w:rPr>
                <w:rFonts w:asciiTheme="minorHAnsi" w:hAnsiTheme="minorHAnsi" w:cstheme="minorHAnsi"/>
                <w:b/>
                <w:sz w:val="20"/>
                <w:szCs w:val="20"/>
              </w:rPr>
            </w:pPr>
            <w:r>
              <w:rPr>
                <w:rFonts w:asciiTheme="minorHAnsi" w:hAnsiTheme="minorHAnsi" w:cstheme="minorHAnsi"/>
                <w:b/>
                <w:sz w:val="20"/>
                <w:szCs w:val="20"/>
              </w:rPr>
              <w:t>1,224.0</w:t>
            </w:r>
          </w:p>
        </w:tc>
        <w:tc>
          <w:tcPr>
            <w:tcW w:w="2176" w:type="dxa"/>
          </w:tcPr>
          <w:p w14:paraId="36AFEF0D" w14:textId="77777777" w:rsidR="00877051" w:rsidRPr="007C7CB7" w:rsidRDefault="00877051" w:rsidP="00877051">
            <w:pPr>
              <w:spacing w:after="0"/>
              <w:jc w:val="center"/>
              <w:rPr>
                <w:rFonts w:asciiTheme="minorHAnsi" w:hAnsiTheme="minorHAnsi" w:cstheme="minorHAnsi"/>
                <w:b/>
                <w:sz w:val="20"/>
                <w:szCs w:val="20"/>
              </w:rPr>
            </w:pPr>
            <w:r w:rsidRPr="00633283">
              <w:rPr>
                <w:rFonts w:asciiTheme="minorHAnsi" w:hAnsiTheme="minorHAnsi" w:cstheme="minorHAnsi"/>
                <w:b/>
                <w:sz w:val="20"/>
                <w:szCs w:val="20"/>
              </w:rPr>
              <w:t>$73,893</w:t>
            </w:r>
          </w:p>
        </w:tc>
      </w:tr>
    </w:tbl>
    <w:p w14:paraId="02DD0927" w14:textId="77777777" w:rsidR="00877051" w:rsidRPr="000D3EDE" w:rsidRDefault="00877051" w:rsidP="00633283"/>
    <w:p w14:paraId="7D3C3767" w14:textId="0E31C83A" w:rsidR="00887991" w:rsidRDefault="00877051" w:rsidP="00887991">
      <w:pPr>
        <w:pStyle w:val="Heading3"/>
      </w:pPr>
      <w:bookmarkStart w:id="54" w:name="_Toc532570850"/>
      <w:r>
        <w:t xml:space="preserve">2.6 </w:t>
      </w:r>
      <w:r w:rsidR="00887991">
        <w:t>Reporting Email Address</w:t>
      </w:r>
      <w:r w:rsidR="007C2E39">
        <w:rPr>
          <w:vertAlign w:val="superscript"/>
        </w:rPr>
        <w:t>3</w:t>
      </w:r>
      <w:bookmarkEnd w:id="54"/>
    </w:p>
    <w:p w14:paraId="0A265DBC" w14:textId="1D7590CD" w:rsidR="00887991" w:rsidRDefault="00887991" w:rsidP="00887991">
      <w:r>
        <w:t xml:space="preserve">The revisions to </w:t>
      </w:r>
      <w:r w:rsidR="00F87073">
        <w:t xml:space="preserve">the </w:t>
      </w:r>
      <w:r>
        <w:t xml:space="preserve">NPDES application forms require email addresses be provided in Forms 1, 2A, 2B (for CAFOs only), and 2S. Additional activities associated with this revision include an estimate of 0.1 hours to enter each email entry, including time to consult records. In most instances, email addresses will be readily available, and/or will be the same email address entered in multiple locations. Computer auto-entry functions may further speed this process. Forms 2A, 2B, and 2S have multiple locations where email addresses may be required for owners and operators other than the applicant. POTW applicants are assumed to complete on average 11 of 23 possible email entries. </w:t>
      </w:r>
      <w:r w:rsidRPr="00655CBA">
        <w:t>Non-POTW</w:t>
      </w:r>
      <w:r>
        <w:t xml:space="preserve"> applicants are assumed to complete on average 1.5 out of two possible email entries per permit. Applicants for CAFOs are assumed to complete on average 1.5 out of two possible email entries. CAFO applicant email entries for Form 1 are counted as “Individual Non-POTWs.” Sludge-only TWTDS applicants are assumed to complete on average nine out of 18 possible email entries on Form 2S. </w:t>
      </w:r>
    </w:p>
    <w:p w14:paraId="7CE6BDC0" w14:textId="23089E58" w:rsidR="00887991" w:rsidRPr="00A84EB7" w:rsidRDefault="00887991" w:rsidP="00887991">
      <w:pPr>
        <w:pStyle w:val="Caption"/>
        <w:rPr>
          <w:szCs w:val="22"/>
        </w:rPr>
      </w:pPr>
      <w:r w:rsidRPr="00A84EB7">
        <w:rPr>
          <w:szCs w:val="22"/>
        </w:rPr>
        <w:t xml:space="preserve">Table </w:t>
      </w:r>
      <w:r w:rsidR="00FC7C5E">
        <w:rPr>
          <w:szCs w:val="22"/>
        </w:rPr>
        <w:t>3</w:t>
      </w:r>
      <w:r w:rsidRPr="00A84EB7">
        <w:rPr>
          <w:szCs w:val="22"/>
        </w:rPr>
        <w:t xml:space="preserve">. Estimated Burden </w:t>
      </w:r>
      <w:r>
        <w:rPr>
          <w:szCs w:val="22"/>
        </w:rPr>
        <w:t>Associated with Reporting Email Address – Permittees</w:t>
      </w:r>
    </w:p>
    <w:tbl>
      <w:tblPr>
        <w:tblStyle w:val="TableGrid"/>
        <w:tblW w:w="0" w:type="auto"/>
        <w:tblLook w:val="04A0" w:firstRow="1" w:lastRow="0" w:firstColumn="1" w:lastColumn="0" w:noHBand="0" w:noVBand="1"/>
      </w:tblPr>
      <w:tblGrid>
        <w:gridCol w:w="1956"/>
        <w:gridCol w:w="1692"/>
        <w:gridCol w:w="1904"/>
        <w:gridCol w:w="1899"/>
        <w:gridCol w:w="1899"/>
      </w:tblGrid>
      <w:tr w:rsidR="00887991" w14:paraId="6A4F1D70" w14:textId="77777777" w:rsidTr="00FE4E41">
        <w:trPr>
          <w:tblHeader/>
        </w:trPr>
        <w:tc>
          <w:tcPr>
            <w:tcW w:w="1956" w:type="dxa"/>
            <w:shd w:val="clear" w:color="auto" w:fill="E7E6E6" w:themeFill="background2"/>
            <w:vAlign w:val="center"/>
          </w:tcPr>
          <w:p w14:paraId="3B0A6164"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w:t>
            </w:r>
            <w:r>
              <w:rPr>
                <w:rFonts w:asciiTheme="minorHAnsi" w:hAnsiTheme="minorHAnsi" w:cs="Arial"/>
                <w:bCs w:val="0"/>
                <w:color w:val="auto"/>
                <w:szCs w:val="20"/>
              </w:rPr>
              <w:t>Permittees</w:t>
            </w:r>
          </w:p>
        </w:tc>
        <w:tc>
          <w:tcPr>
            <w:tcW w:w="1692" w:type="dxa"/>
            <w:shd w:val="clear" w:color="auto" w:fill="E7E6E6" w:themeFill="background2"/>
            <w:vAlign w:val="center"/>
          </w:tcPr>
          <w:p w14:paraId="18470FE0" w14:textId="4410FAB7"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904" w:type="dxa"/>
            <w:shd w:val="clear" w:color="auto" w:fill="E7E6E6" w:themeFill="background2"/>
            <w:vAlign w:val="center"/>
          </w:tcPr>
          <w:p w14:paraId="7938AFFB"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Avg. </w:t>
            </w:r>
            <w:r w:rsidRPr="00E41629">
              <w:rPr>
                <w:rFonts w:asciiTheme="minorHAnsi" w:hAnsiTheme="minorHAnsi" w:cs="Arial"/>
                <w:bCs w:val="0"/>
                <w:color w:val="auto"/>
                <w:szCs w:val="20"/>
              </w:rPr>
              <w:t xml:space="preserve">No. of </w:t>
            </w:r>
            <w:r>
              <w:rPr>
                <w:rFonts w:asciiTheme="minorHAnsi" w:hAnsiTheme="minorHAnsi" w:cs="Arial"/>
                <w:bCs w:val="0"/>
                <w:color w:val="auto"/>
                <w:szCs w:val="20"/>
              </w:rPr>
              <w:t>Email entries</w:t>
            </w:r>
            <w:r w:rsidRPr="00E41629">
              <w:rPr>
                <w:rFonts w:asciiTheme="minorHAnsi" w:hAnsiTheme="minorHAnsi" w:cs="Arial"/>
                <w:bCs w:val="0"/>
                <w:color w:val="auto"/>
                <w:szCs w:val="20"/>
              </w:rPr>
              <w:t>/</w:t>
            </w:r>
            <w:r w:rsidRPr="00E41629">
              <w:rPr>
                <w:rFonts w:asciiTheme="minorHAnsi" w:hAnsiTheme="minorHAnsi" w:cs="Arial"/>
                <w:bCs w:val="0"/>
                <w:color w:val="auto"/>
                <w:szCs w:val="20"/>
              </w:rPr>
              <w:br/>
              <w:t>5 years</w:t>
            </w:r>
          </w:p>
        </w:tc>
        <w:tc>
          <w:tcPr>
            <w:tcW w:w="1899" w:type="dxa"/>
            <w:shd w:val="clear" w:color="auto" w:fill="E7E6E6" w:themeFill="background2"/>
            <w:vAlign w:val="center"/>
          </w:tcPr>
          <w:p w14:paraId="0EC42573"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Total </w:t>
            </w:r>
            <w:r w:rsidRPr="00E41629">
              <w:rPr>
                <w:rFonts w:asciiTheme="minorHAnsi" w:hAnsiTheme="minorHAnsi" w:cs="Arial"/>
                <w:bCs w:val="0"/>
                <w:color w:val="auto"/>
                <w:szCs w:val="20"/>
              </w:rPr>
              <w:t>Burden (hours)</w:t>
            </w:r>
          </w:p>
        </w:tc>
        <w:tc>
          <w:tcPr>
            <w:tcW w:w="1899" w:type="dxa"/>
            <w:shd w:val="clear" w:color="auto" w:fill="E7E6E6" w:themeFill="background2"/>
            <w:vAlign w:val="center"/>
          </w:tcPr>
          <w:p w14:paraId="15DD6A99"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887991" w14:paraId="7C58F987" w14:textId="77777777" w:rsidTr="00887991">
        <w:tc>
          <w:tcPr>
            <w:tcW w:w="1956" w:type="dxa"/>
            <w:vAlign w:val="center"/>
          </w:tcPr>
          <w:p w14:paraId="782931D1" w14:textId="77777777" w:rsidR="00887991" w:rsidRPr="00E41629" w:rsidRDefault="00887991" w:rsidP="0073595B">
            <w:pPr>
              <w:spacing w:after="0"/>
              <w:rPr>
                <w:rFonts w:asciiTheme="minorHAnsi" w:hAnsiTheme="minorHAnsi" w:cstheme="minorHAnsi"/>
                <w:sz w:val="20"/>
                <w:szCs w:val="20"/>
              </w:rPr>
            </w:pPr>
            <w:r w:rsidRPr="00E41629">
              <w:rPr>
                <w:rFonts w:asciiTheme="minorHAnsi" w:hAnsiTheme="minorHAnsi" w:cstheme="minorHAnsi"/>
                <w:color w:val="000000"/>
                <w:sz w:val="20"/>
                <w:szCs w:val="20"/>
              </w:rPr>
              <w:t xml:space="preserve">Individual </w:t>
            </w:r>
            <w:r>
              <w:rPr>
                <w:rFonts w:asciiTheme="minorHAnsi" w:hAnsiTheme="minorHAnsi" w:cstheme="minorHAnsi"/>
                <w:color w:val="000000"/>
                <w:sz w:val="20"/>
                <w:szCs w:val="20"/>
              </w:rPr>
              <w:t>POTWs</w:t>
            </w:r>
          </w:p>
        </w:tc>
        <w:tc>
          <w:tcPr>
            <w:tcW w:w="1692" w:type="dxa"/>
            <w:vAlign w:val="center"/>
          </w:tcPr>
          <w:p w14:paraId="5F6920DA"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8,156</w:t>
            </w:r>
          </w:p>
        </w:tc>
        <w:tc>
          <w:tcPr>
            <w:tcW w:w="1904" w:type="dxa"/>
            <w:vAlign w:val="center"/>
          </w:tcPr>
          <w:p w14:paraId="5F1E23D5"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11</w:t>
            </w:r>
          </w:p>
        </w:tc>
        <w:tc>
          <w:tcPr>
            <w:tcW w:w="1899" w:type="dxa"/>
            <w:vAlign w:val="center"/>
          </w:tcPr>
          <w:p w14:paraId="22519E03"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8,971.6</w:t>
            </w:r>
          </w:p>
        </w:tc>
        <w:tc>
          <w:tcPr>
            <w:tcW w:w="1899" w:type="dxa"/>
            <w:vAlign w:val="center"/>
          </w:tcPr>
          <w:p w14:paraId="3027A7B1" w14:textId="77777777" w:rsidR="00887991" w:rsidRPr="00E41629" w:rsidRDefault="00887991" w:rsidP="0073595B">
            <w:pPr>
              <w:spacing w:after="0"/>
              <w:jc w:val="center"/>
              <w:rPr>
                <w:rFonts w:asciiTheme="minorHAnsi" w:hAnsiTheme="minorHAnsi" w:cstheme="minorHAnsi"/>
                <w:sz w:val="20"/>
                <w:szCs w:val="20"/>
              </w:rPr>
            </w:pPr>
            <w:r w:rsidRPr="009047CF">
              <w:rPr>
                <w:rFonts w:asciiTheme="minorHAnsi" w:hAnsiTheme="minorHAnsi" w:cstheme="minorHAnsi"/>
                <w:sz w:val="20"/>
                <w:szCs w:val="20"/>
              </w:rPr>
              <w:t>$541,615</w:t>
            </w:r>
          </w:p>
        </w:tc>
      </w:tr>
      <w:tr w:rsidR="00887991" w14:paraId="1F6D8BEE" w14:textId="77777777" w:rsidTr="00887991">
        <w:tc>
          <w:tcPr>
            <w:tcW w:w="1956" w:type="dxa"/>
            <w:vAlign w:val="center"/>
          </w:tcPr>
          <w:p w14:paraId="7C69B423" w14:textId="77777777" w:rsidR="00887991" w:rsidRPr="00E41629" w:rsidRDefault="00887991" w:rsidP="0073595B">
            <w:pPr>
              <w:spacing w:after="0"/>
              <w:rPr>
                <w:rFonts w:asciiTheme="minorHAnsi" w:hAnsiTheme="minorHAnsi" w:cstheme="minorHAnsi"/>
                <w:color w:val="000000"/>
                <w:sz w:val="20"/>
                <w:szCs w:val="20"/>
              </w:rPr>
            </w:pPr>
            <w:r>
              <w:rPr>
                <w:rFonts w:asciiTheme="minorHAnsi" w:hAnsiTheme="minorHAnsi" w:cstheme="minorHAnsi"/>
                <w:color w:val="000000"/>
                <w:sz w:val="20"/>
                <w:szCs w:val="20"/>
              </w:rPr>
              <w:t>Individual Non-POTWs</w:t>
            </w:r>
          </w:p>
        </w:tc>
        <w:tc>
          <w:tcPr>
            <w:tcW w:w="1692" w:type="dxa"/>
            <w:vAlign w:val="center"/>
          </w:tcPr>
          <w:p w14:paraId="7E30ABE8"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12,240</w:t>
            </w:r>
          </w:p>
        </w:tc>
        <w:tc>
          <w:tcPr>
            <w:tcW w:w="1904" w:type="dxa"/>
            <w:vAlign w:val="center"/>
          </w:tcPr>
          <w:p w14:paraId="2C3FD39A"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w:t>
            </w:r>
          </w:p>
        </w:tc>
        <w:tc>
          <w:tcPr>
            <w:tcW w:w="1899" w:type="dxa"/>
            <w:vAlign w:val="center"/>
          </w:tcPr>
          <w:p w14:paraId="27A57936"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1,836.0</w:t>
            </w:r>
          </w:p>
        </w:tc>
        <w:tc>
          <w:tcPr>
            <w:tcW w:w="1899" w:type="dxa"/>
            <w:vAlign w:val="center"/>
          </w:tcPr>
          <w:p w14:paraId="1227E449" w14:textId="77777777" w:rsidR="00887991" w:rsidRPr="00E41629" w:rsidRDefault="00887991" w:rsidP="0073595B">
            <w:pPr>
              <w:spacing w:after="0"/>
              <w:jc w:val="center"/>
              <w:rPr>
                <w:rFonts w:asciiTheme="minorHAnsi" w:hAnsiTheme="minorHAnsi" w:cstheme="minorHAnsi"/>
                <w:sz w:val="20"/>
                <w:szCs w:val="20"/>
              </w:rPr>
            </w:pPr>
            <w:r w:rsidRPr="009047CF">
              <w:rPr>
                <w:rFonts w:asciiTheme="minorHAnsi" w:hAnsiTheme="minorHAnsi" w:cstheme="minorHAnsi"/>
                <w:sz w:val="20"/>
                <w:szCs w:val="20"/>
              </w:rPr>
              <w:t>$110,839</w:t>
            </w:r>
          </w:p>
        </w:tc>
      </w:tr>
      <w:tr w:rsidR="00887991" w14:paraId="7A9A6D03" w14:textId="77777777" w:rsidTr="00887991">
        <w:tc>
          <w:tcPr>
            <w:tcW w:w="1956" w:type="dxa"/>
            <w:vAlign w:val="center"/>
          </w:tcPr>
          <w:p w14:paraId="489DE0E8" w14:textId="77777777" w:rsidR="00887991" w:rsidRPr="00E41629" w:rsidRDefault="00887991" w:rsidP="0073595B">
            <w:pPr>
              <w:spacing w:after="0"/>
              <w:rPr>
                <w:rFonts w:asciiTheme="minorHAnsi" w:hAnsiTheme="minorHAnsi" w:cstheme="minorHAnsi"/>
                <w:color w:val="000000"/>
                <w:sz w:val="20"/>
                <w:szCs w:val="20"/>
              </w:rPr>
            </w:pPr>
            <w:r>
              <w:rPr>
                <w:rFonts w:asciiTheme="minorHAnsi" w:hAnsiTheme="minorHAnsi" w:cstheme="minorHAnsi"/>
                <w:color w:val="000000"/>
                <w:sz w:val="20"/>
                <w:szCs w:val="20"/>
              </w:rPr>
              <w:t>CAFOs</w:t>
            </w:r>
          </w:p>
        </w:tc>
        <w:tc>
          <w:tcPr>
            <w:tcW w:w="1692" w:type="dxa"/>
            <w:vAlign w:val="center"/>
          </w:tcPr>
          <w:p w14:paraId="6BCA0E01"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3,189</w:t>
            </w:r>
          </w:p>
        </w:tc>
        <w:tc>
          <w:tcPr>
            <w:tcW w:w="1904" w:type="dxa"/>
            <w:vAlign w:val="center"/>
          </w:tcPr>
          <w:p w14:paraId="41882184"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w:t>
            </w:r>
          </w:p>
        </w:tc>
        <w:tc>
          <w:tcPr>
            <w:tcW w:w="1899" w:type="dxa"/>
            <w:vAlign w:val="center"/>
          </w:tcPr>
          <w:p w14:paraId="1E7AA730" w14:textId="77777777" w:rsidR="00887991" w:rsidRPr="00E41629" w:rsidRDefault="00887991" w:rsidP="0073595B">
            <w:pPr>
              <w:spacing w:after="0"/>
              <w:jc w:val="center"/>
              <w:rPr>
                <w:rFonts w:asciiTheme="minorHAnsi" w:hAnsiTheme="minorHAnsi" w:cstheme="minorHAnsi"/>
                <w:sz w:val="20"/>
                <w:szCs w:val="20"/>
              </w:rPr>
            </w:pPr>
            <w:r w:rsidRPr="009047CF">
              <w:rPr>
                <w:rFonts w:asciiTheme="minorHAnsi" w:hAnsiTheme="minorHAnsi" w:cstheme="minorHAnsi"/>
                <w:sz w:val="20"/>
                <w:szCs w:val="20"/>
              </w:rPr>
              <w:t>478</w:t>
            </w:r>
            <w:r>
              <w:rPr>
                <w:rFonts w:asciiTheme="minorHAnsi" w:hAnsiTheme="minorHAnsi" w:cstheme="minorHAnsi"/>
                <w:sz w:val="20"/>
                <w:szCs w:val="20"/>
              </w:rPr>
              <w:t>.4</w:t>
            </w:r>
          </w:p>
        </w:tc>
        <w:tc>
          <w:tcPr>
            <w:tcW w:w="1899" w:type="dxa"/>
            <w:vAlign w:val="center"/>
          </w:tcPr>
          <w:p w14:paraId="626C94EF" w14:textId="77777777" w:rsidR="00887991" w:rsidRPr="00E41629" w:rsidRDefault="00887991" w:rsidP="0073595B">
            <w:pPr>
              <w:spacing w:after="0"/>
              <w:jc w:val="center"/>
              <w:rPr>
                <w:rFonts w:asciiTheme="minorHAnsi" w:hAnsiTheme="minorHAnsi" w:cstheme="minorHAnsi"/>
                <w:sz w:val="20"/>
                <w:szCs w:val="20"/>
              </w:rPr>
            </w:pPr>
            <w:r w:rsidRPr="009047CF">
              <w:rPr>
                <w:rFonts w:asciiTheme="minorHAnsi" w:hAnsiTheme="minorHAnsi" w:cstheme="minorHAnsi"/>
                <w:sz w:val="20"/>
                <w:szCs w:val="20"/>
              </w:rPr>
              <w:t>$28,878</w:t>
            </w:r>
          </w:p>
        </w:tc>
      </w:tr>
      <w:tr w:rsidR="00887991" w14:paraId="015B7374" w14:textId="77777777" w:rsidTr="00887991">
        <w:tc>
          <w:tcPr>
            <w:tcW w:w="1956" w:type="dxa"/>
            <w:vAlign w:val="center"/>
          </w:tcPr>
          <w:p w14:paraId="11550447" w14:textId="77777777" w:rsidR="00887991" w:rsidRDefault="00887991" w:rsidP="0073595B">
            <w:pPr>
              <w:spacing w:after="0"/>
              <w:rPr>
                <w:rFonts w:asciiTheme="minorHAnsi" w:hAnsiTheme="minorHAnsi" w:cstheme="minorHAnsi"/>
                <w:color w:val="000000"/>
                <w:sz w:val="20"/>
                <w:szCs w:val="20"/>
              </w:rPr>
            </w:pPr>
            <w:r>
              <w:rPr>
                <w:rFonts w:asciiTheme="minorHAnsi" w:hAnsiTheme="minorHAnsi" w:cstheme="minorHAnsi"/>
                <w:color w:val="000000"/>
                <w:sz w:val="20"/>
                <w:szCs w:val="20"/>
              </w:rPr>
              <w:t>Sludge Only TWTDS</w:t>
            </w:r>
          </w:p>
        </w:tc>
        <w:tc>
          <w:tcPr>
            <w:tcW w:w="1692" w:type="dxa"/>
            <w:vAlign w:val="center"/>
          </w:tcPr>
          <w:p w14:paraId="0591D8C2"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267</w:t>
            </w:r>
          </w:p>
        </w:tc>
        <w:tc>
          <w:tcPr>
            <w:tcW w:w="1904" w:type="dxa"/>
            <w:vAlign w:val="center"/>
          </w:tcPr>
          <w:p w14:paraId="47355076"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9</w:t>
            </w:r>
          </w:p>
        </w:tc>
        <w:tc>
          <w:tcPr>
            <w:tcW w:w="1899" w:type="dxa"/>
            <w:vAlign w:val="center"/>
          </w:tcPr>
          <w:p w14:paraId="635C8B5E" w14:textId="77777777" w:rsidR="00887991" w:rsidRPr="00E41629" w:rsidRDefault="00887991" w:rsidP="0073595B">
            <w:pPr>
              <w:spacing w:after="0"/>
              <w:jc w:val="center"/>
              <w:rPr>
                <w:rFonts w:asciiTheme="minorHAnsi" w:hAnsiTheme="minorHAnsi" w:cstheme="minorHAnsi"/>
                <w:sz w:val="20"/>
                <w:szCs w:val="20"/>
              </w:rPr>
            </w:pPr>
            <w:r w:rsidRPr="009047CF">
              <w:rPr>
                <w:rFonts w:asciiTheme="minorHAnsi" w:hAnsiTheme="minorHAnsi" w:cstheme="minorHAnsi"/>
                <w:sz w:val="20"/>
                <w:szCs w:val="20"/>
              </w:rPr>
              <w:t>240</w:t>
            </w:r>
            <w:r>
              <w:rPr>
                <w:rFonts w:asciiTheme="minorHAnsi" w:hAnsiTheme="minorHAnsi" w:cstheme="minorHAnsi"/>
                <w:sz w:val="20"/>
                <w:szCs w:val="20"/>
              </w:rPr>
              <w:t>.3</w:t>
            </w:r>
          </w:p>
        </w:tc>
        <w:tc>
          <w:tcPr>
            <w:tcW w:w="1899" w:type="dxa"/>
            <w:vAlign w:val="center"/>
          </w:tcPr>
          <w:p w14:paraId="705B8071" w14:textId="77777777" w:rsidR="00887991" w:rsidRPr="00E41629" w:rsidRDefault="00887991" w:rsidP="0073595B">
            <w:pPr>
              <w:spacing w:after="0"/>
              <w:jc w:val="center"/>
              <w:rPr>
                <w:rFonts w:asciiTheme="minorHAnsi" w:hAnsiTheme="minorHAnsi" w:cstheme="minorHAnsi"/>
                <w:sz w:val="20"/>
                <w:szCs w:val="20"/>
              </w:rPr>
            </w:pPr>
            <w:r w:rsidRPr="009047CF">
              <w:rPr>
                <w:rFonts w:asciiTheme="minorHAnsi" w:hAnsiTheme="minorHAnsi" w:cstheme="minorHAnsi"/>
                <w:sz w:val="20"/>
                <w:szCs w:val="20"/>
              </w:rPr>
              <w:t>$14,507</w:t>
            </w:r>
          </w:p>
        </w:tc>
      </w:tr>
      <w:tr w:rsidR="00887991" w14:paraId="57404D38" w14:textId="77777777" w:rsidTr="00887991">
        <w:tc>
          <w:tcPr>
            <w:tcW w:w="1956" w:type="dxa"/>
            <w:vAlign w:val="center"/>
          </w:tcPr>
          <w:p w14:paraId="2C68DB1F" w14:textId="77777777" w:rsidR="00887991" w:rsidRPr="000A62AC" w:rsidRDefault="00887991" w:rsidP="0073595B">
            <w:pPr>
              <w:spacing w:after="0"/>
              <w:rPr>
                <w:rFonts w:asciiTheme="minorHAnsi" w:hAnsiTheme="minorHAnsi" w:cstheme="minorHAnsi"/>
                <w:b/>
                <w:sz w:val="20"/>
                <w:szCs w:val="20"/>
              </w:rPr>
            </w:pPr>
            <w:r w:rsidRPr="000A62AC">
              <w:rPr>
                <w:rFonts w:asciiTheme="minorHAnsi" w:hAnsiTheme="minorHAnsi" w:cstheme="minorHAnsi"/>
                <w:b/>
                <w:color w:val="000000"/>
                <w:sz w:val="20"/>
                <w:szCs w:val="20"/>
              </w:rPr>
              <w:t>Total</w:t>
            </w:r>
          </w:p>
        </w:tc>
        <w:tc>
          <w:tcPr>
            <w:tcW w:w="1692" w:type="dxa"/>
            <w:vAlign w:val="center"/>
          </w:tcPr>
          <w:p w14:paraId="4DAAEDA8" w14:textId="77777777" w:rsidR="00887991" w:rsidRPr="000A62AC" w:rsidRDefault="00887991" w:rsidP="0073595B">
            <w:pPr>
              <w:spacing w:after="0"/>
              <w:jc w:val="center"/>
              <w:rPr>
                <w:rFonts w:asciiTheme="minorHAnsi" w:hAnsiTheme="minorHAnsi" w:cstheme="minorHAnsi"/>
                <w:b/>
                <w:sz w:val="20"/>
                <w:szCs w:val="20"/>
              </w:rPr>
            </w:pPr>
            <w:r w:rsidRPr="000A62AC">
              <w:rPr>
                <w:rFonts w:asciiTheme="minorHAnsi" w:hAnsiTheme="minorHAnsi" w:cstheme="minorHAnsi"/>
                <w:b/>
                <w:sz w:val="20"/>
                <w:szCs w:val="20"/>
              </w:rPr>
              <w:t>20,663</w:t>
            </w:r>
            <w:r w:rsidRPr="000A62AC">
              <w:rPr>
                <w:rStyle w:val="FootnoteReference"/>
                <w:rFonts w:asciiTheme="minorHAnsi" w:hAnsiTheme="minorHAnsi" w:cstheme="minorHAnsi"/>
                <w:b/>
                <w:sz w:val="20"/>
                <w:szCs w:val="20"/>
              </w:rPr>
              <w:footnoteReference w:id="23"/>
            </w:r>
          </w:p>
        </w:tc>
        <w:tc>
          <w:tcPr>
            <w:tcW w:w="1904" w:type="dxa"/>
            <w:vAlign w:val="center"/>
          </w:tcPr>
          <w:p w14:paraId="316C309E" w14:textId="77777777" w:rsidR="00887991" w:rsidRPr="000A62AC" w:rsidRDefault="00887991" w:rsidP="0073595B">
            <w:pPr>
              <w:spacing w:after="0"/>
              <w:jc w:val="center"/>
              <w:rPr>
                <w:rFonts w:asciiTheme="minorHAnsi" w:hAnsiTheme="minorHAnsi" w:cstheme="minorHAnsi"/>
                <w:b/>
                <w:sz w:val="20"/>
                <w:szCs w:val="20"/>
              </w:rPr>
            </w:pPr>
            <w:r w:rsidRPr="000A62AC">
              <w:rPr>
                <w:rFonts w:asciiTheme="minorHAnsi" w:hAnsiTheme="minorHAnsi" w:cstheme="minorHAnsi"/>
                <w:b/>
                <w:sz w:val="20"/>
                <w:szCs w:val="20"/>
              </w:rPr>
              <w:t>--</w:t>
            </w:r>
          </w:p>
        </w:tc>
        <w:tc>
          <w:tcPr>
            <w:tcW w:w="1899" w:type="dxa"/>
          </w:tcPr>
          <w:p w14:paraId="1E91F2D2" w14:textId="77777777" w:rsidR="00887991" w:rsidRPr="000A62AC" w:rsidRDefault="00887991" w:rsidP="0073595B">
            <w:pPr>
              <w:spacing w:after="0"/>
              <w:jc w:val="center"/>
              <w:rPr>
                <w:rFonts w:asciiTheme="minorHAnsi" w:hAnsiTheme="minorHAnsi" w:cstheme="minorHAnsi"/>
                <w:b/>
                <w:sz w:val="20"/>
                <w:szCs w:val="20"/>
              </w:rPr>
            </w:pPr>
            <w:r>
              <w:rPr>
                <w:rFonts w:asciiTheme="minorHAnsi" w:hAnsiTheme="minorHAnsi" w:cstheme="minorHAnsi"/>
                <w:b/>
                <w:sz w:val="20"/>
                <w:szCs w:val="20"/>
              </w:rPr>
              <w:t>11,526.3</w:t>
            </w:r>
          </w:p>
        </w:tc>
        <w:tc>
          <w:tcPr>
            <w:tcW w:w="1899" w:type="dxa"/>
          </w:tcPr>
          <w:p w14:paraId="601D1876" w14:textId="77777777" w:rsidR="00887991" w:rsidRPr="000A62AC" w:rsidRDefault="00887991" w:rsidP="0073595B">
            <w:pPr>
              <w:spacing w:after="0"/>
              <w:jc w:val="center"/>
              <w:rPr>
                <w:rFonts w:asciiTheme="minorHAnsi" w:hAnsiTheme="minorHAnsi" w:cstheme="minorHAnsi"/>
                <w:b/>
                <w:sz w:val="20"/>
                <w:szCs w:val="20"/>
              </w:rPr>
            </w:pPr>
            <w:r w:rsidRPr="009047CF">
              <w:rPr>
                <w:rFonts w:asciiTheme="minorHAnsi" w:hAnsiTheme="minorHAnsi" w:cstheme="minorHAnsi"/>
                <w:b/>
                <w:sz w:val="20"/>
                <w:szCs w:val="20"/>
              </w:rPr>
              <w:t>$695,839</w:t>
            </w:r>
          </w:p>
        </w:tc>
      </w:tr>
    </w:tbl>
    <w:p w14:paraId="58DF3BD4" w14:textId="78A39039" w:rsidR="00887991" w:rsidRPr="006D2F6C" w:rsidRDefault="00887991" w:rsidP="00887991">
      <w:pPr>
        <w:spacing w:before="240"/>
      </w:pPr>
      <w:r w:rsidRPr="006D2F6C">
        <w:t xml:space="preserve">Permitting </w:t>
      </w:r>
      <w:r w:rsidR="009230DD">
        <w:t>a</w:t>
      </w:r>
      <w:r w:rsidRPr="006D2F6C">
        <w:t xml:space="preserve">uthorities </w:t>
      </w:r>
      <w:r>
        <w:t xml:space="preserve">are anticipated to experience reduced burden associated with more efficient communication. The burden reduction is assumed to be -0.25 hours per permit application package. For POTWs, non-POTWs, and CAFOs, the number of POTW and non-POTW permits issued by </w:t>
      </w:r>
      <w:r w:rsidR="00201FBD">
        <w:t xml:space="preserve">authorized states </w:t>
      </w:r>
      <w:r>
        <w:t xml:space="preserve">and </w:t>
      </w:r>
      <w:r w:rsidR="00305A7F">
        <w:t xml:space="preserve">the </w:t>
      </w:r>
      <w:r>
        <w:t xml:space="preserve">EPA were obtained through the </w:t>
      </w:r>
      <w:r w:rsidR="00245C7C">
        <w:t>NPDES Program ICR</w:t>
      </w:r>
      <w:r>
        <w:t xml:space="preserve">. For sludge only TWTDS permits, the number of permits issued by </w:t>
      </w:r>
      <w:r w:rsidR="00201FBD">
        <w:t xml:space="preserve">authorized states </w:t>
      </w:r>
      <w:r>
        <w:t xml:space="preserve">versus </w:t>
      </w:r>
      <w:r w:rsidR="00305A7F">
        <w:t xml:space="preserve">the </w:t>
      </w:r>
      <w:r w:rsidR="00201FBD">
        <w:t xml:space="preserve">EPA </w:t>
      </w:r>
      <w:r>
        <w:t xml:space="preserve">was assumed to be three percent, based on the number of </w:t>
      </w:r>
      <w:r w:rsidR="00201FBD">
        <w:t xml:space="preserve">states </w:t>
      </w:r>
      <w:r>
        <w:t>with authorized sludge programs.</w:t>
      </w:r>
    </w:p>
    <w:p w14:paraId="07070FBB" w14:textId="1CAF5B48" w:rsidR="00887991" w:rsidRPr="00A84EB7" w:rsidRDefault="00887991" w:rsidP="00887991">
      <w:pPr>
        <w:pStyle w:val="Caption"/>
        <w:spacing w:before="240"/>
        <w:rPr>
          <w:szCs w:val="22"/>
        </w:rPr>
      </w:pPr>
      <w:r w:rsidRPr="00A84EB7">
        <w:rPr>
          <w:szCs w:val="22"/>
        </w:rPr>
        <w:t xml:space="preserve">Table </w:t>
      </w:r>
      <w:r w:rsidR="00FC7C5E">
        <w:rPr>
          <w:szCs w:val="22"/>
        </w:rPr>
        <w:t>4</w:t>
      </w:r>
      <w:r w:rsidRPr="00A84EB7">
        <w:rPr>
          <w:szCs w:val="22"/>
        </w:rPr>
        <w:t xml:space="preserve">. Estimated Burden </w:t>
      </w:r>
      <w:r>
        <w:rPr>
          <w:szCs w:val="22"/>
        </w:rPr>
        <w:t xml:space="preserve">Associated with Reporting Email Address – </w:t>
      </w:r>
      <w:r w:rsidR="00201FBD">
        <w:rPr>
          <w:szCs w:val="22"/>
        </w:rPr>
        <w:t xml:space="preserve">Authorized States </w:t>
      </w:r>
    </w:p>
    <w:tbl>
      <w:tblPr>
        <w:tblStyle w:val="TableGrid"/>
        <w:tblW w:w="0" w:type="auto"/>
        <w:tblLook w:val="04A0" w:firstRow="1" w:lastRow="0" w:firstColumn="1" w:lastColumn="0" w:noHBand="0" w:noVBand="1"/>
      </w:tblPr>
      <w:tblGrid>
        <w:gridCol w:w="2316"/>
        <w:gridCol w:w="2316"/>
        <w:gridCol w:w="2316"/>
        <w:gridCol w:w="2317"/>
      </w:tblGrid>
      <w:tr w:rsidR="00887991" w:rsidRPr="00E41629" w14:paraId="24EA055C" w14:textId="77777777" w:rsidTr="00887991">
        <w:tc>
          <w:tcPr>
            <w:tcW w:w="2316" w:type="dxa"/>
            <w:shd w:val="clear" w:color="auto" w:fill="E7E6E6" w:themeFill="background2"/>
            <w:vAlign w:val="center"/>
          </w:tcPr>
          <w:p w14:paraId="34F33900"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p>
        </w:tc>
        <w:tc>
          <w:tcPr>
            <w:tcW w:w="2316" w:type="dxa"/>
            <w:shd w:val="clear" w:color="auto" w:fill="E7E6E6" w:themeFill="background2"/>
            <w:vAlign w:val="center"/>
          </w:tcPr>
          <w:p w14:paraId="71DE7416" w14:textId="45A3F739"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2316" w:type="dxa"/>
            <w:shd w:val="clear" w:color="auto" w:fill="E7E6E6" w:themeFill="background2"/>
            <w:vAlign w:val="center"/>
          </w:tcPr>
          <w:p w14:paraId="7E186DF1"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w:t>
            </w:r>
            <w:r>
              <w:rPr>
                <w:rFonts w:asciiTheme="minorHAnsi" w:hAnsiTheme="minorHAnsi" w:cs="Arial"/>
                <w:bCs w:val="0"/>
                <w:color w:val="auto"/>
                <w:szCs w:val="20"/>
              </w:rPr>
              <w:t xml:space="preserve">Annual Total </w:t>
            </w:r>
            <w:r w:rsidRPr="00E41629">
              <w:rPr>
                <w:rFonts w:asciiTheme="minorHAnsi" w:hAnsiTheme="minorHAnsi" w:cs="Arial"/>
                <w:bCs w:val="0"/>
                <w:color w:val="auto"/>
                <w:szCs w:val="20"/>
              </w:rPr>
              <w:t>Burden (hours)</w:t>
            </w:r>
          </w:p>
        </w:tc>
        <w:tc>
          <w:tcPr>
            <w:tcW w:w="2317" w:type="dxa"/>
            <w:shd w:val="clear" w:color="auto" w:fill="E7E6E6" w:themeFill="background2"/>
            <w:vAlign w:val="center"/>
          </w:tcPr>
          <w:p w14:paraId="0A3EC3CB"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887991" w:rsidRPr="00E41629" w14:paraId="4F358EE0" w14:textId="77777777" w:rsidTr="00887991">
        <w:tc>
          <w:tcPr>
            <w:tcW w:w="2316" w:type="dxa"/>
            <w:vAlign w:val="center"/>
          </w:tcPr>
          <w:p w14:paraId="40DC6041" w14:textId="77777777" w:rsidR="00887991" w:rsidRDefault="00887991" w:rsidP="0073595B">
            <w:pPr>
              <w:spacing w:after="0"/>
              <w:rPr>
                <w:rFonts w:asciiTheme="minorHAnsi" w:hAnsiTheme="minorHAnsi" w:cstheme="minorHAnsi"/>
                <w:color w:val="000000"/>
                <w:sz w:val="20"/>
                <w:szCs w:val="20"/>
              </w:rPr>
            </w:pPr>
            <w:r>
              <w:rPr>
                <w:rFonts w:asciiTheme="minorHAnsi" w:hAnsiTheme="minorHAnsi" w:cstheme="minorHAnsi"/>
                <w:color w:val="000000"/>
                <w:sz w:val="20"/>
                <w:szCs w:val="20"/>
              </w:rPr>
              <w:t xml:space="preserve">Individual POTWs, Non-POTWs, and Sludge Only TWTDS </w:t>
            </w:r>
          </w:p>
        </w:tc>
        <w:tc>
          <w:tcPr>
            <w:tcW w:w="2316" w:type="dxa"/>
            <w:vAlign w:val="center"/>
          </w:tcPr>
          <w:p w14:paraId="6165828A" w14:textId="77777777" w:rsidR="00887991" w:rsidRPr="00E41629" w:rsidRDefault="00887991" w:rsidP="0073595B">
            <w:pPr>
              <w:spacing w:after="0"/>
              <w:jc w:val="center"/>
              <w:rPr>
                <w:rFonts w:asciiTheme="minorHAnsi" w:hAnsiTheme="minorHAnsi" w:cstheme="minorHAnsi"/>
                <w:sz w:val="20"/>
                <w:szCs w:val="20"/>
              </w:rPr>
            </w:pPr>
            <w:r w:rsidRPr="00E92104">
              <w:rPr>
                <w:rFonts w:asciiTheme="minorHAnsi" w:hAnsiTheme="minorHAnsi" w:cstheme="minorHAnsi"/>
                <w:sz w:val="20"/>
                <w:szCs w:val="20"/>
              </w:rPr>
              <w:t>20</w:t>
            </w:r>
            <w:r>
              <w:rPr>
                <w:rFonts w:asciiTheme="minorHAnsi" w:hAnsiTheme="minorHAnsi" w:cstheme="minorHAnsi"/>
                <w:sz w:val="20"/>
                <w:szCs w:val="20"/>
              </w:rPr>
              <w:t>,</w:t>
            </w:r>
            <w:r w:rsidRPr="00E92104">
              <w:rPr>
                <w:rFonts w:asciiTheme="minorHAnsi" w:hAnsiTheme="minorHAnsi" w:cstheme="minorHAnsi"/>
                <w:sz w:val="20"/>
                <w:szCs w:val="20"/>
              </w:rPr>
              <w:t>019</w:t>
            </w:r>
          </w:p>
        </w:tc>
        <w:tc>
          <w:tcPr>
            <w:tcW w:w="2316" w:type="dxa"/>
            <w:vAlign w:val="center"/>
          </w:tcPr>
          <w:p w14:paraId="0E4DDBAD" w14:textId="77777777" w:rsidR="00887991" w:rsidRPr="00E41629" w:rsidRDefault="00887991" w:rsidP="0073595B">
            <w:pPr>
              <w:spacing w:after="0"/>
              <w:jc w:val="center"/>
              <w:rPr>
                <w:rFonts w:asciiTheme="minorHAnsi" w:hAnsiTheme="minorHAnsi" w:cstheme="minorHAnsi"/>
                <w:sz w:val="20"/>
                <w:szCs w:val="20"/>
              </w:rPr>
            </w:pPr>
            <w:r w:rsidRPr="00E92104">
              <w:rPr>
                <w:rFonts w:asciiTheme="minorHAnsi" w:hAnsiTheme="minorHAnsi" w:cstheme="minorHAnsi"/>
                <w:sz w:val="20"/>
                <w:szCs w:val="20"/>
              </w:rPr>
              <w:t>-5</w:t>
            </w:r>
            <w:r>
              <w:rPr>
                <w:rFonts w:asciiTheme="minorHAnsi" w:hAnsiTheme="minorHAnsi" w:cstheme="minorHAnsi"/>
                <w:sz w:val="20"/>
                <w:szCs w:val="20"/>
              </w:rPr>
              <w:t>,</w:t>
            </w:r>
            <w:r w:rsidRPr="00E92104">
              <w:rPr>
                <w:rFonts w:asciiTheme="minorHAnsi" w:hAnsiTheme="minorHAnsi" w:cstheme="minorHAnsi"/>
                <w:sz w:val="20"/>
                <w:szCs w:val="20"/>
              </w:rPr>
              <w:t>005</w:t>
            </w:r>
          </w:p>
        </w:tc>
        <w:tc>
          <w:tcPr>
            <w:tcW w:w="2317" w:type="dxa"/>
            <w:vAlign w:val="center"/>
          </w:tcPr>
          <w:p w14:paraId="5BF132C5" w14:textId="77777777" w:rsidR="00887991" w:rsidRPr="00E41629" w:rsidRDefault="00887991" w:rsidP="0073595B">
            <w:pPr>
              <w:spacing w:after="0"/>
              <w:jc w:val="center"/>
              <w:rPr>
                <w:rFonts w:asciiTheme="minorHAnsi" w:hAnsiTheme="minorHAnsi" w:cstheme="minorHAnsi"/>
                <w:sz w:val="20"/>
                <w:szCs w:val="20"/>
              </w:rPr>
            </w:pPr>
            <w:r w:rsidRPr="00E92104">
              <w:rPr>
                <w:rFonts w:asciiTheme="minorHAnsi" w:hAnsiTheme="minorHAnsi" w:cstheme="minorHAnsi"/>
                <w:sz w:val="20"/>
                <w:szCs w:val="20"/>
              </w:rPr>
              <w:t>-$247,235</w:t>
            </w:r>
          </w:p>
        </w:tc>
      </w:tr>
    </w:tbl>
    <w:p w14:paraId="54B70303" w14:textId="0E4D8D4F" w:rsidR="00887991" w:rsidRPr="00A84EB7" w:rsidRDefault="00887991" w:rsidP="00887991">
      <w:pPr>
        <w:pStyle w:val="Caption"/>
        <w:spacing w:before="240"/>
        <w:rPr>
          <w:szCs w:val="22"/>
        </w:rPr>
      </w:pPr>
      <w:r w:rsidRPr="00A84EB7">
        <w:rPr>
          <w:szCs w:val="22"/>
        </w:rPr>
        <w:t xml:space="preserve">Table </w:t>
      </w:r>
      <w:r w:rsidR="00FC7C5E">
        <w:rPr>
          <w:szCs w:val="22"/>
        </w:rPr>
        <w:t>5</w:t>
      </w:r>
      <w:r w:rsidRPr="00A84EB7">
        <w:rPr>
          <w:szCs w:val="22"/>
        </w:rPr>
        <w:t xml:space="preserve">. Estimated Burden </w:t>
      </w:r>
      <w:r>
        <w:rPr>
          <w:szCs w:val="22"/>
        </w:rPr>
        <w:t>Associated with Reporting Email Address – EPA</w:t>
      </w:r>
    </w:p>
    <w:tbl>
      <w:tblPr>
        <w:tblStyle w:val="TableGrid"/>
        <w:tblW w:w="0" w:type="auto"/>
        <w:tblLook w:val="04A0" w:firstRow="1" w:lastRow="0" w:firstColumn="1" w:lastColumn="0" w:noHBand="0" w:noVBand="1"/>
      </w:tblPr>
      <w:tblGrid>
        <w:gridCol w:w="2316"/>
        <w:gridCol w:w="2316"/>
        <w:gridCol w:w="2316"/>
        <w:gridCol w:w="2317"/>
      </w:tblGrid>
      <w:tr w:rsidR="00887991" w:rsidRPr="00E41629" w14:paraId="43A4BEAD" w14:textId="77777777" w:rsidTr="00887991">
        <w:tc>
          <w:tcPr>
            <w:tcW w:w="2316" w:type="dxa"/>
            <w:shd w:val="clear" w:color="auto" w:fill="E7E6E6" w:themeFill="background2"/>
            <w:vAlign w:val="center"/>
          </w:tcPr>
          <w:p w14:paraId="0BFB698D"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2316" w:type="dxa"/>
            <w:shd w:val="clear" w:color="auto" w:fill="E7E6E6" w:themeFill="background2"/>
            <w:vAlign w:val="center"/>
          </w:tcPr>
          <w:p w14:paraId="470D096F" w14:textId="3E501DC0"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2316" w:type="dxa"/>
            <w:shd w:val="clear" w:color="auto" w:fill="E7E6E6" w:themeFill="background2"/>
            <w:vAlign w:val="center"/>
          </w:tcPr>
          <w:p w14:paraId="5A2FBE8A"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Total </w:t>
            </w:r>
            <w:r w:rsidRPr="00E41629">
              <w:rPr>
                <w:rFonts w:asciiTheme="minorHAnsi" w:hAnsiTheme="minorHAnsi" w:cs="Arial"/>
                <w:bCs w:val="0"/>
                <w:color w:val="auto"/>
                <w:szCs w:val="20"/>
              </w:rPr>
              <w:t>Burden (hours)</w:t>
            </w:r>
          </w:p>
        </w:tc>
        <w:tc>
          <w:tcPr>
            <w:tcW w:w="2317" w:type="dxa"/>
            <w:shd w:val="clear" w:color="auto" w:fill="E7E6E6" w:themeFill="background2"/>
            <w:vAlign w:val="center"/>
          </w:tcPr>
          <w:p w14:paraId="74AD9E74"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887991" w:rsidRPr="00E41629" w14:paraId="15940649" w14:textId="77777777" w:rsidTr="00887991">
        <w:tc>
          <w:tcPr>
            <w:tcW w:w="2316" w:type="dxa"/>
            <w:vAlign w:val="center"/>
          </w:tcPr>
          <w:p w14:paraId="2233DA7A" w14:textId="77777777" w:rsidR="00887991" w:rsidRDefault="00887991" w:rsidP="0073595B">
            <w:pPr>
              <w:spacing w:after="0"/>
              <w:rPr>
                <w:rFonts w:asciiTheme="minorHAnsi" w:hAnsiTheme="minorHAnsi" w:cstheme="minorHAnsi"/>
                <w:color w:val="000000"/>
                <w:sz w:val="20"/>
                <w:szCs w:val="20"/>
              </w:rPr>
            </w:pPr>
            <w:r>
              <w:rPr>
                <w:rFonts w:asciiTheme="minorHAnsi" w:hAnsiTheme="minorHAnsi" w:cstheme="minorHAnsi"/>
                <w:color w:val="000000"/>
                <w:sz w:val="20"/>
                <w:szCs w:val="20"/>
              </w:rPr>
              <w:t>Individual Municipal, Non-municipal, and Sludge Only Facility Applicants</w:t>
            </w:r>
          </w:p>
        </w:tc>
        <w:tc>
          <w:tcPr>
            <w:tcW w:w="2316" w:type="dxa"/>
            <w:vAlign w:val="center"/>
          </w:tcPr>
          <w:p w14:paraId="3A5135D0"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644</w:t>
            </w:r>
          </w:p>
        </w:tc>
        <w:tc>
          <w:tcPr>
            <w:tcW w:w="2316" w:type="dxa"/>
            <w:vAlign w:val="center"/>
          </w:tcPr>
          <w:p w14:paraId="588A4EF1"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-161</w:t>
            </w:r>
          </w:p>
        </w:tc>
        <w:tc>
          <w:tcPr>
            <w:tcW w:w="2317" w:type="dxa"/>
            <w:vAlign w:val="center"/>
          </w:tcPr>
          <w:p w14:paraId="4D036059"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-$7,061</w:t>
            </w:r>
          </w:p>
        </w:tc>
      </w:tr>
    </w:tbl>
    <w:p w14:paraId="6AC1CABA" w14:textId="5032D35C" w:rsidR="00887991" w:rsidRDefault="00887991" w:rsidP="00887991">
      <w:pPr>
        <w:pStyle w:val="Heading3"/>
      </w:pPr>
      <w:bookmarkStart w:id="55" w:name="_Toc532570851"/>
      <w:r>
        <w:t>2.</w:t>
      </w:r>
      <w:r w:rsidR="00877051">
        <w:t xml:space="preserve">7 </w:t>
      </w:r>
      <w:r>
        <w:t>Request for the Number of Significant Industrial Users (SIUs) and Non-Significant Categorical Industrial Users (NSCIUs) (40 CFR 122.21(j)(6)(i))</w:t>
      </w:r>
      <w:bookmarkEnd w:id="55"/>
    </w:p>
    <w:p w14:paraId="278B21DB" w14:textId="58E1C06B" w:rsidR="00887991" w:rsidRDefault="00887991" w:rsidP="00887991">
      <w:r>
        <w:t xml:space="preserve">Existing regulations require that POTWs identify the number of SIUs and Categorical Industrial Users (CIUs). The revision requires identification of the number of SIUs and NSCIUs. The revision is anticipated to reduce the redundancy of identifying CIUs twice. Under the </w:t>
      </w:r>
      <w:r w:rsidR="00F87073">
        <w:t>revision</w:t>
      </w:r>
      <w:r>
        <w:t xml:space="preserve">, </w:t>
      </w:r>
      <w:r w:rsidR="003522E9">
        <w:t>p</w:t>
      </w:r>
      <w:r>
        <w:t xml:space="preserve">ermittees are anticipated to identify a subset of CIUs that have been determined to be NSCIUs; therefore, no change in burden is anticipated for </w:t>
      </w:r>
      <w:r w:rsidR="003522E9">
        <w:t>p</w:t>
      </w:r>
      <w:r>
        <w:t>ermittees.</w:t>
      </w:r>
    </w:p>
    <w:p w14:paraId="1F9E91B2" w14:textId="6304FDB3" w:rsidR="00887991" w:rsidRDefault="00201FBD" w:rsidP="00887991">
      <w:r>
        <w:t xml:space="preserve">Authorized states </w:t>
      </w:r>
      <w:r w:rsidR="00887991">
        <w:t xml:space="preserve">and </w:t>
      </w:r>
      <w:r w:rsidR="00305A7F">
        <w:t xml:space="preserve">the </w:t>
      </w:r>
      <w:r w:rsidR="00887991">
        <w:t xml:space="preserve">EPA are anticipated to experience reduced burden associated with </w:t>
      </w:r>
      <w:r w:rsidR="00887991" w:rsidRPr="00DD585B">
        <w:t xml:space="preserve">clearer </w:t>
      </w:r>
      <w:r w:rsidR="00887991">
        <w:t xml:space="preserve">information </w:t>
      </w:r>
      <w:r w:rsidR="00887991" w:rsidRPr="00DD585B">
        <w:t>in Form 2A of the universe of CIUs that are designated as NSCIUs</w:t>
      </w:r>
      <w:r w:rsidR="00887991">
        <w:t>. The assumed reduction is estimated as 0.25 hours per applicant.</w:t>
      </w:r>
    </w:p>
    <w:p w14:paraId="214829EA" w14:textId="6BAF2F4A" w:rsidR="00887991" w:rsidRDefault="00887991" w:rsidP="00887991">
      <w:pPr>
        <w:pStyle w:val="Caption"/>
      </w:pPr>
      <w:r w:rsidRPr="00A84EB7">
        <w:rPr>
          <w:szCs w:val="22"/>
        </w:rPr>
        <w:t xml:space="preserve">Table </w:t>
      </w:r>
      <w:r w:rsidR="00FC7C5E">
        <w:rPr>
          <w:szCs w:val="22"/>
        </w:rPr>
        <w:t>6</w:t>
      </w:r>
      <w:r w:rsidRPr="00A84EB7">
        <w:rPr>
          <w:szCs w:val="22"/>
        </w:rPr>
        <w:t xml:space="preserve">. Estimated Burden </w:t>
      </w:r>
      <w:r>
        <w:rPr>
          <w:szCs w:val="22"/>
        </w:rPr>
        <w:t xml:space="preserve">Hour Reduction for Review of Applications for POTWs with Pretreatment Programs – </w:t>
      </w:r>
      <w:r w:rsidR="00201FBD">
        <w:rPr>
          <w:szCs w:val="22"/>
        </w:rPr>
        <w:t xml:space="preserve">Authorized States </w:t>
      </w:r>
    </w:p>
    <w:tbl>
      <w:tblPr>
        <w:tblStyle w:val="TableGrid"/>
        <w:tblW w:w="0" w:type="auto"/>
        <w:tblLook w:val="04A0" w:firstRow="1" w:lastRow="0" w:firstColumn="1" w:lastColumn="0" w:noHBand="0" w:noVBand="1"/>
      </w:tblPr>
      <w:tblGrid>
        <w:gridCol w:w="1956"/>
        <w:gridCol w:w="1692"/>
        <w:gridCol w:w="1899"/>
        <w:gridCol w:w="1899"/>
        <w:gridCol w:w="1899"/>
      </w:tblGrid>
      <w:tr w:rsidR="00887991" w:rsidRPr="00E41629" w14:paraId="195DCC13" w14:textId="77777777" w:rsidTr="00887991">
        <w:tc>
          <w:tcPr>
            <w:tcW w:w="1956" w:type="dxa"/>
            <w:shd w:val="clear" w:color="auto" w:fill="E7E6E6" w:themeFill="background2"/>
            <w:vAlign w:val="center"/>
          </w:tcPr>
          <w:p w14:paraId="687CBE16"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1692" w:type="dxa"/>
            <w:shd w:val="clear" w:color="auto" w:fill="E7E6E6" w:themeFill="background2"/>
            <w:vAlign w:val="center"/>
          </w:tcPr>
          <w:p w14:paraId="14954828" w14:textId="1845B3DD"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899" w:type="dxa"/>
            <w:shd w:val="clear" w:color="auto" w:fill="E7E6E6" w:themeFill="background2"/>
            <w:vAlign w:val="center"/>
          </w:tcPr>
          <w:p w14:paraId="3DFDEB2B"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1899" w:type="dxa"/>
            <w:shd w:val="clear" w:color="auto" w:fill="E7E6E6" w:themeFill="background2"/>
            <w:vAlign w:val="center"/>
          </w:tcPr>
          <w:p w14:paraId="513392C8"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1899" w:type="dxa"/>
            <w:shd w:val="clear" w:color="auto" w:fill="E7E6E6" w:themeFill="background2"/>
            <w:vAlign w:val="center"/>
          </w:tcPr>
          <w:p w14:paraId="4292EB68"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887991" w:rsidRPr="00E41629" w14:paraId="11B9C065" w14:textId="77777777" w:rsidTr="00887991">
        <w:tc>
          <w:tcPr>
            <w:tcW w:w="1956" w:type="dxa"/>
            <w:vAlign w:val="center"/>
          </w:tcPr>
          <w:p w14:paraId="3E6ABFD5" w14:textId="4511D95C" w:rsidR="00887991" w:rsidRDefault="00887991" w:rsidP="0073595B">
            <w:pPr>
              <w:spacing w:after="0"/>
              <w:rPr>
                <w:rFonts w:asciiTheme="minorHAnsi" w:hAnsiTheme="minorHAnsi" w:cstheme="minorHAnsi"/>
                <w:color w:val="000000"/>
                <w:sz w:val="20"/>
                <w:szCs w:val="20"/>
              </w:rPr>
            </w:pPr>
            <w:r>
              <w:rPr>
                <w:rFonts w:asciiTheme="minorHAnsi" w:hAnsiTheme="minorHAnsi" w:cstheme="minorHAnsi"/>
                <w:color w:val="000000"/>
                <w:sz w:val="20"/>
                <w:szCs w:val="20"/>
              </w:rPr>
              <w:t xml:space="preserve">Permits Issued by </w:t>
            </w:r>
            <w:r w:rsidR="00201FBD">
              <w:rPr>
                <w:rFonts w:asciiTheme="minorHAnsi" w:hAnsiTheme="minorHAnsi" w:cstheme="minorHAnsi"/>
                <w:color w:val="000000"/>
                <w:sz w:val="20"/>
                <w:szCs w:val="20"/>
              </w:rPr>
              <w:t>Authorized States</w:t>
            </w:r>
          </w:p>
        </w:tc>
        <w:tc>
          <w:tcPr>
            <w:tcW w:w="1692" w:type="dxa"/>
            <w:vAlign w:val="center"/>
          </w:tcPr>
          <w:p w14:paraId="204E1A6F"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306</w:t>
            </w:r>
          </w:p>
        </w:tc>
        <w:tc>
          <w:tcPr>
            <w:tcW w:w="1899" w:type="dxa"/>
            <w:vAlign w:val="center"/>
          </w:tcPr>
          <w:p w14:paraId="6F58D5CF" w14:textId="77777777" w:rsidR="00887991" w:rsidRPr="000B31A0"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1899" w:type="dxa"/>
            <w:vAlign w:val="center"/>
          </w:tcPr>
          <w:p w14:paraId="3E0F5CF6"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-77</w:t>
            </w:r>
          </w:p>
        </w:tc>
        <w:tc>
          <w:tcPr>
            <w:tcW w:w="1899" w:type="dxa"/>
            <w:vAlign w:val="center"/>
          </w:tcPr>
          <w:p w14:paraId="6E6E1F75"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-$3,804</w:t>
            </w:r>
          </w:p>
        </w:tc>
      </w:tr>
    </w:tbl>
    <w:p w14:paraId="1E16A3F5" w14:textId="3AB62D02" w:rsidR="00887991" w:rsidRDefault="00887991" w:rsidP="00887991">
      <w:pPr>
        <w:pStyle w:val="Caption"/>
        <w:spacing w:before="240"/>
      </w:pPr>
      <w:r w:rsidRPr="00A84EB7">
        <w:rPr>
          <w:szCs w:val="22"/>
        </w:rPr>
        <w:t xml:space="preserve">Table </w:t>
      </w:r>
      <w:r w:rsidR="00FC7C5E">
        <w:rPr>
          <w:szCs w:val="22"/>
        </w:rPr>
        <w:t>7</w:t>
      </w:r>
      <w:r w:rsidRPr="00A84EB7">
        <w:rPr>
          <w:szCs w:val="22"/>
        </w:rPr>
        <w:t>. Estimated Burden</w:t>
      </w:r>
      <w:r>
        <w:rPr>
          <w:szCs w:val="22"/>
        </w:rPr>
        <w:t xml:space="preserve"> Hour Reduction for Review of Applications for POTWs with Pretreatment Programs – EPA </w:t>
      </w:r>
    </w:p>
    <w:tbl>
      <w:tblPr>
        <w:tblStyle w:val="TableGrid"/>
        <w:tblW w:w="0" w:type="auto"/>
        <w:tblLook w:val="04A0" w:firstRow="1" w:lastRow="0" w:firstColumn="1" w:lastColumn="0" w:noHBand="0" w:noVBand="1"/>
      </w:tblPr>
      <w:tblGrid>
        <w:gridCol w:w="1956"/>
        <w:gridCol w:w="1692"/>
        <w:gridCol w:w="1899"/>
        <w:gridCol w:w="1899"/>
        <w:gridCol w:w="1899"/>
      </w:tblGrid>
      <w:tr w:rsidR="00887991" w:rsidRPr="00E41629" w14:paraId="354BBF04" w14:textId="77777777" w:rsidTr="00887991">
        <w:tc>
          <w:tcPr>
            <w:tcW w:w="1956" w:type="dxa"/>
            <w:shd w:val="clear" w:color="auto" w:fill="E7E6E6" w:themeFill="background2"/>
            <w:vAlign w:val="center"/>
          </w:tcPr>
          <w:p w14:paraId="659CA97F"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1692" w:type="dxa"/>
            <w:shd w:val="clear" w:color="auto" w:fill="E7E6E6" w:themeFill="background2"/>
            <w:vAlign w:val="center"/>
          </w:tcPr>
          <w:p w14:paraId="461F4F84" w14:textId="58CC817A"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899" w:type="dxa"/>
            <w:shd w:val="clear" w:color="auto" w:fill="E7E6E6" w:themeFill="background2"/>
            <w:vAlign w:val="center"/>
          </w:tcPr>
          <w:p w14:paraId="3A3A67C0"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1899" w:type="dxa"/>
            <w:shd w:val="clear" w:color="auto" w:fill="E7E6E6" w:themeFill="background2"/>
            <w:vAlign w:val="center"/>
          </w:tcPr>
          <w:p w14:paraId="6DAB00B2"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1899" w:type="dxa"/>
            <w:shd w:val="clear" w:color="auto" w:fill="E7E6E6" w:themeFill="background2"/>
            <w:vAlign w:val="center"/>
          </w:tcPr>
          <w:p w14:paraId="5446A599"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887991" w:rsidRPr="00E41629" w14:paraId="154DD863" w14:textId="77777777" w:rsidTr="00887991">
        <w:tc>
          <w:tcPr>
            <w:tcW w:w="1956" w:type="dxa"/>
            <w:vAlign w:val="center"/>
          </w:tcPr>
          <w:p w14:paraId="35EBCD87" w14:textId="551BC248" w:rsidR="00887991" w:rsidRDefault="00887991" w:rsidP="0073595B">
            <w:pPr>
              <w:spacing w:after="0"/>
              <w:rPr>
                <w:rFonts w:asciiTheme="minorHAnsi" w:hAnsiTheme="minorHAnsi" w:cstheme="minorHAnsi"/>
                <w:color w:val="000000"/>
                <w:sz w:val="20"/>
                <w:szCs w:val="20"/>
              </w:rPr>
            </w:pPr>
            <w:r>
              <w:rPr>
                <w:rFonts w:asciiTheme="minorHAnsi" w:hAnsiTheme="minorHAnsi" w:cstheme="minorHAnsi"/>
                <w:color w:val="000000"/>
                <w:sz w:val="20"/>
                <w:szCs w:val="20"/>
              </w:rPr>
              <w:t xml:space="preserve">Permits Issued by </w:t>
            </w:r>
            <w:r w:rsidR="00305A7F">
              <w:rPr>
                <w:rFonts w:asciiTheme="minorHAnsi" w:hAnsiTheme="minorHAnsi" w:cstheme="minorHAnsi"/>
                <w:color w:val="000000"/>
                <w:sz w:val="20"/>
                <w:szCs w:val="20"/>
              </w:rPr>
              <w:t xml:space="preserve">the </w:t>
            </w:r>
            <w:r>
              <w:rPr>
                <w:rFonts w:asciiTheme="minorHAnsi" w:hAnsiTheme="minorHAnsi" w:cstheme="minorHAnsi"/>
                <w:color w:val="000000"/>
                <w:sz w:val="20"/>
                <w:szCs w:val="20"/>
              </w:rPr>
              <w:t>EPA</w:t>
            </w:r>
          </w:p>
        </w:tc>
        <w:tc>
          <w:tcPr>
            <w:tcW w:w="1692" w:type="dxa"/>
            <w:vAlign w:val="center"/>
          </w:tcPr>
          <w:p w14:paraId="32387C0D"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9</w:t>
            </w:r>
          </w:p>
        </w:tc>
        <w:tc>
          <w:tcPr>
            <w:tcW w:w="1899" w:type="dxa"/>
            <w:vAlign w:val="center"/>
          </w:tcPr>
          <w:p w14:paraId="3BFBC78E" w14:textId="77777777" w:rsidR="00887991" w:rsidRPr="000B31A0"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1899" w:type="dxa"/>
            <w:vAlign w:val="center"/>
          </w:tcPr>
          <w:p w14:paraId="45235B57" w14:textId="77777777" w:rsidR="00887991" w:rsidRPr="00E41629" w:rsidRDefault="00887991" w:rsidP="0073595B">
            <w:pPr>
              <w:spacing w:after="0"/>
              <w:jc w:val="center"/>
              <w:rPr>
                <w:rFonts w:asciiTheme="minorHAnsi" w:hAnsiTheme="minorHAnsi" w:cstheme="minorHAnsi"/>
                <w:sz w:val="20"/>
                <w:szCs w:val="20"/>
              </w:rPr>
            </w:pPr>
            <w:r w:rsidRPr="005D2A8F">
              <w:rPr>
                <w:rFonts w:asciiTheme="minorHAnsi" w:hAnsiTheme="minorHAnsi" w:cstheme="minorHAnsi"/>
                <w:sz w:val="20"/>
                <w:szCs w:val="20"/>
              </w:rPr>
              <w:t>-</w:t>
            </w:r>
            <w:r>
              <w:rPr>
                <w:rFonts w:asciiTheme="minorHAnsi" w:hAnsiTheme="minorHAnsi" w:cstheme="minorHAnsi"/>
                <w:sz w:val="20"/>
                <w:szCs w:val="20"/>
              </w:rPr>
              <w:t>2</w:t>
            </w:r>
          </w:p>
        </w:tc>
        <w:tc>
          <w:tcPr>
            <w:tcW w:w="1899" w:type="dxa"/>
            <w:vAlign w:val="center"/>
          </w:tcPr>
          <w:p w14:paraId="787400C1"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-$88</w:t>
            </w:r>
          </w:p>
        </w:tc>
      </w:tr>
    </w:tbl>
    <w:p w14:paraId="66731392" w14:textId="79E97AC4" w:rsidR="00887991" w:rsidRDefault="00887991" w:rsidP="00887991">
      <w:pPr>
        <w:pStyle w:val="Heading3"/>
      </w:pPr>
      <w:bookmarkStart w:id="56" w:name="_Toc532570852"/>
      <w:r>
        <w:t>2.</w:t>
      </w:r>
      <w:r w:rsidR="00877051">
        <w:t xml:space="preserve">8 </w:t>
      </w:r>
      <w:r>
        <w:t>Cooling Water Intake Structure (CWIS) Indication (40 CFR 122.21(f)(9))</w:t>
      </w:r>
      <w:bookmarkEnd w:id="56"/>
      <w:r>
        <w:t xml:space="preserve"> </w:t>
      </w:r>
    </w:p>
    <w:p w14:paraId="67C2BE6C" w14:textId="280D0B20" w:rsidR="00887991" w:rsidRDefault="00887991" w:rsidP="00887991">
      <w:r>
        <w:t xml:space="preserve">The revision requires the applicant </w:t>
      </w:r>
      <w:r w:rsidR="009633EC">
        <w:t xml:space="preserve">to </w:t>
      </w:r>
      <w:r>
        <w:t xml:space="preserve">indicate whether </w:t>
      </w:r>
      <w:r w:rsidRPr="00DD585B">
        <w:t>the facility uses cooling water and specify the source of the cooling water</w:t>
      </w:r>
      <w:r>
        <w:t xml:space="preserve">. The revision is anticipated to result in additional burden for power plants and manufacturers that use cooling water. The additional burden associated with consulting records is 0.25 hours per application. </w:t>
      </w:r>
    </w:p>
    <w:p w14:paraId="35103523" w14:textId="7F164B74" w:rsidR="00887991" w:rsidRDefault="00887991" w:rsidP="00887991">
      <w:pPr>
        <w:pStyle w:val="Caption"/>
      </w:pPr>
      <w:r w:rsidRPr="00A84EB7">
        <w:rPr>
          <w:szCs w:val="22"/>
        </w:rPr>
        <w:t xml:space="preserve">Table </w:t>
      </w:r>
      <w:r w:rsidR="00FC7C5E">
        <w:rPr>
          <w:szCs w:val="22"/>
        </w:rPr>
        <w:t>8</w:t>
      </w:r>
      <w:r w:rsidRPr="00A84EB7">
        <w:rPr>
          <w:szCs w:val="22"/>
        </w:rPr>
        <w:t xml:space="preserve">. Estimated Burden </w:t>
      </w:r>
      <w:r>
        <w:rPr>
          <w:szCs w:val="22"/>
        </w:rPr>
        <w:t>Associated with CWIS Indication – Permittees</w:t>
      </w:r>
    </w:p>
    <w:tbl>
      <w:tblPr>
        <w:tblStyle w:val="TableGrid"/>
        <w:tblW w:w="0" w:type="auto"/>
        <w:tblLook w:val="04A0" w:firstRow="1" w:lastRow="0" w:firstColumn="1" w:lastColumn="0" w:noHBand="0" w:noVBand="1"/>
      </w:tblPr>
      <w:tblGrid>
        <w:gridCol w:w="1956"/>
        <w:gridCol w:w="1692"/>
        <w:gridCol w:w="1899"/>
        <w:gridCol w:w="1899"/>
        <w:gridCol w:w="1899"/>
      </w:tblGrid>
      <w:tr w:rsidR="00887991" w:rsidRPr="00E41629" w14:paraId="1CB03F91" w14:textId="77777777" w:rsidTr="00887991">
        <w:tc>
          <w:tcPr>
            <w:tcW w:w="1956" w:type="dxa"/>
            <w:shd w:val="clear" w:color="auto" w:fill="E7E6E6" w:themeFill="background2"/>
            <w:vAlign w:val="center"/>
          </w:tcPr>
          <w:p w14:paraId="49D35BE0"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1692" w:type="dxa"/>
            <w:shd w:val="clear" w:color="auto" w:fill="E7E6E6" w:themeFill="background2"/>
            <w:vAlign w:val="center"/>
          </w:tcPr>
          <w:p w14:paraId="4C788A40" w14:textId="3890041B"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899" w:type="dxa"/>
            <w:shd w:val="clear" w:color="auto" w:fill="E7E6E6" w:themeFill="background2"/>
            <w:vAlign w:val="center"/>
          </w:tcPr>
          <w:p w14:paraId="475C85FA"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1899" w:type="dxa"/>
            <w:shd w:val="clear" w:color="auto" w:fill="E7E6E6" w:themeFill="background2"/>
            <w:vAlign w:val="center"/>
          </w:tcPr>
          <w:p w14:paraId="438CA1A9"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1899" w:type="dxa"/>
            <w:shd w:val="clear" w:color="auto" w:fill="E7E6E6" w:themeFill="background2"/>
            <w:vAlign w:val="center"/>
          </w:tcPr>
          <w:p w14:paraId="0522A212"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887991" w:rsidRPr="00E41629" w14:paraId="3CA6E795" w14:textId="77777777" w:rsidTr="00887991">
        <w:tc>
          <w:tcPr>
            <w:tcW w:w="1956" w:type="dxa"/>
            <w:vAlign w:val="center"/>
          </w:tcPr>
          <w:p w14:paraId="30836BE7" w14:textId="77777777" w:rsidR="00887991" w:rsidRDefault="00887991" w:rsidP="0073595B">
            <w:pPr>
              <w:spacing w:after="0"/>
              <w:rPr>
                <w:rFonts w:asciiTheme="minorHAnsi" w:hAnsiTheme="minorHAnsi" w:cstheme="minorHAnsi"/>
                <w:color w:val="000000"/>
                <w:sz w:val="20"/>
                <w:szCs w:val="20"/>
              </w:rPr>
            </w:pPr>
            <w:r>
              <w:rPr>
                <w:rFonts w:asciiTheme="minorHAnsi" w:hAnsiTheme="minorHAnsi" w:cstheme="minorHAnsi"/>
                <w:color w:val="000000"/>
                <w:sz w:val="20"/>
                <w:szCs w:val="20"/>
              </w:rPr>
              <w:t>Power Plants and Manufacturers with Cooling Water</w:t>
            </w:r>
            <w:r>
              <w:rPr>
                <w:rStyle w:val="FootnoteReference"/>
                <w:rFonts w:asciiTheme="minorHAnsi" w:hAnsiTheme="minorHAnsi" w:cstheme="minorHAnsi"/>
                <w:color w:val="000000"/>
                <w:sz w:val="20"/>
                <w:szCs w:val="20"/>
              </w:rPr>
              <w:footnoteReference w:id="24"/>
            </w:r>
          </w:p>
        </w:tc>
        <w:tc>
          <w:tcPr>
            <w:tcW w:w="1692" w:type="dxa"/>
            <w:vAlign w:val="center"/>
          </w:tcPr>
          <w:p w14:paraId="3CCF48AC"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293</w:t>
            </w:r>
          </w:p>
        </w:tc>
        <w:tc>
          <w:tcPr>
            <w:tcW w:w="1899" w:type="dxa"/>
            <w:vAlign w:val="center"/>
          </w:tcPr>
          <w:p w14:paraId="7723BA75" w14:textId="77777777" w:rsidR="00887991" w:rsidRPr="000B31A0"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1899" w:type="dxa"/>
            <w:vAlign w:val="center"/>
          </w:tcPr>
          <w:p w14:paraId="30B521C0"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73</w:t>
            </w:r>
          </w:p>
        </w:tc>
        <w:tc>
          <w:tcPr>
            <w:tcW w:w="1899" w:type="dxa"/>
            <w:vAlign w:val="center"/>
          </w:tcPr>
          <w:p w14:paraId="2FDC9758" w14:textId="77777777" w:rsidR="00887991" w:rsidRPr="00E41629" w:rsidRDefault="00887991" w:rsidP="0073595B">
            <w:pPr>
              <w:spacing w:after="0"/>
              <w:jc w:val="center"/>
              <w:rPr>
                <w:rFonts w:asciiTheme="minorHAnsi" w:hAnsiTheme="minorHAnsi" w:cstheme="minorHAnsi"/>
                <w:sz w:val="20"/>
                <w:szCs w:val="20"/>
              </w:rPr>
            </w:pPr>
            <w:r w:rsidRPr="00AC0628">
              <w:rPr>
                <w:rFonts w:asciiTheme="minorHAnsi" w:hAnsiTheme="minorHAnsi" w:cstheme="minorHAnsi"/>
                <w:sz w:val="20"/>
                <w:szCs w:val="20"/>
              </w:rPr>
              <w:t>$4,416</w:t>
            </w:r>
          </w:p>
        </w:tc>
      </w:tr>
    </w:tbl>
    <w:p w14:paraId="6A0F0615" w14:textId="6A18BA35" w:rsidR="00887991" w:rsidRDefault="00887991" w:rsidP="00887991">
      <w:pPr>
        <w:spacing w:before="240"/>
      </w:pPr>
      <w:r>
        <w:t xml:space="preserve">For </w:t>
      </w:r>
      <w:r w:rsidR="00201FBD">
        <w:t xml:space="preserve">authorized states </w:t>
      </w:r>
      <w:r>
        <w:t xml:space="preserve">and </w:t>
      </w:r>
      <w:r w:rsidR="00305A7F">
        <w:t xml:space="preserve">the </w:t>
      </w:r>
      <w:r>
        <w:t xml:space="preserve">EPA, the revision is expected to result in more efficient permitting because the </w:t>
      </w:r>
      <w:r w:rsidR="009230DD">
        <w:t>p</w:t>
      </w:r>
      <w:r>
        <w:t xml:space="preserve">ermitting </w:t>
      </w:r>
      <w:r w:rsidR="009230DD">
        <w:t>a</w:t>
      </w:r>
      <w:r>
        <w:t xml:space="preserve">uthority can initiate data submissions and reviews earlier in the permitting process. This efficiency will be realized where the </w:t>
      </w:r>
      <w:r w:rsidR="009230DD">
        <w:t>p</w:t>
      </w:r>
      <w:r>
        <w:t xml:space="preserve">ermitting </w:t>
      </w:r>
      <w:r w:rsidR="009230DD">
        <w:t>a</w:t>
      </w:r>
      <w:r>
        <w:t xml:space="preserve">uthority is issuing/reissuing permits that are subject to 40 CFR 122.21(r) submission requirements. For applicants that indicate they use cooling water, 80 percent are assumed to be subject to 40 CFR 122.21(r) and the estimated burden reduction for this portion of applicants is 1.0 hour. </w:t>
      </w:r>
    </w:p>
    <w:p w14:paraId="5D69545B" w14:textId="1559A5C4" w:rsidR="00887991" w:rsidRDefault="00887991" w:rsidP="00887991">
      <w:pPr>
        <w:pStyle w:val="Caption"/>
      </w:pPr>
      <w:r w:rsidRPr="00A84EB7">
        <w:rPr>
          <w:szCs w:val="22"/>
        </w:rPr>
        <w:t xml:space="preserve">Table </w:t>
      </w:r>
      <w:r w:rsidR="00FC7C5E">
        <w:rPr>
          <w:szCs w:val="22"/>
        </w:rPr>
        <w:t>9</w:t>
      </w:r>
      <w:r w:rsidRPr="00A84EB7">
        <w:rPr>
          <w:szCs w:val="22"/>
        </w:rPr>
        <w:t xml:space="preserve">. Estimated Burden </w:t>
      </w:r>
      <w:r>
        <w:rPr>
          <w:szCs w:val="22"/>
        </w:rPr>
        <w:t xml:space="preserve">Associated with CWIS Indication – </w:t>
      </w:r>
      <w:r w:rsidR="00201FBD">
        <w:rPr>
          <w:szCs w:val="22"/>
        </w:rPr>
        <w:t>Authorized States</w:t>
      </w:r>
    </w:p>
    <w:tbl>
      <w:tblPr>
        <w:tblStyle w:val="TableGrid"/>
        <w:tblW w:w="0" w:type="auto"/>
        <w:tblLook w:val="04A0" w:firstRow="1" w:lastRow="0" w:firstColumn="1" w:lastColumn="0" w:noHBand="0" w:noVBand="1"/>
      </w:tblPr>
      <w:tblGrid>
        <w:gridCol w:w="1956"/>
        <w:gridCol w:w="1692"/>
        <w:gridCol w:w="1899"/>
        <w:gridCol w:w="1899"/>
        <w:gridCol w:w="1899"/>
      </w:tblGrid>
      <w:tr w:rsidR="00887991" w:rsidRPr="00E41629" w14:paraId="06738922" w14:textId="77777777" w:rsidTr="00887991">
        <w:trPr>
          <w:cantSplit/>
          <w:tblHeader/>
        </w:trPr>
        <w:tc>
          <w:tcPr>
            <w:tcW w:w="1956" w:type="dxa"/>
            <w:shd w:val="clear" w:color="auto" w:fill="E7E6E6" w:themeFill="background2"/>
            <w:vAlign w:val="center"/>
          </w:tcPr>
          <w:p w14:paraId="2CD60326"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1692" w:type="dxa"/>
            <w:shd w:val="clear" w:color="auto" w:fill="E7E6E6" w:themeFill="background2"/>
            <w:vAlign w:val="center"/>
          </w:tcPr>
          <w:p w14:paraId="29438559" w14:textId="6D0857C4"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899" w:type="dxa"/>
            <w:shd w:val="clear" w:color="auto" w:fill="E7E6E6" w:themeFill="background2"/>
            <w:vAlign w:val="center"/>
          </w:tcPr>
          <w:p w14:paraId="1E5F782F"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1899" w:type="dxa"/>
            <w:shd w:val="clear" w:color="auto" w:fill="E7E6E6" w:themeFill="background2"/>
            <w:vAlign w:val="center"/>
          </w:tcPr>
          <w:p w14:paraId="4F92562D"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1899" w:type="dxa"/>
            <w:shd w:val="clear" w:color="auto" w:fill="E7E6E6" w:themeFill="background2"/>
            <w:vAlign w:val="center"/>
          </w:tcPr>
          <w:p w14:paraId="3C00D18B"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887991" w:rsidRPr="00E41629" w14:paraId="224EAE1D" w14:textId="77777777" w:rsidTr="00887991">
        <w:trPr>
          <w:cantSplit/>
        </w:trPr>
        <w:tc>
          <w:tcPr>
            <w:tcW w:w="1956" w:type="dxa"/>
            <w:vAlign w:val="center"/>
          </w:tcPr>
          <w:p w14:paraId="19608358" w14:textId="741BF3BC" w:rsidR="00887991" w:rsidRDefault="00887991" w:rsidP="0073595B">
            <w:pPr>
              <w:spacing w:after="0"/>
              <w:rPr>
                <w:rFonts w:asciiTheme="minorHAnsi" w:hAnsiTheme="minorHAnsi" w:cstheme="minorHAnsi"/>
                <w:color w:val="000000"/>
                <w:sz w:val="20"/>
                <w:szCs w:val="20"/>
              </w:rPr>
            </w:pPr>
            <w:r>
              <w:rPr>
                <w:rFonts w:asciiTheme="minorHAnsi" w:hAnsiTheme="minorHAnsi" w:cstheme="minorHAnsi"/>
                <w:color w:val="000000"/>
                <w:sz w:val="20"/>
                <w:szCs w:val="20"/>
              </w:rPr>
              <w:t>Power Plants and Manufacturers with Cooling Water</w:t>
            </w:r>
            <w:r w:rsidRPr="00FF0902">
              <w:rPr>
                <w:rStyle w:val="FootnoteReference"/>
                <w:rFonts w:asciiTheme="minorHAnsi" w:hAnsiTheme="minorHAnsi" w:cstheme="minorHAnsi"/>
                <w:sz w:val="20"/>
                <w:szCs w:val="20"/>
              </w:rPr>
              <w:t>8</w:t>
            </w:r>
            <w:r w:rsidRPr="00FF0902">
              <w:rPr>
                <w:rFonts w:asciiTheme="minorHAnsi" w:hAnsiTheme="minorHAnsi" w:cstheme="minorHAnsi"/>
                <w:sz w:val="20"/>
                <w:szCs w:val="20"/>
                <w:vertAlign w:val="superscript"/>
              </w:rPr>
              <w:t>,</w:t>
            </w:r>
            <w:r w:rsidRPr="00FF0902">
              <w:rPr>
                <w:rFonts w:asciiTheme="minorHAnsi" w:hAnsiTheme="minorHAnsi" w:cstheme="minorHAnsi"/>
                <w:color w:val="000000"/>
                <w:sz w:val="20"/>
                <w:szCs w:val="20"/>
                <w:vertAlign w:val="superscript"/>
              </w:rPr>
              <w:t xml:space="preserve"> </w:t>
            </w:r>
            <w:r w:rsidR="00AE5F0C">
              <w:rPr>
                <w:rStyle w:val="FootnoteReference"/>
                <w:rFonts w:asciiTheme="minorHAnsi" w:hAnsiTheme="minorHAnsi" w:cstheme="minorHAnsi"/>
                <w:color w:val="000000"/>
                <w:sz w:val="20"/>
                <w:szCs w:val="20"/>
              </w:rPr>
              <w:footnoteReference w:id="25"/>
            </w:r>
          </w:p>
        </w:tc>
        <w:tc>
          <w:tcPr>
            <w:tcW w:w="1692" w:type="dxa"/>
            <w:vAlign w:val="center"/>
          </w:tcPr>
          <w:p w14:paraId="269B7DF8"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227</w:t>
            </w:r>
          </w:p>
        </w:tc>
        <w:tc>
          <w:tcPr>
            <w:tcW w:w="1899" w:type="dxa"/>
            <w:vAlign w:val="center"/>
          </w:tcPr>
          <w:p w14:paraId="363C5302" w14:textId="77777777" w:rsidR="00887991" w:rsidRPr="000B31A0"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1899" w:type="dxa"/>
            <w:vAlign w:val="center"/>
          </w:tcPr>
          <w:p w14:paraId="43494B3E" w14:textId="77777777" w:rsidR="00887991" w:rsidRPr="00E41629" w:rsidRDefault="00887991" w:rsidP="0073595B">
            <w:pPr>
              <w:spacing w:after="0"/>
              <w:jc w:val="center"/>
              <w:rPr>
                <w:rFonts w:asciiTheme="minorHAnsi" w:hAnsiTheme="minorHAnsi" w:cstheme="minorHAnsi"/>
                <w:sz w:val="20"/>
                <w:szCs w:val="20"/>
              </w:rPr>
            </w:pPr>
            <w:r w:rsidRPr="00F81C90">
              <w:rPr>
                <w:rFonts w:asciiTheme="minorHAnsi" w:hAnsiTheme="minorHAnsi" w:cstheme="minorHAnsi"/>
                <w:sz w:val="20"/>
                <w:szCs w:val="20"/>
              </w:rPr>
              <w:t>-</w:t>
            </w:r>
            <w:r w:rsidRPr="002F23E2">
              <w:rPr>
                <w:rFonts w:asciiTheme="minorHAnsi" w:hAnsiTheme="minorHAnsi" w:cstheme="minorHAnsi"/>
                <w:sz w:val="20"/>
                <w:szCs w:val="20"/>
              </w:rPr>
              <w:t>227</w:t>
            </w:r>
          </w:p>
        </w:tc>
        <w:tc>
          <w:tcPr>
            <w:tcW w:w="1899" w:type="dxa"/>
            <w:vAlign w:val="center"/>
          </w:tcPr>
          <w:p w14:paraId="6DD8695B"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-$11,214</w:t>
            </w:r>
          </w:p>
        </w:tc>
      </w:tr>
    </w:tbl>
    <w:p w14:paraId="3F7A514C" w14:textId="77777777" w:rsidR="00887991" w:rsidRDefault="00887991" w:rsidP="00887991"/>
    <w:p w14:paraId="528DA461" w14:textId="2B391729" w:rsidR="00887991" w:rsidRDefault="00887991" w:rsidP="00887991">
      <w:pPr>
        <w:pStyle w:val="Caption"/>
      </w:pPr>
      <w:r w:rsidRPr="00A84EB7">
        <w:rPr>
          <w:szCs w:val="22"/>
        </w:rPr>
        <w:t xml:space="preserve">Table </w:t>
      </w:r>
      <w:r w:rsidR="00FC7C5E">
        <w:rPr>
          <w:szCs w:val="22"/>
        </w:rPr>
        <w:t>10</w:t>
      </w:r>
      <w:r w:rsidRPr="00A84EB7">
        <w:rPr>
          <w:szCs w:val="22"/>
        </w:rPr>
        <w:t xml:space="preserve">. Estimated Burden </w:t>
      </w:r>
      <w:r>
        <w:rPr>
          <w:szCs w:val="22"/>
        </w:rPr>
        <w:t>Associated with CWIS Indication</w:t>
      </w:r>
      <w:r>
        <w:rPr>
          <w:szCs w:val="22"/>
          <w:vertAlign w:val="superscript"/>
        </w:rPr>
        <w:t xml:space="preserve"> </w:t>
      </w:r>
      <w:r>
        <w:rPr>
          <w:szCs w:val="22"/>
        </w:rPr>
        <w:t>– EPA</w:t>
      </w:r>
    </w:p>
    <w:tbl>
      <w:tblPr>
        <w:tblStyle w:val="TableGrid"/>
        <w:tblW w:w="0" w:type="auto"/>
        <w:tblLook w:val="04A0" w:firstRow="1" w:lastRow="0" w:firstColumn="1" w:lastColumn="0" w:noHBand="0" w:noVBand="1"/>
      </w:tblPr>
      <w:tblGrid>
        <w:gridCol w:w="1956"/>
        <w:gridCol w:w="1692"/>
        <w:gridCol w:w="1899"/>
        <w:gridCol w:w="1899"/>
        <w:gridCol w:w="1899"/>
      </w:tblGrid>
      <w:tr w:rsidR="00887991" w:rsidRPr="00E41629" w14:paraId="165A10B6" w14:textId="77777777" w:rsidTr="00887991">
        <w:tc>
          <w:tcPr>
            <w:tcW w:w="1956" w:type="dxa"/>
            <w:shd w:val="clear" w:color="auto" w:fill="E7E6E6" w:themeFill="background2"/>
            <w:vAlign w:val="center"/>
          </w:tcPr>
          <w:p w14:paraId="1EE7F9ED"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Permittees</w:t>
            </w:r>
            <w:r w:rsidRPr="00E41629">
              <w:rPr>
                <w:rFonts w:asciiTheme="minorHAnsi" w:hAnsiTheme="minorHAnsi" w:cs="Arial"/>
                <w:bCs w:val="0"/>
                <w:color w:val="auto"/>
                <w:szCs w:val="20"/>
              </w:rPr>
              <w:t> </w:t>
            </w:r>
          </w:p>
        </w:tc>
        <w:tc>
          <w:tcPr>
            <w:tcW w:w="1692" w:type="dxa"/>
            <w:shd w:val="clear" w:color="auto" w:fill="E7E6E6" w:themeFill="background2"/>
            <w:vAlign w:val="center"/>
          </w:tcPr>
          <w:p w14:paraId="446BC706" w14:textId="2CCDE014"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p>
        </w:tc>
        <w:tc>
          <w:tcPr>
            <w:tcW w:w="1899" w:type="dxa"/>
            <w:shd w:val="clear" w:color="auto" w:fill="E7E6E6" w:themeFill="background2"/>
            <w:vAlign w:val="center"/>
          </w:tcPr>
          <w:p w14:paraId="75BF076B"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1899" w:type="dxa"/>
            <w:shd w:val="clear" w:color="auto" w:fill="E7E6E6" w:themeFill="background2"/>
            <w:vAlign w:val="center"/>
          </w:tcPr>
          <w:p w14:paraId="3C8C96B2"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Burden (hours)</w:t>
            </w:r>
          </w:p>
        </w:tc>
        <w:tc>
          <w:tcPr>
            <w:tcW w:w="1899" w:type="dxa"/>
            <w:shd w:val="clear" w:color="auto" w:fill="E7E6E6" w:themeFill="background2"/>
            <w:vAlign w:val="center"/>
          </w:tcPr>
          <w:p w14:paraId="787E0A32"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Average Annual Total Labor Costs (2018$)</w:t>
            </w:r>
          </w:p>
        </w:tc>
      </w:tr>
      <w:tr w:rsidR="00887991" w:rsidRPr="00E41629" w14:paraId="629E36F4" w14:textId="77777777" w:rsidTr="00887991">
        <w:tc>
          <w:tcPr>
            <w:tcW w:w="1956" w:type="dxa"/>
            <w:vAlign w:val="center"/>
          </w:tcPr>
          <w:p w14:paraId="183FC301" w14:textId="77777777" w:rsidR="00887991" w:rsidRDefault="00887991" w:rsidP="0073595B">
            <w:pPr>
              <w:spacing w:after="0"/>
              <w:rPr>
                <w:rFonts w:asciiTheme="minorHAnsi" w:hAnsiTheme="minorHAnsi" w:cstheme="minorHAnsi"/>
                <w:color w:val="000000"/>
                <w:sz w:val="20"/>
                <w:szCs w:val="20"/>
              </w:rPr>
            </w:pPr>
            <w:r>
              <w:rPr>
                <w:rFonts w:asciiTheme="minorHAnsi" w:hAnsiTheme="minorHAnsi" w:cstheme="minorHAnsi"/>
                <w:color w:val="000000"/>
                <w:sz w:val="20"/>
                <w:szCs w:val="20"/>
              </w:rPr>
              <w:t>Power Plants and Manufacturers with Cooling Water</w:t>
            </w:r>
            <w:r w:rsidRPr="00FF0902">
              <w:rPr>
                <w:rFonts w:asciiTheme="minorHAnsi" w:hAnsiTheme="minorHAnsi" w:cstheme="minorHAnsi"/>
                <w:color w:val="000000"/>
                <w:sz w:val="20"/>
                <w:szCs w:val="20"/>
                <w:vertAlign w:val="superscript"/>
              </w:rPr>
              <w:t>8, 9</w:t>
            </w:r>
          </w:p>
        </w:tc>
        <w:tc>
          <w:tcPr>
            <w:tcW w:w="1692" w:type="dxa"/>
            <w:vAlign w:val="center"/>
          </w:tcPr>
          <w:p w14:paraId="6128A945"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7</w:t>
            </w:r>
          </w:p>
        </w:tc>
        <w:tc>
          <w:tcPr>
            <w:tcW w:w="1899" w:type="dxa"/>
            <w:vAlign w:val="center"/>
          </w:tcPr>
          <w:p w14:paraId="6FF2A6D6" w14:textId="77777777" w:rsidR="00887991" w:rsidRPr="000B31A0"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1899" w:type="dxa"/>
            <w:vAlign w:val="center"/>
          </w:tcPr>
          <w:p w14:paraId="4AF759BA"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-7</w:t>
            </w:r>
          </w:p>
        </w:tc>
        <w:tc>
          <w:tcPr>
            <w:tcW w:w="1899" w:type="dxa"/>
            <w:vAlign w:val="center"/>
          </w:tcPr>
          <w:p w14:paraId="0E3A0353" w14:textId="77777777" w:rsidR="00887991" w:rsidRPr="00E41629" w:rsidRDefault="00887991" w:rsidP="0073595B">
            <w:pPr>
              <w:spacing w:after="0"/>
              <w:jc w:val="center"/>
              <w:rPr>
                <w:rFonts w:asciiTheme="minorHAnsi" w:hAnsiTheme="minorHAnsi" w:cstheme="minorHAnsi"/>
                <w:sz w:val="20"/>
                <w:szCs w:val="20"/>
              </w:rPr>
            </w:pPr>
            <w:r w:rsidRPr="005D2A8F">
              <w:rPr>
                <w:rFonts w:asciiTheme="minorHAnsi" w:hAnsiTheme="minorHAnsi" w:cstheme="minorHAnsi"/>
                <w:sz w:val="20"/>
                <w:szCs w:val="20"/>
              </w:rPr>
              <w:t>-$</w:t>
            </w:r>
            <w:r>
              <w:rPr>
                <w:rFonts w:asciiTheme="minorHAnsi" w:hAnsiTheme="minorHAnsi" w:cstheme="minorHAnsi"/>
                <w:sz w:val="20"/>
                <w:szCs w:val="20"/>
              </w:rPr>
              <w:t>307</w:t>
            </w:r>
          </w:p>
        </w:tc>
      </w:tr>
    </w:tbl>
    <w:p w14:paraId="6AAF2A7F" w14:textId="483A5A42" w:rsidR="00887991" w:rsidRDefault="00887991" w:rsidP="00887991">
      <w:pPr>
        <w:pStyle w:val="Heading3"/>
      </w:pPr>
      <w:bookmarkStart w:id="57" w:name="_Toc532570853"/>
      <w:r>
        <w:t>2.</w:t>
      </w:r>
      <w:r w:rsidR="00877051">
        <w:t xml:space="preserve">9 </w:t>
      </w:r>
      <w:r>
        <w:t xml:space="preserve">Notification of Existing </w:t>
      </w:r>
      <w:r w:rsidR="00027871">
        <w:t xml:space="preserve">Technology-based </w:t>
      </w:r>
      <w:r>
        <w:t xml:space="preserve">Variances or Anticipated </w:t>
      </w:r>
      <w:r w:rsidR="00027871">
        <w:t xml:space="preserve">Technology-based </w:t>
      </w:r>
      <w:r>
        <w:t>Variance Requests (40 CFR 122.21(f)(10) and 122.21(j))</w:t>
      </w:r>
      <w:bookmarkEnd w:id="57"/>
    </w:p>
    <w:p w14:paraId="5CFE2DA4" w14:textId="0D3C0C12" w:rsidR="00887991" w:rsidRDefault="00887991" w:rsidP="00887991">
      <w:r>
        <w:t>The revision</w:t>
      </w:r>
      <w:r w:rsidR="00F87073">
        <w:t>s request</w:t>
      </w:r>
      <w:r>
        <w:t xml:space="preserve"> that </w:t>
      </w:r>
      <w:r w:rsidR="003522E9">
        <w:t>p</w:t>
      </w:r>
      <w:r>
        <w:t xml:space="preserve">ermittees indicate in the application form whether they are currently operating under a </w:t>
      </w:r>
      <w:r w:rsidR="00027871">
        <w:t xml:space="preserve">technology-based </w:t>
      </w:r>
      <w:r>
        <w:t xml:space="preserve">variance or are requesting a </w:t>
      </w:r>
      <w:r w:rsidR="00027871">
        <w:t xml:space="preserve">technology-based </w:t>
      </w:r>
      <w:r>
        <w:t xml:space="preserve">variance that may be allowed under </w:t>
      </w:r>
      <w:hyperlink r:id="rId17" w:history="1">
        <w:r w:rsidRPr="00DD585B">
          <w:t>40 CFR 122.21</w:t>
        </w:r>
      </w:hyperlink>
      <w:r w:rsidRPr="00DD585B">
        <w:t>(m) for non-POTWs and 40 CFR 122.21(n)</w:t>
      </w:r>
      <w:r>
        <w:t xml:space="preserve"> for POTWs. A </w:t>
      </w:r>
      <w:r w:rsidR="00027871">
        <w:t xml:space="preserve">technology-based </w:t>
      </w:r>
      <w:r>
        <w:t xml:space="preserve">variance would be a major component of a permit; thus, the application respondent is likely to know this information and would not need to review records to complete this entry in Form 2C. A small number of </w:t>
      </w:r>
      <w:r w:rsidR="00027871">
        <w:t xml:space="preserve">technology-based </w:t>
      </w:r>
      <w:r>
        <w:t>variances are requested each year</w:t>
      </w:r>
      <w:r w:rsidR="00853014">
        <w:t>. D</w:t>
      </w:r>
      <w:r>
        <w:t>ata collected as part of EPA ICR No. ICR 0229.2</w:t>
      </w:r>
      <w:r w:rsidR="001B1498">
        <w:t>3</w:t>
      </w:r>
      <w:r>
        <w:t xml:space="preserve"> indicated there were only 61 permits that included </w:t>
      </w:r>
      <w:r w:rsidR="00027871">
        <w:t xml:space="preserve">technology-based </w:t>
      </w:r>
      <w:r>
        <w:t xml:space="preserve">variance requests or </w:t>
      </w:r>
      <w:r w:rsidR="00027871">
        <w:t xml:space="preserve">technology-based </w:t>
      </w:r>
      <w:r>
        <w:t xml:space="preserve">variance renewals that would </w:t>
      </w:r>
      <w:r w:rsidR="00853014">
        <w:t>be subject to</w:t>
      </w:r>
      <w:r>
        <w:t xml:space="preserve"> the regulation. Because of the small number of </w:t>
      </w:r>
      <w:r w:rsidR="003522E9">
        <w:t>p</w:t>
      </w:r>
      <w:r>
        <w:t xml:space="preserve">ermittees that would be affected, </w:t>
      </w:r>
      <w:r w:rsidR="00305A7F">
        <w:t xml:space="preserve">the </w:t>
      </w:r>
      <w:r w:rsidR="00853014">
        <w:t xml:space="preserve">EPA expects that </w:t>
      </w:r>
      <w:r>
        <w:t xml:space="preserve">burden addition or reduction for </w:t>
      </w:r>
      <w:r w:rsidR="003522E9">
        <w:t>p</w:t>
      </w:r>
      <w:r>
        <w:t xml:space="preserve">ermittees, </w:t>
      </w:r>
      <w:r w:rsidR="00201FBD">
        <w:t>authorized states</w:t>
      </w:r>
      <w:r>
        <w:t xml:space="preserve">, and </w:t>
      </w:r>
      <w:r w:rsidR="00305A7F">
        <w:t xml:space="preserve">the </w:t>
      </w:r>
      <w:r>
        <w:t xml:space="preserve">EPA </w:t>
      </w:r>
      <w:r w:rsidR="00853014">
        <w:t>to be</w:t>
      </w:r>
      <w:r>
        <w:t xml:space="preserve"> minimal and </w:t>
      </w:r>
      <w:r w:rsidR="00853014">
        <w:t>has</w:t>
      </w:r>
      <w:r>
        <w:t xml:space="preserve"> assumed </w:t>
      </w:r>
      <w:r w:rsidR="00853014">
        <w:t>it to be</w:t>
      </w:r>
      <w:r>
        <w:t xml:space="preserve"> </w:t>
      </w:r>
      <w:r w:rsidR="00853014">
        <w:t>0 hours</w:t>
      </w:r>
      <w:r>
        <w:t>.</w:t>
      </w:r>
    </w:p>
    <w:p w14:paraId="1E29CED0" w14:textId="2F959F4D" w:rsidR="00887991" w:rsidRDefault="00887991" w:rsidP="00887991">
      <w:pPr>
        <w:pStyle w:val="Heading3"/>
      </w:pPr>
      <w:bookmarkStart w:id="58" w:name="_Toc532570854"/>
      <w:r>
        <w:t>2.</w:t>
      </w:r>
      <w:r w:rsidR="00877051">
        <w:t xml:space="preserve">10 </w:t>
      </w:r>
      <w:r>
        <w:t xml:space="preserve">New POTW Submittal of Effluent Characterization Data </w:t>
      </w:r>
      <w:r w:rsidRPr="00CD20B4">
        <w:t>within 24 months of</w:t>
      </w:r>
      <w:r>
        <w:t xml:space="preserve"> Commencement of the Discharge (</w:t>
      </w:r>
      <w:r w:rsidRPr="00CD20B4">
        <w:t>40 CFR 122.21(j)(4)(i) and 40 CFR 122.21(j)(5)(i)</w:t>
      </w:r>
      <w:r>
        <w:t>)</w:t>
      </w:r>
      <w:bookmarkEnd w:id="58"/>
    </w:p>
    <w:p w14:paraId="44EFBA0F" w14:textId="6DA35996" w:rsidR="00887991" w:rsidRDefault="00887991" w:rsidP="00887991">
      <w:r w:rsidRPr="00CD20B4">
        <w:t xml:space="preserve">The </w:t>
      </w:r>
      <w:r>
        <w:t>revisions require new POTW dischargers to provide characterization data for specific analytes (40 CFR 122.21(j)(4)(i)</w:t>
      </w:r>
      <w:r w:rsidR="00F87073">
        <w:t>)</w:t>
      </w:r>
      <w:r>
        <w:t xml:space="preserve"> and whole effluent toxicity (40 CFR 122.21(j)(4)(i)</w:t>
      </w:r>
      <w:r w:rsidR="00F87073">
        <w:t>)</w:t>
      </w:r>
      <w:r>
        <w:t xml:space="preserve"> within 24 months of commencement of the discharge. Existing regulations do not specify the time</w:t>
      </w:r>
      <w:r w:rsidRPr="00CD20B4">
        <w:t xml:space="preserve"> limit to submit </w:t>
      </w:r>
      <w:r>
        <w:t>this information</w:t>
      </w:r>
      <w:r w:rsidRPr="00CD20B4">
        <w:t>.</w:t>
      </w:r>
      <w:r>
        <w:t xml:space="preserve"> In practice, </w:t>
      </w:r>
      <w:r w:rsidR="00853014">
        <w:t>permitting authorities typically</w:t>
      </w:r>
      <w:r>
        <w:t xml:space="preserve"> </w:t>
      </w:r>
      <w:r w:rsidR="00853014">
        <w:t>include</w:t>
      </w:r>
      <w:r>
        <w:t xml:space="preserve"> </w:t>
      </w:r>
      <w:r w:rsidR="00853014">
        <w:t>characterization data</w:t>
      </w:r>
      <w:r>
        <w:t xml:space="preserve"> requirements for new dischargers in the initial NPDES per</w:t>
      </w:r>
      <w:r w:rsidR="00853014">
        <w:t>mit issued; therefore,</w:t>
      </w:r>
      <w:r>
        <w:t xml:space="preserve"> </w:t>
      </w:r>
      <w:r w:rsidR="00305A7F">
        <w:t xml:space="preserve">the </w:t>
      </w:r>
      <w:r w:rsidR="00853014">
        <w:t>EPA has</w:t>
      </w:r>
      <w:r>
        <w:t xml:space="preserve"> assumed there </w:t>
      </w:r>
      <w:r w:rsidR="00853014">
        <w:t>are</w:t>
      </w:r>
      <w:r>
        <w:t xml:space="preserve"> no new costs associated with sampling</w:t>
      </w:r>
      <w:r w:rsidR="00853014">
        <w:t xml:space="preserve"> for the analytes listed in Form 2A</w:t>
      </w:r>
      <w:r>
        <w:t xml:space="preserve">, only variation in the </w:t>
      </w:r>
      <w:r w:rsidR="00853014">
        <w:t>required timeframe</w:t>
      </w:r>
      <w:r>
        <w:t xml:space="preserve"> for collecting and </w:t>
      </w:r>
      <w:r w:rsidR="00F87073">
        <w:t xml:space="preserve">reporting the data in Form 2A. </w:t>
      </w:r>
      <w:r>
        <w:t xml:space="preserve">In addition, the number of new POTW dischargers </w:t>
      </w:r>
      <w:r w:rsidR="00C0367B">
        <w:t xml:space="preserve">each year </w:t>
      </w:r>
      <w:r>
        <w:t xml:space="preserve">is expected to be low. In consideration of the minor change in timing that would affect very few dischargers, the estimated </w:t>
      </w:r>
      <w:r w:rsidR="00C0367B">
        <w:t>burden is assumed to be minimal;</w:t>
      </w:r>
      <w:r>
        <w:t xml:space="preserve"> thus</w:t>
      </w:r>
      <w:r w:rsidR="00C0367B">
        <w:t>,</w:t>
      </w:r>
      <w:r>
        <w:t xml:space="preserve"> no burden hours or costs are calculated.</w:t>
      </w:r>
    </w:p>
    <w:p w14:paraId="3BC1A9A4" w14:textId="2F4CC7B1" w:rsidR="00887991" w:rsidRDefault="00887991" w:rsidP="00887991">
      <w:pPr>
        <w:pStyle w:val="Heading3"/>
      </w:pPr>
      <w:bookmarkStart w:id="59" w:name="_Toc532570855"/>
      <w:r>
        <w:t>2.</w:t>
      </w:r>
      <w:r w:rsidR="00877051">
        <w:t xml:space="preserve">11 </w:t>
      </w:r>
      <w:r>
        <w:t>Option to Provide P</w:t>
      </w:r>
      <w:r w:rsidRPr="00DD585B">
        <w:t xml:space="preserve">ublic </w:t>
      </w:r>
      <w:r>
        <w:t>N</w:t>
      </w:r>
      <w:r w:rsidRPr="00DD585B">
        <w:t xml:space="preserve">otice </w:t>
      </w:r>
      <w:r>
        <w:t>on Agency W</w:t>
      </w:r>
      <w:r w:rsidRPr="00DD585B">
        <w:t xml:space="preserve">ebsite in </w:t>
      </w:r>
      <w:r>
        <w:t>L</w:t>
      </w:r>
      <w:r w:rsidRPr="00DD585B">
        <w:t xml:space="preserve">ieu of the </w:t>
      </w:r>
      <w:r>
        <w:t>N</w:t>
      </w:r>
      <w:r w:rsidRPr="00DD585B">
        <w:t>ewspaper</w:t>
      </w:r>
      <w:r>
        <w:t xml:space="preserve"> (40 CFR 124.10(c)(2)(iv))</w:t>
      </w:r>
      <w:bookmarkEnd w:id="59"/>
      <w:r>
        <w:t xml:space="preserve"> </w:t>
      </w:r>
    </w:p>
    <w:p w14:paraId="0F95CA67" w14:textId="1D7EFADF" w:rsidR="00887991" w:rsidRDefault="00887991" w:rsidP="00887991">
      <w:r>
        <w:t xml:space="preserve">The revision is not anticipated to result in changes in activities for </w:t>
      </w:r>
      <w:r w:rsidR="003522E9">
        <w:t>p</w:t>
      </w:r>
      <w:r>
        <w:t xml:space="preserve">ermittees. For </w:t>
      </w:r>
      <w:r w:rsidR="009230DD">
        <w:t>p</w:t>
      </w:r>
      <w:r>
        <w:t xml:space="preserve">ermitting </w:t>
      </w:r>
      <w:r w:rsidR="009230DD">
        <w:t>a</w:t>
      </w:r>
      <w:r>
        <w:t xml:space="preserve">uthorities, it is anticipated that the revision would result in a cost reduction associated with website notice. In estimating the incremental cost savings, it is assumed that 20 percent of the </w:t>
      </w:r>
      <w:r w:rsidR="00201FBD">
        <w:t xml:space="preserve">authorized states </w:t>
      </w:r>
      <w:r>
        <w:t xml:space="preserve">will not opt for public notice via website for various reasons, including conflict with state statutes. Burden cost reduction is, therefore, assumed to be realized by 80 percent of the </w:t>
      </w:r>
      <w:r w:rsidR="00201FBD">
        <w:t xml:space="preserve">authorized states </w:t>
      </w:r>
      <w:r>
        <w:t xml:space="preserve">issuing NPDES permits. Burden cost reductions are based on information provided by Louisiana Department of Environmental Quality (LDEQ) in comments on the 2016 proposed rule. The comment provides information on the cost of providing public notice for Notices of Intent (NOIs) on the website. Assuming that it would cost the same to issue public notice for an NOI as for a permit, this information was used to estimate that each permit would cost $113 </w:t>
      </w:r>
      <w:r w:rsidR="007B29CA">
        <w:t>(adjusted for inflation)</w:t>
      </w:r>
      <w:r w:rsidR="007B29CA">
        <w:rPr>
          <w:rStyle w:val="FootnoteReference"/>
        </w:rPr>
        <w:footnoteReference w:id="26"/>
      </w:r>
      <w:r w:rsidR="007B29CA">
        <w:t xml:space="preserve"> </w:t>
      </w:r>
      <w:r>
        <w:t xml:space="preserve">to issue a public notice on a website. </w:t>
      </w:r>
      <w:r w:rsidRPr="0076717E">
        <w:t>The cost of issuing a public notice via newspaper is assumed to be $1,416 based on the Animal Sector burden estimates included in EPA ICR No. ICR 0229.2</w:t>
      </w:r>
      <w:r w:rsidR="0076717E" w:rsidRPr="0076717E">
        <w:t>3 (</w:t>
      </w:r>
      <w:r w:rsidR="007B29CA">
        <w:t xml:space="preserve">adjusted for </w:t>
      </w:r>
      <w:r w:rsidR="0076717E" w:rsidRPr="0076717E">
        <w:t>inflation)</w:t>
      </w:r>
      <w:r w:rsidRPr="0076717E">
        <w:t>.</w:t>
      </w:r>
      <w:r w:rsidR="007B29CA">
        <w:rPr>
          <w:rStyle w:val="FootnoteReference"/>
        </w:rPr>
        <w:footnoteReference w:id="27"/>
      </w:r>
      <w:r>
        <w:t xml:space="preserve"> Issuance of the Public Notice via website rather than via newspaper results in a burden reduction of $1,303 per permit issuance.</w:t>
      </w:r>
    </w:p>
    <w:p w14:paraId="00829263" w14:textId="2B6AF536" w:rsidR="00887991" w:rsidRDefault="00887991" w:rsidP="00887991">
      <w:pPr>
        <w:pStyle w:val="Caption"/>
        <w:spacing w:before="240"/>
      </w:pPr>
      <w:r w:rsidRPr="00A84EB7">
        <w:rPr>
          <w:szCs w:val="22"/>
        </w:rPr>
        <w:t xml:space="preserve">Table </w:t>
      </w:r>
      <w:r>
        <w:rPr>
          <w:szCs w:val="22"/>
        </w:rPr>
        <w:t>10</w:t>
      </w:r>
      <w:r w:rsidRPr="00A84EB7">
        <w:rPr>
          <w:szCs w:val="22"/>
        </w:rPr>
        <w:t xml:space="preserve">. Estimated Burden </w:t>
      </w:r>
      <w:r>
        <w:rPr>
          <w:szCs w:val="22"/>
        </w:rPr>
        <w:t xml:space="preserve">Associated with Public Notice Option on Agency Website – </w:t>
      </w:r>
      <w:r w:rsidR="00201FBD">
        <w:rPr>
          <w:szCs w:val="22"/>
        </w:rPr>
        <w:t>Authorized States</w:t>
      </w:r>
      <w:r>
        <w:rPr>
          <w:rStyle w:val="FootnoteReference"/>
          <w:szCs w:val="22"/>
        </w:rPr>
        <w:footnoteReference w:id="28"/>
      </w:r>
    </w:p>
    <w:tbl>
      <w:tblPr>
        <w:tblStyle w:val="TableGrid"/>
        <w:tblW w:w="0" w:type="auto"/>
        <w:tblLook w:val="04A0" w:firstRow="1" w:lastRow="0" w:firstColumn="1" w:lastColumn="0" w:noHBand="0" w:noVBand="1"/>
      </w:tblPr>
      <w:tblGrid>
        <w:gridCol w:w="2848"/>
        <w:gridCol w:w="2848"/>
        <w:gridCol w:w="2849"/>
      </w:tblGrid>
      <w:tr w:rsidR="00887991" w:rsidRPr="00E41629" w14:paraId="404B9B2F" w14:textId="77777777" w:rsidTr="00887991">
        <w:tc>
          <w:tcPr>
            <w:tcW w:w="2848" w:type="dxa"/>
            <w:shd w:val="clear" w:color="auto" w:fill="E7E6E6" w:themeFill="background2"/>
            <w:vAlign w:val="center"/>
          </w:tcPr>
          <w:p w14:paraId="2C367F96" w14:textId="414DD4EF"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No. of Major and General Permits Issued by </w:t>
            </w:r>
            <w:r w:rsidR="00201FBD">
              <w:rPr>
                <w:rFonts w:asciiTheme="minorHAnsi" w:hAnsiTheme="minorHAnsi" w:cs="Arial"/>
                <w:bCs w:val="0"/>
                <w:color w:val="auto"/>
                <w:szCs w:val="20"/>
              </w:rPr>
              <w:t>Authorized States</w:t>
            </w:r>
            <w:r>
              <w:rPr>
                <w:rStyle w:val="FootnoteReference"/>
                <w:rFonts w:asciiTheme="minorHAnsi" w:hAnsiTheme="minorHAnsi" w:cs="Arial"/>
                <w:bCs w:val="0"/>
                <w:color w:val="auto"/>
                <w:szCs w:val="20"/>
              </w:rPr>
              <w:footnoteReference w:id="29"/>
            </w:r>
          </w:p>
        </w:tc>
        <w:tc>
          <w:tcPr>
            <w:tcW w:w="2848" w:type="dxa"/>
            <w:shd w:val="clear" w:color="auto" w:fill="E7E6E6" w:themeFill="background2"/>
            <w:vAlign w:val="center"/>
          </w:tcPr>
          <w:p w14:paraId="41C969FF"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849" w:type="dxa"/>
            <w:shd w:val="clear" w:color="auto" w:fill="E7E6E6" w:themeFill="background2"/>
            <w:vAlign w:val="center"/>
          </w:tcPr>
          <w:p w14:paraId="66F42C12"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Burden </w:t>
            </w:r>
            <w:r w:rsidRPr="00E41629">
              <w:rPr>
                <w:rFonts w:asciiTheme="minorHAnsi" w:hAnsiTheme="minorHAnsi" w:cs="Arial"/>
                <w:bCs w:val="0"/>
                <w:color w:val="auto"/>
                <w:szCs w:val="20"/>
              </w:rPr>
              <w:t>Costs (2018$)</w:t>
            </w:r>
          </w:p>
        </w:tc>
      </w:tr>
      <w:tr w:rsidR="00887991" w:rsidRPr="00E41629" w14:paraId="5630D682" w14:textId="77777777" w:rsidTr="00887991">
        <w:tc>
          <w:tcPr>
            <w:tcW w:w="2848" w:type="dxa"/>
            <w:vAlign w:val="center"/>
          </w:tcPr>
          <w:p w14:paraId="2F8D4273"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1</w:t>
            </w:r>
            <w:r>
              <w:rPr>
                <w:rFonts w:asciiTheme="minorHAnsi" w:hAnsiTheme="minorHAnsi" w:cstheme="minorHAnsi"/>
                <w:sz w:val="20"/>
                <w:szCs w:val="20"/>
              </w:rPr>
              <w:t>,</w:t>
            </w:r>
            <w:r w:rsidRPr="002F23E2">
              <w:rPr>
                <w:rFonts w:asciiTheme="minorHAnsi" w:hAnsiTheme="minorHAnsi" w:cstheme="minorHAnsi"/>
                <w:sz w:val="20"/>
                <w:szCs w:val="20"/>
              </w:rPr>
              <w:t>049</w:t>
            </w:r>
          </w:p>
        </w:tc>
        <w:tc>
          <w:tcPr>
            <w:tcW w:w="2848" w:type="dxa"/>
            <w:vAlign w:val="center"/>
          </w:tcPr>
          <w:p w14:paraId="593B1097" w14:textId="77777777" w:rsidR="00887991" w:rsidRPr="000B31A0"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849" w:type="dxa"/>
            <w:vAlign w:val="center"/>
          </w:tcPr>
          <w:p w14:paraId="49F85064"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-$1,366,847</w:t>
            </w:r>
          </w:p>
        </w:tc>
      </w:tr>
    </w:tbl>
    <w:p w14:paraId="2AA20C53" w14:textId="77777777" w:rsidR="00887991" w:rsidRDefault="00887991" w:rsidP="00887991">
      <w:pPr>
        <w:pStyle w:val="Caption"/>
        <w:spacing w:before="240"/>
      </w:pPr>
      <w:r w:rsidRPr="00A84EB7">
        <w:rPr>
          <w:szCs w:val="22"/>
        </w:rPr>
        <w:t xml:space="preserve">Table </w:t>
      </w:r>
      <w:r>
        <w:rPr>
          <w:szCs w:val="22"/>
        </w:rPr>
        <w:t>11</w:t>
      </w:r>
      <w:r w:rsidRPr="00A84EB7">
        <w:rPr>
          <w:szCs w:val="22"/>
        </w:rPr>
        <w:t xml:space="preserve">. Estimated Burden </w:t>
      </w:r>
      <w:r>
        <w:rPr>
          <w:szCs w:val="22"/>
        </w:rPr>
        <w:t>Associated with Public Notice Option on Agency Website – EPA</w:t>
      </w:r>
    </w:p>
    <w:tbl>
      <w:tblPr>
        <w:tblStyle w:val="TableGrid"/>
        <w:tblW w:w="0" w:type="auto"/>
        <w:tblLook w:val="04A0" w:firstRow="1" w:lastRow="0" w:firstColumn="1" w:lastColumn="0" w:noHBand="0" w:noVBand="1"/>
      </w:tblPr>
      <w:tblGrid>
        <w:gridCol w:w="2848"/>
        <w:gridCol w:w="2848"/>
        <w:gridCol w:w="2849"/>
      </w:tblGrid>
      <w:tr w:rsidR="00887991" w:rsidRPr="00E41629" w14:paraId="5265FF5E" w14:textId="77777777" w:rsidTr="00887991">
        <w:tc>
          <w:tcPr>
            <w:tcW w:w="2848" w:type="dxa"/>
            <w:shd w:val="clear" w:color="auto" w:fill="E7E6E6" w:themeFill="background2"/>
            <w:vAlign w:val="center"/>
          </w:tcPr>
          <w:p w14:paraId="25BF907D" w14:textId="1F85A9F1"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No. of Major and General Permits Issued by </w:t>
            </w:r>
            <w:r w:rsidR="00305A7F">
              <w:rPr>
                <w:rFonts w:asciiTheme="minorHAnsi" w:hAnsiTheme="minorHAnsi" w:cs="Arial"/>
                <w:bCs w:val="0"/>
                <w:color w:val="auto"/>
                <w:szCs w:val="20"/>
              </w:rPr>
              <w:t xml:space="preserve">the </w:t>
            </w:r>
            <w:r>
              <w:rPr>
                <w:rFonts w:asciiTheme="minorHAnsi" w:hAnsiTheme="minorHAnsi" w:cs="Arial"/>
                <w:bCs w:val="0"/>
                <w:color w:val="auto"/>
                <w:szCs w:val="20"/>
              </w:rPr>
              <w:t>EPA</w:t>
            </w:r>
            <w:r>
              <w:rPr>
                <w:rStyle w:val="FootnoteReference"/>
                <w:rFonts w:asciiTheme="minorHAnsi" w:hAnsiTheme="minorHAnsi" w:cs="Arial"/>
                <w:bCs w:val="0"/>
                <w:color w:val="auto"/>
                <w:szCs w:val="20"/>
              </w:rPr>
              <w:footnoteReference w:id="30"/>
            </w:r>
          </w:p>
        </w:tc>
        <w:tc>
          <w:tcPr>
            <w:tcW w:w="2848" w:type="dxa"/>
            <w:shd w:val="clear" w:color="auto" w:fill="E7E6E6" w:themeFill="background2"/>
            <w:vAlign w:val="center"/>
          </w:tcPr>
          <w:p w14:paraId="4116D810"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849" w:type="dxa"/>
            <w:shd w:val="clear" w:color="auto" w:fill="E7E6E6" w:themeFill="background2"/>
            <w:vAlign w:val="center"/>
          </w:tcPr>
          <w:p w14:paraId="246BB0AF"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Burden </w:t>
            </w:r>
            <w:r w:rsidRPr="00E41629">
              <w:rPr>
                <w:rFonts w:asciiTheme="minorHAnsi" w:hAnsiTheme="minorHAnsi" w:cs="Arial"/>
                <w:bCs w:val="0"/>
                <w:color w:val="auto"/>
                <w:szCs w:val="20"/>
              </w:rPr>
              <w:t>Costs (2018$)</w:t>
            </w:r>
          </w:p>
        </w:tc>
      </w:tr>
      <w:tr w:rsidR="00887991" w:rsidRPr="00E41629" w14:paraId="1D4F5050" w14:textId="77777777" w:rsidTr="00887991">
        <w:tc>
          <w:tcPr>
            <w:tcW w:w="2848" w:type="dxa"/>
            <w:vAlign w:val="center"/>
          </w:tcPr>
          <w:p w14:paraId="2E02922A" w14:textId="77777777" w:rsidR="00887991" w:rsidRPr="00E41629"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41</w:t>
            </w:r>
          </w:p>
        </w:tc>
        <w:tc>
          <w:tcPr>
            <w:tcW w:w="2848" w:type="dxa"/>
            <w:vAlign w:val="center"/>
          </w:tcPr>
          <w:p w14:paraId="33AE2701" w14:textId="77777777" w:rsidR="00887991" w:rsidRPr="000B31A0"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849" w:type="dxa"/>
            <w:vAlign w:val="center"/>
          </w:tcPr>
          <w:p w14:paraId="3B1B31B9" w14:textId="77777777" w:rsidR="00887991" w:rsidRPr="00E41629" w:rsidRDefault="00887991" w:rsidP="0073595B">
            <w:pPr>
              <w:spacing w:after="0"/>
              <w:jc w:val="center"/>
              <w:rPr>
                <w:rFonts w:asciiTheme="minorHAnsi" w:hAnsiTheme="minorHAnsi" w:cstheme="minorHAnsi"/>
                <w:sz w:val="20"/>
                <w:szCs w:val="20"/>
              </w:rPr>
            </w:pPr>
            <w:r w:rsidRPr="002F23E2">
              <w:rPr>
                <w:rFonts w:asciiTheme="minorHAnsi" w:hAnsiTheme="minorHAnsi" w:cstheme="minorHAnsi"/>
                <w:sz w:val="20"/>
                <w:szCs w:val="20"/>
              </w:rPr>
              <w:t>-$52,826</w:t>
            </w:r>
          </w:p>
        </w:tc>
      </w:tr>
    </w:tbl>
    <w:p w14:paraId="06C8D932" w14:textId="066F6C7F" w:rsidR="00887991" w:rsidRDefault="00887991" w:rsidP="00887991">
      <w:pPr>
        <w:pStyle w:val="Heading2"/>
      </w:pPr>
      <w:bookmarkStart w:id="60" w:name="_Toc532570856"/>
      <w:r>
        <w:t>3. Total Burden Estimate Associated with Revisions</w:t>
      </w:r>
      <w:r w:rsidR="00F87073">
        <w:t xml:space="preserve"> Included in the National Pollutant Discharge Elimination System (NPDES): </w:t>
      </w:r>
      <w:r w:rsidR="00875D26">
        <w:t xml:space="preserve">Specific Provisions Affecting </w:t>
      </w:r>
      <w:r w:rsidR="00F87073">
        <w:t>Applications and Program Updates Final Rule</w:t>
      </w:r>
      <w:bookmarkEnd w:id="60"/>
    </w:p>
    <w:p w14:paraId="6240F541" w14:textId="77777777" w:rsidR="00887991" w:rsidRDefault="00887991" w:rsidP="00887991">
      <w:r>
        <w:t>The total annual burden costs include labor and operations and maintenance (associated with issuing public notices on agency websites). Because the revisions address permit application and renewal activities, they are assumed to repeat once every five years. The average annual burden costs can, therefore, be assumed to be the same for future years. The summed average annual burden costs are provided in Tables 12-14.</w:t>
      </w:r>
    </w:p>
    <w:p w14:paraId="710DB140" w14:textId="77777777" w:rsidR="00887991" w:rsidRDefault="00887991" w:rsidP="00887991">
      <w:pPr>
        <w:pStyle w:val="Caption"/>
        <w:spacing w:before="240"/>
      </w:pPr>
      <w:r w:rsidRPr="00A84EB7">
        <w:rPr>
          <w:szCs w:val="22"/>
        </w:rPr>
        <w:t xml:space="preserve">Table </w:t>
      </w:r>
      <w:r>
        <w:rPr>
          <w:szCs w:val="22"/>
        </w:rPr>
        <w:t>12</w:t>
      </w:r>
      <w:r w:rsidRPr="00A84EB7">
        <w:rPr>
          <w:szCs w:val="22"/>
        </w:rPr>
        <w:t xml:space="preserve">. Estimated </w:t>
      </w:r>
      <w:r>
        <w:rPr>
          <w:szCs w:val="22"/>
        </w:rPr>
        <w:t xml:space="preserve">Total </w:t>
      </w:r>
      <w:r w:rsidRPr="00A84EB7">
        <w:rPr>
          <w:szCs w:val="22"/>
        </w:rPr>
        <w:t>Burden</w:t>
      </w:r>
      <w:r>
        <w:rPr>
          <w:szCs w:val="22"/>
        </w:rPr>
        <w:t xml:space="preserve"> – Permittees</w:t>
      </w:r>
    </w:p>
    <w:tbl>
      <w:tblPr>
        <w:tblStyle w:val="TableGrid"/>
        <w:tblW w:w="9445" w:type="dxa"/>
        <w:tblLook w:val="04A0" w:firstRow="1" w:lastRow="0" w:firstColumn="1" w:lastColumn="0" w:noHBand="0" w:noVBand="1"/>
      </w:tblPr>
      <w:tblGrid>
        <w:gridCol w:w="2361"/>
        <w:gridCol w:w="2361"/>
        <w:gridCol w:w="2361"/>
        <w:gridCol w:w="2362"/>
      </w:tblGrid>
      <w:tr w:rsidR="00887991" w:rsidRPr="00E41629" w14:paraId="35441AA2" w14:textId="77777777" w:rsidTr="00887991">
        <w:tc>
          <w:tcPr>
            <w:tcW w:w="2361" w:type="dxa"/>
            <w:shd w:val="clear" w:color="auto" w:fill="E7E6E6" w:themeFill="background2"/>
            <w:vAlign w:val="center"/>
          </w:tcPr>
          <w:p w14:paraId="3555E102" w14:textId="1DF452D1"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r w:rsidDel="00AF6008">
              <w:rPr>
                <w:rFonts w:asciiTheme="minorHAnsi" w:hAnsiTheme="minorHAnsi" w:cs="Arial"/>
                <w:bCs w:val="0"/>
                <w:color w:val="auto"/>
                <w:szCs w:val="20"/>
              </w:rPr>
              <w:t xml:space="preserve"> </w:t>
            </w:r>
          </w:p>
        </w:tc>
        <w:tc>
          <w:tcPr>
            <w:tcW w:w="2361" w:type="dxa"/>
            <w:shd w:val="clear" w:color="auto" w:fill="E7E6E6" w:themeFill="background2"/>
            <w:vAlign w:val="center"/>
          </w:tcPr>
          <w:p w14:paraId="3AA5CDD6" w14:textId="77777777" w:rsidR="00887991"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361" w:type="dxa"/>
            <w:shd w:val="clear" w:color="auto" w:fill="E7E6E6" w:themeFill="background2"/>
            <w:vAlign w:val="center"/>
          </w:tcPr>
          <w:p w14:paraId="05D668DB" w14:textId="3180B602"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Total Average </w:t>
            </w:r>
            <w:r w:rsidR="0073595B">
              <w:rPr>
                <w:rFonts w:asciiTheme="minorHAnsi" w:hAnsiTheme="minorHAnsi" w:cs="Arial"/>
                <w:bCs w:val="0"/>
                <w:color w:val="auto"/>
                <w:szCs w:val="20"/>
              </w:rPr>
              <w:t xml:space="preserve">Annual </w:t>
            </w:r>
            <w:r w:rsidR="0043485F">
              <w:rPr>
                <w:rFonts w:asciiTheme="minorHAnsi" w:hAnsiTheme="minorHAnsi" w:cs="Arial"/>
                <w:bCs w:val="0"/>
                <w:color w:val="auto"/>
                <w:szCs w:val="20"/>
              </w:rPr>
              <w:t>Burden Hours</w:t>
            </w:r>
          </w:p>
        </w:tc>
        <w:tc>
          <w:tcPr>
            <w:tcW w:w="2362" w:type="dxa"/>
            <w:shd w:val="clear" w:color="auto" w:fill="E7E6E6" w:themeFill="background2"/>
            <w:vAlign w:val="center"/>
          </w:tcPr>
          <w:p w14:paraId="0D81526F"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Burden </w:t>
            </w:r>
            <w:r w:rsidRPr="00E41629">
              <w:rPr>
                <w:rFonts w:asciiTheme="minorHAnsi" w:hAnsiTheme="minorHAnsi" w:cs="Arial"/>
                <w:bCs w:val="0"/>
                <w:color w:val="auto"/>
                <w:szCs w:val="20"/>
              </w:rPr>
              <w:t>Costs (2018$)</w:t>
            </w:r>
          </w:p>
        </w:tc>
      </w:tr>
      <w:tr w:rsidR="00887991" w:rsidRPr="00E41629" w14:paraId="5B90C91D" w14:textId="77777777" w:rsidTr="00887991">
        <w:tc>
          <w:tcPr>
            <w:tcW w:w="2361" w:type="dxa"/>
            <w:vAlign w:val="center"/>
          </w:tcPr>
          <w:p w14:paraId="10BE7612" w14:textId="77777777" w:rsidR="00887991" w:rsidRPr="00E41629" w:rsidRDefault="00887991" w:rsidP="0073595B">
            <w:pPr>
              <w:spacing w:after="0"/>
              <w:jc w:val="center"/>
              <w:rPr>
                <w:rFonts w:asciiTheme="minorHAnsi" w:hAnsiTheme="minorHAnsi" w:cstheme="minorHAnsi"/>
                <w:sz w:val="20"/>
                <w:szCs w:val="20"/>
              </w:rPr>
            </w:pPr>
            <w:r w:rsidRPr="00E92104">
              <w:rPr>
                <w:rFonts w:asciiTheme="minorHAnsi" w:hAnsiTheme="minorHAnsi" w:cstheme="minorHAnsi"/>
                <w:sz w:val="20"/>
                <w:szCs w:val="20"/>
              </w:rPr>
              <w:t>20</w:t>
            </w:r>
            <w:r>
              <w:rPr>
                <w:rFonts w:asciiTheme="minorHAnsi" w:hAnsiTheme="minorHAnsi" w:cstheme="minorHAnsi"/>
                <w:sz w:val="20"/>
                <w:szCs w:val="20"/>
              </w:rPr>
              <w:t>,</w:t>
            </w:r>
            <w:r w:rsidRPr="00E92104">
              <w:rPr>
                <w:rFonts w:asciiTheme="minorHAnsi" w:hAnsiTheme="minorHAnsi" w:cstheme="minorHAnsi"/>
                <w:sz w:val="20"/>
                <w:szCs w:val="20"/>
              </w:rPr>
              <w:t>663</w:t>
            </w:r>
          </w:p>
        </w:tc>
        <w:tc>
          <w:tcPr>
            <w:tcW w:w="2361" w:type="dxa"/>
            <w:vAlign w:val="center"/>
          </w:tcPr>
          <w:p w14:paraId="75C4535F" w14:textId="77777777" w:rsidR="00887991"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361" w:type="dxa"/>
            <w:vAlign w:val="center"/>
          </w:tcPr>
          <w:p w14:paraId="07BF649E" w14:textId="471BD066" w:rsidR="00887991" w:rsidRPr="000B31A0" w:rsidRDefault="0043485F" w:rsidP="0073595B">
            <w:pPr>
              <w:spacing w:after="0"/>
              <w:jc w:val="center"/>
              <w:rPr>
                <w:rFonts w:asciiTheme="minorHAnsi" w:hAnsiTheme="minorHAnsi" w:cstheme="minorHAnsi"/>
                <w:sz w:val="20"/>
                <w:szCs w:val="20"/>
              </w:rPr>
            </w:pPr>
            <w:r>
              <w:rPr>
                <w:rFonts w:asciiTheme="minorHAnsi" w:hAnsiTheme="minorHAnsi" w:cstheme="minorHAnsi"/>
                <w:sz w:val="20"/>
                <w:szCs w:val="20"/>
              </w:rPr>
              <w:t>-</w:t>
            </w:r>
            <w:r w:rsidR="00877051">
              <w:rPr>
                <w:rFonts w:asciiTheme="minorHAnsi" w:hAnsiTheme="minorHAnsi" w:cstheme="minorHAnsi"/>
                <w:sz w:val="20"/>
                <w:szCs w:val="20"/>
              </w:rPr>
              <w:t>12,602.7</w:t>
            </w:r>
          </w:p>
        </w:tc>
        <w:tc>
          <w:tcPr>
            <w:tcW w:w="2362" w:type="dxa"/>
            <w:vAlign w:val="center"/>
          </w:tcPr>
          <w:p w14:paraId="5483B3AD" w14:textId="1116B5E5" w:rsidR="00887991" w:rsidRPr="00E41629" w:rsidRDefault="0043485F" w:rsidP="0073595B">
            <w:pPr>
              <w:spacing w:after="0"/>
              <w:jc w:val="center"/>
              <w:rPr>
                <w:rFonts w:asciiTheme="minorHAnsi" w:hAnsiTheme="minorHAnsi" w:cstheme="minorHAnsi"/>
                <w:sz w:val="20"/>
                <w:szCs w:val="20"/>
              </w:rPr>
            </w:pPr>
            <w:r>
              <w:rPr>
                <w:rFonts w:asciiTheme="minorHAnsi" w:hAnsiTheme="minorHAnsi" w:cstheme="minorHAnsi"/>
                <w:sz w:val="20"/>
                <w:szCs w:val="20"/>
              </w:rPr>
              <w:t>-$</w:t>
            </w:r>
            <w:r w:rsidR="00877051">
              <w:rPr>
                <w:rFonts w:asciiTheme="minorHAnsi" w:hAnsiTheme="minorHAnsi" w:cstheme="minorHAnsi"/>
                <w:sz w:val="20"/>
                <w:szCs w:val="20"/>
              </w:rPr>
              <w:t>760,825</w:t>
            </w:r>
          </w:p>
        </w:tc>
      </w:tr>
    </w:tbl>
    <w:p w14:paraId="5C80527F" w14:textId="4119EFFF" w:rsidR="00887991" w:rsidRDefault="00887991" w:rsidP="00887991">
      <w:pPr>
        <w:pStyle w:val="Caption"/>
        <w:spacing w:before="240"/>
      </w:pPr>
      <w:r w:rsidRPr="00A84EB7">
        <w:rPr>
          <w:szCs w:val="22"/>
        </w:rPr>
        <w:t xml:space="preserve">Table </w:t>
      </w:r>
      <w:r>
        <w:rPr>
          <w:szCs w:val="22"/>
        </w:rPr>
        <w:t>13</w:t>
      </w:r>
      <w:r w:rsidRPr="00A84EB7">
        <w:rPr>
          <w:szCs w:val="22"/>
        </w:rPr>
        <w:t xml:space="preserve">. Estimated </w:t>
      </w:r>
      <w:r>
        <w:rPr>
          <w:szCs w:val="22"/>
        </w:rPr>
        <w:t xml:space="preserve">Total </w:t>
      </w:r>
      <w:r w:rsidRPr="00A84EB7">
        <w:rPr>
          <w:szCs w:val="22"/>
        </w:rPr>
        <w:t xml:space="preserve">Burden </w:t>
      </w:r>
      <w:r>
        <w:rPr>
          <w:szCs w:val="22"/>
        </w:rPr>
        <w:t xml:space="preserve">– </w:t>
      </w:r>
      <w:r w:rsidR="00201FBD">
        <w:rPr>
          <w:szCs w:val="22"/>
        </w:rPr>
        <w:t>Authorized States</w:t>
      </w:r>
    </w:p>
    <w:tbl>
      <w:tblPr>
        <w:tblStyle w:val="TableGrid"/>
        <w:tblW w:w="9445" w:type="dxa"/>
        <w:tblLook w:val="04A0" w:firstRow="1" w:lastRow="0" w:firstColumn="1" w:lastColumn="0" w:noHBand="0" w:noVBand="1"/>
      </w:tblPr>
      <w:tblGrid>
        <w:gridCol w:w="2361"/>
        <w:gridCol w:w="2361"/>
        <w:gridCol w:w="2361"/>
        <w:gridCol w:w="2362"/>
      </w:tblGrid>
      <w:tr w:rsidR="00887991" w:rsidRPr="00E41629" w14:paraId="0C945504" w14:textId="77777777" w:rsidTr="00887991">
        <w:tc>
          <w:tcPr>
            <w:tcW w:w="2361" w:type="dxa"/>
            <w:shd w:val="clear" w:color="auto" w:fill="E7E6E6" w:themeFill="background2"/>
            <w:vAlign w:val="center"/>
          </w:tcPr>
          <w:p w14:paraId="41E9C0BB" w14:textId="1B18DBD6"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r w:rsidDel="00C97798">
              <w:rPr>
                <w:rFonts w:asciiTheme="minorHAnsi" w:hAnsiTheme="minorHAnsi" w:cs="Arial"/>
                <w:bCs w:val="0"/>
                <w:color w:val="auto"/>
                <w:szCs w:val="20"/>
              </w:rPr>
              <w:t xml:space="preserve"> </w:t>
            </w:r>
          </w:p>
        </w:tc>
        <w:tc>
          <w:tcPr>
            <w:tcW w:w="2361" w:type="dxa"/>
            <w:shd w:val="clear" w:color="auto" w:fill="E7E6E6" w:themeFill="background2"/>
            <w:vAlign w:val="center"/>
          </w:tcPr>
          <w:p w14:paraId="3F93A3AB" w14:textId="77777777" w:rsidR="00887991"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361" w:type="dxa"/>
            <w:shd w:val="clear" w:color="auto" w:fill="E7E6E6" w:themeFill="background2"/>
            <w:vAlign w:val="center"/>
          </w:tcPr>
          <w:p w14:paraId="1DFAB9E1" w14:textId="50CC7782"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Total Average </w:t>
            </w:r>
            <w:r w:rsidR="0073595B">
              <w:rPr>
                <w:rFonts w:asciiTheme="minorHAnsi" w:hAnsiTheme="minorHAnsi" w:cs="Arial"/>
                <w:bCs w:val="0"/>
                <w:color w:val="auto"/>
                <w:szCs w:val="20"/>
              </w:rPr>
              <w:t xml:space="preserve">Annual </w:t>
            </w:r>
            <w:r w:rsidR="0043485F">
              <w:rPr>
                <w:rFonts w:asciiTheme="minorHAnsi" w:hAnsiTheme="minorHAnsi" w:cs="Arial"/>
                <w:bCs w:val="0"/>
                <w:color w:val="auto"/>
                <w:szCs w:val="20"/>
              </w:rPr>
              <w:t>Burden Hours</w:t>
            </w:r>
          </w:p>
        </w:tc>
        <w:tc>
          <w:tcPr>
            <w:tcW w:w="2362" w:type="dxa"/>
            <w:shd w:val="clear" w:color="auto" w:fill="E7E6E6" w:themeFill="background2"/>
            <w:vAlign w:val="center"/>
          </w:tcPr>
          <w:p w14:paraId="36B9AFA6"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Burden </w:t>
            </w:r>
            <w:r w:rsidRPr="00E41629">
              <w:rPr>
                <w:rFonts w:asciiTheme="minorHAnsi" w:hAnsiTheme="minorHAnsi" w:cs="Arial"/>
                <w:bCs w:val="0"/>
                <w:color w:val="auto"/>
                <w:szCs w:val="20"/>
              </w:rPr>
              <w:t>Costs (2018$)</w:t>
            </w:r>
          </w:p>
        </w:tc>
      </w:tr>
      <w:tr w:rsidR="00887991" w:rsidRPr="00E41629" w14:paraId="7165FD6F" w14:textId="77777777" w:rsidTr="00887991">
        <w:tc>
          <w:tcPr>
            <w:tcW w:w="2361" w:type="dxa"/>
            <w:vAlign w:val="center"/>
          </w:tcPr>
          <w:p w14:paraId="318E2889" w14:textId="1BE76666" w:rsidR="00887991" w:rsidRPr="00E41629" w:rsidRDefault="0043485F" w:rsidP="0073595B">
            <w:pPr>
              <w:spacing w:after="0"/>
              <w:jc w:val="center"/>
              <w:rPr>
                <w:rFonts w:asciiTheme="minorHAnsi" w:hAnsiTheme="minorHAnsi" w:cstheme="minorHAnsi"/>
                <w:sz w:val="20"/>
                <w:szCs w:val="20"/>
              </w:rPr>
            </w:pPr>
            <w:r>
              <w:rPr>
                <w:rFonts w:asciiTheme="minorHAnsi" w:hAnsiTheme="minorHAnsi" w:cstheme="minorHAnsi"/>
                <w:sz w:val="20"/>
                <w:szCs w:val="20"/>
              </w:rPr>
              <w:t>20,019</w:t>
            </w:r>
          </w:p>
        </w:tc>
        <w:tc>
          <w:tcPr>
            <w:tcW w:w="2361" w:type="dxa"/>
            <w:vAlign w:val="center"/>
          </w:tcPr>
          <w:p w14:paraId="35B5DE72" w14:textId="77777777" w:rsidR="00887991"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361" w:type="dxa"/>
            <w:vAlign w:val="center"/>
          </w:tcPr>
          <w:p w14:paraId="1D238A9E" w14:textId="77777777" w:rsidR="00887991" w:rsidRPr="000B31A0" w:rsidRDefault="00887991" w:rsidP="0073595B">
            <w:pPr>
              <w:spacing w:after="0"/>
              <w:jc w:val="center"/>
              <w:rPr>
                <w:rFonts w:asciiTheme="minorHAnsi" w:hAnsiTheme="minorHAnsi" w:cstheme="minorHAnsi"/>
                <w:sz w:val="20"/>
                <w:szCs w:val="20"/>
              </w:rPr>
            </w:pPr>
            <w:r w:rsidRPr="00E92104">
              <w:rPr>
                <w:rFonts w:asciiTheme="minorHAnsi" w:hAnsiTheme="minorHAnsi" w:cstheme="minorHAnsi"/>
                <w:sz w:val="20"/>
                <w:szCs w:val="20"/>
              </w:rPr>
              <w:t>-5</w:t>
            </w:r>
            <w:r>
              <w:rPr>
                <w:rFonts w:asciiTheme="minorHAnsi" w:hAnsiTheme="minorHAnsi" w:cstheme="minorHAnsi"/>
                <w:sz w:val="20"/>
                <w:szCs w:val="20"/>
              </w:rPr>
              <w:t>,</w:t>
            </w:r>
            <w:r w:rsidRPr="00E92104">
              <w:rPr>
                <w:rFonts w:asciiTheme="minorHAnsi" w:hAnsiTheme="minorHAnsi" w:cstheme="minorHAnsi"/>
                <w:sz w:val="20"/>
                <w:szCs w:val="20"/>
              </w:rPr>
              <w:t>309</w:t>
            </w:r>
          </w:p>
        </w:tc>
        <w:tc>
          <w:tcPr>
            <w:tcW w:w="2362" w:type="dxa"/>
            <w:vAlign w:val="center"/>
          </w:tcPr>
          <w:p w14:paraId="778982A5" w14:textId="77777777" w:rsidR="00887991" w:rsidRPr="00E41629" w:rsidRDefault="00887991" w:rsidP="0073595B">
            <w:pPr>
              <w:spacing w:after="0"/>
              <w:jc w:val="center"/>
              <w:rPr>
                <w:rFonts w:asciiTheme="minorHAnsi" w:hAnsiTheme="minorHAnsi" w:cstheme="minorHAnsi"/>
                <w:sz w:val="20"/>
                <w:szCs w:val="20"/>
              </w:rPr>
            </w:pPr>
            <w:r w:rsidRPr="00E92104">
              <w:rPr>
                <w:rFonts w:asciiTheme="minorHAnsi" w:hAnsiTheme="minorHAnsi" w:cstheme="minorHAnsi"/>
                <w:sz w:val="20"/>
                <w:szCs w:val="20"/>
              </w:rPr>
              <w:t>-$1,629,100</w:t>
            </w:r>
          </w:p>
        </w:tc>
      </w:tr>
    </w:tbl>
    <w:p w14:paraId="70B87126" w14:textId="77777777" w:rsidR="00887991" w:rsidRDefault="00887991" w:rsidP="00887991">
      <w:pPr>
        <w:pStyle w:val="Caption"/>
        <w:spacing w:before="240"/>
      </w:pPr>
      <w:r w:rsidRPr="00A84EB7">
        <w:rPr>
          <w:szCs w:val="22"/>
        </w:rPr>
        <w:t xml:space="preserve">Table </w:t>
      </w:r>
      <w:r>
        <w:rPr>
          <w:szCs w:val="22"/>
        </w:rPr>
        <w:t>14</w:t>
      </w:r>
      <w:r w:rsidRPr="00A84EB7">
        <w:rPr>
          <w:szCs w:val="22"/>
        </w:rPr>
        <w:t xml:space="preserve">. Estimated </w:t>
      </w:r>
      <w:r>
        <w:rPr>
          <w:szCs w:val="22"/>
        </w:rPr>
        <w:t xml:space="preserve">Total </w:t>
      </w:r>
      <w:r w:rsidRPr="00A84EB7">
        <w:rPr>
          <w:szCs w:val="22"/>
        </w:rPr>
        <w:t xml:space="preserve">Burden </w:t>
      </w:r>
      <w:r>
        <w:rPr>
          <w:szCs w:val="22"/>
        </w:rPr>
        <w:t>– EPA</w:t>
      </w:r>
      <w:r w:rsidRPr="00E92104">
        <w:t xml:space="preserve"> </w:t>
      </w:r>
    </w:p>
    <w:tbl>
      <w:tblPr>
        <w:tblStyle w:val="TableGrid"/>
        <w:tblW w:w="9445" w:type="dxa"/>
        <w:tblLook w:val="04A0" w:firstRow="1" w:lastRow="0" w:firstColumn="1" w:lastColumn="0" w:noHBand="0" w:noVBand="1"/>
      </w:tblPr>
      <w:tblGrid>
        <w:gridCol w:w="2361"/>
        <w:gridCol w:w="2361"/>
        <w:gridCol w:w="2361"/>
        <w:gridCol w:w="2362"/>
      </w:tblGrid>
      <w:tr w:rsidR="00887991" w:rsidRPr="00E41629" w14:paraId="4705D788" w14:textId="77777777" w:rsidTr="00887991">
        <w:tc>
          <w:tcPr>
            <w:tcW w:w="2361" w:type="dxa"/>
            <w:shd w:val="clear" w:color="auto" w:fill="E7E6E6" w:themeFill="background2"/>
            <w:vAlign w:val="center"/>
          </w:tcPr>
          <w:p w14:paraId="6ED9B94F" w14:textId="23B65E2F" w:rsidR="00887991" w:rsidRPr="00E41629" w:rsidRDefault="00C97798"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Responses Per Year</w:t>
            </w:r>
            <w:r w:rsidDel="00C97798">
              <w:rPr>
                <w:rFonts w:asciiTheme="minorHAnsi" w:hAnsiTheme="minorHAnsi" w:cs="Arial"/>
                <w:bCs w:val="0"/>
                <w:color w:val="auto"/>
                <w:szCs w:val="20"/>
              </w:rPr>
              <w:t xml:space="preserve"> </w:t>
            </w:r>
          </w:p>
        </w:tc>
        <w:tc>
          <w:tcPr>
            <w:tcW w:w="2361" w:type="dxa"/>
            <w:shd w:val="clear" w:color="auto" w:fill="E7E6E6" w:themeFill="background2"/>
            <w:vAlign w:val="center"/>
          </w:tcPr>
          <w:p w14:paraId="31A70B4E" w14:textId="77777777" w:rsidR="00887991"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Response Frequency</w:t>
            </w:r>
          </w:p>
        </w:tc>
        <w:tc>
          <w:tcPr>
            <w:tcW w:w="2361" w:type="dxa"/>
            <w:shd w:val="clear" w:color="auto" w:fill="E7E6E6" w:themeFill="background2"/>
            <w:vAlign w:val="center"/>
          </w:tcPr>
          <w:p w14:paraId="70696FB2" w14:textId="598427B2"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Pr>
                <w:rFonts w:asciiTheme="minorHAnsi" w:hAnsiTheme="minorHAnsi" w:cs="Arial"/>
                <w:bCs w:val="0"/>
                <w:color w:val="auto"/>
                <w:szCs w:val="20"/>
              </w:rPr>
              <w:t xml:space="preserve">Total Average </w:t>
            </w:r>
            <w:r w:rsidR="0073595B">
              <w:rPr>
                <w:rFonts w:asciiTheme="minorHAnsi" w:hAnsiTheme="minorHAnsi" w:cs="Arial"/>
                <w:bCs w:val="0"/>
                <w:color w:val="auto"/>
                <w:szCs w:val="20"/>
              </w:rPr>
              <w:t xml:space="preserve">Annual </w:t>
            </w:r>
            <w:r w:rsidR="0043485F">
              <w:rPr>
                <w:rFonts w:asciiTheme="minorHAnsi" w:hAnsiTheme="minorHAnsi" w:cs="Arial"/>
                <w:bCs w:val="0"/>
                <w:color w:val="auto"/>
                <w:szCs w:val="20"/>
              </w:rPr>
              <w:t>Burden Hours</w:t>
            </w:r>
          </w:p>
        </w:tc>
        <w:tc>
          <w:tcPr>
            <w:tcW w:w="2362" w:type="dxa"/>
            <w:shd w:val="clear" w:color="auto" w:fill="E7E6E6" w:themeFill="background2"/>
            <w:vAlign w:val="center"/>
          </w:tcPr>
          <w:p w14:paraId="17EF00FE" w14:textId="77777777" w:rsidR="00887991" w:rsidRPr="00E41629" w:rsidRDefault="00887991" w:rsidP="0073595B">
            <w:pPr>
              <w:pStyle w:val="TableTitle"/>
              <w:tabs>
                <w:tab w:val="clear" w:pos="4680"/>
              </w:tabs>
              <w:spacing w:after="0"/>
              <w:jc w:val="center"/>
              <w:rPr>
                <w:rFonts w:asciiTheme="minorHAnsi" w:hAnsiTheme="minorHAnsi" w:cs="Arial"/>
                <w:bCs w:val="0"/>
                <w:color w:val="auto"/>
                <w:szCs w:val="20"/>
              </w:rPr>
            </w:pPr>
            <w:r w:rsidRPr="00E41629">
              <w:rPr>
                <w:rFonts w:asciiTheme="minorHAnsi" w:hAnsiTheme="minorHAnsi" w:cs="Arial"/>
                <w:bCs w:val="0"/>
                <w:color w:val="auto"/>
                <w:szCs w:val="20"/>
              </w:rPr>
              <w:t xml:space="preserve">Average Annual </w:t>
            </w:r>
            <w:r>
              <w:rPr>
                <w:rFonts w:asciiTheme="minorHAnsi" w:hAnsiTheme="minorHAnsi" w:cs="Arial"/>
                <w:bCs w:val="0"/>
                <w:color w:val="auto"/>
                <w:szCs w:val="20"/>
              </w:rPr>
              <w:t xml:space="preserve">Burden </w:t>
            </w:r>
            <w:r w:rsidRPr="00E41629">
              <w:rPr>
                <w:rFonts w:asciiTheme="minorHAnsi" w:hAnsiTheme="minorHAnsi" w:cs="Arial"/>
                <w:bCs w:val="0"/>
                <w:color w:val="auto"/>
                <w:szCs w:val="20"/>
              </w:rPr>
              <w:t>Costs (2018$)</w:t>
            </w:r>
          </w:p>
        </w:tc>
      </w:tr>
      <w:tr w:rsidR="00887991" w:rsidRPr="00E41629" w14:paraId="4F682D21" w14:textId="77777777" w:rsidTr="00887991">
        <w:tc>
          <w:tcPr>
            <w:tcW w:w="2361" w:type="dxa"/>
            <w:vAlign w:val="center"/>
          </w:tcPr>
          <w:p w14:paraId="462A4C48" w14:textId="579FBEF7" w:rsidR="00887991" w:rsidRPr="00E41629" w:rsidRDefault="0043485F" w:rsidP="0073595B">
            <w:pPr>
              <w:spacing w:after="0"/>
              <w:jc w:val="center"/>
              <w:rPr>
                <w:rFonts w:asciiTheme="minorHAnsi" w:hAnsiTheme="minorHAnsi" w:cstheme="minorHAnsi"/>
                <w:sz w:val="20"/>
                <w:szCs w:val="20"/>
              </w:rPr>
            </w:pPr>
            <w:r>
              <w:rPr>
                <w:rFonts w:asciiTheme="minorHAnsi" w:hAnsiTheme="minorHAnsi" w:cstheme="minorHAnsi"/>
                <w:sz w:val="20"/>
                <w:szCs w:val="20"/>
              </w:rPr>
              <w:t>644</w:t>
            </w:r>
          </w:p>
        </w:tc>
        <w:tc>
          <w:tcPr>
            <w:tcW w:w="2361" w:type="dxa"/>
            <w:vAlign w:val="center"/>
          </w:tcPr>
          <w:p w14:paraId="5FBD31C2" w14:textId="77777777" w:rsidR="00887991"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1/5 yrs.</w:t>
            </w:r>
          </w:p>
        </w:tc>
        <w:tc>
          <w:tcPr>
            <w:tcW w:w="2361" w:type="dxa"/>
            <w:vAlign w:val="center"/>
          </w:tcPr>
          <w:p w14:paraId="782AC3E1" w14:textId="77777777" w:rsidR="00887991" w:rsidRPr="000B31A0" w:rsidRDefault="00887991" w:rsidP="0073595B">
            <w:pPr>
              <w:spacing w:after="0"/>
              <w:jc w:val="center"/>
              <w:rPr>
                <w:rFonts w:asciiTheme="minorHAnsi" w:hAnsiTheme="minorHAnsi" w:cstheme="minorHAnsi"/>
                <w:sz w:val="20"/>
                <w:szCs w:val="20"/>
              </w:rPr>
            </w:pPr>
            <w:r>
              <w:rPr>
                <w:rFonts w:asciiTheme="minorHAnsi" w:hAnsiTheme="minorHAnsi" w:cstheme="minorHAnsi"/>
                <w:sz w:val="20"/>
                <w:szCs w:val="20"/>
              </w:rPr>
              <w:t>-170</w:t>
            </w:r>
          </w:p>
        </w:tc>
        <w:tc>
          <w:tcPr>
            <w:tcW w:w="2362" w:type="dxa"/>
            <w:vAlign w:val="center"/>
          </w:tcPr>
          <w:p w14:paraId="1BA977DD" w14:textId="77777777" w:rsidR="00887991" w:rsidRPr="00E41629" w:rsidRDefault="00887991" w:rsidP="0073595B">
            <w:pPr>
              <w:spacing w:after="0"/>
              <w:jc w:val="center"/>
              <w:rPr>
                <w:rFonts w:asciiTheme="minorHAnsi" w:hAnsiTheme="minorHAnsi" w:cstheme="minorHAnsi"/>
                <w:sz w:val="20"/>
                <w:szCs w:val="20"/>
              </w:rPr>
            </w:pPr>
            <w:r w:rsidRPr="00E92104">
              <w:rPr>
                <w:rFonts w:asciiTheme="minorHAnsi" w:hAnsiTheme="minorHAnsi" w:cstheme="minorHAnsi"/>
                <w:sz w:val="20"/>
                <w:szCs w:val="20"/>
              </w:rPr>
              <w:t>-$60,282</w:t>
            </w:r>
          </w:p>
        </w:tc>
      </w:tr>
    </w:tbl>
    <w:p w14:paraId="2A43166F" w14:textId="0831DD93" w:rsidR="00E80909" w:rsidRDefault="00E80909">
      <w:pPr>
        <w:autoSpaceDE/>
        <w:autoSpaceDN/>
        <w:adjustRightInd/>
        <w:spacing w:after="160" w:line="259" w:lineRule="auto"/>
        <w:rPr>
          <w:rFonts w:ascii="Arial" w:hAnsi="Arial" w:cs="Arial"/>
          <w:b/>
          <w:bCs/>
          <w:kern w:val="32"/>
          <w:sz w:val="32"/>
          <w:szCs w:val="32"/>
        </w:rPr>
      </w:pPr>
    </w:p>
    <w:p w14:paraId="0660F6A4" w14:textId="6E905D68" w:rsidR="006C44EC" w:rsidRDefault="006654B1" w:rsidP="006C44EC">
      <w:pPr>
        <w:pStyle w:val="Heading1"/>
      </w:pPr>
      <w:bookmarkStart w:id="61" w:name="_Toc532570857"/>
      <w:r>
        <w:t>Appendix B</w:t>
      </w:r>
      <w:r w:rsidR="006C44EC">
        <w:t xml:space="preserve"> – </w:t>
      </w:r>
      <w:r w:rsidR="00773F78">
        <w:t xml:space="preserve">Citation </w:t>
      </w:r>
      <w:r w:rsidR="006C44EC">
        <w:t>of Regulation Authorizing Data Collection and Federal Register Notice</w:t>
      </w:r>
      <w:bookmarkEnd w:id="61"/>
    </w:p>
    <w:p w14:paraId="6879CFAC" w14:textId="77777777" w:rsidR="00FC7C5E" w:rsidRPr="00FC7C5E" w:rsidRDefault="00FC7C5E" w:rsidP="00FC7C5E">
      <w:pPr>
        <w:pStyle w:val="Heading2"/>
        <w:rPr>
          <w:b w:val="0"/>
        </w:rPr>
      </w:pPr>
      <w:bookmarkStart w:id="62" w:name="_Toc532570858"/>
      <w:r w:rsidRPr="00FC7C5E">
        <w:rPr>
          <w:b w:val="0"/>
        </w:rPr>
        <w:t>B.1 United States Clean Water Act, Section 402: National Pollutant Discharge Elimination System (33 U.S.C. sec. 1342)</w:t>
      </w:r>
      <w:bookmarkEnd w:id="62"/>
    </w:p>
    <w:p w14:paraId="7BEF3A3B" w14:textId="6437D810" w:rsidR="00FC7C5E" w:rsidRPr="00FC7C5E" w:rsidRDefault="00FC7C5E" w:rsidP="00FC7C5E">
      <w:pPr>
        <w:pStyle w:val="Heading2"/>
        <w:rPr>
          <w:b w:val="0"/>
        </w:rPr>
      </w:pPr>
      <w:bookmarkStart w:id="63" w:name="_Toc532570859"/>
      <w:r w:rsidRPr="00FC7C5E">
        <w:rPr>
          <w:b w:val="0"/>
        </w:rPr>
        <w:t>B.2</w:t>
      </w:r>
      <w:r w:rsidRPr="00FC7C5E">
        <w:rPr>
          <w:b w:val="0"/>
          <w:bCs w:val="0"/>
          <w:i w:val="0"/>
          <w:iCs w:val="0"/>
        </w:rPr>
        <w:t xml:space="preserve"> </w:t>
      </w:r>
      <w:r w:rsidRPr="00FC7C5E">
        <w:rPr>
          <w:b w:val="0"/>
          <w:i w:val="0"/>
        </w:rPr>
        <w:t xml:space="preserve">National Pollutant Discharge Elimination System (NPDES): Applications and Program Updates Final Rule </w:t>
      </w:r>
      <w:r w:rsidRPr="00FC7C5E">
        <w:rPr>
          <w:b w:val="0"/>
        </w:rPr>
        <w:t>(NPDES Program Updates Rule), XX FR XXXXX, December XX, 2018.</w:t>
      </w:r>
      <w:bookmarkEnd w:id="63"/>
    </w:p>
    <w:p w14:paraId="26B353E6" w14:textId="01EB12FF" w:rsidR="006C44EC" w:rsidRDefault="006C44EC" w:rsidP="006C44EC"/>
    <w:p w14:paraId="48A668A9" w14:textId="77777777" w:rsidR="006C44EC" w:rsidRDefault="006C44EC" w:rsidP="006C44EC">
      <w:pPr>
        <w:rPr>
          <w:highlight w:val="cyan"/>
        </w:rPr>
      </w:pPr>
    </w:p>
    <w:p w14:paraId="3309E786" w14:textId="77777777" w:rsidR="006C44EC" w:rsidRDefault="006C44EC" w:rsidP="006C44EC">
      <w:pPr>
        <w:autoSpaceDE/>
        <w:autoSpaceDN/>
        <w:adjustRightInd/>
        <w:spacing w:after="160" w:line="259" w:lineRule="auto"/>
        <w:rPr>
          <w:highlight w:val="cyan"/>
        </w:rPr>
      </w:pPr>
      <w:r>
        <w:rPr>
          <w:highlight w:val="cyan"/>
        </w:rPr>
        <w:br w:type="page"/>
      </w:r>
    </w:p>
    <w:p w14:paraId="193528D6" w14:textId="0C6FE380" w:rsidR="00445214" w:rsidRDefault="00445214" w:rsidP="00445214">
      <w:pPr>
        <w:pStyle w:val="Heading1"/>
      </w:pPr>
      <w:bookmarkStart w:id="64" w:name="_Toc532570860"/>
      <w:r>
        <w:t xml:space="preserve">Appendix </w:t>
      </w:r>
      <w:r w:rsidR="006654B1">
        <w:t>C</w:t>
      </w:r>
      <w:r>
        <w:t xml:space="preserve"> –</w:t>
      </w:r>
      <w:r w:rsidR="007D4A2B">
        <w:t xml:space="preserve"> </w:t>
      </w:r>
      <w:r w:rsidR="008906EA">
        <w:t xml:space="preserve">Draft </w:t>
      </w:r>
      <w:r>
        <w:t>Revised NPDES Application Forms</w:t>
      </w:r>
      <w:bookmarkEnd w:id="64"/>
    </w:p>
    <w:p w14:paraId="15E1F4F1" w14:textId="61351A7D" w:rsidR="007D4A2B" w:rsidRDefault="006654B1" w:rsidP="007D4A2B">
      <w:pPr>
        <w:pStyle w:val="Heading2"/>
      </w:pPr>
      <w:bookmarkStart w:id="65" w:name="_Toc532570861"/>
      <w:r>
        <w:t>C</w:t>
      </w:r>
      <w:r w:rsidR="007D4A2B">
        <w:t>.1 Application Form 1, General Information</w:t>
      </w:r>
      <w:bookmarkEnd w:id="65"/>
    </w:p>
    <w:p w14:paraId="187E8789" w14:textId="77777777" w:rsidR="007D4A2B" w:rsidRDefault="007D4A2B" w:rsidP="007D4A2B">
      <w:r>
        <w:t>(See attached PDF document)</w:t>
      </w:r>
    </w:p>
    <w:p w14:paraId="49225F45" w14:textId="1792FA3F" w:rsidR="007D4A2B" w:rsidRDefault="006654B1" w:rsidP="007D4A2B">
      <w:pPr>
        <w:pStyle w:val="Heading2"/>
      </w:pPr>
      <w:bookmarkStart w:id="66" w:name="_Toc532570862"/>
      <w:r>
        <w:t>C</w:t>
      </w:r>
      <w:r w:rsidR="007D4A2B" w:rsidRPr="006C44EC">
        <w:t xml:space="preserve">.2 </w:t>
      </w:r>
      <w:r w:rsidR="007D4A2B">
        <w:t xml:space="preserve">Application Form 2A, </w:t>
      </w:r>
      <w:r w:rsidR="007D4A2B" w:rsidRPr="007D4A2B">
        <w:t>New and Existing Publicly Owned Treatment Works</w:t>
      </w:r>
      <w:bookmarkEnd w:id="66"/>
    </w:p>
    <w:p w14:paraId="46ADC55D" w14:textId="77777777" w:rsidR="007D4A2B" w:rsidRDefault="007D4A2B" w:rsidP="007D4A2B">
      <w:r>
        <w:t>(See attached PDF document)</w:t>
      </w:r>
    </w:p>
    <w:p w14:paraId="09A26200" w14:textId="46E91A49" w:rsidR="007D4A2B" w:rsidRDefault="006654B1" w:rsidP="007D4A2B">
      <w:pPr>
        <w:pStyle w:val="Heading2"/>
      </w:pPr>
      <w:bookmarkStart w:id="67" w:name="_Toc532570863"/>
      <w:r>
        <w:t>C</w:t>
      </w:r>
      <w:r w:rsidR="007D4A2B" w:rsidRPr="006C44EC">
        <w:t>.</w:t>
      </w:r>
      <w:r w:rsidR="007D4A2B">
        <w:t>3</w:t>
      </w:r>
      <w:r w:rsidR="007D4A2B" w:rsidRPr="006C44EC">
        <w:t xml:space="preserve"> </w:t>
      </w:r>
      <w:r w:rsidR="007D4A2B">
        <w:t xml:space="preserve">Application Form 2B, </w:t>
      </w:r>
      <w:r w:rsidR="007D4A2B" w:rsidRPr="007D4A2B">
        <w:t>Concentrated Animal Feeding Operations and Concentrated Aquatic Animal Production Facilities</w:t>
      </w:r>
      <w:bookmarkEnd w:id="67"/>
    </w:p>
    <w:p w14:paraId="3596527F" w14:textId="77777777" w:rsidR="007D4A2B" w:rsidRDefault="007D4A2B" w:rsidP="007D4A2B">
      <w:r>
        <w:t>(See attached PDF document)</w:t>
      </w:r>
    </w:p>
    <w:p w14:paraId="66AA2270" w14:textId="2431FB45" w:rsidR="007D4A2B" w:rsidRDefault="006654B1" w:rsidP="007D4A2B">
      <w:pPr>
        <w:pStyle w:val="Heading2"/>
      </w:pPr>
      <w:bookmarkStart w:id="68" w:name="_Toc532570864"/>
      <w:r>
        <w:t>C</w:t>
      </w:r>
      <w:r w:rsidR="007D4A2B" w:rsidRPr="006C44EC">
        <w:t>.</w:t>
      </w:r>
      <w:r w:rsidR="007D4A2B">
        <w:t>4</w:t>
      </w:r>
      <w:r w:rsidR="007D4A2B" w:rsidRPr="006C44EC">
        <w:t xml:space="preserve"> </w:t>
      </w:r>
      <w:r w:rsidR="007D4A2B">
        <w:t xml:space="preserve">Application Form 2C, </w:t>
      </w:r>
      <w:r w:rsidR="007D4A2B" w:rsidRPr="007D4A2B">
        <w:t>Existing Manufacturing, Commercial, Mining, and Silvicultural Operations</w:t>
      </w:r>
      <w:bookmarkEnd w:id="68"/>
    </w:p>
    <w:p w14:paraId="27F81687" w14:textId="77777777" w:rsidR="007D4A2B" w:rsidRDefault="007D4A2B" w:rsidP="007D4A2B">
      <w:r>
        <w:t>(See attached PDF document)</w:t>
      </w:r>
    </w:p>
    <w:p w14:paraId="13289E9A" w14:textId="78D92981" w:rsidR="007D4A2B" w:rsidRDefault="006654B1" w:rsidP="007D4A2B">
      <w:pPr>
        <w:pStyle w:val="Heading2"/>
      </w:pPr>
      <w:bookmarkStart w:id="69" w:name="_Toc532570865"/>
      <w:r>
        <w:t>C</w:t>
      </w:r>
      <w:r w:rsidR="007D4A2B" w:rsidRPr="006C44EC">
        <w:t>.</w:t>
      </w:r>
      <w:r w:rsidR="007D4A2B">
        <w:t>5</w:t>
      </w:r>
      <w:r w:rsidR="007D4A2B" w:rsidRPr="006C44EC">
        <w:t xml:space="preserve"> </w:t>
      </w:r>
      <w:r w:rsidR="007D4A2B">
        <w:t xml:space="preserve">Application Form 2D, </w:t>
      </w:r>
      <w:r w:rsidR="007D4A2B" w:rsidRPr="007D4A2B">
        <w:t>New Manufacturing, Commercial, Mining, and Silvicultural Operations That Have Not Yet Commenced Discharge of Process Wastewater</w:t>
      </w:r>
      <w:bookmarkEnd w:id="69"/>
    </w:p>
    <w:p w14:paraId="18594793" w14:textId="77777777" w:rsidR="007D4A2B" w:rsidRDefault="007D4A2B" w:rsidP="007D4A2B">
      <w:r>
        <w:t>(See attached PDF document)</w:t>
      </w:r>
    </w:p>
    <w:p w14:paraId="5F4FDB33" w14:textId="0DB14141" w:rsidR="007D4A2B" w:rsidRDefault="006654B1" w:rsidP="007D4A2B">
      <w:pPr>
        <w:pStyle w:val="Heading2"/>
      </w:pPr>
      <w:bookmarkStart w:id="70" w:name="_Toc532570866"/>
      <w:r>
        <w:t>C</w:t>
      </w:r>
      <w:r w:rsidR="007D4A2B" w:rsidRPr="006C44EC">
        <w:t>.</w:t>
      </w:r>
      <w:r w:rsidR="007D4A2B">
        <w:t>6</w:t>
      </w:r>
      <w:r w:rsidR="007D4A2B" w:rsidRPr="006C44EC">
        <w:t xml:space="preserve"> </w:t>
      </w:r>
      <w:r w:rsidR="007D4A2B">
        <w:t xml:space="preserve">Application Form 2E, </w:t>
      </w:r>
      <w:r w:rsidR="007D4A2B" w:rsidRPr="007D4A2B">
        <w:t>Manufacturing, Commercial, Mining, and Silvicultural Facilities Which Discharge Only Nonprocess Wastewater</w:t>
      </w:r>
      <w:bookmarkEnd w:id="70"/>
    </w:p>
    <w:p w14:paraId="15992DBE" w14:textId="77777777" w:rsidR="007D4A2B" w:rsidRDefault="007D4A2B" w:rsidP="007D4A2B">
      <w:r>
        <w:t>(See attached PDF document)</w:t>
      </w:r>
    </w:p>
    <w:p w14:paraId="3EDD2DEA" w14:textId="666514A6" w:rsidR="007D4A2B" w:rsidRDefault="006654B1" w:rsidP="007D4A2B">
      <w:pPr>
        <w:pStyle w:val="Heading2"/>
      </w:pPr>
      <w:bookmarkStart w:id="71" w:name="_Toc532570867"/>
      <w:r>
        <w:t>C</w:t>
      </w:r>
      <w:r w:rsidR="007D4A2B" w:rsidRPr="006C44EC">
        <w:t>.</w:t>
      </w:r>
      <w:r w:rsidR="007D4A2B">
        <w:t>7</w:t>
      </w:r>
      <w:r w:rsidR="007D4A2B" w:rsidRPr="006C44EC">
        <w:t xml:space="preserve"> </w:t>
      </w:r>
      <w:r w:rsidR="007D4A2B">
        <w:t xml:space="preserve">Application Form 2F, </w:t>
      </w:r>
      <w:r w:rsidR="007D4A2B" w:rsidRPr="007D4A2B">
        <w:t>Stormwater Discharges Associated with Industrial Activity</w:t>
      </w:r>
      <w:bookmarkEnd w:id="71"/>
    </w:p>
    <w:p w14:paraId="4637383C" w14:textId="77777777" w:rsidR="007D4A2B" w:rsidRDefault="007D4A2B" w:rsidP="007D4A2B">
      <w:r>
        <w:t>(See attached PDF document)</w:t>
      </w:r>
    </w:p>
    <w:p w14:paraId="768A7752" w14:textId="07F004A7" w:rsidR="007D4A2B" w:rsidRDefault="006654B1" w:rsidP="007D4A2B">
      <w:pPr>
        <w:pStyle w:val="Heading2"/>
      </w:pPr>
      <w:bookmarkStart w:id="72" w:name="_Toc532570868"/>
      <w:r>
        <w:t>C</w:t>
      </w:r>
      <w:r w:rsidR="007D4A2B" w:rsidRPr="006C44EC">
        <w:t>.</w:t>
      </w:r>
      <w:r w:rsidR="007D4A2B">
        <w:t>8</w:t>
      </w:r>
      <w:r w:rsidR="007D4A2B" w:rsidRPr="006C44EC">
        <w:t xml:space="preserve"> </w:t>
      </w:r>
      <w:r w:rsidR="007D4A2B">
        <w:t xml:space="preserve">Application Form 2S, </w:t>
      </w:r>
      <w:r w:rsidR="007D4A2B" w:rsidRPr="007D4A2B">
        <w:t>New and Existing Treatment Works Treating Domestic Sewage</w:t>
      </w:r>
      <w:bookmarkEnd w:id="72"/>
    </w:p>
    <w:p w14:paraId="39106BE4" w14:textId="77777777" w:rsidR="007D4A2B" w:rsidRDefault="007D4A2B" w:rsidP="007D4A2B">
      <w:r>
        <w:t>(See attached PDF document)</w:t>
      </w:r>
    </w:p>
    <w:sectPr w:rsidR="007D4A2B" w:rsidSect="00A42E82">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9F08F" w14:textId="77777777" w:rsidR="005B1574" w:rsidRDefault="005B1574" w:rsidP="00A42E82">
      <w:r>
        <w:separator/>
      </w:r>
    </w:p>
  </w:endnote>
  <w:endnote w:type="continuationSeparator" w:id="0">
    <w:p w14:paraId="2E3584CF" w14:textId="77777777" w:rsidR="005B1574" w:rsidRDefault="005B1574" w:rsidP="00A42E82">
      <w:r>
        <w:continuationSeparator/>
      </w:r>
    </w:p>
  </w:endnote>
  <w:endnote w:type="continuationNotice" w:id="1">
    <w:p w14:paraId="4112D504" w14:textId="77777777" w:rsidR="005B1574" w:rsidRDefault="005B15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AMLOJ J+ 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799168"/>
      <w:docPartObj>
        <w:docPartGallery w:val="Page Numbers (Bottom of Page)"/>
        <w:docPartUnique/>
      </w:docPartObj>
    </w:sdtPr>
    <w:sdtEndPr>
      <w:rPr>
        <w:noProof/>
      </w:rPr>
    </w:sdtEndPr>
    <w:sdtContent>
      <w:p w14:paraId="5722D5E8" w14:textId="10DDCC71" w:rsidR="002C3703" w:rsidRDefault="002C3703">
        <w:pPr>
          <w:pStyle w:val="Footer"/>
          <w:jc w:val="center"/>
        </w:pPr>
        <w:r>
          <w:fldChar w:fldCharType="begin"/>
        </w:r>
        <w:r>
          <w:instrText xml:space="preserve"> PAGE   \* MERGEFORMAT </w:instrText>
        </w:r>
        <w:r>
          <w:fldChar w:fldCharType="separate"/>
        </w:r>
        <w:r w:rsidR="00D27CEE">
          <w:rPr>
            <w:noProof/>
          </w:rPr>
          <w:t>1</w:t>
        </w:r>
        <w:r>
          <w:rPr>
            <w:noProof/>
          </w:rPr>
          <w:fldChar w:fldCharType="end"/>
        </w:r>
      </w:p>
    </w:sdtContent>
  </w:sdt>
  <w:p w14:paraId="02271C1B" w14:textId="77777777" w:rsidR="002C3703" w:rsidRDefault="002C3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D6C8E" w14:textId="77777777" w:rsidR="005B1574" w:rsidRDefault="005B1574" w:rsidP="00A42E82">
      <w:r>
        <w:separator/>
      </w:r>
    </w:p>
  </w:footnote>
  <w:footnote w:type="continuationSeparator" w:id="0">
    <w:p w14:paraId="2FD2D974" w14:textId="77777777" w:rsidR="005B1574" w:rsidRDefault="005B1574" w:rsidP="00A42E82">
      <w:r>
        <w:continuationSeparator/>
      </w:r>
    </w:p>
  </w:footnote>
  <w:footnote w:type="continuationNotice" w:id="1">
    <w:p w14:paraId="0D7AF856" w14:textId="77777777" w:rsidR="005B1574" w:rsidRDefault="005B1574">
      <w:pPr>
        <w:spacing w:after="0"/>
      </w:pPr>
    </w:p>
  </w:footnote>
  <w:footnote w:id="2">
    <w:p w14:paraId="1E70D3CD" w14:textId="77777777" w:rsidR="002C3703" w:rsidRDefault="002C3703" w:rsidP="00FC7C5E">
      <w:pPr>
        <w:pStyle w:val="FootnoteText"/>
        <w:spacing w:after="0"/>
      </w:pPr>
      <w:r>
        <w:rPr>
          <w:rStyle w:val="FootnoteReference"/>
        </w:rPr>
        <w:footnoteRef/>
      </w:r>
      <w:r>
        <w:t xml:space="preserve"> </w:t>
      </w:r>
      <w:r w:rsidRPr="006D7197">
        <w:t>81 FR 31343</w:t>
      </w:r>
      <w:r>
        <w:t xml:space="preserve">. </w:t>
      </w:r>
    </w:p>
  </w:footnote>
  <w:footnote w:id="3">
    <w:p w14:paraId="31EE15EF" w14:textId="46D22A05" w:rsidR="002C3703" w:rsidRDefault="002C3703" w:rsidP="00FC7C5E">
      <w:pPr>
        <w:pStyle w:val="FootnoteText"/>
        <w:spacing w:after="0"/>
      </w:pPr>
      <w:r>
        <w:rPr>
          <w:rStyle w:val="FootnoteReference"/>
        </w:rPr>
        <w:footnoteRef/>
      </w:r>
      <w:r>
        <w:t xml:space="preserve"> </w:t>
      </w:r>
      <w:r w:rsidRPr="00F27EFE">
        <w:t xml:space="preserve">Draft permit means a document prepared under </w:t>
      </w:r>
      <w:r>
        <w:t>40 CFR</w:t>
      </w:r>
      <w:r w:rsidRPr="00F27EFE">
        <w:t xml:space="preserve"> 124.6 indicating the Director's tentative decision to issue or deny, modify, revoke and reissue, terminate, or reissue a “permit.” A notice of intent to terminate a permit, and a notice of intent to deny a permit, as discussed in </w:t>
      </w:r>
      <w:r>
        <w:t>40 CFR</w:t>
      </w:r>
      <w:r w:rsidRPr="00F27EFE">
        <w:t xml:space="preserve"> 124.5, are types of “draft permits.” A denial of a request for modification, revocation and reissuance, or termination, as discussed in </w:t>
      </w:r>
      <w:r>
        <w:t>40 CFR</w:t>
      </w:r>
      <w:r w:rsidRPr="00F27EFE">
        <w:t xml:space="preserve"> 124.5, is not a “draft permit.” A “proposed permit” is not a “draft permit.”</w:t>
      </w:r>
    </w:p>
  </w:footnote>
  <w:footnote w:id="4">
    <w:p w14:paraId="7EBAD395" w14:textId="6E5BE4D0" w:rsidR="002C3703" w:rsidRPr="00D945AE" w:rsidRDefault="002C3703" w:rsidP="003A1BEE">
      <w:pPr>
        <w:pStyle w:val="FootnoteText"/>
      </w:pPr>
      <w:r w:rsidRPr="00D945AE">
        <w:rPr>
          <w:rStyle w:val="FootnoteReference"/>
        </w:rPr>
        <w:footnoteRef/>
      </w:r>
      <w:r w:rsidRPr="00D945AE">
        <w:t xml:space="preserve"> </w:t>
      </w:r>
      <w:r>
        <w:t xml:space="preserve">The </w:t>
      </w:r>
      <w:r w:rsidRPr="00D945AE">
        <w:t xml:space="preserve">EPA defines a point source as </w:t>
      </w:r>
      <w:r>
        <w:t>“</w:t>
      </w:r>
      <w:r w:rsidRPr="00D945AE">
        <w:t xml:space="preserve">any discernible, confined, and discrete conveyance, including but not limited to, any pipe, ditch, channel, tunnel, conduit, well, discrete fissure, container, rolling stock, </w:t>
      </w:r>
      <w:r>
        <w:t>CAFO</w:t>
      </w:r>
      <w:r w:rsidRPr="00D945AE">
        <w:t>, landfill leachate collection system, vessel or other floating craft from which pollutants are or may be discharged</w:t>
      </w:r>
      <w:r>
        <w:t xml:space="preserve">. </w:t>
      </w:r>
      <w:r w:rsidRPr="00D945AE">
        <w:t>This term does not include return flows from irrigated agriculture or agricultural stormwater runoff</w:t>
      </w:r>
      <w:r>
        <w:t>”</w:t>
      </w:r>
      <w:r w:rsidRPr="00D945AE">
        <w:t xml:space="preserve"> (40 CFR 122.2)</w:t>
      </w:r>
      <w:r>
        <w:t>.</w:t>
      </w:r>
      <w:r w:rsidRPr="00D945AE">
        <w:t xml:space="preserve"> </w:t>
      </w:r>
    </w:p>
  </w:footnote>
  <w:footnote w:id="5">
    <w:p w14:paraId="40A09C29" w14:textId="0B184EF8" w:rsidR="002C3703" w:rsidRDefault="002C3703">
      <w:pPr>
        <w:pStyle w:val="FootnoteText"/>
      </w:pPr>
      <w:r>
        <w:rPr>
          <w:rStyle w:val="FootnoteReference"/>
        </w:rPr>
        <w:footnoteRef/>
      </w:r>
      <w:r>
        <w:t xml:space="preserve"> </w:t>
      </w:r>
      <w:r w:rsidRPr="008D2911">
        <w:t>On</w:t>
      </w:r>
      <w:r>
        <w:t xml:space="preserve"> June 5, 2018</w:t>
      </w:r>
      <w:r w:rsidRPr="008D2911">
        <w:t>,</w:t>
      </w:r>
      <w:r>
        <w:t xml:space="preserve"> </w:t>
      </w:r>
      <w:r w:rsidRPr="001D5F24">
        <w:t xml:space="preserve">the EPA Administrator approved the </w:t>
      </w:r>
      <w:r>
        <w:t xml:space="preserve">Idaho Department of Environmental Quality’s </w:t>
      </w:r>
      <w:r w:rsidRPr="001D5F24">
        <w:t xml:space="preserve">application to administer the </w:t>
      </w:r>
      <w:r>
        <w:t>NPDES</w:t>
      </w:r>
      <w:r w:rsidRPr="001D5F24">
        <w:t xml:space="preserve"> </w:t>
      </w:r>
      <w:r>
        <w:t xml:space="preserve">permitting </w:t>
      </w:r>
      <w:r w:rsidRPr="001D5F24">
        <w:t>program</w:t>
      </w:r>
      <w:r>
        <w:t xml:space="preserve"> in Idaho</w:t>
      </w:r>
      <w:r w:rsidRPr="008D2911">
        <w:t xml:space="preserve">. </w:t>
      </w:r>
      <w:r>
        <w:t>Idaho</w:t>
      </w:r>
      <w:r w:rsidRPr="008D2911">
        <w:t xml:space="preserve"> intends to </w:t>
      </w:r>
      <w:r>
        <w:t>transition control of</w:t>
      </w:r>
      <w:r w:rsidRPr="008D2911">
        <w:t xml:space="preserve"> the program </w:t>
      </w:r>
      <w:r>
        <w:t xml:space="preserve">from federal to state </w:t>
      </w:r>
      <w:r w:rsidRPr="008D2911">
        <w:t xml:space="preserve">using a phased approach, meaning that </w:t>
      </w:r>
      <w:r>
        <w:t xml:space="preserve">Idaho will assume control of </w:t>
      </w:r>
      <w:r w:rsidRPr="008D2911">
        <w:t xml:space="preserve">different </w:t>
      </w:r>
      <w:r>
        <w:t xml:space="preserve">program </w:t>
      </w:r>
      <w:r w:rsidRPr="008D2911">
        <w:t xml:space="preserve">components </w:t>
      </w:r>
      <w:r>
        <w:t xml:space="preserve">over several </w:t>
      </w:r>
      <w:r w:rsidRPr="008D2911">
        <w:t xml:space="preserve">years. In this ICR, the burden associated with permittees in </w:t>
      </w:r>
      <w:r>
        <w:t>Idaho</w:t>
      </w:r>
      <w:r w:rsidRPr="008D2911">
        <w:t xml:space="preserve"> is included as part of the federal burden because of the recent nature of the authorization and the phased approach. In the next </w:t>
      </w:r>
      <w:r>
        <w:t xml:space="preserve">ICR </w:t>
      </w:r>
      <w:r w:rsidRPr="008D2911">
        <w:t xml:space="preserve">renewal cycle, this burden </w:t>
      </w:r>
      <w:r>
        <w:t>may</w:t>
      </w:r>
      <w:r w:rsidRPr="008D2911">
        <w:t xml:space="preserve"> be shifted to the state</w:t>
      </w:r>
      <w:r>
        <w:t>,</w:t>
      </w:r>
      <w:r w:rsidRPr="008D2911">
        <w:t xml:space="preserve"> </w:t>
      </w:r>
      <w:r>
        <w:t>depending on the status of the state’s phased implementation approach.</w:t>
      </w:r>
    </w:p>
  </w:footnote>
  <w:footnote w:id="6">
    <w:p w14:paraId="0FF618EE" w14:textId="1D0F331E" w:rsidR="002C3703" w:rsidRPr="00FF0902" w:rsidRDefault="002C3703" w:rsidP="00A27EB3">
      <w:pPr>
        <w:pStyle w:val="FootnoteText"/>
      </w:pPr>
      <w:r>
        <w:rPr>
          <w:rStyle w:val="FootnoteReference"/>
        </w:rPr>
        <w:footnoteRef/>
      </w:r>
      <w:r>
        <w:t xml:space="preserve"> </w:t>
      </w:r>
      <w:r w:rsidRPr="00FF0902">
        <w:t>40 CFR 122.21(c)(2)(ii)(B), 40 CFR 122.21(f)(4), 40 CFR 122.21(j)(1)(ii), 40 CFR 122.21(j)(1)(viii)(2) and (3), 40 CFR 122.21(j)(9), 40 CFR 122.21(q)(1)(i), 40 CFR 122.21(q)(2)(i), 40 CFR 122.21(q)(8)(vi)(A), 40 CFR 122.21(q)(9)(iii)(D) and (E), 40 CFR 122.21(q)(9)(iv)(A), 40 CFR 122.21(q)(10)(ii)(A), 40 CFR 122.21(q)(10)(iii)(K)(1), 40 CFR 122.21(q)(11)(ii)(A), 40 CFR 122.21(q)(12)(i), and 40 CFR</w:t>
      </w:r>
      <w:r w:rsidRPr="00DD585B">
        <w:rPr>
          <w:sz w:val="24"/>
          <w:szCs w:val="24"/>
        </w:rPr>
        <w:t xml:space="preserve"> </w:t>
      </w:r>
      <w:r w:rsidRPr="00FF0902">
        <w:t>122.21(q)(13)</w:t>
      </w:r>
      <w:r>
        <w:t>.</w:t>
      </w:r>
    </w:p>
  </w:footnote>
  <w:footnote w:id="7">
    <w:p w14:paraId="230200C8" w14:textId="77777777" w:rsidR="002C3703" w:rsidRDefault="002C3703" w:rsidP="00216594">
      <w:pPr>
        <w:pStyle w:val="FootnoteText"/>
      </w:pPr>
      <w:r>
        <w:rPr>
          <w:rStyle w:val="FootnoteReference"/>
        </w:rPr>
        <w:footnoteRef/>
      </w:r>
      <w:r>
        <w:t xml:space="preserve"> Assumed that 80 percent of non-POTWs submit Form 1 plus 2 additional forms and 20 percent of non-POTWs submit Form 1 plus 1 additional form.</w:t>
      </w:r>
    </w:p>
  </w:footnote>
  <w:footnote w:id="8">
    <w:p w14:paraId="0DFA53C7" w14:textId="77777777" w:rsidR="002C3703" w:rsidRDefault="002C3703" w:rsidP="00216594">
      <w:pPr>
        <w:pStyle w:val="FootnoteText"/>
      </w:pPr>
      <w:r>
        <w:rPr>
          <w:rStyle w:val="FootnoteReference"/>
        </w:rPr>
        <w:footnoteRef/>
      </w:r>
      <w:r>
        <w:t xml:space="preserve"> Excludes count of CAFO applicants because they are already counted as Non-POTWs.</w:t>
      </w:r>
    </w:p>
  </w:footnote>
  <w:footnote w:id="9">
    <w:p w14:paraId="0529C267" w14:textId="77777777" w:rsidR="002C3703" w:rsidRDefault="002C3703" w:rsidP="0048554B">
      <w:pPr>
        <w:pStyle w:val="FootnoteText"/>
      </w:pPr>
      <w:r>
        <w:rPr>
          <w:rStyle w:val="FootnoteReference"/>
        </w:rPr>
        <w:footnoteRef/>
      </w:r>
      <w:r>
        <w:t xml:space="preserve"> Does not include offshore oil and gas facilities that are not subject to 40 CFR 122.21(r) requirements.</w:t>
      </w:r>
    </w:p>
  </w:footnote>
  <w:footnote w:id="10">
    <w:p w14:paraId="2E138C90" w14:textId="77777777" w:rsidR="002C3703" w:rsidRDefault="002C3703" w:rsidP="0048554B">
      <w:pPr>
        <w:pStyle w:val="FootnoteText"/>
      </w:pPr>
      <w:r>
        <w:rPr>
          <w:rStyle w:val="FootnoteReference"/>
        </w:rPr>
        <w:footnoteRef/>
      </w:r>
      <w:r>
        <w:t xml:space="preserve"> Information on the number of permits issued by the EPA/authorized states is estimated based on the overall ratio of state issued/federal issued permits, which is approximately 0.03.</w:t>
      </w:r>
    </w:p>
  </w:footnote>
  <w:footnote w:id="11">
    <w:p w14:paraId="32D39549" w14:textId="77777777" w:rsidR="002C3703" w:rsidRDefault="002C3703" w:rsidP="00773F78">
      <w:pPr>
        <w:pStyle w:val="FootnoteText"/>
        <w:spacing w:after="0"/>
      </w:pPr>
      <w:r>
        <w:rPr>
          <w:rStyle w:val="FootnoteReference"/>
        </w:rPr>
        <w:footnoteRef/>
      </w:r>
      <w:r>
        <w:t xml:space="preserve"> From July 2016 CPI to June 2018 CPI using </w:t>
      </w:r>
      <w:r w:rsidRPr="00B0632D">
        <w:t>https://www.bls.gov/data/inflation_calculator.htm</w:t>
      </w:r>
      <w:r>
        <w:t>.</w:t>
      </w:r>
    </w:p>
  </w:footnote>
  <w:footnote w:id="12">
    <w:p w14:paraId="7A12E01E" w14:textId="77777777" w:rsidR="002C3703" w:rsidRDefault="002C3703" w:rsidP="00773F78">
      <w:pPr>
        <w:pStyle w:val="FootnoteText"/>
        <w:spacing w:after="0"/>
      </w:pPr>
      <w:r>
        <w:rPr>
          <w:rStyle w:val="FootnoteReference"/>
        </w:rPr>
        <w:footnoteRef/>
      </w:r>
      <w:r>
        <w:t xml:space="preserve"> From April 2018 CPI to June 2018 CPI using </w:t>
      </w:r>
      <w:r w:rsidRPr="00B0632D">
        <w:t>https://www.bls.gov/data/inflation_calculator.htm</w:t>
      </w:r>
      <w:r>
        <w:t>.</w:t>
      </w:r>
    </w:p>
  </w:footnote>
  <w:footnote w:id="13">
    <w:p w14:paraId="32049535" w14:textId="77777777" w:rsidR="002C3703" w:rsidRDefault="002C3703" w:rsidP="00773F78">
      <w:pPr>
        <w:pStyle w:val="FootnoteText"/>
        <w:spacing w:after="0"/>
      </w:pPr>
      <w:r>
        <w:rPr>
          <w:rStyle w:val="FootnoteReference"/>
        </w:rPr>
        <w:footnoteRef/>
      </w:r>
      <w:r>
        <w:t xml:space="preserve"> These estimates reflect updated information from the number of permits and cost estimates presented in footnote 35 of the Federal Register notice on May 18, 2016 (81 FR 31366).</w:t>
      </w:r>
    </w:p>
  </w:footnote>
  <w:footnote w:id="14">
    <w:p w14:paraId="74DCE379" w14:textId="77777777" w:rsidR="002C3703" w:rsidRDefault="002C3703" w:rsidP="00773F78">
      <w:pPr>
        <w:pStyle w:val="FootnoteText"/>
        <w:spacing w:after="0"/>
      </w:pPr>
      <w:r>
        <w:rPr>
          <w:rStyle w:val="FootnoteReference"/>
        </w:rPr>
        <w:footnoteRef/>
      </w:r>
      <w:r>
        <w:t xml:space="preserve"> Assumes 80 percent of the permits would be issued by authorized states that opt for Public Notice via Agency website.</w:t>
      </w:r>
    </w:p>
  </w:footnote>
  <w:footnote w:id="15">
    <w:p w14:paraId="59C750C1" w14:textId="7BE43BDE" w:rsidR="002C3703" w:rsidRDefault="002C3703" w:rsidP="00053982">
      <w:r>
        <w:rPr>
          <w:rStyle w:val="FootnoteReference"/>
        </w:rPr>
        <w:footnoteRef/>
      </w:r>
      <w:r>
        <w:t xml:space="preserve"> </w:t>
      </w:r>
      <w:r w:rsidRPr="00053982">
        <w:rPr>
          <w:sz w:val="20"/>
        </w:rPr>
        <w:t>USEPA. “Information Collection Request (ICR) for National Pollutant Discharge Elimination System (NPDES) Program (Renewal),” OMB Control No. 2040-0004, EPA ICR No. 0229.23, April 2018.</w:t>
      </w:r>
    </w:p>
  </w:footnote>
  <w:footnote w:id="16">
    <w:p w14:paraId="4FF624C1" w14:textId="77777777" w:rsidR="002C3703" w:rsidRDefault="002C3703" w:rsidP="00BF491D">
      <w:pPr>
        <w:pStyle w:val="FootnoteText"/>
      </w:pPr>
      <w:r>
        <w:rPr>
          <w:rStyle w:val="FootnoteReference"/>
        </w:rPr>
        <w:footnoteRef/>
      </w:r>
      <w:r>
        <w:t xml:space="preserve"> Assumes the EPA would issue Public Notice via Agency website for 100 percent of the permits issued.</w:t>
      </w:r>
    </w:p>
  </w:footnote>
  <w:footnote w:id="17">
    <w:p w14:paraId="51DBD278" w14:textId="77777777" w:rsidR="002C3703" w:rsidRDefault="002C3703" w:rsidP="00887991">
      <w:pPr>
        <w:pStyle w:val="FootnoteText"/>
      </w:pPr>
      <w:r>
        <w:rPr>
          <w:rStyle w:val="FootnoteReference"/>
        </w:rPr>
        <w:footnoteRef/>
      </w:r>
      <w:r>
        <w:t xml:space="preserve"> As required under 40 CFR 122.21(j), all POTWs meeting any of the following criteria must provide the results of valid whole effluent toxicity testing to the Administrator: those with design influent flows equal to or greater than 1 MGD, those with an approved pretreatment program, those required to develop a pretreatment program, or those designated by the Administrator.</w:t>
      </w:r>
    </w:p>
  </w:footnote>
  <w:footnote w:id="18">
    <w:p w14:paraId="79262D97" w14:textId="000880E1" w:rsidR="002C3703" w:rsidRDefault="002C3703" w:rsidP="00887991">
      <w:pPr>
        <w:pStyle w:val="FootnoteText"/>
      </w:pPr>
      <w:r>
        <w:rPr>
          <w:rStyle w:val="FootnoteReference"/>
        </w:rPr>
        <w:footnoteRef/>
      </w:r>
      <w:r>
        <w:t xml:space="preserve"> The </w:t>
      </w:r>
      <w:r w:rsidRPr="00B00C1F">
        <w:t xml:space="preserve">EPA classifies new facilities into two groups: new sources and new dischargers. Generally, a facility is considered a new source, as opposed to a new discharger, if </w:t>
      </w:r>
      <w:r>
        <w:t xml:space="preserve">the </w:t>
      </w:r>
      <w:r w:rsidRPr="00B00C1F">
        <w:t xml:space="preserve">EPA has developed a New Source Performance Standard (NSPS) applicable to the new facility. If not classified as a new source, an applicant is classified as a new discharger. The distinction is important because a new source must prepare an Environmental Impact Statement under the National Environmental Policy Act in states where </w:t>
      </w:r>
      <w:r>
        <w:t xml:space="preserve">the </w:t>
      </w:r>
      <w:r w:rsidRPr="00B00C1F">
        <w:t>EPA is the permitting authority (see 40 CFR 122.2).</w:t>
      </w:r>
    </w:p>
  </w:footnote>
  <w:footnote w:id="19">
    <w:p w14:paraId="48AFFE8E" w14:textId="19202829" w:rsidR="002C3703" w:rsidRPr="00FF0902" w:rsidRDefault="002C3703" w:rsidP="00887991">
      <w:pPr>
        <w:pStyle w:val="FootnoteText"/>
      </w:pPr>
      <w:r>
        <w:rPr>
          <w:rStyle w:val="FootnoteReference"/>
        </w:rPr>
        <w:footnoteRef/>
      </w:r>
      <w:r w:rsidRPr="00FF0902">
        <w:t>40 CFR 122.21(c)(2)(ii)(B), 40 CFR 122.21(f)(4), 40 CFR 122.21(j)(1)(ii), 40 CFR 122.21(j)(1)(viii)(2) and (3), 40 CFR 122.21(j)(9), 40 CFR 122.21(q)(1)(i), 40 CFR 122.21(q)(2)(i), 40 CFR 122.21(q)(8)(vi)(A), 40 CFR 122.21(q)(9)(iii)(D) and (E), 40 CFR 122.21(q)(9)(iv)(A), 40 CFR 122.21(q)(10)(ii)(A), 40 CFR 122.21(q)(10)(iii)(K)(1), 40 CFR 122.21(q)(11)(ii)(A), 40 CFR 122.21(q)(12)(i), and 40 CFR</w:t>
      </w:r>
      <w:r w:rsidRPr="00DD585B">
        <w:rPr>
          <w:sz w:val="24"/>
          <w:szCs w:val="24"/>
        </w:rPr>
        <w:t xml:space="preserve"> </w:t>
      </w:r>
      <w:r w:rsidRPr="00FF0902">
        <w:t>122.21(q)(13)</w:t>
      </w:r>
      <w:r>
        <w:t>.</w:t>
      </w:r>
    </w:p>
  </w:footnote>
  <w:footnote w:id="20">
    <w:p w14:paraId="22C55B70" w14:textId="77777777" w:rsidR="002C3703" w:rsidRDefault="002C3703" w:rsidP="00887991">
      <w:pPr>
        <w:pStyle w:val="FootnoteText"/>
      </w:pPr>
      <w:r>
        <w:rPr>
          <w:rStyle w:val="FootnoteReference"/>
        </w:rPr>
        <w:footnoteRef/>
      </w:r>
      <w:r>
        <w:t xml:space="preserve"> B</w:t>
      </w:r>
      <w:r w:rsidRPr="005A1A1F">
        <w:t xml:space="preserve">ased on U.S. Department of Labor, Bureau of Labor Statistics, </w:t>
      </w:r>
      <w:r w:rsidRPr="000A62AC">
        <w:rPr>
          <w:i/>
        </w:rPr>
        <w:t>Table 3. Employer costs per hour worked for employee compensation and costs as a percent of total compensation: State and local government workers, by major occupational and industry group, March 2018.</w:t>
      </w:r>
    </w:p>
  </w:footnote>
  <w:footnote w:id="21">
    <w:p w14:paraId="0851A6F7" w14:textId="77777777" w:rsidR="002C3703" w:rsidRDefault="002C3703" w:rsidP="00887991">
      <w:pPr>
        <w:pStyle w:val="FootnoteText"/>
      </w:pPr>
      <w:r>
        <w:rPr>
          <w:rStyle w:val="FootnoteReference"/>
        </w:rPr>
        <w:footnoteRef/>
      </w:r>
      <w:r>
        <w:t xml:space="preserve"> </w:t>
      </w:r>
      <w:r w:rsidRPr="00A30867">
        <w:t>Determined</w:t>
      </w:r>
      <w:r w:rsidRPr="005A1A1F">
        <w:t xml:space="preserve"> by the U.S. Department of Labor, Bureau of Labor Statistics, Total Compensation for Manage</w:t>
      </w:r>
      <w:r>
        <w:t>ment, professional, and related;</w:t>
      </w:r>
      <w:r w:rsidRPr="005A1A1F">
        <w:t xml:space="preserve"> </w:t>
      </w:r>
      <w:r w:rsidRPr="000041BC">
        <w:rPr>
          <w:i/>
        </w:rPr>
        <w:t xml:space="preserve">Table 5. Employer costs per hour worked for employee compensation and costs as a percent of total compensation: Private industry workers, by major occupational group and bargaining unit status, </w:t>
      </w:r>
      <w:r>
        <w:rPr>
          <w:i/>
        </w:rPr>
        <w:t>June 2016</w:t>
      </w:r>
      <w:r w:rsidRPr="00146F63">
        <w:rPr>
          <w:i/>
        </w:rPr>
        <w:t>.</w:t>
      </w:r>
    </w:p>
  </w:footnote>
  <w:footnote w:id="22">
    <w:p w14:paraId="3F7F0BF3" w14:textId="77777777" w:rsidR="002C3703" w:rsidRDefault="002C3703" w:rsidP="00887991">
      <w:pPr>
        <w:pStyle w:val="FootnoteText"/>
      </w:pPr>
      <w:r>
        <w:rPr>
          <w:rStyle w:val="FootnoteReference"/>
        </w:rPr>
        <w:footnoteRef/>
      </w:r>
      <w:r>
        <w:t xml:space="preserve"> Assumed that 80 percent of non-POTWs submit Form 1 plus 2 additional forms and 20 percent of non-POTWs submit Form 1 plus 1 additional form.</w:t>
      </w:r>
    </w:p>
  </w:footnote>
  <w:footnote w:id="23">
    <w:p w14:paraId="07FA484A" w14:textId="77777777" w:rsidR="002C3703" w:rsidRDefault="002C3703" w:rsidP="00887991">
      <w:pPr>
        <w:pStyle w:val="FootnoteText"/>
      </w:pPr>
      <w:r>
        <w:rPr>
          <w:rStyle w:val="FootnoteReference"/>
        </w:rPr>
        <w:footnoteRef/>
      </w:r>
      <w:r>
        <w:t xml:space="preserve"> Excludes count of CAFO applicants because they are already counted as Non-POTWs.</w:t>
      </w:r>
    </w:p>
  </w:footnote>
  <w:footnote w:id="24">
    <w:p w14:paraId="27B3FEA6" w14:textId="77777777" w:rsidR="002C3703" w:rsidRDefault="002C3703" w:rsidP="00887991">
      <w:pPr>
        <w:pStyle w:val="FootnoteText"/>
      </w:pPr>
      <w:r>
        <w:rPr>
          <w:rStyle w:val="FootnoteReference"/>
        </w:rPr>
        <w:footnoteRef/>
      </w:r>
      <w:r>
        <w:t xml:space="preserve"> Does not include offshore oil and gas facilities that are not subject to 40 CFR 122.21(r) requirements.</w:t>
      </w:r>
    </w:p>
  </w:footnote>
  <w:footnote w:id="25">
    <w:p w14:paraId="2A74ADDD" w14:textId="656DFB4D" w:rsidR="002C3703" w:rsidRDefault="002C3703">
      <w:pPr>
        <w:pStyle w:val="FootnoteText"/>
      </w:pPr>
      <w:r>
        <w:rPr>
          <w:rStyle w:val="FootnoteReference"/>
        </w:rPr>
        <w:footnoteRef/>
      </w:r>
      <w:r>
        <w:t xml:space="preserve"> Information on the number of permits issued by the EPA/authorized states is estimated based on the overall ratio of state issued/federal issued permits, which is approximately 0.03.</w:t>
      </w:r>
    </w:p>
  </w:footnote>
  <w:footnote w:id="26">
    <w:p w14:paraId="7B8476CF" w14:textId="45B72D78" w:rsidR="002C3703" w:rsidRDefault="002C3703" w:rsidP="00FC7C5E">
      <w:pPr>
        <w:pStyle w:val="FootnoteText"/>
        <w:spacing w:after="0"/>
      </w:pPr>
      <w:r>
        <w:rPr>
          <w:rStyle w:val="FootnoteReference"/>
        </w:rPr>
        <w:footnoteRef/>
      </w:r>
      <w:r>
        <w:t xml:space="preserve"> From July 2016 CPI to June 2018 CPI using </w:t>
      </w:r>
      <w:r w:rsidRPr="00B0632D">
        <w:t>https://www.bls.gov/data/inflation_calculator.htm</w:t>
      </w:r>
      <w:r>
        <w:t>.</w:t>
      </w:r>
    </w:p>
  </w:footnote>
  <w:footnote w:id="27">
    <w:p w14:paraId="518C2633" w14:textId="7A266A94" w:rsidR="002C3703" w:rsidRDefault="002C3703" w:rsidP="00FC7C5E">
      <w:pPr>
        <w:pStyle w:val="FootnoteText"/>
        <w:spacing w:after="0"/>
      </w:pPr>
      <w:r>
        <w:rPr>
          <w:rStyle w:val="FootnoteReference"/>
        </w:rPr>
        <w:footnoteRef/>
      </w:r>
      <w:r>
        <w:t xml:space="preserve"> From April 2018 CPI to June 2018 CPI using </w:t>
      </w:r>
      <w:r w:rsidRPr="00B0632D">
        <w:t>https://www.bls.gov/data/inflation_calculator.htm</w:t>
      </w:r>
      <w:r>
        <w:t>.</w:t>
      </w:r>
    </w:p>
  </w:footnote>
  <w:footnote w:id="28">
    <w:p w14:paraId="1FCB992E" w14:textId="77777777" w:rsidR="002C3703" w:rsidRDefault="002C3703" w:rsidP="00FC7C5E">
      <w:pPr>
        <w:pStyle w:val="FootnoteText"/>
        <w:spacing w:after="0"/>
      </w:pPr>
      <w:r>
        <w:rPr>
          <w:rStyle w:val="FootnoteReference"/>
        </w:rPr>
        <w:footnoteRef/>
      </w:r>
      <w:r>
        <w:t xml:space="preserve"> These estimates reflect updated information from the number of permits and cost estimates presented in footnote 35 of the Federal Register notice on May 18, 2016 (81 FR 31366).</w:t>
      </w:r>
    </w:p>
  </w:footnote>
  <w:footnote w:id="29">
    <w:p w14:paraId="60C038A6" w14:textId="3244698C" w:rsidR="002C3703" w:rsidRDefault="002C3703" w:rsidP="00FC7C5E">
      <w:pPr>
        <w:pStyle w:val="FootnoteText"/>
        <w:spacing w:after="0"/>
      </w:pPr>
      <w:r>
        <w:rPr>
          <w:rStyle w:val="FootnoteReference"/>
        </w:rPr>
        <w:footnoteRef/>
      </w:r>
      <w:r>
        <w:t xml:space="preserve"> Assumes 80 percent of the permits would be issued by authorized states that opt for Public Notice via Agency website.</w:t>
      </w:r>
    </w:p>
  </w:footnote>
  <w:footnote w:id="30">
    <w:p w14:paraId="494A2852" w14:textId="41738E6B" w:rsidR="002C3703" w:rsidRDefault="002C3703" w:rsidP="00FC7C5E">
      <w:pPr>
        <w:pStyle w:val="FootnoteText"/>
        <w:spacing w:after="0"/>
      </w:pPr>
      <w:r>
        <w:rPr>
          <w:rStyle w:val="FootnoteReference"/>
        </w:rPr>
        <w:footnoteRef/>
      </w:r>
      <w:r>
        <w:t xml:space="preserve"> Assumes the EPA would issue Public Notice via Agency website for 100 percent of the permits issued.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128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6806141"/>
    <w:multiLevelType w:val="hybridMultilevel"/>
    <w:tmpl w:val="3E3A8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86DDB"/>
    <w:multiLevelType w:val="hybridMultilevel"/>
    <w:tmpl w:val="7E18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E2441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CC4522"/>
    <w:multiLevelType w:val="hybridMultilevel"/>
    <w:tmpl w:val="475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50382"/>
    <w:multiLevelType w:val="hybridMultilevel"/>
    <w:tmpl w:val="710AF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CA1887"/>
    <w:multiLevelType w:val="hybridMultilevel"/>
    <w:tmpl w:val="3B2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F81027"/>
    <w:multiLevelType w:val="hybridMultilevel"/>
    <w:tmpl w:val="9AA2B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5F87018"/>
    <w:multiLevelType w:val="hybridMultilevel"/>
    <w:tmpl w:val="255A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6226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4C7F63E5"/>
    <w:multiLevelType w:val="hybridMultilevel"/>
    <w:tmpl w:val="DB861F96"/>
    <w:lvl w:ilvl="0" w:tplc="39D89768">
      <w:start w:val="1"/>
      <w:numFmt w:val="lowerLetter"/>
      <w:lvlText w:val="%1."/>
      <w:lvlJc w:val="left"/>
      <w:pPr>
        <w:ind w:left="720" w:hanging="360"/>
      </w:pPr>
      <w:rPr>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555E58"/>
    <w:multiLevelType w:val="hybridMultilevel"/>
    <w:tmpl w:val="28549CCA"/>
    <w:lvl w:ilvl="0" w:tplc="04090001">
      <w:start w:val="1"/>
      <w:numFmt w:val="bullet"/>
      <w:lvlText w:val=""/>
      <w:lvlJc w:val="left"/>
      <w:pPr>
        <w:ind w:left="720" w:hanging="360"/>
      </w:pPr>
      <w:rPr>
        <w:rFonts w:ascii="Symbol" w:hAnsi="Symbol" w:hint="default"/>
      </w:rPr>
    </w:lvl>
    <w:lvl w:ilvl="1" w:tplc="5FEA04F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5775DBB"/>
    <w:multiLevelType w:val="hybridMultilevel"/>
    <w:tmpl w:val="642A3F82"/>
    <w:lvl w:ilvl="0" w:tplc="CD4A3876">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pStyle w:val="Heading5"/>
      <w:lvlText w:val="%5."/>
      <w:lvlJc w:val="left"/>
      <w:pPr>
        <w:tabs>
          <w:tab w:val="num" w:pos="3600"/>
        </w:tabs>
        <w:ind w:left="3600" w:hanging="360"/>
      </w:pPr>
    </w:lvl>
    <w:lvl w:ilvl="5" w:tplc="04090005" w:tentative="1">
      <w:start w:val="1"/>
      <w:numFmt w:val="lowerRoman"/>
      <w:pStyle w:val="Heading6"/>
      <w:lvlText w:val="%6."/>
      <w:lvlJc w:val="right"/>
      <w:pPr>
        <w:tabs>
          <w:tab w:val="num" w:pos="4320"/>
        </w:tabs>
        <w:ind w:left="4320" w:hanging="180"/>
      </w:pPr>
    </w:lvl>
    <w:lvl w:ilvl="6" w:tplc="04090001" w:tentative="1">
      <w:start w:val="1"/>
      <w:numFmt w:val="decimal"/>
      <w:pStyle w:val="Heading7"/>
      <w:lvlText w:val="%7."/>
      <w:lvlJc w:val="left"/>
      <w:pPr>
        <w:tabs>
          <w:tab w:val="num" w:pos="5040"/>
        </w:tabs>
        <w:ind w:left="5040" w:hanging="360"/>
      </w:pPr>
    </w:lvl>
    <w:lvl w:ilvl="7" w:tplc="04090003" w:tentative="1">
      <w:start w:val="1"/>
      <w:numFmt w:val="lowerLetter"/>
      <w:pStyle w:val="Heading8"/>
      <w:lvlText w:val="%8."/>
      <w:lvlJc w:val="left"/>
      <w:pPr>
        <w:tabs>
          <w:tab w:val="num" w:pos="5760"/>
        </w:tabs>
        <w:ind w:left="5760" w:hanging="360"/>
      </w:pPr>
    </w:lvl>
    <w:lvl w:ilvl="8" w:tplc="04090005">
      <w:start w:val="1"/>
      <w:numFmt w:val="lowerRoman"/>
      <w:pStyle w:val="Heading9"/>
      <w:lvlText w:val="%9."/>
      <w:lvlJc w:val="right"/>
      <w:pPr>
        <w:tabs>
          <w:tab w:val="num" w:pos="6480"/>
        </w:tabs>
        <w:ind w:left="6480" w:hanging="180"/>
      </w:pPr>
    </w:lvl>
  </w:abstractNum>
  <w:abstractNum w:abstractNumId="15">
    <w:nsid w:val="68135B6C"/>
    <w:multiLevelType w:val="multilevel"/>
    <w:tmpl w:val="17403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CFC57B1"/>
    <w:multiLevelType w:val="hybridMultilevel"/>
    <w:tmpl w:val="C26C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E300DA"/>
    <w:multiLevelType w:val="hybridMultilevel"/>
    <w:tmpl w:val="B844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3"/>
  </w:num>
  <w:num w:numId="5">
    <w:abstractNumId w:val="10"/>
  </w:num>
  <w:num w:numId="6">
    <w:abstractNumId w:val="7"/>
  </w:num>
  <w:num w:numId="7">
    <w:abstractNumId w:val="12"/>
  </w:num>
  <w:num w:numId="8">
    <w:abstractNumId w:val="8"/>
  </w:num>
  <w:num w:numId="9">
    <w:abstractNumId w:val="17"/>
  </w:num>
  <w:num w:numId="10">
    <w:abstractNumId w:val="11"/>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16"/>
  </w:num>
  <w:num w:numId="18">
    <w:abstractNumId w:val="1"/>
  </w:num>
  <w:num w:numId="19">
    <w:abstractNumId w:val="5"/>
  </w:num>
  <w:num w:numId="20">
    <w:abstractNumId w:val="13"/>
  </w:num>
  <w:num w:numId="2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77"/>
    <w:rsid w:val="00000AF0"/>
    <w:rsid w:val="00003CFB"/>
    <w:rsid w:val="00003F0E"/>
    <w:rsid w:val="00005235"/>
    <w:rsid w:val="00005F57"/>
    <w:rsid w:val="0001077C"/>
    <w:rsid w:val="00012197"/>
    <w:rsid w:val="0001539D"/>
    <w:rsid w:val="000158F1"/>
    <w:rsid w:val="00023967"/>
    <w:rsid w:val="000246B6"/>
    <w:rsid w:val="00025B14"/>
    <w:rsid w:val="000262CD"/>
    <w:rsid w:val="00026408"/>
    <w:rsid w:val="00027871"/>
    <w:rsid w:val="0003298F"/>
    <w:rsid w:val="00035C13"/>
    <w:rsid w:val="00035EFF"/>
    <w:rsid w:val="00035FAC"/>
    <w:rsid w:val="00044493"/>
    <w:rsid w:val="00052F35"/>
    <w:rsid w:val="00053982"/>
    <w:rsid w:val="00054102"/>
    <w:rsid w:val="00060EBC"/>
    <w:rsid w:val="000626D0"/>
    <w:rsid w:val="000628EE"/>
    <w:rsid w:val="0006410A"/>
    <w:rsid w:val="00067533"/>
    <w:rsid w:val="0007033C"/>
    <w:rsid w:val="0007121B"/>
    <w:rsid w:val="000772BC"/>
    <w:rsid w:val="0008077E"/>
    <w:rsid w:val="00080D8C"/>
    <w:rsid w:val="000814AB"/>
    <w:rsid w:val="000818EB"/>
    <w:rsid w:val="00082E30"/>
    <w:rsid w:val="0008387E"/>
    <w:rsid w:val="00083F80"/>
    <w:rsid w:val="00091643"/>
    <w:rsid w:val="00093E48"/>
    <w:rsid w:val="00095F54"/>
    <w:rsid w:val="00097A7E"/>
    <w:rsid w:val="000A2139"/>
    <w:rsid w:val="000A2E6A"/>
    <w:rsid w:val="000A44BA"/>
    <w:rsid w:val="000B2FC7"/>
    <w:rsid w:val="000B38BE"/>
    <w:rsid w:val="000B52E5"/>
    <w:rsid w:val="000B57BD"/>
    <w:rsid w:val="000C25D5"/>
    <w:rsid w:val="000C431A"/>
    <w:rsid w:val="000C4321"/>
    <w:rsid w:val="000C50CD"/>
    <w:rsid w:val="000D3A51"/>
    <w:rsid w:val="000D3E29"/>
    <w:rsid w:val="000D3EDE"/>
    <w:rsid w:val="000E1190"/>
    <w:rsid w:val="000E18C6"/>
    <w:rsid w:val="000E2313"/>
    <w:rsid w:val="000E300D"/>
    <w:rsid w:val="000F1D71"/>
    <w:rsid w:val="000F3B54"/>
    <w:rsid w:val="000F5166"/>
    <w:rsid w:val="000F601F"/>
    <w:rsid w:val="001001B9"/>
    <w:rsid w:val="001013F2"/>
    <w:rsid w:val="00104D2F"/>
    <w:rsid w:val="00112596"/>
    <w:rsid w:val="00112C69"/>
    <w:rsid w:val="00114167"/>
    <w:rsid w:val="00120219"/>
    <w:rsid w:val="00122A77"/>
    <w:rsid w:val="00123DE1"/>
    <w:rsid w:val="00124683"/>
    <w:rsid w:val="00126C53"/>
    <w:rsid w:val="00127065"/>
    <w:rsid w:val="00135674"/>
    <w:rsid w:val="00141859"/>
    <w:rsid w:val="001433AC"/>
    <w:rsid w:val="00145F14"/>
    <w:rsid w:val="001467B3"/>
    <w:rsid w:val="00146FDC"/>
    <w:rsid w:val="00147A86"/>
    <w:rsid w:val="00151FFA"/>
    <w:rsid w:val="00152031"/>
    <w:rsid w:val="00164D19"/>
    <w:rsid w:val="001660DE"/>
    <w:rsid w:val="0016641C"/>
    <w:rsid w:val="001669BF"/>
    <w:rsid w:val="001669D8"/>
    <w:rsid w:val="001710DA"/>
    <w:rsid w:val="00172F22"/>
    <w:rsid w:val="00173456"/>
    <w:rsid w:val="00173597"/>
    <w:rsid w:val="00173B3F"/>
    <w:rsid w:val="00173BC4"/>
    <w:rsid w:val="00174797"/>
    <w:rsid w:val="001758DE"/>
    <w:rsid w:val="0017745D"/>
    <w:rsid w:val="00181A0B"/>
    <w:rsid w:val="0018239C"/>
    <w:rsid w:val="00185122"/>
    <w:rsid w:val="00193CE0"/>
    <w:rsid w:val="001941BE"/>
    <w:rsid w:val="0019709A"/>
    <w:rsid w:val="001A3283"/>
    <w:rsid w:val="001A59F8"/>
    <w:rsid w:val="001A5DC7"/>
    <w:rsid w:val="001A63CD"/>
    <w:rsid w:val="001B1498"/>
    <w:rsid w:val="001B284D"/>
    <w:rsid w:val="001B3919"/>
    <w:rsid w:val="001B426D"/>
    <w:rsid w:val="001B4319"/>
    <w:rsid w:val="001B6078"/>
    <w:rsid w:val="001B63CC"/>
    <w:rsid w:val="001C2358"/>
    <w:rsid w:val="001C35D2"/>
    <w:rsid w:val="001C4686"/>
    <w:rsid w:val="001C5E71"/>
    <w:rsid w:val="001D1A4B"/>
    <w:rsid w:val="001D3519"/>
    <w:rsid w:val="001D5F24"/>
    <w:rsid w:val="001D6803"/>
    <w:rsid w:val="001E583A"/>
    <w:rsid w:val="001F11E1"/>
    <w:rsid w:val="001F3BFC"/>
    <w:rsid w:val="001F6782"/>
    <w:rsid w:val="00201AC3"/>
    <w:rsid w:val="00201FBD"/>
    <w:rsid w:val="002102F1"/>
    <w:rsid w:val="00210702"/>
    <w:rsid w:val="00213F6E"/>
    <w:rsid w:val="00216594"/>
    <w:rsid w:val="00217C22"/>
    <w:rsid w:val="002236C2"/>
    <w:rsid w:val="00230EC6"/>
    <w:rsid w:val="0023182F"/>
    <w:rsid w:val="002321BB"/>
    <w:rsid w:val="002409F0"/>
    <w:rsid w:val="00245628"/>
    <w:rsid w:val="00245727"/>
    <w:rsid w:val="00245C7C"/>
    <w:rsid w:val="00245D90"/>
    <w:rsid w:val="00246B14"/>
    <w:rsid w:val="00257B2C"/>
    <w:rsid w:val="00261E98"/>
    <w:rsid w:val="00262A2D"/>
    <w:rsid w:val="002638F8"/>
    <w:rsid w:val="00264A82"/>
    <w:rsid w:val="00266CAF"/>
    <w:rsid w:val="0026727D"/>
    <w:rsid w:val="002701AE"/>
    <w:rsid w:val="00271EBC"/>
    <w:rsid w:val="00276280"/>
    <w:rsid w:val="00290DED"/>
    <w:rsid w:val="00291468"/>
    <w:rsid w:val="00293D4A"/>
    <w:rsid w:val="00295440"/>
    <w:rsid w:val="00295513"/>
    <w:rsid w:val="00295D01"/>
    <w:rsid w:val="002961D9"/>
    <w:rsid w:val="002976F8"/>
    <w:rsid w:val="002A0C26"/>
    <w:rsid w:val="002A2B5D"/>
    <w:rsid w:val="002A3013"/>
    <w:rsid w:val="002A4587"/>
    <w:rsid w:val="002A5601"/>
    <w:rsid w:val="002A6427"/>
    <w:rsid w:val="002A71AF"/>
    <w:rsid w:val="002B4D78"/>
    <w:rsid w:val="002C0E78"/>
    <w:rsid w:val="002C1A3F"/>
    <w:rsid w:val="002C3665"/>
    <w:rsid w:val="002C3703"/>
    <w:rsid w:val="002C5AAE"/>
    <w:rsid w:val="002C662C"/>
    <w:rsid w:val="002C78EF"/>
    <w:rsid w:val="002C7C4A"/>
    <w:rsid w:val="002D1079"/>
    <w:rsid w:val="002D1C59"/>
    <w:rsid w:val="002E379B"/>
    <w:rsid w:val="002E3803"/>
    <w:rsid w:val="002E5E2B"/>
    <w:rsid w:val="002F02DA"/>
    <w:rsid w:val="002F1ADA"/>
    <w:rsid w:val="002F7A4F"/>
    <w:rsid w:val="00301D0A"/>
    <w:rsid w:val="00302C58"/>
    <w:rsid w:val="00305A7F"/>
    <w:rsid w:val="00305B62"/>
    <w:rsid w:val="003107E4"/>
    <w:rsid w:val="00311F20"/>
    <w:rsid w:val="00313E47"/>
    <w:rsid w:val="00316933"/>
    <w:rsid w:val="00321D7B"/>
    <w:rsid w:val="003236BB"/>
    <w:rsid w:val="0032731D"/>
    <w:rsid w:val="00327F56"/>
    <w:rsid w:val="00340174"/>
    <w:rsid w:val="00342BFD"/>
    <w:rsid w:val="00344C4C"/>
    <w:rsid w:val="00344F31"/>
    <w:rsid w:val="00347FA6"/>
    <w:rsid w:val="0035088F"/>
    <w:rsid w:val="00351AF5"/>
    <w:rsid w:val="003522E9"/>
    <w:rsid w:val="003547B8"/>
    <w:rsid w:val="0036166D"/>
    <w:rsid w:val="00361F6B"/>
    <w:rsid w:val="00362A63"/>
    <w:rsid w:val="003634A5"/>
    <w:rsid w:val="00364FF5"/>
    <w:rsid w:val="00366711"/>
    <w:rsid w:val="00367615"/>
    <w:rsid w:val="00371318"/>
    <w:rsid w:val="00372B22"/>
    <w:rsid w:val="00374DDE"/>
    <w:rsid w:val="003772BD"/>
    <w:rsid w:val="00380891"/>
    <w:rsid w:val="00382E6A"/>
    <w:rsid w:val="00384575"/>
    <w:rsid w:val="003853E4"/>
    <w:rsid w:val="00387E22"/>
    <w:rsid w:val="003927F5"/>
    <w:rsid w:val="00394827"/>
    <w:rsid w:val="003A188A"/>
    <w:rsid w:val="003A1BEE"/>
    <w:rsid w:val="003A27E4"/>
    <w:rsid w:val="003A4028"/>
    <w:rsid w:val="003A404D"/>
    <w:rsid w:val="003B1C6B"/>
    <w:rsid w:val="003B787D"/>
    <w:rsid w:val="003B7B0D"/>
    <w:rsid w:val="003C3E45"/>
    <w:rsid w:val="003C44D8"/>
    <w:rsid w:val="003D0D1B"/>
    <w:rsid w:val="003D139B"/>
    <w:rsid w:val="003D1A26"/>
    <w:rsid w:val="003D47A5"/>
    <w:rsid w:val="003D6B10"/>
    <w:rsid w:val="003D7E1D"/>
    <w:rsid w:val="003E1CF3"/>
    <w:rsid w:val="003E71A0"/>
    <w:rsid w:val="003F57D9"/>
    <w:rsid w:val="003F5B63"/>
    <w:rsid w:val="00407D78"/>
    <w:rsid w:val="00410E6F"/>
    <w:rsid w:val="004115CF"/>
    <w:rsid w:val="00413BFD"/>
    <w:rsid w:val="004147E1"/>
    <w:rsid w:val="004209F1"/>
    <w:rsid w:val="00422598"/>
    <w:rsid w:val="00427FD1"/>
    <w:rsid w:val="0043004F"/>
    <w:rsid w:val="00430FEF"/>
    <w:rsid w:val="004313BB"/>
    <w:rsid w:val="004331DF"/>
    <w:rsid w:val="00434293"/>
    <w:rsid w:val="0043485F"/>
    <w:rsid w:val="004366C5"/>
    <w:rsid w:val="00437ACF"/>
    <w:rsid w:val="00445214"/>
    <w:rsid w:val="00445C8C"/>
    <w:rsid w:val="004462CB"/>
    <w:rsid w:val="0045043F"/>
    <w:rsid w:val="00454673"/>
    <w:rsid w:val="00455338"/>
    <w:rsid w:val="004560A6"/>
    <w:rsid w:val="004616FB"/>
    <w:rsid w:val="00461CD5"/>
    <w:rsid w:val="00462408"/>
    <w:rsid w:val="004626BE"/>
    <w:rsid w:val="00465EEF"/>
    <w:rsid w:val="00466474"/>
    <w:rsid w:val="00471DF8"/>
    <w:rsid w:val="00476925"/>
    <w:rsid w:val="00483098"/>
    <w:rsid w:val="00484D44"/>
    <w:rsid w:val="0048554B"/>
    <w:rsid w:val="00486720"/>
    <w:rsid w:val="00492971"/>
    <w:rsid w:val="00493B61"/>
    <w:rsid w:val="00494361"/>
    <w:rsid w:val="0049478E"/>
    <w:rsid w:val="004A098B"/>
    <w:rsid w:val="004A2F42"/>
    <w:rsid w:val="004A30BB"/>
    <w:rsid w:val="004A3706"/>
    <w:rsid w:val="004A4F90"/>
    <w:rsid w:val="004A50D6"/>
    <w:rsid w:val="004A7D07"/>
    <w:rsid w:val="004B43A2"/>
    <w:rsid w:val="004B444D"/>
    <w:rsid w:val="004B601B"/>
    <w:rsid w:val="004C2B7F"/>
    <w:rsid w:val="004C4096"/>
    <w:rsid w:val="004C449B"/>
    <w:rsid w:val="004C6720"/>
    <w:rsid w:val="004D0751"/>
    <w:rsid w:val="004D0EF3"/>
    <w:rsid w:val="004D3797"/>
    <w:rsid w:val="004D5978"/>
    <w:rsid w:val="004D5D28"/>
    <w:rsid w:val="004D61FC"/>
    <w:rsid w:val="004D7F6F"/>
    <w:rsid w:val="004E1721"/>
    <w:rsid w:val="004E3E27"/>
    <w:rsid w:val="004E53C0"/>
    <w:rsid w:val="004E57D0"/>
    <w:rsid w:val="004E6FA4"/>
    <w:rsid w:val="004E7467"/>
    <w:rsid w:val="004F09F4"/>
    <w:rsid w:val="004F282E"/>
    <w:rsid w:val="004F2E4C"/>
    <w:rsid w:val="004F5705"/>
    <w:rsid w:val="004F7369"/>
    <w:rsid w:val="00501EBD"/>
    <w:rsid w:val="00512137"/>
    <w:rsid w:val="0051374E"/>
    <w:rsid w:val="005163C1"/>
    <w:rsid w:val="0052505F"/>
    <w:rsid w:val="00525C59"/>
    <w:rsid w:val="00525FA3"/>
    <w:rsid w:val="00527806"/>
    <w:rsid w:val="00535F9E"/>
    <w:rsid w:val="00540034"/>
    <w:rsid w:val="005415EE"/>
    <w:rsid w:val="0054230F"/>
    <w:rsid w:val="00546B14"/>
    <w:rsid w:val="00547CB3"/>
    <w:rsid w:val="005550D7"/>
    <w:rsid w:val="0055679E"/>
    <w:rsid w:val="00557152"/>
    <w:rsid w:val="00557479"/>
    <w:rsid w:val="005640D5"/>
    <w:rsid w:val="00572599"/>
    <w:rsid w:val="00572B57"/>
    <w:rsid w:val="005773CB"/>
    <w:rsid w:val="00580CC1"/>
    <w:rsid w:val="00581132"/>
    <w:rsid w:val="005812AC"/>
    <w:rsid w:val="0058220A"/>
    <w:rsid w:val="00584A1F"/>
    <w:rsid w:val="00585DDE"/>
    <w:rsid w:val="00586C5F"/>
    <w:rsid w:val="00586FEF"/>
    <w:rsid w:val="005901F5"/>
    <w:rsid w:val="0059540A"/>
    <w:rsid w:val="005A0595"/>
    <w:rsid w:val="005A15DC"/>
    <w:rsid w:val="005A54B0"/>
    <w:rsid w:val="005A7FD0"/>
    <w:rsid w:val="005B1574"/>
    <w:rsid w:val="005B2442"/>
    <w:rsid w:val="005B3AE6"/>
    <w:rsid w:val="005B416D"/>
    <w:rsid w:val="005B6DFE"/>
    <w:rsid w:val="005B7D5E"/>
    <w:rsid w:val="005C0FAE"/>
    <w:rsid w:val="005C1980"/>
    <w:rsid w:val="005C2A26"/>
    <w:rsid w:val="005C5A76"/>
    <w:rsid w:val="005D0BD0"/>
    <w:rsid w:val="005D1BB3"/>
    <w:rsid w:val="005D339E"/>
    <w:rsid w:val="005D3E6B"/>
    <w:rsid w:val="005D5880"/>
    <w:rsid w:val="005D763C"/>
    <w:rsid w:val="005E1AC7"/>
    <w:rsid w:val="005E2072"/>
    <w:rsid w:val="005E3F0A"/>
    <w:rsid w:val="005F0623"/>
    <w:rsid w:val="005F06FC"/>
    <w:rsid w:val="005F454E"/>
    <w:rsid w:val="005F6759"/>
    <w:rsid w:val="006013B3"/>
    <w:rsid w:val="00606560"/>
    <w:rsid w:val="00606B9C"/>
    <w:rsid w:val="00607773"/>
    <w:rsid w:val="00610BC8"/>
    <w:rsid w:val="00616067"/>
    <w:rsid w:val="0061653C"/>
    <w:rsid w:val="00626AED"/>
    <w:rsid w:val="006327A2"/>
    <w:rsid w:val="00633087"/>
    <w:rsid w:val="00633283"/>
    <w:rsid w:val="00643543"/>
    <w:rsid w:val="00654B8B"/>
    <w:rsid w:val="0066153C"/>
    <w:rsid w:val="00661542"/>
    <w:rsid w:val="00665095"/>
    <w:rsid w:val="006654B1"/>
    <w:rsid w:val="00666A74"/>
    <w:rsid w:val="006730CB"/>
    <w:rsid w:val="00673A96"/>
    <w:rsid w:val="0068144F"/>
    <w:rsid w:val="00683492"/>
    <w:rsid w:val="006857F4"/>
    <w:rsid w:val="00687A2A"/>
    <w:rsid w:val="00691FA7"/>
    <w:rsid w:val="00694CDF"/>
    <w:rsid w:val="006A02A3"/>
    <w:rsid w:val="006A10D8"/>
    <w:rsid w:val="006A1882"/>
    <w:rsid w:val="006A18C8"/>
    <w:rsid w:val="006A24F1"/>
    <w:rsid w:val="006B4074"/>
    <w:rsid w:val="006B5393"/>
    <w:rsid w:val="006B62E9"/>
    <w:rsid w:val="006B6D0C"/>
    <w:rsid w:val="006C09B9"/>
    <w:rsid w:val="006C18EA"/>
    <w:rsid w:val="006C31FD"/>
    <w:rsid w:val="006C44EC"/>
    <w:rsid w:val="006C476D"/>
    <w:rsid w:val="006C4D55"/>
    <w:rsid w:val="006D0395"/>
    <w:rsid w:val="006D2B1D"/>
    <w:rsid w:val="006D2C87"/>
    <w:rsid w:val="006D5816"/>
    <w:rsid w:val="006E0786"/>
    <w:rsid w:val="006E3D87"/>
    <w:rsid w:val="006E60EB"/>
    <w:rsid w:val="006E627B"/>
    <w:rsid w:val="006F1041"/>
    <w:rsid w:val="006F144E"/>
    <w:rsid w:val="006F1A67"/>
    <w:rsid w:val="00700D57"/>
    <w:rsid w:val="0070105E"/>
    <w:rsid w:val="0070147E"/>
    <w:rsid w:val="007055A5"/>
    <w:rsid w:val="00711EF0"/>
    <w:rsid w:val="0071205A"/>
    <w:rsid w:val="00726F02"/>
    <w:rsid w:val="007270D6"/>
    <w:rsid w:val="00727C91"/>
    <w:rsid w:val="0073242F"/>
    <w:rsid w:val="007324C1"/>
    <w:rsid w:val="0073595B"/>
    <w:rsid w:val="00740E9E"/>
    <w:rsid w:val="0074168B"/>
    <w:rsid w:val="00741ED7"/>
    <w:rsid w:val="007422EE"/>
    <w:rsid w:val="0074454D"/>
    <w:rsid w:val="00744BC7"/>
    <w:rsid w:val="00746020"/>
    <w:rsid w:val="00747AEF"/>
    <w:rsid w:val="00750D30"/>
    <w:rsid w:val="00753E12"/>
    <w:rsid w:val="00757CC0"/>
    <w:rsid w:val="00760173"/>
    <w:rsid w:val="007606D1"/>
    <w:rsid w:val="0076717E"/>
    <w:rsid w:val="00767623"/>
    <w:rsid w:val="00770CA3"/>
    <w:rsid w:val="00773F78"/>
    <w:rsid w:val="00774860"/>
    <w:rsid w:val="00774964"/>
    <w:rsid w:val="007754C9"/>
    <w:rsid w:val="00777F7F"/>
    <w:rsid w:val="00783650"/>
    <w:rsid w:val="00786817"/>
    <w:rsid w:val="007875DF"/>
    <w:rsid w:val="007876F9"/>
    <w:rsid w:val="0079040B"/>
    <w:rsid w:val="00790B0E"/>
    <w:rsid w:val="007912D3"/>
    <w:rsid w:val="00792F8F"/>
    <w:rsid w:val="007931D3"/>
    <w:rsid w:val="00796236"/>
    <w:rsid w:val="007965E6"/>
    <w:rsid w:val="007A7EBA"/>
    <w:rsid w:val="007B29CA"/>
    <w:rsid w:val="007B6568"/>
    <w:rsid w:val="007B74FE"/>
    <w:rsid w:val="007B7E3A"/>
    <w:rsid w:val="007C2E39"/>
    <w:rsid w:val="007C77B7"/>
    <w:rsid w:val="007C7CB7"/>
    <w:rsid w:val="007D3040"/>
    <w:rsid w:val="007D3460"/>
    <w:rsid w:val="007D3D4B"/>
    <w:rsid w:val="007D4A2B"/>
    <w:rsid w:val="007D6387"/>
    <w:rsid w:val="007E6388"/>
    <w:rsid w:val="007F10AB"/>
    <w:rsid w:val="007F2473"/>
    <w:rsid w:val="007F2877"/>
    <w:rsid w:val="007F48E7"/>
    <w:rsid w:val="007F7C54"/>
    <w:rsid w:val="00800147"/>
    <w:rsid w:val="00800DD5"/>
    <w:rsid w:val="00801FA1"/>
    <w:rsid w:val="0080349D"/>
    <w:rsid w:val="008140C8"/>
    <w:rsid w:val="008254DD"/>
    <w:rsid w:val="00831B9C"/>
    <w:rsid w:val="00833212"/>
    <w:rsid w:val="008355C0"/>
    <w:rsid w:val="00835A5F"/>
    <w:rsid w:val="008431EB"/>
    <w:rsid w:val="00844432"/>
    <w:rsid w:val="00847FE5"/>
    <w:rsid w:val="008508F3"/>
    <w:rsid w:val="00850DB0"/>
    <w:rsid w:val="00853014"/>
    <w:rsid w:val="00853A78"/>
    <w:rsid w:val="0085416B"/>
    <w:rsid w:val="0086376C"/>
    <w:rsid w:val="00864215"/>
    <w:rsid w:val="008642D9"/>
    <w:rsid w:val="00874C6E"/>
    <w:rsid w:val="00875526"/>
    <w:rsid w:val="008755E8"/>
    <w:rsid w:val="00875D26"/>
    <w:rsid w:val="00875E9B"/>
    <w:rsid w:val="00877051"/>
    <w:rsid w:val="00881B09"/>
    <w:rsid w:val="00886C33"/>
    <w:rsid w:val="00887991"/>
    <w:rsid w:val="00890516"/>
    <w:rsid w:val="008906EA"/>
    <w:rsid w:val="008908BE"/>
    <w:rsid w:val="00892D63"/>
    <w:rsid w:val="00897218"/>
    <w:rsid w:val="008A2B69"/>
    <w:rsid w:val="008A6051"/>
    <w:rsid w:val="008B35DF"/>
    <w:rsid w:val="008B3F09"/>
    <w:rsid w:val="008B3F63"/>
    <w:rsid w:val="008B7E0D"/>
    <w:rsid w:val="008C0EEB"/>
    <w:rsid w:val="008C20A8"/>
    <w:rsid w:val="008C2C73"/>
    <w:rsid w:val="008C3828"/>
    <w:rsid w:val="008C7581"/>
    <w:rsid w:val="008D0B64"/>
    <w:rsid w:val="008D1BBD"/>
    <w:rsid w:val="008D3E5D"/>
    <w:rsid w:val="008D5B77"/>
    <w:rsid w:val="008D63B6"/>
    <w:rsid w:val="008E15D1"/>
    <w:rsid w:val="008E40C4"/>
    <w:rsid w:val="008E53B9"/>
    <w:rsid w:val="008F59B8"/>
    <w:rsid w:val="008F63FB"/>
    <w:rsid w:val="009102D1"/>
    <w:rsid w:val="00910CBC"/>
    <w:rsid w:val="0091115A"/>
    <w:rsid w:val="009137B7"/>
    <w:rsid w:val="009153E0"/>
    <w:rsid w:val="0091671B"/>
    <w:rsid w:val="00916DD6"/>
    <w:rsid w:val="00921EA1"/>
    <w:rsid w:val="009230DD"/>
    <w:rsid w:val="009257F6"/>
    <w:rsid w:val="00930612"/>
    <w:rsid w:val="009308C9"/>
    <w:rsid w:val="00932494"/>
    <w:rsid w:val="00933E1C"/>
    <w:rsid w:val="00934D52"/>
    <w:rsid w:val="00934E2B"/>
    <w:rsid w:val="0093634E"/>
    <w:rsid w:val="009378EC"/>
    <w:rsid w:val="009379E6"/>
    <w:rsid w:val="00937DE7"/>
    <w:rsid w:val="00945779"/>
    <w:rsid w:val="00945D67"/>
    <w:rsid w:val="00950D3B"/>
    <w:rsid w:val="00951060"/>
    <w:rsid w:val="00954971"/>
    <w:rsid w:val="0096057B"/>
    <w:rsid w:val="009633EC"/>
    <w:rsid w:val="00964DA8"/>
    <w:rsid w:val="009653E8"/>
    <w:rsid w:val="00966661"/>
    <w:rsid w:val="00967664"/>
    <w:rsid w:val="00971BF0"/>
    <w:rsid w:val="00975AE6"/>
    <w:rsid w:val="00975D20"/>
    <w:rsid w:val="0098538B"/>
    <w:rsid w:val="00985F30"/>
    <w:rsid w:val="009875AB"/>
    <w:rsid w:val="009877AE"/>
    <w:rsid w:val="00990328"/>
    <w:rsid w:val="00992490"/>
    <w:rsid w:val="00993994"/>
    <w:rsid w:val="00995366"/>
    <w:rsid w:val="009A30AE"/>
    <w:rsid w:val="009A5755"/>
    <w:rsid w:val="009B0DBF"/>
    <w:rsid w:val="009B17C8"/>
    <w:rsid w:val="009B1FA1"/>
    <w:rsid w:val="009B36DB"/>
    <w:rsid w:val="009B5E2C"/>
    <w:rsid w:val="009C4240"/>
    <w:rsid w:val="009C4EA8"/>
    <w:rsid w:val="009C5A30"/>
    <w:rsid w:val="009D1B37"/>
    <w:rsid w:val="009D43DA"/>
    <w:rsid w:val="009D578A"/>
    <w:rsid w:val="009D59A1"/>
    <w:rsid w:val="009E10F0"/>
    <w:rsid w:val="009E1D5C"/>
    <w:rsid w:val="009F192D"/>
    <w:rsid w:val="009F31BB"/>
    <w:rsid w:val="009F386B"/>
    <w:rsid w:val="009F3B81"/>
    <w:rsid w:val="009F50CF"/>
    <w:rsid w:val="009F63CF"/>
    <w:rsid w:val="00A01F65"/>
    <w:rsid w:val="00A02128"/>
    <w:rsid w:val="00A06D74"/>
    <w:rsid w:val="00A12730"/>
    <w:rsid w:val="00A129FA"/>
    <w:rsid w:val="00A13C66"/>
    <w:rsid w:val="00A1431A"/>
    <w:rsid w:val="00A178CE"/>
    <w:rsid w:val="00A17927"/>
    <w:rsid w:val="00A20C79"/>
    <w:rsid w:val="00A2496A"/>
    <w:rsid w:val="00A27542"/>
    <w:rsid w:val="00A27D46"/>
    <w:rsid w:val="00A27EB3"/>
    <w:rsid w:val="00A32659"/>
    <w:rsid w:val="00A36C97"/>
    <w:rsid w:val="00A42116"/>
    <w:rsid w:val="00A423BA"/>
    <w:rsid w:val="00A42D5C"/>
    <w:rsid w:val="00A42E82"/>
    <w:rsid w:val="00A50FBA"/>
    <w:rsid w:val="00A51C06"/>
    <w:rsid w:val="00A54386"/>
    <w:rsid w:val="00A55378"/>
    <w:rsid w:val="00A608BE"/>
    <w:rsid w:val="00A64284"/>
    <w:rsid w:val="00A642C4"/>
    <w:rsid w:val="00A64B9D"/>
    <w:rsid w:val="00A66DAB"/>
    <w:rsid w:val="00A7565E"/>
    <w:rsid w:val="00A77A96"/>
    <w:rsid w:val="00A81DAC"/>
    <w:rsid w:val="00A86738"/>
    <w:rsid w:val="00A9179F"/>
    <w:rsid w:val="00A92D13"/>
    <w:rsid w:val="00A95A11"/>
    <w:rsid w:val="00A96D3B"/>
    <w:rsid w:val="00AA1555"/>
    <w:rsid w:val="00AA2C7B"/>
    <w:rsid w:val="00AA350D"/>
    <w:rsid w:val="00AB0ECF"/>
    <w:rsid w:val="00AB14CD"/>
    <w:rsid w:val="00AB1BCC"/>
    <w:rsid w:val="00AB3903"/>
    <w:rsid w:val="00AB5F01"/>
    <w:rsid w:val="00AC064E"/>
    <w:rsid w:val="00AC328A"/>
    <w:rsid w:val="00AC3F9E"/>
    <w:rsid w:val="00AC4812"/>
    <w:rsid w:val="00AC7364"/>
    <w:rsid w:val="00AD15F5"/>
    <w:rsid w:val="00AD3EC4"/>
    <w:rsid w:val="00AD4726"/>
    <w:rsid w:val="00AD54B0"/>
    <w:rsid w:val="00AD579E"/>
    <w:rsid w:val="00AD5DAF"/>
    <w:rsid w:val="00AE0F1F"/>
    <w:rsid w:val="00AE115C"/>
    <w:rsid w:val="00AE1332"/>
    <w:rsid w:val="00AE27A6"/>
    <w:rsid w:val="00AE5F0C"/>
    <w:rsid w:val="00AE61E4"/>
    <w:rsid w:val="00AE63F1"/>
    <w:rsid w:val="00AE75BB"/>
    <w:rsid w:val="00AF0842"/>
    <w:rsid w:val="00AF0A6D"/>
    <w:rsid w:val="00AF1235"/>
    <w:rsid w:val="00AF220F"/>
    <w:rsid w:val="00AF6008"/>
    <w:rsid w:val="00B0213E"/>
    <w:rsid w:val="00B0617D"/>
    <w:rsid w:val="00B10930"/>
    <w:rsid w:val="00B11A7B"/>
    <w:rsid w:val="00B12B11"/>
    <w:rsid w:val="00B12F22"/>
    <w:rsid w:val="00B174E3"/>
    <w:rsid w:val="00B203F1"/>
    <w:rsid w:val="00B2201B"/>
    <w:rsid w:val="00B251FD"/>
    <w:rsid w:val="00B25DB9"/>
    <w:rsid w:val="00B261AC"/>
    <w:rsid w:val="00B266AC"/>
    <w:rsid w:val="00B310E1"/>
    <w:rsid w:val="00B31454"/>
    <w:rsid w:val="00B32570"/>
    <w:rsid w:val="00B33478"/>
    <w:rsid w:val="00B33CEF"/>
    <w:rsid w:val="00B340F2"/>
    <w:rsid w:val="00B347FB"/>
    <w:rsid w:val="00B364DF"/>
    <w:rsid w:val="00B36F72"/>
    <w:rsid w:val="00B42D7C"/>
    <w:rsid w:val="00B50213"/>
    <w:rsid w:val="00B5152B"/>
    <w:rsid w:val="00B54C95"/>
    <w:rsid w:val="00B61475"/>
    <w:rsid w:val="00B741DD"/>
    <w:rsid w:val="00B77006"/>
    <w:rsid w:val="00B803E9"/>
    <w:rsid w:val="00B80FE0"/>
    <w:rsid w:val="00B8156F"/>
    <w:rsid w:val="00B83F45"/>
    <w:rsid w:val="00B843FD"/>
    <w:rsid w:val="00B84A81"/>
    <w:rsid w:val="00B85859"/>
    <w:rsid w:val="00B873D6"/>
    <w:rsid w:val="00B917E5"/>
    <w:rsid w:val="00B91911"/>
    <w:rsid w:val="00B92122"/>
    <w:rsid w:val="00B93647"/>
    <w:rsid w:val="00B9428B"/>
    <w:rsid w:val="00BA722F"/>
    <w:rsid w:val="00BB0310"/>
    <w:rsid w:val="00BB43F0"/>
    <w:rsid w:val="00BC23F6"/>
    <w:rsid w:val="00BC2890"/>
    <w:rsid w:val="00BC2A11"/>
    <w:rsid w:val="00BC4D7F"/>
    <w:rsid w:val="00BD113E"/>
    <w:rsid w:val="00BD2790"/>
    <w:rsid w:val="00BD3BCF"/>
    <w:rsid w:val="00BD439E"/>
    <w:rsid w:val="00BD5995"/>
    <w:rsid w:val="00BD7669"/>
    <w:rsid w:val="00BD7766"/>
    <w:rsid w:val="00BE3159"/>
    <w:rsid w:val="00BF26EB"/>
    <w:rsid w:val="00BF321F"/>
    <w:rsid w:val="00BF3478"/>
    <w:rsid w:val="00BF39D4"/>
    <w:rsid w:val="00BF3E24"/>
    <w:rsid w:val="00BF491D"/>
    <w:rsid w:val="00BF6794"/>
    <w:rsid w:val="00C0367B"/>
    <w:rsid w:val="00C03696"/>
    <w:rsid w:val="00C04949"/>
    <w:rsid w:val="00C12E40"/>
    <w:rsid w:val="00C14839"/>
    <w:rsid w:val="00C14A4E"/>
    <w:rsid w:val="00C17553"/>
    <w:rsid w:val="00C24D81"/>
    <w:rsid w:val="00C25833"/>
    <w:rsid w:val="00C26960"/>
    <w:rsid w:val="00C319B5"/>
    <w:rsid w:val="00C32B9D"/>
    <w:rsid w:val="00C443DB"/>
    <w:rsid w:val="00C50109"/>
    <w:rsid w:val="00C52FC9"/>
    <w:rsid w:val="00C567C5"/>
    <w:rsid w:val="00C63CA5"/>
    <w:rsid w:val="00C64EF6"/>
    <w:rsid w:val="00C672D8"/>
    <w:rsid w:val="00C679F9"/>
    <w:rsid w:val="00C72D25"/>
    <w:rsid w:val="00C76138"/>
    <w:rsid w:val="00C76A58"/>
    <w:rsid w:val="00C82ABC"/>
    <w:rsid w:val="00C862C2"/>
    <w:rsid w:val="00C93044"/>
    <w:rsid w:val="00C9588D"/>
    <w:rsid w:val="00C95DF8"/>
    <w:rsid w:val="00C95EA9"/>
    <w:rsid w:val="00C97798"/>
    <w:rsid w:val="00CA09EB"/>
    <w:rsid w:val="00CA35BA"/>
    <w:rsid w:val="00CA507B"/>
    <w:rsid w:val="00CA726A"/>
    <w:rsid w:val="00CA7937"/>
    <w:rsid w:val="00CB0B56"/>
    <w:rsid w:val="00CB1C37"/>
    <w:rsid w:val="00CB3977"/>
    <w:rsid w:val="00CB6BDA"/>
    <w:rsid w:val="00CC1AFE"/>
    <w:rsid w:val="00CC1D5C"/>
    <w:rsid w:val="00CC21DB"/>
    <w:rsid w:val="00CC2A18"/>
    <w:rsid w:val="00CC3489"/>
    <w:rsid w:val="00CC4FDC"/>
    <w:rsid w:val="00CD0843"/>
    <w:rsid w:val="00CD3862"/>
    <w:rsid w:val="00CE0081"/>
    <w:rsid w:val="00CE1AB4"/>
    <w:rsid w:val="00CE46CE"/>
    <w:rsid w:val="00CE60B3"/>
    <w:rsid w:val="00CE6754"/>
    <w:rsid w:val="00CF13B2"/>
    <w:rsid w:val="00CF1AAF"/>
    <w:rsid w:val="00CF2BE7"/>
    <w:rsid w:val="00CF685C"/>
    <w:rsid w:val="00D02DC8"/>
    <w:rsid w:val="00D07E0C"/>
    <w:rsid w:val="00D105F0"/>
    <w:rsid w:val="00D10A51"/>
    <w:rsid w:val="00D10CF5"/>
    <w:rsid w:val="00D10F4C"/>
    <w:rsid w:val="00D11D56"/>
    <w:rsid w:val="00D1244C"/>
    <w:rsid w:val="00D141AC"/>
    <w:rsid w:val="00D1545E"/>
    <w:rsid w:val="00D2193F"/>
    <w:rsid w:val="00D26244"/>
    <w:rsid w:val="00D27CEE"/>
    <w:rsid w:val="00D3084F"/>
    <w:rsid w:val="00D31346"/>
    <w:rsid w:val="00D31999"/>
    <w:rsid w:val="00D34D7E"/>
    <w:rsid w:val="00D3634A"/>
    <w:rsid w:val="00D366D0"/>
    <w:rsid w:val="00D41748"/>
    <w:rsid w:val="00D43A10"/>
    <w:rsid w:val="00D43CFD"/>
    <w:rsid w:val="00D44ED2"/>
    <w:rsid w:val="00D5083F"/>
    <w:rsid w:val="00D5291D"/>
    <w:rsid w:val="00D53407"/>
    <w:rsid w:val="00D5363C"/>
    <w:rsid w:val="00D600D2"/>
    <w:rsid w:val="00D60200"/>
    <w:rsid w:val="00D604B3"/>
    <w:rsid w:val="00D640D6"/>
    <w:rsid w:val="00D65E45"/>
    <w:rsid w:val="00D65FE5"/>
    <w:rsid w:val="00D67B86"/>
    <w:rsid w:val="00D7286A"/>
    <w:rsid w:val="00D72AF4"/>
    <w:rsid w:val="00D80F07"/>
    <w:rsid w:val="00D828EB"/>
    <w:rsid w:val="00D850DA"/>
    <w:rsid w:val="00D8628D"/>
    <w:rsid w:val="00D86A85"/>
    <w:rsid w:val="00D86F96"/>
    <w:rsid w:val="00D92674"/>
    <w:rsid w:val="00D94143"/>
    <w:rsid w:val="00D97EC3"/>
    <w:rsid w:val="00DA7354"/>
    <w:rsid w:val="00DA7D1E"/>
    <w:rsid w:val="00DB2F6C"/>
    <w:rsid w:val="00DB4ED1"/>
    <w:rsid w:val="00DB6378"/>
    <w:rsid w:val="00DC2DEB"/>
    <w:rsid w:val="00DC3EE6"/>
    <w:rsid w:val="00DD0DE3"/>
    <w:rsid w:val="00DD5D98"/>
    <w:rsid w:val="00DE1E2E"/>
    <w:rsid w:val="00DE22FA"/>
    <w:rsid w:val="00DE3CC3"/>
    <w:rsid w:val="00DE68DF"/>
    <w:rsid w:val="00DF2D46"/>
    <w:rsid w:val="00DF3ADE"/>
    <w:rsid w:val="00DF7211"/>
    <w:rsid w:val="00DF7B76"/>
    <w:rsid w:val="00E0187E"/>
    <w:rsid w:val="00E02FC5"/>
    <w:rsid w:val="00E04F45"/>
    <w:rsid w:val="00E05261"/>
    <w:rsid w:val="00E06BDC"/>
    <w:rsid w:val="00E07D58"/>
    <w:rsid w:val="00E1170F"/>
    <w:rsid w:val="00E159FA"/>
    <w:rsid w:val="00E15DC9"/>
    <w:rsid w:val="00E21B7C"/>
    <w:rsid w:val="00E21F0E"/>
    <w:rsid w:val="00E23275"/>
    <w:rsid w:val="00E2670A"/>
    <w:rsid w:val="00E2711D"/>
    <w:rsid w:val="00E27A85"/>
    <w:rsid w:val="00E3271E"/>
    <w:rsid w:val="00E3296F"/>
    <w:rsid w:val="00E4085A"/>
    <w:rsid w:val="00E40DAA"/>
    <w:rsid w:val="00E4136A"/>
    <w:rsid w:val="00E449AF"/>
    <w:rsid w:val="00E461D6"/>
    <w:rsid w:val="00E50F2B"/>
    <w:rsid w:val="00E53E0B"/>
    <w:rsid w:val="00E542EC"/>
    <w:rsid w:val="00E545FE"/>
    <w:rsid w:val="00E602D8"/>
    <w:rsid w:val="00E64B54"/>
    <w:rsid w:val="00E665C8"/>
    <w:rsid w:val="00E6674F"/>
    <w:rsid w:val="00E74290"/>
    <w:rsid w:val="00E80718"/>
    <w:rsid w:val="00E80909"/>
    <w:rsid w:val="00E83E4D"/>
    <w:rsid w:val="00E867CF"/>
    <w:rsid w:val="00E91754"/>
    <w:rsid w:val="00E94E38"/>
    <w:rsid w:val="00E94ECE"/>
    <w:rsid w:val="00E96E81"/>
    <w:rsid w:val="00E97CE4"/>
    <w:rsid w:val="00EA3652"/>
    <w:rsid w:val="00EB21F5"/>
    <w:rsid w:val="00EB3706"/>
    <w:rsid w:val="00EC2D45"/>
    <w:rsid w:val="00ED0ED5"/>
    <w:rsid w:val="00ED4711"/>
    <w:rsid w:val="00ED5E4D"/>
    <w:rsid w:val="00ED6608"/>
    <w:rsid w:val="00ED67DD"/>
    <w:rsid w:val="00EE1943"/>
    <w:rsid w:val="00EF326A"/>
    <w:rsid w:val="00EF3892"/>
    <w:rsid w:val="00EF6281"/>
    <w:rsid w:val="00EF7DEC"/>
    <w:rsid w:val="00F04133"/>
    <w:rsid w:val="00F04773"/>
    <w:rsid w:val="00F062F0"/>
    <w:rsid w:val="00F07DB8"/>
    <w:rsid w:val="00F110B2"/>
    <w:rsid w:val="00F11B46"/>
    <w:rsid w:val="00F11BB6"/>
    <w:rsid w:val="00F12E79"/>
    <w:rsid w:val="00F14661"/>
    <w:rsid w:val="00F1524A"/>
    <w:rsid w:val="00F15CF4"/>
    <w:rsid w:val="00F16461"/>
    <w:rsid w:val="00F237F7"/>
    <w:rsid w:val="00F25CFB"/>
    <w:rsid w:val="00F27A7C"/>
    <w:rsid w:val="00F27C93"/>
    <w:rsid w:val="00F27D75"/>
    <w:rsid w:val="00F31AB2"/>
    <w:rsid w:val="00F33232"/>
    <w:rsid w:val="00F40706"/>
    <w:rsid w:val="00F40F26"/>
    <w:rsid w:val="00F412AD"/>
    <w:rsid w:val="00F42BD1"/>
    <w:rsid w:val="00F4779E"/>
    <w:rsid w:val="00F51A99"/>
    <w:rsid w:val="00F53B59"/>
    <w:rsid w:val="00F53E18"/>
    <w:rsid w:val="00F5472F"/>
    <w:rsid w:val="00F573AB"/>
    <w:rsid w:val="00F57F0A"/>
    <w:rsid w:val="00F6304C"/>
    <w:rsid w:val="00F6341F"/>
    <w:rsid w:val="00F63D4F"/>
    <w:rsid w:val="00F6510E"/>
    <w:rsid w:val="00F71E9B"/>
    <w:rsid w:val="00F768BA"/>
    <w:rsid w:val="00F769F4"/>
    <w:rsid w:val="00F76BB5"/>
    <w:rsid w:val="00F8009E"/>
    <w:rsid w:val="00F82682"/>
    <w:rsid w:val="00F8283F"/>
    <w:rsid w:val="00F83C9F"/>
    <w:rsid w:val="00F85A2A"/>
    <w:rsid w:val="00F87073"/>
    <w:rsid w:val="00F902B0"/>
    <w:rsid w:val="00F938C7"/>
    <w:rsid w:val="00F949B2"/>
    <w:rsid w:val="00F94F7F"/>
    <w:rsid w:val="00F97812"/>
    <w:rsid w:val="00FA0315"/>
    <w:rsid w:val="00FA1280"/>
    <w:rsid w:val="00FA3F3A"/>
    <w:rsid w:val="00FA727E"/>
    <w:rsid w:val="00FB339B"/>
    <w:rsid w:val="00FB3E15"/>
    <w:rsid w:val="00FC039D"/>
    <w:rsid w:val="00FC26CC"/>
    <w:rsid w:val="00FC39BC"/>
    <w:rsid w:val="00FC45C5"/>
    <w:rsid w:val="00FC7C5E"/>
    <w:rsid w:val="00FD16A5"/>
    <w:rsid w:val="00FD1D71"/>
    <w:rsid w:val="00FD6992"/>
    <w:rsid w:val="00FD7F5D"/>
    <w:rsid w:val="00FE4E41"/>
    <w:rsid w:val="00FE562B"/>
    <w:rsid w:val="00FE7B8A"/>
    <w:rsid w:val="00FF02A4"/>
    <w:rsid w:val="00FF0594"/>
    <w:rsid w:val="00FF25EE"/>
    <w:rsid w:val="00FF43AB"/>
    <w:rsid w:val="00FF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A4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annotation text" w:uiPriority="99"/>
    <w:lsdException w:name="footer" w:uiPriority="99"/>
    <w:lsdException w:name="index heading" w:uiPriority="99"/>
    <w:lsdException w:name="caption" w:qFormat="1"/>
    <w:lsdException w:name="annotation reference"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27D"/>
    <w:pPr>
      <w:autoSpaceDE w:val="0"/>
      <w:autoSpaceDN w:val="0"/>
      <w:adjustRightInd w:val="0"/>
      <w:spacing w:after="240"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B36F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30FEF"/>
    <w:pPr>
      <w:spacing w:before="240" w:after="60"/>
      <w:ind w:left="720" w:hanging="720"/>
      <w:outlineLvl w:val="1"/>
    </w:pPr>
    <w:rPr>
      <w:rFonts w:asciiTheme="minorHAnsi" w:hAnsiTheme="minorHAnsi" w:cs="Arial"/>
      <w:b/>
      <w:bCs/>
      <w:i/>
      <w:iCs/>
      <w:sz w:val="28"/>
      <w:szCs w:val="28"/>
    </w:rPr>
  </w:style>
  <w:style w:type="paragraph" w:styleId="Heading3">
    <w:name w:val="heading 3"/>
    <w:basedOn w:val="Normal"/>
    <w:next w:val="Normal"/>
    <w:link w:val="Heading3Char"/>
    <w:qFormat/>
    <w:rsid w:val="00430FEF"/>
    <w:pPr>
      <w:keepNext/>
      <w:spacing w:before="240" w:after="60"/>
      <w:ind w:left="720" w:hanging="720"/>
      <w:outlineLvl w:val="2"/>
    </w:pPr>
    <w:rPr>
      <w:rFonts w:asciiTheme="minorHAnsi" w:hAnsiTheme="minorHAnsi" w:cs="Arial"/>
      <w:b/>
      <w:bCs/>
      <w:szCs w:val="26"/>
    </w:rPr>
  </w:style>
  <w:style w:type="paragraph" w:styleId="Heading4">
    <w:name w:val="heading 4"/>
    <w:basedOn w:val="Heading3"/>
    <w:next w:val="Normal"/>
    <w:link w:val="Heading4Char"/>
    <w:qFormat/>
    <w:rsid w:val="00C04949"/>
    <w:pPr>
      <w:outlineLvl w:val="3"/>
    </w:pPr>
  </w:style>
  <w:style w:type="paragraph" w:styleId="Heading5">
    <w:name w:val="heading 5"/>
    <w:basedOn w:val="Normal"/>
    <w:next w:val="Normal"/>
    <w:link w:val="Heading5Char"/>
    <w:qFormat/>
    <w:rsid w:val="00A42E82"/>
    <w:pPr>
      <w:keepNext/>
      <w:keepLines/>
      <w:numPr>
        <w:ilvl w:val="4"/>
        <w:numId w:val="2"/>
      </w:numPr>
      <w:tabs>
        <w:tab w:val="clear" w:pos="3600"/>
      </w:tabs>
      <w:autoSpaceDE/>
      <w:autoSpaceDN/>
      <w:adjustRightInd/>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A42E82"/>
    <w:pPr>
      <w:keepNext/>
      <w:keepLines/>
      <w:numPr>
        <w:ilvl w:val="5"/>
        <w:numId w:val="2"/>
      </w:numPr>
      <w:tabs>
        <w:tab w:val="clear" w:pos="4320"/>
      </w:tabs>
      <w:autoSpaceDE/>
      <w:autoSpaceDN/>
      <w:adjustRightInd/>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A42E82"/>
    <w:pPr>
      <w:keepNext/>
      <w:keepLines/>
      <w:numPr>
        <w:ilvl w:val="6"/>
        <w:numId w:val="2"/>
      </w:numPr>
      <w:tabs>
        <w:tab w:val="clear" w:pos="5040"/>
      </w:tabs>
      <w:autoSpaceDE/>
      <w:autoSpaceDN/>
      <w:adjustRightInd/>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A42E82"/>
    <w:pPr>
      <w:keepNext/>
      <w:keepLines/>
      <w:numPr>
        <w:ilvl w:val="7"/>
        <w:numId w:val="2"/>
      </w:numPr>
      <w:tabs>
        <w:tab w:val="clear" w:pos="5760"/>
      </w:tabs>
      <w:autoSpaceDE/>
      <w:autoSpaceDN/>
      <w:adjustRightInd/>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42E82"/>
    <w:pPr>
      <w:keepNext/>
      <w:keepLines/>
      <w:numPr>
        <w:ilvl w:val="8"/>
        <w:numId w:val="2"/>
      </w:numPr>
      <w:tabs>
        <w:tab w:val="clear" w:pos="6480"/>
      </w:tabs>
      <w:autoSpaceDE/>
      <w:autoSpaceDN/>
      <w:adjustRightInd/>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F72"/>
    <w:rPr>
      <w:rFonts w:ascii="Arial" w:eastAsia="Times New Roman" w:hAnsi="Arial" w:cs="Arial"/>
      <w:b/>
      <w:bCs/>
      <w:kern w:val="32"/>
      <w:sz w:val="32"/>
      <w:szCs w:val="32"/>
    </w:rPr>
  </w:style>
  <w:style w:type="character" w:customStyle="1" w:styleId="Heading2Char">
    <w:name w:val="Heading 2 Char"/>
    <w:basedOn w:val="DefaultParagraphFont"/>
    <w:link w:val="Heading2"/>
    <w:rsid w:val="00430FEF"/>
    <w:rPr>
      <w:rFonts w:eastAsia="Times New Roman" w:cs="Arial"/>
      <w:b/>
      <w:bCs/>
      <w:i/>
      <w:iCs/>
      <w:sz w:val="28"/>
      <w:szCs w:val="28"/>
    </w:rPr>
  </w:style>
  <w:style w:type="paragraph" w:styleId="Title">
    <w:name w:val="Title"/>
    <w:basedOn w:val="Normal"/>
    <w:next w:val="Normal"/>
    <w:link w:val="TitleChar"/>
    <w:uiPriority w:val="10"/>
    <w:qFormat/>
    <w:rsid w:val="00B36F72"/>
    <w:pPr>
      <w:spacing w:before="240" w:after="60" w:line="276"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36F72"/>
    <w:rPr>
      <w:rFonts w:asciiTheme="majorHAnsi" w:eastAsiaTheme="majorEastAsia" w:hAnsiTheme="majorHAnsi" w:cs="Times New Roman"/>
      <w:b/>
      <w:bCs/>
      <w:kern w:val="28"/>
      <w:sz w:val="32"/>
      <w:szCs w:val="32"/>
    </w:rPr>
  </w:style>
  <w:style w:type="paragraph" w:styleId="BalloonText">
    <w:name w:val="Balloon Text"/>
    <w:basedOn w:val="Normal"/>
    <w:link w:val="BalloonTextChar"/>
    <w:semiHidden/>
    <w:rsid w:val="00B36F72"/>
    <w:rPr>
      <w:rFonts w:ascii="Tahoma" w:hAnsi="Tahoma" w:cs="Tahoma"/>
      <w:sz w:val="16"/>
      <w:szCs w:val="16"/>
    </w:rPr>
  </w:style>
  <w:style w:type="character" w:customStyle="1" w:styleId="BalloonTextChar">
    <w:name w:val="Balloon Text Char"/>
    <w:basedOn w:val="DefaultParagraphFont"/>
    <w:link w:val="BalloonText"/>
    <w:semiHidden/>
    <w:rsid w:val="00B36F72"/>
    <w:rPr>
      <w:rFonts w:ascii="Tahoma" w:eastAsia="Times New Roman" w:hAnsi="Tahoma" w:cs="Tahoma"/>
      <w:sz w:val="16"/>
      <w:szCs w:val="16"/>
    </w:rPr>
  </w:style>
  <w:style w:type="character" w:styleId="CommentReference">
    <w:name w:val="annotation reference"/>
    <w:basedOn w:val="DefaultParagraphFont"/>
    <w:uiPriority w:val="99"/>
    <w:rsid w:val="00B36F72"/>
    <w:rPr>
      <w:sz w:val="16"/>
      <w:szCs w:val="16"/>
    </w:rPr>
  </w:style>
  <w:style w:type="paragraph" w:styleId="CommentText">
    <w:name w:val="annotation text"/>
    <w:basedOn w:val="Normal"/>
    <w:link w:val="CommentTextChar"/>
    <w:uiPriority w:val="99"/>
    <w:semiHidden/>
    <w:rsid w:val="00B36F72"/>
    <w:rPr>
      <w:sz w:val="20"/>
      <w:szCs w:val="20"/>
    </w:rPr>
  </w:style>
  <w:style w:type="character" w:customStyle="1" w:styleId="CommentTextChar">
    <w:name w:val="Comment Text Char"/>
    <w:basedOn w:val="DefaultParagraphFont"/>
    <w:link w:val="CommentText"/>
    <w:uiPriority w:val="99"/>
    <w:semiHidden/>
    <w:rsid w:val="00B36F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36F72"/>
    <w:rPr>
      <w:b/>
      <w:bCs/>
    </w:rPr>
  </w:style>
  <w:style w:type="character" w:customStyle="1" w:styleId="CommentSubjectChar">
    <w:name w:val="Comment Subject Char"/>
    <w:basedOn w:val="CommentTextChar"/>
    <w:link w:val="CommentSubject"/>
    <w:semiHidden/>
    <w:rsid w:val="00B36F72"/>
    <w:rPr>
      <w:rFonts w:ascii="Times New Roman" w:eastAsia="Times New Roman" w:hAnsi="Times New Roman" w:cs="Times New Roman"/>
      <w:b/>
      <w:bCs/>
      <w:sz w:val="20"/>
      <w:szCs w:val="20"/>
    </w:rPr>
  </w:style>
  <w:style w:type="paragraph" w:styleId="Footer">
    <w:name w:val="footer"/>
    <w:basedOn w:val="Normal"/>
    <w:link w:val="FooterChar"/>
    <w:uiPriority w:val="99"/>
    <w:rsid w:val="00B36F72"/>
    <w:pPr>
      <w:tabs>
        <w:tab w:val="center" w:pos="4320"/>
        <w:tab w:val="right" w:pos="8640"/>
      </w:tabs>
    </w:pPr>
  </w:style>
  <w:style w:type="character" w:customStyle="1" w:styleId="FooterChar">
    <w:name w:val="Footer Char"/>
    <w:basedOn w:val="DefaultParagraphFont"/>
    <w:link w:val="Footer"/>
    <w:uiPriority w:val="99"/>
    <w:rsid w:val="00B36F72"/>
    <w:rPr>
      <w:rFonts w:ascii="Times New Roman" w:eastAsia="Times New Roman" w:hAnsi="Times New Roman" w:cs="Times New Roman"/>
      <w:sz w:val="24"/>
      <w:szCs w:val="24"/>
    </w:rPr>
  </w:style>
  <w:style w:type="character" w:styleId="FootnoteReference">
    <w:name w:val="footnote reference"/>
    <w:rsid w:val="00B36F72"/>
    <w:rPr>
      <w:vertAlign w:val="superscript"/>
    </w:rPr>
  </w:style>
  <w:style w:type="paragraph" w:styleId="FootnoteText">
    <w:name w:val="footnote text"/>
    <w:basedOn w:val="Normal"/>
    <w:link w:val="FootnoteTextChar"/>
    <w:rsid w:val="00B36F72"/>
    <w:rPr>
      <w:sz w:val="20"/>
      <w:szCs w:val="20"/>
    </w:rPr>
  </w:style>
  <w:style w:type="character" w:customStyle="1" w:styleId="FootnoteTextChar">
    <w:name w:val="Footnote Text Char"/>
    <w:basedOn w:val="DefaultParagraphFont"/>
    <w:link w:val="FootnoteText"/>
    <w:rsid w:val="00B36F72"/>
    <w:rPr>
      <w:rFonts w:ascii="Times New Roman" w:eastAsia="Times New Roman" w:hAnsi="Times New Roman" w:cs="Times New Roman"/>
      <w:sz w:val="20"/>
      <w:szCs w:val="20"/>
    </w:rPr>
  </w:style>
  <w:style w:type="paragraph" w:styleId="Header">
    <w:name w:val="header"/>
    <w:basedOn w:val="Normal"/>
    <w:link w:val="HeaderChar"/>
    <w:rsid w:val="00B36F72"/>
    <w:pPr>
      <w:tabs>
        <w:tab w:val="center" w:pos="4320"/>
        <w:tab w:val="right" w:pos="8640"/>
      </w:tabs>
    </w:pPr>
  </w:style>
  <w:style w:type="character" w:customStyle="1" w:styleId="HeaderChar">
    <w:name w:val="Header Char"/>
    <w:basedOn w:val="DefaultParagraphFont"/>
    <w:link w:val="Header"/>
    <w:rsid w:val="00B36F72"/>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430FEF"/>
    <w:rPr>
      <w:rFonts w:eastAsia="Times New Roman" w:cs="Arial"/>
      <w:b/>
      <w:bCs/>
      <w:sz w:val="24"/>
      <w:szCs w:val="26"/>
    </w:rPr>
  </w:style>
  <w:style w:type="character" w:styleId="Hyperlink">
    <w:name w:val="Hyperlink"/>
    <w:basedOn w:val="DefaultParagraphFont"/>
    <w:uiPriority w:val="99"/>
    <w:rsid w:val="00B36F72"/>
    <w:rPr>
      <w:color w:val="0000FF"/>
      <w:u w:val="single"/>
    </w:rPr>
  </w:style>
  <w:style w:type="paragraph" w:customStyle="1" w:styleId="Level1">
    <w:name w:val="Level 1"/>
    <w:basedOn w:val="Normal"/>
    <w:rsid w:val="00B36F72"/>
    <w:pPr>
      <w:ind w:left="720" w:hanging="720"/>
    </w:pPr>
  </w:style>
  <w:style w:type="paragraph" w:styleId="List">
    <w:name w:val="List"/>
    <w:basedOn w:val="Normal"/>
    <w:rsid w:val="00B36F72"/>
    <w:pPr>
      <w:ind w:left="720" w:hanging="720"/>
    </w:pPr>
  </w:style>
  <w:style w:type="paragraph" w:customStyle="1" w:styleId="TableTitle">
    <w:name w:val="Table Title"/>
    <w:basedOn w:val="Normal"/>
    <w:rsid w:val="00B36F72"/>
    <w:pPr>
      <w:keepNext/>
      <w:keepLines/>
      <w:tabs>
        <w:tab w:val="center" w:pos="4680"/>
      </w:tabs>
    </w:pPr>
    <w:rPr>
      <w:rFonts w:ascii="Arial" w:hAnsi="Arial"/>
      <w:b/>
      <w:bCs/>
      <w:color w:val="000000"/>
      <w:sz w:val="20"/>
    </w:rPr>
  </w:style>
  <w:style w:type="paragraph" w:styleId="TOC1">
    <w:name w:val="toc 1"/>
    <w:basedOn w:val="Normal"/>
    <w:next w:val="Normal"/>
    <w:uiPriority w:val="39"/>
    <w:rsid w:val="003B1C6B"/>
    <w:pPr>
      <w:tabs>
        <w:tab w:val="left" w:leader="dot" w:pos="720"/>
        <w:tab w:val="right" w:leader="dot" w:pos="9360"/>
      </w:tabs>
      <w:spacing w:before="240" w:after="0"/>
      <w:ind w:left="360" w:hanging="360"/>
    </w:pPr>
    <w:rPr>
      <w:b/>
    </w:rPr>
  </w:style>
  <w:style w:type="paragraph" w:styleId="TOC2">
    <w:name w:val="toc 2"/>
    <w:basedOn w:val="Normal"/>
    <w:next w:val="Normal"/>
    <w:uiPriority w:val="39"/>
    <w:rsid w:val="003B1C6B"/>
    <w:pPr>
      <w:tabs>
        <w:tab w:val="left" w:pos="1080"/>
        <w:tab w:val="right" w:leader="dot" w:pos="9360"/>
      </w:tabs>
      <w:spacing w:before="120" w:after="0"/>
      <w:ind w:left="720" w:hanging="360"/>
    </w:pPr>
    <w:rPr>
      <w:sz w:val="20"/>
    </w:rPr>
  </w:style>
  <w:style w:type="paragraph" w:styleId="TOC3">
    <w:name w:val="toc 3"/>
    <w:basedOn w:val="Normal"/>
    <w:next w:val="Normal"/>
    <w:uiPriority w:val="39"/>
    <w:rsid w:val="003B1C6B"/>
    <w:pPr>
      <w:spacing w:after="0"/>
      <w:ind w:left="1080" w:hanging="360"/>
    </w:pPr>
    <w:rPr>
      <w:sz w:val="20"/>
    </w:rPr>
  </w:style>
  <w:style w:type="character" w:customStyle="1" w:styleId="Heading4Char">
    <w:name w:val="Heading 4 Char"/>
    <w:basedOn w:val="DefaultParagraphFont"/>
    <w:link w:val="Heading4"/>
    <w:rsid w:val="00C04949"/>
    <w:rPr>
      <w:rFonts w:ascii="Arial" w:eastAsia="Times New Roman" w:hAnsi="Arial" w:cs="Arial"/>
      <w:b/>
      <w:bCs/>
      <w:sz w:val="24"/>
      <w:szCs w:val="26"/>
    </w:rPr>
  </w:style>
  <w:style w:type="character" w:customStyle="1" w:styleId="Heading5Char">
    <w:name w:val="Heading 5 Char"/>
    <w:basedOn w:val="DefaultParagraphFont"/>
    <w:link w:val="Heading5"/>
    <w:rsid w:val="00A42E82"/>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A42E8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A42E8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rsid w:val="00A42E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42E82"/>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B36F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A42E8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1">
    <w:name w:val="Footnote Text Char1"/>
    <w:rsid w:val="00A42E82"/>
  </w:style>
  <w:style w:type="paragraph" w:customStyle="1" w:styleId="Heading40">
    <w:name w:val="Heading4"/>
    <w:basedOn w:val="Normal"/>
    <w:rsid w:val="00A42E82"/>
    <w:pPr>
      <w:keepNext/>
      <w:spacing w:before="240" w:after="40"/>
    </w:pPr>
    <w:rPr>
      <w:rFonts w:ascii="Arial" w:hAnsi="Arial"/>
      <w:b/>
    </w:rPr>
  </w:style>
  <w:style w:type="paragraph" w:customStyle="1" w:styleId="Style3">
    <w:name w:val="Style3"/>
    <w:basedOn w:val="TOC2"/>
    <w:autoRedefine/>
    <w:rsid w:val="00A42E82"/>
    <w:pPr>
      <w:tabs>
        <w:tab w:val="left" w:pos="720"/>
      </w:tabs>
      <w:ind w:left="0" w:firstLine="0"/>
    </w:pPr>
    <w:rPr>
      <w:rFonts w:ascii="Times New Roman" w:hAnsi="Times New Roman"/>
      <w:bCs/>
      <w:noProof/>
      <w:sz w:val="24"/>
      <w:szCs w:val="20"/>
    </w:rPr>
  </w:style>
  <w:style w:type="paragraph" w:customStyle="1" w:styleId="Level2">
    <w:name w:val="Level 2"/>
    <w:rsid w:val="00B36F72"/>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Tables">
    <w:name w:val="Tables"/>
    <w:basedOn w:val="Normal"/>
    <w:link w:val="TablesChar"/>
    <w:semiHidden/>
    <w:rsid w:val="00A42E82"/>
    <w:pPr>
      <w:keepNext/>
      <w:keepLines/>
    </w:pPr>
    <w:rPr>
      <w:rFonts w:ascii="Arial" w:hAnsi="Arial"/>
      <w:b/>
      <w:sz w:val="20"/>
      <w:szCs w:val="22"/>
    </w:rPr>
  </w:style>
  <w:style w:type="character" w:customStyle="1" w:styleId="TablesChar">
    <w:name w:val="Tables Char"/>
    <w:link w:val="Tables"/>
    <w:semiHidden/>
    <w:rsid w:val="00A42E82"/>
    <w:rPr>
      <w:rFonts w:ascii="Arial" w:eastAsia="Times New Roman" w:hAnsi="Arial" w:cs="Times New Roman"/>
      <w:b/>
      <w:sz w:val="20"/>
    </w:rPr>
  </w:style>
  <w:style w:type="paragraph" w:customStyle="1" w:styleId="BodyTextIn">
    <w:name w:val="Body Text In"/>
    <w:rsid w:val="00A42E82"/>
    <w:pPr>
      <w:widowControl w:val="0"/>
      <w:autoSpaceDE w:val="0"/>
      <w:autoSpaceDN w:val="0"/>
      <w:adjustRightInd w:val="0"/>
      <w:spacing w:after="0" w:line="240" w:lineRule="auto"/>
      <w:ind w:firstLine="720"/>
      <w:jc w:val="both"/>
    </w:pPr>
    <w:rPr>
      <w:rFonts w:ascii="Book Antiqua" w:eastAsia="Times New Roman" w:hAnsi="Book Antiqua" w:cs="Book Antiqua"/>
      <w:sz w:val="24"/>
      <w:szCs w:val="24"/>
    </w:rPr>
  </w:style>
  <w:style w:type="paragraph" w:customStyle="1" w:styleId="BulletedTxt">
    <w:name w:val="Bulleted Txt"/>
    <w:basedOn w:val="Normal"/>
    <w:rsid w:val="00A42E82"/>
    <w:pPr>
      <w:ind w:left="360" w:hanging="360"/>
    </w:pPr>
  </w:style>
  <w:style w:type="paragraph" w:customStyle="1" w:styleId="StyleHeading4After1075pt">
    <w:name w:val="Style Heading 4 + After:  10.75 pt"/>
    <w:basedOn w:val="Heading4"/>
    <w:rsid w:val="00A42E82"/>
    <w:pPr>
      <w:keepNext w:val="0"/>
      <w:spacing w:before="160" w:after="160"/>
    </w:pPr>
    <w:rPr>
      <w:rFonts w:cs="Times New Roman"/>
      <w:b w:val="0"/>
      <w:bCs w:val="0"/>
      <w:szCs w:val="20"/>
    </w:rPr>
  </w:style>
  <w:style w:type="paragraph" w:customStyle="1" w:styleId="StyleHeading4Left025After1075pt">
    <w:name w:val="Style Heading 4 + Left:  0.25&quot; After:  10.75 pt"/>
    <w:basedOn w:val="Heading4"/>
    <w:rsid w:val="00A42E82"/>
    <w:pPr>
      <w:keepNext w:val="0"/>
      <w:spacing w:before="160" w:after="160"/>
      <w:ind w:left="360"/>
    </w:pPr>
    <w:rPr>
      <w:rFonts w:cs="Times New Roman"/>
      <w:b w:val="0"/>
      <w:bCs w:val="0"/>
      <w:szCs w:val="20"/>
    </w:rPr>
  </w:style>
  <w:style w:type="paragraph" w:customStyle="1" w:styleId="BulletText">
    <w:name w:val="Bullet Text"/>
    <w:basedOn w:val="Normal"/>
    <w:semiHidden/>
    <w:rsid w:val="00A42E82"/>
    <w:pPr>
      <w:spacing w:after="110"/>
      <w:ind w:left="774" w:right="432" w:hanging="342"/>
      <w:jc w:val="both"/>
    </w:pPr>
    <w:rPr>
      <w:rFonts w:ascii="Shruti" w:hAnsi="Shruti" w:cs="Shruti"/>
      <w:sz w:val="22"/>
      <w:szCs w:val="22"/>
    </w:rPr>
  </w:style>
  <w:style w:type="character" w:customStyle="1" w:styleId="a">
    <w:name w:val="_"/>
    <w:semiHidden/>
    <w:rsid w:val="00A42E82"/>
  </w:style>
  <w:style w:type="character" w:styleId="PageNumber">
    <w:name w:val="page number"/>
    <w:basedOn w:val="DefaultParagraphFont"/>
    <w:semiHidden/>
    <w:rsid w:val="00B36F72"/>
  </w:style>
  <w:style w:type="numbering" w:styleId="111111">
    <w:name w:val="Outline List 2"/>
    <w:basedOn w:val="NoList"/>
    <w:semiHidden/>
    <w:rsid w:val="00A42E82"/>
    <w:pPr>
      <w:numPr>
        <w:numId w:val="3"/>
      </w:numPr>
    </w:pPr>
  </w:style>
  <w:style w:type="numbering" w:styleId="1ai">
    <w:name w:val="Outline List 1"/>
    <w:basedOn w:val="NoList"/>
    <w:semiHidden/>
    <w:rsid w:val="00A42E82"/>
    <w:pPr>
      <w:numPr>
        <w:numId w:val="4"/>
      </w:numPr>
    </w:pPr>
  </w:style>
  <w:style w:type="numbering" w:styleId="ArticleSection">
    <w:name w:val="Outline List 3"/>
    <w:basedOn w:val="NoList"/>
    <w:semiHidden/>
    <w:rsid w:val="00A42E82"/>
    <w:pPr>
      <w:numPr>
        <w:numId w:val="5"/>
      </w:numPr>
    </w:pPr>
  </w:style>
  <w:style w:type="paragraph" w:styleId="BlockText">
    <w:name w:val="Block Text"/>
    <w:basedOn w:val="Normal"/>
    <w:semiHidden/>
    <w:rsid w:val="00A42E82"/>
    <w:pPr>
      <w:spacing w:after="120"/>
      <w:ind w:left="1440" w:right="1440"/>
    </w:pPr>
  </w:style>
  <w:style w:type="paragraph" w:styleId="BodyText">
    <w:name w:val="Body Text"/>
    <w:basedOn w:val="Normal"/>
    <w:link w:val="BodyTextChar"/>
    <w:semiHidden/>
    <w:rsid w:val="00A42E82"/>
    <w:pPr>
      <w:spacing w:after="120"/>
    </w:pPr>
  </w:style>
  <w:style w:type="character" w:customStyle="1" w:styleId="BodyTextChar">
    <w:name w:val="Body Text Char"/>
    <w:basedOn w:val="DefaultParagraphFont"/>
    <w:link w:val="BodyText"/>
    <w:semiHidden/>
    <w:rsid w:val="00A42E82"/>
    <w:rPr>
      <w:rFonts w:ascii="Times New Roman" w:eastAsia="Times New Roman" w:hAnsi="Times New Roman" w:cs="Times New Roman"/>
      <w:sz w:val="24"/>
      <w:szCs w:val="24"/>
    </w:rPr>
  </w:style>
  <w:style w:type="paragraph" w:styleId="BodyText2">
    <w:name w:val="Body Text 2"/>
    <w:basedOn w:val="Normal"/>
    <w:link w:val="BodyText2Char"/>
    <w:semiHidden/>
    <w:rsid w:val="00A42E82"/>
    <w:pPr>
      <w:spacing w:after="120" w:line="480" w:lineRule="auto"/>
    </w:pPr>
  </w:style>
  <w:style w:type="character" w:customStyle="1" w:styleId="BodyText2Char">
    <w:name w:val="Body Text 2 Char"/>
    <w:basedOn w:val="DefaultParagraphFont"/>
    <w:link w:val="BodyText2"/>
    <w:semiHidden/>
    <w:rsid w:val="00A42E82"/>
    <w:rPr>
      <w:rFonts w:ascii="Times New Roman" w:eastAsia="Times New Roman" w:hAnsi="Times New Roman" w:cs="Times New Roman"/>
      <w:sz w:val="24"/>
      <w:szCs w:val="24"/>
    </w:rPr>
  </w:style>
  <w:style w:type="paragraph" w:styleId="BodyText3">
    <w:name w:val="Body Text 3"/>
    <w:basedOn w:val="Normal"/>
    <w:link w:val="BodyText3Char"/>
    <w:semiHidden/>
    <w:rsid w:val="00A42E82"/>
    <w:pPr>
      <w:spacing w:after="120"/>
    </w:pPr>
    <w:rPr>
      <w:sz w:val="16"/>
      <w:szCs w:val="16"/>
    </w:rPr>
  </w:style>
  <w:style w:type="character" w:customStyle="1" w:styleId="BodyText3Char">
    <w:name w:val="Body Text 3 Char"/>
    <w:basedOn w:val="DefaultParagraphFont"/>
    <w:link w:val="BodyText3"/>
    <w:semiHidden/>
    <w:rsid w:val="00A42E82"/>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A42E82"/>
    <w:pPr>
      <w:ind w:firstLine="210"/>
    </w:pPr>
  </w:style>
  <w:style w:type="character" w:customStyle="1" w:styleId="BodyTextFirstIndentChar">
    <w:name w:val="Body Text First Indent Char"/>
    <w:basedOn w:val="BodyTextChar"/>
    <w:link w:val="BodyTextFirstIndent"/>
    <w:semiHidden/>
    <w:rsid w:val="00A42E82"/>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A42E82"/>
    <w:pPr>
      <w:spacing w:after="120"/>
      <w:ind w:left="360"/>
    </w:pPr>
  </w:style>
  <w:style w:type="character" w:customStyle="1" w:styleId="BodyTextIndentChar">
    <w:name w:val="Body Text Indent Char"/>
    <w:basedOn w:val="DefaultParagraphFont"/>
    <w:link w:val="BodyTextIndent"/>
    <w:semiHidden/>
    <w:rsid w:val="00A42E8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A42E82"/>
    <w:pPr>
      <w:ind w:firstLine="210"/>
    </w:pPr>
  </w:style>
  <w:style w:type="character" w:customStyle="1" w:styleId="BodyTextFirstIndent2Char">
    <w:name w:val="Body Text First Indent 2 Char"/>
    <w:basedOn w:val="BodyTextIndentChar"/>
    <w:link w:val="BodyTextFirstIndent2"/>
    <w:semiHidden/>
    <w:rsid w:val="00A42E8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A42E82"/>
    <w:pPr>
      <w:spacing w:after="120" w:line="480" w:lineRule="auto"/>
      <w:ind w:left="360"/>
    </w:pPr>
  </w:style>
  <w:style w:type="character" w:customStyle="1" w:styleId="BodyTextIndent2Char">
    <w:name w:val="Body Text Indent 2 Char"/>
    <w:basedOn w:val="DefaultParagraphFont"/>
    <w:link w:val="BodyTextIndent2"/>
    <w:semiHidden/>
    <w:rsid w:val="00A42E82"/>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A42E82"/>
    <w:pPr>
      <w:spacing w:after="120"/>
      <w:ind w:left="360"/>
    </w:pPr>
    <w:rPr>
      <w:sz w:val="16"/>
      <w:szCs w:val="16"/>
    </w:rPr>
  </w:style>
  <w:style w:type="character" w:customStyle="1" w:styleId="BodyTextIndent3Char">
    <w:name w:val="Body Text Indent 3 Char"/>
    <w:basedOn w:val="DefaultParagraphFont"/>
    <w:link w:val="BodyTextIndent3"/>
    <w:semiHidden/>
    <w:rsid w:val="00A42E82"/>
    <w:rPr>
      <w:rFonts w:ascii="Times New Roman" w:eastAsia="Times New Roman" w:hAnsi="Times New Roman" w:cs="Times New Roman"/>
      <w:sz w:val="16"/>
      <w:szCs w:val="16"/>
    </w:rPr>
  </w:style>
  <w:style w:type="paragraph" w:styleId="Closing">
    <w:name w:val="Closing"/>
    <w:basedOn w:val="Normal"/>
    <w:link w:val="ClosingChar"/>
    <w:semiHidden/>
    <w:rsid w:val="00A42E82"/>
    <w:pPr>
      <w:ind w:left="4320"/>
    </w:pPr>
  </w:style>
  <w:style w:type="character" w:customStyle="1" w:styleId="ClosingChar">
    <w:name w:val="Closing Char"/>
    <w:basedOn w:val="DefaultParagraphFont"/>
    <w:link w:val="Closing"/>
    <w:semiHidden/>
    <w:rsid w:val="00A42E82"/>
    <w:rPr>
      <w:rFonts w:ascii="Times New Roman" w:eastAsia="Times New Roman" w:hAnsi="Times New Roman" w:cs="Times New Roman"/>
      <w:sz w:val="24"/>
      <w:szCs w:val="24"/>
    </w:rPr>
  </w:style>
  <w:style w:type="paragraph" w:styleId="Date">
    <w:name w:val="Date"/>
    <w:basedOn w:val="Normal"/>
    <w:next w:val="Normal"/>
    <w:link w:val="DateChar"/>
    <w:semiHidden/>
    <w:rsid w:val="00A42E82"/>
  </w:style>
  <w:style w:type="character" w:customStyle="1" w:styleId="DateChar">
    <w:name w:val="Date Char"/>
    <w:basedOn w:val="DefaultParagraphFont"/>
    <w:link w:val="Date"/>
    <w:semiHidden/>
    <w:rsid w:val="00A42E82"/>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A42E82"/>
  </w:style>
  <w:style w:type="character" w:customStyle="1" w:styleId="E-mailSignatureChar">
    <w:name w:val="E-mail Signature Char"/>
    <w:basedOn w:val="DefaultParagraphFont"/>
    <w:link w:val="E-mailSignature"/>
    <w:semiHidden/>
    <w:rsid w:val="00A42E82"/>
    <w:rPr>
      <w:rFonts w:ascii="Times New Roman" w:eastAsia="Times New Roman" w:hAnsi="Times New Roman" w:cs="Times New Roman"/>
      <w:sz w:val="24"/>
      <w:szCs w:val="24"/>
    </w:rPr>
  </w:style>
  <w:style w:type="character" w:styleId="Emphasis">
    <w:name w:val="Emphasis"/>
    <w:qFormat/>
    <w:rsid w:val="00A42E82"/>
    <w:rPr>
      <w:i/>
      <w:iCs/>
    </w:rPr>
  </w:style>
  <w:style w:type="paragraph" w:styleId="EnvelopeAddress">
    <w:name w:val="envelope address"/>
    <w:basedOn w:val="Normal"/>
    <w:semiHidden/>
    <w:rsid w:val="00A42E8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42E82"/>
    <w:rPr>
      <w:rFonts w:ascii="Arial" w:hAnsi="Arial" w:cs="Arial"/>
      <w:sz w:val="20"/>
      <w:szCs w:val="20"/>
    </w:rPr>
  </w:style>
  <w:style w:type="character" w:styleId="FollowedHyperlink">
    <w:name w:val="FollowedHyperlink"/>
    <w:semiHidden/>
    <w:rsid w:val="00A42E82"/>
    <w:rPr>
      <w:color w:val="800080"/>
      <w:u w:val="single"/>
    </w:rPr>
  </w:style>
  <w:style w:type="character" w:styleId="HTMLAcronym">
    <w:name w:val="HTML Acronym"/>
    <w:basedOn w:val="DefaultParagraphFont"/>
    <w:semiHidden/>
    <w:rsid w:val="00A42E82"/>
  </w:style>
  <w:style w:type="paragraph" w:styleId="HTMLAddress">
    <w:name w:val="HTML Address"/>
    <w:basedOn w:val="Normal"/>
    <w:link w:val="HTMLAddressChar"/>
    <w:semiHidden/>
    <w:rsid w:val="00A42E82"/>
    <w:rPr>
      <w:i/>
      <w:iCs/>
    </w:rPr>
  </w:style>
  <w:style w:type="character" w:customStyle="1" w:styleId="HTMLAddressChar">
    <w:name w:val="HTML Address Char"/>
    <w:basedOn w:val="DefaultParagraphFont"/>
    <w:link w:val="HTMLAddress"/>
    <w:semiHidden/>
    <w:rsid w:val="00A42E82"/>
    <w:rPr>
      <w:rFonts w:ascii="Times New Roman" w:eastAsia="Times New Roman" w:hAnsi="Times New Roman" w:cs="Times New Roman"/>
      <w:i/>
      <w:iCs/>
      <w:sz w:val="24"/>
      <w:szCs w:val="24"/>
    </w:rPr>
  </w:style>
  <w:style w:type="character" w:styleId="HTMLCite">
    <w:name w:val="HTML Cite"/>
    <w:semiHidden/>
    <w:rsid w:val="00A42E82"/>
    <w:rPr>
      <w:i/>
      <w:iCs/>
    </w:rPr>
  </w:style>
  <w:style w:type="character" w:styleId="HTMLCode">
    <w:name w:val="HTML Code"/>
    <w:semiHidden/>
    <w:rsid w:val="00A42E82"/>
    <w:rPr>
      <w:rFonts w:ascii="Courier New" w:hAnsi="Courier New" w:cs="Courier New"/>
      <w:sz w:val="20"/>
      <w:szCs w:val="20"/>
    </w:rPr>
  </w:style>
  <w:style w:type="character" w:styleId="HTMLDefinition">
    <w:name w:val="HTML Definition"/>
    <w:semiHidden/>
    <w:rsid w:val="00A42E82"/>
    <w:rPr>
      <w:i/>
      <w:iCs/>
    </w:rPr>
  </w:style>
  <w:style w:type="character" w:styleId="HTMLKeyboard">
    <w:name w:val="HTML Keyboard"/>
    <w:semiHidden/>
    <w:rsid w:val="00A42E82"/>
    <w:rPr>
      <w:rFonts w:ascii="Courier New" w:hAnsi="Courier New" w:cs="Courier New"/>
      <w:sz w:val="20"/>
      <w:szCs w:val="20"/>
    </w:rPr>
  </w:style>
  <w:style w:type="paragraph" w:styleId="HTMLPreformatted">
    <w:name w:val="HTML Preformatted"/>
    <w:basedOn w:val="Normal"/>
    <w:link w:val="HTMLPreformattedChar"/>
    <w:semiHidden/>
    <w:rsid w:val="00A42E8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42E82"/>
    <w:rPr>
      <w:rFonts w:ascii="Courier New" w:eastAsia="Times New Roman" w:hAnsi="Courier New" w:cs="Courier New"/>
      <w:sz w:val="20"/>
      <w:szCs w:val="20"/>
    </w:rPr>
  </w:style>
  <w:style w:type="character" w:styleId="HTMLSample">
    <w:name w:val="HTML Sample"/>
    <w:semiHidden/>
    <w:rsid w:val="00A42E82"/>
    <w:rPr>
      <w:rFonts w:ascii="Courier New" w:hAnsi="Courier New" w:cs="Courier New"/>
    </w:rPr>
  </w:style>
  <w:style w:type="character" w:styleId="HTMLTypewriter">
    <w:name w:val="HTML Typewriter"/>
    <w:semiHidden/>
    <w:rsid w:val="00A42E82"/>
    <w:rPr>
      <w:rFonts w:ascii="Courier New" w:hAnsi="Courier New" w:cs="Courier New"/>
      <w:sz w:val="20"/>
      <w:szCs w:val="20"/>
    </w:rPr>
  </w:style>
  <w:style w:type="character" w:styleId="HTMLVariable">
    <w:name w:val="HTML Variable"/>
    <w:semiHidden/>
    <w:rsid w:val="00A42E82"/>
    <w:rPr>
      <w:i/>
      <w:iCs/>
    </w:rPr>
  </w:style>
  <w:style w:type="character" w:styleId="LineNumber">
    <w:name w:val="line number"/>
    <w:basedOn w:val="DefaultParagraphFont"/>
    <w:semiHidden/>
    <w:rsid w:val="00A42E82"/>
  </w:style>
  <w:style w:type="paragraph" w:styleId="List2">
    <w:name w:val="List 2"/>
    <w:basedOn w:val="Normal"/>
    <w:semiHidden/>
    <w:rsid w:val="00A42E82"/>
    <w:pPr>
      <w:ind w:left="720" w:hanging="360"/>
    </w:pPr>
  </w:style>
  <w:style w:type="paragraph" w:styleId="List3">
    <w:name w:val="List 3"/>
    <w:basedOn w:val="Normal"/>
    <w:semiHidden/>
    <w:rsid w:val="00A42E82"/>
    <w:pPr>
      <w:ind w:left="1080" w:hanging="360"/>
    </w:pPr>
  </w:style>
  <w:style w:type="paragraph" w:styleId="List4">
    <w:name w:val="List 4"/>
    <w:basedOn w:val="Normal"/>
    <w:semiHidden/>
    <w:rsid w:val="00A42E82"/>
    <w:pPr>
      <w:ind w:left="1440" w:hanging="360"/>
    </w:pPr>
  </w:style>
  <w:style w:type="paragraph" w:styleId="List5">
    <w:name w:val="List 5"/>
    <w:basedOn w:val="Normal"/>
    <w:semiHidden/>
    <w:rsid w:val="00A42E82"/>
    <w:pPr>
      <w:ind w:left="1800" w:hanging="360"/>
    </w:pPr>
  </w:style>
  <w:style w:type="paragraph" w:styleId="ListBullet">
    <w:name w:val="List Bullet"/>
    <w:basedOn w:val="Normal"/>
    <w:semiHidden/>
    <w:rsid w:val="00A42E82"/>
    <w:pPr>
      <w:tabs>
        <w:tab w:val="num" w:pos="360"/>
      </w:tabs>
      <w:ind w:left="360" w:hanging="360"/>
    </w:pPr>
  </w:style>
  <w:style w:type="paragraph" w:styleId="ListBullet2">
    <w:name w:val="List Bullet 2"/>
    <w:basedOn w:val="Normal"/>
    <w:semiHidden/>
    <w:rsid w:val="00A42E82"/>
    <w:pPr>
      <w:tabs>
        <w:tab w:val="num" w:pos="720"/>
      </w:tabs>
      <w:ind w:left="720" w:hanging="360"/>
    </w:pPr>
  </w:style>
  <w:style w:type="paragraph" w:styleId="ListBullet3">
    <w:name w:val="List Bullet 3"/>
    <w:basedOn w:val="Normal"/>
    <w:semiHidden/>
    <w:rsid w:val="00A42E82"/>
    <w:pPr>
      <w:tabs>
        <w:tab w:val="num" w:pos="1080"/>
      </w:tabs>
      <w:ind w:left="1080" w:hanging="360"/>
    </w:pPr>
  </w:style>
  <w:style w:type="paragraph" w:styleId="ListBullet4">
    <w:name w:val="List Bullet 4"/>
    <w:basedOn w:val="Normal"/>
    <w:semiHidden/>
    <w:rsid w:val="00A42E82"/>
    <w:pPr>
      <w:tabs>
        <w:tab w:val="num" w:pos="1440"/>
      </w:tabs>
      <w:ind w:left="1440" w:hanging="360"/>
    </w:pPr>
  </w:style>
  <w:style w:type="paragraph" w:styleId="ListBullet5">
    <w:name w:val="List Bullet 5"/>
    <w:basedOn w:val="Normal"/>
    <w:semiHidden/>
    <w:rsid w:val="00A42E82"/>
    <w:pPr>
      <w:tabs>
        <w:tab w:val="num" w:pos="1800"/>
      </w:tabs>
      <w:ind w:left="1800" w:hanging="360"/>
    </w:pPr>
  </w:style>
  <w:style w:type="paragraph" w:styleId="ListContinue">
    <w:name w:val="List Continue"/>
    <w:basedOn w:val="Normal"/>
    <w:semiHidden/>
    <w:rsid w:val="00A42E82"/>
    <w:pPr>
      <w:spacing w:after="120"/>
      <w:ind w:left="360"/>
    </w:pPr>
  </w:style>
  <w:style w:type="paragraph" w:styleId="ListContinue2">
    <w:name w:val="List Continue 2"/>
    <w:basedOn w:val="Normal"/>
    <w:semiHidden/>
    <w:rsid w:val="00A42E82"/>
    <w:pPr>
      <w:spacing w:after="120"/>
      <w:ind w:left="720"/>
    </w:pPr>
  </w:style>
  <w:style w:type="paragraph" w:styleId="ListContinue3">
    <w:name w:val="List Continue 3"/>
    <w:basedOn w:val="Normal"/>
    <w:semiHidden/>
    <w:rsid w:val="00A42E82"/>
    <w:pPr>
      <w:spacing w:after="120"/>
      <w:ind w:left="1080"/>
    </w:pPr>
  </w:style>
  <w:style w:type="paragraph" w:styleId="ListContinue4">
    <w:name w:val="List Continue 4"/>
    <w:basedOn w:val="Normal"/>
    <w:semiHidden/>
    <w:rsid w:val="00A42E82"/>
    <w:pPr>
      <w:spacing w:after="120"/>
      <w:ind w:left="1440"/>
    </w:pPr>
  </w:style>
  <w:style w:type="paragraph" w:styleId="ListContinue5">
    <w:name w:val="List Continue 5"/>
    <w:basedOn w:val="Normal"/>
    <w:semiHidden/>
    <w:rsid w:val="00A42E82"/>
    <w:pPr>
      <w:spacing w:after="120"/>
      <w:ind w:left="1800"/>
    </w:pPr>
  </w:style>
  <w:style w:type="paragraph" w:styleId="ListNumber">
    <w:name w:val="List Number"/>
    <w:basedOn w:val="Normal"/>
    <w:semiHidden/>
    <w:rsid w:val="00A42E82"/>
    <w:pPr>
      <w:tabs>
        <w:tab w:val="num" w:pos="360"/>
      </w:tabs>
      <w:ind w:left="360" w:hanging="360"/>
    </w:pPr>
  </w:style>
  <w:style w:type="paragraph" w:styleId="ListNumber2">
    <w:name w:val="List Number 2"/>
    <w:basedOn w:val="Normal"/>
    <w:semiHidden/>
    <w:rsid w:val="00A42E82"/>
    <w:pPr>
      <w:tabs>
        <w:tab w:val="num" w:pos="720"/>
      </w:tabs>
      <w:ind w:left="720" w:hanging="360"/>
    </w:pPr>
  </w:style>
  <w:style w:type="paragraph" w:styleId="ListNumber3">
    <w:name w:val="List Number 3"/>
    <w:basedOn w:val="Normal"/>
    <w:semiHidden/>
    <w:rsid w:val="00A42E82"/>
    <w:pPr>
      <w:tabs>
        <w:tab w:val="num" w:pos="1080"/>
      </w:tabs>
      <w:ind w:left="1080" w:hanging="360"/>
    </w:pPr>
  </w:style>
  <w:style w:type="paragraph" w:styleId="ListNumber4">
    <w:name w:val="List Number 4"/>
    <w:basedOn w:val="Normal"/>
    <w:semiHidden/>
    <w:rsid w:val="00A42E82"/>
    <w:pPr>
      <w:tabs>
        <w:tab w:val="num" w:pos="1440"/>
      </w:tabs>
      <w:ind w:left="1440" w:hanging="360"/>
    </w:pPr>
  </w:style>
  <w:style w:type="paragraph" w:styleId="ListNumber5">
    <w:name w:val="List Number 5"/>
    <w:basedOn w:val="Normal"/>
    <w:semiHidden/>
    <w:rsid w:val="00A42E82"/>
    <w:pPr>
      <w:tabs>
        <w:tab w:val="num" w:pos="1800"/>
      </w:tabs>
      <w:ind w:left="1800" w:hanging="360"/>
    </w:pPr>
  </w:style>
  <w:style w:type="paragraph" w:styleId="MessageHeader">
    <w:name w:val="Message Header"/>
    <w:basedOn w:val="Normal"/>
    <w:link w:val="MessageHeaderChar"/>
    <w:semiHidden/>
    <w:rsid w:val="00A42E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42E82"/>
    <w:rPr>
      <w:rFonts w:ascii="Arial" w:eastAsia="Times New Roman" w:hAnsi="Arial" w:cs="Arial"/>
      <w:sz w:val="24"/>
      <w:szCs w:val="24"/>
      <w:shd w:val="pct20" w:color="auto" w:fill="auto"/>
    </w:rPr>
  </w:style>
  <w:style w:type="paragraph" w:styleId="NormalWeb">
    <w:name w:val="Normal (Web)"/>
    <w:basedOn w:val="Normal"/>
    <w:semiHidden/>
    <w:rsid w:val="00A42E82"/>
  </w:style>
  <w:style w:type="paragraph" w:styleId="NormalIndent">
    <w:name w:val="Normal Indent"/>
    <w:basedOn w:val="Normal"/>
    <w:semiHidden/>
    <w:rsid w:val="00A42E82"/>
    <w:pPr>
      <w:ind w:left="720"/>
    </w:pPr>
  </w:style>
  <w:style w:type="paragraph" w:styleId="NoteHeading">
    <w:name w:val="Note Heading"/>
    <w:basedOn w:val="Normal"/>
    <w:next w:val="Normal"/>
    <w:link w:val="NoteHeadingChar"/>
    <w:semiHidden/>
    <w:rsid w:val="00A42E82"/>
  </w:style>
  <w:style w:type="character" w:customStyle="1" w:styleId="NoteHeadingChar">
    <w:name w:val="Note Heading Char"/>
    <w:basedOn w:val="DefaultParagraphFont"/>
    <w:link w:val="NoteHeading"/>
    <w:semiHidden/>
    <w:rsid w:val="00A42E82"/>
    <w:rPr>
      <w:rFonts w:ascii="Times New Roman" w:eastAsia="Times New Roman" w:hAnsi="Times New Roman" w:cs="Times New Roman"/>
      <w:sz w:val="24"/>
      <w:szCs w:val="24"/>
    </w:rPr>
  </w:style>
  <w:style w:type="paragraph" w:styleId="PlainText">
    <w:name w:val="Plain Text"/>
    <w:basedOn w:val="Normal"/>
    <w:link w:val="PlainTextChar"/>
    <w:semiHidden/>
    <w:rsid w:val="00A42E82"/>
    <w:rPr>
      <w:rFonts w:ascii="Courier New" w:hAnsi="Courier New" w:cs="Courier New"/>
      <w:sz w:val="20"/>
      <w:szCs w:val="20"/>
    </w:rPr>
  </w:style>
  <w:style w:type="character" w:customStyle="1" w:styleId="PlainTextChar">
    <w:name w:val="Plain Text Char"/>
    <w:basedOn w:val="DefaultParagraphFont"/>
    <w:link w:val="PlainText"/>
    <w:semiHidden/>
    <w:rsid w:val="00A42E82"/>
    <w:rPr>
      <w:rFonts w:ascii="Courier New" w:eastAsia="Times New Roman" w:hAnsi="Courier New" w:cs="Courier New"/>
      <w:sz w:val="20"/>
      <w:szCs w:val="20"/>
    </w:rPr>
  </w:style>
  <w:style w:type="paragraph" w:styleId="Salutation">
    <w:name w:val="Salutation"/>
    <w:basedOn w:val="Normal"/>
    <w:next w:val="Normal"/>
    <w:link w:val="SalutationChar"/>
    <w:semiHidden/>
    <w:rsid w:val="00A42E82"/>
  </w:style>
  <w:style w:type="character" w:customStyle="1" w:styleId="SalutationChar">
    <w:name w:val="Salutation Char"/>
    <w:basedOn w:val="DefaultParagraphFont"/>
    <w:link w:val="Salutation"/>
    <w:semiHidden/>
    <w:rsid w:val="00A42E82"/>
    <w:rPr>
      <w:rFonts w:ascii="Times New Roman" w:eastAsia="Times New Roman" w:hAnsi="Times New Roman" w:cs="Times New Roman"/>
      <w:sz w:val="24"/>
      <w:szCs w:val="24"/>
    </w:rPr>
  </w:style>
  <w:style w:type="paragraph" w:styleId="Signature">
    <w:name w:val="Signature"/>
    <w:basedOn w:val="Normal"/>
    <w:link w:val="SignatureChar"/>
    <w:semiHidden/>
    <w:rsid w:val="00A42E82"/>
    <w:pPr>
      <w:ind w:left="4320"/>
    </w:pPr>
  </w:style>
  <w:style w:type="character" w:customStyle="1" w:styleId="SignatureChar">
    <w:name w:val="Signature Char"/>
    <w:basedOn w:val="DefaultParagraphFont"/>
    <w:link w:val="Signature"/>
    <w:semiHidden/>
    <w:rsid w:val="00A42E82"/>
    <w:rPr>
      <w:rFonts w:ascii="Times New Roman" w:eastAsia="Times New Roman" w:hAnsi="Times New Roman" w:cs="Times New Roman"/>
      <w:sz w:val="24"/>
      <w:szCs w:val="24"/>
    </w:rPr>
  </w:style>
  <w:style w:type="character" w:styleId="Strong">
    <w:name w:val="Strong"/>
    <w:qFormat/>
    <w:rsid w:val="00A42E82"/>
    <w:rPr>
      <w:b/>
      <w:bCs/>
    </w:rPr>
  </w:style>
  <w:style w:type="paragraph" w:styleId="Subtitle">
    <w:name w:val="Subtitle"/>
    <w:basedOn w:val="Normal"/>
    <w:link w:val="SubtitleChar"/>
    <w:qFormat/>
    <w:rsid w:val="00A42E82"/>
    <w:pPr>
      <w:spacing w:after="60"/>
      <w:jc w:val="center"/>
      <w:outlineLvl w:val="1"/>
    </w:pPr>
    <w:rPr>
      <w:rFonts w:ascii="Arial" w:hAnsi="Arial" w:cs="Arial"/>
    </w:rPr>
  </w:style>
  <w:style w:type="character" w:customStyle="1" w:styleId="SubtitleChar">
    <w:name w:val="Subtitle Char"/>
    <w:basedOn w:val="DefaultParagraphFont"/>
    <w:link w:val="Subtitle"/>
    <w:rsid w:val="00A42E82"/>
    <w:rPr>
      <w:rFonts w:ascii="Arial" w:eastAsia="Times New Roman" w:hAnsi="Arial" w:cs="Arial"/>
      <w:sz w:val="24"/>
      <w:szCs w:val="24"/>
    </w:rPr>
  </w:style>
  <w:style w:type="table" w:styleId="Table3Deffects1">
    <w:name w:val="Table 3D effect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semiHidden/>
    <w:rsid w:val="00A42E82"/>
    <w:pPr>
      <w:ind w:left="720"/>
    </w:pPr>
    <w:rPr>
      <w:sz w:val="20"/>
      <w:szCs w:val="20"/>
    </w:rPr>
  </w:style>
  <w:style w:type="paragraph" w:styleId="TOC5">
    <w:name w:val="toc 5"/>
    <w:basedOn w:val="Normal"/>
    <w:next w:val="Normal"/>
    <w:autoRedefine/>
    <w:semiHidden/>
    <w:rsid w:val="00A42E82"/>
    <w:pPr>
      <w:ind w:left="960"/>
    </w:pPr>
    <w:rPr>
      <w:sz w:val="20"/>
      <w:szCs w:val="20"/>
    </w:rPr>
  </w:style>
  <w:style w:type="paragraph" w:styleId="TOC6">
    <w:name w:val="toc 6"/>
    <w:basedOn w:val="Normal"/>
    <w:next w:val="Normal"/>
    <w:autoRedefine/>
    <w:semiHidden/>
    <w:rsid w:val="00A42E82"/>
    <w:pPr>
      <w:ind w:left="1200"/>
    </w:pPr>
    <w:rPr>
      <w:sz w:val="20"/>
      <w:szCs w:val="20"/>
    </w:rPr>
  </w:style>
  <w:style w:type="paragraph" w:styleId="TOC7">
    <w:name w:val="toc 7"/>
    <w:basedOn w:val="Normal"/>
    <w:next w:val="Normal"/>
    <w:autoRedefine/>
    <w:semiHidden/>
    <w:rsid w:val="00A42E82"/>
    <w:pPr>
      <w:ind w:left="1440"/>
    </w:pPr>
    <w:rPr>
      <w:sz w:val="20"/>
      <w:szCs w:val="20"/>
    </w:rPr>
  </w:style>
  <w:style w:type="paragraph" w:styleId="TOC8">
    <w:name w:val="toc 8"/>
    <w:basedOn w:val="Normal"/>
    <w:next w:val="Normal"/>
    <w:autoRedefine/>
    <w:semiHidden/>
    <w:rsid w:val="00A42E82"/>
    <w:pPr>
      <w:ind w:left="1680"/>
    </w:pPr>
    <w:rPr>
      <w:sz w:val="20"/>
      <w:szCs w:val="20"/>
    </w:rPr>
  </w:style>
  <w:style w:type="paragraph" w:styleId="TOC9">
    <w:name w:val="toc 9"/>
    <w:basedOn w:val="Normal"/>
    <w:next w:val="Normal"/>
    <w:autoRedefine/>
    <w:semiHidden/>
    <w:rsid w:val="00A42E82"/>
    <w:pPr>
      <w:ind w:left="1920"/>
    </w:pPr>
    <w:rPr>
      <w:sz w:val="20"/>
      <w:szCs w:val="20"/>
    </w:rPr>
  </w:style>
  <w:style w:type="paragraph" w:customStyle="1" w:styleId="CM14">
    <w:name w:val="CM14"/>
    <w:basedOn w:val="Normal"/>
    <w:next w:val="Normal"/>
    <w:rsid w:val="00A42E82"/>
    <w:pPr>
      <w:spacing w:after="90"/>
    </w:pPr>
    <w:rPr>
      <w:rFonts w:ascii="AMLOJ J+ Melior" w:hAnsi="AMLOJ J+ Melior"/>
    </w:rPr>
  </w:style>
  <w:style w:type="paragraph" w:styleId="TableofFigures">
    <w:name w:val="table of figures"/>
    <w:basedOn w:val="Normal"/>
    <w:next w:val="Normal"/>
    <w:semiHidden/>
    <w:rsid w:val="00A42E82"/>
  </w:style>
  <w:style w:type="paragraph" w:customStyle="1" w:styleId="Table">
    <w:name w:val="Table"/>
    <w:basedOn w:val="Normal"/>
    <w:rsid w:val="00A42E82"/>
    <w:pPr>
      <w:numPr>
        <w:ilvl w:val="12"/>
      </w:numPr>
    </w:pPr>
    <w:rPr>
      <w:b/>
      <w:bCs/>
    </w:rPr>
  </w:style>
  <w:style w:type="paragraph" w:customStyle="1" w:styleId="Exhibit">
    <w:name w:val="Exhibit"/>
    <w:basedOn w:val="Normal"/>
    <w:link w:val="ExhibitChar"/>
    <w:rsid w:val="00A42E82"/>
    <w:rPr>
      <w:b/>
    </w:rPr>
  </w:style>
  <w:style w:type="character" w:customStyle="1" w:styleId="ExhibitChar">
    <w:name w:val="Exhibit Char"/>
    <w:link w:val="Exhibit"/>
    <w:rsid w:val="00A42E82"/>
    <w:rPr>
      <w:rFonts w:ascii="Times New Roman" w:eastAsia="Times New Roman" w:hAnsi="Times New Roman" w:cs="Times New Roman"/>
      <w:b/>
      <w:sz w:val="24"/>
      <w:szCs w:val="24"/>
    </w:rPr>
  </w:style>
  <w:style w:type="paragraph" w:customStyle="1" w:styleId="Subhead1">
    <w:name w:val="Subhead 1"/>
    <w:basedOn w:val="Normal"/>
    <w:semiHidden/>
    <w:rsid w:val="00A42E82"/>
    <w:pPr>
      <w:spacing w:after="110"/>
      <w:ind w:left="432"/>
    </w:pPr>
    <w:rPr>
      <w:rFonts w:ascii="Shruti" w:hAnsi="Shruti" w:cs="Shruti"/>
      <w:sz w:val="22"/>
      <w:szCs w:val="22"/>
      <w:u w:val="single"/>
    </w:rPr>
  </w:style>
  <w:style w:type="paragraph" w:customStyle="1" w:styleId="4Exhibit">
    <w:name w:val="4Exhibit"/>
    <w:basedOn w:val="Normal"/>
    <w:rsid w:val="00A42E82"/>
    <w:pPr>
      <w:tabs>
        <w:tab w:val="right" w:pos="9360"/>
      </w:tabs>
    </w:pPr>
    <w:rPr>
      <w:b/>
      <w:iCs/>
    </w:rPr>
  </w:style>
  <w:style w:type="paragraph" w:customStyle="1" w:styleId="Normal12pt">
    <w:name w:val="Normal + 12 pt"/>
    <w:basedOn w:val="Normal"/>
    <w:rsid w:val="00A42E82"/>
    <w:pPr>
      <w:numPr>
        <w:ilvl w:val="12"/>
      </w:numPr>
      <w:tabs>
        <w:tab w:val="left" w:pos="-720"/>
        <w:tab w:val="left" w:pos="0"/>
        <w:tab w:val="left" w:pos="720"/>
        <w:tab w:val="left" w:pos="1152"/>
        <w:tab w:val="left" w:pos="1584"/>
      </w:tabs>
    </w:pPr>
  </w:style>
  <w:style w:type="paragraph" w:customStyle="1" w:styleId="3Header">
    <w:name w:val="3Header"/>
    <w:basedOn w:val="Normal"/>
    <w:rsid w:val="00A42E82"/>
    <w:pPr>
      <w:tabs>
        <w:tab w:val="left" w:pos="-720"/>
        <w:tab w:val="left" w:pos="0"/>
        <w:tab w:val="left" w:pos="720"/>
        <w:tab w:val="left" w:pos="1152"/>
        <w:tab w:val="left" w:pos="1584"/>
      </w:tabs>
      <w:spacing w:before="120" w:after="60"/>
      <w:ind w:left="720" w:hanging="720"/>
    </w:pPr>
    <w:rPr>
      <w:b/>
      <w:bCs/>
      <w:i/>
      <w:iCs/>
    </w:rPr>
  </w:style>
  <w:style w:type="paragraph" w:customStyle="1" w:styleId="Bullet1">
    <w:name w:val="Bullet 1"/>
    <w:basedOn w:val="Normal"/>
    <w:rsid w:val="00B36F72"/>
    <w:pPr>
      <w:keepNext/>
      <w:numPr>
        <w:numId w:val="7"/>
      </w:numPr>
      <w:autoSpaceDE/>
      <w:autoSpaceDN/>
      <w:adjustRightInd/>
      <w:spacing w:after="40"/>
    </w:pPr>
  </w:style>
  <w:style w:type="paragraph" w:customStyle="1" w:styleId="Bullet2">
    <w:name w:val="Bullet 2"/>
    <w:basedOn w:val="Normal"/>
    <w:rsid w:val="00A42E82"/>
    <w:pPr>
      <w:numPr>
        <w:ilvl w:val="1"/>
        <w:numId w:val="1"/>
      </w:numPr>
      <w:spacing w:after="40"/>
    </w:pPr>
  </w:style>
  <w:style w:type="character" w:customStyle="1" w:styleId="CharChar1">
    <w:name w:val="Char Char1"/>
    <w:rsid w:val="00A42E82"/>
    <w:rPr>
      <w:lang w:val="en-US" w:eastAsia="en-US" w:bidi="ar-SA"/>
    </w:rPr>
  </w:style>
  <w:style w:type="character" w:customStyle="1" w:styleId="CharChar25">
    <w:name w:val="Char Char25"/>
    <w:rsid w:val="00A42E82"/>
    <w:rPr>
      <w:lang w:val="en-US" w:eastAsia="en-US" w:bidi="ar-SA"/>
    </w:rPr>
  </w:style>
  <w:style w:type="character" w:customStyle="1" w:styleId="CharChar34">
    <w:name w:val="Char Char34"/>
    <w:rsid w:val="00A42E82"/>
    <w:rPr>
      <w:rFonts w:ascii="Arial" w:hAnsi="Arial" w:cs="Arial"/>
      <w:b/>
      <w:bCs/>
      <w:kern w:val="32"/>
      <w:sz w:val="36"/>
      <w:szCs w:val="32"/>
      <w:lang w:val="en-US" w:eastAsia="en-US" w:bidi="ar-SA"/>
    </w:rPr>
  </w:style>
  <w:style w:type="character" w:customStyle="1" w:styleId="CharChar20">
    <w:name w:val="Char Char20"/>
    <w:rsid w:val="00A42E82"/>
    <w:rPr>
      <w:sz w:val="24"/>
      <w:szCs w:val="24"/>
      <w:lang w:val="en-US" w:eastAsia="en-US" w:bidi="ar-SA"/>
    </w:rPr>
  </w:style>
  <w:style w:type="paragraph" w:styleId="EndnoteText">
    <w:name w:val="endnote text"/>
    <w:basedOn w:val="Normal"/>
    <w:link w:val="EndnoteTextChar"/>
    <w:semiHidden/>
    <w:rsid w:val="00A42E82"/>
    <w:pPr>
      <w:autoSpaceDE/>
      <w:autoSpaceDN/>
      <w:adjustRightInd/>
    </w:pPr>
    <w:rPr>
      <w:sz w:val="20"/>
      <w:szCs w:val="20"/>
    </w:rPr>
  </w:style>
  <w:style w:type="character" w:customStyle="1" w:styleId="EndnoteTextChar">
    <w:name w:val="Endnote Text Char"/>
    <w:basedOn w:val="DefaultParagraphFont"/>
    <w:link w:val="EndnoteText"/>
    <w:semiHidden/>
    <w:rsid w:val="00A42E82"/>
    <w:rPr>
      <w:rFonts w:ascii="Times New Roman" w:eastAsia="Times New Roman" w:hAnsi="Times New Roman" w:cs="Times New Roman"/>
      <w:sz w:val="20"/>
      <w:szCs w:val="20"/>
    </w:rPr>
  </w:style>
  <w:style w:type="character" w:styleId="EndnoteReference">
    <w:name w:val="endnote reference"/>
    <w:semiHidden/>
    <w:rsid w:val="00A42E82"/>
    <w:rPr>
      <w:vertAlign w:val="superscript"/>
    </w:rPr>
  </w:style>
  <w:style w:type="paragraph" w:customStyle="1" w:styleId="Default">
    <w:name w:val="Default"/>
    <w:rsid w:val="00A42E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Factsheet">
    <w:name w:val="Bodytext_Factsheet"/>
    <w:basedOn w:val="Normal"/>
    <w:uiPriority w:val="99"/>
    <w:rsid w:val="00A42E82"/>
    <w:pPr>
      <w:autoSpaceDE/>
      <w:autoSpaceDN/>
      <w:adjustRightInd/>
      <w:ind w:firstLine="576"/>
    </w:pPr>
  </w:style>
  <w:style w:type="paragraph" w:styleId="ListParagraph">
    <w:name w:val="List Paragraph"/>
    <w:basedOn w:val="Normal"/>
    <w:uiPriority w:val="34"/>
    <w:qFormat/>
    <w:rsid w:val="00B36F72"/>
    <w:pPr>
      <w:ind w:left="720"/>
      <w:contextualSpacing/>
    </w:pPr>
  </w:style>
  <w:style w:type="paragraph" w:styleId="Revision">
    <w:name w:val="Revision"/>
    <w:hidden/>
    <w:uiPriority w:val="99"/>
    <w:semiHidden/>
    <w:rsid w:val="005A0595"/>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D44ED2"/>
    <w:pPr>
      <w:keepNext/>
      <w:spacing w:after="60"/>
    </w:pPr>
    <w:rPr>
      <w:rFonts w:asciiTheme="minorHAnsi" w:hAnsiTheme="minorHAnsi"/>
      <w:b/>
      <w:bCs/>
      <w:sz w:val="22"/>
      <w:szCs w:val="20"/>
    </w:rPr>
  </w:style>
  <w:style w:type="character" w:customStyle="1" w:styleId="ICR-4th">
    <w:name w:val="ICR-4th"/>
    <w:rsid w:val="00B36F72"/>
    <w:rPr>
      <w:i/>
      <w:iCs/>
    </w:rPr>
  </w:style>
  <w:style w:type="paragraph" w:customStyle="1" w:styleId="Level3">
    <w:name w:val="Level 3"/>
    <w:rsid w:val="00B36F72"/>
    <w:pPr>
      <w:autoSpaceDE w:val="0"/>
      <w:autoSpaceDN w:val="0"/>
      <w:adjustRightInd w:val="0"/>
      <w:spacing w:after="0" w:line="240" w:lineRule="auto"/>
      <w:ind w:left="2160"/>
    </w:pPr>
    <w:rPr>
      <w:rFonts w:ascii="Times New Roman" w:eastAsia="Times New Roman" w:hAnsi="Times New Roman" w:cs="Times New Roman"/>
      <w:sz w:val="24"/>
      <w:szCs w:val="24"/>
    </w:rPr>
  </w:style>
  <w:style w:type="paragraph" w:customStyle="1" w:styleId="Level4">
    <w:name w:val="Level 4"/>
    <w:rsid w:val="00B36F72"/>
    <w:pPr>
      <w:autoSpaceDE w:val="0"/>
      <w:autoSpaceDN w:val="0"/>
      <w:adjustRightInd w:val="0"/>
      <w:spacing w:after="0" w:line="240" w:lineRule="auto"/>
      <w:ind w:left="2880"/>
    </w:pPr>
    <w:rPr>
      <w:rFonts w:ascii="Times New Roman" w:eastAsia="Times New Roman" w:hAnsi="Times New Roman" w:cs="Times New Roman"/>
      <w:sz w:val="24"/>
      <w:szCs w:val="24"/>
    </w:rPr>
  </w:style>
  <w:style w:type="paragraph" w:customStyle="1" w:styleId="Level5">
    <w:name w:val="Level 5"/>
    <w:rsid w:val="00B36F72"/>
    <w:pPr>
      <w:autoSpaceDE w:val="0"/>
      <w:autoSpaceDN w:val="0"/>
      <w:adjustRightInd w:val="0"/>
      <w:spacing w:after="0" w:line="240" w:lineRule="auto"/>
      <w:ind w:left="3600"/>
    </w:pPr>
    <w:rPr>
      <w:rFonts w:ascii="Times New Roman" w:eastAsia="Times New Roman" w:hAnsi="Times New Roman" w:cs="Times New Roman"/>
      <w:sz w:val="24"/>
      <w:szCs w:val="24"/>
    </w:rPr>
  </w:style>
  <w:style w:type="paragraph" w:customStyle="1" w:styleId="Level6">
    <w:name w:val="Level 6"/>
    <w:rsid w:val="00B36F72"/>
    <w:pPr>
      <w:autoSpaceDE w:val="0"/>
      <w:autoSpaceDN w:val="0"/>
      <w:adjustRightInd w:val="0"/>
      <w:spacing w:after="0" w:line="240" w:lineRule="auto"/>
      <w:ind w:left="4320"/>
    </w:pPr>
    <w:rPr>
      <w:rFonts w:ascii="Times New Roman" w:eastAsia="Times New Roman" w:hAnsi="Times New Roman" w:cs="Times New Roman"/>
      <w:sz w:val="24"/>
      <w:szCs w:val="24"/>
    </w:rPr>
  </w:style>
  <w:style w:type="paragraph" w:customStyle="1" w:styleId="Level7">
    <w:name w:val="Level 7"/>
    <w:rsid w:val="00B36F72"/>
    <w:pPr>
      <w:autoSpaceDE w:val="0"/>
      <w:autoSpaceDN w:val="0"/>
      <w:adjustRightInd w:val="0"/>
      <w:spacing w:after="0" w:line="240" w:lineRule="auto"/>
      <w:ind w:left="5040"/>
    </w:pPr>
    <w:rPr>
      <w:rFonts w:ascii="Times New Roman" w:eastAsia="Times New Roman" w:hAnsi="Times New Roman" w:cs="Times New Roman"/>
      <w:sz w:val="24"/>
      <w:szCs w:val="24"/>
    </w:rPr>
  </w:style>
  <w:style w:type="paragraph" w:customStyle="1" w:styleId="Level8">
    <w:name w:val="Level 8"/>
    <w:rsid w:val="00B36F72"/>
    <w:pPr>
      <w:autoSpaceDE w:val="0"/>
      <w:autoSpaceDN w:val="0"/>
      <w:adjustRightInd w:val="0"/>
      <w:spacing w:after="0" w:line="240" w:lineRule="auto"/>
      <w:ind w:left="5760"/>
    </w:pPr>
    <w:rPr>
      <w:rFonts w:ascii="Times New Roman" w:eastAsia="Times New Roman" w:hAnsi="Times New Roman" w:cs="Times New Roman"/>
      <w:sz w:val="24"/>
      <w:szCs w:val="24"/>
    </w:rPr>
  </w:style>
  <w:style w:type="paragraph" w:customStyle="1" w:styleId="Level9">
    <w:name w:val="Level 9"/>
    <w:semiHidden/>
    <w:rsid w:val="00B36F72"/>
    <w:pPr>
      <w:autoSpaceDE w:val="0"/>
      <w:autoSpaceDN w:val="0"/>
      <w:adjustRightInd w:val="0"/>
      <w:spacing w:after="0" w:line="240" w:lineRule="auto"/>
      <w:ind w:left="-1440"/>
    </w:pPr>
    <w:rPr>
      <w:rFonts w:ascii="Times New Roman" w:eastAsia="Times New Roman" w:hAnsi="Times New Roman" w:cs="Times New Roman"/>
      <w:b/>
      <w:bCs/>
      <w:sz w:val="24"/>
      <w:szCs w:val="24"/>
    </w:rPr>
  </w:style>
  <w:style w:type="paragraph" w:customStyle="1" w:styleId="Tablenote">
    <w:name w:val="Table note"/>
    <w:basedOn w:val="Normal"/>
    <w:qFormat/>
    <w:rsid w:val="003C44D8"/>
    <w:pPr>
      <w:spacing w:before="60"/>
      <w:contextualSpacing/>
    </w:pPr>
    <w:rPr>
      <w:rFonts w:asciiTheme="minorHAnsi" w:hAnsiTheme="minorHAnsi" w:cs="Arial"/>
      <w:sz w:val="18"/>
      <w:szCs w:val="18"/>
    </w:rPr>
  </w:style>
  <w:style w:type="paragraph" w:styleId="TOCHeading">
    <w:name w:val="TOC Heading"/>
    <w:basedOn w:val="Heading1"/>
    <w:next w:val="Normal"/>
    <w:uiPriority w:val="39"/>
    <w:semiHidden/>
    <w:unhideWhenUsed/>
    <w:qFormat/>
    <w:rsid w:val="000246B6"/>
    <w:pPr>
      <w:keepLines/>
      <w:spacing w:after="0"/>
      <w:outlineLvl w:val="9"/>
    </w:pPr>
    <w:rPr>
      <w:rFonts w:asciiTheme="majorHAnsi" w:eastAsiaTheme="majorEastAsia" w:hAnsiTheme="majorHAnsi" w:cstheme="majorBidi"/>
      <w:b w:val="0"/>
      <w:bCs w:val="0"/>
      <w:color w:val="2E74B5" w:themeColor="accent1" w:themeShade="BF"/>
      <w:kern w:val="0"/>
    </w:rPr>
  </w:style>
  <w:style w:type="character" w:customStyle="1" w:styleId="UnresolvedMention1">
    <w:name w:val="Unresolved Mention1"/>
    <w:basedOn w:val="DefaultParagraphFont"/>
    <w:uiPriority w:val="99"/>
    <w:semiHidden/>
    <w:unhideWhenUsed/>
    <w:rsid w:val="00172F2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annotation text" w:uiPriority="99"/>
    <w:lsdException w:name="footer" w:uiPriority="99"/>
    <w:lsdException w:name="index heading" w:uiPriority="99"/>
    <w:lsdException w:name="caption" w:qFormat="1"/>
    <w:lsdException w:name="annotation reference"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27D"/>
    <w:pPr>
      <w:autoSpaceDE w:val="0"/>
      <w:autoSpaceDN w:val="0"/>
      <w:adjustRightInd w:val="0"/>
      <w:spacing w:after="240"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B36F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30FEF"/>
    <w:pPr>
      <w:spacing w:before="240" w:after="60"/>
      <w:ind w:left="720" w:hanging="720"/>
      <w:outlineLvl w:val="1"/>
    </w:pPr>
    <w:rPr>
      <w:rFonts w:asciiTheme="minorHAnsi" w:hAnsiTheme="minorHAnsi" w:cs="Arial"/>
      <w:b/>
      <w:bCs/>
      <w:i/>
      <w:iCs/>
      <w:sz w:val="28"/>
      <w:szCs w:val="28"/>
    </w:rPr>
  </w:style>
  <w:style w:type="paragraph" w:styleId="Heading3">
    <w:name w:val="heading 3"/>
    <w:basedOn w:val="Normal"/>
    <w:next w:val="Normal"/>
    <w:link w:val="Heading3Char"/>
    <w:qFormat/>
    <w:rsid w:val="00430FEF"/>
    <w:pPr>
      <w:keepNext/>
      <w:spacing w:before="240" w:after="60"/>
      <w:ind w:left="720" w:hanging="720"/>
      <w:outlineLvl w:val="2"/>
    </w:pPr>
    <w:rPr>
      <w:rFonts w:asciiTheme="minorHAnsi" w:hAnsiTheme="minorHAnsi" w:cs="Arial"/>
      <w:b/>
      <w:bCs/>
      <w:szCs w:val="26"/>
    </w:rPr>
  </w:style>
  <w:style w:type="paragraph" w:styleId="Heading4">
    <w:name w:val="heading 4"/>
    <w:basedOn w:val="Heading3"/>
    <w:next w:val="Normal"/>
    <w:link w:val="Heading4Char"/>
    <w:qFormat/>
    <w:rsid w:val="00C04949"/>
    <w:pPr>
      <w:outlineLvl w:val="3"/>
    </w:pPr>
  </w:style>
  <w:style w:type="paragraph" w:styleId="Heading5">
    <w:name w:val="heading 5"/>
    <w:basedOn w:val="Normal"/>
    <w:next w:val="Normal"/>
    <w:link w:val="Heading5Char"/>
    <w:qFormat/>
    <w:rsid w:val="00A42E82"/>
    <w:pPr>
      <w:keepNext/>
      <w:keepLines/>
      <w:numPr>
        <w:ilvl w:val="4"/>
        <w:numId w:val="2"/>
      </w:numPr>
      <w:tabs>
        <w:tab w:val="clear" w:pos="3600"/>
      </w:tabs>
      <w:autoSpaceDE/>
      <w:autoSpaceDN/>
      <w:adjustRightInd/>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A42E82"/>
    <w:pPr>
      <w:keepNext/>
      <w:keepLines/>
      <w:numPr>
        <w:ilvl w:val="5"/>
        <w:numId w:val="2"/>
      </w:numPr>
      <w:tabs>
        <w:tab w:val="clear" w:pos="4320"/>
      </w:tabs>
      <w:autoSpaceDE/>
      <w:autoSpaceDN/>
      <w:adjustRightInd/>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A42E82"/>
    <w:pPr>
      <w:keepNext/>
      <w:keepLines/>
      <w:numPr>
        <w:ilvl w:val="6"/>
        <w:numId w:val="2"/>
      </w:numPr>
      <w:tabs>
        <w:tab w:val="clear" w:pos="5040"/>
      </w:tabs>
      <w:autoSpaceDE/>
      <w:autoSpaceDN/>
      <w:adjustRightInd/>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A42E82"/>
    <w:pPr>
      <w:keepNext/>
      <w:keepLines/>
      <w:numPr>
        <w:ilvl w:val="7"/>
        <w:numId w:val="2"/>
      </w:numPr>
      <w:tabs>
        <w:tab w:val="clear" w:pos="5760"/>
      </w:tabs>
      <w:autoSpaceDE/>
      <w:autoSpaceDN/>
      <w:adjustRightInd/>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42E82"/>
    <w:pPr>
      <w:keepNext/>
      <w:keepLines/>
      <w:numPr>
        <w:ilvl w:val="8"/>
        <w:numId w:val="2"/>
      </w:numPr>
      <w:tabs>
        <w:tab w:val="clear" w:pos="6480"/>
      </w:tabs>
      <w:autoSpaceDE/>
      <w:autoSpaceDN/>
      <w:adjustRightInd/>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F72"/>
    <w:rPr>
      <w:rFonts w:ascii="Arial" w:eastAsia="Times New Roman" w:hAnsi="Arial" w:cs="Arial"/>
      <w:b/>
      <w:bCs/>
      <w:kern w:val="32"/>
      <w:sz w:val="32"/>
      <w:szCs w:val="32"/>
    </w:rPr>
  </w:style>
  <w:style w:type="character" w:customStyle="1" w:styleId="Heading2Char">
    <w:name w:val="Heading 2 Char"/>
    <w:basedOn w:val="DefaultParagraphFont"/>
    <w:link w:val="Heading2"/>
    <w:rsid w:val="00430FEF"/>
    <w:rPr>
      <w:rFonts w:eastAsia="Times New Roman" w:cs="Arial"/>
      <w:b/>
      <w:bCs/>
      <w:i/>
      <w:iCs/>
      <w:sz w:val="28"/>
      <w:szCs w:val="28"/>
    </w:rPr>
  </w:style>
  <w:style w:type="paragraph" w:styleId="Title">
    <w:name w:val="Title"/>
    <w:basedOn w:val="Normal"/>
    <w:next w:val="Normal"/>
    <w:link w:val="TitleChar"/>
    <w:uiPriority w:val="10"/>
    <w:qFormat/>
    <w:rsid w:val="00B36F72"/>
    <w:pPr>
      <w:spacing w:before="240" w:after="60" w:line="276"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36F72"/>
    <w:rPr>
      <w:rFonts w:asciiTheme="majorHAnsi" w:eastAsiaTheme="majorEastAsia" w:hAnsiTheme="majorHAnsi" w:cs="Times New Roman"/>
      <w:b/>
      <w:bCs/>
      <w:kern w:val="28"/>
      <w:sz w:val="32"/>
      <w:szCs w:val="32"/>
    </w:rPr>
  </w:style>
  <w:style w:type="paragraph" w:styleId="BalloonText">
    <w:name w:val="Balloon Text"/>
    <w:basedOn w:val="Normal"/>
    <w:link w:val="BalloonTextChar"/>
    <w:semiHidden/>
    <w:rsid w:val="00B36F72"/>
    <w:rPr>
      <w:rFonts w:ascii="Tahoma" w:hAnsi="Tahoma" w:cs="Tahoma"/>
      <w:sz w:val="16"/>
      <w:szCs w:val="16"/>
    </w:rPr>
  </w:style>
  <w:style w:type="character" w:customStyle="1" w:styleId="BalloonTextChar">
    <w:name w:val="Balloon Text Char"/>
    <w:basedOn w:val="DefaultParagraphFont"/>
    <w:link w:val="BalloonText"/>
    <w:semiHidden/>
    <w:rsid w:val="00B36F72"/>
    <w:rPr>
      <w:rFonts w:ascii="Tahoma" w:eastAsia="Times New Roman" w:hAnsi="Tahoma" w:cs="Tahoma"/>
      <w:sz w:val="16"/>
      <w:szCs w:val="16"/>
    </w:rPr>
  </w:style>
  <w:style w:type="character" w:styleId="CommentReference">
    <w:name w:val="annotation reference"/>
    <w:basedOn w:val="DefaultParagraphFont"/>
    <w:uiPriority w:val="99"/>
    <w:rsid w:val="00B36F72"/>
    <w:rPr>
      <w:sz w:val="16"/>
      <w:szCs w:val="16"/>
    </w:rPr>
  </w:style>
  <w:style w:type="paragraph" w:styleId="CommentText">
    <w:name w:val="annotation text"/>
    <w:basedOn w:val="Normal"/>
    <w:link w:val="CommentTextChar"/>
    <w:uiPriority w:val="99"/>
    <w:semiHidden/>
    <w:rsid w:val="00B36F72"/>
    <w:rPr>
      <w:sz w:val="20"/>
      <w:szCs w:val="20"/>
    </w:rPr>
  </w:style>
  <w:style w:type="character" w:customStyle="1" w:styleId="CommentTextChar">
    <w:name w:val="Comment Text Char"/>
    <w:basedOn w:val="DefaultParagraphFont"/>
    <w:link w:val="CommentText"/>
    <w:uiPriority w:val="99"/>
    <w:semiHidden/>
    <w:rsid w:val="00B36F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36F72"/>
    <w:rPr>
      <w:b/>
      <w:bCs/>
    </w:rPr>
  </w:style>
  <w:style w:type="character" w:customStyle="1" w:styleId="CommentSubjectChar">
    <w:name w:val="Comment Subject Char"/>
    <w:basedOn w:val="CommentTextChar"/>
    <w:link w:val="CommentSubject"/>
    <w:semiHidden/>
    <w:rsid w:val="00B36F72"/>
    <w:rPr>
      <w:rFonts w:ascii="Times New Roman" w:eastAsia="Times New Roman" w:hAnsi="Times New Roman" w:cs="Times New Roman"/>
      <w:b/>
      <w:bCs/>
      <w:sz w:val="20"/>
      <w:szCs w:val="20"/>
    </w:rPr>
  </w:style>
  <w:style w:type="paragraph" w:styleId="Footer">
    <w:name w:val="footer"/>
    <w:basedOn w:val="Normal"/>
    <w:link w:val="FooterChar"/>
    <w:uiPriority w:val="99"/>
    <w:rsid w:val="00B36F72"/>
    <w:pPr>
      <w:tabs>
        <w:tab w:val="center" w:pos="4320"/>
        <w:tab w:val="right" w:pos="8640"/>
      </w:tabs>
    </w:pPr>
  </w:style>
  <w:style w:type="character" w:customStyle="1" w:styleId="FooterChar">
    <w:name w:val="Footer Char"/>
    <w:basedOn w:val="DefaultParagraphFont"/>
    <w:link w:val="Footer"/>
    <w:uiPriority w:val="99"/>
    <w:rsid w:val="00B36F72"/>
    <w:rPr>
      <w:rFonts w:ascii="Times New Roman" w:eastAsia="Times New Roman" w:hAnsi="Times New Roman" w:cs="Times New Roman"/>
      <w:sz w:val="24"/>
      <w:szCs w:val="24"/>
    </w:rPr>
  </w:style>
  <w:style w:type="character" w:styleId="FootnoteReference">
    <w:name w:val="footnote reference"/>
    <w:rsid w:val="00B36F72"/>
    <w:rPr>
      <w:vertAlign w:val="superscript"/>
    </w:rPr>
  </w:style>
  <w:style w:type="paragraph" w:styleId="FootnoteText">
    <w:name w:val="footnote text"/>
    <w:basedOn w:val="Normal"/>
    <w:link w:val="FootnoteTextChar"/>
    <w:rsid w:val="00B36F72"/>
    <w:rPr>
      <w:sz w:val="20"/>
      <w:szCs w:val="20"/>
    </w:rPr>
  </w:style>
  <w:style w:type="character" w:customStyle="1" w:styleId="FootnoteTextChar">
    <w:name w:val="Footnote Text Char"/>
    <w:basedOn w:val="DefaultParagraphFont"/>
    <w:link w:val="FootnoteText"/>
    <w:rsid w:val="00B36F72"/>
    <w:rPr>
      <w:rFonts w:ascii="Times New Roman" w:eastAsia="Times New Roman" w:hAnsi="Times New Roman" w:cs="Times New Roman"/>
      <w:sz w:val="20"/>
      <w:szCs w:val="20"/>
    </w:rPr>
  </w:style>
  <w:style w:type="paragraph" w:styleId="Header">
    <w:name w:val="header"/>
    <w:basedOn w:val="Normal"/>
    <w:link w:val="HeaderChar"/>
    <w:rsid w:val="00B36F72"/>
    <w:pPr>
      <w:tabs>
        <w:tab w:val="center" w:pos="4320"/>
        <w:tab w:val="right" w:pos="8640"/>
      </w:tabs>
    </w:pPr>
  </w:style>
  <w:style w:type="character" w:customStyle="1" w:styleId="HeaderChar">
    <w:name w:val="Header Char"/>
    <w:basedOn w:val="DefaultParagraphFont"/>
    <w:link w:val="Header"/>
    <w:rsid w:val="00B36F72"/>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430FEF"/>
    <w:rPr>
      <w:rFonts w:eastAsia="Times New Roman" w:cs="Arial"/>
      <w:b/>
      <w:bCs/>
      <w:sz w:val="24"/>
      <w:szCs w:val="26"/>
    </w:rPr>
  </w:style>
  <w:style w:type="character" w:styleId="Hyperlink">
    <w:name w:val="Hyperlink"/>
    <w:basedOn w:val="DefaultParagraphFont"/>
    <w:uiPriority w:val="99"/>
    <w:rsid w:val="00B36F72"/>
    <w:rPr>
      <w:color w:val="0000FF"/>
      <w:u w:val="single"/>
    </w:rPr>
  </w:style>
  <w:style w:type="paragraph" w:customStyle="1" w:styleId="Level1">
    <w:name w:val="Level 1"/>
    <w:basedOn w:val="Normal"/>
    <w:rsid w:val="00B36F72"/>
    <w:pPr>
      <w:ind w:left="720" w:hanging="720"/>
    </w:pPr>
  </w:style>
  <w:style w:type="paragraph" w:styleId="List">
    <w:name w:val="List"/>
    <w:basedOn w:val="Normal"/>
    <w:rsid w:val="00B36F72"/>
    <w:pPr>
      <w:ind w:left="720" w:hanging="720"/>
    </w:pPr>
  </w:style>
  <w:style w:type="paragraph" w:customStyle="1" w:styleId="TableTitle">
    <w:name w:val="Table Title"/>
    <w:basedOn w:val="Normal"/>
    <w:rsid w:val="00B36F72"/>
    <w:pPr>
      <w:keepNext/>
      <w:keepLines/>
      <w:tabs>
        <w:tab w:val="center" w:pos="4680"/>
      </w:tabs>
    </w:pPr>
    <w:rPr>
      <w:rFonts w:ascii="Arial" w:hAnsi="Arial"/>
      <w:b/>
      <w:bCs/>
      <w:color w:val="000000"/>
      <w:sz w:val="20"/>
    </w:rPr>
  </w:style>
  <w:style w:type="paragraph" w:styleId="TOC1">
    <w:name w:val="toc 1"/>
    <w:basedOn w:val="Normal"/>
    <w:next w:val="Normal"/>
    <w:uiPriority w:val="39"/>
    <w:rsid w:val="003B1C6B"/>
    <w:pPr>
      <w:tabs>
        <w:tab w:val="left" w:leader="dot" w:pos="720"/>
        <w:tab w:val="right" w:leader="dot" w:pos="9360"/>
      </w:tabs>
      <w:spacing w:before="240" w:after="0"/>
      <w:ind w:left="360" w:hanging="360"/>
    </w:pPr>
    <w:rPr>
      <w:b/>
    </w:rPr>
  </w:style>
  <w:style w:type="paragraph" w:styleId="TOC2">
    <w:name w:val="toc 2"/>
    <w:basedOn w:val="Normal"/>
    <w:next w:val="Normal"/>
    <w:uiPriority w:val="39"/>
    <w:rsid w:val="003B1C6B"/>
    <w:pPr>
      <w:tabs>
        <w:tab w:val="left" w:pos="1080"/>
        <w:tab w:val="right" w:leader="dot" w:pos="9360"/>
      </w:tabs>
      <w:spacing w:before="120" w:after="0"/>
      <w:ind w:left="720" w:hanging="360"/>
    </w:pPr>
    <w:rPr>
      <w:sz w:val="20"/>
    </w:rPr>
  </w:style>
  <w:style w:type="paragraph" w:styleId="TOC3">
    <w:name w:val="toc 3"/>
    <w:basedOn w:val="Normal"/>
    <w:next w:val="Normal"/>
    <w:uiPriority w:val="39"/>
    <w:rsid w:val="003B1C6B"/>
    <w:pPr>
      <w:spacing w:after="0"/>
      <w:ind w:left="1080" w:hanging="360"/>
    </w:pPr>
    <w:rPr>
      <w:sz w:val="20"/>
    </w:rPr>
  </w:style>
  <w:style w:type="character" w:customStyle="1" w:styleId="Heading4Char">
    <w:name w:val="Heading 4 Char"/>
    <w:basedOn w:val="DefaultParagraphFont"/>
    <w:link w:val="Heading4"/>
    <w:rsid w:val="00C04949"/>
    <w:rPr>
      <w:rFonts w:ascii="Arial" w:eastAsia="Times New Roman" w:hAnsi="Arial" w:cs="Arial"/>
      <w:b/>
      <w:bCs/>
      <w:sz w:val="24"/>
      <w:szCs w:val="26"/>
    </w:rPr>
  </w:style>
  <w:style w:type="character" w:customStyle="1" w:styleId="Heading5Char">
    <w:name w:val="Heading 5 Char"/>
    <w:basedOn w:val="DefaultParagraphFont"/>
    <w:link w:val="Heading5"/>
    <w:rsid w:val="00A42E82"/>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A42E8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A42E8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rsid w:val="00A42E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42E82"/>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B36F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A42E8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1">
    <w:name w:val="Footnote Text Char1"/>
    <w:rsid w:val="00A42E82"/>
  </w:style>
  <w:style w:type="paragraph" w:customStyle="1" w:styleId="Heading40">
    <w:name w:val="Heading4"/>
    <w:basedOn w:val="Normal"/>
    <w:rsid w:val="00A42E82"/>
    <w:pPr>
      <w:keepNext/>
      <w:spacing w:before="240" w:after="40"/>
    </w:pPr>
    <w:rPr>
      <w:rFonts w:ascii="Arial" w:hAnsi="Arial"/>
      <w:b/>
    </w:rPr>
  </w:style>
  <w:style w:type="paragraph" w:customStyle="1" w:styleId="Style3">
    <w:name w:val="Style3"/>
    <w:basedOn w:val="TOC2"/>
    <w:autoRedefine/>
    <w:rsid w:val="00A42E82"/>
    <w:pPr>
      <w:tabs>
        <w:tab w:val="left" w:pos="720"/>
      </w:tabs>
      <w:ind w:left="0" w:firstLine="0"/>
    </w:pPr>
    <w:rPr>
      <w:rFonts w:ascii="Times New Roman" w:hAnsi="Times New Roman"/>
      <w:bCs/>
      <w:noProof/>
      <w:sz w:val="24"/>
      <w:szCs w:val="20"/>
    </w:rPr>
  </w:style>
  <w:style w:type="paragraph" w:customStyle="1" w:styleId="Level2">
    <w:name w:val="Level 2"/>
    <w:rsid w:val="00B36F72"/>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Tables">
    <w:name w:val="Tables"/>
    <w:basedOn w:val="Normal"/>
    <w:link w:val="TablesChar"/>
    <w:semiHidden/>
    <w:rsid w:val="00A42E82"/>
    <w:pPr>
      <w:keepNext/>
      <w:keepLines/>
    </w:pPr>
    <w:rPr>
      <w:rFonts w:ascii="Arial" w:hAnsi="Arial"/>
      <w:b/>
      <w:sz w:val="20"/>
      <w:szCs w:val="22"/>
    </w:rPr>
  </w:style>
  <w:style w:type="character" w:customStyle="1" w:styleId="TablesChar">
    <w:name w:val="Tables Char"/>
    <w:link w:val="Tables"/>
    <w:semiHidden/>
    <w:rsid w:val="00A42E82"/>
    <w:rPr>
      <w:rFonts w:ascii="Arial" w:eastAsia="Times New Roman" w:hAnsi="Arial" w:cs="Times New Roman"/>
      <w:b/>
      <w:sz w:val="20"/>
    </w:rPr>
  </w:style>
  <w:style w:type="paragraph" w:customStyle="1" w:styleId="BodyTextIn">
    <w:name w:val="Body Text In"/>
    <w:rsid w:val="00A42E82"/>
    <w:pPr>
      <w:widowControl w:val="0"/>
      <w:autoSpaceDE w:val="0"/>
      <w:autoSpaceDN w:val="0"/>
      <w:adjustRightInd w:val="0"/>
      <w:spacing w:after="0" w:line="240" w:lineRule="auto"/>
      <w:ind w:firstLine="720"/>
      <w:jc w:val="both"/>
    </w:pPr>
    <w:rPr>
      <w:rFonts w:ascii="Book Antiqua" w:eastAsia="Times New Roman" w:hAnsi="Book Antiqua" w:cs="Book Antiqua"/>
      <w:sz w:val="24"/>
      <w:szCs w:val="24"/>
    </w:rPr>
  </w:style>
  <w:style w:type="paragraph" w:customStyle="1" w:styleId="BulletedTxt">
    <w:name w:val="Bulleted Txt"/>
    <w:basedOn w:val="Normal"/>
    <w:rsid w:val="00A42E82"/>
    <w:pPr>
      <w:ind w:left="360" w:hanging="360"/>
    </w:pPr>
  </w:style>
  <w:style w:type="paragraph" w:customStyle="1" w:styleId="StyleHeading4After1075pt">
    <w:name w:val="Style Heading 4 + After:  10.75 pt"/>
    <w:basedOn w:val="Heading4"/>
    <w:rsid w:val="00A42E82"/>
    <w:pPr>
      <w:keepNext w:val="0"/>
      <w:spacing w:before="160" w:after="160"/>
    </w:pPr>
    <w:rPr>
      <w:rFonts w:cs="Times New Roman"/>
      <w:b w:val="0"/>
      <w:bCs w:val="0"/>
      <w:szCs w:val="20"/>
    </w:rPr>
  </w:style>
  <w:style w:type="paragraph" w:customStyle="1" w:styleId="StyleHeading4Left025After1075pt">
    <w:name w:val="Style Heading 4 + Left:  0.25&quot; After:  10.75 pt"/>
    <w:basedOn w:val="Heading4"/>
    <w:rsid w:val="00A42E82"/>
    <w:pPr>
      <w:keepNext w:val="0"/>
      <w:spacing w:before="160" w:after="160"/>
      <w:ind w:left="360"/>
    </w:pPr>
    <w:rPr>
      <w:rFonts w:cs="Times New Roman"/>
      <w:b w:val="0"/>
      <w:bCs w:val="0"/>
      <w:szCs w:val="20"/>
    </w:rPr>
  </w:style>
  <w:style w:type="paragraph" w:customStyle="1" w:styleId="BulletText">
    <w:name w:val="Bullet Text"/>
    <w:basedOn w:val="Normal"/>
    <w:semiHidden/>
    <w:rsid w:val="00A42E82"/>
    <w:pPr>
      <w:spacing w:after="110"/>
      <w:ind w:left="774" w:right="432" w:hanging="342"/>
      <w:jc w:val="both"/>
    </w:pPr>
    <w:rPr>
      <w:rFonts w:ascii="Shruti" w:hAnsi="Shruti" w:cs="Shruti"/>
      <w:sz w:val="22"/>
      <w:szCs w:val="22"/>
    </w:rPr>
  </w:style>
  <w:style w:type="character" w:customStyle="1" w:styleId="a">
    <w:name w:val="_"/>
    <w:semiHidden/>
    <w:rsid w:val="00A42E82"/>
  </w:style>
  <w:style w:type="character" w:styleId="PageNumber">
    <w:name w:val="page number"/>
    <w:basedOn w:val="DefaultParagraphFont"/>
    <w:semiHidden/>
    <w:rsid w:val="00B36F72"/>
  </w:style>
  <w:style w:type="numbering" w:styleId="111111">
    <w:name w:val="Outline List 2"/>
    <w:basedOn w:val="NoList"/>
    <w:semiHidden/>
    <w:rsid w:val="00A42E82"/>
    <w:pPr>
      <w:numPr>
        <w:numId w:val="3"/>
      </w:numPr>
    </w:pPr>
  </w:style>
  <w:style w:type="numbering" w:styleId="1ai">
    <w:name w:val="Outline List 1"/>
    <w:basedOn w:val="NoList"/>
    <w:semiHidden/>
    <w:rsid w:val="00A42E82"/>
    <w:pPr>
      <w:numPr>
        <w:numId w:val="4"/>
      </w:numPr>
    </w:pPr>
  </w:style>
  <w:style w:type="numbering" w:styleId="ArticleSection">
    <w:name w:val="Outline List 3"/>
    <w:basedOn w:val="NoList"/>
    <w:semiHidden/>
    <w:rsid w:val="00A42E82"/>
    <w:pPr>
      <w:numPr>
        <w:numId w:val="5"/>
      </w:numPr>
    </w:pPr>
  </w:style>
  <w:style w:type="paragraph" w:styleId="BlockText">
    <w:name w:val="Block Text"/>
    <w:basedOn w:val="Normal"/>
    <w:semiHidden/>
    <w:rsid w:val="00A42E82"/>
    <w:pPr>
      <w:spacing w:after="120"/>
      <w:ind w:left="1440" w:right="1440"/>
    </w:pPr>
  </w:style>
  <w:style w:type="paragraph" w:styleId="BodyText">
    <w:name w:val="Body Text"/>
    <w:basedOn w:val="Normal"/>
    <w:link w:val="BodyTextChar"/>
    <w:semiHidden/>
    <w:rsid w:val="00A42E82"/>
    <w:pPr>
      <w:spacing w:after="120"/>
    </w:pPr>
  </w:style>
  <w:style w:type="character" w:customStyle="1" w:styleId="BodyTextChar">
    <w:name w:val="Body Text Char"/>
    <w:basedOn w:val="DefaultParagraphFont"/>
    <w:link w:val="BodyText"/>
    <w:semiHidden/>
    <w:rsid w:val="00A42E82"/>
    <w:rPr>
      <w:rFonts w:ascii="Times New Roman" w:eastAsia="Times New Roman" w:hAnsi="Times New Roman" w:cs="Times New Roman"/>
      <w:sz w:val="24"/>
      <w:szCs w:val="24"/>
    </w:rPr>
  </w:style>
  <w:style w:type="paragraph" w:styleId="BodyText2">
    <w:name w:val="Body Text 2"/>
    <w:basedOn w:val="Normal"/>
    <w:link w:val="BodyText2Char"/>
    <w:semiHidden/>
    <w:rsid w:val="00A42E82"/>
    <w:pPr>
      <w:spacing w:after="120" w:line="480" w:lineRule="auto"/>
    </w:pPr>
  </w:style>
  <w:style w:type="character" w:customStyle="1" w:styleId="BodyText2Char">
    <w:name w:val="Body Text 2 Char"/>
    <w:basedOn w:val="DefaultParagraphFont"/>
    <w:link w:val="BodyText2"/>
    <w:semiHidden/>
    <w:rsid w:val="00A42E82"/>
    <w:rPr>
      <w:rFonts w:ascii="Times New Roman" w:eastAsia="Times New Roman" w:hAnsi="Times New Roman" w:cs="Times New Roman"/>
      <w:sz w:val="24"/>
      <w:szCs w:val="24"/>
    </w:rPr>
  </w:style>
  <w:style w:type="paragraph" w:styleId="BodyText3">
    <w:name w:val="Body Text 3"/>
    <w:basedOn w:val="Normal"/>
    <w:link w:val="BodyText3Char"/>
    <w:semiHidden/>
    <w:rsid w:val="00A42E82"/>
    <w:pPr>
      <w:spacing w:after="120"/>
    </w:pPr>
    <w:rPr>
      <w:sz w:val="16"/>
      <w:szCs w:val="16"/>
    </w:rPr>
  </w:style>
  <w:style w:type="character" w:customStyle="1" w:styleId="BodyText3Char">
    <w:name w:val="Body Text 3 Char"/>
    <w:basedOn w:val="DefaultParagraphFont"/>
    <w:link w:val="BodyText3"/>
    <w:semiHidden/>
    <w:rsid w:val="00A42E82"/>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A42E82"/>
    <w:pPr>
      <w:ind w:firstLine="210"/>
    </w:pPr>
  </w:style>
  <w:style w:type="character" w:customStyle="1" w:styleId="BodyTextFirstIndentChar">
    <w:name w:val="Body Text First Indent Char"/>
    <w:basedOn w:val="BodyTextChar"/>
    <w:link w:val="BodyTextFirstIndent"/>
    <w:semiHidden/>
    <w:rsid w:val="00A42E82"/>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A42E82"/>
    <w:pPr>
      <w:spacing w:after="120"/>
      <w:ind w:left="360"/>
    </w:pPr>
  </w:style>
  <w:style w:type="character" w:customStyle="1" w:styleId="BodyTextIndentChar">
    <w:name w:val="Body Text Indent Char"/>
    <w:basedOn w:val="DefaultParagraphFont"/>
    <w:link w:val="BodyTextIndent"/>
    <w:semiHidden/>
    <w:rsid w:val="00A42E8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A42E82"/>
    <w:pPr>
      <w:ind w:firstLine="210"/>
    </w:pPr>
  </w:style>
  <w:style w:type="character" w:customStyle="1" w:styleId="BodyTextFirstIndent2Char">
    <w:name w:val="Body Text First Indent 2 Char"/>
    <w:basedOn w:val="BodyTextIndentChar"/>
    <w:link w:val="BodyTextFirstIndent2"/>
    <w:semiHidden/>
    <w:rsid w:val="00A42E8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A42E82"/>
    <w:pPr>
      <w:spacing w:after="120" w:line="480" w:lineRule="auto"/>
      <w:ind w:left="360"/>
    </w:pPr>
  </w:style>
  <w:style w:type="character" w:customStyle="1" w:styleId="BodyTextIndent2Char">
    <w:name w:val="Body Text Indent 2 Char"/>
    <w:basedOn w:val="DefaultParagraphFont"/>
    <w:link w:val="BodyTextIndent2"/>
    <w:semiHidden/>
    <w:rsid w:val="00A42E82"/>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A42E82"/>
    <w:pPr>
      <w:spacing w:after="120"/>
      <w:ind w:left="360"/>
    </w:pPr>
    <w:rPr>
      <w:sz w:val="16"/>
      <w:szCs w:val="16"/>
    </w:rPr>
  </w:style>
  <w:style w:type="character" w:customStyle="1" w:styleId="BodyTextIndent3Char">
    <w:name w:val="Body Text Indent 3 Char"/>
    <w:basedOn w:val="DefaultParagraphFont"/>
    <w:link w:val="BodyTextIndent3"/>
    <w:semiHidden/>
    <w:rsid w:val="00A42E82"/>
    <w:rPr>
      <w:rFonts w:ascii="Times New Roman" w:eastAsia="Times New Roman" w:hAnsi="Times New Roman" w:cs="Times New Roman"/>
      <w:sz w:val="16"/>
      <w:szCs w:val="16"/>
    </w:rPr>
  </w:style>
  <w:style w:type="paragraph" w:styleId="Closing">
    <w:name w:val="Closing"/>
    <w:basedOn w:val="Normal"/>
    <w:link w:val="ClosingChar"/>
    <w:semiHidden/>
    <w:rsid w:val="00A42E82"/>
    <w:pPr>
      <w:ind w:left="4320"/>
    </w:pPr>
  </w:style>
  <w:style w:type="character" w:customStyle="1" w:styleId="ClosingChar">
    <w:name w:val="Closing Char"/>
    <w:basedOn w:val="DefaultParagraphFont"/>
    <w:link w:val="Closing"/>
    <w:semiHidden/>
    <w:rsid w:val="00A42E82"/>
    <w:rPr>
      <w:rFonts w:ascii="Times New Roman" w:eastAsia="Times New Roman" w:hAnsi="Times New Roman" w:cs="Times New Roman"/>
      <w:sz w:val="24"/>
      <w:szCs w:val="24"/>
    </w:rPr>
  </w:style>
  <w:style w:type="paragraph" w:styleId="Date">
    <w:name w:val="Date"/>
    <w:basedOn w:val="Normal"/>
    <w:next w:val="Normal"/>
    <w:link w:val="DateChar"/>
    <w:semiHidden/>
    <w:rsid w:val="00A42E82"/>
  </w:style>
  <w:style w:type="character" w:customStyle="1" w:styleId="DateChar">
    <w:name w:val="Date Char"/>
    <w:basedOn w:val="DefaultParagraphFont"/>
    <w:link w:val="Date"/>
    <w:semiHidden/>
    <w:rsid w:val="00A42E82"/>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A42E82"/>
  </w:style>
  <w:style w:type="character" w:customStyle="1" w:styleId="E-mailSignatureChar">
    <w:name w:val="E-mail Signature Char"/>
    <w:basedOn w:val="DefaultParagraphFont"/>
    <w:link w:val="E-mailSignature"/>
    <w:semiHidden/>
    <w:rsid w:val="00A42E82"/>
    <w:rPr>
      <w:rFonts w:ascii="Times New Roman" w:eastAsia="Times New Roman" w:hAnsi="Times New Roman" w:cs="Times New Roman"/>
      <w:sz w:val="24"/>
      <w:szCs w:val="24"/>
    </w:rPr>
  </w:style>
  <w:style w:type="character" w:styleId="Emphasis">
    <w:name w:val="Emphasis"/>
    <w:qFormat/>
    <w:rsid w:val="00A42E82"/>
    <w:rPr>
      <w:i/>
      <w:iCs/>
    </w:rPr>
  </w:style>
  <w:style w:type="paragraph" w:styleId="EnvelopeAddress">
    <w:name w:val="envelope address"/>
    <w:basedOn w:val="Normal"/>
    <w:semiHidden/>
    <w:rsid w:val="00A42E8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42E82"/>
    <w:rPr>
      <w:rFonts w:ascii="Arial" w:hAnsi="Arial" w:cs="Arial"/>
      <w:sz w:val="20"/>
      <w:szCs w:val="20"/>
    </w:rPr>
  </w:style>
  <w:style w:type="character" w:styleId="FollowedHyperlink">
    <w:name w:val="FollowedHyperlink"/>
    <w:semiHidden/>
    <w:rsid w:val="00A42E82"/>
    <w:rPr>
      <w:color w:val="800080"/>
      <w:u w:val="single"/>
    </w:rPr>
  </w:style>
  <w:style w:type="character" w:styleId="HTMLAcronym">
    <w:name w:val="HTML Acronym"/>
    <w:basedOn w:val="DefaultParagraphFont"/>
    <w:semiHidden/>
    <w:rsid w:val="00A42E82"/>
  </w:style>
  <w:style w:type="paragraph" w:styleId="HTMLAddress">
    <w:name w:val="HTML Address"/>
    <w:basedOn w:val="Normal"/>
    <w:link w:val="HTMLAddressChar"/>
    <w:semiHidden/>
    <w:rsid w:val="00A42E82"/>
    <w:rPr>
      <w:i/>
      <w:iCs/>
    </w:rPr>
  </w:style>
  <w:style w:type="character" w:customStyle="1" w:styleId="HTMLAddressChar">
    <w:name w:val="HTML Address Char"/>
    <w:basedOn w:val="DefaultParagraphFont"/>
    <w:link w:val="HTMLAddress"/>
    <w:semiHidden/>
    <w:rsid w:val="00A42E82"/>
    <w:rPr>
      <w:rFonts w:ascii="Times New Roman" w:eastAsia="Times New Roman" w:hAnsi="Times New Roman" w:cs="Times New Roman"/>
      <w:i/>
      <w:iCs/>
      <w:sz w:val="24"/>
      <w:szCs w:val="24"/>
    </w:rPr>
  </w:style>
  <w:style w:type="character" w:styleId="HTMLCite">
    <w:name w:val="HTML Cite"/>
    <w:semiHidden/>
    <w:rsid w:val="00A42E82"/>
    <w:rPr>
      <w:i/>
      <w:iCs/>
    </w:rPr>
  </w:style>
  <w:style w:type="character" w:styleId="HTMLCode">
    <w:name w:val="HTML Code"/>
    <w:semiHidden/>
    <w:rsid w:val="00A42E82"/>
    <w:rPr>
      <w:rFonts w:ascii="Courier New" w:hAnsi="Courier New" w:cs="Courier New"/>
      <w:sz w:val="20"/>
      <w:szCs w:val="20"/>
    </w:rPr>
  </w:style>
  <w:style w:type="character" w:styleId="HTMLDefinition">
    <w:name w:val="HTML Definition"/>
    <w:semiHidden/>
    <w:rsid w:val="00A42E82"/>
    <w:rPr>
      <w:i/>
      <w:iCs/>
    </w:rPr>
  </w:style>
  <w:style w:type="character" w:styleId="HTMLKeyboard">
    <w:name w:val="HTML Keyboard"/>
    <w:semiHidden/>
    <w:rsid w:val="00A42E82"/>
    <w:rPr>
      <w:rFonts w:ascii="Courier New" w:hAnsi="Courier New" w:cs="Courier New"/>
      <w:sz w:val="20"/>
      <w:szCs w:val="20"/>
    </w:rPr>
  </w:style>
  <w:style w:type="paragraph" w:styleId="HTMLPreformatted">
    <w:name w:val="HTML Preformatted"/>
    <w:basedOn w:val="Normal"/>
    <w:link w:val="HTMLPreformattedChar"/>
    <w:semiHidden/>
    <w:rsid w:val="00A42E8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42E82"/>
    <w:rPr>
      <w:rFonts w:ascii="Courier New" w:eastAsia="Times New Roman" w:hAnsi="Courier New" w:cs="Courier New"/>
      <w:sz w:val="20"/>
      <w:szCs w:val="20"/>
    </w:rPr>
  </w:style>
  <w:style w:type="character" w:styleId="HTMLSample">
    <w:name w:val="HTML Sample"/>
    <w:semiHidden/>
    <w:rsid w:val="00A42E82"/>
    <w:rPr>
      <w:rFonts w:ascii="Courier New" w:hAnsi="Courier New" w:cs="Courier New"/>
    </w:rPr>
  </w:style>
  <w:style w:type="character" w:styleId="HTMLTypewriter">
    <w:name w:val="HTML Typewriter"/>
    <w:semiHidden/>
    <w:rsid w:val="00A42E82"/>
    <w:rPr>
      <w:rFonts w:ascii="Courier New" w:hAnsi="Courier New" w:cs="Courier New"/>
      <w:sz w:val="20"/>
      <w:szCs w:val="20"/>
    </w:rPr>
  </w:style>
  <w:style w:type="character" w:styleId="HTMLVariable">
    <w:name w:val="HTML Variable"/>
    <w:semiHidden/>
    <w:rsid w:val="00A42E82"/>
    <w:rPr>
      <w:i/>
      <w:iCs/>
    </w:rPr>
  </w:style>
  <w:style w:type="character" w:styleId="LineNumber">
    <w:name w:val="line number"/>
    <w:basedOn w:val="DefaultParagraphFont"/>
    <w:semiHidden/>
    <w:rsid w:val="00A42E82"/>
  </w:style>
  <w:style w:type="paragraph" w:styleId="List2">
    <w:name w:val="List 2"/>
    <w:basedOn w:val="Normal"/>
    <w:semiHidden/>
    <w:rsid w:val="00A42E82"/>
    <w:pPr>
      <w:ind w:left="720" w:hanging="360"/>
    </w:pPr>
  </w:style>
  <w:style w:type="paragraph" w:styleId="List3">
    <w:name w:val="List 3"/>
    <w:basedOn w:val="Normal"/>
    <w:semiHidden/>
    <w:rsid w:val="00A42E82"/>
    <w:pPr>
      <w:ind w:left="1080" w:hanging="360"/>
    </w:pPr>
  </w:style>
  <w:style w:type="paragraph" w:styleId="List4">
    <w:name w:val="List 4"/>
    <w:basedOn w:val="Normal"/>
    <w:semiHidden/>
    <w:rsid w:val="00A42E82"/>
    <w:pPr>
      <w:ind w:left="1440" w:hanging="360"/>
    </w:pPr>
  </w:style>
  <w:style w:type="paragraph" w:styleId="List5">
    <w:name w:val="List 5"/>
    <w:basedOn w:val="Normal"/>
    <w:semiHidden/>
    <w:rsid w:val="00A42E82"/>
    <w:pPr>
      <w:ind w:left="1800" w:hanging="360"/>
    </w:pPr>
  </w:style>
  <w:style w:type="paragraph" w:styleId="ListBullet">
    <w:name w:val="List Bullet"/>
    <w:basedOn w:val="Normal"/>
    <w:semiHidden/>
    <w:rsid w:val="00A42E82"/>
    <w:pPr>
      <w:tabs>
        <w:tab w:val="num" w:pos="360"/>
      </w:tabs>
      <w:ind w:left="360" w:hanging="360"/>
    </w:pPr>
  </w:style>
  <w:style w:type="paragraph" w:styleId="ListBullet2">
    <w:name w:val="List Bullet 2"/>
    <w:basedOn w:val="Normal"/>
    <w:semiHidden/>
    <w:rsid w:val="00A42E82"/>
    <w:pPr>
      <w:tabs>
        <w:tab w:val="num" w:pos="720"/>
      </w:tabs>
      <w:ind w:left="720" w:hanging="360"/>
    </w:pPr>
  </w:style>
  <w:style w:type="paragraph" w:styleId="ListBullet3">
    <w:name w:val="List Bullet 3"/>
    <w:basedOn w:val="Normal"/>
    <w:semiHidden/>
    <w:rsid w:val="00A42E82"/>
    <w:pPr>
      <w:tabs>
        <w:tab w:val="num" w:pos="1080"/>
      </w:tabs>
      <w:ind w:left="1080" w:hanging="360"/>
    </w:pPr>
  </w:style>
  <w:style w:type="paragraph" w:styleId="ListBullet4">
    <w:name w:val="List Bullet 4"/>
    <w:basedOn w:val="Normal"/>
    <w:semiHidden/>
    <w:rsid w:val="00A42E82"/>
    <w:pPr>
      <w:tabs>
        <w:tab w:val="num" w:pos="1440"/>
      </w:tabs>
      <w:ind w:left="1440" w:hanging="360"/>
    </w:pPr>
  </w:style>
  <w:style w:type="paragraph" w:styleId="ListBullet5">
    <w:name w:val="List Bullet 5"/>
    <w:basedOn w:val="Normal"/>
    <w:semiHidden/>
    <w:rsid w:val="00A42E82"/>
    <w:pPr>
      <w:tabs>
        <w:tab w:val="num" w:pos="1800"/>
      </w:tabs>
      <w:ind w:left="1800" w:hanging="360"/>
    </w:pPr>
  </w:style>
  <w:style w:type="paragraph" w:styleId="ListContinue">
    <w:name w:val="List Continue"/>
    <w:basedOn w:val="Normal"/>
    <w:semiHidden/>
    <w:rsid w:val="00A42E82"/>
    <w:pPr>
      <w:spacing w:after="120"/>
      <w:ind w:left="360"/>
    </w:pPr>
  </w:style>
  <w:style w:type="paragraph" w:styleId="ListContinue2">
    <w:name w:val="List Continue 2"/>
    <w:basedOn w:val="Normal"/>
    <w:semiHidden/>
    <w:rsid w:val="00A42E82"/>
    <w:pPr>
      <w:spacing w:after="120"/>
      <w:ind w:left="720"/>
    </w:pPr>
  </w:style>
  <w:style w:type="paragraph" w:styleId="ListContinue3">
    <w:name w:val="List Continue 3"/>
    <w:basedOn w:val="Normal"/>
    <w:semiHidden/>
    <w:rsid w:val="00A42E82"/>
    <w:pPr>
      <w:spacing w:after="120"/>
      <w:ind w:left="1080"/>
    </w:pPr>
  </w:style>
  <w:style w:type="paragraph" w:styleId="ListContinue4">
    <w:name w:val="List Continue 4"/>
    <w:basedOn w:val="Normal"/>
    <w:semiHidden/>
    <w:rsid w:val="00A42E82"/>
    <w:pPr>
      <w:spacing w:after="120"/>
      <w:ind w:left="1440"/>
    </w:pPr>
  </w:style>
  <w:style w:type="paragraph" w:styleId="ListContinue5">
    <w:name w:val="List Continue 5"/>
    <w:basedOn w:val="Normal"/>
    <w:semiHidden/>
    <w:rsid w:val="00A42E82"/>
    <w:pPr>
      <w:spacing w:after="120"/>
      <w:ind w:left="1800"/>
    </w:pPr>
  </w:style>
  <w:style w:type="paragraph" w:styleId="ListNumber">
    <w:name w:val="List Number"/>
    <w:basedOn w:val="Normal"/>
    <w:semiHidden/>
    <w:rsid w:val="00A42E82"/>
    <w:pPr>
      <w:tabs>
        <w:tab w:val="num" w:pos="360"/>
      </w:tabs>
      <w:ind w:left="360" w:hanging="360"/>
    </w:pPr>
  </w:style>
  <w:style w:type="paragraph" w:styleId="ListNumber2">
    <w:name w:val="List Number 2"/>
    <w:basedOn w:val="Normal"/>
    <w:semiHidden/>
    <w:rsid w:val="00A42E82"/>
    <w:pPr>
      <w:tabs>
        <w:tab w:val="num" w:pos="720"/>
      </w:tabs>
      <w:ind w:left="720" w:hanging="360"/>
    </w:pPr>
  </w:style>
  <w:style w:type="paragraph" w:styleId="ListNumber3">
    <w:name w:val="List Number 3"/>
    <w:basedOn w:val="Normal"/>
    <w:semiHidden/>
    <w:rsid w:val="00A42E82"/>
    <w:pPr>
      <w:tabs>
        <w:tab w:val="num" w:pos="1080"/>
      </w:tabs>
      <w:ind w:left="1080" w:hanging="360"/>
    </w:pPr>
  </w:style>
  <w:style w:type="paragraph" w:styleId="ListNumber4">
    <w:name w:val="List Number 4"/>
    <w:basedOn w:val="Normal"/>
    <w:semiHidden/>
    <w:rsid w:val="00A42E82"/>
    <w:pPr>
      <w:tabs>
        <w:tab w:val="num" w:pos="1440"/>
      </w:tabs>
      <w:ind w:left="1440" w:hanging="360"/>
    </w:pPr>
  </w:style>
  <w:style w:type="paragraph" w:styleId="ListNumber5">
    <w:name w:val="List Number 5"/>
    <w:basedOn w:val="Normal"/>
    <w:semiHidden/>
    <w:rsid w:val="00A42E82"/>
    <w:pPr>
      <w:tabs>
        <w:tab w:val="num" w:pos="1800"/>
      </w:tabs>
      <w:ind w:left="1800" w:hanging="360"/>
    </w:pPr>
  </w:style>
  <w:style w:type="paragraph" w:styleId="MessageHeader">
    <w:name w:val="Message Header"/>
    <w:basedOn w:val="Normal"/>
    <w:link w:val="MessageHeaderChar"/>
    <w:semiHidden/>
    <w:rsid w:val="00A42E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42E82"/>
    <w:rPr>
      <w:rFonts w:ascii="Arial" w:eastAsia="Times New Roman" w:hAnsi="Arial" w:cs="Arial"/>
      <w:sz w:val="24"/>
      <w:szCs w:val="24"/>
      <w:shd w:val="pct20" w:color="auto" w:fill="auto"/>
    </w:rPr>
  </w:style>
  <w:style w:type="paragraph" w:styleId="NormalWeb">
    <w:name w:val="Normal (Web)"/>
    <w:basedOn w:val="Normal"/>
    <w:semiHidden/>
    <w:rsid w:val="00A42E82"/>
  </w:style>
  <w:style w:type="paragraph" w:styleId="NormalIndent">
    <w:name w:val="Normal Indent"/>
    <w:basedOn w:val="Normal"/>
    <w:semiHidden/>
    <w:rsid w:val="00A42E82"/>
    <w:pPr>
      <w:ind w:left="720"/>
    </w:pPr>
  </w:style>
  <w:style w:type="paragraph" w:styleId="NoteHeading">
    <w:name w:val="Note Heading"/>
    <w:basedOn w:val="Normal"/>
    <w:next w:val="Normal"/>
    <w:link w:val="NoteHeadingChar"/>
    <w:semiHidden/>
    <w:rsid w:val="00A42E82"/>
  </w:style>
  <w:style w:type="character" w:customStyle="1" w:styleId="NoteHeadingChar">
    <w:name w:val="Note Heading Char"/>
    <w:basedOn w:val="DefaultParagraphFont"/>
    <w:link w:val="NoteHeading"/>
    <w:semiHidden/>
    <w:rsid w:val="00A42E82"/>
    <w:rPr>
      <w:rFonts w:ascii="Times New Roman" w:eastAsia="Times New Roman" w:hAnsi="Times New Roman" w:cs="Times New Roman"/>
      <w:sz w:val="24"/>
      <w:szCs w:val="24"/>
    </w:rPr>
  </w:style>
  <w:style w:type="paragraph" w:styleId="PlainText">
    <w:name w:val="Plain Text"/>
    <w:basedOn w:val="Normal"/>
    <w:link w:val="PlainTextChar"/>
    <w:semiHidden/>
    <w:rsid w:val="00A42E82"/>
    <w:rPr>
      <w:rFonts w:ascii="Courier New" w:hAnsi="Courier New" w:cs="Courier New"/>
      <w:sz w:val="20"/>
      <w:szCs w:val="20"/>
    </w:rPr>
  </w:style>
  <w:style w:type="character" w:customStyle="1" w:styleId="PlainTextChar">
    <w:name w:val="Plain Text Char"/>
    <w:basedOn w:val="DefaultParagraphFont"/>
    <w:link w:val="PlainText"/>
    <w:semiHidden/>
    <w:rsid w:val="00A42E82"/>
    <w:rPr>
      <w:rFonts w:ascii="Courier New" w:eastAsia="Times New Roman" w:hAnsi="Courier New" w:cs="Courier New"/>
      <w:sz w:val="20"/>
      <w:szCs w:val="20"/>
    </w:rPr>
  </w:style>
  <w:style w:type="paragraph" w:styleId="Salutation">
    <w:name w:val="Salutation"/>
    <w:basedOn w:val="Normal"/>
    <w:next w:val="Normal"/>
    <w:link w:val="SalutationChar"/>
    <w:semiHidden/>
    <w:rsid w:val="00A42E82"/>
  </w:style>
  <w:style w:type="character" w:customStyle="1" w:styleId="SalutationChar">
    <w:name w:val="Salutation Char"/>
    <w:basedOn w:val="DefaultParagraphFont"/>
    <w:link w:val="Salutation"/>
    <w:semiHidden/>
    <w:rsid w:val="00A42E82"/>
    <w:rPr>
      <w:rFonts w:ascii="Times New Roman" w:eastAsia="Times New Roman" w:hAnsi="Times New Roman" w:cs="Times New Roman"/>
      <w:sz w:val="24"/>
      <w:szCs w:val="24"/>
    </w:rPr>
  </w:style>
  <w:style w:type="paragraph" w:styleId="Signature">
    <w:name w:val="Signature"/>
    <w:basedOn w:val="Normal"/>
    <w:link w:val="SignatureChar"/>
    <w:semiHidden/>
    <w:rsid w:val="00A42E82"/>
    <w:pPr>
      <w:ind w:left="4320"/>
    </w:pPr>
  </w:style>
  <w:style w:type="character" w:customStyle="1" w:styleId="SignatureChar">
    <w:name w:val="Signature Char"/>
    <w:basedOn w:val="DefaultParagraphFont"/>
    <w:link w:val="Signature"/>
    <w:semiHidden/>
    <w:rsid w:val="00A42E82"/>
    <w:rPr>
      <w:rFonts w:ascii="Times New Roman" w:eastAsia="Times New Roman" w:hAnsi="Times New Roman" w:cs="Times New Roman"/>
      <w:sz w:val="24"/>
      <w:szCs w:val="24"/>
    </w:rPr>
  </w:style>
  <w:style w:type="character" w:styleId="Strong">
    <w:name w:val="Strong"/>
    <w:qFormat/>
    <w:rsid w:val="00A42E82"/>
    <w:rPr>
      <w:b/>
      <w:bCs/>
    </w:rPr>
  </w:style>
  <w:style w:type="paragraph" w:styleId="Subtitle">
    <w:name w:val="Subtitle"/>
    <w:basedOn w:val="Normal"/>
    <w:link w:val="SubtitleChar"/>
    <w:qFormat/>
    <w:rsid w:val="00A42E82"/>
    <w:pPr>
      <w:spacing w:after="60"/>
      <w:jc w:val="center"/>
      <w:outlineLvl w:val="1"/>
    </w:pPr>
    <w:rPr>
      <w:rFonts w:ascii="Arial" w:hAnsi="Arial" w:cs="Arial"/>
    </w:rPr>
  </w:style>
  <w:style w:type="character" w:customStyle="1" w:styleId="SubtitleChar">
    <w:name w:val="Subtitle Char"/>
    <w:basedOn w:val="DefaultParagraphFont"/>
    <w:link w:val="Subtitle"/>
    <w:rsid w:val="00A42E82"/>
    <w:rPr>
      <w:rFonts w:ascii="Arial" w:eastAsia="Times New Roman" w:hAnsi="Arial" w:cs="Arial"/>
      <w:sz w:val="24"/>
      <w:szCs w:val="24"/>
    </w:rPr>
  </w:style>
  <w:style w:type="table" w:styleId="Table3Deffects1">
    <w:name w:val="Table 3D effect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42E8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semiHidden/>
    <w:rsid w:val="00A42E82"/>
    <w:pPr>
      <w:ind w:left="720"/>
    </w:pPr>
    <w:rPr>
      <w:sz w:val="20"/>
      <w:szCs w:val="20"/>
    </w:rPr>
  </w:style>
  <w:style w:type="paragraph" w:styleId="TOC5">
    <w:name w:val="toc 5"/>
    <w:basedOn w:val="Normal"/>
    <w:next w:val="Normal"/>
    <w:autoRedefine/>
    <w:semiHidden/>
    <w:rsid w:val="00A42E82"/>
    <w:pPr>
      <w:ind w:left="960"/>
    </w:pPr>
    <w:rPr>
      <w:sz w:val="20"/>
      <w:szCs w:val="20"/>
    </w:rPr>
  </w:style>
  <w:style w:type="paragraph" w:styleId="TOC6">
    <w:name w:val="toc 6"/>
    <w:basedOn w:val="Normal"/>
    <w:next w:val="Normal"/>
    <w:autoRedefine/>
    <w:semiHidden/>
    <w:rsid w:val="00A42E82"/>
    <w:pPr>
      <w:ind w:left="1200"/>
    </w:pPr>
    <w:rPr>
      <w:sz w:val="20"/>
      <w:szCs w:val="20"/>
    </w:rPr>
  </w:style>
  <w:style w:type="paragraph" w:styleId="TOC7">
    <w:name w:val="toc 7"/>
    <w:basedOn w:val="Normal"/>
    <w:next w:val="Normal"/>
    <w:autoRedefine/>
    <w:semiHidden/>
    <w:rsid w:val="00A42E82"/>
    <w:pPr>
      <w:ind w:left="1440"/>
    </w:pPr>
    <w:rPr>
      <w:sz w:val="20"/>
      <w:szCs w:val="20"/>
    </w:rPr>
  </w:style>
  <w:style w:type="paragraph" w:styleId="TOC8">
    <w:name w:val="toc 8"/>
    <w:basedOn w:val="Normal"/>
    <w:next w:val="Normal"/>
    <w:autoRedefine/>
    <w:semiHidden/>
    <w:rsid w:val="00A42E82"/>
    <w:pPr>
      <w:ind w:left="1680"/>
    </w:pPr>
    <w:rPr>
      <w:sz w:val="20"/>
      <w:szCs w:val="20"/>
    </w:rPr>
  </w:style>
  <w:style w:type="paragraph" w:styleId="TOC9">
    <w:name w:val="toc 9"/>
    <w:basedOn w:val="Normal"/>
    <w:next w:val="Normal"/>
    <w:autoRedefine/>
    <w:semiHidden/>
    <w:rsid w:val="00A42E82"/>
    <w:pPr>
      <w:ind w:left="1920"/>
    </w:pPr>
    <w:rPr>
      <w:sz w:val="20"/>
      <w:szCs w:val="20"/>
    </w:rPr>
  </w:style>
  <w:style w:type="paragraph" w:customStyle="1" w:styleId="CM14">
    <w:name w:val="CM14"/>
    <w:basedOn w:val="Normal"/>
    <w:next w:val="Normal"/>
    <w:rsid w:val="00A42E82"/>
    <w:pPr>
      <w:spacing w:after="90"/>
    </w:pPr>
    <w:rPr>
      <w:rFonts w:ascii="AMLOJ J+ Melior" w:hAnsi="AMLOJ J+ Melior"/>
    </w:rPr>
  </w:style>
  <w:style w:type="paragraph" w:styleId="TableofFigures">
    <w:name w:val="table of figures"/>
    <w:basedOn w:val="Normal"/>
    <w:next w:val="Normal"/>
    <w:semiHidden/>
    <w:rsid w:val="00A42E82"/>
  </w:style>
  <w:style w:type="paragraph" w:customStyle="1" w:styleId="Table">
    <w:name w:val="Table"/>
    <w:basedOn w:val="Normal"/>
    <w:rsid w:val="00A42E82"/>
    <w:pPr>
      <w:numPr>
        <w:ilvl w:val="12"/>
      </w:numPr>
    </w:pPr>
    <w:rPr>
      <w:b/>
      <w:bCs/>
    </w:rPr>
  </w:style>
  <w:style w:type="paragraph" w:customStyle="1" w:styleId="Exhibit">
    <w:name w:val="Exhibit"/>
    <w:basedOn w:val="Normal"/>
    <w:link w:val="ExhibitChar"/>
    <w:rsid w:val="00A42E82"/>
    <w:rPr>
      <w:b/>
    </w:rPr>
  </w:style>
  <w:style w:type="character" w:customStyle="1" w:styleId="ExhibitChar">
    <w:name w:val="Exhibit Char"/>
    <w:link w:val="Exhibit"/>
    <w:rsid w:val="00A42E82"/>
    <w:rPr>
      <w:rFonts w:ascii="Times New Roman" w:eastAsia="Times New Roman" w:hAnsi="Times New Roman" w:cs="Times New Roman"/>
      <w:b/>
      <w:sz w:val="24"/>
      <w:szCs w:val="24"/>
    </w:rPr>
  </w:style>
  <w:style w:type="paragraph" w:customStyle="1" w:styleId="Subhead1">
    <w:name w:val="Subhead 1"/>
    <w:basedOn w:val="Normal"/>
    <w:semiHidden/>
    <w:rsid w:val="00A42E82"/>
    <w:pPr>
      <w:spacing w:after="110"/>
      <w:ind w:left="432"/>
    </w:pPr>
    <w:rPr>
      <w:rFonts w:ascii="Shruti" w:hAnsi="Shruti" w:cs="Shruti"/>
      <w:sz w:val="22"/>
      <w:szCs w:val="22"/>
      <w:u w:val="single"/>
    </w:rPr>
  </w:style>
  <w:style w:type="paragraph" w:customStyle="1" w:styleId="4Exhibit">
    <w:name w:val="4Exhibit"/>
    <w:basedOn w:val="Normal"/>
    <w:rsid w:val="00A42E82"/>
    <w:pPr>
      <w:tabs>
        <w:tab w:val="right" w:pos="9360"/>
      </w:tabs>
    </w:pPr>
    <w:rPr>
      <w:b/>
      <w:iCs/>
    </w:rPr>
  </w:style>
  <w:style w:type="paragraph" w:customStyle="1" w:styleId="Normal12pt">
    <w:name w:val="Normal + 12 pt"/>
    <w:basedOn w:val="Normal"/>
    <w:rsid w:val="00A42E82"/>
    <w:pPr>
      <w:numPr>
        <w:ilvl w:val="12"/>
      </w:numPr>
      <w:tabs>
        <w:tab w:val="left" w:pos="-720"/>
        <w:tab w:val="left" w:pos="0"/>
        <w:tab w:val="left" w:pos="720"/>
        <w:tab w:val="left" w:pos="1152"/>
        <w:tab w:val="left" w:pos="1584"/>
      </w:tabs>
    </w:pPr>
  </w:style>
  <w:style w:type="paragraph" w:customStyle="1" w:styleId="3Header">
    <w:name w:val="3Header"/>
    <w:basedOn w:val="Normal"/>
    <w:rsid w:val="00A42E82"/>
    <w:pPr>
      <w:tabs>
        <w:tab w:val="left" w:pos="-720"/>
        <w:tab w:val="left" w:pos="0"/>
        <w:tab w:val="left" w:pos="720"/>
        <w:tab w:val="left" w:pos="1152"/>
        <w:tab w:val="left" w:pos="1584"/>
      </w:tabs>
      <w:spacing w:before="120" w:after="60"/>
      <w:ind w:left="720" w:hanging="720"/>
    </w:pPr>
    <w:rPr>
      <w:b/>
      <w:bCs/>
      <w:i/>
      <w:iCs/>
    </w:rPr>
  </w:style>
  <w:style w:type="paragraph" w:customStyle="1" w:styleId="Bullet1">
    <w:name w:val="Bullet 1"/>
    <w:basedOn w:val="Normal"/>
    <w:rsid w:val="00B36F72"/>
    <w:pPr>
      <w:keepNext/>
      <w:numPr>
        <w:numId w:val="7"/>
      </w:numPr>
      <w:autoSpaceDE/>
      <w:autoSpaceDN/>
      <w:adjustRightInd/>
      <w:spacing w:after="40"/>
    </w:pPr>
  </w:style>
  <w:style w:type="paragraph" w:customStyle="1" w:styleId="Bullet2">
    <w:name w:val="Bullet 2"/>
    <w:basedOn w:val="Normal"/>
    <w:rsid w:val="00A42E82"/>
    <w:pPr>
      <w:numPr>
        <w:ilvl w:val="1"/>
        <w:numId w:val="1"/>
      </w:numPr>
      <w:spacing w:after="40"/>
    </w:pPr>
  </w:style>
  <w:style w:type="character" w:customStyle="1" w:styleId="CharChar1">
    <w:name w:val="Char Char1"/>
    <w:rsid w:val="00A42E82"/>
    <w:rPr>
      <w:lang w:val="en-US" w:eastAsia="en-US" w:bidi="ar-SA"/>
    </w:rPr>
  </w:style>
  <w:style w:type="character" w:customStyle="1" w:styleId="CharChar25">
    <w:name w:val="Char Char25"/>
    <w:rsid w:val="00A42E82"/>
    <w:rPr>
      <w:lang w:val="en-US" w:eastAsia="en-US" w:bidi="ar-SA"/>
    </w:rPr>
  </w:style>
  <w:style w:type="character" w:customStyle="1" w:styleId="CharChar34">
    <w:name w:val="Char Char34"/>
    <w:rsid w:val="00A42E82"/>
    <w:rPr>
      <w:rFonts w:ascii="Arial" w:hAnsi="Arial" w:cs="Arial"/>
      <w:b/>
      <w:bCs/>
      <w:kern w:val="32"/>
      <w:sz w:val="36"/>
      <w:szCs w:val="32"/>
      <w:lang w:val="en-US" w:eastAsia="en-US" w:bidi="ar-SA"/>
    </w:rPr>
  </w:style>
  <w:style w:type="character" w:customStyle="1" w:styleId="CharChar20">
    <w:name w:val="Char Char20"/>
    <w:rsid w:val="00A42E82"/>
    <w:rPr>
      <w:sz w:val="24"/>
      <w:szCs w:val="24"/>
      <w:lang w:val="en-US" w:eastAsia="en-US" w:bidi="ar-SA"/>
    </w:rPr>
  </w:style>
  <w:style w:type="paragraph" w:styleId="EndnoteText">
    <w:name w:val="endnote text"/>
    <w:basedOn w:val="Normal"/>
    <w:link w:val="EndnoteTextChar"/>
    <w:semiHidden/>
    <w:rsid w:val="00A42E82"/>
    <w:pPr>
      <w:autoSpaceDE/>
      <w:autoSpaceDN/>
      <w:adjustRightInd/>
    </w:pPr>
    <w:rPr>
      <w:sz w:val="20"/>
      <w:szCs w:val="20"/>
    </w:rPr>
  </w:style>
  <w:style w:type="character" w:customStyle="1" w:styleId="EndnoteTextChar">
    <w:name w:val="Endnote Text Char"/>
    <w:basedOn w:val="DefaultParagraphFont"/>
    <w:link w:val="EndnoteText"/>
    <w:semiHidden/>
    <w:rsid w:val="00A42E82"/>
    <w:rPr>
      <w:rFonts w:ascii="Times New Roman" w:eastAsia="Times New Roman" w:hAnsi="Times New Roman" w:cs="Times New Roman"/>
      <w:sz w:val="20"/>
      <w:szCs w:val="20"/>
    </w:rPr>
  </w:style>
  <w:style w:type="character" w:styleId="EndnoteReference">
    <w:name w:val="endnote reference"/>
    <w:semiHidden/>
    <w:rsid w:val="00A42E82"/>
    <w:rPr>
      <w:vertAlign w:val="superscript"/>
    </w:rPr>
  </w:style>
  <w:style w:type="paragraph" w:customStyle="1" w:styleId="Default">
    <w:name w:val="Default"/>
    <w:rsid w:val="00A42E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Factsheet">
    <w:name w:val="Bodytext_Factsheet"/>
    <w:basedOn w:val="Normal"/>
    <w:uiPriority w:val="99"/>
    <w:rsid w:val="00A42E82"/>
    <w:pPr>
      <w:autoSpaceDE/>
      <w:autoSpaceDN/>
      <w:adjustRightInd/>
      <w:ind w:firstLine="576"/>
    </w:pPr>
  </w:style>
  <w:style w:type="paragraph" w:styleId="ListParagraph">
    <w:name w:val="List Paragraph"/>
    <w:basedOn w:val="Normal"/>
    <w:uiPriority w:val="34"/>
    <w:qFormat/>
    <w:rsid w:val="00B36F72"/>
    <w:pPr>
      <w:ind w:left="720"/>
      <w:contextualSpacing/>
    </w:pPr>
  </w:style>
  <w:style w:type="paragraph" w:styleId="Revision">
    <w:name w:val="Revision"/>
    <w:hidden/>
    <w:uiPriority w:val="99"/>
    <w:semiHidden/>
    <w:rsid w:val="005A0595"/>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D44ED2"/>
    <w:pPr>
      <w:keepNext/>
      <w:spacing w:after="60"/>
    </w:pPr>
    <w:rPr>
      <w:rFonts w:asciiTheme="minorHAnsi" w:hAnsiTheme="minorHAnsi"/>
      <w:b/>
      <w:bCs/>
      <w:sz w:val="22"/>
      <w:szCs w:val="20"/>
    </w:rPr>
  </w:style>
  <w:style w:type="character" w:customStyle="1" w:styleId="ICR-4th">
    <w:name w:val="ICR-4th"/>
    <w:rsid w:val="00B36F72"/>
    <w:rPr>
      <w:i/>
      <w:iCs/>
    </w:rPr>
  </w:style>
  <w:style w:type="paragraph" w:customStyle="1" w:styleId="Level3">
    <w:name w:val="Level 3"/>
    <w:rsid w:val="00B36F72"/>
    <w:pPr>
      <w:autoSpaceDE w:val="0"/>
      <w:autoSpaceDN w:val="0"/>
      <w:adjustRightInd w:val="0"/>
      <w:spacing w:after="0" w:line="240" w:lineRule="auto"/>
      <w:ind w:left="2160"/>
    </w:pPr>
    <w:rPr>
      <w:rFonts w:ascii="Times New Roman" w:eastAsia="Times New Roman" w:hAnsi="Times New Roman" w:cs="Times New Roman"/>
      <w:sz w:val="24"/>
      <w:szCs w:val="24"/>
    </w:rPr>
  </w:style>
  <w:style w:type="paragraph" w:customStyle="1" w:styleId="Level4">
    <w:name w:val="Level 4"/>
    <w:rsid w:val="00B36F72"/>
    <w:pPr>
      <w:autoSpaceDE w:val="0"/>
      <w:autoSpaceDN w:val="0"/>
      <w:adjustRightInd w:val="0"/>
      <w:spacing w:after="0" w:line="240" w:lineRule="auto"/>
      <w:ind w:left="2880"/>
    </w:pPr>
    <w:rPr>
      <w:rFonts w:ascii="Times New Roman" w:eastAsia="Times New Roman" w:hAnsi="Times New Roman" w:cs="Times New Roman"/>
      <w:sz w:val="24"/>
      <w:szCs w:val="24"/>
    </w:rPr>
  </w:style>
  <w:style w:type="paragraph" w:customStyle="1" w:styleId="Level5">
    <w:name w:val="Level 5"/>
    <w:rsid w:val="00B36F72"/>
    <w:pPr>
      <w:autoSpaceDE w:val="0"/>
      <w:autoSpaceDN w:val="0"/>
      <w:adjustRightInd w:val="0"/>
      <w:spacing w:after="0" w:line="240" w:lineRule="auto"/>
      <w:ind w:left="3600"/>
    </w:pPr>
    <w:rPr>
      <w:rFonts w:ascii="Times New Roman" w:eastAsia="Times New Roman" w:hAnsi="Times New Roman" w:cs="Times New Roman"/>
      <w:sz w:val="24"/>
      <w:szCs w:val="24"/>
    </w:rPr>
  </w:style>
  <w:style w:type="paragraph" w:customStyle="1" w:styleId="Level6">
    <w:name w:val="Level 6"/>
    <w:rsid w:val="00B36F72"/>
    <w:pPr>
      <w:autoSpaceDE w:val="0"/>
      <w:autoSpaceDN w:val="0"/>
      <w:adjustRightInd w:val="0"/>
      <w:spacing w:after="0" w:line="240" w:lineRule="auto"/>
      <w:ind w:left="4320"/>
    </w:pPr>
    <w:rPr>
      <w:rFonts w:ascii="Times New Roman" w:eastAsia="Times New Roman" w:hAnsi="Times New Roman" w:cs="Times New Roman"/>
      <w:sz w:val="24"/>
      <w:szCs w:val="24"/>
    </w:rPr>
  </w:style>
  <w:style w:type="paragraph" w:customStyle="1" w:styleId="Level7">
    <w:name w:val="Level 7"/>
    <w:rsid w:val="00B36F72"/>
    <w:pPr>
      <w:autoSpaceDE w:val="0"/>
      <w:autoSpaceDN w:val="0"/>
      <w:adjustRightInd w:val="0"/>
      <w:spacing w:after="0" w:line="240" w:lineRule="auto"/>
      <w:ind w:left="5040"/>
    </w:pPr>
    <w:rPr>
      <w:rFonts w:ascii="Times New Roman" w:eastAsia="Times New Roman" w:hAnsi="Times New Roman" w:cs="Times New Roman"/>
      <w:sz w:val="24"/>
      <w:szCs w:val="24"/>
    </w:rPr>
  </w:style>
  <w:style w:type="paragraph" w:customStyle="1" w:styleId="Level8">
    <w:name w:val="Level 8"/>
    <w:rsid w:val="00B36F72"/>
    <w:pPr>
      <w:autoSpaceDE w:val="0"/>
      <w:autoSpaceDN w:val="0"/>
      <w:adjustRightInd w:val="0"/>
      <w:spacing w:after="0" w:line="240" w:lineRule="auto"/>
      <w:ind w:left="5760"/>
    </w:pPr>
    <w:rPr>
      <w:rFonts w:ascii="Times New Roman" w:eastAsia="Times New Roman" w:hAnsi="Times New Roman" w:cs="Times New Roman"/>
      <w:sz w:val="24"/>
      <w:szCs w:val="24"/>
    </w:rPr>
  </w:style>
  <w:style w:type="paragraph" w:customStyle="1" w:styleId="Level9">
    <w:name w:val="Level 9"/>
    <w:semiHidden/>
    <w:rsid w:val="00B36F72"/>
    <w:pPr>
      <w:autoSpaceDE w:val="0"/>
      <w:autoSpaceDN w:val="0"/>
      <w:adjustRightInd w:val="0"/>
      <w:spacing w:after="0" w:line="240" w:lineRule="auto"/>
      <w:ind w:left="-1440"/>
    </w:pPr>
    <w:rPr>
      <w:rFonts w:ascii="Times New Roman" w:eastAsia="Times New Roman" w:hAnsi="Times New Roman" w:cs="Times New Roman"/>
      <w:b/>
      <w:bCs/>
      <w:sz w:val="24"/>
      <w:szCs w:val="24"/>
    </w:rPr>
  </w:style>
  <w:style w:type="paragraph" w:customStyle="1" w:styleId="Tablenote">
    <w:name w:val="Table note"/>
    <w:basedOn w:val="Normal"/>
    <w:qFormat/>
    <w:rsid w:val="003C44D8"/>
    <w:pPr>
      <w:spacing w:before="60"/>
      <w:contextualSpacing/>
    </w:pPr>
    <w:rPr>
      <w:rFonts w:asciiTheme="minorHAnsi" w:hAnsiTheme="minorHAnsi" w:cs="Arial"/>
      <w:sz w:val="18"/>
      <w:szCs w:val="18"/>
    </w:rPr>
  </w:style>
  <w:style w:type="paragraph" w:styleId="TOCHeading">
    <w:name w:val="TOC Heading"/>
    <w:basedOn w:val="Heading1"/>
    <w:next w:val="Normal"/>
    <w:uiPriority w:val="39"/>
    <w:semiHidden/>
    <w:unhideWhenUsed/>
    <w:qFormat/>
    <w:rsid w:val="000246B6"/>
    <w:pPr>
      <w:keepLines/>
      <w:spacing w:after="0"/>
      <w:outlineLvl w:val="9"/>
    </w:pPr>
    <w:rPr>
      <w:rFonts w:asciiTheme="majorHAnsi" w:eastAsiaTheme="majorEastAsia" w:hAnsiTheme="majorHAnsi" w:cstheme="majorBidi"/>
      <w:b w:val="0"/>
      <w:bCs w:val="0"/>
      <w:color w:val="2E74B5" w:themeColor="accent1" w:themeShade="BF"/>
      <w:kern w:val="0"/>
    </w:rPr>
  </w:style>
  <w:style w:type="character" w:customStyle="1" w:styleId="UnresolvedMention1">
    <w:name w:val="Unresolved Mention1"/>
    <w:basedOn w:val="DefaultParagraphFont"/>
    <w:uiPriority w:val="99"/>
    <w:semiHidden/>
    <w:unhideWhenUsed/>
    <w:rsid w:val="00172F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03826">
      <w:bodyDiv w:val="1"/>
      <w:marLeft w:val="0"/>
      <w:marRight w:val="0"/>
      <w:marTop w:val="0"/>
      <w:marBottom w:val="0"/>
      <w:divBdr>
        <w:top w:val="none" w:sz="0" w:space="0" w:color="auto"/>
        <w:left w:val="none" w:sz="0" w:space="0" w:color="auto"/>
        <w:bottom w:val="none" w:sz="0" w:space="0" w:color="auto"/>
        <w:right w:val="none" w:sz="0" w:space="0" w:color="auto"/>
      </w:divBdr>
    </w:div>
    <w:div w:id="432823725">
      <w:bodyDiv w:val="1"/>
      <w:marLeft w:val="0"/>
      <w:marRight w:val="0"/>
      <w:marTop w:val="0"/>
      <w:marBottom w:val="0"/>
      <w:divBdr>
        <w:top w:val="none" w:sz="0" w:space="0" w:color="auto"/>
        <w:left w:val="none" w:sz="0" w:space="0" w:color="auto"/>
        <w:bottom w:val="none" w:sz="0" w:space="0" w:color="auto"/>
        <w:right w:val="none" w:sz="0" w:space="0" w:color="auto"/>
      </w:divBdr>
    </w:div>
    <w:div w:id="527527875">
      <w:bodyDiv w:val="1"/>
      <w:marLeft w:val="0"/>
      <w:marRight w:val="0"/>
      <w:marTop w:val="0"/>
      <w:marBottom w:val="0"/>
      <w:divBdr>
        <w:top w:val="none" w:sz="0" w:space="0" w:color="auto"/>
        <w:left w:val="none" w:sz="0" w:space="0" w:color="auto"/>
        <w:bottom w:val="none" w:sz="0" w:space="0" w:color="auto"/>
        <w:right w:val="none" w:sz="0" w:space="0" w:color="auto"/>
      </w:divBdr>
    </w:div>
    <w:div w:id="595554974">
      <w:bodyDiv w:val="1"/>
      <w:marLeft w:val="0"/>
      <w:marRight w:val="0"/>
      <w:marTop w:val="0"/>
      <w:marBottom w:val="0"/>
      <w:divBdr>
        <w:top w:val="none" w:sz="0" w:space="0" w:color="auto"/>
        <w:left w:val="none" w:sz="0" w:space="0" w:color="auto"/>
        <w:bottom w:val="none" w:sz="0" w:space="0" w:color="auto"/>
        <w:right w:val="none" w:sz="0" w:space="0" w:color="auto"/>
      </w:divBdr>
    </w:div>
    <w:div w:id="696270403">
      <w:bodyDiv w:val="1"/>
      <w:marLeft w:val="0"/>
      <w:marRight w:val="0"/>
      <w:marTop w:val="0"/>
      <w:marBottom w:val="0"/>
      <w:divBdr>
        <w:top w:val="none" w:sz="0" w:space="0" w:color="auto"/>
        <w:left w:val="none" w:sz="0" w:space="0" w:color="auto"/>
        <w:bottom w:val="none" w:sz="0" w:space="0" w:color="auto"/>
        <w:right w:val="none" w:sz="0" w:space="0" w:color="auto"/>
      </w:divBdr>
    </w:div>
    <w:div w:id="1048797938">
      <w:bodyDiv w:val="1"/>
      <w:marLeft w:val="0"/>
      <w:marRight w:val="0"/>
      <w:marTop w:val="0"/>
      <w:marBottom w:val="0"/>
      <w:divBdr>
        <w:top w:val="none" w:sz="0" w:space="0" w:color="auto"/>
        <w:left w:val="none" w:sz="0" w:space="0" w:color="auto"/>
        <w:bottom w:val="none" w:sz="0" w:space="0" w:color="auto"/>
        <w:right w:val="none" w:sz="0" w:space="0" w:color="auto"/>
      </w:divBdr>
    </w:div>
    <w:div w:id="1631595317">
      <w:bodyDiv w:val="1"/>
      <w:marLeft w:val="0"/>
      <w:marRight w:val="0"/>
      <w:marTop w:val="0"/>
      <w:marBottom w:val="0"/>
      <w:divBdr>
        <w:top w:val="none" w:sz="0" w:space="0" w:color="auto"/>
        <w:left w:val="none" w:sz="0" w:space="0" w:color="auto"/>
        <w:bottom w:val="none" w:sz="0" w:space="0" w:color="auto"/>
        <w:right w:val="none" w:sz="0" w:space="0" w:color="auto"/>
      </w:divBdr>
    </w:div>
    <w:div w:id="1659992951">
      <w:bodyDiv w:val="1"/>
      <w:marLeft w:val="0"/>
      <w:marRight w:val="0"/>
      <w:marTop w:val="0"/>
      <w:marBottom w:val="0"/>
      <w:divBdr>
        <w:top w:val="none" w:sz="0" w:space="0" w:color="auto"/>
        <w:left w:val="none" w:sz="0" w:space="0" w:color="auto"/>
        <w:bottom w:val="none" w:sz="0" w:space="0" w:color="auto"/>
        <w:right w:val="none" w:sz="0" w:space="0" w:color="auto"/>
      </w:divBdr>
    </w:div>
    <w:div w:id="1811899954">
      <w:bodyDiv w:val="1"/>
      <w:marLeft w:val="0"/>
      <w:marRight w:val="0"/>
      <w:marTop w:val="0"/>
      <w:marBottom w:val="0"/>
      <w:divBdr>
        <w:top w:val="none" w:sz="0" w:space="0" w:color="auto"/>
        <w:left w:val="none" w:sz="0" w:space="0" w:color="auto"/>
        <w:bottom w:val="none" w:sz="0" w:space="0" w:color="auto"/>
        <w:right w:val="none" w:sz="0" w:space="0" w:color="auto"/>
      </w:divBdr>
    </w:div>
    <w:div w:id="192907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federalregister.gov/select-citation/2016/05/18/40-CFR-122.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federalregister.gov/select-citation/2016/05/18/40-CFR-122.21"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cho.epa.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epa.gov/env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28241313FA14D95DEC3320BC54CF3" ma:contentTypeVersion="26" ma:contentTypeDescription="Create a new document." ma:contentTypeScope="" ma:versionID="00046bd41e7e707a05c89d2ea04dac4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32e15938-428b-496c-9a97-37d9933703d1" xmlns:ns6="e7a5c051-40d8-4779-af98-93c954e0cf0f" targetNamespace="http://schemas.microsoft.com/office/2006/metadata/properties" ma:root="true" ma:fieldsID="d2d6f550b77a8ff29154df4fed99946d" ns1:_="" ns2:_="" ns3:_="" ns4:_="" ns5:_="" ns6:_="">
    <xsd:import namespace="http://schemas.microsoft.com/sharepoint/v3"/>
    <xsd:import namespace="4ffa91fb-a0ff-4ac5-b2db-65c790d184a4"/>
    <xsd:import namespace="http://schemas.microsoft.com/sharepoint.v3"/>
    <xsd:import namespace="http://schemas.microsoft.com/sharepoint/v3/fields"/>
    <xsd:import namespace="32e15938-428b-496c-9a97-37d9933703d1"/>
    <xsd:import namespace="e7a5c051-40d8-4779-af98-93c954e0cf0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e15938-428b-496c-9a97-37d9933703d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5c051-40d8-4779-af98-93c954e0cf0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2018-08-23T11:37:15+00:00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D0E89-9506-4DEF-AE46-554DE6B51835}">
  <ds:schemaRefs>
    <ds:schemaRef ds:uri="http://schemas.microsoft.com/sharepoint/v3/contenttype/forms"/>
  </ds:schemaRefs>
</ds:datastoreItem>
</file>

<file path=customXml/itemProps2.xml><?xml version="1.0" encoding="utf-8"?>
<ds:datastoreItem xmlns:ds="http://schemas.openxmlformats.org/officeDocument/2006/customXml" ds:itemID="{AF57BEC2-89FC-4B7A-99E9-2AEC2B667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2e15938-428b-496c-9a97-37d9933703d1"/>
    <ds:schemaRef ds:uri="e7a5c051-40d8-4779-af98-93c954e0c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B24C4-9A4D-4B86-A2F3-E37E03D56DF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39E2F78C-B86C-452B-A74A-3740C8D71E5B}">
  <ds:schemaRefs>
    <ds:schemaRef ds:uri="Microsoft.SharePoint.Taxonomy.ContentTypeSync"/>
  </ds:schemaRefs>
</ds:datastoreItem>
</file>

<file path=customXml/itemProps5.xml><?xml version="1.0" encoding="utf-8"?>
<ds:datastoreItem xmlns:ds="http://schemas.openxmlformats.org/officeDocument/2006/customXml" ds:itemID="{B5930F45-4EB9-4E10-9977-DE8B2C98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14131</Words>
  <Characters>80551</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94494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 John</dc:creator>
  <cp:keywords/>
  <dc:description/>
  <cp:lastModifiedBy>SYSTEM</cp:lastModifiedBy>
  <cp:revision>2</cp:revision>
  <cp:lastPrinted>2018-12-14T20:49:00Z</cp:lastPrinted>
  <dcterms:created xsi:type="dcterms:W3CDTF">2019-02-15T01:23:00Z</dcterms:created>
  <dcterms:modified xsi:type="dcterms:W3CDTF">2019-02-15T01:23:00Z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0x010100FB528241313FA14D95DEC3320BC54CF3</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