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C64FFC" w14:textId="616BC1B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1BF74F44"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9A89993" w14:textId="77777777" w:rsidR="009952B7" w:rsidRPr="009952B7" w:rsidRDefault="009952B7" w:rsidP="0099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52B7">
        <w:rPr>
          <w:b/>
          <w:bCs/>
          <w:sz w:val="32"/>
          <w:szCs w:val="32"/>
        </w:rPr>
        <w:t>Energy Cooperatives to Support the National Coal Resources Data System</w:t>
      </w:r>
    </w:p>
    <w:p w14:paraId="54188D3E" w14:textId="77777777" w:rsidR="009B359F" w:rsidRDefault="009952B7" w:rsidP="0099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52B7">
        <w:rPr>
          <w:b/>
          <w:bCs/>
          <w:sz w:val="32"/>
          <w:szCs w:val="32"/>
        </w:rPr>
        <w:t>(NCRDS)</w:t>
      </w:r>
    </w:p>
    <w:p w14:paraId="4CEF72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90DE5BB"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F22C14">
        <w:rPr>
          <w:b/>
          <w:bCs/>
          <w:sz w:val="32"/>
          <w:szCs w:val="32"/>
        </w:rPr>
        <w:t>28</w:t>
      </w:r>
      <w:r>
        <w:rPr>
          <w:b/>
          <w:bCs/>
          <w:sz w:val="32"/>
          <w:szCs w:val="32"/>
        </w:rPr>
        <w:t>-</w:t>
      </w:r>
      <w:r w:rsidR="00F22C14">
        <w:rPr>
          <w:b/>
          <w:bCs/>
          <w:sz w:val="32"/>
          <w:szCs w:val="32"/>
        </w:rPr>
        <w:t>0094</w:t>
      </w:r>
    </w:p>
    <w:p w14:paraId="4532FCD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01AB000" w14:textId="5312C43E"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9B359F">
        <w:rPr>
          <w:sz w:val="32"/>
          <w:szCs w:val="32"/>
        </w:rPr>
        <w:t>None.</w:t>
      </w:r>
      <w:r w:rsidR="00F22C14">
        <w:rPr>
          <w:sz w:val="32"/>
          <w:szCs w:val="32"/>
        </w:rPr>
        <w:t xml:space="preserve">  </w:t>
      </w:r>
    </w:p>
    <w:p w14:paraId="2ADEDF6C"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32DE98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5364E23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465F32"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06BEE28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03FA1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079E9A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A29EE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BB6A26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81939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r>
      <w:r w:rsidRPr="003C39E4">
        <w:rPr>
          <w:b/>
          <w:sz w:val="24"/>
          <w:szCs w:val="24"/>
        </w:rPr>
        <w:t>Explain the circumstances that make the collection of information necessary.  Identify any legal or administrative requirements that necessitate the collection</w:t>
      </w:r>
      <w:r w:rsidR="000F3AF1" w:rsidRPr="003C39E4">
        <w:rPr>
          <w:b/>
          <w:sz w:val="24"/>
          <w:szCs w:val="24"/>
        </w:rPr>
        <w:t>.</w:t>
      </w:r>
    </w:p>
    <w:p w14:paraId="0E074AF1"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48D2BF8A"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The Energy Resources Program (ERP) of the U.S. Geological Survey (USGS) is offering a cooperative agreement and/or grant opportunity to those who have the ability to provide geologic data and conduct research to support the National Coal Resources Data System and other energy assessment projects being conducted by the Energy Resources Program.</w:t>
      </w:r>
    </w:p>
    <w:p w14:paraId="580AEF9E"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22C14">
        <w:rPr>
          <w:sz w:val="24"/>
          <w:szCs w:val="24"/>
        </w:rPr>
        <w:tab/>
      </w:r>
    </w:p>
    <w:p w14:paraId="36975C1D"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 xml:space="preserve">A primary objective of the ERP and National Coal Resources Data System (NCRDS) is to advance the understanding of the energy endowment of the United States (U.S.) through the gathering and organization of digital geologic information related to coal, coal bed gas, shale gas, conventional and unconventional oil and gas, geothermal, and other energy resources and related information regarding these resources, along with environmental impacts from using these resources. Standardized information on the location, quality, quantity, and availability of U.S. solid-fuel energy resources is necessary for policy makers to:  (1) optimize energy development within an economic context; (2) implement wise land use planning on public as well as private lands; and (3) minimize environmental impacts from the utilization of U.S. energy resources.  US Stratigraphy (USTRAT), a USGS database with more than 400,000 stratigraphic points on coal occurrence, is a primary product of NCRDS.  </w:t>
      </w:r>
      <w:r w:rsidRPr="00F22C14">
        <w:rPr>
          <w:sz w:val="24"/>
          <w:szCs w:val="24"/>
        </w:rPr>
        <w:lastRenderedPageBreak/>
        <w:t>More than two-thirds of data previously submitted to NCRDS for USTRAT are from States or universities.  The primary partners for the past 33 years of the existence of the NCRDS have been the State geological surveys, which function as geologic information agencies with similar goals and mission to the USGS.  Priorities for USTRAT are to collect, interpret, correlate, and evaluate coal stratigraphic, geochemical, and GIS data.  The USTRAT database provides the geologic basis for coal resource assessments at both Federal and State levels.</w:t>
      </w:r>
    </w:p>
    <w:p w14:paraId="67B58499"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9ACC709"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Data, geologic samples and research assistance to other ERP efforts relative to energy sources are also provided by State survey geologists through the cooperative agreements fostered through NCRDS.  Data are disseminated to the public by Federal and State agencies through reports, presentations, and internet access.  The continued future use of fossil fuel energy in the U.S. requires the further development of the USTRAT data and integration of other national energy databases.</w:t>
      </w:r>
    </w:p>
    <w:p w14:paraId="345C7BDD"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B088DB9"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The authority for the program is in:</w:t>
      </w:r>
    </w:p>
    <w:p w14:paraId="7231D423"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CA42C10"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 xml:space="preserve">Minerals, Lands and Mines, 30 U.S.C. 208-1 </w:t>
      </w:r>
    </w:p>
    <w:p w14:paraId="413B4AA3"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 xml:space="preserve">Public Lands (USGS Organic Act), 43 U.S.C. 31 et seq </w:t>
      </w:r>
    </w:p>
    <w:p w14:paraId="1AAB2D8D"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22C14">
        <w:rPr>
          <w:sz w:val="24"/>
          <w:szCs w:val="24"/>
        </w:rPr>
        <w:t>Public Health and Welfare, 42 U.S.C. 15801</w:t>
      </w:r>
    </w:p>
    <w:p w14:paraId="33FF48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79F04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r>
      <w:r w:rsidRPr="002F416A">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2F416A">
        <w:rPr>
          <w:b/>
          <w:sz w:val="24"/>
          <w:szCs w:val="24"/>
        </w:rPr>
        <w:t xml:space="preserve"> </w:t>
      </w:r>
      <w:r w:rsidRPr="002F416A">
        <w:rPr>
          <w:b/>
          <w:sz w:val="24"/>
          <w:szCs w:val="24"/>
        </w:rPr>
        <w:t xml:space="preserve">Be specific.  If this collection is a form or a questionnaire, every </w:t>
      </w:r>
      <w:r w:rsidR="00DE1FFE" w:rsidRPr="002F416A">
        <w:rPr>
          <w:b/>
          <w:sz w:val="24"/>
          <w:szCs w:val="24"/>
        </w:rPr>
        <w:t>question needs to be justified.</w:t>
      </w:r>
    </w:p>
    <w:p w14:paraId="5804C50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7EF44"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 xml:space="preserve">The USGS will use this information to evaluate submitted applications for research that supports the NCRDS and other energy assessment projects being conducted by the Energy Resources Program. This collection will ensure that sufficient and relevant information is available to evaluate and select applications for funding.  Financial assistance will be awarded following the evaluation and ranking of applications by an ad-hoc review panel familiar with the objectives of the ERP and NCRDS. </w:t>
      </w:r>
    </w:p>
    <w:p w14:paraId="2D72ED5A" w14:textId="77777777" w:rsidR="00F22C14" w:rsidRP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873E2"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Grant recipients will submit annual progress reports and a final report that will summarize the results of the work funded by the grant.  The progress report will describe accomplishments, unanticipated problems encountered, plans for solving unanticipated problems, and any other information pertinent to the progress of the project. The final report will contain a comparison of actual accomplishments to the goals established for the period; reasons established goals were not met, if applicable; and other pertinent information.  This information will be used by the USGS ERP Coordinator to evaluate overall success and to determine the need to support future activities.</w:t>
      </w:r>
    </w:p>
    <w:p w14:paraId="385264F1"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BF74219"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3.</w:t>
      </w:r>
      <w:r>
        <w:rPr>
          <w:sz w:val="24"/>
          <w:szCs w:val="24"/>
        </w:rPr>
        <w:tab/>
      </w:r>
      <w:r w:rsidRPr="002F416A">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2F416A">
        <w:rPr>
          <w:b/>
          <w:sz w:val="24"/>
          <w:szCs w:val="24"/>
        </w:rPr>
        <w:lastRenderedPageBreak/>
        <w:t>consideration of using information technology to reduce burden and specifically how this collection meets GPEA requirements.</w:t>
      </w:r>
    </w:p>
    <w:p w14:paraId="67AF9D0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2847F2"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All applications must be submitted electronically via Grants.gov (</w:t>
      </w:r>
      <w:hyperlink r:id="rId6" w:history="1">
        <w:r w:rsidRPr="00ED7BAF">
          <w:rPr>
            <w:rStyle w:val="Hyperlink"/>
            <w:sz w:val="24"/>
            <w:szCs w:val="24"/>
          </w:rPr>
          <w:t>http://www.grants.gov</w:t>
        </w:r>
      </w:hyperlink>
      <w:r w:rsidRPr="00F22C14">
        <w:rPr>
          <w:sz w:val="24"/>
          <w:szCs w:val="24"/>
        </w:rPr>
        <w:t>). The progress and final reports will be submitted directly to the program office</w:t>
      </w:r>
      <w:r>
        <w:rPr>
          <w:sz w:val="24"/>
          <w:szCs w:val="24"/>
        </w:rPr>
        <w:t>r</w:t>
      </w:r>
      <w:r w:rsidRPr="00F22C14">
        <w:rPr>
          <w:sz w:val="24"/>
          <w:szCs w:val="24"/>
        </w:rPr>
        <w:t xml:space="preserve"> via e-mail.  </w:t>
      </w:r>
    </w:p>
    <w:p w14:paraId="3F5CFB69"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25C595"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4.</w:t>
      </w:r>
      <w:r>
        <w:rPr>
          <w:sz w:val="24"/>
          <w:szCs w:val="24"/>
        </w:rPr>
        <w:tab/>
      </w:r>
      <w:r w:rsidRPr="002F416A">
        <w:rPr>
          <w:b/>
          <w:sz w:val="24"/>
          <w:szCs w:val="24"/>
        </w:rPr>
        <w:t>Describe efforts to identify duplication.  Show specifically why any similar information already available cannot be used or modified for use for the purposes described in Item 2 above.</w:t>
      </w:r>
    </w:p>
    <w:p w14:paraId="5D19C8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219202"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Each NCRDS application is unique so no duplication will occur and no similar information is available.</w:t>
      </w:r>
    </w:p>
    <w:p w14:paraId="3FEB35E3"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7F132A"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0F19F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r>
      <w:r w:rsidRPr="002F416A">
        <w:rPr>
          <w:b/>
          <w:sz w:val="24"/>
          <w:szCs w:val="24"/>
        </w:rPr>
        <w:t>If the collection of information impacts small bus</w:t>
      </w:r>
      <w:r w:rsidR="006E339F" w:rsidRPr="002F416A">
        <w:rPr>
          <w:b/>
          <w:sz w:val="24"/>
          <w:szCs w:val="24"/>
        </w:rPr>
        <w:t>inesses or other small entities</w:t>
      </w:r>
      <w:r w:rsidRPr="002F416A">
        <w:rPr>
          <w:b/>
          <w:sz w:val="24"/>
          <w:szCs w:val="24"/>
        </w:rPr>
        <w:t>, describe any methods used to minimize burden.</w:t>
      </w:r>
    </w:p>
    <w:p w14:paraId="1163B4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1D0747"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The information collection will not significantly impact small businesses or entities. We collect only the minimum information necessary to evaluate applications and ensure that projects are successful and meet the requirements of authorizing statutes and Federal regulations.</w:t>
      </w:r>
    </w:p>
    <w:p w14:paraId="29ACF59A"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56E15F"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10DDD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r>
      <w:r w:rsidRPr="002F416A">
        <w:rPr>
          <w:b/>
          <w:sz w:val="24"/>
          <w:szCs w:val="24"/>
        </w:rPr>
        <w:t>Describe the consequence to Federal program or policy activities if the collection is not conducted or is conducted less frequently, as well as any technical or legal obstacles to reducing burden.</w:t>
      </w:r>
    </w:p>
    <w:p w14:paraId="451B635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BEB92D" w14:textId="77777777" w:rsidR="00F22C14" w:rsidRDefault="00F22C14" w:rsidP="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2C14">
        <w:rPr>
          <w:sz w:val="24"/>
          <w:szCs w:val="24"/>
        </w:rPr>
        <w:t xml:space="preserve">The NCRDS is a long-term data collection effort; the frequency of the announcement for this collection will be every 5 years. If this information is not </w:t>
      </w:r>
      <w:r w:rsidR="00B22DD3" w:rsidRPr="00F22C14">
        <w:rPr>
          <w:sz w:val="24"/>
          <w:szCs w:val="24"/>
        </w:rPr>
        <w:t>collected,</w:t>
      </w:r>
      <w:r w:rsidRPr="00F22C14">
        <w:rPr>
          <w:sz w:val="24"/>
          <w:szCs w:val="24"/>
        </w:rPr>
        <w:t xml:space="preserve"> we will not have adequate data to support regional or national assessments concerning </w:t>
      </w:r>
      <w:r>
        <w:rPr>
          <w:sz w:val="24"/>
          <w:szCs w:val="24"/>
        </w:rPr>
        <w:t xml:space="preserve">energy resource </w:t>
      </w:r>
      <w:r w:rsidRPr="00F22C14">
        <w:rPr>
          <w:sz w:val="24"/>
          <w:szCs w:val="24"/>
        </w:rPr>
        <w:t xml:space="preserve">occurrences. Requesting external cooperation is the very best way for NCRDS to collect energy data and perform research on the characterization of </w:t>
      </w:r>
      <w:r>
        <w:rPr>
          <w:sz w:val="24"/>
          <w:szCs w:val="24"/>
        </w:rPr>
        <w:t>energy resources</w:t>
      </w:r>
      <w:r w:rsidRPr="00F22C14">
        <w:rPr>
          <w:sz w:val="24"/>
          <w:szCs w:val="24"/>
        </w:rPr>
        <w:t xml:space="preserve"> and obtain other information (including geophysical or seismic data, sample collection for generation of thermal maturity data) that can be used in energy resource assessments.</w:t>
      </w:r>
    </w:p>
    <w:p w14:paraId="1DD2D282"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E292EE" w14:textId="77777777" w:rsidR="00F22C14" w:rsidRDefault="00F22C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2B75CC"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7.</w:t>
      </w:r>
      <w:r>
        <w:rPr>
          <w:sz w:val="24"/>
          <w:szCs w:val="24"/>
        </w:rPr>
        <w:tab/>
      </w:r>
      <w:r w:rsidRPr="002F416A">
        <w:rPr>
          <w:b/>
          <w:sz w:val="24"/>
          <w:szCs w:val="24"/>
        </w:rPr>
        <w:t>Explain any special circumstances that would cause an information collection to be conducted in a manner:</w:t>
      </w:r>
    </w:p>
    <w:p w14:paraId="6452FBEF"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respondents to report information to the agency more often than quarterly;</w:t>
      </w:r>
    </w:p>
    <w:p w14:paraId="5E97DE28"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respondents to prepare a written response to a collection of information in fewer than 30 days after receipt of it;</w:t>
      </w:r>
    </w:p>
    <w:p w14:paraId="033298AD"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respondents to submit more than an original and two copies of any document;</w:t>
      </w:r>
    </w:p>
    <w:p w14:paraId="4717C6CA"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respondents to retain records, other than health, medical, government contract, grant-in-aid, or tax records, for more than three years;</w:t>
      </w:r>
    </w:p>
    <w:p w14:paraId="76321816"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in conne</w:t>
      </w:r>
      <w:r w:rsidR="00352210" w:rsidRPr="002F416A">
        <w:rPr>
          <w:b/>
          <w:sz w:val="24"/>
          <w:szCs w:val="24"/>
        </w:rPr>
        <w:t>ction with a statistical survey</w:t>
      </w:r>
      <w:r w:rsidRPr="002F416A">
        <w:rPr>
          <w:b/>
          <w:sz w:val="24"/>
          <w:szCs w:val="24"/>
        </w:rPr>
        <w:t xml:space="preserve"> that is not designed to produce valid and reliable results that can be generalized to the universe of study;</w:t>
      </w:r>
    </w:p>
    <w:p w14:paraId="7AD2F9A0"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the use of a statistical data classification that has not been reviewed and approved by OMB;</w:t>
      </w:r>
    </w:p>
    <w:p w14:paraId="0ABF7639"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E272F5D"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requiring respondents to submit proprietary trade secrets, or other confidential information</w:t>
      </w:r>
      <w:r w:rsidR="00352210" w:rsidRPr="002F416A">
        <w:rPr>
          <w:b/>
          <w:sz w:val="24"/>
          <w:szCs w:val="24"/>
        </w:rPr>
        <w:t>,</w:t>
      </w:r>
      <w:r w:rsidRPr="002F416A">
        <w:rPr>
          <w:b/>
          <w:sz w:val="24"/>
          <w:szCs w:val="24"/>
        </w:rPr>
        <w:t xml:space="preserve"> unless the agency can demonstrate that it has instituted procedures to protect the information's confidentiality to the extent permitted by law.</w:t>
      </w:r>
    </w:p>
    <w:p w14:paraId="7050E7A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344EF" w14:textId="77777777" w:rsidR="00B22DD3" w:rsidRDefault="00B22DD3" w:rsidP="00B22D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22DD3">
        <w:rPr>
          <w:sz w:val="24"/>
          <w:szCs w:val="24"/>
        </w:rPr>
        <w:t>There are no circumstances that require us to collect the information in a manner inconsistent with OMB guidelines.</w:t>
      </w:r>
    </w:p>
    <w:p w14:paraId="4608743E" w14:textId="77777777" w:rsidR="00B22DD3" w:rsidRDefault="00B22D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604C42" w14:textId="77777777" w:rsidR="00B22DD3" w:rsidRDefault="00B22D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5A62BC"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8.</w:t>
      </w:r>
      <w:r>
        <w:rPr>
          <w:sz w:val="24"/>
          <w:szCs w:val="24"/>
        </w:rPr>
        <w:tab/>
      </w:r>
      <w:r w:rsidRPr="002F416A">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F416A">
        <w:rPr>
          <w:b/>
          <w:sz w:val="24"/>
          <w:szCs w:val="24"/>
        </w:rPr>
        <w:t xml:space="preserve">ved in response to that notice </w:t>
      </w:r>
      <w:r w:rsidRPr="002F416A">
        <w:rPr>
          <w:b/>
          <w:sz w:val="24"/>
          <w:szCs w:val="24"/>
        </w:rPr>
        <w:t>and in response to the PRA statement associated with the collec</w:t>
      </w:r>
      <w:r w:rsidR="00DE1FFE" w:rsidRPr="002F416A">
        <w:rPr>
          <w:b/>
          <w:sz w:val="24"/>
          <w:szCs w:val="24"/>
        </w:rPr>
        <w:t xml:space="preserve">tion over the past three years, </w:t>
      </w:r>
      <w:r w:rsidRPr="002F416A">
        <w:rPr>
          <w:b/>
          <w:sz w:val="24"/>
          <w:szCs w:val="24"/>
        </w:rPr>
        <w:t>and describe actions taken by the agency in response to these comments.  Specifically address comments received on cost and hour burden.</w:t>
      </w:r>
    </w:p>
    <w:p w14:paraId="608A8935"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BE97F7"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F416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F416A">
        <w:rPr>
          <w:b/>
          <w:sz w:val="24"/>
          <w:szCs w:val="24"/>
        </w:rPr>
        <w:t>.</w:t>
      </w:r>
    </w:p>
    <w:p w14:paraId="53D8A3D0"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9114E89"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F416A">
        <w:rPr>
          <w:b/>
          <w:sz w:val="24"/>
          <w:szCs w:val="24"/>
        </w:rPr>
        <w:t xml:space="preserve">Consultation with representatives of those from whom information is to be obtained or those who must compile records should occur at least once every </w:t>
      </w:r>
      <w:r w:rsidR="00352210" w:rsidRPr="002F416A">
        <w:rPr>
          <w:b/>
          <w:sz w:val="24"/>
          <w:szCs w:val="24"/>
        </w:rPr>
        <w:t>three</w:t>
      </w:r>
      <w:r w:rsidRPr="002F416A">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7FEADCA" w14:textId="77777777" w:rsidR="006D146B" w:rsidRDefault="006D14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5BCB2AF" w14:textId="3764B385" w:rsidR="00295103" w:rsidRDefault="007233ED" w:rsidP="00723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23C90">
        <w:rPr>
          <w:sz w:val="24"/>
          <w:szCs w:val="24"/>
        </w:rPr>
        <w:t>On 5/8/2019, we published a Federal Register notice 84 FR 20161 announcing that we would submit this information request to OMB for approval.  In that notice we solicited public comments for 60 days, ending 7/8/2019. We did not receive any comments in response to this notice.</w:t>
      </w:r>
    </w:p>
    <w:p w14:paraId="2D47BDEC" w14:textId="77777777" w:rsidR="007233ED" w:rsidRDefault="00723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1FA715" w14:textId="77777777" w:rsidR="00AB4760" w:rsidRDefault="00AB4760" w:rsidP="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B4760">
        <w:rPr>
          <w:sz w:val="24"/>
          <w:szCs w:val="24"/>
        </w:rPr>
        <w:t>In addition to our Federal Register notice, we solicited comments from the three reviewers listed below to obtain their views on the clarity of the announcement and the annual hour burden for the application materials. The individuals provided feedback concerning the announcement structure and approximate length of time it would take to complete the application process; they also concurred with our estimated burden time for the application to be about 20 hours. We incorporated their suggestions, edits, and comments in the final announcement. The respondents said that the proposal narrative instructions are clear, succinct, and unambiguous. Evaluation criteria are clearly laid out, and the approach is simple to follow.</w:t>
      </w:r>
    </w:p>
    <w:p w14:paraId="0059C3B9" w14:textId="77777777" w:rsidR="00AB4760" w:rsidRDefault="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B643B0" w14:textId="77777777" w:rsidR="00AB4760" w:rsidRDefault="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2798"/>
        <w:gridCol w:w="3340"/>
      </w:tblGrid>
      <w:tr w:rsidR="00AB4760" w:rsidRPr="00BC3458" w14:paraId="14E9626E" w14:textId="77777777" w:rsidTr="007D7137">
        <w:trPr>
          <w:trHeight w:val="1452"/>
        </w:trPr>
        <w:tc>
          <w:tcPr>
            <w:tcW w:w="3358" w:type="dxa"/>
          </w:tcPr>
          <w:p w14:paraId="5D78F2A4" w14:textId="77777777" w:rsidR="00AB4760" w:rsidRPr="00BC3458" w:rsidRDefault="00AB4760" w:rsidP="006936DE">
            <w:pPr>
              <w:tabs>
                <w:tab w:val="left" w:pos="-1080"/>
                <w:tab w:val="left" w:pos="-720"/>
                <w:tab w:val="left" w:pos="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r>
              <w:rPr>
                <w:rFonts w:cs="Arial"/>
                <w:sz w:val="18"/>
                <w:szCs w:val="18"/>
              </w:rPr>
              <w:t>Geologic Resources Section Chief</w:t>
            </w:r>
          </w:p>
          <w:p w14:paraId="0401753A" w14:textId="77777777" w:rsidR="00AB4760" w:rsidRPr="00BC3458" w:rsidRDefault="00AB4760" w:rsidP="006936DE">
            <w:pPr>
              <w:tabs>
                <w:tab w:val="left" w:pos="-1080"/>
                <w:tab w:val="left" w:pos="-720"/>
                <w:tab w:val="left" w:pos="9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r>
              <w:rPr>
                <w:rFonts w:cs="Arial"/>
                <w:sz w:val="18"/>
                <w:szCs w:val="18"/>
              </w:rPr>
              <w:t>Missouri Department of Natural Resources-Geological Survey</w:t>
            </w:r>
          </w:p>
          <w:p w14:paraId="46FAD596" w14:textId="77777777" w:rsidR="00AB4760" w:rsidRPr="00BC3458" w:rsidRDefault="00AB4760" w:rsidP="006936DE">
            <w:pPr>
              <w:tabs>
                <w:tab w:val="left" w:pos="90"/>
                <w:tab w:val="left" w:pos="270"/>
              </w:tabs>
              <w:rPr>
                <w:rFonts w:cs="Arial"/>
                <w:sz w:val="18"/>
                <w:szCs w:val="18"/>
              </w:rPr>
            </w:pPr>
            <w:r>
              <w:rPr>
                <w:rFonts w:cs="Arial"/>
                <w:sz w:val="18"/>
                <w:szCs w:val="18"/>
              </w:rPr>
              <w:t>111 Fairgrounds Road</w:t>
            </w:r>
          </w:p>
          <w:p w14:paraId="1FE0B914" w14:textId="77777777" w:rsidR="00AB4760" w:rsidRPr="00BC3458" w:rsidRDefault="00AB4760" w:rsidP="006936DE">
            <w:pPr>
              <w:tabs>
                <w:tab w:val="left" w:pos="90"/>
                <w:tab w:val="left" w:pos="270"/>
              </w:tabs>
              <w:rPr>
                <w:rFonts w:cs="Arial"/>
                <w:sz w:val="18"/>
                <w:szCs w:val="18"/>
              </w:rPr>
            </w:pPr>
            <w:r>
              <w:rPr>
                <w:rFonts w:cs="Arial"/>
                <w:sz w:val="18"/>
                <w:szCs w:val="18"/>
              </w:rPr>
              <w:t>Rolla, MO, 65402-0250</w:t>
            </w:r>
          </w:p>
          <w:p w14:paraId="0B290917" w14:textId="374CDE91" w:rsidR="00AB4760" w:rsidRPr="00BC3458" w:rsidRDefault="00AB4760" w:rsidP="006936DE">
            <w:pPr>
              <w:tabs>
                <w:tab w:val="left" w:pos="270"/>
              </w:tabs>
              <w:rPr>
                <w:rFonts w:cs="Arial"/>
                <w:sz w:val="18"/>
                <w:szCs w:val="18"/>
              </w:rPr>
            </w:pPr>
          </w:p>
        </w:tc>
        <w:tc>
          <w:tcPr>
            <w:tcW w:w="2798" w:type="dxa"/>
          </w:tcPr>
          <w:p w14:paraId="1931D867" w14:textId="77777777" w:rsidR="00AB4760" w:rsidRPr="00BC3458" w:rsidRDefault="00AB4760" w:rsidP="006936DE">
            <w:pPr>
              <w:ind w:left="228"/>
              <w:rPr>
                <w:rFonts w:cs="Arial"/>
                <w:sz w:val="18"/>
                <w:szCs w:val="18"/>
              </w:rPr>
            </w:pPr>
            <w:r>
              <w:rPr>
                <w:rFonts w:cs="Arial"/>
                <w:sz w:val="18"/>
                <w:szCs w:val="18"/>
              </w:rPr>
              <w:t>State Geologist</w:t>
            </w:r>
          </w:p>
          <w:p w14:paraId="28479C8B" w14:textId="77777777" w:rsidR="00AB4760" w:rsidRPr="00BC3458" w:rsidRDefault="00AB4760" w:rsidP="006936DE">
            <w:pPr>
              <w:ind w:left="228"/>
              <w:rPr>
                <w:rFonts w:cs="Arial"/>
                <w:sz w:val="18"/>
                <w:szCs w:val="18"/>
              </w:rPr>
            </w:pPr>
            <w:r w:rsidRPr="00BC3458">
              <w:rPr>
                <w:rFonts w:cs="Arial"/>
                <w:sz w:val="18"/>
                <w:szCs w:val="18"/>
              </w:rPr>
              <w:t>I</w:t>
            </w:r>
            <w:r>
              <w:rPr>
                <w:rFonts w:cs="Arial"/>
                <w:sz w:val="18"/>
                <w:szCs w:val="18"/>
              </w:rPr>
              <w:t>daho</w:t>
            </w:r>
            <w:r w:rsidRPr="00BC3458">
              <w:rPr>
                <w:rFonts w:cs="Arial"/>
                <w:sz w:val="18"/>
                <w:szCs w:val="18"/>
              </w:rPr>
              <w:t xml:space="preserve"> Geological Survey</w:t>
            </w:r>
          </w:p>
          <w:p w14:paraId="5E4D5204" w14:textId="77777777" w:rsidR="00AB4760" w:rsidRPr="00BC3458" w:rsidRDefault="00AB4760" w:rsidP="006936DE">
            <w:pPr>
              <w:ind w:left="228"/>
              <w:rPr>
                <w:rFonts w:cs="Arial"/>
                <w:sz w:val="18"/>
                <w:szCs w:val="18"/>
              </w:rPr>
            </w:pPr>
            <w:r>
              <w:rPr>
                <w:rFonts w:cs="Arial"/>
                <w:sz w:val="18"/>
                <w:szCs w:val="18"/>
              </w:rPr>
              <w:t>875 Perimeter Dr.</w:t>
            </w:r>
          </w:p>
          <w:p w14:paraId="57505545" w14:textId="77777777" w:rsidR="00AB4760" w:rsidRPr="00BC3458" w:rsidRDefault="00AB4760" w:rsidP="006936DE">
            <w:pPr>
              <w:ind w:left="228"/>
              <w:rPr>
                <w:rFonts w:cs="Arial"/>
                <w:sz w:val="18"/>
                <w:szCs w:val="18"/>
              </w:rPr>
            </w:pPr>
            <w:r>
              <w:rPr>
                <w:rFonts w:cs="Arial"/>
                <w:sz w:val="18"/>
                <w:szCs w:val="18"/>
              </w:rPr>
              <w:t>Moscow, ID 83844-3014</w:t>
            </w:r>
          </w:p>
          <w:p w14:paraId="2B0E68C6" w14:textId="77777777" w:rsidR="00AB4760" w:rsidRPr="00BC3458" w:rsidRDefault="00AB4760" w:rsidP="00493169">
            <w:pPr>
              <w:ind w:left="228"/>
              <w:rPr>
                <w:rFonts w:ascii="Arial" w:hAnsi="Arial" w:cs="Arial"/>
                <w:sz w:val="22"/>
                <w:szCs w:val="22"/>
              </w:rPr>
            </w:pPr>
          </w:p>
        </w:tc>
        <w:tc>
          <w:tcPr>
            <w:tcW w:w="3340" w:type="dxa"/>
          </w:tcPr>
          <w:p w14:paraId="516CBC02" w14:textId="77777777" w:rsidR="00AB4760" w:rsidRPr="00BC3458" w:rsidRDefault="00AB4760" w:rsidP="006936DE">
            <w:pPr>
              <w:ind w:left="96"/>
              <w:rPr>
                <w:sz w:val="18"/>
                <w:szCs w:val="18"/>
              </w:rPr>
            </w:pPr>
            <w:r>
              <w:rPr>
                <w:sz w:val="18"/>
                <w:szCs w:val="18"/>
              </w:rPr>
              <w:t>Organic Petrologist &amp; Coal Geologist</w:t>
            </w:r>
          </w:p>
          <w:p w14:paraId="53756980" w14:textId="77777777" w:rsidR="00AB4760" w:rsidRPr="00BC3458" w:rsidRDefault="00AB4760" w:rsidP="006936DE">
            <w:pPr>
              <w:ind w:left="96"/>
              <w:rPr>
                <w:sz w:val="18"/>
                <w:szCs w:val="18"/>
              </w:rPr>
            </w:pPr>
            <w:r>
              <w:rPr>
                <w:sz w:val="18"/>
                <w:szCs w:val="18"/>
              </w:rPr>
              <w:t xml:space="preserve">Oklahoma </w:t>
            </w:r>
            <w:r w:rsidRPr="00BC3458">
              <w:rPr>
                <w:sz w:val="18"/>
                <w:szCs w:val="18"/>
              </w:rPr>
              <w:t xml:space="preserve">Geological Survey </w:t>
            </w:r>
          </w:p>
          <w:p w14:paraId="5A5D25FF" w14:textId="77777777" w:rsidR="00AB4760" w:rsidRPr="00BC3458" w:rsidRDefault="00AB4760" w:rsidP="006936DE">
            <w:pPr>
              <w:ind w:left="96"/>
              <w:rPr>
                <w:sz w:val="18"/>
                <w:szCs w:val="18"/>
              </w:rPr>
            </w:pPr>
            <w:r>
              <w:rPr>
                <w:sz w:val="18"/>
                <w:szCs w:val="18"/>
              </w:rPr>
              <w:t>100 East Boyd Street</w:t>
            </w:r>
            <w:r w:rsidRPr="00BC3458">
              <w:rPr>
                <w:sz w:val="18"/>
                <w:szCs w:val="18"/>
              </w:rPr>
              <w:br/>
            </w:r>
            <w:r>
              <w:rPr>
                <w:sz w:val="18"/>
                <w:szCs w:val="18"/>
              </w:rPr>
              <w:t>Norman OK, 73091</w:t>
            </w:r>
          </w:p>
          <w:p w14:paraId="636AD7E5" w14:textId="77777777" w:rsidR="00AB4760" w:rsidRPr="00BC3458" w:rsidRDefault="00AB4760" w:rsidP="00493169">
            <w:pPr>
              <w:ind w:left="96"/>
              <w:rPr>
                <w:rFonts w:ascii="Arial" w:hAnsi="Arial" w:cs="Arial"/>
                <w:sz w:val="22"/>
                <w:szCs w:val="22"/>
              </w:rPr>
            </w:pPr>
          </w:p>
        </w:tc>
      </w:tr>
    </w:tbl>
    <w:p w14:paraId="5871E190" w14:textId="77777777" w:rsidR="00AB4760" w:rsidRDefault="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E735B8" w14:textId="77777777" w:rsidR="00AB4760" w:rsidRDefault="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04969A" w14:textId="77777777" w:rsidR="00AB4760" w:rsidRDefault="00AB4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128C1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r>
      <w:r w:rsidRPr="002F416A">
        <w:rPr>
          <w:b/>
          <w:sz w:val="24"/>
          <w:szCs w:val="24"/>
        </w:rPr>
        <w:t>Explain any decision to provide any payment or gift to respondents, other than remuneration of contractors or grantees.</w:t>
      </w:r>
    </w:p>
    <w:p w14:paraId="5994B81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67994F" w14:textId="77777777" w:rsidR="00C570F1" w:rsidRDefault="00C570F1" w:rsidP="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570F1">
        <w:rPr>
          <w:sz w:val="24"/>
          <w:szCs w:val="24"/>
        </w:rPr>
        <w:t>Except for the remuneration of grantees, no payments or gifts are provided to the respondents.</w:t>
      </w:r>
    </w:p>
    <w:p w14:paraId="567139B3" w14:textId="77777777" w:rsidR="00C570F1" w:rsidRDefault="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BF653D" w14:textId="77777777" w:rsidR="004A6DFA"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10.</w:t>
      </w:r>
      <w:r>
        <w:rPr>
          <w:sz w:val="24"/>
          <w:szCs w:val="24"/>
        </w:rPr>
        <w:tab/>
      </w:r>
      <w:r w:rsidRPr="002F416A">
        <w:rPr>
          <w:b/>
          <w:sz w:val="24"/>
          <w:szCs w:val="24"/>
        </w:rPr>
        <w:t>Describe any assurance of confidentiality provided to respondents and the basis for the assurance in statute, regulation, or agency policy.</w:t>
      </w:r>
    </w:p>
    <w:p w14:paraId="599BAD8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45BE742" w14:textId="77777777" w:rsidR="00C570F1" w:rsidRDefault="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C570F1">
        <w:rPr>
          <w:sz w:val="24"/>
          <w:szCs w:val="24"/>
        </w:rPr>
        <w:t>No assurance of confidentiality is given to respondents. We will protect information from respondents considered proprietary under the Freedom of Information Act (5 U.S.C. 552) and implementing regulations (43 CFR part 2).</w:t>
      </w:r>
    </w:p>
    <w:p w14:paraId="14C3AE10" w14:textId="77777777" w:rsidR="00C570F1" w:rsidRDefault="00C570F1" w:rsidP="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F9628C"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11.</w:t>
      </w:r>
      <w:r>
        <w:rPr>
          <w:sz w:val="24"/>
          <w:szCs w:val="24"/>
        </w:rPr>
        <w:tab/>
      </w:r>
      <w:r w:rsidRPr="002F416A">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465A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3BDE0" w14:textId="77777777" w:rsidR="00C570F1" w:rsidRDefault="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570F1">
        <w:rPr>
          <w:sz w:val="24"/>
          <w:szCs w:val="24"/>
        </w:rPr>
        <w:t>NCRDS applications do not require or need information of a sensitive or private nature.</w:t>
      </w:r>
    </w:p>
    <w:p w14:paraId="37981C28" w14:textId="77777777" w:rsidR="00C570F1" w:rsidRDefault="00C570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7D0604"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12.</w:t>
      </w:r>
      <w:r>
        <w:rPr>
          <w:sz w:val="24"/>
          <w:szCs w:val="24"/>
        </w:rPr>
        <w:tab/>
      </w:r>
      <w:r w:rsidRPr="002F416A">
        <w:rPr>
          <w:b/>
          <w:sz w:val="24"/>
          <w:szCs w:val="24"/>
        </w:rPr>
        <w:t>Provide estimates of the hour burden of the collection of information.  The statement should:</w:t>
      </w:r>
    </w:p>
    <w:p w14:paraId="145CBF57"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25380F"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If this request for approval covers more than one form, provide separate hour burden estimates for each form and aggregate the hour burdens.</w:t>
      </w:r>
    </w:p>
    <w:p w14:paraId="3FE46DEB"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F416A">
        <w:rPr>
          <w:b/>
          <w:sz w:val="24"/>
          <w:szCs w:val="24"/>
        </w:rPr>
        <w:t>.</w:t>
      </w:r>
    </w:p>
    <w:p w14:paraId="39599B6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AA84E5" w14:textId="77777777" w:rsidR="006E1841" w:rsidRP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6E1841">
        <w:rPr>
          <w:sz w:val="24"/>
          <w:szCs w:val="24"/>
        </w:rPr>
        <w:t xml:space="preserve">Our burden estimates are based on our own knowledge plus the outreach described in item 8. </w:t>
      </w:r>
    </w:p>
    <w:p w14:paraId="51B928EC" w14:textId="77777777" w:rsidR="006E1841" w:rsidRP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E1841">
        <w:rPr>
          <w:sz w:val="24"/>
          <w:szCs w:val="24"/>
        </w:rPr>
        <w:t xml:space="preserve">For the 5-year period of each grant award, we estimate a total of 126 responses (21 applications, 84 annual reports, and 21 final reports) for this information collection. This is a total burden of 903 hours.  </w:t>
      </w:r>
    </w:p>
    <w:p w14:paraId="4763B682" w14:textId="77777777" w:rsidR="00137B0A"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6E1841">
        <w:rPr>
          <w:sz w:val="24"/>
          <w:szCs w:val="24"/>
        </w:rPr>
        <w:t>We estimate the total 5 year dollar value of the burden hours to be $37,537 (rounded).</w:t>
      </w:r>
    </w:p>
    <w:p w14:paraId="575D6BB9" w14:textId="77777777" w:rsidR="00137B0A" w:rsidRDefault="00137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FA7186" w14:textId="77777777" w:rsidR="006E1841" w:rsidRPr="006E1841" w:rsidRDefault="006E1841" w:rsidP="006E1841">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841">
        <w:rPr>
          <w:b/>
          <w:sz w:val="24"/>
          <w:szCs w:val="24"/>
        </w:rPr>
        <w:t>Applications:</w:t>
      </w:r>
      <w:r w:rsidRPr="006E1841">
        <w:rPr>
          <w:sz w:val="24"/>
          <w:szCs w:val="24"/>
        </w:rPr>
        <w:t xml:space="preserve"> </w:t>
      </w:r>
      <w:r w:rsidRPr="006E1841">
        <w:rPr>
          <w:b/>
          <w:sz w:val="24"/>
          <w:szCs w:val="24"/>
        </w:rPr>
        <w:t>420 hours</w:t>
      </w:r>
      <w:r w:rsidRPr="006E1841">
        <w:rPr>
          <w:sz w:val="24"/>
          <w:szCs w:val="24"/>
        </w:rPr>
        <w:t xml:space="preserve">.  We estimate that it will take each of the 21applicants 20 hours to complete an application. The applications are submitted in year one.   </w:t>
      </w:r>
    </w:p>
    <w:p w14:paraId="63E1E8EF" w14:textId="77777777" w:rsidR="006E1841" w:rsidRPr="006E1841" w:rsidRDefault="006E1841" w:rsidP="006E1841">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841">
        <w:rPr>
          <w:b/>
          <w:sz w:val="24"/>
          <w:szCs w:val="24"/>
        </w:rPr>
        <w:t>Annual Reports: 168 hours</w:t>
      </w:r>
      <w:r w:rsidRPr="006E1841">
        <w:rPr>
          <w:sz w:val="24"/>
          <w:szCs w:val="24"/>
        </w:rPr>
        <w:t xml:space="preserve">.  Each of the 21 grant recipients will complete an annual report for the first 4 years of the grant award (84 reports).  The completion time for each annual report is approximately 2 hours (84 X 2 = 168 hours). </w:t>
      </w:r>
    </w:p>
    <w:p w14:paraId="6CB20F0F" w14:textId="77777777" w:rsidR="006E1841" w:rsidRPr="006E1841" w:rsidRDefault="006E1841" w:rsidP="006E1841">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841">
        <w:rPr>
          <w:b/>
          <w:sz w:val="24"/>
          <w:szCs w:val="24"/>
        </w:rPr>
        <w:t>Final Reports: 315 hours</w:t>
      </w:r>
      <w:r w:rsidRPr="006E1841">
        <w:rPr>
          <w:sz w:val="24"/>
          <w:szCs w:val="24"/>
        </w:rPr>
        <w:t xml:space="preserve">.  Grant recipients will complete a final report at the end of the grant award period.  We estimate it will take approximately 15 hours to complete each final report (21 X 15 = 315 hours).    </w:t>
      </w:r>
    </w:p>
    <w:p w14:paraId="05F8A46B" w14:textId="7D2E36D3" w:rsidR="006E1841" w:rsidRPr="006E1841" w:rsidRDefault="006E1841" w:rsidP="006E1841">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841">
        <w:rPr>
          <w:b/>
          <w:sz w:val="24"/>
          <w:szCs w:val="24"/>
        </w:rPr>
        <w:t xml:space="preserve">Average Burden per year: </w:t>
      </w:r>
      <w:r w:rsidR="003E42B7">
        <w:rPr>
          <w:b/>
          <w:sz w:val="24"/>
          <w:szCs w:val="24"/>
        </w:rPr>
        <w:t xml:space="preserve">25 responses, </w:t>
      </w:r>
      <w:r w:rsidRPr="006E1841">
        <w:rPr>
          <w:b/>
          <w:sz w:val="24"/>
          <w:szCs w:val="24"/>
        </w:rPr>
        <w:t>181 hours</w:t>
      </w:r>
      <w:r w:rsidRPr="006E1841">
        <w:rPr>
          <w:sz w:val="24"/>
          <w:szCs w:val="24"/>
        </w:rPr>
        <w:t xml:space="preserve">. To simplify reporting in ROCIS the total Burden Hours and Burden Value over the five year cycle have been divided by five to give average values. The detailed breakdown per year is presented in three tables and then presented again as one averaged table. </w:t>
      </w:r>
    </w:p>
    <w:p w14:paraId="2EC85AFD" w14:textId="77777777" w:rsidR="00137B0A" w:rsidRDefault="00137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5765A3" w14:textId="77777777" w:rsidR="006E1841" w:rsidRP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E1841">
        <w:rPr>
          <w:sz w:val="24"/>
          <w:szCs w:val="24"/>
        </w:rPr>
        <w:t>Annual Reports differ from Final reports in terms of complexity and results presented.  Each project is 5 years long and funded per year as funds are available.  At the end of years 1-4, each cooperator is required to submit an annual report to the technical officer detailing the yearly progress and spending on the project.  At the end of the 5 year funding period, the cooperator is required to submit a Final report that contains their entire data set, methodology, discussion of data, and conclusions.  As these projects are scientific research agreements, the final report is similar to the final presentation of a dissertation.</w:t>
      </w:r>
    </w:p>
    <w:p w14:paraId="4EE3143A" w14:textId="77777777" w:rsidR="00137B0A" w:rsidRDefault="00137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8BD221" w14:textId="0DC04141" w:rsid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E1841">
        <w:rPr>
          <w:sz w:val="24"/>
          <w:szCs w:val="24"/>
        </w:rPr>
        <w:t xml:space="preserve">To obtain the rate for State/local/tribal government, we used data from </w:t>
      </w:r>
      <w:r w:rsidR="003E3FC6" w:rsidRPr="006E1841">
        <w:rPr>
          <w:sz w:val="24"/>
          <w:szCs w:val="24"/>
        </w:rPr>
        <w:t>BLS news release USDL: 01</w:t>
      </w:r>
      <w:r w:rsidR="003E3FC6">
        <w:rPr>
          <w:sz w:val="24"/>
          <w:szCs w:val="24"/>
        </w:rPr>
        <w:t>9</w:t>
      </w:r>
      <w:r w:rsidR="003E3FC6" w:rsidRPr="006E1841">
        <w:rPr>
          <w:sz w:val="24"/>
          <w:szCs w:val="24"/>
        </w:rPr>
        <w:t>-</w:t>
      </w:r>
      <w:r w:rsidR="003E3FC6">
        <w:rPr>
          <w:sz w:val="24"/>
          <w:szCs w:val="24"/>
        </w:rPr>
        <w:t>0449</w:t>
      </w:r>
      <w:r w:rsidR="003E3FC6" w:rsidRPr="006E1841">
        <w:rPr>
          <w:sz w:val="24"/>
          <w:szCs w:val="24"/>
        </w:rPr>
        <w:t xml:space="preserve">, </w:t>
      </w:r>
      <w:r w:rsidR="003E3FC6">
        <w:rPr>
          <w:sz w:val="24"/>
          <w:szCs w:val="24"/>
        </w:rPr>
        <w:t>March 19</w:t>
      </w:r>
      <w:r w:rsidR="003E3FC6" w:rsidRPr="006E1841">
        <w:rPr>
          <w:sz w:val="24"/>
          <w:szCs w:val="24"/>
        </w:rPr>
        <w:t>, 201</w:t>
      </w:r>
      <w:r w:rsidR="003E3FC6">
        <w:rPr>
          <w:sz w:val="24"/>
          <w:szCs w:val="24"/>
        </w:rPr>
        <w:t xml:space="preserve">9, </w:t>
      </w:r>
      <w:r w:rsidR="000E350B" w:rsidRPr="000E350B">
        <w:rPr>
          <w:sz w:val="24"/>
          <w:szCs w:val="24"/>
          <w:u w:val="single"/>
        </w:rPr>
        <w:t>https://www.bls.gov/</w:t>
      </w:r>
      <w:r w:rsidR="001C5695">
        <w:rPr>
          <w:sz w:val="24"/>
          <w:szCs w:val="24"/>
          <w:u w:val="single"/>
        </w:rPr>
        <w:t>newsrelease/pdf/ecec.pdf</w:t>
      </w:r>
      <w:r w:rsidRPr="006E1841">
        <w:rPr>
          <w:sz w:val="24"/>
          <w:szCs w:val="24"/>
        </w:rPr>
        <w:t xml:space="preserve">, </w:t>
      </w:r>
      <w:r w:rsidR="00123EAB">
        <w:rPr>
          <w:sz w:val="24"/>
          <w:szCs w:val="24"/>
        </w:rPr>
        <w:t xml:space="preserve">State and Local government employee </w:t>
      </w:r>
      <w:r w:rsidRPr="006E1841">
        <w:rPr>
          <w:sz w:val="24"/>
          <w:szCs w:val="24"/>
        </w:rPr>
        <w:t>mean</w:t>
      </w:r>
      <w:r w:rsidR="00C33A08">
        <w:rPr>
          <w:sz w:val="24"/>
          <w:szCs w:val="24"/>
        </w:rPr>
        <w:t xml:space="preserve"> hourly wage</w:t>
      </w:r>
      <w:r w:rsidRPr="006E1841">
        <w:rPr>
          <w:sz w:val="24"/>
          <w:szCs w:val="24"/>
        </w:rPr>
        <w:t xml:space="preserve"> </w:t>
      </w:r>
      <w:r w:rsidR="00123EAB">
        <w:rPr>
          <w:sz w:val="24"/>
          <w:szCs w:val="24"/>
        </w:rPr>
        <w:t xml:space="preserve">of </w:t>
      </w:r>
      <w:r w:rsidRPr="006E1841">
        <w:rPr>
          <w:sz w:val="24"/>
          <w:szCs w:val="24"/>
        </w:rPr>
        <w:t>$</w:t>
      </w:r>
      <w:r w:rsidR="00123EAB">
        <w:rPr>
          <w:sz w:val="24"/>
          <w:szCs w:val="24"/>
        </w:rPr>
        <w:t>50.55</w:t>
      </w:r>
      <w:r w:rsidRPr="006E1841">
        <w:rPr>
          <w:sz w:val="24"/>
          <w:szCs w:val="24"/>
        </w:rPr>
        <w:t xml:space="preserve">.  </w:t>
      </w:r>
    </w:p>
    <w:p w14:paraId="27092CC2" w14:textId="77777777" w:rsid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606D031" w14:textId="77777777" w:rsidR="006E1841" w:rsidRP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E1841">
        <w:rPr>
          <w:sz w:val="24"/>
          <w:szCs w:val="24"/>
        </w:rPr>
        <w:t xml:space="preserve">The rate for State/Local/Tribal governments was used for the burden calculation, as the public research nature of NCRDS does not lend itself well to private corporations.  In the nearly 40 year history of NCRDS, the cooperators have been state geologic surveys and occasionally universities with specialized energy research sections of their geology or geotech engineering departments.  Data produced through research funded by NCRDS becomes public which would eliminate any competitive advantage a private company would have, thus negating a reason to work with NCRDS. </w:t>
      </w:r>
    </w:p>
    <w:p w14:paraId="6E6DA6BD" w14:textId="77777777" w:rsidR="006E1841" w:rsidRPr="006E1841" w:rsidRDefault="006E1841" w:rsidP="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FA290AD" w14:textId="2FB48DE3" w:rsidR="006E1841" w:rsidRDefault="006E1841" w:rsidP="006E1841">
      <w:pPr>
        <w:widowControl/>
        <w:autoSpaceDE/>
        <w:autoSpaceDN/>
        <w:adjustRightInd/>
        <w:rPr>
          <w:b/>
          <w:sz w:val="22"/>
          <w:szCs w:val="22"/>
        </w:rPr>
      </w:pPr>
      <w:r>
        <w:rPr>
          <w:b/>
          <w:sz w:val="22"/>
          <w:szCs w:val="22"/>
        </w:rPr>
        <w:t xml:space="preserve">Table 1. Year 1 </w:t>
      </w:r>
      <w:r w:rsidR="00103130">
        <w:rPr>
          <w:b/>
          <w:sz w:val="22"/>
          <w:szCs w:val="22"/>
        </w:rPr>
        <w:t xml:space="preserve">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253"/>
        <w:gridCol w:w="1428"/>
        <w:gridCol w:w="1616"/>
        <w:gridCol w:w="1065"/>
        <w:gridCol w:w="1163"/>
      </w:tblGrid>
      <w:tr w:rsidR="00694DE0" w14:paraId="74BB66D2" w14:textId="77777777" w:rsidTr="00103130">
        <w:tc>
          <w:tcPr>
            <w:tcW w:w="2825" w:type="dxa"/>
            <w:shd w:val="clear" w:color="auto" w:fill="auto"/>
          </w:tcPr>
          <w:p w14:paraId="1A952BF8" w14:textId="77777777" w:rsidR="006E1841" w:rsidRPr="00694DE0" w:rsidRDefault="006E1841" w:rsidP="006936DE">
            <w:pPr>
              <w:rPr>
                <w:b/>
                <w:sz w:val="22"/>
                <w:szCs w:val="22"/>
              </w:rPr>
            </w:pPr>
            <w:r w:rsidRPr="00694DE0">
              <w:rPr>
                <w:b/>
                <w:sz w:val="22"/>
                <w:szCs w:val="22"/>
              </w:rPr>
              <w:t>Activity</w:t>
            </w:r>
          </w:p>
        </w:tc>
        <w:tc>
          <w:tcPr>
            <w:tcW w:w="1253" w:type="dxa"/>
            <w:shd w:val="clear" w:color="auto" w:fill="auto"/>
          </w:tcPr>
          <w:p w14:paraId="67C48AF4" w14:textId="77777777" w:rsidR="006E1841" w:rsidRPr="00694DE0" w:rsidRDefault="006E1841" w:rsidP="00694DE0">
            <w:pPr>
              <w:jc w:val="right"/>
              <w:rPr>
                <w:b/>
                <w:sz w:val="22"/>
                <w:szCs w:val="22"/>
              </w:rPr>
            </w:pPr>
            <w:r w:rsidRPr="00694DE0">
              <w:rPr>
                <w:b/>
                <w:sz w:val="22"/>
                <w:szCs w:val="22"/>
              </w:rPr>
              <w:t>Annual</w:t>
            </w:r>
          </w:p>
          <w:p w14:paraId="7A13A5E1" w14:textId="77777777" w:rsidR="006E1841" w:rsidRPr="00694DE0" w:rsidRDefault="006E1841" w:rsidP="00694DE0">
            <w:pPr>
              <w:jc w:val="right"/>
              <w:rPr>
                <w:b/>
                <w:sz w:val="22"/>
                <w:szCs w:val="22"/>
              </w:rPr>
            </w:pPr>
            <w:r w:rsidRPr="00694DE0">
              <w:rPr>
                <w:b/>
                <w:sz w:val="22"/>
                <w:szCs w:val="22"/>
              </w:rPr>
              <w:t>Responses</w:t>
            </w:r>
          </w:p>
        </w:tc>
        <w:tc>
          <w:tcPr>
            <w:tcW w:w="1428" w:type="dxa"/>
            <w:shd w:val="clear" w:color="auto" w:fill="auto"/>
          </w:tcPr>
          <w:p w14:paraId="5ECF9083" w14:textId="77777777" w:rsidR="006E1841" w:rsidRPr="00694DE0" w:rsidRDefault="006E1841" w:rsidP="00694DE0">
            <w:pPr>
              <w:jc w:val="right"/>
              <w:rPr>
                <w:b/>
                <w:sz w:val="22"/>
                <w:szCs w:val="22"/>
              </w:rPr>
            </w:pPr>
            <w:r w:rsidRPr="00694DE0">
              <w:rPr>
                <w:b/>
                <w:sz w:val="22"/>
                <w:szCs w:val="22"/>
              </w:rPr>
              <w:t>Completion</w:t>
            </w:r>
          </w:p>
          <w:p w14:paraId="5BE7E175" w14:textId="77777777" w:rsidR="006E1841" w:rsidRPr="00694DE0" w:rsidRDefault="006E1841" w:rsidP="00694DE0">
            <w:pPr>
              <w:jc w:val="right"/>
              <w:rPr>
                <w:b/>
                <w:sz w:val="22"/>
                <w:szCs w:val="22"/>
              </w:rPr>
            </w:pPr>
            <w:r w:rsidRPr="00694DE0">
              <w:rPr>
                <w:b/>
                <w:sz w:val="22"/>
                <w:szCs w:val="22"/>
              </w:rPr>
              <w:t>Hours</w:t>
            </w:r>
          </w:p>
        </w:tc>
        <w:tc>
          <w:tcPr>
            <w:tcW w:w="1616" w:type="dxa"/>
            <w:shd w:val="clear" w:color="auto" w:fill="auto"/>
          </w:tcPr>
          <w:p w14:paraId="69C1269C" w14:textId="77777777" w:rsidR="006E1841" w:rsidRPr="00694DE0" w:rsidRDefault="006E1841" w:rsidP="00694DE0">
            <w:pPr>
              <w:jc w:val="right"/>
              <w:rPr>
                <w:b/>
                <w:sz w:val="22"/>
                <w:szCs w:val="22"/>
              </w:rPr>
            </w:pPr>
            <w:r w:rsidRPr="00694DE0">
              <w:rPr>
                <w:b/>
                <w:sz w:val="22"/>
                <w:szCs w:val="22"/>
              </w:rPr>
              <w:t xml:space="preserve">Adjusted </w:t>
            </w:r>
          </w:p>
          <w:p w14:paraId="31F31819" w14:textId="77777777" w:rsidR="006E1841" w:rsidRPr="00694DE0" w:rsidRDefault="006E1841" w:rsidP="00694DE0">
            <w:pPr>
              <w:jc w:val="right"/>
              <w:rPr>
                <w:b/>
                <w:sz w:val="22"/>
                <w:szCs w:val="22"/>
              </w:rPr>
            </w:pPr>
            <w:r w:rsidRPr="00694DE0">
              <w:rPr>
                <w:b/>
                <w:sz w:val="22"/>
                <w:szCs w:val="22"/>
              </w:rPr>
              <w:t>Compensation</w:t>
            </w:r>
          </w:p>
        </w:tc>
        <w:tc>
          <w:tcPr>
            <w:tcW w:w="1065" w:type="dxa"/>
            <w:shd w:val="clear" w:color="auto" w:fill="auto"/>
          </w:tcPr>
          <w:p w14:paraId="55F0405C" w14:textId="77777777" w:rsidR="006E1841" w:rsidRPr="00694DE0" w:rsidRDefault="006E1841" w:rsidP="00694DE0">
            <w:pPr>
              <w:jc w:val="right"/>
              <w:rPr>
                <w:b/>
                <w:sz w:val="22"/>
                <w:szCs w:val="22"/>
              </w:rPr>
            </w:pPr>
            <w:r w:rsidRPr="00694DE0">
              <w:rPr>
                <w:b/>
                <w:sz w:val="22"/>
                <w:szCs w:val="22"/>
              </w:rPr>
              <w:t xml:space="preserve">Burden </w:t>
            </w:r>
          </w:p>
          <w:p w14:paraId="7CE1FBFC" w14:textId="77777777" w:rsidR="006E1841" w:rsidRPr="00694DE0" w:rsidRDefault="006E1841" w:rsidP="00694DE0">
            <w:pPr>
              <w:jc w:val="right"/>
              <w:rPr>
                <w:b/>
                <w:sz w:val="22"/>
                <w:szCs w:val="22"/>
              </w:rPr>
            </w:pPr>
            <w:r w:rsidRPr="00694DE0">
              <w:rPr>
                <w:b/>
                <w:sz w:val="22"/>
                <w:szCs w:val="22"/>
              </w:rPr>
              <w:t>Hours</w:t>
            </w:r>
          </w:p>
        </w:tc>
        <w:tc>
          <w:tcPr>
            <w:tcW w:w="1163" w:type="dxa"/>
            <w:shd w:val="clear" w:color="auto" w:fill="auto"/>
          </w:tcPr>
          <w:p w14:paraId="048CE857" w14:textId="77777777" w:rsidR="006E1841" w:rsidRPr="00694DE0" w:rsidRDefault="006E1841" w:rsidP="00694DE0">
            <w:pPr>
              <w:jc w:val="right"/>
              <w:rPr>
                <w:b/>
                <w:sz w:val="22"/>
                <w:szCs w:val="22"/>
              </w:rPr>
            </w:pPr>
            <w:r w:rsidRPr="00694DE0">
              <w:rPr>
                <w:b/>
                <w:sz w:val="22"/>
                <w:szCs w:val="22"/>
              </w:rPr>
              <w:t xml:space="preserve">Burden </w:t>
            </w:r>
          </w:p>
          <w:p w14:paraId="2CB9F366" w14:textId="77777777" w:rsidR="006E1841" w:rsidRPr="00694DE0" w:rsidRDefault="006E1841" w:rsidP="00694DE0">
            <w:pPr>
              <w:jc w:val="right"/>
              <w:rPr>
                <w:b/>
                <w:sz w:val="22"/>
                <w:szCs w:val="22"/>
              </w:rPr>
            </w:pPr>
            <w:r w:rsidRPr="00694DE0">
              <w:rPr>
                <w:b/>
                <w:sz w:val="22"/>
                <w:szCs w:val="22"/>
              </w:rPr>
              <w:t>Value</w:t>
            </w:r>
          </w:p>
        </w:tc>
      </w:tr>
      <w:tr w:rsidR="00694DE0" w14:paraId="25611941" w14:textId="77777777" w:rsidTr="00103130">
        <w:tc>
          <w:tcPr>
            <w:tcW w:w="2825" w:type="dxa"/>
            <w:shd w:val="clear" w:color="auto" w:fill="auto"/>
          </w:tcPr>
          <w:p w14:paraId="54646D2A" w14:textId="77777777" w:rsidR="006E1841" w:rsidRPr="00694DE0" w:rsidRDefault="006E1841" w:rsidP="006936DE">
            <w:pPr>
              <w:rPr>
                <w:b/>
                <w:sz w:val="22"/>
                <w:szCs w:val="22"/>
              </w:rPr>
            </w:pPr>
            <w:r w:rsidRPr="00694DE0">
              <w:rPr>
                <w:b/>
                <w:sz w:val="22"/>
                <w:szCs w:val="22"/>
              </w:rPr>
              <w:t>Read and prepare application</w:t>
            </w:r>
          </w:p>
        </w:tc>
        <w:tc>
          <w:tcPr>
            <w:tcW w:w="1253" w:type="dxa"/>
            <w:shd w:val="clear" w:color="auto" w:fill="auto"/>
          </w:tcPr>
          <w:p w14:paraId="2BBCCD3C" w14:textId="77777777" w:rsidR="006E1841" w:rsidRPr="00694DE0" w:rsidRDefault="006E1841" w:rsidP="00694DE0">
            <w:pPr>
              <w:jc w:val="right"/>
              <w:rPr>
                <w:b/>
                <w:sz w:val="22"/>
                <w:szCs w:val="22"/>
              </w:rPr>
            </w:pPr>
            <w:r w:rsidRPr="00694DE0">
              <w:rPr>
                <w:b/>
                <w:sz w:val="22"/>
                <w:szCs w:val="22"/>
              </w:rPr>
              <w:t>21</w:t>
            </w:r>
          </w:p>
        </w:tc>
        <w:tc>
          <w:tcPr>
            <w:tcW w:w="1428" w:type="dxa"/>
            <w:shd w:val="clear" w:color="auto" w:fill="auto"/>
          </w:tcPr>
          <w:p w14:paraId="051A3CA2" w14:textId="77777777" w:rsidR="006E1841" w:rsidRPr="00694DE0" w:rsidRDefault="006E1841" w:rsidP="00694DE0">
            <w:pPr>
              <w:jc w:val="right"/>
              <w:rPr>
                <w:b/>
                <w:sz w:val="22"/>
                <w:szCs w:val="22"/>
              </w:rPr>
            </w:pPr>
            <w:r w:rsidRPr="00694DE0">
              <w:rPr>
                <w:b/>
                <w:sz w:val="22"/>
                <w:szCs w:val="22"/>
              </w:rPr>
              <w:t>20</w:t>
            </w:r>
          </w:p>
        </w:tc>
        <w:tc>
          <w:tcPr>
            <w:tcW w:w="1616" w:type="dxa"/>
            <w:shd w:val="clear" w:color="auto" w:fill="auto"/>
          </w:tcPr>
          <w:p w14:paraId="5A94D16A" w14:textId="7D1B120F" w:rsidR="006E1841" w:rsidRPr="00694DE0" w:rsidRDefault="00123EAB" w:rsidP="00694DE0">
            <w:pPr>
              <w:jc w:val="right"/>
              <w:rPr>
                <w:b/>
                <w:sz w:val="22"/>
                <w:szCs w:val="22"/>
              </w:rPr>
            </w:pPr>
            <w:r>
              <w:rPr>
                <w:b/>
                <w:sz w:val="22"/>
                <w:szCs w:val="22"/>
              </w:rPr>
              <w:t>$50.55</w:t>
            </w:r>
          </w:p>
        </w:tc>
        <w:tc>
          <w:tcPr>
            <w:tcW w:w="1065" w:type="dxa"/>
            <w:shd w:val="clear" w:color="auto" w:fill="auto"/>
          </w:tcPr>
          <w:p w14:paraId="1A32C30D" w14:textId="77777777" w:rsidR="006E1841" w:rsidRPr="00694DE0" w:rsidRDefault="006E1841" w:rsidP="00694DE0">
            <w:pPr>
              <w:jc w:val="right"/>
              <w:rPr>
                <w:b/>
                <w:sz w:val="22"/>
                <w:szCs w:val="22"/>
              </w:rPr>
            </w:pPr>
            <w:r w:rsidRPr="00694DE0">
              <w:rPr>
                <w:b/>
                <w:sz w:val="22"/>
                <w:szCs w:val="22"/>
              </w:rPr>
              <w:t>420</w:t>
            </w:r>
          </w:p>
        </w:tc>
        <w:tc>
          <w:tcPr>
            <w:tcW w:w="1163" w:type="dxa"/>
            <w:shd w:val="clear" w:color="auto" w:fill="auto"/>
          </w:tcPr>
          <w:p w14:paraId="287180A6" w14:textId="3B730DB5" w:rsidR="006E1841" w:rsidRPr="00694DE0" w:rsidRDefault="006E1841" w:rsidP="00416849">
            <w:pPr>
              <w:jc w:val="right"/>
              <w:rPr>
                <w:b/>
                <w:sz w:val="22"/>
                <w:szCs w:val="22"/>
              </w:rPr>
            </w:pPr>
            <w:r w:rsidRPr="00694DE0">
              <w:rPr>
                <w:b/>
                <w:sz w:val="22"/>
                <w:szCs w:val="22"/>
              </w:rPr>
              <w:t xml:space="preserve">$ </w:t>
            </w:r>
            <w:r w:rsidR="00C33A08" w:rsidRPr="00694DE0">
              <w:rPr>
                <w:b/>
                <w:sz w:val="22"/>
                <w:szCs w:val="22"/>
              </w:rPr>
              <w:t>2</w:t>
            </w:r>
            <w:r w:rsidR="00416849">
              <w:rPr>
                <w:b/>
                <w:sz w:val="22"/>
                <w:szCs w:val="22"/>
              </w:rPr>
              <w:t>1</w:t>
            </w:r>
            <w:r w:rsidR="00C33A08" w:rsidRPr="00694DE0">
              <w:rPr>
                <w:b/>
                <w:sz w:val="22"/>
                <w:szCs w:val="22"/>
              </w:rPr>
              <w:t>,</w:t>
            </w:r>
            <w:r w:rsidR="00416849">
              <w:rPr>
                <w:b/>
                <w:sz w:val="22"/>
                <w:szCs w:val="22"/>
              </w:rPr>
              <w:t>23</w:t>
            </w:r>
            <w:r w:rsidR="00C33A08" w:rsidRPr="00694DE0">
              <w:rPr>
                <w:b/>
                <w:sz w:val="22"/>
                <w:szCs w:val="22"/>
              </w:rPr>
              <w:t>1</w:t>
            </w:r>
          </w:p>
        </w:tc>
      </w:tr>
      <w:tr w:rsidR="00694DE0" w14:paraId="038C303C" w14:textId="77777777" w:rsidTr="00103130">
        <w:tc>
          <w:tcPr>
            <w:tcW w:w="2825" w:type="dxa"/>
            <w:shd w:val="clear" w:color="auto" w:fill="auto"/>
          </w:tcPr>
          <w:p w14:paraId="6A6F53D0" w14:textId="77777777" w:rsidR="006E1841" w:rsidRPr="00694DE0" w:rsidRDefault="006E1841" w:rsidP="006936DE">
            <w:pPr>
              <w:rPr>
                <w:b/>
                <w:sz w:val="22"/>
                <w:szCs w:val="22"/>
              </w:rPr>
            </w:pPr>
          </w:p>
        </w:tc>
        <w:tc>
          <w:tcPr>
            <w:tcW w:w="1253" w:type="dxa"/>
            <w:shd w:val="clear" w:color="auto" w:fill="auto"/>
          </w:tcPr>
          <w:p w14:paraId="4BEF4EF1" w14:textId="77777777" w:rsidR="006E1841" w:rsidRPr="00694DE0" w:rsidRDefault="006E1841" w:rsidP="00694DE0">
            <w:pPr>
              <w:jc w:val="right"/>
              <w:rPr>
                <w:b/>
                <w:sz w:val="22"/>
                <w:szCs w:val="22"/>
              </w:rPr>
            </w:pPr>
          </w:p>
        </w:tc>
        <w:tc>
          <w:tcPr>
            <w:tcW w:w="1428" w:type="dxa"/>
            <w:shd w:val="clear" w:color="auto" w:fill="auto"/>
          </w:tcPr>
          <w:p w14:paraId="36B46179" w14:textId="77777777" w:rsidR="006E1841" w:rsidRPr="00694DE0" w:rsidRDefault="006E1841" w:rsidP="00694DE0">
            <w:pPr>
              <w:jc w:val="right"/>
              <w:rPr>
                <w:b/>
                <w:sz w:val="22"/>
                <w:szCs w:val="22"/>
              </w:rPr>
            </w:pPr>
          </w:p>
        </w:tc>
        <w:tc>
          <w:tcPr>
            <w:tcW w:w="1616" w:type="dxa"/>
            <w:shd w:val="clear" w:color="auto" w:fill="auto"/>
          </w:tcPr>
          <w:p w14:paraId="410C2457" w14:textId="11FF62B5" w:rsidR="006E1841" w:rsidRPr="00694DE0" w:rsidRDefault="006E1841" w:rsidP="00694DE0">
            <w:pPr>
              <w:jc w:val="right"/>
              <w:rPr>
                <w:b/>
                <w:sz w:val="22"/>
                <w:szCs w:val="22"/>
              </w:rPr>
            </w:pPr>
          </w:p>
        </w:tc>
        <w:tc>
          <w:tcPr>
            <w:tcW w:w="1065" w:type="dxa"/>
            <w:shd w:val="clear" w:color="auto" w:fill="auto"/>
          </w:tcPr>
          <w:p w14:paraId="09DAFF17" w14:textId="77777777" w:rsidR="006E1841" w:rsidRPr="00694DE0" w:rsidRDefault="006E1841" w:rsidP="00694DE0">
            <w:pPr>
              <w:jc w:val="right"/>
              <w:rPr>
                <w:b/>
                <w:sz w:val="22"/>
                <w:szCs w:val="22"/>
              </w:rPr>
            </w:pPr>
          </w:p>
        </w:tc>
        <w:tc>
          <w:tcPr>
            <w:tcW w:w="1163" w:type="dxa"/>
            <w:shd w:val="clear" w:color="auto" w:fill="auto"/>
          </w:tcPr>
          <w:p w14:paraId="3178D4E5" w14:textId="77777777" w:rsidR="006E1841" w:rsidRPr="00694DE0" w:rsidRDefault="006E1841" w:rsidP="00694DE0">
            <w:pPr>
              <w:jc w:val="right"/>
              <w:rPr>
                <w:b/>
                <w:sz w:val="22"/>
                <w:szCs w:val="22"/>
              </w:rPr>
            </w:pPr>
          </w:p>
        </w:tc>
      </w:tr>
      <w:tr w:rsidR="00694DE0" w14:paraId="63F40F92" w14:textId="77777777" w:rsidTr="003E75A3">
        <w:tc>
          <w:tcPr>
            <w:tcW w:w="2825" w:type="dxa"/>
            <w:shd w:val="clear" w:color="auto" w:fill="F2F2F2" w:themeFill="background1" w:themeFillShade="F2"/>
          </w:tcPr>
          <w:p w14:paraId="34231583" w14:textId="77777777" w:rsidR="006E1841" w:rsidRPr="00694DE0" w:rsidRDefault="006E1841" w:rsidP="00694DE0">
            <w:pPr>
              <w:jc w:val="right"/>
              <w:rPr>
                <w:b/>
                <w:sz w:val="22"/>
                <w:szCs w:val="22"/>
              </w:rPr>
            </w:pPr>
            <w:r w:rsidRPr="00694DE0">
              <w:rPr>
                <w:b/>
                <w:sz w:val="22"/>
                <w:szCs w:val="22"/>
              </w:rPr>
              <w:t>Total</w:t>
            </w:r>
          </w:p>
        </w:tc>
        <w:tc>
          <w:tcPr>
            <w:tcW w:w="1253" w:type="dxa"/>
            <w:shd w:val="clear" w:color="auto" w:fill="F2F2F2" w:themeFill="background1" w:themeFillShade="F2"/>
          </w:tcPr>
          <w:p w14:paraId="40FD0068" w14:textId="2C458D1E" w:rsidR="006E1841" w:rsidRPr="00694DE0" w:rsidRDefault="006E1841" w:rsidP="00694DE0">
            <w:pPr>
              <w:jc w:val="right"/>
              <w:rPr>
                <w:b/>
                <w:sz w:val="22"/>
                <w:szCs w:val="22"/>
              </w:rPr>
            </w:pPr>
            <w:r w:rsidRPr="00694DE0">
              <w:rPr>
                <w:b/>
                <w:sz w:val="22"/>
                <w:szCs w:val="22"/>
              </w:rPr>
              <w:t>2</w:t>
            </w:r>
            <w:r w:rsidR="00103130">
              <w:rPr>
                <w:b/>
                <w:sz w:val="22"/>
                <w:szCs w:val="22"/>
              </w:rPr>
              <w:t>1</w:t>
            </w:r>
          </w:p>
        </w:tc>
        <w:tc>
          <w:tcPr>
            <w:tcW w:w="1428" w:type="dxa"/>
            <w:shd w:val="clear" w:color="auto" w:fill="F2F2F2" w:themeFill="background1" w:themeFillShade="F2"/>
          </w:tcPr>
          <w:p w14:paraId="45056A00" w14:textId="77777777" w:rsidR="006E1841" w:rsidRPr="00694DE0" w:rsidRDefault="006E1841" w:rsidP="00694DE0">
            <w:pPr>
              <w:jc w:val="right"/>
              <w:rPr>
                <w:b/>
                <w:sz w:val="22"/>
                <w:szCs w:val="22"/>
              </w:rPr>
            </w:pPr>
          </w:p>
        </w:tc>
        <w:tc>
          <w:tcPr>
            <w:tcW w:w="1616" w:type="dxa"/>
            <w:shd w:val="clear" w:color="auto" w:fill="F2F2F2" w:themeFill="background1" w:themeFillShade="F2"/>
          </w:tcPr>
          <w:p w14:paraId="7BC06221" w14:textId="77777777" w:rsidR="006E1841" w:rsidRPr="00694DE0" w:rsidRDefault="006E1841" w:rsidP="00694DE0">
            <w:pPr>
              <w:jc w:val="right"/>
              <w:rPr>
                <w:b/>
                <w:sz w:val="22"/>
                <w:szCs w:val="22"/>
              </w:rPr>
            </w:pPr>
          </w:p>
        </w:tc>
        <w:tc>
          <w:tcPr>
            <w:tcW w:w="1065" w:type="dxa"/>
            <w:shd w:val="clear" w:color="auto" w:fill="F2F2F2" w:themeFill="background1" w:themeFillShade="F2"/>
          </w:tcPr>
          <w:p w14:paraId="1E818DEB" w14:textId="51633B08" w:rsidR="006E1841" w:rsidRPr="00694DE0" w:rsidRDefault="006E1841" w:rsidP="00103130">
            <w:pPr>
              <w:jc w:val="right"/>
              <w:rPr>
                <w:b/>
                <w:sz w:val="22"/>
                <w:szCs w:val="22"/>
              </w:rPr>
            </w:pPr>
            <w:r w:rsidRPr="00694DE0">
              <w:rPr>
                <w:b/>
                <w:sz w:val="22"/>
                <w:szCs w:val="22"/>
              </w:rPr>
              <w:t>42</w:t>
            </w:r>
            <w:r w:rsidR="00103130">
              <w:rPr>
                <w:b/>
                <w:sz w:val="22"/>
                <w:szCs w:val="22"/>
              </w:rPr>
              <w:t>0</w:t>
            </w:r>
          </w:p>
        </w:tc>
        <w:tc>
          <w:tcPr>
            <w:tcW w:w="1163" w:type="dxa"/>
            <w:shd w:val="clear" w:color="auto" w:fill="F2F2F2" w:themeFill="background1" w:themeFillShade="F2"/>
          </w:tcPr>
          <w:p w14:paraId="6B2E22A5" w14:textId="113F11F6" w:rsidR="006E1841" w:rsidRPr="00694DE0" w:rsidRDefault="006E1841" w:rsidP="00103130">
            <w:pPr>
              <w:jc w:val="right"/>
              <w:rPr>
                <w:b/>
                <w:sz w:val="22"/>
                <w:szCs w:val="22"/>
              </w:rPr>
            </w:pPr>
            <w:r w:rsidRPr="00694DE0">
              <w:rPr>
                <w:b/>
                <w:sz w:val="22"/>
                <w:szCs w:val="22"/>
              </w:rPr>
              <w:t xml:space="preserve">$ </w:t>
            </w:r>
            <w:r w:rsidR="00A73EF5" w:rsidRPr="00694DE0">
              <w:rPr>
                <w:b/>
                <w:sz w:val="22"/>
                <w:szCs w:val="22"/>
              </w:rPr>
              <w:t>2</w:t>
            </w:r>
            <w:r w:rsidR="00103130">
              <w:rPr>
                <w:b/>
                <w:sz w:val="22"/>
                <w:szCs w:val="22"/>
              </w:rPr>
              <w:t>1</w:t>
            </w:r>
            <w:r w:rsidR="00A73EF5" w:rsidRPr="00694DE0">
              <w:rPr>
                <w:b/>
                <w:sz w:val="22"/>
                <w:szCs w:val="22"/>
              </w:rPr>
              <w:t>,</w:t>
            </w:r>
            <w:r w:rsidR="00103130">
              <w:rPr>
                <w:b/>
                <w:sz w:val="22"/>
                <w:szCs w:val="22"/>
              </w:rPr>
              <w:t>23</w:t>
            </w:r>
            <w:r w:rsidR="00A73EF5" w:rsidRPr="00694DE0">
              <w:rPr>
                <w:b/>
                <w:sz w:val="22"/>
                <w:szCs w:val="22"/>
              </w:rPr>
              <w:t>1</w:t>
            </w:r>
          </w:p>
        </w:tc>
      </w:tr>
    </w:tbl>
    <w:p w14:paraId="25064927" w14:textId="77777777" w:rsidR="006E1841" w:rsidRDefault="006E1841" w:rsidP="006E1841">
      <w:pPr>
        <w:rPr>
          <w:b/>
          <w:sz w:val="22"/>
          <w:szCs w:val="22"/>
        </w:rPr>
      </w:pPr>
    </w:p>
    <w:p w14:paraId="7D313355" w14:textId="19C62439" w:rsidR="006E1841" w:rsidRDefault="006E1841" w:rsidP="006E1841">
      <w:pPr>
        <w:rPr>
          <w:b/>
          <w:sz w:val="22"/>
          <w:szCs w:val="22"/>
        </w:rPr>
      </w:pPr>
      <w:r>
        <w:rPr>
          <w:b/>
          <w:sz w:val="22"/>
          <w:szCs w:val="22"/>
        </w:rPr>
        <w:t xml:space="preserve">Table 2. Years </w:t>
      </w:r>
      <w:r w:rsidR="00103130">
        <w:rPr>
          <w:b/>
          <w:sz w:val="22"/>
          <w:szCs w:val="22"/>
        </w:rPr>
        <w:t xml:space="preserve">1, </w:t>
      </w:r>
      <w:r>
        <w:rPr>
          <w:b/>
          <w:sz w:val="22"/>
          <w:szCs w:val="22"/>
        </w:rPr>
        <w:t xml:space="preserve">2, 3, 4 </w:t>
      </w:r>
      <w:r w:rsidR="00103130">
        <w:rPr>
          <w:b/>
          <w:sz w:val="22"/>
          <w:szCs w:val="22"/>
        </w:rPr>
        <w:t xml:space="preserve">Reports </w:t>
      </w:r>
      <w:r>
        <w:rPr>
          <w:b/>
          <w:sz w:val="22"/>
          <w:szCs w:val="22"/>
        </w:rPr>
        <w:t>of five year long range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253"/>
        <w:gridCol w:w="1430"/>
        <w:gridCol w:w="1616"/>
        <w:gridCol w:w="1067"/>
        <w:gridCol w:w="1166"/>
      </w:tblGrid>
      <w:tr w:rsidR="00694DE0" w14:paraId="1E6E58A4" w14:textId="77777777" w:rsidTr="00123EAB">
        <w:tc>
          <w:tcPr>
            <w:tcW w:w="2818" w:type="dxa"/>
            <w:shd w:val="clear" w:color="auto" w:fill="auto"/>
          </w:tcPr>
          <w:p w14:paraId="638B3FBC" w14:textId="77777777" w:rsidR="006E1841" w:rsidRPr="00694DE0" w:rsidRDefault="006E1841" w:rsidP="006936DE">
            <w:pPr>
              <w:rPr>
                <w:b/>
                <w:sz w:val="22"/>
                <w:szCs w:val="22"/>
              </w:rPr>
            </w:pPr>
            <w:r w:rsidRPr="00694DE0">
              <w:rPr>
                <w:b/>
                <w:sz w:val="22"/>
                <w:szCs w:val="22"/>
              </w:rPr>
              <w:t>Activity</w:t>
            </w:r>
          </w:p>
        </w:tc>
        <w:tc>
          <w:tcPr>
            <w:tcW w:w="1253" w:type="dxa"/>
            <w:shd w:val="clear" w:color="auto" w:fill="auto"/>
          </w:tcPr>
          <w:p w14:paraId="7018F2E0" w14:textId="77777777" w:rsidR="006E1841" w:rsidRPr="00694DE0" w:rsidRDefault="006E1841" w:rsidP="00694DE0">
            <w:pPr>
              <w:jc w:val="right"/>
              <w:rPr>
                <w:b/>
                <w:sz w:val="22"/>
                <w:szCs w:val="22"/>
              </w:rPr>
            </w:pPr>
            <w:r w:rsidRPr="00694DE0">
              <w:rPr>
                <w:b/>
                <w:sz w:val="22"/>
                <w:szCs w:val="22"/>
              </w:rPr>
              <w:t>Annual</w:t>
            </w:r>
          </w:p>
          <w:p w14:paraId="082A6494" w14:textId="77777777" w:rsidR="006E1841" w:rsidRPr="00694DE0" w:rsidRDefault="006E1841" w:rsidP="00694DE0">
            <w:pPr>
              <w:jc w:val="right"/>
              <w:rPr>
                <w:b/>
                <w:sz w:val="22"/>
                <w:szCs w:val="22"/>
              </w:rPr>
            </w:pPr>
            <w:r w:rsidRPr="00694DE0">
              <w:rPr>
                <w:b/>
                <w:sz w:val="22"/>
                <w:szCs w:val="22"/>
              </w:rPr>
              <w:t>Responses</w:t>
            </w:r>
          </w:p>
        </w:tc>
        <w:tc>
          <w:tcPr>
            <w:tcW w:w="1430" w:type="dxa"/>
            <w:shd w:val="clear" w:color="auto" w:fill="auto"/>
          </w:tcPr>
          <w:p w14:paraId="5D613624" w14:textId="77777777" w:rsidR="006E1841" w:rsidRPr="00694DE0" w:rsidRDefault="006E1841" w:rsidP="00694DE0">
            <w:pPr>
              <w:jc w:val="right"/>
              <w:rPr>
                <w:b/>
                <w:sz w:val="22"/>
                <w:szCs w:val="22"/>
              </w:rPr>
            </w:pPr>
            <w:r w:rsidRPr="00694DE0">
              <w:rPr>
                <w:b/>
                <w:sz w:val="22"/>
                <w:szCs w:val="22"/>
              </w:rPr>
              <w:t>Completion</w:t>
            </w:r>
          </w:p>
          <w:p w14:paraId="7566DBA4" w14:textId="77777777" w:rsidR="006E1841" w:rsidRPr="00694DE0" w:rsidRDefault="006E1841" w:rsidP="00694DE0">
            <w:pPr>
              <w:jc w:val="right"/>
              <w:rPr>
                <w:b/>
                <w:sz w:val="22"/>
                <w:szCs w:val="22"/>
              </w:rPr>
            </w:pPr>
            <w:r w:rsidRPr="00694DE0">
              <w:rPr>
                <w:b/>
                <w:sz w:val="22"/>
                <w:szCs w:val="22"/>
              </w:rPr>
              <w:t>Hours</w:t>
            </w:r>
          </w:p>
        </w:tc>
        <w:tc>
          <w:tcPr>
            <w:tcW w:w="1616" w:type="dxa"/>
            <w:shd w:val="clear" w:color="auto" w:fill="auto"/>
          </w:tcPr>
          <w:p w14:paraId="0605173F" w14:textId="77777777" w:rsidR="006E1841" w:rsidRPr="00694DE0" w:rsidRDefault="006E1841" w:rsidP="00694DE0">
            <w:pPr>
              <w:jc w:val="right"/>
              <w:rPr>
                <w:b/>
                <w:sz w:val="22"/>
                <w:szCs w:val="22"/>
              </w:rPr>
            </w:pPr>
            <w:r w:rsidRPr="00694DE0">
              <w:rPr>
                <w:b/>
                <w:sz w:val="22"/>
                <w:szCs w:val="22"/>
              </w:rPr>
              <w:t xml:space="preserve">Adjusted </w:t>
            </w:r>
          </w:p>
          <w:p w14:paraId="0C597853" w14:textId="77777777" w:rsidR="006E1841" w:rsidRPr="00694DE0" w:rsidRDefault="006E1841" w:rsidP="00694DE0">
            <w:pPr>
              <w:jc w:val="right"/>
              <w:rPr>
                <w:b/>
                <w:sz w:val="22"/>
                <w:szCs w:val="22"/>
              </w:rPr>
            </w:pPr>
            <w:r w:rsidRPr="00694DE0">
              <w:rPr>
                <w:b/>
                <w:sz w:val="22"/>
                <w:szCs w:val="22"/>
              </w:rPr>
              <w:t>Compensation</w:t>
            </w:r>
          </w:p>
        </w:tc>
        <w:tc>
          <w:tcPr>
            <w:tcW w:w="1067" w:type="dxa"/>
            <w:shd w:val="clear" w:color="auto" w:fill="auto"/>
          </w:tcPr>
          <w:p w14:paraId="5F69B09D" w14:textId="77777777" w:rsidR="006E1841" w:rsidRPr="00694DE0" w:rsidRDefault="006E1841" w:rsidP="00694DE0">
            <w:pPr>
              <w:jc w:val="right"/>
              <w:rPr>
                <w:b/>
                <w:sz w:val="22"/>
                <w:szCs w:val="22"/>
              </w:rPr>
            </w:pPr>
            <w:r w:rsidRPr="00694DE0">
              <w:rPr>
                <w:b/>
                <w:sz w:val="22"/>
                <w:szCs w:val="22"/>
              </w:rPr>
              <w:t xml:space="preserve">Burden </w:t>
            </w:r>
          </w:p>
          <w:p w14:paraId="74A9542B" w14:textId="77777777" w:rsidR="006E1841" w:rsidRPr="00694DE0" w:rsidRDefault="006E1841" w:rsidP="00694DE0">
            <w:pPr>
              <w:jc w:val="right"/>
              <w:rPr>
                <w:b/>
                <w:sz w:val="22"/>
                <w:szCs w:val="22"/>
              </w:rPr>
            </w:pPr>
            <w:r w:rsidRPr="00694DE0">
              <w:rPr>
                <w:b/>
                <w:sz w:val="22"/>
                <w:szCs w:val="22"/>
              </w:rPr>
              <w:t>Hours</w:t>
            </w:r>
          </w:p>
        </w:tc>
        <w:tc>
          <w:tcPr>
            <w:tcW w:w="1166" w:type="dxa"/>
            <w:shd w:val="clear" w:color="auto" w:fill="auto"/>
          </w:tcPr>
          <w:p w14:paraId="1F0EED5C" w14:textId="77777777" w:rsidR="006E1841" w:rsidRPr="00694DE0" w:rsidRDefault="006E1841" w:rsidP="00694DE0">
            <w:pPr>
              <w:jc w:val="right"/>
              <w:rPr>
                <w:b/>
                <w:sz w:val="22"/>
                <w:szCs w:val="22"/>
              </w:rPr>
            </w:pPr>
            <w:r w:rsidRPr="00694DE0">
              <w:rPr>
                <w:b/>
                <w:sz w:val="22"/>
                <w:szCs w:val="22"/>
              </w:rPr>
              <w:t xml:space="preserve">Burden </w:t>
            </w:r>
          </w:p>
          <w:p w14:paraId="1AB4A017" w14:textId="77777777" w:rsidR="006E1841" w:rsidRPr="00694DE0" w:rsidRDefault="006E1841" w:rsidP="00694DE0">
            <w:pPr>
              <w:jc w:val="right"/>
              <w:rPr>
                <w:b/>
                <w:sz w:val="22"/>
                <w:szCs w:val="22"/>
              </w:rPr>
            </w:pPr>
            <w:r w:rsidRPr="00694DE0">
              <w:rPr>
                <w:b/>
                <w:sz w:val="22"/>
                <w:szCs w:val="22"/>
              </w:rPr>
              <w:t>Value</w:t>
            </w:r>
          </w:p>
        </w:tc>
      </w:tr>
      <w:tr w:rsidR="00103130" w14:paraId="242A5839" w14:textId="77777777" w:rsidTr="00123EAB">
        <w:tc>
          <w:tcPr>
            <w:tcW w:w="2818" w:type="dxa"/>
            <w:shd w:val="clear" w:color="auto" w:fill="auto"/>
          </w:tcPr>
          <w:p w14:paraId="2E80F904" w14:textId="74745925" w:rsidR="00103130" w:rsidRPr="00694DE0" w:rsidRDefault="00103130" w:rsidP="00123EAB">
            <w:pPr>
              <w:rPr>
                <w:b/>
                <w:sz w:val="22"/>
                <w:szCs w:val="22"/>
              </w:rPr>
            </w:pPr>
            <w:r>
              <w:rPr>
                <w:b/>
                <w:sz w:val="22"/>
                <w:szCs w:val="22"/>
              </w:rPr>
              <w:t>Prepare annual report yr 1</w:t>
            </w:r>
          </w:p>
        </w:tc>
        <w:tc>
          <w:tcPr>
            <w:tcW w:w="1253" w:type="dxa"/>
            <w:shd w:val="clear" w:color="auto" w:fill="auto"/>
          </w:tcPr>
          <w:p w14:paraId="24DDD6C3" w14:textId="6B3466E6" w:rsidR="00103130" w:rsidRPr="00694DE0" w:rsidRDefault="00103130" w:rsidP="00123EAB">
            <w:pPr>
              <w:jc w:val="right"/>
              <w:rPr>
                <w:b/>
                <w:sz w:val="22"/>
                <w:szCs w:val="22"/>
              </w:rPr>
            </w:pPr>
            <w:r>
              <w:rPr>
                <w:b/>
                <w:sz w:val="22"/>
                <w:szCs w:val="22"/>
              </w:rPr>
              <w:t>21</w:t>
            </w:r>
          </w:p>
        </w:tc>
        <w:tc>
          <w:tcPr>
            <w:tcW w:w="1430" w:type="dxa"/>
            <w:shd w:val="clear" w:color="auto" w:fill="auto"/>
          </w:tcPr>
          <w:p w14:paraId="6D84B52D" w14:textId="545C787E" w:rsidR="00103130" w:rsidRPr="00694DE0" w:rsidRDefault="00103130" w:rsidP="00123EAB">
            <w:pPr>
              <w:jc w:val="right"/>
              <w:rPr>
                <w:b/>
                <w:sz w:val="22"/>
                <w:szCs w:val="22"/>
              </w:rPr>
            </w:pPr>
            <w:r>
              <w:rPr>
                <w:b/>
                <w:sz w:val="22"/>
                <w:szCs w:val="22"/>
              </w:rPr>
              <w:t>2</w:t>
            </w:r>
          </w:p>
        </w:tc>
        <w:tc>
          <w:tcPr>
            <w:tcW w:w="1616" w:type="dxa"/>
            <w:shd w:val="clear" w:color="auto" w:fill="auto"/>
          </w:tcPr>
          <w:p w14:paraId="17278459" w14:textId="29600326" w:rsidR="00103130" w:rsidRDefault="00103130" w:rsidP="00123EAB">
            <w:pPr>
              <w:jc w:val="right"/>
              <w:rPr>
                <w:b/>
                <w:sz w:val="22"/>
                <w:szCs w:val="22"/>
              </w:rPr>
            </w:pPr>
            <w:r>
              <w:rPr>
                <w:b/>
                <w:sz w:val="22"/>
                <w:szCs w:val="22"/>
              </w:rPr>
              <w:t>$50.55</w:t>
            </w:r>
          </w:p>
        </w:tc>
        <w:tc>
          <w:tcPr>
            <w:tcW w:w="1067" w:type="dxa"/>
            <w:shd w:val="clear" w:color="auto" w:fill="auto"/>
          </w:tcPr>
          <w:p w14:paraId="620D0DB1" w14:textId="4882DAA3" w:rsidR="00103130" w:rsidRPr="00694DE0" w:rsidRDefault="00103130" w:rsidP="00123EAB">
            <w:pPr>
              <w:jc w:val="right"/>
              <w:rPr>
                <w:b/>
                <w:sz w:val="22"/>
                <w:szCs w:val="22"/>
              </w:rPr>
            </w:pPr>
            <w:r>
              <w:rPr>
                <w:b/>
                <w:sz w:val="22"/>
                <w:szCs w:val="22"/>
              </w:rPr>
              <w:t>42</w:t>
            </w:r>
          </w:p>
        </w:tc>
        <w:tc>
          <w:tcPr>
            <w:tcW w:w="1166" w:type="dxa"/>
            <w:shd w:val="clear" w:color="auto" w:fill="auto"/>
          </w:tcPr>
          <w:p w14:paraId="29D32475" w14:textId="144E57B5" w:rsidR="00103130" w:rsidRPr="00694DE0" w:rsidRDefault="003E75A3" w:rsidP="00123EAB">
            <w:pPr>
              <w:jc w:val="right"/>
              <w:rPr>
                <w:b/>
                <w:sz w:val="22"/>
                <w:szCs w:val="22"/>
              </w:rPr>
            </w:pPr>
            <w:r>
              <w:rPr>
                <w:b/>
                <w:sz w:val="22"/>
                <w:szCs w:val="22"/>
              </w:rPr>
              <w:t>$ 2,123</w:t>
            </w:r>
          </w:p>
        </w:tc>
      </w:tr>
      <w:tr w:rsidR="00123EAB" w14:paraId="006A0E74" w14:textId="77777777" w:rsidTr="00123EAB">
        <w:tc>
          <w:tcPr>
            <w:tcW w:w="2818" w:type="dxa"/>
            <w:shd w:val="clear" w:color="auto" w:fill="auto"/>
          </w:tcPr>
          <w:p w14:paraId="0A4B4D98" w14:textId="77777777" w:rsidR="00123EAB" w:rsidRPr="00694DE0" w:rsidRDefault="00123EAB" w:rsidP="00123EAB">
            <w:pPr>
              <w:rPr>
                <w:b/>
                <w:sz w:val="22"/>
                <w:szCs w:val="22"/>
              </w:rPr>
            </w:pPr>
            <w:r w:rsidRPr="00694DE0">
              <w:rPr>
                <w:b/>
                <w:sz w:val="22"/>
                <w:szCs w:val="22"/>
              </w:rPr>
              <w:t>Prepare annual report yr 2</w:t>
            </w:r>
          </w:p>
        </w:tc>
        <w:tc>
          <w:tcPr>
            <w:tcW w:w="1253" w:type="dxa"/>
            <w:shd w:val="clear" w:color="auto" w:fill="auto"/>
          </w:tcPr>
          <w:p w14:paraId="05EC74AC" w14:textId="77777777" w:rsidR="00123EAB" w:rsidRPr="00694DE0" w:rsidRDefault="00123EAB" w:rsidP="00123EAB">
            <w:pPr>
              <w:jc w:val="right"/>
              <w:rPr>
                <w:b/>
                <w:sz w:val="22"/>
                <w:szCs w:val="22"/>
              </w:rPr>
            </w:pPr>
            <w:r w:rsidRPr="00694DE0">
              <w:rPr>
                <w:b/>
                <w:sz w:val="22"/>
                <w:szCs w:val="22"/>
              </w:rPr>
              <w:t>21</w:t>
            </w:r>
          </w:p>
        </w:tc>
        <w:tc>
          <w:tcPr>
            <w:tcW w:w="1430" w:type="dxa"/>
            <w:shd w:val="clear" w:color="auto" w:fill="auto"/>
          </w:tcPr>
          <w:p w14:paraId="5B44A3A7" w14:textId="77777777" w:rsidR="00123EAB" w:rsidRPr="00694DE0" w:rsidRDefault="00123EAB" w:rsidP="00123EAB">
            <w:pPr>
              <w:jc w:val="right"/>
              <w:rPr>
                <w:b/>
                <w:sz w:val="22"/>
                <w:szCs w:val="22"/>
              </w:rPr>
            </w:pPr>
            <w:r w:rsidRPr="00694DE0">
              <w:rPr>
                <w:b/>
                <w:sz w:val="22"/>
                <w:szCs w:val="22"/>
              </w:rPr>
              <w:t>2</w:t>
            </w:r>
          </w:p>
        </w:tc>
        <w:tc>
          <w:tcPr>
            <w:tcW w:w="1616" w:type="dxa"/>
            <w:shd w:val="clear" w:color="auto" w:fill="auto"/>
          </w:tcPr>
          <w:p w14:paraId="73472E35" w14:textId="2D7858E7" w:rsidR="00123EAB" w:rsidRPr="00694DE0" w:rsidRDefault="00123EAB" w:rsidP="00123EAB">
            <w:pPr>
              <w:jc w:val="right"/>
              <w:rPr>
                <w:b/>
                <w:sz w:val="22"/>
                <w:szCs w:val="22"/>
              </w:rPr>
            </w:pPr>
            <w:r>
              <w:rPr>
                <w:b/>
                <w:sz w:val="22"/>
                <w:szCs w:val="22"/>
              </w:rPr>
              <w:t>$50.55</w:t>
            </w:r>
          </w:p>
        </w:tc>
        <w:tc>
          <w:tcPr>
            <w:tcW w:w="1067" w:type="dxa"/>
            <w:shd w:val="clear" w:color="auto" w:fill="auto"/>
          </w:tcPr>
          <w:p w14:paraId="0CC4A0B7" w14:textId="77777777" w:rsidR="00123EAB" w:rsidRPr="00694DE0" w:rsidRDefault="00123EAB" w:rsidP="00123EAB">
            <w:pPr>
              <w:jc w:val="right"/>
              <w:rPr>
                <w:b/>
                <w:sz w:val="22"/>
                <w:szCs w:val="22"/>
              </w:rPr>
            </w:pPr>
            <w:r w:rsidRPr="00694DE0">
              <w:rPr>
                <w:b/>
                <w:sz w:val="22"/>
                <w:szCs w:val="22"/>
              </w:rPr>
              <w:t>42</w:t>
            </w:r>
          </w:p>
        </w:tc>
        <w:tc>
          <w:tcPr>
            <w:tcW w:w="1166" w:type="dxa"/>
            <w:shd w:val="clear" w:color="auto" w:fill="auto"/>
          </w:tcPr>
          <w:p w14:paraId="6E5650E3" w14:textId="1E3949F5" w:rsidR="00123EAB" w:rsidRPr="00694DE0" w:rsidRDefault="003E75A3" w:rsidP="00123EAB">
            <w:pPr>
              <w:jc w:val="right"/>
              <w:rPr>
                <w:b/>
                <w:sz w:val="22"/>
                <w:szCs w:val="22"/>
              </w:rPr>
            </w:pPr>
            <w:r>
              <w:rPr>
                <w:b/>
                <w:sz w:val="22"/>
                <w:szCs w:val="22"/>
              </w:rPr>
              <w:t>$ 2,123</w:t>
            </w:r>
          </w:p>
        </w:tc>
      </w:tr>
      <w:tr w:rsidR="00123EAB" w14:paraId="7D5D6ADD" w14:textId="77777777" w:rsidTr="00123EAB">
        <w:tc>
          <w:tcPr>
            <w:tcW w:w="2818" w:type="dxa"/>
            <w:shd w:val="clear" w:color="auto" w:fill="auto"/>
          </w:tcPr>
          <w:p w14:paraId="7FB92086" w14:textId="77777777" w:rsidR="00123EAB" w:rsidRPr="00694DE0" w:rsidRDefault="00123EAB" w:rsidP="00123EAB">
            <w:pPr>
              <w:rPr>
                <w:b/>
                <w:sz w:val="22"/>
                <w:szCs w:val="22"/>
              </w:rPr>
            </w:pPr>
            <w:r w:rsidRPr="00694DE0">
              <w:rPr>
                <w:b/>
                <w:sz w:val="22"/>
                <w:szCs w:val="22"/>
              </w:rPr>
              <w:t>Prepare annual report yr 3</w:t>
            </w:r>
          </w:p>
        </w:tc>
        <w:tc>
          <w:tcPr>
            <w:tcW w:w="1253" w:type="dxa"/>
            <w:shd w:val="clear" w:color="auto" w:fill="auto"/>
          </w:tcPr>
          <w:p w14:paraId="7C21B135" w14:textId="77777777" w:rsidR="00123EAB" w:rsidRPr="00694DE0" w:rsidRDefault="00123EAB" w:rsidP="00123EAB">
            <w:pPr>
              <w:jc w:val="right"/>
              <w:rPr>
                <w:b/>
                <w:sz w:val="22"/>
                <w:szCs w:val="22"/>
              </w:rPr>
            </w:pPr>
            <w:r w:rsidRPr="00694DE0">
              <w:rPr>
                <w:b/>
                <w:sz w:val="22"/>
                <w:szCs w:val="22"/>
              </w:rPr>
              <w:t>21</w:t>
            </w:r>
          </w:p>
        </w:tc>
        <w:tc>
          <w:tcPr>
            <w:tcW w:w="1430" w:type="dxa"/>
            <w:shd w:val="clear" w:color="auto" w:fill="auto"/>
          </w:tcPr>
          <w:p w14:paraId="3398487F" w14:textId="77777777" w:rsidR="00123EAB" w:rsidRPr="00694DE0" w:rsidRDefault="00123EAB" w:rsidP="00123EAB">
            <w:pPr>
              <w:jc w:val="right"/>
              <w:rPr>
                <w:b/>
                <w:sz w:val="22"/>
                <w:szCs w:val="22"/>
              </w:rPr>
            </w:pPr>
            <w:r w:rsidRPr="00694DE0">
              <w:rPr>
                <w:b/>
                <w:sz w:val="22"/>
                <w:szCs w:val="22"/>
              </w:rPr>
              <w:t>2</w:t>
            </w:r>
          </w:p>
        </w:tc>
        <w:tc>
          <w:tcPr>
            <w:tcW w:w="1616" w:type="dxa"/>
            <w:shd w:val="clear" w:color="auto" w:fill="auto"/>
          </w:tcPr>
          <w:p w14:paraId="74220EEB" w14:textId="61D24E69" w:rsidR="00123EAB" w:rsidRPr="00694DE0" w:rsidRDefault="00123EAB" w:rsidP="00123EAB">
            <w:pPr>
              <w:jc w:val="right"/>
              <w:rPr>
                <w:b/>
                <w:sz w:val="22"/>
                <w:szCs w:val="22"/>
              </w:rPr>
            </w:pPr>
            <w:r>
              <w:rPr>
                <w:b/>
                <w:sz w:val="22"/>
                <w:szCs w:val="22"/>
              </w:rPr>
              <w:t>$50.55</w:t>
            </w:r>
          </w:p>
        </w:tc>
        <w:tc>
          <w:tcPr>
            <w:tcW w:w="1067" w:type="dxa"/>
            <w:shd w:val="clear" w:color="auto" w:fill="auto"/>
          </w:tcPr>
          <w:p w14:paraId="59A344F5" w14:textId="77777777" w:rsidR="00123EAB" w:rsidRPr="00694DE0" w:rsidRDefault="00123EAB" w:rsidP="00123EAB">
            <w:pPr>
              <w:jc w:val="right"/>
              <w:rPr>
                <w:b/>
                <w:sz w:val="22"/>
                <w:szCs w:val="22"/>
              </w:rPr>
            </w:pPr>
            <w:r w:rsidRPr="00694DE0">
              <w:rPr>
                <w:b/>
                <w:sz w:val="22"/>
                <w:szCs w:val="22"/>
              </w:rPr>
              <w:t>42</w:t>
            </w:r>
          </w:p>
        </w:tc>
        <w:tc>
          <w:tcPr>
            <w:tcW w:w="1166" w:type="dxa"/>
            <w:shd w:val="clear" w:color="auto" w:fill="auto"/>
          </w:tcPr>
          <w:p w14:paraId="679940F2" w14:textId="5062FFB2" w:rsidR="00123EAB" w:rsidRPr="00694DE0" w:rsidRDefault="003E75A3" w:rsidP="00123EAB">
            <w:pPr>
              <w:jc w:val="right"/>
              <w:rPr>
                <w:b/>
                <w:sz w:val="22"/>
                <w:szCs w:val="22"/>
              </w:rPr>
            </w:pPr>
            <w:r>
              <w:rPr>
                <w:b/>
                <w:sz w:val="22"/>
                <w:szCs w:val="22"/>
              </w:rPr>
              <w:t>$ 2,123</w:t>
            </w:r>
          </w:p>
        </w:tc>
      </w:tr>
      <w:tr w:rsidR="00123EAB" w14:paraId="5424E5B0" w14:textId="77777777" w:rsidTr="00123EAB">
        <w:tc>
          <w:tcPr>
            <w:tcW w:w="2818" w:type="dxa"/>
            <w:shd w:val="clear" w:color="auto" w:fill="auto"/>
          </w:tcPr>
          <w:p w14:paraId="03D99028" w14:textId="77777777" w:rsidR="00123EAB" w:rsidRPr="00694DE0" w:rsidRDefault="00123EAB" w:rsidP="00123EAB">
            <w:pPr>
              <w:rPr>
                <w:b/>
                <w:sz w:val="22"/>
                <w:szCs w:val="22"/>
              </w:rPr>
            </w:pPr>
            <w:r w:rsidRPr="00694DE0">
              <w:rPr>
                <w:b/>
                <w:sz w:val="22"/>
                <w:szCs w:val="22"/>
              </w:rPr>
              <w:t>Prepare annual report yr 4</w:t>
            </w:r>
          </w:p>
        </w:tc>
        <w:tc>
          <w:tcPr>
            <w:tcW w:w="1253" w:type="dxa"/>
            <w:shd w:val="clear" w:color="auto" w:fill="auto"/>
          </w:tcPr>
          <w:p w14:paraId="4C7C0959" w14:textId="77777777" w:rsidR="00123EAB" w:rsidRPr="00694DE0" w:rsidRDefault="00123EAB" w:rsidP="00123EAB">
            <w:pPr>
              <w:jc w:val="right"/>
              <w:rPr>
                <w:b/>
                <w:sz w:val="22"/>
                <w:szCs w:val="22"/>
              </w:rPr>
            </w:pPr>
            <w:r w:rsidRPr="00694DE0">
              <w:rPr>
                <w:b/>
                <w:sz w:val="22"/>
                <w:szCs w:val="22"/>
              </w:rPr>
              <w:t>21</w:t>
            </w:r>
          </w:p>
        </w:tc>
        <w:tc>
          <w:tcPr>
            <w:tcW w:w="1430" w:type="dxa"/>
            <w:shd w:val="clear" w:color="auto" w:fill="auto"/>
          </w:tcPr>
          <w:p w14:paraId="4D7F8BB9" w14:textId="77777777" w:rsidR="00123EAB" w:rsidRPr="00694DE0" w:rsidRDefault="00123EAB" w:rsidP="00123EAB">
            <w:pPr>
              <w:jc w:val="right"/>
              <w:rPr>
                <w:b/>
                <w:sz w:val="22"/>
                <w:szCs w:val="22"/>
              </w:rPr>
            </w:pPr>
            <w:r w:rsidRPr="00694DE0">
              <w:rPr>
                <w:b/>
                <w:sz w:val="22"/>
                <w:szCs w:val="22"/>
              </w:rPr>
              <w:t>2</w:t>
            </w:r>
          </w:p>
        </w:tc>
        <w:tc>
          <w:tcPr>
            <w:tcW w:w="1616" w:type="dxa"/>
            <w:shd w:val="clear" w:color="auto" w:fill="auto"/>
          </w:tcPr>
          <w:p w14:paraId="312023BB" w14:textId="5EE7B6DD" w:rsidR="00123EAB" w:rsidRPr="00694DE0" w:rsidRDefault="00123EAB" w:rsidP="00123EAB">
            <w:pPr>
              <w:jc w:val="right"/>
              <w:rPr>
                <w:b/>
                <w:sz w:val="22"/>
                <w:szCs w:val="22"/>
              </w:rPr>
            </w:pPr>
            <w:r>
              <w:rPr>
                <w:b/>
                <w:sz w:val="22"/>
                <w:szCs w:val="22"/>
              </w:rPr>
              <w:t>$50.55</w:t>
            </w:r>
          </w:p>
        </w:tc>
        <w:tc>
          <w:tcPr>
            <w:tcW w:w="1067" w:type="dxa"/>
            <w:shd w:val="clear" w:color="auto" w:fill="auto"/>
          </w:tcPr>
          <w:p w14:paraId="39078983" w14:textId="77777777" w:rsidR="00123EAB" w:rsidRPr="00694DE0" w:rsidRDefault="00123EAB" w:rsidP="00123EAB">
            <w:pPr>
              <w:jc w:val="right"/>
              <w:rPr>
                <w:b/>
                <w:sz w:val="22"/>
                <w:szCs w:val="22"/>
              </w:rPr>
            </w:pPr>
            <w:r w:rsidRPr="00694DE0">
              <w:rPr>
                <w:b/>
                <w:sz w:val="22"/>
                <w:szCs w:val="22"/>
              </w:rPr>
              <w:t>42</w:t>
            </w:r>
          </w:p>
        </w:tc>
        <w:tc>
          <w:tcPr>
            <w:tcW w:w="1166" w:type="dxa"/>
            <w:shd w:val="clear" w:color="auto" w:fill="auto"/>
          </w:tcPr>
          <w:p w14:paraId="7133327D" w14:textId="4F289FD3" w:rsidR="00123EAB" w:rsidRPr="00694DE0" w:rsidRDefault="003E75A3" w:rsidP="00123EAB">
            <w:pPr>
              <w:jc w:val="right"/>
              <w:rPr>
                <w:b/>
                <w:sz w:val="22"/>
                <w:szCs w:val="22"/>
              </w:rPr>
            </w:pPr>
            <w:r>
              <w:rPr>
                <w:b/>
                <w:sz w:val="22"/>
                <w:szCs w:val="22"/>
              </w:rPr>
              <w:t>$ 2,123</w:t>
            </w:r>
          </w:p>
        </w:tc>
      </w:tr>
      <w:tr w:rsidR="00123EAB" w14:paraId="53F7BD2C" w14:textId="77777777" w:rsidTr="003E75A3">
        <w:trPr>
          <w:trHeight w:val="323"/>
        </w:trPr>
        <w:tc>
          <w:tcPr>
            <w:tcW w:w="2818" w:type="dxa"/>
            <w:shd w:val="clear" w:color="auto" w:fill="auto"/>
          </w:tcPr>
          <w:p w14:paraId="268C6994" w14:textId="77777777" w:rsidR="00123EAB" w:rsidRPr="00694DE0" w:rsidRDefault="00123EAB" w:rsidP="003E75A3">
            <w:pPr>
              <w:shd w:val="clear" w:color="auto" w:fill="F2F2F2" w:themeFill="background1" w:themeFillShade="F2"/>
              <w:jc w:val="right"/>
              <w:rPr>
                <w:b/>
                <w:sz w:val="22"/>
                <w:szCs w:val="22"/>
              </w:rPr>
            </w:pPr>
            <w:r w:rsidRPr="00694DE0">
              <w:rPr>
                <w:b/>
                <w:sz w:val="22"/>
                <w:szCs w:val="22"/>
              </w:rPr>
              <w:t>Total</w:t>
            </w:r>
          </w:p>
        </w:tc>
        <w:tc>
          <w:tcPr>
            <w:tcW w:w="1253" w:type="dxa"/>
            <w:shd w:val="clear" w:color="auto" w:fill="auto"/>
          </w:tcPr>
          <w:p w14:paraId="73BB2808" w14:textId="5594A85B" w:rsidR="00123EAB" w:rsidRPr="00694DE0" w:rsidRDefault="00103130" w:rsidP="003E75A3">
            <w:pPr>
              <w:shd w:val="clear" w:color="auto" w:fill="F2F2F2" w:themeFill="background1" w:themeFillShade="F2"/>
              <w:jc w:val="right"/>
              <w:rPr>
                <w:b/>
                <w:sz w:val="22"/>
                <w:szCs w:val="22"/>
              </w:rPr>
            </w:pPr>
            <w:r>
              <w:rPr>
                <w:b/>
                <w:sz w:val="22"/>
                <w:szCs w:val="22"/>
              </w:rPr>
              <w:t>84</w:t>
            </w:r>
          </w:p>
        </w:tc>
        <w:tc>
          <w:tcPr>
            <w:tcW w:w="1430" w:type="dxa"/>
            <w:shd w:val="clear" w:color="auto" w:fill="auto"/>
          </w:tcPr>
          <w:p w14:paraId="6DFBAFDE" w14:textId="77777777" w:rsidR="00123EAB" w:rsidRPr="00694DE0" w:rsidRDefault="00123EAB" w:rsidP="003E75A3">
            <w:pPr>
              <w:shd w:val="clear" w:color="auto" w:fill="F2F2F2" w:themeFill="background1" w:themeFillShade="F2"/>
              <w:jc w:val="right"/>
              <w:rPr>
                <w:b/>
                <w:sz w:val="22"/>
                <w:szCs w:val="22"/>
              </w:rPr>
            </w:pPr>
          </w:p>
        </w:tc>
        <w:tc>
          <w:tcPr>
            <w:tcW w:w="1616" w:type="dxa"/>
            <w:shd w:val="clear" w:color="auto" w:fill="auto"/>
          </w:tcPr>
          <w:p w14:paraId="6B96C651" w14:textId="77777777" w:rsidR="00123EAB" w:rsidRPr="00694DE0" w:rsidRDefault="00123EAB" w:rsidP="003E75A3">
            <w:pPr>
              <w:shd w:val="clear" w:color="auto" w:fill="F2F2F2" w:themeFill="background1" w:themeFillShade="F2"/>
              <w:jc w:val="right"/>
              <w:rPr>
                <w:b/>
                <w:sz w:val="22"/>
                <w:szCs w:val="22"/>
              </w:rPr>
            </w:pPr>
          </w:p>
        </w:tc>
        <w:tc>
          <w:tcPr>
            <w:tcW w:w="1067" w:type="dxa"/>
            <w:shd w:val="clear" w:color="auto" w:fill="auto"/>
          </w:tcPr>
          <w:p w14:paraId="1242F635" w14:textId="1862597F" w:rsidR="00123EAB" w:rsidRPr="00694DE0" w:rsidRDefault="00123EAB" w:rsidP="003E75A3">
            <w:pPr>
              <w:shd w:val="clear" w:color="auto" w:fill="F2F2F2" w:themeFill="background1" w:themeFillShade="F2"/>
              <w:jc w:val="right"/>
              <w:rPr>
                <w:b/>
                <w:sz w:val="22"/>
                <w:szCs w:val="22"/>
              </w:rPr>
            </w:pPr>
            <w:r w:rsidRPr="00694DE0">
              <w:rPr>
                <w:b/>
                <w:sz w:val="22"/>
                <w:szCs w:val="22"/>
              </w:rPr>
              <w:t>16</w:t>
            </w:r>
            <w:r w:rsidR="00103130">
              <w:rPr>
                <w:b/>
                <w:sz w:val="22"/>
                <w:szCs w:val="22"/>
              </w:rPr>
              <w:t>8</w:t>
            </w:r>
          </w:p>
        </w:tc>
        <w:tc>
          <w:tcPr>
            <w:tcW w:w="1166" w:type="dxa"/>
            <w:shd w:val="clear" w:color="auto" w:fill="auto"/>
          </w:tcPr>
          <w:p w14:paraId="2DEC0E92" w14:textId="5A9559A8" w:rsidR="00123EAB" w:rsidRPr="00694DE0" w:rsidRDefault="00123EAB" w:rsidP="003E75A3">
            <w:pPr>
              <w:shd w:val="clear" w:color="auto" w:fill="F2F2F2" w:themeFill="background1" w:themeFillShade="F2"/>
              <w:jc w:val="right"/>
              <w:rPr>
                <w:b/>
                <w:sz w:val="22"/>
                <w:szCs w:val="22"/>
              </w:rPr>
            </w:pPr>
            <w:r w:rsidRPr="00694DE0">
              <w:rPr>
                <w:b/>
                <w:sz w:val="22"/>
                <w:szCs w:val="22"/>
              </w:rPr>
              <w:t xml:space="preserve">$ </w:t>
            </w:r>
            <w:r w:rsidR="003E75A3">
              <w:rPr>
                <w:b/>
                <w:sz w:val="22"/>
                <w:szCs w:val="22"/>
              </w:rPr>
              <w:t>8,492</w:t>
            </w:r>
          </w:p>
        </w:tc>
      </w:tr>
    </w:tbl>
    <w:p w14:paraId="62211B6C" w14:textId="77777777" w:rsidR="006E1841" w:rsidRDefault="006E1841" w:rsidP="003E75A3">
      <w:pPr>
        <w:rPr>
          <w:b/>
          <w:sz w:val="22"/>
          <w:szCs w:val="22"/>
        </w:rPr>
      </w:pPr>
    </w:p>
    <w:p w14:paraId="2B25E14B" w14:textId="6F42C44D" w:rsidR="006E1841" w:rsidRDefault="006E1841" w:rsidP="006E1841">
      <w:pPr>
        <w:rPr>
          <w:b/>
          <w:sz w:val="22"/>
          <w:szCs w:val="22"/>
        </w:rPr>
      </w:pPr>
      <w:r>
        <w:rPr>
          <w:b/>
          <w:sz w:val="22"/>
          <w:szCs w:val="22"/>
        </w:rPr>
        <w:t xml:space="preserve">Table 3. Year 5 </w:t>
      </w:r>
      <w:r w:rsidR="00103130">
        <w:rPr>
          <w:b/>
          <w:sz w:val="22"/>
          <w:szCs w:val="22"/>
        </w:rPr>
        <w:t xml:space="preserve">Final Report </w:t>
      </w:r>
      <w:r>
        <w:rPr>
          <w:b/>
          <w:sz w:val="22"/>
          <w:szCs w:val="22"/>
        </w:rPr>
        <w:t>of five year long range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253"/>
        <w:gridCol w:w="1430"/>
        <w:gridCol w:w="1616"/>
        <w:gridCol w:w="1067"/>
        <w:gridCol w:w="1166"/>
      </w:tblGrid>
      <w:tr w:rsidR="00694DE0" w14:paraId="1F9E9108" w14:textId="77777777" w:rsidTr="00123EAB">
        <w:tc>
          <w:tcPr>
            <w:tcW w:w="2818" w:type="dxa"/>
            <w:shd w:val="clear" w:color="auto" w:fill="auto"/>
          </w:tcPr>
          <w:p w14:paraId="6740B2AA" w14:textId="77777777" w:rsidR="006E1841" w:rsidRPr="00694DE0" w:rsidRDefault="006E1841" w:rsidP="006936DE">
            <w:pPr>
              <w:rPr>
                <w:b/>
                <w:sz w:val="22"/>
                <w:szCs w:val="22"/>
              </w:rPr>
            </w:pPr>
            <w:r w:rsidRPr="00694DE0">
              <w:rPr>
                <w:b/>
                <w:sz w:val="22"/>
                <w:szCs w:val="22"/>
              </w:rPr>
              <w:t>Activity</w:t>
            </w:r>
          </w:p>
        </w:tc>
        <w:tc>
          <w:tcPr>
            <w:tcW w:w="1253" w:type="dxa"/>
            <w:shd w:val="clear" w:color="auto" w:fill="auto"/>
          </w:tcPr>
          <w:p w14:paraId="38131B58" w14:textId="77777777" w:rsidR="006E1841" w:rsidRPr="00694DE0" w:rsidRDefault="006E1841" w:rsidP="00694DE0">
            <w:pPr>
              <w:jc w:val="right"/>
              <w:rPr>
                <w:b/>
                <w:sz w:val="22"/>
                <w:szCs w:val="22"/>
              </w:rPr>
            </w:pPr>
            <w:r w:rsidRPr="00694DE0">
              <w:rPr>
                <w:b/>
                <w:sz w:val="22"/>
                <w:szCs w:val="22"/>
              </w:rPr>
              <w:t>Annual</w:t>
            </w:r>
          </w:p>
          <w:p w14:paraId="500CD4E9" w14:textId="77777777" w:rsidR="006E1841" w:rsidRPr="00694DE0" w:rsidRDefault="006E1841" w:rsidP="00694DE0">
            <w:pPr>
              <w:jc w:val="right"/>
              <w:rPr>
                <w:b/>
                <w:sz w:val="22"/>
                <w:szCs w:val="22"/>
              </w:rPr>
            </w:pPr>
            <w:r w:rsidRPr="00694DE0">
              <w:rPr>
                <w:b/>
                <w:sz w:val="22"/>
                <w:szCs w:val="22"/>
              </w:rPr>
              <w:t>Responses</w:t>
            </w:r>
          </w:p>
        </w:tc>
        <w:tc>
          <w:tcPr>
            <w:tcW w:w="1430" w:type="dxa"/>
            <w:shd w:val="clear" w:color="auto" w:fill="auto"/>
          </w:tcPr>
          <w:p w14:paraId="1750D599" w14:textId="77777777" w:rsidR="006E1841" w:rsidRPr="00694DE0" w:rsidRDefault="006E1841" w:rsidP="00694DE0">
            <w:pPr>
              <w:jc w:val="right"/>
              <w:rPr>
                <w:b/>
                <w:sz w:val="22"/>
                <w:szCs w:val="22"/>
              </w:rPr>
            </w:pPr>
            <w:r w:rsidRPr="00694DE0">
              <w:rPr>
                <w:b/>
                <w:sz w:val="22"/>
                <w:szCs w:val="22"/>
              </w:rPr>
              <w:t>Completion</w:t>
            </w:r>
          </w:p>
          <w:p w14:paraId="131F1817" w14:textId="77777777" w:rsidR="006E1841" w:rsidRPr="00694DE0" w:rsidRDefault="006E1841" w:rsidP="00694DE0">
            <w:pPr>
              <w:jc w:val="right"/>
              <w:rPr>
                <w:b/>
                <w:sz w:val="22"/>
                <w:szCs w:val="22"/>
              </w:rPr>
            </w:pPr>
            <w:r w:rsidRPr="00694DE0">
              <w:rPr>
                <w:b/>
                <w:sz w:val="22"/>
                <w:szCs w:val="22"/>
              </w:rPr>
              <w:t>Hours</w:t>
            </w:r>
          </w:p>
        </w:tc>
        <w:tc>
          <w:tcPr>
            <w:tcW w:w="1616" w:type="dxa"/>
            <w:shd w:val="clear" w:color="auto" w:fill="auto"/>
          </w:tcPr>
          <w:p w14:paraId="2AEBE51A" w14:textId="77777777" w:rsidR="006E1841" w:rsidRPr="00694DE0" w:rsidRDefault="006E1841" w:rsidP="00694DE0">
            <w:pPr>
              <w:jc w:val="right"/>
              <w:rPr>
                <w:b/>
                <w:sz w:val="22"/>
                <w:szCs w:val="22"/>
              </w:rPr>
            </w:pPr>
            <w:r w:rsidRPr="00694DE0">
              <w:rPr>
                <w:b/>
                <w:sz w:val="22"/>
                <w:szCs w:val="22"/>
              </w:rPr>
              <w:t xml:space="preserve">Adjusted </w:t>
            </w:r>
          </w:p>
          <w:p w14:paraId="36C0D982" w14:textId="77777777" w:rsidR="006E1841" w:rsidRPr="00694DE0" w:rsidRDefault="006E1841" w:rsidP="00694DE0">
            <w:pPr>
              <w:jc w:val="right"/>
              <w:rPr>
                <w:b/>
                <w:sz w:val="22"/>
                <w:szCs w:val="22"/>
              </w:rPr>
            </w:pPr>
            <w:r w:rsidRPr="00694DE0">
              <w:rPr>
                <w:b/>
                <w:sz w:val="22"/>
                <w:szCs w:val="22"/>
              </w:rPr>
              <w:t>Compensation</w:t>
            </w:r>
          </w:p>
        </w:tc>
        <w:tc>
          <w:tcPr>
            <w:tcW w:w="1067" w:type="dxa"/>
            <w:shd w:val="clear" w:color="auto" w:fill="auto"/>
          </w:tcPr>
          <w:p w14:paraId="1F651982" w14:textId="77777777" w:rsidR="006E1841" w:rsidRPr="00694DE0" w:rsidRDefault="006E1841" w:rsidP="00694DE0">
            <w:pPr>
              <w:jc w:val="right"/>
              <w:rPr>
                <w:b/>
                <w:sz w:val="22"/>
                <w:szCs w:val="22"/>
              </w:rPr>
            </w:pPr>
            <w:r w:rsidRPr="00694DE0">
              <w:rPr>
                <w:b/>
                <w:sz w:val="22"/>
                <w:szCs w:val="22"/>
              </w:rPr>
              <w:t xml:space="preserve">Burden </w:t>
            </w:r>
          </w:p>
          <w:p w14:paraId="04905C6F" w14:textId="77777777" w:rsidR="006E1841" w:rsidRPr="00694DE0" w:rsidRDefault="006E1841" w:rsidP="00694DE0">
            <w:pPr>
              <w:jc w:val="right"/>
              <w:rPr>
                <w:b/>
                <w:sz w:val="22"/>
                <w:szCs w:val="22"/>
              </w:rPr>
            </w:pPr>
            <w:r w:rsidRPr="00694DE0">
              <w:rPr>
                <w:b/>
                <w:sz w:val="22"/>
                <w:szCs w:val="22"/>
              </w:rPr>
              <w:t>Hours</w:t>
            </w:r>
          </w:p>
        </w:tc>
        <w:tc>
          <w:tcPr>
            <w:tcW w:w="1166" w:type="dxa"/>
            <w:shd w:val="clear" w:color="auto" w:fill="auto"/>
          </w:tcPr>
          <w:p w14:paraId="3136B763" w14:textId="77777777" w:rsidR="006E1841" w:rsidRPr="00694DE0" w:rsidRDefault="006E1841" w:rsidP="00694DE0">
            <w:pPr>
              <w:jc w:val="right"/>
              <w:rPr>
                <w:b/>
                <w:sz w:val="22"/>
                <w:szCs w:val="22"/>
              </w:rPr>
            </w:pPr>
            <w:r w:rsidRPr="00694DE0">
              <w:rPr>
                <w:b/>
                <w:sz w:val="22"/>
                <w:szCs w:val="22"/>
              </w:rPr>
              <w:t xml:space="preserve">Burden </w:t>
            </w:r>
          </w:p>
          <w:p w14:paraId="1B261920" w14:textId="77777777" w:rsidR="006E1841" w:rsidRPr="00694DE0" w:rsidRDefault="006E1841" w:rsidP="00694DE0">
            <w:pPr>
              <w:jc w:val="right"/>
              <w:rPr>
                <w:b/>
                <w:sz w:val="22"/>
                <w:szCs w:val="22"/>
              </w:rPr>
            </w:pPr>
            <w:r w:rsidRPr="00694DE0">
              <w:rPr>
                <w:b/>
                <w:sz w:val="22"/>
                <w:szCs w:val="22"/>
              </w:rPr>
              <w:t>Value</w:t>
            </w:r>
          </w:p>
        </w:tc>
      </w:tr>
      <w:tr w:rsidR="00123EAB" w14:paraId="1323A7B2" w14:textId="77777777" w:rsidTr="00123EAB">
        <w:tc>
          <w:tcPr>
            <w:tcW w:w="2818" w:type="dxa"/>
            <w:shd w:val="clear" w:color="auto" w:fill="auto"/>
          </w:tcPr>
          <w:p w14:paraId="212EA06C" w14:textId="77777777" w:rsidR="00123EAB" w:rsidRPr="00694DE0" w:rsidRDefault="00123EAB" w:rsidP="00123EAB">
            <w:pPr>
              <w:rPr>
                <w:b/>
                <w:sz w:val="22"/>
                <w:szCs w:val="22"/>
              </w:rPr>
            </w:pPr>
            <w:r w:rsidRPr="00694DE0">
              <w:rPr>
                <w:b/>
                <w:sz w:val="22"/>
                <w:szCs w:val="22"/>
              </w:rPr>
              <w:t>Prepare final report yr 5</w:t>
            </w:r>
          </w:p>
        </w:tc>
        <w:tc>
          <w:tcPr>
            <w:tcW w:w="1253" w:type="dxa"/>
            <w:shd w:val="clear" w:color="auto" w:fill="auto"/>
          </w:tcPr>
          <w:p w14:paraId="14CD11C6" w14:textId="77777777" w:rsidR="00123EAB" w:rsidRPr="00694DE0" w:rsidRDefault="00123EAB" w:rsidP="00123EAB">
            <w:pPr>
              <w:jc w:val="right"/>
              <w:rPr>
                <w:b/>
                <w:sz w:val="22"/>
                <w:szCs w:val="22"/>
              </w:rPr>
            </w:pPr>
            <w:r w:rsidRPr="00694DE0">
              <w:rPr>
                <w:b/>
                <w:sz w:val="22"/>
                <w:szCs w:val="22"/>
              </w:rPr>
              <w:t>21</w:t>
            </w:r>
          </w:p>
        </w:tc>
        <w:tc>
          <w:tcPr>
            <w:tcW w:w="1430" w:type="dxa"/>
            <w:shd w:val="clear" w:color="auto" w:fill="auto"/>
          </w:tcPr>
          <w:p w14:paraId="1A2F97CC" w14:textId="77777777" w:rsidR="00123EAB" w:rsidRPr="00694DE0" w:rsidRDefault="00123EAB" w:rsidP="00123EAB">
            <w:pPr>
              <w:jc w:val="right"/>
              <w:rPr>
                <w:b/>
                <w:sz w:val="22"/>
                <w:szCs w:val="22"/>
              </w:rPr>
            </w:pPr>
            <w:r w:rsidRPr="00694DE0">
              <w:rPr>
                <w:b/>
                <w:sz w:val="22"/>
                <w:szCs w:val="22"/>
              </w:rPr>
              <w:t>15</w:t>
            </w:r>
          </w:p>
        </w:tc>
        <w:tc>
          <w:tcPr>
            <w:tcW w:w="1616" w:type="dxa"/>
            <w:shd w:val="clear" w:color="auto" w:fill="auto"/>
          </w:tcPr>
          <w:p w14:paraId="2EDF2FCC" w14:textId="412D1224" w:rsidR="00123EAB" w:rsidRPr="00694DE0" w:rsidRDefault="00123EAB" w:rsidP="00123EAB">
            <w:pPr>
              <w:jc w:val="right"/>
              <w:rPr>
                <w:b/>
                <w:sz w:val="22"/>
                <w:szCs w:val="22"/>
              </w:rPr>
            </w:pPr>
            <w:r>
              <w:rPr>
                <w:b/>
                <w:sz w:val="22"/>
                <w:szCs w:val="22"/>
              </w:rPr>
              <w:t>$50.55</w:t>
            </w:r>
          </w:p>
        </w:tc>
        <w:tc>
          <w:tcPr>
            <w:tcW w:w="1067" w:type="dxa"/>
            <w:shd w:val="clear" w:color="auto" w:fill="auto"/>
          </w:tcPr>
          <w:p w14:paraId="433971E9" w14:textId="77777777" w:rsidR="00123EAB" w:rsidRPr="00694DE0" w:rsidRDefault="00123EAB" w:rsidP="00123EAB">
            <w:pPr>
              <w:jc w:val="right"/>
              <w:rPr>
                <w:b/>
                <w:sz w:val="22"/>
                <w:szCs w:val="22"/>
              </w:rPr>
            </w:pPr>
            <w:r w:rsidRPr="00694DE0">
              <w:rPr>
                <w:b/>
                <w:sz w:val="22"/>
                <w:szCs w:val="22"/>
              </w:rPr>
              <w:t>315</w:t>
            </w:r>
          </w:p>
        </w:tc>
        <w:tc>
          <w:tcPr>
            <w:tcW w:w="1166" w:type="dxa"/>
            <w:shd w:val="clear" w:color="auto" w:fill="auto"/>
          </w:tcPr>
          <w:p w14:paraId="0DD3D875" w14:textId="1DEEA808" w:rsidR="00123EAB" w:rsidRPr="00694DE0" w:rsidRDefault="00123EAB" w:rsidP="00103130">
            <w:pPr>
              <w:jc w:val="right"/>
              <w:rPr>
                <w:b/>
                <w:sz w:val="22"/>
                <w:szCs w:val="22"/>
              </w:rPr>
            </w:pPr>
            <w:r w:rsidRPr="00694DE0">
              <w:rPr>
                <w:b/>
                <w:sz w:val="22"/>
                <w:szCs w:val="22"/>
              </w:rPr>
              <w:t>$ 1</w:t>
            </w:r>
            <w:r>
              <w:rPr>
                <w:b/>
                <w:sz w:val="22"/>
                <w:szCs w:val="22"/>
              </w:rPr>
              <w:t>5</w:t>
            </w:r>
            <w:r w:rsidRPr="00694DE0">
              <w:rPr>
                <w:b/>
                <w:sz w:val="22"/>
                <w:szCs w:val="22"/>
              </w:rPr>
              <w:t>,9</w:t>
            </w:r>
            <w:r w:rsidR="00103130">
              <w:rPr>
                <w:b/>
                <w:sz w:val="22"/>
                <w:szCs w:val="22"/>
              </w:rPr>
              <w:t>23</w:t>
            </w:r>
          </w:p>
        </w:tc>
      </w:tr>
      <w:tr w:rsidR="00123EAB" w14:paraId="0ADD9EAF" w14:textId="77777777" w:rsidTr="00123EAB">
        <w:tc>
          <w:tcPr>
            <w:tcW w:w="2818" w:type="dxa"/>
            <w:shd w:val="clear" w:color="auto" w:fill="auto"/>
          </w:tcPr>
          <w:p w14:paraId="59E50B10" w14:textId="77777777" w:rsidR="00123EAB" w:rsidRPr="00694DE0" w:rsidRDefault="00123EAB" w:rsidP="00123EAB">
            <w:pPr>
              <w:rPr>
                <w:b/>
                <w:sz w:val="22"/>
                <w:szCs w:val="22"/>
              </w:rPr>
            </w:pPr>
          </w:p>
        </w:tc>
        <w:tc>
          <w:tcPr>
            <w:tcW w:w="1253" w:type="dxa"/>
            <w:shd w:val="clear" w:color="auto" w:fill="auto"/>
          </w:tcPr>
          <w:p w14:paraId="42E655E1" w14:textId="77777777" w:rsidR="00123EAB" w:rsidRPr="00694DE0" w:rsidRDefault="00123EAB" w:rsidP="00123EAB">
            <w:pPr>
              <w:jc w:val="right"/>
              <w:rPr>
                <w:b/>
                <w:sz w:val="22"/>
                <w:szCs w:val="22"/>
              </w:rPr>
            </w:pPr>
          </w:p>
        </w:tc>
        <w:tc>
          <w:tcPr>
            <w:tcW w:w="1430" w:type="dxa"/>
            <w:shd w:val="clear" w:color="auto" w:fill="auto"/>
          </w:tcPr>
          <w:p w14:paraId="19797640" w14:textId="77777777" w:rsidR="00123EAB" w:rsidRPr="00694DE0" w:rsidRDefault="00123EAB" w:rsidP="00123EAB">
            <w:pPr>
              <w:jc w:val="right"/>
              <w:rPr>
                <w:b/>
                <w:sz w:val="22"/>
                <w:szCs w:val="22"/>
              </w:rPr>
            </w:pPr>
          </w:p>
        </w:tc>
        <w:tc>
          <w:tcPr>
            <w:tcW w:w="1616" w:type="dxa"/>
            <w:shd w:val="clear" w:color="auto" w:fill="auto"/>
          </w:tcPr>
          <w:p w14:paraId="63BA4319" w14:textId="77777777" w:rsidR="00123EAB" w:rsidRPr="00694DE0" w:rsidRDefault="00123EAB" w:rsidP="00123EAB">
            <w:pPr>
              <w:jc w:val="right"/>
              <w:rPr>
                <w:b/>
                <w:sz w:val="22"/>
                <w:szCs w:val="22"/>
              </w:rPr>
            </w:pPr>
          </w:p>
        </w:tc>
        <w:tc>
          <w:tcPr>
            <w:tcW w:w="1067" w:type="dxa"/>
            <w:shd w:val="clear" w:color="auto" w:fill="auto"/>
          </w:tcPr>
          <w:p w14:paraId="7BAD0BB7" w14:textId="77777777" w:rsidR="00123EAB" w:rsidRPr="00694DE0" w:rsidRDefault="00123EAB" w:rsidP="00123EAB">
            <w:pPr>
              <w:jc w:val="right"/>
              <w:rPr>
                <w:b/>
                <w:sz w:val="22"/>
                <w:szCs w:val="22"/>
              </w:rPr>
            </w:pPr>
          </w:p>
        </w:tc>
        <w:tc>
          <w:tcPr>
            <w:tcW w:w="1166" w:type="dxa"/>
            <w:shd w:val="clear" w:color="auto" w:fill="auto"/>
          </w:tcPr>
          <w:p w14:paraId="38A7726D" w14:textId="77777777" w:rsidR="00123EAB" w:rsidRPr="00694DE0" w:rsidRDefault="00123EAB" w:rsidP="00123EAB">
            <w:pPr>
              <w:jc w:val="right"/>
              <w:rPr>
                <w:b/>
                <w:sz w:val="22"/>
                <w:szCs w:val="22"/>
              </w:rPr>
            </w:pPr>
          </w:p>
        </w:tc>
      </w:tr>
      <w:tr w:rsidR="00123EAB" w14:paraId="55617394" w14:textId="77777777" w:rsidTr="003E75A3">
        <w:tc>
          <w:tcPr>
            <w:tcW w:w="2818" w:type="dxa"/>
            <w:shd w:val="clear" w:color="auto" w:fill="F2F2F2" w:themeFill="background1" w:themeFillShade="F2"/>
          </w:tcPr>
          <w:p w14:paraId="731D664E" w14:textId="77777777" w:rsidR="00123EAB" w:rsidRPr="00694DE0" w:rsidRDefault="00123EAB" w:rsidP="00123EAB">
            <w:pPr>
              <w:jc w:val="right"/>
              <w:rPr>
                <w:b/>
                <w:sz w:val="22"/>
                <w:szCs w:val="22"/>
              </w:rPr>
            </w:pPr>
            <w:r w:rsidRPr="00694DE0">
              <w:rPr>
                <w:b/>
                <w:sz w:val="22"/>
                <w:szCs w:val="22"/>
              </w:rPr>
              <w:t>Total</w:t>
            </w:r>
          </w:p>
        </w:tc>
        <w:tc>
          <w:tcPr>
            <w:tcW w:w="1253" w:type="dxa"/>
            <w:shd w:val="clear" w:color="auto" w:fill="F2F2F2" w:themeFill="background1" w:themeFillShade="F2"/>
          </w:tcPr>
          <w:p w14:paraId="49EAAA28" w14:textId="77777777" w:rsidR="00123EAB" w:rsidRPr="00694DE0" w:rsidRDefault="00123EAB" w:rsidP="00123EAB">
            <w:pPr>
              <w:jc w:val="right"/>
              <w:rPr>
                <w:b/>
                <w:sz w:val="22"/>
                <w:szCs w:val="22"/>
              </w:rPr>
            </w:pPr>
            <w:r w:rsidRPr="00694DE0">
              <w:rPr>
                <w:b/>
                <w:sz w:val="22"/>
                <w:szCs w:val="22"/>
              </w:rPr>
              <w:t>21</w:t>
            </w:r>
          </w:p>
        </w:tc>
        <w:tc>
          <w:tcPr>
            <w:tcW w:w="1430" w:type="dxa"/>
            <w:shd w:val="clear" w:color="auto" w:fill="F2F2F2" w:themeFill="background1" w:themeFillShade="F2"/>
          </w:tcPr>
          <w:p w14:paraId="4A8EA90E" w14:textId="77777777" w:rsidR="00123EAB" w:rsidRPr="00694DE0" w:rsidRDefault="00123EAB" w:rsidP="00123EAB">
            <w:pPr>
              <w:jc w:val="right"/>
              <w:rPr>
                <w:b/>
                <w:sz w:val="22"/>
                <w:szCs w:val="22"/>
              </w:rPr>
            </w:pPr>
          </w:p>
        </w:tc>
        <w:tc>
          <w:tcPr>
            <w:tcW w:w="1616" w:type="dxa"/>
            <w:shd w:val="clear" w:color="auto" w:fill="F2F2F2" w:themeFill="background1" w:themeFillShade="F2"/>
          </w:tcPr>
          <w:p w14:paraId="5DF866D6" w14:textId="77777777" w:rsidR="00123EAB" w:rsidRPr="00694DE0" w:rsidRDefault="00123EAB" w:rsidP="00123EAB">
            <w:pPr>
              <w:jc w:val="right"/>
              <w:rPr>
                <w:b/>
                <w:sz w:val="22"/>
                <w:szCs w:val="22"/>
              </w:rPr>
            </w:pPr>
          </w:p>
        </w:tc>
        <w:tc>
          <w:tcPr>
            <w:tcW w:w="1067" w:type="dxa"/>
            <w:shd w:val="clear" w:color="auto" w:fill="F2F2F2" w:themeFill="background1" w:themeFillShade="F2"/>
          </w:tcPr>
          <w:p w14:paraId="1D8DF709" w14:textId="77777777" w:rsidR="00123EAB" w:rsidRPr="00694DE0" w:rsidRDefault="00123EAB" w:rsidP="00123EAB">
            <w:pPr>
              <w:jc w:val="right"/>
              <w:rPr>
                <w:b/>
                <w:sz w:val="22"/>
                <w:szCs w:val="22"/>
              </w:rPr>
            </w:pPr>
            <w:r w:rsidRPr="00694DE0">
              <w:rPr>
                <w:b/>
                <w:sz w:val="22"/>
                <w:szCs w:val="22"/>
              </w:rPr>
              <w:t>315</w:t>
            </w:r>
          </w:p>
        </w:tc>
        <w:tc>
          <w:tcPr>
            <w:tcW w:w="1166" w:type="dxa"/>
            <w:shd w:val="clear" w:color="auto" w:fill="F2F2F2" w:themeFill="background1" w:themeFillShade="F2"/>
          </w:tcPr>
          <w:p w14:paraId="6A4ADF32" w14:textId="66747F9F" w:rsidR="00123EAB" w:rsidRPr="00694DE0" w:rsidRDefault="00123EAB" w:rsidP="00103130">
            <w:pPr>
              <w:jc w:val="right"/>
              <w:rPr>
                <w:b/>
                <w:sz w:val="22"/>
                <w:szCs w:val="22"/>
              </w:rPr>
            </w:pPr>
            <w:r w:rsidRPr="00694DE0">
              <w:rPr>
                <w:b/>
                <w:sz w:val="22"/>
                <w:szCs w:val="22"/>
              </w:rPr>
              <w:t>$ 15</w:t>
            </w:r>
            <w:r w:rsidR="00103130">
              <w:rPr>
                <w:b/>
                <w:sz w:val="22"/>
                <w:szCs w:val="22"/>
              </w:rPr>
              <w:t>,</w:t>
            </w:r>
            <w:r w:rsidRPr="00694DE0">
              <w:rPr>
                <w:b/>
                <w:sz w:val="22"/>
                <w:szCs w:val="22"/>
              </w:rPr>
              <w:t>9</w:t>
            </w:r>
            <w:r w:rsidR="00103130">
              <w:rPr>
                <w:b/>
                <w:sz w:val="22"/>
                <w:szCs w:val="22"/>
              </w:rPr>
              <w:t>23</w:t>
            </w:r>
          </w:p>
        </w:tc>
      </w:tr>
    </w:tbl>
    <w:p w14:paraId="169BDC9E" w14:textId="77777777" w:rsidR="006E1841" w:rsidRDefault="006E1841" w:rsidP="006E1841">
      <w:pPr>
        <w:rPr>
          <w:b/>
          <w:sz w:val="22"/>
          <w:szCs w:val="22"/>
        </w:rPr>
      </w:pPr>
    </w:p>
    <w:p w14:paraId="746B69CB" w14:textId="77777777" w:rsidR="006E1841" w:rsidRDefault="006E1841" w:rsidP="006E184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60"/>
        <w:gridCol w:w="1440"/>
        <w:gridCol w:w="1620"/>
        <w:gridCol w:w="1080"/>
        <w:gridCol w:w="1188"/>
      </w:tblGrid>
      <w:tr w:rsidR="003E75A3" w14:paraId="07B1F882" w14:textId="77777777" w:rsidTr="003E75A3">
        <w:trPr>
          <w:trHeight w:val="233"/>
        </w:trPr>
        <w:tc>
          <w:tcPr>
            <w:tcW w:w="2988" w:type="dxa"/>
            <w:shd w:val="clear" w:color="auto" w:fill="F2F2F2" w:themeFill="background1" w:themeFillShade="F2"/>
          </w:tcPr>
          <w:p w14:paraId="57C68D20" w14:textId="77777777" w:rsidR="006E1841" w:rsidRPr="00694DE0" w:rsidRDefault="006E1841" w:rsidP="006936DE">
            <w:pPr>
              <w:rPr>
                <w:b/>
                <w:sz w:val="22"/>
                <w:szCs w:val="22"/>
              </w:rPr>
            </w:pPr>
            <w:r w:rsidRPr="00694DE0">
              <w:rPr>
                <w:b/>
                <w:sz w:val="22"/>
                <w:szCs w:val="22"/>
              </w:rPr>
              <w:t>Totals for tables 1, 2, 3</w:t>
            </w:r>
          </w:p>
        </w:tc>
        <w:tc>
          <w:tcPr>
            <w:tcW w:w="1260" w:type="dxa"/>
            <w:shd w:val="clear" w:color="auto" w:fill="F2F2F2" w:themeFill="background1" w:themeFillShade="F2"/>
          </w:tcPr>
          <w:p w14:paraId="7720F28B" w14:textId="041EFC34" w:rsidR="006E1841" w:rsidRPr="00694DE0" w:rsidRDefault="006E1841" w:rsidP="00103130">
            <w:pPr>
              <w:jc w:val="right"/>
              <w:rPr>
                <w:b/>
                <w:sz w:val="22"/>
                <w:szCs w:val="22"/>
              </w:rPr>
            </w:pPr>
            <w:r w:rsidRPr="00694DE0">
              <w:rPr>
                <w:b/>
                <w:sz w:val="22"/>
                <w:szCs w:val="22"/>
              </w:rPr>
              <w:t>1</w:t>
            </w:r>
            <w:r w:rsidR="00103130">
              <w:rPr>
                <w:b/>
                <w:sz w:val="22"/>
                <w:szCs w:val="22"/>
              </w:rPr>
              <w:t>26</w:t>
            </w:r>
          </w:p>
        </w:tc>
        <w:tc>
          <w:tcPr>
            <w:tcW w:w="1440" w:type="dxa"/>
            <w:shd w:val="clear" w:color="auto" w:fill="F2F2F2" w:themeFill="background1" w:themeFillShade="F2"/>
          </w:tcPr>
          <w:p w14:paraId="4605AA3E" w14:textId="77777777" w:rsidR="006E1841" w:rsidRPr="00694DE0" w:rsidRDefault="006E1841" w:rsidP="00694DE0">
            <w:pPr>
              <w:jc w:val="right"/>
              <w:rPr>
                <w:b/>
                <w:sz w:val="22"/>
                <w:szCs w:val="22"/>
              </w:rPr>
            </w:pPr>
          </w:p>
        </w:tc>
        <w:tc>
          <w:tcPr>
            <w:tcW w:w="1620" w:type="dxa"/>
            <w:shd w:val="clear" w:color="auto" w:fill="F2F2F2" w:themeFill="background1" w:themeFillShade="F2"/>
          </w:tcPr>
          <w:p w14:paraId="6260EE27" w14:textId="77777777" w:rsidR="006E1841" w:rsidRPr="00694DE0" w:rsidRDefault="006E1841" w:rsidP="00694DE0">
            <w:pPr>
              <w:jc w:val="right"/>
              <w:rPr>
                <w:b/>
                <w:sz w:val="22"/>
                <w:szCs w:val="22"/>
              </w:rPr>
            </w:pPr>
          </w:p>
        </w:tc>
        <w:tc>
          <w:tcPr>
            <w:tcW w:w="1080" w:type="dxa"/>
            <w:shd w:val="clear" w:color="auto" w:fill="F2F2F2" w:themeFill="background1" w:themeFillShade="F2"/>
          </w:tcPr>
          <w:p w14:paraId="3B9D4202" w14:textId="7222DBBD" w:rsidR="006E1841" w:rsidRPr="00694DE0" w:rsidRDefault="003E75A3" w:rsidP="00694DE0">
            <w:pPr>
              <w:jc w:val="right"/>
              <w:rPr>
                <w:b/>
                <w:sz w:val="22"/>
                <w:szCs w:val="22"/>
              </w:rPr>
            </w:pPr>
            <w:r>
              <w:rPr>
                <w:b/>
                <w:sz w:val="22"/>
                <w:szCs w:val="22"/>
              </w:rPr>
              <w:t>903</w:t>
            </w:r>
          </w:p>
        </w:tc>
        <w:tc>
          <w:tcPr>
            <w:tcW w:w="1188" w:type="dxa"/>
            <w:shd w:val="clear" w:color="auto" w:fill="F2F2F2" w:themeFill="background1" w:themeFillShade="F2"/>
          </w:tcPr>
          <w:p w14:paraId="1AFA1986" w14:textId="6ED1AF99" w:rsidR="006E1841" w:rsidRPr="00694DE0" w:rsidRDefault="006E1841" w:rsidP="003E75A3">
            <w:pPr>
              <w:jc w:val="right"/>
              <w:rPr>
                <w:b/>
                <w:sz w:val="22"/>
                <w:szCs w:val="22"/>
              </w:rPr>
            </w:pPr>
            <w:r w:rsidRPr="00694DE0">
              <w:rPr>
                <w:b/>
                <w:sz w:val="22"/>
                <w:szCs w:val="22"/>
              </w:rPr>
              <w:t xml:space="preserve">$ </w:t>
            </w:r>
            <w:r w:rsidR="00A73EF5" w:rsidRPr="00694DE0">
              <w:rPr>
                <w:b/>
                <w:sz w:val="22"/>
                <w:szCs w:val="22"/>
              </w:rPr>
              <w:t>4</w:t>
            </w:r>
            <w:r w:rsidR="003E75A3">
              <w:rPr>
                <w:b/>
                <w:sz w:val="22"/>
                <w:szCs w:val="22"/>
              </w:rPr>
              <w:t>5</w:t>
            </w:r>
            <w:r w:rsidRPr="00694DE0">
              <w:rPr>
                <w:b/>
                <w:sz w:val="22"/>
                <w:szCs w:val="22"/>
              </w:rPr>
              <w:t>,</w:t>
            </w:r>
            <w:r w:rsidR="003E75A3">
              <w:rPr>
                <w:b/>
                <w:sz w:val="22"/>
                <w:szCs w:val="22"/>
              </w:rPr>
              <w:t>646</w:t>
            </w:r>
          </w:p>
        </w:tc>
      </w:tr>
    </w:tbl>
    <w:p w14:paraId="51974A00" w14:textId="77777777" w:rsidR="006E1841" w:rsidRDefault="006E1841" w:rsidP="006E1841">
      <w:pPr>
        <w:rPr>
          <w:b/>
          <w:sz w:val="22"/>
          <w:szCs w:val="22"/>
        </w:rPr>
      </w:pPr>
    </w:p>
    <w:p w14:paraId="4D342764" w14:textId="77777777" w:rsidR="006E1841" w:rsidRDefault="006E1841" w:rsidP="006E1841">
      <w:pPr>
        <w:rPr>
          <w:b/>
          <w:sz w:val="22"/>
          <w:szCs w:val="22"/>
        </w:rPr>
      </w:pPr>
    </w:p>
    <w:p w14:paraId="7C1C6E01" w14:textId="77777777" w:rsidR="00137B0A" w:rsidRDefault="00137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B50A48" w14:textId="77777777" w:rsidR="00137B0A" w:rsidRDefault="00137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5857FA"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13.</w:t>
      </w:r>
      <w:r>
        <w:rPr>
          <w:sz w:val="24"/>
          <w:szCs w:val="24"/>
        </w:rPr>
        <w:tab/>
      </w:r>
      <w:r w:rsidRPr="002F416A">
        <w:rPr>
          <w:b/>
          <w:sz w:val="24"/>
          <w:szCs w:val="24"/>
        </w:rPr>
        <w:t xml:space="preserve">Provide an estimate of the total annual </w:t>
      </w:r>
      <w:r w:rsidR="00DE1FFE" w:rsidRPr="002F416A">
        <w:rPr>
          <w:b/>
          <w:sz w:val="24"/>
          <w:szCs w:val="24"/>
        </w:rPr>
        <w:t>non-hour</w:t>
      </w:r>
      <w:r w:rsidRPr="002F416A">
        <w:rPr>
          <w:b/>
          <w:sz w:val="24"/>
          <w:szCs w:val="24"/>
        </w:rPr>
        <w:t xml:space="preserve"> cost burden to respondents or recordkeepers resulting from the collection of information.  (Do not include the cost of any hour burden </w:t>
      </w:r>
      <w:r w:rsidR="004A6DFA" w:rsidRPr="002F416A">
        <w:rPr>
          <w:b/>
          <w:sz w:val="24"/>
          <w:szCs w:val="24"/>
        </w:rPr>
        <w:t xml:space="preserve">already reflected </w:t>
      </w:r>
      <w:r w:rsidR="00F73931" w:rsidRPr="002F416A">
        <w:rPr>
          <w:b/>
          <w:sz w:val="24"/>
          <w:szCs w:val="24"/>
        </w:rPr>
        <w:t>in item 12</w:t>
      </w:r>
      <w:r w:rsidR="004A6DFA" w:rsidRPr="002F416A">
        <w:rPr>
          <w:b/>
          <w:sz w:val="24"/>
          <w:szCs w:val="24"/>
        </w:rPr>
        <w:t>.)</w:t>
      </w:r>
    </w:p>
    <w:p w14:paraId="1533FA46"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F416A">
        <w:rPr>
          <w:b/>
          <w:sz w:val="24"/>
          <w:szCs w:val="24"/>
        </w:rPr>
        <w:t>*</w:t>
      </w:r>
      <w:r w:rsidRPr="002F416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F416A">
        <w:rPr>
          <w:b/>
          <w:sz w:val="24"/>
          <w:szCs w:val="24"/>
        </w:rPr>
        <w:t>(</w:t>
      </w:r>
      <w:r w:rsidRPr="002F416A">
        <w:rPr>
          <w:b/>
          <w:sz w:val="24"/>
          <w:szCs w:val="24"/>
        </w:rPr>
        <w:t>including filing fees paid</w:t>
      </w:r>
      <w:r w:rsidR="000257C8" w:rsidRPr="002F416A">
        <w:rPr>
          <w:b/>
          <w:sz w:val="24"/>
          <w:szCs w:val="24"/>
        </w:rPr>
        <w:t xml:space="preserve"> for form processing)</w:t>
      </w:r>
      <w:r w:rsidRPr="002F416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6150ADA"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F416A">
        <w:rPr>
          <w:b/>
          <w:sz w:val="24"/>
          <w:szCs w:val="24"/>
        </w:rPr>
        <w:t>*</w:t>
      </w:r>
      <w:r w:rsidRPr="002F416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04E023E"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F416A">
        <w:rPr>
          <w:b/>
          <w:sz w:val="24"/>
          <w:szCs w:val="24"/>
        </w:rPr>
        <w:tab/>
        <w:t>*</w:t>
      </w:r>
      <w:r w:rsidRPr="002F416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B8F570" w14:textId="77777777" w:rsidR="006E1841" w:rsidRDefault="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1ACBFB4" w14:textId="77777777" w:rsidR="006E1841" w:rsidRPr="006E1841" w:rsidRDefault="006E1841" w:rsidP="006E1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szCs w:val="24"/>
        </w:rPr>
      </w:pPr>
      <w:r w:rsidRPr="006E1841">
        <w:rPr>
          <w:sz w:val="24"/>
          <w:szCs w:val="24"/>
        </w:rPr>
        <w:t>We have identified no reporting and recordkeeping “non-hour cost” burdens associated with this proposed collection of information.</w:t>
      </w:r>
    </w:p>
    <w:p w14:paraId="5B431329" w14:textId="77777777" w:rsidR="006E1841" w:rsidRDefault="006E1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7430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EF325F" w14:textId="77777777" w:rsidR="0060758B"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14.</w:t>
      </w:r>
      <w:r>
        <w:rPr>
          <w:sz w:val="24"/>
          <w:szCs w:val="24"/>
        </w:rPr>
        <w:tab/>
      </w:r>
      <w:r w:rsidRPr="002F416A">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F416A">
        <w:rPr>
          <w:b/>
          <w:sz w:val="24"/>
          <w:szCs w:val="24"/>
        </w:rPr>
        <w:t xml:space="preserve">his collection of information. </w:t>
      </w:r>
    </w:p>
    <w:p w14:paraId="136C3C28"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A4C959C" w14:textId="70943463"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516A1">
        <w:rPr>
          <w:sz w:val="24"/>
          <w:szCs w:val="24"/>
        </w:rPr>
        <w:t xml:space="preserve">The estimated annual cost to the Federal Government $ </w:t>
      </w:r>
      <w:r w:rsidR="00563F67">
        <w:rPr>
          <w:sz w:val="24"/>
          <w:szCs w:val="24"/>
        </w:rPr>
        <w:t>30,920</w:t>
      </w:r>
      <w:r w:rsidRPr="00F516A1">
        <w:rPr>
          <w:sz w:val="24"/>
          <w:szCs w:val="24"/>
        </w:rPr>
        <w:t>. These costs are for processing and reviewing information received as a result of this collection (Table 5). The table below shows Federal Staff and grade level performing various tasks associated with this collection of information. This includes the time for a Technical Officer (Geologist) and three Geologists. Time spent by the Technical Officer is used for:  preparing requisitions, developing the program announcement, organizing the proposals, notifying recipients of awards, developing funding, and providing technical support to the awarded projects.  The three other geologists (GS14 and GS9) serve on the proposal review committee once every 5 years.</w:t>
      </w:r>
    </w:p>
    <w:p w14:paraId="27145BAA"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30D4201" w14:textId="43B7997E"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F516A1">
        <w:rPr>
          <w:sz w:val="24"/>
          <w:szCs w:val="24"/>
        </w:rPr>
        <w:t>We used the Office of Personnel Management Salary Table 2019-DCB (https://www.opm.gov/policy-data-oversight/pay-leave/salaries-wages/salary-tables/19Tables/html/DCB_h.aspx) to determine the hourly rate. We multiplied the hourly rate by 1.</w:t>
      </w:r>
      <w:r w:rsidR="00910DA9">
        <w:rPr>
          <w:sz w:val="24"/>
          <w:szCs w:val="24"/>
        </w:rPr>
        <w:t>6</w:t>
      </w:r>
      <w:r w:rsidRPr="00F516A1">
        <w:rPr>
          <w:sz w:val="24"/>
          <w:szCs w:val="24"/>
        </w:rPr>
        <w:t xml:space="preserve"> to account for benefits as instructed by our collections officer.</w:t>
      </w:r>
    </w:p>
    <w:p w14:paraId="3EA9F183"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8A2FD91" w14:textId="77777777" w:rsidR="00F516A1" w:rsidRPr="002A76E8" w:rsidRDefault="00F516A1" w:rsidP="00F516A1">
      <w:pPr>
        <w:rPr>
          <w:b/>
          <w:sz w:val="22"/>
          <w:szCs w:val="22"/>
        </w:rPr>
      </w:pPr>
      <w:r w:rsidRPr="002A76E8">
        <w:rPr>
          <w:b/>
          <w:sz w:val="22"/>
          <w:szCs w:val="22"/>
        </w:rPr>
        <w:t xml:space="preserve">Table </w:t>
      </w:r>
      <w:r>
        <w:rPr>
          <w:b/>
          <w:sz w:val="22"/>
          <w:szCs w:val="22"/>
        </w:rPr>
        <w:t>5</w:t>
      </w:r>
      <w:r w:rsidRPr="002A76E8">
        <w:rPr>
          <w:b/>
          <w:sz w:val="22"/>
          <w:szCs w:val="22"/>
        </w:rPr>
        <w:t>. Federal Employee Salaries and Benefits</w:t>
      </w:r>
      <w:r>
        <w:rPr>
          <w:b/>
          <w:sz w:val="22"/>
          <w:szCs w:val="22"/>
        </w:rPr>
        <w:t xml:space="preserve"> (on average per year)</w:t>
      </w:r>
    </w:p>
    <w:p w14:paraId="3FE66863" w14:textId="77777777" w:rsidR="00F516A1" w:rsidRPr="00410217" w:rsidRDefault="00F516A1" w:rsidP="00F516A1">
      <w:pPr>
        <w:tabs>
          <w:tab w:val="left" w:pos="3765"/>
          <w:tab w:val="left" w:pos="3845"/>
        </w:tabs>
        <w:rPr>
          <w:sz w:val="22"/>
          <w:szCs w:val="22"/>
        </w:rPr>
      </w:pPr>
    </w:p>
    <w:tbl>
      <w:tblPr>
        <w:tblW w:w="8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900"/>
        <w:gridCol w:w="900"/>
        <w:gridCol w:w="1170"/>
        <w:gridCol w:w="1170"/>
        <w:gridCol w:w="1378"/>
      </w:tblGrid>
      <w:tr w:rsidR="00F516A1" w:rsidRPr="00410217" w14:paraId="6DB7A030" w14:textId="77777777" w:rsidTr="006936DE">
        <w:trPr>
          <w:trHeight w:val="836"/>
        </w:trPr>
        <w:tc>
          <w:tcPr>
            <w:tcW w:w="2970" w:type="dxa"/>
            <w:shd w:val="clear" w:color="auto" w:fill="EEECE1"/>
            <w:vAlign w:val="center"/>
          </w:tcPr>
          <w:p w14:paraId="053F6719" w14:textId="77777777" w:rsidR="00F516A1" w:rsidRPr="00B24B1D" w:rsidRDefault="00F516A1" w:rsidP="006936DE">
            <w:pPr>
              <w:widowControl/>
              <w:autoSpaceDE/>
              <w:autoSpaceDN/>
              <w:adjustRightInd/>
              <w:jc w:val="center"/>
              <w:rPr>
                <w:bCs/>
                <w:sz w:val="18"/>
                <w:szCs w:val="18"/>
              </w:rPr>
            </w:pPr>
            <w:r w:rsidRPr="00B24B1D">
              <w:rPr>
                <w:bCs/>
                <w:sz w:val="18"/>
                <w:szCs w:val="18"/>
              </w:rPr>
              <w:t>Position/Title</w:t>
            </w:r>
          </w:p>
        </w:tc>
        <w:tc>
          <w:tcPr>
            <w:tcW w:w="900" w:type="dxa"/>
            <w:shd w:val="clear" w:color="auto" w:fill="EEECE1"/>
            <w:vAlign w:val="center"/>
          </w:tcPr>
          <w:p w14:paraId="6C62E858" w14:textId="77777777" w:rsidR="00F516A1" w:rsidRPr="00B24B1D" w:rsidRDefault="00F516A1" w:rsidP="006936DE">
            <w:pPr>
              <w:widowControl/>
              <w:autoSpaceDE/>
              <w:autoSpaceDN/>
              <w:adjustRightInd/>
              <w:jc w:val="center"/>
              <w:rPr>
                <w:bCs/>
                <w:sz w:val="18"/>
                <w:szCs w:val="18"/>
              </w:rPr>
            </w:pPr>
            <w:r w:rsidRPr="00B24B1D">
              <w:rPr>
                <w:bCs/>
                <w:sz w:val="18"/>
                <w:szCs w:val="18"/>
              </w:rPr>
              <w:t>Grade</w:t>
            </w:r>
          </w:p>
        </w:tc>
        <w:tc>
          <w:tcPr>
            <w:tcW w:w="900" w:type="dxa"/>
            <w:shd w:val="clear" w:color="auto" w:fill="EEECE1"/>
            <w:vAlign w:val="center"/>
          </w:tcPr>
          <w:p w14:paraId="29787600" w14:textId="77777777" w:rsidR="00F516A1" w:rsidRPr="00B24B1D" w:rsidRDefault="00F516A1" w:rsidP="006936DE">
            <w:pPr>
              <w:widowControl/>
              <w:autoSpaceDE/>
              <w:autoSpaceDN/>
              <w:adjustRightInd/>
              <w:jc w:val="center"/>
              <w:rPr>
                <w:bCs/>
                <w:sz w:val="18"/>
                <w:szCs w:val="18"/>
              </w:rPr>
            </w:pPr>
            <w:r w:rsidRPr="00B24B1D">
              <w:rPr>
                <w:bCs/>
                <w:sz w:val="18"/>
                <w:szCs w:val="18"/>
              </w:rPr>
              <w:t>Hourly Rate</w:t>
            </w:r>
          </w:p>
        </w:tc>
        <w:tc>
          <w:tcPr>
            <w:tcW w:w="1170" w:type="dxa"/>
            <w:shd w:val="clear" w:color="auto" w:fill="EEECE1"/>
            <w:vAlign w:val="center"/>
          </w:tcPr>
          <w:p w14:paraId="0D53A58F" w14:textId="77777777" w:rsidR="00F516A1" w:rsidRPr="00B24B1D" w:rsidRDefault="00F516A1" w:rsidP="006936DE">
            <w:pPr>
              <w:widowControl/>
              <w:autoSpaceDE/>
              <w:autoSpaceDN/>
              <w:adjustRightInd/>
              <w:jc w:val="center"/>
              <w:rPr>
                <w:bCs/>
                <w:sz w:val="18"/>
                <w:szCs w:val="18"/>
              </w:rPr>
            </w:pPr>
            <w:r w:rsidRPr="00B24B1D">
              <w:rPr>
                <w:bCs/>
                <w:sz w:val="18"/>
                <w:szCs w:val="18"/>
              </w:rPr>
              <w:t>Hourly Rate incl. benefits</w:t>
            </w:r>
          </w:p>
          <w:p w14:paraId="5D032455" w14:textId="1FEF5043" w:rsidR="00F516A1" w:rsidRPr="00B24B1D" w:rsidRDefault="00F516A1" w:rsidP="006936DE">
            <w:pPr>
              <w:widowControl/>
              <w:autoSpaceDE/>
              <w:autoSpaceDN/>
              <w:adjustRightInd/>
              <w:jc w:val="center"/>
              <w:rPr>
                <w:bCs/>
                <w:sz w:val="18"/>
                <w:szCs w:val="18"/>
              </w:rPr>
            </w:pPr>
            <w:r w:rsidRPr="00B24B1D">
              <w:rPr>
                <w:bCs/>
                <w:sz w:val="18"/>
                <w:szCs w:val="18"/>
              </w:rPr>
              <w:t>(1.</w:t>
            </w:r>
            <w:r w:rsidR="00910DA9">
              <w:rPr>
                <w:bCs/>
                <w:sz w:val="18"/>
                <w:szCs w:val="18"/>
              </w:rPr>
              <w:t>6</w:t>
            </w:r>
            <w:r w:rsidRPr="00B24B1D">
              <w:rPr>
                <w:bCs/>
                <w:sz w:val="18"/>
                <w:szCs w:val="18"/>
              </w:rPr>
              <w:t>x hourly pay rate)</w:t>
            </w:r>
          </w:p>
        </w:tc>
        <w:tc>
          <w:tcPr>
            <w:tcW w:w="1170" w:type="dxa"/>
            <w:shd w:val="clear" w:color="auto" w:fill="EEECE1"/>
            <w:vAlign w:val="center"/>
          </w:tcPr>
          <w:p w14:paraId="5C95B25C" w14:textId="77777777" w:rsidR="00F516A1" w:rsidRPr="00B24B1D" w:rsidRDefault="00F516A1" w:rsidP="006936DE">
            <w:pPr>
              <w:widowControl/>
              <w:autoSpaceDE/>
              <w:autoSpaceDN/>
              <w:adjustRightInd/>
              <w:jc w:val="center"/>
              <w:rPr>
                <w:bCs/>
                <w:sz w:val="18"/>
                <w:szCs w:val="18"/>
              </w:rPr>
            </w:pPr>
            <w:r w:rsidRPr="00B24B1D">
              <w:rPr>
                <w:bCs/>
                <w:sz w:val="18"/>
                <w:szCs w:val="18"/>
              </w:rPr>
              <w:t>Estimated time per task</w:t>
            </w:r>
          </w:p>
        </w:tc>
        <w:tc>
          <w:tcPr>
            <w:tcW w:w="1378" w:type="dxa"/>
            <w:shd w:val="clear" w:color="auto" w:fill="EEECE1"/>
            <w:vAlign w:val="center"/>
          </w:tcPr>
          <w:p w14:paraId="75E85952" w14:textId="77777777" w:rsidR="00F516A1" w:rsidRPr="00B24B1D" w:rsidRDefault="00F516A1" w:rsidP="006936DE">
            <w:pPr>
              <w:widowControl/>
              <w:autoSpaceDE/>
              <w:autoSpaceDN/>
              <w:adjustRightInd/>
              <w:jc w:val="center"/>
              <w:rPr>
                <w:bCs/>
                <w:sz w:val="18"/>
                <w:szCs w:val="18"/>
              </w:rPr>
            </w:pPr>
            <w:r w:rsidRPr="00B24B1D">
              <w:rPr>
                <w:bCs/>
                <w:sz w:val="18"/>
                <w:szCs w:val="18"/>
              </w:rPr>
              <w:t>Annual Cost</w:t>
            </w:r>
          </w:p>
        </w:tc>
      </w:tr>
      <w:tr w:rsidR="00F516A1" w:rsidRPr="00410217" w14:paraId="25866C13" w14:textId="77777777" w:rsidTr="006936DE">
        <w:trPr>
          <w:trHeight w:val="287"/>
        </w:trPr>
        <w:tc>
          <w:tcPr>
            <w:tcW w:w="2970" w:type="dxa"/>
            <w:vAlign w:val="center"/>
          </w:tcPr>
          <w:p w14:paraId="388945F4" w14:textId="77777777" w:rsidR="00F516A1" w:rsidRPr="00B24B1D" w:rsidRDefault="00F516A1" w:rsidP="006936DE">
            <w:pPr>
              <w:widowControl/>
              <w:autoSpaceDE/>
              <w:autoSpaceDN/>
              <w:adjustRightInd/>
              <w:rPr>
                <w:sz w:val="18"/>
                <w:szCs w:val="18"/>
              </w:rPr>
            </w:pPr>
            <w:r w:rsidRPr="00B24B1D">
              <w:rPr>
                <w:sz w:val="18"/>
                <w:szCs w:val="18"/>
              </w:rPr>
              <w:t>Geologist</w:t>
            </w:r>
            <w:r>
              <w:rPr>
                <w:sz w:val="18"/>
                <w:szCs w:val="18"/>
              </w:rPr>
              <w:t xml:space="preserve"> -Technical Officer</w:t>
            </w:r>
          </w:p>
        </w:tc>
        <w:tc>
          <w:tcPr>
            <w:tcW w:w="900" w:type="dxa"/>
            <w:vAlign w:val="center"/>
          </w:tcPr>
          <w:p w14:paraId="054D6681" w14:textId="77777777" w:rsidR="00F516A1" w:rsidRPr="00B24B1D" w:rsidRDefault="00F516A1" w:rsidP="006936DE">
            <w:pPr>
              <w:widowControl/>
              <w:autoSpaceDE/>
              <w:autoSpaceDN/>
              <w:adjustRightInd/>
              <w:jc w:val="center"/>
              <w:rPr>
                <w:sz w:val="18"/>
                <w:szCs w:val="18"/>
              </w:rPr>
            </w:pPr>
            <w:r>
              <w:rPr>
                <w:sz w:val="18"/>
                <w:szCs w:val="18"/>
              </w:rPr>
              <w:t>GS 12/4</w:t>
            </w:r>
          </w:p>
        </w:tc>
        <w:tc>
          <w:tcPr>
            <w:tcW w:w="900" w:type="dxa"/>
            <w:shd w:val="clear" w:color="auto" w:fill="auto"/>
            <w:noWrap/>
            <w:vAlign w:val="center"/>
          </w:tcPr>
          <w:p w14:paraId="05621392" w14:textId="77777777" w:rsidR="00F516A1" w:rsidRPr="00B24B1D" w:rsidRDefault="00F516A1" w:rsidP="006936DE">
            <w:pPr>
              <w:widowControl/>
              <w:autoSpaceDE/>
              <w:autoSpaceDN/>
              <w:adjustRightInd/>
              <w:jc w:val="center"/>
              <w:rPr>
                <w:sz w:val="18"/>
                <w:szCs w:val="18"/>
              </w:rPr>
            </w:pPr>
            <w:r>
              <w:rPr>
                <w:sz w:val="18"/>
                <w:szCs w:val="18"/>
              </w:rPr>
              <w:t>$43.96</w:t>
            </w:r>
          </w:p>
        </w:tc>
        <w:tc>
          <w:tcPr>
            <w:tcW w:w="1170" w:type="dxa"/>
            <w:shd w:val="clear" w:color="auto" w:fill="auto"/>
            <w:noWrap/>
            <w:vAlign w:val="center"/>
          </w:tcPr>
          <w:p w14:paraId="1E957E11" w14:textId="39D39492" w:rsidR="00F516A1" w:rsidRPr="00B24B1D" w:rsidRDefault="00F516A1" w:rsidP="006936DE">
            <w:pPr>
              <w:widowControl/>
              <w:autoSpaceDE/>
              <w:autoSpaceDN/>
              <w:adjustRightInd/>
              <w:jc w:val="center"/>
              <w:rPr>
                <w:sz w:val="18"/>
                <w:szCs w:val="18"/>
              </w:rPr>
            </w:pPr>
            <w:r>
              <w:rPr>
                <w:sz w:val="18"/>
                <w:szCs w:val="18"/>
              </w:rPr>
              <w:t>$</w:t>
            </w:r>
            <w:r w:rsidR="00D1771D">
              <w:rPr>
                <w:sz w:val="18"/>
                <w:szCs w:val="18"/>
              </w:rPr>
              <w:t>70</w:t>
            </w:r>
            <w:r>
              <w:rPr>
                <w:sz w:val="18"/>
                <w:szCs w:val="18"/>
              </w:rPr>
              <w:t>.</w:t>
            </w:r>
            <w:r w:rsidR="00D1771D">
              <w:rPr>
                <w:sz w:val="18"/>
                <w:szCs w:val="18"/>
              </w:rPr>
              <w:t>3</w:t>
            </w:r>
            <w:r>
              <w:rPr>
                <w:sz w:val="18"/>
                <w:szCs w:val="18"/>
              </w:rPr>
              <w:t>4</w:t>
            </w:r>
          </w:p>
        </w:tc>
        <w:tc>
          <w:tcPr>
            <w:tcW w:w="1170" w:type="dxa"/>
            <w:shd w:val="clear" w:color="auto" w:fill="auto"/>
            <w:vAlign w:val="center"/>
          </w:tcPr>
          <w:p w14:paraId="6812043A" w14:textId="77777777" w:rsidR="00F516A1" w:rsidRPr="00B24B1D" w:rsidRDefault="00F516A1" w:rsidP="006936DE">
            <w:pPr>
              <w:widowControl/>
              <w:autoSpaceDE/>
              <w:autoSpaceDN/>
              <w:adjustRightInd/>
              <w:jc w:val="center"/>
              <w:rPr>
                <w:sz w:val="18"/>
                <w:szCs w:val="18"/>
              </w:rPr>
            </w:pPr>
            <w:r>
              <w:rPr>
                <w:sz w:val="18"/>
                <w:szCs w:val="18"/>
              </w:rPr>
              <w:t>380</w:t>
            </w:r>
            <w:r w:rsidRPr="00B24B1D">
              <w:rPr>
                <w:sz w:val="18"/>
                <w:szCs w:val="18"/>
              </w:rPr>
              <w:t xml:space="preserve"> hours</w:t>
            </w:r>
          </w:p>
        </w:tc>
        <w:tc>
          <w:tcPr>
            <w:tcW w:w="1378" w:type="dxa"/>
            <w:shd w:val="clear" w:color="auto" w:fill="auto"/>
            <w:vAlign w:val="center"/>
          </w:tcPr>
          <w:p w14:paraId="16390BCD" w14:textId="3F7DE3AF" w:rsidR="00F516A1" w:rsidRPr="00B24B1D" w:rsidRDefault="00F516A1" w:rsidP="006936DE">
            <w:pPr>
              <w:widowControl/>
              <w:autoSpaceDE/>
              <w:autoSpaceDN/>
              <w:adjustRightInd/>
              <w:jc w:val="right"/>
              <w:rPr>
                <w:sz w:val="18"/>
                <w:szCs w:val="18"/>
              </w:rPr>
            </w:pPr>
            <w:r>
              <w:rPr>
                <w:sz w:val="18"/>
                <w:szCs w:val="18"/>
              </w:rPr>
              <w:t>$2</w:t>
            </w:r>
            <w:r w:rsidR="00EE52CF">
              <w:rPr>
                <w:sz w:val="18"/>
                <w:szCs w:val="18"/>
              </w:rPr>
              <w:t>6</w:t>
            </w:r>
            <w:r>
              <w:rPr>
                <w:sz w:val="18"/>
                <w:szCs w:val="18"/>
              </w:rPr>
              <w:t>,</w:t>
            </w:r>
            <w:r w:rsidR="00EE52CF">
              <w:rPr>
                <w:sz w:val="18"/>
                <w:szCs w:val="18"/>
              </w:rPr>
              <w:t>7</w:t>
            </w:r>
            <w:r w:rsidR="00563F67">
              <w:rPr>
                <w:sz w:val="18"/>
                <w:szCs w:val="18"/>
              </w:rPr>
              <w:t>29</w:t>
            </w:r>
          </w:p>
        </w:tc>
      </w:tr>
      <w:tr w:rsidR="00F516A1" w:rsidRPr="00410217" w14:paraId="33631230" w14:textId="77777777" w:rsidTr="006936DE">
        <w:trPr>
          <w:trHeight w:val="350"/>
        </w:trPr>
        <w:tc>
          <w:tcPr>
            <w:tcW w:w="2970" w:type="dxa"/>
            <w:vAlign w:val="center"/>
          </w:tcPr>
          <w:p w14:paraId="30ECDC03" w14:textId="77777777" w:rsidR="00F516A1" w:rsidRPr="00B24B1D" w:rsidRDefault="00F516A1" w:rsidP="006936DE">
            <w:pPr>
              <w:widowControl/>
              <w:autoSpaceDE/>
              <w:autoSpaceDN/>
              <w:adjustRightInd/>
              <w:rPr>
                <w:sz w:val="18"/>
                <w:szCs w:val="18"/>
              </w:rPr>
            </w:pPr>
            <w:r w:rsidRPr="00B24B1D">
              <w:rPr>
                <w:sz w:val="18"/>
                <w:szCs w:val="18"/>
              </w:rPr>
              <w:t>Geologist</w:t>
            </w:r>
            <w:r>
              <w:rPr>
                <w:sz w:val="18"/>
                <w:szCs w:val="18"/>
              </w:rPr>
              <w:t xml:space="preserve"> </w:t>
            </w:r>
            <w:r w:rsidRPr="00B24B1D">
              <w:rPr>
                <w:sz w:val="18"/>
                <w:szCs w:val="18"/>
              </w:rPr>
              <w:t>(</w:t>
            </w:r>
            <w:r>
              <w:rPr>
                <w:sz w:val="18"/>
                <w:szCs w:val="18"/>
              </w:rPr>
              <w:t>Technical  R</w:t>
            </w:r>
            <w:r w:rsidRPr="00B24B1D">
              <w:rPr>
                <w:sz w:val="18"/>
                <w:szCs w:val="18"/>
              </w:rPr>
              <w:t>eview</w:t>
            </w:r>
            <w:r>
              <w:rPr>
                <w:sz w:val="18"/>
                <w:szCs w:val="18"/>
              </w:rPr>
              <w:t xml:space="preserve">er </w:t>
            </w:r>
            <w:r w:rsidRPr="00B24B1D">
              <w:rPr>
                <w:sz w:val="18"/>
                <w:szCs w:val="18"/>
              </w:rPr>
              <w:t xml:space="preserve"> #1)</w:t>
            </w:r>
          </w:p>
        </w:tc>
        <w:tc>
          <w:tcPr>
            <w:tcW w:w="900" w:type="dxa"/>
            <w:vAlign w:val="center"/>
          </w:tcPr>
          <w:p w14:paraId="09C12108" w14:textId="77777777" w:rsidR="00F516A1" w:rsidRPr="00B24B1D" w:rsidRDefault="00F516A1" w:rsidP="006936DE">
            <w:pPr>
              <w:widowControl/>
              <w:autoSpaceDE/>
              <w:autoSpaceDN/>
              <w:adjustRightInd/>
              <w:jc w:val="center"/>
              <w:rPr>
                <w:sz w:val="18"/>
                <w:szCs w:val="18"/>
              </w:rPr>
            </w:pPr>
            <w:r>
              <w:rPr>
                <w:sz w:val="18"/>
                <w:szCs w:val="18"/>
              </w:rPr>
              <w:t xml:space="preserve">GS </w:t>
            </w:r>
            <w:r w:rsidRPr="00B24B1D">
              <w:rPr>
                <w:sz w:val="18"/>
                <w:szCs w:val="18"/>
              </w:rPr>
              <w:t>9</w:t>
            </w:r>
            <w:r>
              <w:rPr>
                <w:sz w:val="18"/>
                <w:szCs w:val="18"/>
              </w:rPr>
              <w:t>/1</w:t>
            </w:r>
          </w:p>
        </w:tc>
        <w:tc>
          <w:tcPr>
            <w:tcW w:w="900" w:type="dxa"/>
            <w:shd w:val="clear" w:color="auto" w:fill="auto"/>
            <w:vAlign w:val="center"/>
          </w:tcPr>
          <w:p w14:paraId="511CDD63" w14:textId="77777777" w:rsidR="00F516A1" w:rsidRPr="00B24B1D" w:rsidRDefault="00F516A1" w:rsidP="006936DE">
            <w:pPr>
              <w:widowControl/>
              <w:autoSpaceDE/>
              <w:autoSpaceDN/>
              <w:adjustRightInd/>
              <w:jc w:val="center"/>
              <w:rPr>
                <w:sz w:val="18"/>
                <w:szCs w:val="18"/>
              </w:rPr>
            </w:pPr>
            <w:r>
              <w:rPr>
                <w:sz w:val="18"/>
                <w:szCs w:val="18"/>
              </w:rPr>
              <w:t>$27.56</w:t>
            </w:r>
          </w:p>
        </w:tc>
        <w:tc>
          <w:tcPr>
            <w:tcW w:w="1170" w:type="dxa"/>
            <w:shd w:val="clear" w:color="auto" w:fill="auto"/>
            <w:vAlign w:val="center"/>
          </w:tcPr>
          <w:p w14:paraId="5B66029E" w14:textId="48C85907" w:rsidR="00F516A1" w:rsidRPr="00B24B1D" w:rsidRDefault="00F516A1" w:rsidP="006936DE">
            <w:pPr>
              <w:widowControl/>
              <w:autoSpaceDE/>
              <w:autoSpaceDN/>
              <w:adjustRightInd/>
              <w:jc w:val="center"/>
              <w:rPr>
                <w:sz w:val="18"/>
                <w:szCs w:val="18"/>
              </w:rPr>
            </w:pPr>
            <w:r>
              <w:rPr>
                <w:sz w:val="18"/>
                <w:szCs w:val="18"/>
              </w:rPr>
              <w:t>$4</w:t>
            </w:r>
            <w:r w:rsidR="00EE52CF">
              <w:rPr>
                <w:sz w:val="18"/>
                <w:szCs w:val="18"/>
              </w:rPr>
              <w:t>4</w:t>
            </w:r>
            <w:r>
              <w:rPr>
                <w:sz w:val="18"/>
                <w:szCs w:val="18"/>
              </w:rPr>
              <w:t>.</w:t>
            </w:r>
            <w:r w:rsidR="00EE52CF">
              <w:rPr>
                <w:sz w:val="18"/>
                <w:szCs w:val="18"/>
              </w:rPr>
              <w:t>10</w:t>
            </w:r>
          </w:p>
        </w:tc>
        <w:tc>
          <w:tcPr>
            <w:tcW w:w="1170" w:type="dxa"/>
            <w:shd w:val="clear" w:color="auto" w:fill="auto"/>
            <w:vAlign w:val="center"/>
          </w:tcPr>
          <w:p w14:paraId="737F5790" w14:textId="77777777" w:rsidR="00F516A1" w:rsidRPr="00B24B1D" w:rsidRDefault="00F516A1" w:rsidP="006936DE">
            <w:pPr>
              <w:widowControl/>
              <w:autoSpaceDE/>
              <w:autoSpaceDN/>
              <w:adjustRightInd/>
              <w:jc w:val="center"/>
              <w:rPr>
                <w:sz w:val="18"/>
                <w:szCs w:val="18"/>
              </w:rPr>
            </w:pPr>
            <w:r>
              <w:rPr>
                <w:sz w:val="18"/>
                <w:szCs w:val="18"/>
              </w:rPr>
              <w:t>2</w:t>
            </w:r>
            <w:r w:rsidRPr="00B24B1D">
              <w:rPr>
                <w:sz w:val="18"/>
                <w:szCs w:val="18"/>
              </w:rPr>
              <w:t>0</w:t>
            </w:r>
            <w:r>
              <w:rPr>
                <w:sz w:val="18"/>
                <w:szCs w:val="18"/>
              </w:rPr>
              <w:t xml:space="preserve"> hours</w:t>
            </w:r>
          </w:p>
        </w:tc>
        <w:tc>
          <w:tcPr>
            <w:tcW w:w="1378" w:type="dxa"/>
            <w:shd w:val="clear" w:color="auto" w:fill="auto"/>
            <w:vAlign w:val="center"/>
          </w:tcPr>
          <w:p w14:paraId="774F2C4A" w14:textId="31E7CCFC" w:rsidR="00F516A1" w:rsidRPr="00B24B1D" w:rsidRDefault="00F516A1" w:rsidP="006936DE">
            <w:pPr>
              <w:widowControl/>
              <w:autoSpaceDE/>
              <w:autoSpaceDN/>
              <w:adjustRightInd/>
              <w:jc w:val="right"/>
              <w:rPr>
                <w:sz w:val="18"/>
                <w:szCs w:val="18"/>
              </w:rPr>
            </w:pPr>
            <w:r>
              <w:rPr>
                <w:sz w:val="18"/>
                <w:szCs w:val="18"/>
              </w:rPr>
              <w:t>$8</w:t>
            </w:r>
            <w:r w:rsidR="00EE52CF">
              <w:rPr>
                <w:sz w:val="18"/>
                <w:szCs w:val="18"/>
              </w:rPr>
              <w:t>82</w:t>
            </w:r>
          </w:p>
        </w:tc>
      </w:tr>
      <w:tr w:rsidR="00F516A1" w:rsidRPr="00410217" w14:paraId="388EDC07" w14:textId="77777777" w:rsidTr="006936DE">
        <w:trPr>
          <w:trHeight w:val="287"/>
        </w:trPr>
        <w:tc>
          <w:tcPr>
            <w:tcW w:w="2970" w:type="dxa"/>
            <w:vAlign w:val="center"/>
          </w:tcPr>
          <w:p w14:paraId="7ABD864A" w14:textId="77777777" w:rsidR="00F516A1" w:rsidRPr="00B24B1D" w:rsidRDefault="00F516A1" w:rsidP="006936DE">
            <w:pPr>
              <w:widowControl/>
              <w:autoSpaceDE/>
              <w:autoSpaceDN/>
              <w:adjustRightInd/>
              <w:rPr>
                <w:sz w:val="18"/>
                <w:szCs w:val="18"/>
              </w:rPr>
            </w:pPr>
            <w:r w:rsidRPr="00B24B1D">
              <w:rPr>
                <w:sz w:val="18"/>
                <w:szCs w:val="18"/>
              </w:rPr>
              <w:t>Geologist</w:t>
            </w:r>
            <w:r>
              <w:rPr>
                <w:sz w:val="18"/>
                <w:szCs w:val="18"/>
              </w:rPr>
              <w:t xml:space="preserve"> </w:t>
            </w:r>
            <w:r w:rsidRPr="00B24B1D">
              <w:rPr>
                <w:sz w:val="18"/>
                <w:szCs w:val="18"/>
              </w:rPr>
              <w:t>(</w:t>
            </w:r>
            <w:r>
              <w:rPr>
                <w:sz w:val="18"/>
                <w:szCs w:val="18"/>
              </w:rPr>
              <w:t>Technical  R</w:t>
            </w:r>
            <w:r w:rsidRPr="00B24B1D">
              <w:rPr>
                <w:sz w:val="18"/>
                <w:szCs w:val="18"/>
              </w:rPr>
              <w:t>eview</w:t>
            </w:r>
            <w:r>
              <w:rPr>
                <w:sz w:val="18"/>
                <w:szCs w:val="18"/>
              </w:rPr>
              <w:t>er  #2</w:t>
            </w:r>
            <w:r w:rsidRPr="00B24B1D">
              <w:rPr>
                <w:sz w:val="18"/>
                <w:szCs w:val="18"/>
              </w:rPr>
              <w:t>)</w:t>
            </w:r>
          </w:p>
        </w:tc>
        <w:tc>
          <w:tcPr>
            <w:tcW w:w="900" w:type="dxa"/>
            <w:vAlign w:val="center"/>
          </w:tcPr>
          <w:p w14:paraId="53D5B054" w14:textId="77777777" w:rsidR="00F516A1" w:rsidRPr="00B24B1D" w:rsidRDefault="00F516A1" w:rsidP="006936DE">
            <w:pPr>
              <w:widowControl/>
              <w:autoSpaceDE/>
              <w:autoSpaceDN/>
              <w:adjustRightInd/>
              <w:jc w:val="center"/>
              <w:rPr>
                <w:sz w:val="18"/>
                <w:szCs w:val="18"/>
              </w:rPr>
            </w:pPr>
            <w:r>
              <w:rPr>
                <w:sz w:val="18"/>
                <w:szCs w:val="18"/>
              </w:rPr>
              <w:t xml:space="preserve">GS </w:t>
            </w:r>
            <w:r w:rsidRPr="00B24B1D">
              <w:rPr>
                <w:sz w:val="18"/>
                <w:szCs w:val="18"/>
              </w:rPr>
              <w:t>14</w:t>
            </w:r>
            <w:r>
              <w:rPr>
                <w:sz w:val="18"/>
                <w:szCs w:val="18"/>
              </w:rPr>
              <w:t>/1</w:t>
            </w:r>
          </w:p>
        </w:tc>
        <w:tc>
          <w:tcPr>
            <w:tcW w:w="900" w:type="dxa"/>
            <w:shd w:val="clear" w:color="auto" w:fill="auto"/>
            <w:vAlign w:val="center"/>
          </w:tcPr>
          <w:p w14:paraId="47DA72A3" w14:textId="77777777" w:rsidR="00F516A1" w:rsidRPr="00B24B1D" w:rsidRDefault="00F516A1" w:rsidP="006936DE">
            <w:pPr>
              <w:widowControl/>
              <w:autoSpaceDE/>
              <w:autoSpaceDN/>
              <w:adjustRightInd/>
              <w:jc w:val="center"/>
              <w:rPr>
                <w:sz w:val="18"/>
                <w:szCs w:val="18"/>
              </w:rPr>
            </w:pPr>
            <w:r>
              <w:rPr>
                <w:sz w:val="18"/>
                <w:szCs w:val="18"/>
              </w:rPr>
              <w:t>$56.15</w:t>
            </w:r>
          </w:p>
        </w:tc>
        <w:tc>
          <w:tcPr>
            <w:tcW w:w="1170" w:type="dxa"/>
            <w:shd w:val="clear" w:color="auto" w:fill="auto"/>
            <w:vAlign w:val="center"/>
          </w:tcPr>
          <w:p w14:paraId="226CB52D" w14:textId="47C65C3F" w:rsidR="00F516A1" w:rsidRPr="00B24B1D" w:rsidRDefault="00F516A1" w:rsidP="006936DE">
            <w:pPr>
              <w:widowControl/>
              <w:autoSpaceDE/>
              <w:autoSpaceDN/>
              <w:adjustRightInd/>
              <w:jc w:val="center"/>
              <w:rPr>
                <w:sz w:val="18"/>
                <w:szCs w:val="18"/>
              </w:rPr>
            </w:pPr>
            <w:r>
              <w:rPr>
                <w:sz w:val="18"/>
                <w:szCs w:val="18"/>
              </w:rPr>
              <w:t>$8</w:t>
            </w:r>
            <w:r w:rsidR="00EE52CF">
              <w:rPr>
                <w:sz w:val="18"/>
                <w:szCs w:val="18"/>
              </w:rPr>
              <w:t>9</w:t>
            </w:r>
            <w:r>
              <w:rPr>
                <w:sz w:val="18"/>
                <w:szCs w:val="18"/>
              </w:rPr>
              <w:t>.</w:t>
            </w:r>
            <w:r w:rsidR="00EE52CF">
              <w:rPr>
                <w:sz w:val="18"/>
                <w:szCs w:val="18"/>
              </w:rPr>
              <w:t>84</w:t>
            </w:r>
          </w:p>
        </w:tc>
        <w:tc>
          <w:tcPr>
            <w:tcW w:w="1170" w:type="dxa"/>
            <w:shd w:val="clear" w:color="auto" w:fill="auto"/>
            <w:vAlign w:val="center"/>
          </w:tcPr>
          <w:p w14:paraId="3F6F50A5" w14:textId="77777777" w:rsidR="00F516A1" w:rsidRPr="00B24B1D" w:rsidRDefault="00F516A1" w:rsidP="006936DE">
            <w:pPr>
              <w:widowControl/>
              <w:autoSpaceDE/>
              <w:autoSpaceDN/>
              <w:adjustRightInd/>
              <w:jc w:val="center"/>
              <w:rPr>
                <w:sz w:val="18"/>
                <w:szCs w:val="18"/>
              </w:rPr>
            </w:pPr>
            <w:r>
              <w:rPr>
                <w:sz w:val="18"/>
                <w:szCs w:val="18"/>
              </w:rPr>
              <w:t>20 hours</w:t>
            </w:r>
          </w:p>
        </w:tc>
        <w:tc>
          <w:tcPr>
            <w:tcW w:w="1378" w:type="dxa"/>
            <w:shd w:val="clear" w:color="auto" w:fill="auto"/>
            <w:vAlign w:val="center"/>
          </w:tcPr>
          <w:p w14:paraId="2C75A6DB" w14:textId="5B948E02" w:rsidR="00F516A1" w:rsidRPr="00B24B1D" w:rsidRDefault="00F516A1" w:rsidP="006936DE">
            <w:pPr>
              <w:widowControl/>
              <w:autoSpaceDE/>
              <w:autoSpaceDN/>
              <w:adjustRightInd/>
              <w:jc w:val="right"/>
              <w:rPr>
                <w:sz w:val="18"/>
                <w:szCs w:val="18"/>
              </w:rPr>
            </w:pPr>
            <w:r>
              <w:rPr>
                <w:sz w:val="18"/>
                <w:szCs w:val="18"/>
              </w:rPr>
              <w:t>$1,</w:t>
            </w:r>
            <w:r w:rsidR="00563F67">
              <w:rPr>
                <w:sz w:val="18"/>
                <w:szCs w:val="18"/>
              </w:rPr>
              <w:t>797</w:t>
            </w:r>
          </w:p>
        </w:tc>
      </w:tr>
      <w:tr w:rsidR="00F516A1" w:rsidRPr="00410217" w14:paraId="7A426FF7" w14:textId="77777777" w:rsidTr="006936DE">
        <w:trPr>
          <w:trHeight w:val="341"/>
        </w:trPr>
        <w:tc>
          <w:tcPr>
            <w:tcW w:w="2970" w:type="dxa"/>
            <w:vAlign w:val="center"/>
          </w:tcPr>
          <w:p w14:paraId="5B9BC26C" w14:textId="77777777" w:rsidR="00F516A1" w:rsidRPr="00B24B1D" w:rsidRDefault="00F516A1" w:rsidP="006936DE">
            <w:pPr>
              <w:widowControl/>
              <w:autoSpaceDE/>
              <w:autoSpaceDN/>
              <w:adjustRightInd/>
              <w:rPr>
                <w:sz w:val="18"/>
                <w:szCs w:val="18"/>
              </w:rPr>
            </w:pPr>
            <w:r w:rsidRPr="00B24B1D">
              <w:rPr>
                <w:sz w:val="18"/>
                <w:szCs w:val="18"/>
              </w:rPr>
              <w:t>Geologist</w:t>
            </w:r>
            <w:r>
              <w:rPr>
                <w:sz w:val="18"/>
                <w:szCs w:val="18"/>
              </w:rPr>
              <w:t xml:space="preserve"> </w:t>
            </w:r>
            <w:r w:rsidRPr="00B24B1D">
              <w:rPr>
                <w:sz w:val="18"/>
                <w:szCs w:val="18"/>
              </w:rPr>
              <w:t>(</w:t>
            </w:r>
            <w:r>
              <w:rPr>
                <w:sz w:val="18"/>
                <w:szCs w:val="18"/>
              </w:rPr>
              <w:t>Technical  R</w:t>
            </w:r>
            <w:r w:rsidRPr="00B24B1D">
              <w:rPr>
                <w:sz w:val="18"/>
                <w:szCs w:val="18"/>
              </w:rPr>
              <w:t>eview</w:t>
            </w:r>
            <w:r>
              <w:rPr>
                <w:sz w:val="18"/>
                <w:szCs w:val="18"/>
              </w:rPr>
              <w:t xml:space="preserve">er </w:t>
            </w:r>
            <w:r w:rsidRPr="00B24B1D">
              <w:rPr>
                <w:sz w:val="18"/>
                <w:szCs w:val="18"/>
              </w:rPr>
              <w:t xml:space="preserve"> #</w:t>
            </w:r>
            <w:r>
              <w:rPr>
                <w:sz w:val="18"/>
                <w:szCs w:val="18"/>
              </w:rPr>
              <w:t>3</w:t>
            </w:r>
            <w:r w:rsidRPr="00B24B1D">
              <w:rPr>
                <w:sz w:val="18"/>
                <w:szCs w:val="18"/>
              </w:rPr>
              <w:t>)</w:t>
            </w:r>
          </w:p>
        </w:tc>
        <w:tc>
          <w:tcPr>
            <w:tcW w:w="900" w:type="dxa"/>
            <w:vAlign w:val="center"/>
          </w:tcPr>
          <w:p w14:paraId="017E86D3" w14:textId="77777777" w:rsidR="00F516A1" w:rsidRPr="00B24B1D" w:rsidRDefault="00F516A1" w:rsidP="006936DE">
            <w:pPr>
              <w:widowControl/>
              <w:autoSpaceDE/>
              <w:autoSpaceDN/>
              <w:adjustRightInd/>
              <w:jc w:val="center"/>
              <w:rPr>
                <w:sz w:val="18"/>
                <w:szCs w:val="18"/>
              </w:rPr>
            </w:pPr>
            <w:r>
              <w:rPr>
                <w:sz w:val="18"/>
                <w:szCs w:val="18"/>
              </w:rPr>
              <w:t>GS 13/1</w:t>
            </w:r>
          </w:p>
        </w:tc>
        <w:tc>
          <w:tcPr>
            <w:tcW w:w="900" w:type="dxa"/>
            <w:shd w:val="clear" w:color="auto" w:fill="auto"/>
            <w:vAlign w:val="center"/>
          </w:tcPr>
          <w:p w14:paraId="6E06FB1B" w14:textId="77777777" w:rsidR="00F516A1" w:rsidRPr="00B24B1D" w:rsidRDefault="00F516A1" w:rsidP="006936DE">
            <w:pPr>
              <w:widowControl/>
              <w:autoSpaceDE/>
              <w:autoSpaceDN/>
              <w:adjustRightInd/>
              <w:jc w:val="center"/>
              <w:rPr>
                <w:sz w:val="18"/>
                <w:szCs w:val="18"/>
              </w:rPr>
            </w:pPr>
            <w:r>
              <w:rPr>
                <w:sz w:val="18"/>
                <w:szCs w:val="18"/>
              </w:rPr>
              <w:t>$47.52</w:t>
            </w:r>
          </w:p>
        </w:tc>
        <w:tc>
          <w:tcPr>
            <w:tcW w:w="1170" w:type="dxa"/>
            <w:shd w:val="clear" w:color="auto" w:fill="auto"/>
            <w:vAlign w:val="center"/>
          </w:tcPr>
          <w:p w14:paraId="1CDC2C54" w14:textId="14E8B996" w:rsidR="00F516A1" w:rsidRPr="00B24B1D" w:rsidRDefault="00F516A1" w:rsidP="006936DE">
            <w:pPr>
              <w:widowControl/>
              <w:autoSpaceDE/>
              <w:autoSpaceDN/>
              <w:adjustRightInd/>
              <w:jc w:val="center"/>
              <w:rPr>
                <w:sz w:val="18"/>
                <w:szCs w:val="18"/>
              </w:rPr>
            </w:pPr>
            <w:r>
              <w:rPr>
                <w:sz w:val="18"/>
                <w:szCs w:val="18"/>
              </w:rPr>
              <w:t>$7</w:t>
            </w:r>
            <w:r w:rsidR="00EE52CF">
              <w:rPr>
                <w:sz w:val="18"/>
                <w:szCs w:val="18"/>
              </w:rPr>
              <w:t>5</w:t>
            </w:r>
            <w:r>
              <w:rPr>
                <w:sz w:val="18"/>
                <w:szCs w:val="18"/>
              </w:rPr>
              <w:t>.</w:t>
            </w:r>
            <w:r w:rsidR="00EE52CF">
              <w:rPr>
                <w:sz w:val="18"/>
                <w:szCs w:val="18"/>
              </w:rPr>
              <w:t>60</w:t>
            </w:r>
          </w:p>
        </w:tc>
        <w:tc>
          <w:tcPr>
            <w:tcW w:w="1170" w:type="dxa"/>
            <w:shd w:val="clear" w:color="auto" w:fill="auto"/>
            <w:vAlign w:val="center"/>
          </w:tcPr>
          <w:p w14:paraId="459D58B9" w14:textId="77777777" w:rsidR="00F516A1" w:rsidRPr="00B24B1D" w:rsidRDefault="00F516A1" w:rsidP="006936DE">
            <w:pPr>
              <w:widowControl/>
              <w:autoSpaceDE/>
              <w:autoSpaceDN/>
              <w:adjustRightInd/>
              <w:jc w:val="center"/>
              <w:rPr>
                <w:sz w:val="18"/>
                <w:szCs w:val="18"/>
              </w:rPr>
            </w:pPr>
            <w:r>
              <w:rPr>
                <w:sz w:val="18"/>
                <w:szCs w:val="18"/>
              </w:rPr>
              <w:t>20 hours</w:t>
            </w:r>
          </w:p>
        </w:tc>
        <w:tc>
          <w:tcPr>
            <w:tcW w:w="1378" w:type="dxa"/>
            <w:shd w:val="clear" w:color="auto" w:fill="auto"/>
            <w:vAlign w:val="center"/>
          </w:tcPr>
          <w:p w14:paraId="4061929D" w14:textId="6BEF56DA" w:rsidR="00F516A1" w:rsidRPr="00B24B1D" w:rsidRDefault="00F516A1" w:rsidP="006936DE">
            <w:pPr>
              <w:widowControl/>
              <w:autoSpaceDE/>
              <w:autoSpaceDN/>
              <w:adjustRightInd/>
              <w:jc w:val="right"/>
              <w:rPr>
                <w:sz w:val="18"/>
                <w:szCs w:val="18"/>
              </w:rPr>
            </w:pPr>
            <w:r>
              <w:rPr>
                <w:sz w:val="18"/>
                <w:szCs w:val="18"/>
              </w:rPr>
              <w:t>$1,</w:t>
            </w:r>
            <w:r w:rsidR="00563F67">
              <w:rPr>
                <w:sz w:val="18"/>
                <w:szCs w:val="18"/>
              </w:rPr>
              <w:t>512</w:t>
            </w:r>
          </w:p>
        </w:tc>
      </w:tr>
      <w:tr w:rsidR="00F516A1" w:rsidRPr="00410217" w14:paraId="13E35F82" w14:textId="77777777" w:rsidTr="006936DE">
        <w:trPr>
          <w:trHeight w:val="332"/>
        </w:trPr>
        <w:tc>
          <w:tcPr>
            <w:tcW w:w="7110" w:type="dxa"/>
            <w:gridSpan w:val="5"/>
            <w:shd w:val="clear" w:color="auto" w:fill="auto"/>
            <w:vAlign w:val="center"/>
          </w:tcPr>
          <w:p w14:paraId="61CE5C40" w14:textId="77777777" w:rsidR="00F516A1" w:rsidRPr="00EE4DCF" w:rsidRDefault="00F516A1" w:rsidP="006936DE">
            <w:pPr>
              <w:widowControl/>
              <w:autoSpaceDE/>
              <w:autoSpaceDN/>
              <w:adjustRightInd/>
              <w:rPr>
                <w:bCs/>
                <w:i/>
                <w:sz w:val="18"/>
                <w:szCs w:val="18"/>
              </w:rPr>
            </w:pPr>
            <w:r w:rsidRPr="00EE4DCF">
              <w:rPr>
                <w:bCs/>
                <w:i/>
                <w:sz w:val="18"/>
                <w:szCs w:val="18"/>
              </w:rPr>
              <w:t>Total</w:t>
            </w:r>
          </w:p>
        </w:tc>
        <w:tc>
          <w:tcPr>
            <w:tcW w:w="1378" w:type="dxa"/>
            <w:shd w:val="clear" w:color="auto" w:fill="auto"/>
            <w:vAlign w:val="center"/>
          </w:tcPr>
          <w:p w14:paraId="44B5F777" w14:textId="3B07C669" w:rsidR="00F516A1" w:rsidRPr="00EE4DCF" w:rsidRDefault="00F516A1" w:rsidP="006936DE">
            <w:pPr>
              <w:widowControl/>
              <w:autoSpaceDE/>
              <w:autoSpaceDN/>
              <w:adjustRightInd/>
              <w:jc w:val="right"/>
              <w:rPr>
                <w:bCs/>
                <w:sz w:val="18"/>
                <w:szCs w:val="18"/>
              </w:rPr>
            </w:pPr>
            <w:r>
              <w:rPr>
                <w:bCs/>
                <w:sz w:val="18"/>
                <w:szCs w:val="18"/>
              </w:rPr>
              <w:t xml:space="preserve">$ </w:t>
            </w:r>
            <w:r w:rsidR="00EE52CF">
              <w:rPr>
                <w:bCs/>
                <w:sz w:val="18"/>
                <w:szCs w:val="18"/>
              </w:rPr>
              <w:t>3</w:t>
            </w:r>
            <w:r w:rsidR="00563F67">
              <w:rPr>
                <w:bCs/>
                <w:sz w:val="18"/>
                <w:szCs w:val="18"/>
              </w:rPr>
              <w:t>0,92</w:t>
            </w:r>
            <w:r w:rsidR="00EE52CF">
              <w:rPr>
                <w:bCs/>
                <w:sz w:val="18"/>
                <w:szCs w:val="18"/>
              </w:rPr>
              <w:t>0</w:t>
            </w:r>
          </w:p>
        </w:tc>
      </w:tr>
    </w:tbl>
    <w:p w14:paraId="14D3B873"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57CC6D"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84A315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r>
      <w:r w:rsidRPr="002F416A">
        <w:rPr>
          <w:b/>
          <w:sz w:val="24"/>
          <w:szCs w:val="24"/>
        </w:rPr>
        <w:t xml:space="preserve">Explain the reasons for any program changes or adjustments </w:t>
      </w:r>
      <w:r w:rsidR="00F73931" w:rsidRPr="002F416A">
        <w:rPr>
          <w:b/>
          <w:sz w:val="24"/>
          <w:szCs w:val="24"/>
        </w:rPr>
        <w:t>in hour or cost burden</w:t>
      </w:r>
      <w:r w:rsidR="0060758B" w:rsidRPr="002F416A">
        <w:rPr>
          <w:b/>
          <w:sz w:val="24"/>
          <w:szCs w:val="24"/>
        </w:rPr>
        <w:t>.</w:t>
      </w:r>
    </w:p>
    <w:p w14:paraId="3154865E" w14:textId="77777777" w:rsidR="00295103"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0C232E3A" w14:textId="38FC9BBE" w:rsidR="00F516A1" w:rsidRDefault="00F516A1" w:rsidP="00D36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36C28">
        <w:rPr>
          <w:sz w:val="24"/>
          <w:szCs w:val="24"/>
        </w:rPr>
        <w:t>The prior responses were underestimated and have been adjusted up to last year values. The burden hours per responder a</w:t>
      </w:r>
      <w:r w:rsidR="00446ABD">
        <w:rPr>
          <w:sz w:val="24"/>
          <w:szCs w:val="24"/>
        </w:rPr>
        <w:t>re</w:t>
      </w:r>
      <w:r w:rsidR="00D36C28">
        <w:rPr>
          <w:sz w:val="24"/>
          <w:szCs w:val="24"/>
        </w:rPr>
        <w:t xml:space="preserve"> the same, but with more responders</w:t>
      </w:r>
      <w:r w:rsidR="00446ABD">
        <w:rPr>
          <w:sz w:val="24"/>
          <w:szCs w:val="24"/>
        </w:rPr>
        <w:t xml:space="preserve"> the value is highter</w:t>
      </w:r>
      <w:r w:rsidR="00D36C28">
        <w:rPr>
          <w:sz w:val="24"/>
          <w:szCs w:val="24"/>
        </w:rPr>
        <w:t xml:space="preserve">. </w:t>
      </w:r>
    </w:p>
    <w:p w14:paraId="3CB130BA"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A7183F"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5A306F"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00DC6E"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153416" w14:textId="77777777" w:rsidR="00295103" w:rsidRPr="002F416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16.</w:t>
      </w:r>
      <w:r>
        <w:rPr>
          <w:sz w:val="24"/>
          <w:szCs w:val="24"/>
        </w:rPr>
        <w:tab/>
      </w:r>
      <w:r w:rsidRPr="002F416A">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7C1E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6DDD7" w14:textId="77777777" w:rsidR="00F516A1" w:rsidRDefault="00F516A1" w:rsidP="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516A1">
        <w:rPr>
          <w:sz w:val="24"/>
          <w:szCs w:val="24"/>
        </w:rPr>
        <w:t>We will not publish any tabulated or statistical data related to this information collection. However, the Principal Investigator will be encouraged to disseminate significant research results promptly to the scientific community and appropriate professional organizations; local, state, regional and federal agencies; and the general public.  Research findings should be published in scientific or technical journals, in a peer-reviewed form.</w:t>
      </w:r>
    </w:p>
    <w:p w14:paraId="7E69577F"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4E8D89"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9897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r>
      <w:r w:rsidRPr="002F416A">
        <w:rPr>
          <w:b/>
          <w:sz w:val="24"/>
          <w:szCs w:val="24"/>
        </w:rPr>
        <w:t>If seeking approval to not display the expiration date for OMB approval of the information collection, explain the reasons that display would be inappropriate.</w:t>
      </w:r>
    </w:p>
    <w:p w14:paraId="5308A9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48394C" w14:textId="77777777" w:rsidR="00F516A1" w:rsidRDefault="00F516A1" w:rsidP="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516A1">
        <w:rPr>
          <w:sz w:val="24"/>
          <w:szCs w:val="24"/>
        </w:rPr>
        <w:t>We will display the OMB control number and expiration date on the information collection instrument.</w:t>
      </w:r>
    </w:p>
    <w:p w14:paraId="03F6AF0D" w14:textId="77777777" w:rsidR="00F516A1" w:rsidRDefault="00F51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A62FA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r>
      <w:r w:rsidRPr="002F416A">
        <w:rPr>
          <w:b/>
          <w:sz w:val="24"/>
          <w:szCs w:val="24"/>
        </w:rPr>
        <w:t xml:space="preserve">Explain each exception to the </w:t>
      </w:r>
      <w:r w:rsidR="005D39A7" w:rsidRPr="002F416A">
        <w:rPr>
          <w:b/>
          <w:sz w:val="24"/>
          <w:szCs w:val="24"/>
        </w:rPr>
        <w:t xml:space="preserve">topics of the </w:t>
      </w:r>
      <w:r w:rsidRPr="002F416A">
        <w:rPr>
          <w:b/>
          <w:sz w:val="24"/>
          <w:szCs w:val="24"/>
        </w:rPr>
        <w:t>certification statement identified in "Certification for Paperwork Reduction Act Submissions</w:t>
      </w:r>
      <w:r w:rsidR="005D39A7" w:rsidRPr="002F416A">
        <w:rPr>
          <w:b/>
          <w:sz w:val="24"/>
          <w:szCs w:val="24"/>
        </w:rPr>
        <w:t>.</w:t>
      </w:r>
      <w:r w:rsidRPr="002F416A">
        <w:rPr>
          <w:b/>
          <w:sz w:val="24"/>
          <w:szCs w:val="24"/>
        </w:rPr>
        <w:t>"</w:t>
      </w:r>
    </w:p>
    <w:p w14:paraId="67801B9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B094CE" w14:textId="77777777" w:rsidR="00BD4A65" w:rsidRDefault="00BD4A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BD4A65">
        <w:rPr>
          <w:sz w:val="24"/>
          <w:szCs w:val="24"/>
        </w:rPr>
        <w:t>There are no exceptions to the certification statement.</w:t>
      </w:r>
    </w:p>
    <w:sectPr w:rsidR="00BD4A65">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C7696" w16cid:durableId="20752DB6"/>
  <w16cid:commentId w16cid:paraId="754A10C9" w16cid:durableId="207D03A0"/>
  <w16cid:commentId w16cid:paraId="28B71936" w16cid:durableId="207D27F4"/>
  <w16cid:commentId w16cid:paraId="2F6FEAE3" w16cid:durableId="207D03A1"/>
  <w16cid:commentId w16cid:paraId="6A1B3C95" w16cid:durableId="207D2812"/>
  <w16cid:commentId w16cid:paraId="665C8409" w16cid:durableId="207D03A2"/>
  <w16cid:commentId w16cid:paraId="01513938" w16cid:durableId="207D283A"/>
  <w16cid:commentId w16cid:paraId="0F73E8D7" w16cid:durableId="207D03A3"/>
  <w16cid:commentId w16cid:paraId="40AF315C" w16cid:durableId="207D2855"/>
  <w16cid:commentId w16cid:paraId="692FD63F" w16cid:durableId="207D03A4"/>
  <w16cid:commentId w16cid:paraId="2D846B57" w16cid:durableId="207D29EF"/>
  <w16cid:commentId w16cid:paraId="0B215C60" w16cid:durableId="207D03A6"/>
  <w16cid:commentId w16cid:paraId="7C9875CE" w16cid:durableId="207D4C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5A44"/>
    <w:multiLevelType w:val="hybridMultilevel"/>
    <w:tmpl w:val="3C48E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5612A"/>
    <w:rsid w:val="000E350B"/>
    <w:rsid w:val="000F1C17"/>
    <w:rsid w:val="000F3AF1"/>
    <w:rsid w:val="00103130"/>
    <w:rsid w:val="00123EAB"/>
    <w:rsid w:val="00137B0A"/>
    <w:rsid w:val="00162B02"/>
    <w:rsid w:val="001C5695"/>
    <w:rsid w:val="001D30E5"/>
    <w:rsid w:val="00295103"/>
    <w:rsid w:val="002F416A"/>
    <w:rsid w:val="00352210"/>
    <w:rsid w:val="003908A5"/>
    <w:rsid w:val="003C3292"/>
    <w:rsid w:val="003C39E4"/>
    <w:rsid w:val="003C7DBF"/>
    <w:rsid w:val="003E3FC6"/>
    <w:rsid w:val="003E42B7"/>
    <w:rsid w:val="003E75A3"/>
    <w:rsid w:val="00416849"/>
    <w:rsid w:val="00446ABD"/>
    <w:rsid w:val="00493169"/>
    <w:rsid w:val="004A6DFA"/>
    <w:rsid w:val="00525467"/>
    <w:rsid w:val="00563F67"/>
    <w:rsid w:val="005D39A7"/>
    <w:rsid w:val="005E0031"/>
    <w:rsid w:val="0060758B"/>
    <w:rsid w:val="0063429E"/>
    <w:rsid w:val="00694DE0"/>
    <w:rsid w:val="006C3567"/>
    <w:rsid w:val="006D146B"/>
    <w:rsid w:val="006E1841"/>
    <w:rsid w:val="006E339F"/>
    <w:rsid w:val="00701C0C"/>
    <w:rsid w:val="007233ED"/>
    <w:rsid w:val="007851E9"/>
    <w:rsid w:val="007D7137"/>
    <w:rsid w:val="007E21B5"/>
    <w:rsid w:val="0081259F"/>
    <w:rsid w:val="008F1123"/>
    <w:rsid w:val="00910DA9"/>
    <w:rsid w:val="00944C21"/>
    <w:rsid w:val="009952B7"/>
    <w:rsid w:val="009B359F"/>
    <w:rsid w:val="00A367D5"/>
    <w:rsid w:val="00A73EF5"/>
    <w:rsid w:val="00AB4760"/>
    <w:rsid w:val="00B22DD3"/>
    <w:rsid w:val="00B43AE2"/>
    <w:rsid w:val="00BD1790"/>
    <w:rsid w:val="00BD4A65"/>
    <w:rsid w:val="00C33A08"/>
    <w:rsid w:val="00C570F1"/>
    <w:rsid w:val="00D1771D"/>
    <w:rsid w:val="00D36C28"/>
    <w:rsid w:val="00DE1FFE"/>
    <w:rsid w:val="00DE7630"/>
    <w:rsid w:val="00E41B7F"/>
    <w:rsid w:val="00E6013B"/>
    <w:rsid w:val="00EE52CF"/>
    <w:rsid w:val="00EF43E6"/>
    <w:rsid w:val="00F22C14"/>
    <w:rsid w:val="00F516A1"/>
    <w:rsid w:val="00F73931"/>
    <w:rsid w:val="00F9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0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F22C14"/>
    <w:rPr>
      <w:color w:val="0563C1"/>
      <w:u w:val="single"/>
    </w:rPr>
  </w:style>
  <w:style w:type="character" w:customStyle="1" w:styleId="UnresolvedMention1">
    <w:name w:val="Unresolved Mention1"/>
    <w:uiPriority w:val="99"/>
    <w:semiHidden/>
    <w:unhideWhenUsed/>
    <w:rsid w:val="00F22C14"/>
    <w:rPr>
      <w:color w:val="605E5C"/>
      <w:shd w:val="clear" w:color="auto" w:fill="E1DFDD"/>
    </w:rPr>
  </w:style>
  <w:style w:type="character" w:styleId="CommentReference">
    <w:name w:val="annotation reference"/>
    <w:uiPriority w:val="99"/>
    <w:semiHidden/>
    <w:unhideWhenUsed/>
    <w:rsid w:val="00AB4760"/>
    <w:rPr>
      <w:sz w:val="16"/>
      <w:szCs w:val="16"/>
    </w:rPr>
  </w:style>
  <w:style w:type="paragraph" w:styleId="CommentText">
    <w:name w:val="annotation text"/>
    <w:basedOn w:val="Normal"/>
    <w:link w:val="CommentTextChar"/>
    <w:uiPriority w:val="99"/>
    <w:semiHidden/>
    <w:unhideWhenUsed/>
    <w:rsid w:val="00AB4760"/>
  </w:style>
  <w:style w:type="character" w:customStyle="1" w:styleId="CommentTextChar">
    <w:name w:val="Comment Text Char"/>
    <w:link w:val="CommentText"/>
    <w:uiPriority w:val="99"/>
    <w:semiHidden/>
    <w:rsid w:val="00AB47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4760"/>
    <w:rPr>
      <w:b/>
      <w:bCs/>
    </w:rPr>
  </w:style>
  <w:style w:type="character" w:customStyle="1" w:styleId="CommentSubjectChar">
    <w:name w:val="Comment Subject Char"/>
    <w:link w:val="CommentSubject"/>
    <w:uiPriority w:val="99"/>
    <w:semiHidden/>
    <w:rsid w:val="00AB4760"/>
    <w:rPr>
      <w:rFonts w:ascii="Times New Roman" w:hAnsi="Times New Roman"/>
      <w:b/>
      <w:bCs/>
    </w:rPr>
  </w:style>
  <w:style w:type="table" w:styleId="TableGrid">
    <w:name w:val="Table Grid"/>
    <w:basedOn w:val="TableNormal"/>
    <w:rsid w:val="006E1841"/>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F22C14"/>
    <w:rPr>
      <w:color w:val="0563C1"/>
      <w:u w:val="single"/>
    </w:rPr>
  </w:style>
  <w:style w:type="character" w:customStyle="1" w:styleId="UnresolvedMention1">
    <w:name w:val="Unresolved Mention1"/>
    <w:uiPriority w:val="99"/>
    <w:semiHidden/>
    <w:unhideWhenUsed/>
    <w:rsid w:val="00F22C14"/>
    <w:rPr>
      <w:color w:val="605E5C"/>
      <w:shd w:val="clear" w:color="auto" w:fill="E1DFDD"/>
    </w:rPr>
  </w:style>
  <w:style w:type="character" w:styleId="CommentReference">
    <w:name w:val="annotation reference"/>
    <w:uiPriority w:val="99"/>
    <w:semiHidden/>
    <w:unhideWhenUsed/>
    <w:rsid w:val="00AB4760"/>
    <w:rPr>
      <w:sz w:val="16"/>
      <w:szCs w:val="16"/>
    </w:rPr>
  </w:style>
  <w:style w:type="paragraph" w:styleId="CommentText">
    <w:name w:val="annotation text"/>
    <w:basedOn w:val="Normal"/>
    <w:link w:val="CommentTextChar"/>
    <w:uiPriority w:val="99"/>
    <w:semiHidden/>
    <w:unhideWhenUsed/>
    <w:rsid w:val="00AB4760"/>
  </w:style>
  <w:style w:type="character" w:customStyle="1" w:styleId="CommentTextChar">
    <w:name w:val="Comment Text Char"/>
    <w:link w:val="CommentText"/>
    <w:uiPriority w:val="99"/>
    <w:semiHidden/>
    <w:rsid w:val="00AB47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4760"/>
    <w:rPr>
      <w:b/>
      <w:bCs/>
    </w:rPr>
  </w:style>
  <w:style w:type="character" w:customStyle="1" w:styleId="CommentSubjectChar">
    <w:name w:val="Comment Subject Char"/>
    <w:link w:val="CommentSubject"/>
    <w:uiPriority w:val="99"/>
    <w:semiHidden/>
    <w:rsid w:val="00AB4760"/>
    <w:rPr>
      <w:rFonts w:ascii="Times New Roman" w:hAnsi="Times New Roman"/>
      <w:b/>
      <w:bCs/>
    </w:rPr>
  </w:style>
  <w:style w:type="table" w:styleId="TableGrid">
    <w:name w:val="Table Grid"/>
    <w:basedOn w:val="TableNormal"/>
    <w:rsid w:val="006E1841"/>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cp:lastPrinted>2019-06-03T22:56:00Z</cp:lastPrinted>
  <dcterms:created xsi:type="dcterms:W3CDTF">2019-06-07T18:06:00Z</dcterms:created>
  <dcterms:modified xsi:type="dcterms:W3CDTF">2019-06-07T18:06:00Z</dcterms:modified>
</cp:coreProperties>
</file>