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021A6" w14:textId="77777777" w:rsidR="00D17D24" w:rsidRDefault="00FF6184">
      <w:pPr>
        <w:spacing w:line="259" w:lineRule="auto"/>
        <w:ind w:left="0" w:right="4" w:firstLine="0"/>
        <w:jc w:val="center"/>
      </w:pPr>
      <w:bookmarkStart w:id="0" w:name="_GoBack"/>
      <w:bookmarkEnd w:id="0"/>
      <w:r>
        <w:rPr>
          <w:b/>
          <w:u w:val="single" w:color="000000"/>
        </w:rPr>
        <w:t>Supporting Statement – Part A</w:t>
      </w:r>
      <w:r>
        <w:rPr>
          <w:rFonts w:ascii="Calibri" w:eastAsia="Calibri" w:hAnsi="Calibri" w:cs="Calibri"/>
          <w:b/>
          <w:sz w:val="31"/>
          <w:vertAlign w:val="subscript"/>
        </w:rPr>
        <w:t xml:space="preserve"> </w:t>
      </w:r>
    </w:p>
    <w:p w14:paraId="7357BBB6" w14:textId="77777777" w:rsidR="00D17D24" w:rsidRDefault="00FF6184">
      <w:pPr>
        <w:spacing w:line="238" w:lineRule="auto"/>
        <w:ind w:left="0" w:firstLine="0"/>
        <w:jc w:val="center"/>
        <w:rPr>
          <w:b/>
        </w:rPr>
      </w:pPr>
      <w:r>
        <w:rPr>
          <w:b/>
        </w:rPr>
        <w:t xml:space="preserve">Coverage of Certain Preventive Services Under the Affordable Care Act: Data Submission Requirements to Receive the Federally-facilitated Exchange User Fee Adjustment </w:t>
      </w:r>
    </w:p>
    <w:p w14:paraId="07C9303A" w14:textId="77777777" w:rsidR="00A843D8" w:rsidRDefault="00A843D8" w:rsidP="00A843D8">
      <w:pPr>
        <w:spacing w:line="238" w:lineRule="auto"/>
        <w:ind w:left="0" w:firstLine="0"/>
        <w:jc w:val="center"/>
      </w:pPr>
      <w:r>
        <w:rPr>
          <w:b/>
        </w:rPr>
        <w:t>(CMS-10492/OMB control number 0938-1285)</w:t>
      </w:r>
    </w:p>
    <w:p w14:paraId="4C4BE554" w14:textId="77777777" w:rsidR="00D17D24" w:rsidRDefault="00D17D24">
      <w:pPr>
        <w:spacing w:line="259" w:lineRule="auto"/>
        <w:ind w:left="0" w:firstLine="0"/>
      </w:pPr>
    </w:p>
    <w:p w14:paraId="16A9B391" w14:textId="77777777" w:rsidR="00D17D24" w:rsidRDefault="00FF6184">
      <w:pPr>
        <w:spacing w:line="259" w:lineRule="auto"/>
        <w:ind w:left="0" w:firstLine="0"/>
      </w:pPr>
      <w:r>
        <w:t xml:space="preserve"> </w:t>
      </w:r>
    </w:p>
    <w:p w14:paraId="075A724F" w14:textId="77777777" w:rsidR="00D17D24" w:rsidRDefault="00FF6184">
      <w:pPr>
        <w:pStyle w:val="Heading1"/>
        <w:ind w:left="-5" w:right="0"/>
      </w:pPr>
      <w:r>
        <w:t>A.</w:t>
      </w:r>
      <w:r>
        <w:rPr>
          <w:u w:val="none"/>
        </w:rPr>
        <w:t xml:space="preserve"> </w:t>
      </w:r>
      <w:r>
        <w:t>Background</w:t>
      </w:r>
      <w:r>
        <w:rPr>
          <w:b w:val="0"/>
          <w:u w:val="none"/>
        </w:rPr>
        <w:t xml:space="preserve"> </w:t>
      </w:r>
    </w:p>
    <w:p w14:paraId="33DFEFC1" w14:textId="77777777" w:rsidR="00D17D24" w:rsidRDefault="00FF6184">
      <w:pPr>
        <w:spacing w:line="259" w:lineRule="auto"/>
        <w:ind w:left="0" w:firstLine="0"/>
      </w:pPr>
      <w:r>
        <w:t xml:space="preserve"> </w:t>
      </w:r>
    </w:p>
    <w:p w14:paraId="30FD9BA7" w14:textId="77777777" w:rsidR="00D17D24" w:rsidRDefault="00FF6184" w:rsidP="007A2A3A">
      <w:r>
        <w:t xml:space="preserve">The Affordable Care Act (Pub. L. 111–148) reorganizes, amends, and adds to the provisions of part A of title XXVII of the Public Health Service Act (PHS Act) relating to group health plans and health insurance issuers in the group and individual markets.  The Affordable Care Act adds section 715(a)(1) to the Employee Retirement Income Security Act of 1974 (ERISA) and section 9815(a)(1) to the Internal Revenue Code (Code) to make sections 2701 through 2728 of part A of title XXVII of the PHS Act applicable to group health plans Section 1311(d)(5)(A) of the Affordable Care Act contemplates an Exchange charging assessments or user fees to participating issuers to generate funding to support its operations.  When operating a Federally-facilitated Exchange (FFE) under section 1321(c)(1), HHS has the authority under sections 1321(c)(1) and 1311(d)(5)(A) of the statute to collect and spend such user fees.  In addition, 31 U.S.C. 9701 permits a Federal agency to establish a charge for a service provided by the agency.  Office of Management and Budget Circular A-25 Revised (Circular A-25R) establishes Federal policy regarding user fees and specifies that a user charge will be assessed against each identifiable recipient for special benefits derived from Federal activities beyond those received by the general public.  On March 11, 2013, HHS published the HHS Notice of Benefit and Payment Parameters for 2014, which establishes a user fee for issuers participating in an FFE. </w:t>
      </w:r>
    </w:p>
    <w:p w14:paraId="0C4915A9" w14:textId="77777777" w:rsidR="00D17D24" w:rsidRDefault="00FF6184">
      <w:pPr>
        <w:spacing w:line="259" w:lineRule="auto"/>
        <w:ind w:left="432" w:firstLine="0"/>
      </w:pPr>
      <w:r>
        <w:t xml:space="preserve"> </w:t>
      </w:r>
    </w:p>
    <w:p w14:paraId="6AD0AC83" w14:textId="77777777" w:rsidR="00D17D24" w:rsidRDefault="00FF6184">
      <w:r>
        <w:t xml:space="preserve">The final rule “Coverage of Certain Preventive Services Under the Affordable Care Act” (78 FR 39870) published by the Departments of Health and Human Services (HHS), the Treasury, and Labor on July 2, 2013, set forth regulations regarding coverage for certain preventive services under section 2713 of the Public Health Service Act.  Section 2713 of the Public Health Service Act requires coverage without cost sharing of certain preventive health services, including certain contraceptive services, in non-exempt, non-grandfathered group health plans and health insurance coverage.  The final regulations establish rules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Eligible organizations are required to self-certify that they are eligible for this accommodation and provide a copy of such self-certification to their third party administrators.  The final rules also set forth processes and standards to fund the payments for the contraceptive services that are provided for participants and beneficiaries in self-insured plans of eligible organizations under the accommodation described previously, through an adjustment in the FFE user fee payable by an issuer participating in an FFE. </w:t>
      </w:r>
    </w:p>
    <w:p w14:paraId="62771FAA" w14:textId="77777777" w:rsidR="00A843D8" w:rsidRDefault="00A843D8"/>
    <w:p w14:paraId="0F06A330" w14:textId="77777777" w:rsidR="00D17D24" w:rsidRDefault="00FF6184">
      <w:r>
        <w:lastRenderedPageBreak/>
        <w:t xml:space="preserve">On August 27, 2014, the Departments of Treasury, Labor, and Health and Human Services </w:t>
      </w:r>
    </w:p>
    <w:p w14:paraId="0CAF2788" w14:textId="77777777" w:rsidR="00D17D24" w:rsidRDefault="00FF6184">
      <w:r>
        <w:t xml:space="preserve">(the Departments), published a Notice of Proposed Rulemaking, “Coverage of Certain Preventive Services Under the Affordable Care Act” (79 FR 51118), to propose and seek comments on potential changes to the definition of “eligible organization” in the Departments’ regulations in light of the U.S. Supreme Court’s decision in </w:t>
      </w:r>
      <w:r>
        <w:rPr>
          <w:u w:val="single" w:color="000000"/>
        </w:rPr>
        <w:t>Burwell v. Hobby</w:t>
      </w:r>
      <w:r>
        <w:t xml:space="preserve"> </w:t>
      </w:r>
      <w:r>
        <w:rPr>
          <w:u w:val="single" w:color="000000"/>
        </w:rPr>
        <w:t>Lobby Stores, Inc.</w:t>
      </w:r>
      <w:r>
        <w:t xml:space="preserve">, to ensure that  participants and beneficiaries in group health plans (and in student health insurance coverage arranged by institutions of higher education) obtain, without additional cost, coverage of the full range of FDA approved contraceptives, as prescribed by a health care provider, while respecting certain closely held for- profit entities’ religious-based objections to contraception.   </w:t>
      </w:r>
    </w:p>
    <w:p w14:paraId="368C3DA3" w14:textId="77777777" w:rsidR="00D17D24" w:rsidRDefault="00FF6184">
      <w:pPr>
        <w:spacing w:line="259" w:lineRule="auto"/>
        <w:ind w:left="432" w:firstLine="0"/>
      </w:pPr>
      <w:r>
        <w:t xml:space="preserve"> </w:t>
      </w:r>
    </w:p>
    <w:p w14:paraId="3D2556A7" w14:textId="77777777" w:rsidR="00D17D24" w:rsidRDefault="00FF6184">
      <w:pPr>
        <w:pStyle w:val="Heading1"/>
        <w:ind w:left="-5" w:right="0"/>
      </w:pPr>
      <w:r>
        <w:t>B.</w:t>
      </w:r>
      <w:r>
        <w:rPr>
          <w:u w:val="none"/>
        </w:rPr>
        <w:t xml:space="preserve"> </w:t>
      </w:r>
      <w:r>
        <w:t>Justification</w:t>
      </w:r>
      <w:r>
        <w:rPr>
          <w:b w:val="0"/>
          <w:u w:val="none"/>
        </w:rPr>
        <w:t xml:space="preserve"> </w:t>
      </w:r>
    </w:p>
    <w:p w14:paraId="5C7A2699" w14:textId="77777777" w:rsidR="00D17D24" w:rsidRDefault="00FF6184">
      <w:pPr>
        <w:spacing w:line="259" w:lineRule="auto"/>
        <w:ind w:left="0" w:firstLine="0"/>
      </w:pPr>
      <w:r>
        <w:t xml:space="preserve"> </w:t>
      </w:r>
    </w:p>
    <w:p w14:paraId="5527A4EE" w14:textId="77777777" w:rsidR="00D17D24" w:rsidRDefault="00FF6184">
      <w:pPr>
        <w:numPr>
          <w:ilvl w:val="0"/>
          <w:numId w:val="1"/>
        </w:numPr>
        <w:spacing w:after="10"/>
        <w:ind w:hanging="434"/>
      </w:pPr>
      <w:r>
        <w:rPr>
          <w:u w:val="single" w:color="000000"/>
        </w:rPr>
        <w:t>Need and Legal Basis</w:t>
      </w:r>
      <w:r>
        <w:t xml:space="preserve"> </w:t>
      </w:r>
    </w:p>
    <w:p w14:paraId="6CEF2722" w14:textId="77777777" w:rsidR="00D17D24" w:rsidRDefault="00FF6184">
      <w:pPr>
        <w:spacing w:line="259" w:lineRule="auto"/>
        <w:ind w:left="0" w:firstLine="0"/>
      </w:pPr>
      <w:r>
        <w:t xml:space="preserve"> </w:t>
      </w:r>
    </w:p>
    <w:p w14:paraId="2DBD3A0A" w14:textId="77777777" w:rsidR="00D17D24" w:rsidRDefault="00FF6184">
      <w:r>
        <w:t xml:space="preserve">The final rule at 45 CFR 156.50(d)(2)(i) requires a participating issuer seeking an FFE user fee adjustment to submit to HHS, in the year following the calendar year in which the contraceptive services for which payments were made under the accommodation described previously were provided, identifying information for the participating issuer, each third party administrator, and each self-insured group health plan, as well as the total dollar amount of the payments for contraceptive services that were provided during the applicable calendar year under the accommodation.  Additionally, the final rule at 45 CFR 156.50(d)(2)(iii) requires the third party administrator to submit to HHS identifying information for the third party administrator, the participating issuer, and each self-insured group health plan, as well as the total number of participants and beneficiaries in each self-insured group health plan during the applicable calendar year, the total dollar amount payments for contraceptive services, and an attestation that the payments for contraceptive services were made in compliance with 26 CFR 54.9815-2713A(b)(2) or 29 CFR 2590.715-2713A(b)(2).  HHS needs this information collection to ensure that these FFE user fee adjustments reflect payments for contraceptive services provided under this accommodation and the adjustment is applied to the appropriate participating issuer.   </w:t>
      </w:r>
    </w:p>
    <w:p w14:paraId="4F6860AE" w14:textId="77777777" w:rsidR="00D17D24" w:rsidRDefault="00FF6184">
      <w:pPr>
        <w:spacing w:line="259" w:lineRule="auto"/>
        <w:ind w:left="432" w:firstLine="0"/>
      </w:pPr>
      <w:r>
        <w:t xml:space="preserve"> </w:t>
      </w:r>
    </w:p>
    <w:p w14:paraId="7251E540" w14:textId="77777777" w:rsidR="00D17D24" w:rsidRDefault="00FF6184">
      <w:r>
        <w:t xml:space="preserve">Finally, the final rule under 45 CFR 156.50(d)(2)(ii) also requires third party administrators to submit to HHS a notification that the third party administrator intends for a participating issuer to seek an FFE user fee adjustment, by the later of January 1, 2014, or the 60th calendar day following the date on which the third party administrator receives a copy of a selfcertification from an eligible organization.  The third party administrator would also be required to submit the expected number of participants and beneficiaries for which it seeks the adjustment as part of this notification.  HHS requires this information collection to determine the potential number of submissions provided by third party administrators in order to have the capacity to receive the previously mentioned submissions from applicable participating issuers and third party administrators in the 2015 calendar year. </w:t>
      </w:r>
    </w:p>
    <w:p w14:paraId="4AD4B39F" w14:textId="77777777" w:rsidR="00D17D24" w:rsidRDefault="00FF6184">
      <w:pPr>
        <w:spacing w:line="259" w:lineRule="auto"/>
        <w:ind w:left="432" w:firstLine="0"/>
      </w:pPr>
      <w:r>
        <w:t xml:space="preserve"> </w:t>
      </w:r>
    </w:p>
    <w:p w14:paraId="5CFBBFD7" w14:textId="77777777" w:rsidR="00D17D24" w:rsidRDefault="00FF6184">
      <w:pPr>
        <w:numPr>
          <w:ilvl w:val="0"/>
          <w:numId w:val="1"/>
        </w:numPr>
        <w:spacing w:after="10"/>
        <w:ind w:hanging="434"/>
      </w:pPr>
      <w:r>
        <w:rPr>
          <w:u w:val="single" w:color="000000"/>
        </w:rPr>
        <w:lastRenderedPageBreak/>
        <w:t>Information Users</w:t>
      </w:r>
      <w:r>
        <w:t xml:space="preserve"> </w:t>
      </w:r>
    </w:p>
    <w:p w14:paraId="40FB7638" w14:textId="77777777" w:rsidR="00D17D24" w:rsidRDefault="00FF6184">
      <w:pPr>
        <w:spacing w:line="259" w:lineRule="auto"/>
        <w:ind w:left="0" w:firstLine="0"/>
      </w:pPr>
      <w:r>
        <w:t xml:space="preserve"> </w:t>
      </w:r>
    </w:p>
    <w:p w14:paraId="09F31764" w14:textId="77777777" w:rsidR="00D17D24" w:rsidRDefault="00FF6184">
      <w:r>
        <w:t xml:space="preserve">CMS will use the data collections from participating issuers and third party administrators to verify the total dollar amount for such payments for contraceptive services provided under this accommodation for the purpose of determining a participating issuer’s user fee adjustment.  The attestation that the payments for contraceptive services were made in compliance with 26 CFR 54.9815-2713A(b)(2) or 29 CFR 2590.715-2713A(b)(2) will help ensure that the user fee adjustment is being utilized to provide contraceptive services for the self-insured plans in accordance with the previously noted accommodation.  </w:t>
      </w:r>
    </w:p>
    <w:p w14:paraId="4DD51106" w14:textId="77777777" w:rsidR="00D17D24" w:rsidRDefault="00FF6184">
      <w:pPr>
        <w:spacing w:line="259" w:lineRule="auto"/>
        <w:ind w:left="0" w:firstLine="0"/>
      </w:pPr>
      <w:r>
        <w:t xml:space="preserve"> </w:t>
      </w:r>
    </w:p>
    <w:p w14:paraId="01FAE7C7" w14:textId="77777777" w:rsidR="00D17D24" w:rsidRDefault="00FF6184">
      <w:pPr>
        <w:numPr>
          <w:ilvl w:val="0"/>
          <w:numId w:val="1"/>
        </w:numPr>
        <w:spacing w:after="10"/>
        <w:ind w:hanging="434"/>
      </w:pPr>
      <w:r>
        <w:rPr>
          <w:u w:val="single" w:color="000000"/>
        </w:rPr>
        <w:t>Use of Information Technology</w:t>
      </w:r>
      <w:r>
        <w:t xml:space="preserve"> </w:t>
      </w:r>
    </w:p>
    <w:p w14:paraId="119A738B" w14:textId="77777777" w:rsidR="00D17D24" w:rsidRDefault="00FF6184">
      <w:pPr>
        <w:spacing w:line="259" w:lineRule="auto"/>
        <w:ind w:left="0" w:firstLine="0"/>
      </w:pPr>
      <w:r>
        <w:t xml:space="preserve"> </w:t>
      </w:r>
      <w:r>
        <w:tab/>
        <w:t xml:space="preserve"> </w:t>
      </w:r>
    </w:p>
    <w:p w14:paraId="6D4F6274" w14:textId="1B25313C" w:rsidR="00D17D24" w:rsidRDefault="00FF6184">
      <w:r>
        <w:t>HHS anticipates that participating issuers in the FFE who seek a user fee adjustment and third party administrators with respect to which an FFE user fee adjustment is received will submit this information electronically</w:t>
      </w:r>
      <w:r w:rsidR="00F86B07">
        <w:t xml:space="preserve"> through a web form online tool.</w:t>
      </w:r>
      <w:r>
        <w:t xml:space="preserve"> </w:t>
      </w:r>
      <w:r w:rsidR="00F86B07">
        <w:t>HHS</w:t>
      </w:r>
      <w:r>
        <w:t xml:space="preserve"> intends to leverage existing IT systems for the collection of this information</w:t>
      </w:r>
      <w:r w:rsidR="00F86B07">
        <w:t>.  With the transition to a web form online tool CMS has moved to a no paper option that exists to submit FFE User Fee Adjustment data</w:t>
      </w:r>
      <w:r w:rsidR="00D5603B">
        <w:t>.</w:t>
      </w:r>
      <w:r>
        <w:t xml:space="preserve">  </w:t>
      </w:r>
      <w:r w:rsidR="00DF0453">
        <w:t xml:space="preserve">Burden to issuers and third party administrators is reduced based on the online tool.  </w:t>
      </w:r>
      <w:r>
        <w:t xml:space="preserve">HHS foresees that participating issuers and third party administrators will attest that the information collection is correct and HHS intends to have the capability to accept electronic signatures for this purpose. </w:t>
      </w:r>
    </w:p>
    <w:p w14:paraId="1980ED83" w14:textId="77777777" w:rsidR="00D17D24" w:rsidRDefault="00FF6184">
      <w:pPr>
        <w:spacing w:line="259" w:lineRule="auto"/>
        <w:ind w:left="0" w:firstLine="0"/>
      </w:pPr>
      <w:r>
        <w:t xml:space="preserve"> </w:t>
      </w:r>
    </w:p>
    <w:p w14:paraId="02246753" w14:textId="77777777" w:rsidR="00D17D24" w:rsidRDefault="00FF6184">
      <w:pPr>
        <w:numPr>
          <w:ilvl w:val="0"/>
          <w:numId w:val="1"/>
        </w:numPr>
        <w:spacing w:after="10"/>
        <w:ind w:hanging="434"/>
      </w:pPr>
      <w:r>
        <w:rPr>
          <w:u w:val="single" w:color="000000"/>
        </w:rPr>
        <w:t>Duplication of Efforts</w:t>
      </w:r>
      <w:r>
        <w:t xml:space="preserve"> </w:t>
      </w:r>
    </w:p>
    <w:p w14:paraId="499C9F7D" w14:textId="77777777" w:rsidR="00D17D24" w:rsidRDefault="00FF6184">
      <w:pPr>
        <w:spacing w:line="259" w:lineRule="auto"/>
        <w:ind w:left="0" w:firstLine="0"/>
      </w:pPr>
      <w:r>
        <w:t xml:space="preserve"> </w:t>
      </w:r>
    </w:p>
    <w:p w14:paraId="189F4B11" w14:textId="77777777" w:rsidR="00D17D24" w:rsidRDefault="00FF6184">
      <w:r>
        <w:t xml:space="preserve">This information collection does not duplicate any other effort and the information cannot be obtained from any other source. </w:t>
      </w:r>
    </w:p>
    <w:p w14:paraId="320F8EB0" w14:textId="77777777" w:rsidR="00D17D24" w:rsidRDefault="00FF6184">
      <w:pPr>
        <w:spacing w:line="259" w:lineRule="auto"/>
        <w:ind w:left="0" w:firstLine="0"/>
      </w:pPr>
      <w:r>
        <w:t xml:space="preserve"> </w:t>
      </w:r>
    </w:p>
    <w:p w14:paraId="19E1C2AB" w14:textId="77777777" w:rsidR="00D17D24" w:rsidRDefault="00FF6184">
      <w:pPr>
        <w:numPr>
          <w:ilvl w:val="0"/>
          <w:numId w:val="1"/>
        </w:numPr>
        <w:spacing w:after="10"/>
        <w:ind w:hanging="434"/>
      </w:pPr>
      <w:r>
        <w:rPr>
          <w:u w:val="single" w:color="000000"/>
        </w:rPr>
        <w:t>Small Businesses</w:t>
      </w:r>
      <w:r>
        <w:t xml:space="preserve"> </w:t>
      </w:r>
    </w:p>
    <w:p w14:paraId="04F5CD9A" w14:textId="77777777" w:rsidR="00D17D24" w:rsidRDefault="00FF6184">
      <w:pPr>
        <w:spacing w:line="259" w:lineRule="auto"/>
        <w:ind w:left="0" w:firstLine="0"/>
      </w:pPr>
      <w:r>
        <w:t xml:space="preserve"> </w:t>
      </w:r>
    </w:p>
    <w:p w14:paraId="64DD3840" w14:textId="77777777" w:rsidR="00D17D24" w:rsidRDefault="00FF6184">
      <w:r>
        <w:t>Small businesses are not affected by this collection.</w:t>
      </w:r>
      <w:r>
        <w:rPr>
          <w:sz w:val="23"/>
        </w:rPr>
        <w:t xml:space="preserve"> </w:t>
      </w:r>
    </w:p>
    <w:p w14:paraId="15C3EF01" w14:textId="77777777" w:rsidR="00D17D24" w:rsidRDefault="00FF6184">
      <w:pPr>
        <w:spacing w:line="259" w:lineRule="auto"/>
        <w:ind w:left="432" w:firstLine="0"/>
      </w:pPr>
      <w:r>
        <w:t xml:space="preserve"> </w:t>
      </w:r>
    </w:p>
    <w:p w14:paraId="18B4C797" w14:textId="77777777" w:rsidR="00D17D24" w:rsidRDefault="00FF6184">
      <w:pPr>
        <w:numPr>
          <w:ilvl w:val="0"/>
          <w:numId w:val="1"/>
        </w:numPr>
        <w:spacing w:after="10"/>
        <w:ind w:hanging="434"/>
      </w:pPr>
      <w:r>
        <w:rPr>
          <w:u w:val="single" w:color="000000"/>
        </w:rPr>
        <w:t>Less Frequent Collection</w:t>
      </w:r>
      <w:r>
        <w:t xml:space="preserve"> </w:t>
      </w:r>
    </w:p>
    <w:p w14:paraId="6A59B79B" w14:textId="77777777" w:rsidR="00D17D24" w:rsidRDefault="00FF6184">
      <w:pPr>
        <w:spacing w:line="259" w:lineRule="auto"/>
        <w:ind w:left="0" w:firstLine="0"/>
      </w:pPr>
      <w:r>
        <w:rPr>
          <w:i/>
        </w:rPr>
        <w:t xml:space="preserve"> </w:t>
      </w:r>
    </w:p>
    <w:p w14:paraId="0EE5A7A7" w14:textId="77777777" w:rsidR="00D17D24" w:rsidRDefault="00FF6184">
      <w:r>
        <w:t>If applicable participating issuers and third party administrators do not provide this information collection annually, the participating issuers would not receive a user fee adjustment in a timely manner, and participating issuers and third-party administrators that make payments for contraceptive services under this accommodation would not be reimbursed for the cost of these services in a timely manner.</w:t>
      </w:r>
      <w:r>
        <w:rPr>
          <w:i/>
        </w:rPr>
        <w:t xml:space="preserve"> </w:t>
      </w:r>
    </w:p>
    <w:p w14:paraId="1B5D6C31" w14:textId="77777777" w:rsidR="00D17D24" w:rsidRDefault="00FF6184">
      <w:pPr>
        <w:spacing w:line="259" w:lineRule="auto"/>
        <w:ind w:left="0" w:firstLine="0"/>
      </w:pPr>
      <w:r>
        <w:t xml:space="preserve"> </w:t>
      </w:r>
    </w:p>
    <w:p w14:paraId="6A0C41F4" w14:textId="77777777" w:rsidR="00D17D24" w:rsidRDefault="00FF6184">
      <w:pPr>
        <w:numPr>
          <w:ilvl w:val="0"/>
          <w:numId w:val="1"/>
        </w:numPr>
        <w:spacing w:after="10"/>
        <w:ind w:hanging="434"/>
      </w:pPr>
      <w:r>
        <w:rPr>
          <w:u w:val="single" w:color="000000"/>
        </w:rPr>
        <w:t>Special Circumstances</w:t>
      </w:r>
      <w:r>
        <w:t xml:space="preserve"> </w:t>
      </w:r>
    </w:p>
    <w:p w14:paraId="734B29A5" w14:textId="77777777" w:rsidR="00D17D24" w:rsidRDefault="00FF6184">
      <w:pPr>
        <w:spacing w:line="259" w:lineRule="auto"/>
        <w:ind w:left="0" w:firstLine="0"/>
      </w:pPr>
      <w:r>
        <w:rPr>
          <w:i/>
        </w:rPr>
        <w:t xml:space="preserve"> </w:t>
      </w:r>
    </w:p>
    <w:p w14:paraId="25899063" w14:textId="77777777" w:rsidR="00D17D24" w:rsidRDefault="00FF6184">
      <w:r>
        <w:t xml:space="preserve">HHS requires third party administrators and participating issuers to maintain certain records with respect to the user fee adjustment for a period of ten years.  Specifically, third party administrators would be required to maintain (i) a copy of the self-certification provided by the eligible organization for each self-insured plan with respect to which a user fee adjustment is received, (ii) documentation demonstrating that the payments for contraceptive services were made in compliance with 26 CFR 54.9815-2713A(b)(2) or 29 CFR 2590.7152713A(b)(2), and (iii) documentation supporting the total dollar amount of the payments for contraceptive services submitted by the third party administrator.  Additionally, participating issuers receiving an adjustment in the FFE user fee under this section for a particular calendar year must maintain documentation demonstrating that it timely paid each third party administrator, with respect to which it received such adjustment any amount required under paragraph 45 CFR 156.50(d)(5).  This timeframe is consistent with the statute of limitations under the False Claims Act and standards used for other Exchange programs. </w:t>
      </w:r>
    </w:p>
    <w:p w14:paraId="2974D9BE" w14:textId="77777777" w:rsidR="00C4238F" w:rsidRDefault="00C4238F"/>
    <w:p w14:paraId="02D21536" w14:textId="77777777" w:rsidR="00D17D24" w:rsidRDefault="00FF6184">
      <w:pPr>
        <w:numPr>
          <w:ilvl w:val="0"/>
          <w:numId w:val="1"/>
        </w:numPr>
        <w:spacing w:after="10"/>
        <w:ind w:hanging="434"/>
      </w:pPr>
      <w:r>
        <w:rPr>
          <w:u w:val="single" w:color="000000"/>
        </w:rPr>
        <w:t>Federal Register/Outside Consultation</w:t>
      </w:r>
      <w:r>
        <w:t xml:space="preserve"> </w:t>
      </w:r>
    </w:p>
    <w:p w14:paraId="50845B29" w14:textId="77777777" w:rsidR="00D17D24" w:rsidRDefault="00FF6184">
      <w:pPr>
        <w:spacing w:line="259" w:lineRule="auto"/>
        <w:ind w:left="0" w:firstLine="0"/>
      </w:pPr>
      <w:r>
        <w:t xml:space="preserve"> </w:t>
      </w:r>
    </w:p>
    <w:p w14:paraId="1152E8B7" w14:textId="242BF4A0" w:rsidR="00C4238F" w:rsidRDefault="00C4238F" w:rsidP="00C447CF">
      <w:r>
        <w:t xml:space="preserve">A 60-day notice </w:t>
      </w:r>
      <w:r w:rsidR="00FE6962">
        <w:t>published i</w:t>
      </w:r>
      <w:r>
        <w:t xml:space="preserve">n the </w:t>
      </w:r>
      <w:r w:rsidR="00FF6184">
        <w:t>Federal Register on</w:t>
      </w:r>
      <w:r w:rsidR="00FE6962">
        <w:t xml:space="preserve"> </w:t>
      </w:r>
      <w:r w:rsidR="00FE6962" w:rsidRPr="00B411F9">
        <w:rPr>
          <w:color w:val="auto"/>
        </w:rPr>
        <w:t>October 29, 2018 (83 FR 54352)</w:t>
      </w:r>
      <w:r w:rsidRPr="00B411F9">
        <w:rPr>
          <w:color w:val="auto"/>
        </w:rPr>
        <w:t>.</w:t>
      </w:r>
      <w:r w:rsidR="00FE6962" w:rsidRPr="00B411F9">
        <w:rPr>
          <w:color w:val="auto"/>
        </w:rPr>
        <w:t xml:space="preserve">  No comments were received.  The 3</w:t>
      </w:r>
      <w:r w:rsidR="00B411F9">
        <w:rPr>
          <w:color w:val="auto"/>
        </w:rPr>
        <w:t>0-day FR Notice published on February 28, 2019 (84 FR 6789). No a</w:t>
      </w:r>
      <w:r>
        <w:t>dditional outside consultation was sought.</w:t>
      </w:r>
    </w:p>
    <w:p w14:paraId="34B67EBC" w14:textId="77777777" w:rsidR="00C4238F" w:rsidRDefault="00C4238F" w:rsidP="00C447CF"/>
    <w:p w14:paraId="5828CC5C" w14:textId="77777777" w:rsidR="00D17D24" w:rsidRDefault="00FF6184">
      <w:pPr>
        <w:numPr>
          <w:ilvl w:val="0"/>
          <w:numId w:val="1"/>
        </w:numPr>
        <w:spacing w:after="10"/>
        <w:ind w:hanging="434"/>
      </w:pPr>
      <w:r>
        <w:rPr>
          <w:u w:val="single" w:color="000000"/>
        </w:rPr>
        <w:t>Payments/Gifts to Respondents</w:t>
      </w:r>
      <w:r>
        <w:t xml:space="preserve"> </w:t>
      </w:r>
    </w:p>
    <w:p w14:paraId="3034CC00" w14:textId="77777777" w:rsidR="00D17D24" w:rsidRDefault="00FF6184">
      <w:pPr>
        <w:spacing w:line="259" w:lineRule="auto"/>
        <w:ind w:left="0" w:firstLine="0"/>
      </w:pPr>
      <w:r>
        <w:t xml:space="preserve"> </w:t>
      </w:r>
    </w:p>
    <w:p w14:paraId="7482E906" w14:textId="63F2E2A3" w:rsidR="00D17D24" w:rsidRDefault="00FF6184">
      <w:r>
        <w:t xml:space="preserve">No payments </w:t>
      </w:r>
      <w:r w:rsidR="00C4238F">
        <w:t>or</w:t>
      </w:r>
      <w:r>
        <w:t xml:space="preserve"> gift</w:t>
      </w:r>
      <w:r w:rsidR="00C4238F">
        <w:t>s</w:t>
      </w:r>
      <w:r>
        <w:t xml:space="preserve"> will be provided to respondents. </w:t>
      </w:r>
    </w:p>
    <w:p w14:paraId="5D3280E4" w14:textId="77777777" w:rsidR="00D17D24" w:rsidRDefault="00FF6184">
      <w:pPr>
        <w:spacing w:line="259" w:lineRule="auto"/>
        <w:ind w:left="0" w:firstLine="0"/>
      </w:pPr>
      <w:r>
        <w:t xml:space="preserve"> </w:t>
      </w:r>
    </w:p>
    <w:p w14:paraId="75879273" w14:textId="77777777" w:rsidR="00D17D24" w:rsidRDefault="00FF6184">
      <w:pPr>
        <w:numPr>
          <w:ilvl w:val="0"/>
          <w:numId w:val="1"/>
        </w:numPr>
        <w:spacing w:after="10"/>
        <w:ind w:hanging="434"/>
      </w:pPr>
      <w:r>
        <w:rPr>
          <w:u w:val="single" w:color="000000"/>
        </w:rPr>
        <w:t>Confidentiality</w:t>
      </w:r>
      <w:r>
        <w:t xml:space="preserve"> </w:t>
      </w:r>
    </w:p>
    <w:p w14:paraId="6D0A4DFF" w14:textId="77777777" w:rsidR="00D17D24" w:rsidRDefault="00FF6184">
      <w:pPr>
        <w:spacing w:line="259" w:lineRule="auto"/>
        <w:ind w:left="432" w:firstLine="0"/>
      </w:pPr>
      <w:r>
        <w:t xml:space="preserve"> </w:t>
      </w:r>
    </w:p>
    <w:p w14:paraId="3F5F122B" w14:textId="77777777" w:rsidR="00D17D24" w:rsidRDefault="00FF6184" w:rsidP="00C447CF">
      <w:pPr>
        <w:tabs>
          <w:tab w:val="center" w:pos="4456"/>
        </w:tabs>
        <w:ind w:left="450" w:hanging="465"/>
      </w:pPr>
      <w:r>
        <w:t xml:space="preserve"> </w:t>
      </w:r>
      <w:r>
        <w:tab/>
        <w:t xml:space="preserve">Privacy of the information provided </w:t>
      </w:r>
      <w:r w:rsidR="00C4238F">
        <w:t xml:space="preserve">in response to this collection </w:t>
      </w:r>
      <w:r>
        <w:t xml:space="preserve">will be protected to the extent provided by law. </w:t>
      </w:r>
    </w:p>
    <w:p w14:paraId="3D48D011" w14:textId="77777777" w:rsidR="00D17D24" w:rsidRDefault="00FF6184">
      <w:pPr>
        <w:spacing w:line="259" w:lineRule="auto"/>
        <w:ind w:left="0" w:firstLine="0"/>
      </w:pPr>
      <w:r>
        <w:t xml:space="preserve"> </w:t>
      </w:r>
    </w:p>
    <w:p w14:paraId="2D62EADA" w14:textId="77777777" w:rsidR="00D17D24" w:rsidRDefault="00FF6184">
      <w:pPr>
        <w:numPr>
          <w:ilvl w:val="0"/>
          <w:numId w:val="1"/>
        </w:numPr>
        <w:spacing w:after="10"/>
        <w:ind w:hanging="434"/>
      </w:pPr>
      <w:r>
        <w:rPr>
          <w:u w:val="single" w:color="000000"/>
        </w:rPr>
        <w:t>Sensitive Questions</w:t>
      </w:r>
      <w:r>
        <w:t xml:space="preserve"> </w:t>
      </w:r>
    </w:p>
    <w:p w14:paraId="46D87C65" w14:textId="77777777" w:rsidR="00C4238F" w:rsidRDefault="00C4238F" w:rsidP="00C447CF">
      <w:pPr>
        <w:spacing w:after="10"/>
        <w:ind w:left="434" w:firstLine="0"/>
      </w:pPr>
    </w:p>
    <w:p w14:paraId="7A29084D" w14:textId="77777777" w:rsidR="00D17D24" w:rsidRDefault="00FF6184">
      <w:r>
        <w:t xml:space="preserve">These information collections involve no sensitive questions. </w:t>
      </w:r>
    </w:p>
    <w:p w14:paraId="13307B78" w14:textId="77777777" w:rsidR="00C4238F" w:rsidRDefault="00C4238F" w:rsidP="00C447CF">
      <w:pPr>
        <w:ind w:left="630" w:hanging="630"/>
      </w:pPr>
    </w:p>
    <w:p w14:paraId="45FD6A0F" w14:textId="77777777" w:rsidR="00D17D24" w:rsidRDefault="00FF6184" w:rsidP="00C447CF">
      <w:pPr>
        <w:numPr>
          <w:ilvl w:val="0"/>
          <w:numId w:val="1"/>
        </w:numPr>
        <w:spacing w:after="10"/>
        <w:ind w:left="630" w:hanging="630"/>
      </w:pPr>
      <w:r>
        <w:rPr>
          <w:u w:val="single" w:color="000000"/>
        </w:rPr>
        <w:t>Burden Estimates (Hours &amp; Wages)</w:t>
      </w:r>
      <w:r>
        <w:t xml:space="preserve"> </w:t>
      </w:r>
    </w:p>
    <w:p w14:paraId="25DA9585" w14:textId="77777777" w:rsidR="00D17D24" w:rsidRDefault="00FF6184" w:rsidP="00C447CF">
      <w:pPr>
        <w:spacing w:line="259" w:lineRule="auto"/>
        <w:ind w:left="630" w:hanging="630"/>
      </w:pPr>
      <w:r>
        <w:t xml:space="preserve"> </w:t>
      </w:r>
    </w:p>
    <w:p w14:paraId="4DA6E183" w14:textId="1351602D" w:rsidR="00D17D24" w:rsidRDefault="00FF6184" w:rsidP="00C447CF">
      <w:pPr>
        <w:ind w:left="450" w:hanging="8"/>
      </w:pPr>
      <w:r>
        <w:t xml:space="preserve">Average labor costs used in the burden estimates are calculated using data </w:t>
      </w:r>
      <w:r w:rsidR="00C4238F">
        <w:t xml:space="preserve">derived </w:t>
      </w:r>
      <w:r>
        <w:t xml:space="preserve">from the Bureau of Labor Statistics.  </w:t>
      </w:r>
      <w:r w:rsidR="00C4238F">
        <w:t xml:space="preserve">All wages rates have been inflates by 100% to account for fringe benefits and overhead costs.  </w:t>
      </w:r>
    </w:p>
    <w:p w14:paraId="16264266" w14:textId="77777777" w:rsidR="00D17D24" w:rsidRDefault="00FF6184" w:rsidP="00C447CF">
      <w:pPr>
        <w:spacing w:after="34" w:line="259" w:lineRule="auto"/>
        <w:ind w:left="630" w:hanging="630"/>
      </w:pPr>
      <w:r>
        <w:rPr>
          <w:sz w:val="18"/>
        </w:rPr>
        <w:t xml:space="preserve"> </w:t>
      </w:r>
    </w:p>
    <w:p w14:paraId="54CDF46E" w14:textId="77777777" w:rsidR="00D17D24" w:rsidRDefault="00FF6184" w:rsidP="00417ED1">
      <w:pPr>
        <w:spacing w:after="10"/>
        <w:ind w:hanging="442"/>
      </w:pPr>
      <w:r>
        <w:rPr>
          <w:u w:val="single" w:color="000000"/>
        </w:rPr>
        <w:t>Self-Certification and Alternate Notification Process for Eligible Organizations</w:t>
      </w:r>
      <w:r>
        <w:t xml:space="preserve"> </w:t>
      </w:r>
    </w:p>
    <w:p w14:paraId="7C2714B2" w14:textId="77777777" w:rsidR="00D17D24" w:rsidRDefault="00FF6184">
      <w:pPr>
        <w:spacing w:line="259" w:lineRule="auto"/>
        <w:ind w:left="0" w:firstLine="0"/>
      </w:pPr>
      <w:r>
        <w:t xml:space="preserve"> </w:t>
      </w:r>
    </w:p>
    <w:p w14:paraId="0251F0B8" w14:textId="02EC0C92" w:rsidR="00D17D24" w:rsidRDefault="00FF6184" w:rsidP="00417ED1">
      <w:pPr>
        <w:ind w:left="-15" w:firstLine="15"/>
      </w:pPr>
      <w:r>
        <w:t xml:space="preserve">The July </w:t>
      </w:r>
      <w:r w:rsidR="00417ED1">
        <w:t xml:space="preserve">2, </w:t>
      </w:r>
      <w:r>
        <w:t xml:space="preserve">2013 </w:t>
      </w:r>
      <w:r w:rsidR="00417ED1">
        <w:t xml:space="preserve">(78 FR 39870) </w:t>
      </w:r>
      <w:r>
        <w:t>final regulations require an eligible organization that seeks an accommodation to self-certify that it meets the definition of an eligible organization using the EBSA Form 700 and to provide EBSA Form 700 directly to each third party administrator (TPA) or issuer under the plan that would otherwise arrange for or provide the covered contraceptive services.  If adopted, the August 2014 proposed regulations would extend this notice requirement to for-profit eligible organizations, such that all entities that meet the definition of an eligible organization would either use the EBSA Form 700 method of self-certification or the alternative process to of providing notice to HHS.  Based on recent litigation, HHS believes that approximately 71 for-profit eligible organizations that would now have the option to provide the alternative notice to HHS rather than self-certifying to their TPAs/issuers using the EBSA Form 700.  For eligible organizations, submission of the alternate direct notice to HHS represents a direct information collection requirement, and submission of the EBSA Form 700 to issuers or TPAs represents a third-party information collection requirement imposed jointly by the Departments of Labor and Health and Human Services.  The burden associated with this requirement is accounted for in the Supporting Statement for the August 2014 Interim Final rule (CMS-10535</w:t>
      </w:r>
      <w:r w:rsidR="00417ED1">
        <w:t>/</w:t>
      </w:r>
      <w:r w:rsidR="00F65BD1">
        <w:t xml:space="preserve">OMB control number </w:t>
      </w:r>
      <w:r w:rsidR="00C447CF">
        <w:t>0938-</w:t>
      </w:r>
      <w:r w:rsidR="00417ED1">
        <w:t>1248</w:t>
      </w:r>
      <w:r>
        <w:t>) and the Supporting Statement for the disclosures proposed in the NPRM published on August 22, 2014 (CMS-10459</w:t>
      </w:r>
      <w:r w:rsidR="00417ED1">
        <w:t>/</w:t>
      </w:r>
      <w:r w:rsidR="00F65BD1">
        <w:t xml:space="preserve">OMB control number </w:t>
      </w:r>
      <w:r w:rsidR="00C447CF">
        <w:t>0938:</w:t>
      </w:r>
      <w:r w:rsidR="00417ED1">
        <w:t>1292</w:t>
      </w:r>
      <w:r>
        <w:t xml:space="preserve">).   </w:t>
      </w:r>
    </w:p>
    <w:p w14:paraId="1C8C86A8" w14:textId="77777777" w:rsidR="00D17D24" w:rsidRDefault="00FF6184">
      <w:pPr>
        <w:spacing w:line="259" w:lineRule="auto"/>
        <w:ind w:left="451" w:firstLine="0"/>
      </w:pPr>
      <w:r>
        <w:t xml:space="preserve"> </w:t>
      </w:r>
    </w:p>
    <w:p w14:paraId="56169D45" w14:textId="77777777" w:rsidR="00D17D24" w:rsidRDefault="00FF6184" w:rsidP="00417ED1">
      <w:pPr>
        <w:spacing w:after="10"/>
        <w:ind w:hanging="442"/>
      </w:pPr>
      <w:r>
        <w:rPr>
          <w:u w:val="single" w:color="000000"/>
        </w:rPr>
        <w:t>Notice of Availability of Separate Payments for Contraceptive Services (§ 147.131(d))</w:t>
      </w:r>
      <w:r>
        <w:t xml:space="preserve"> </w:t>
      </w:r>
    </w:p>
    <w:p w14:paraId="3C9C406D" w14:textId="77777777" w:rsidR="00D17D24" w:rsidRDefault="00FF6184">
      <w:pPr>
        <w:spacing w:line="259" w:lineRule="auto"/>
        <w:ind w:left="451" w:firstLine="0"/>
      </w:pPr>
      <w:r>
        <w:t xml:space="preserve"> </w:t>
      </w:r>
    </w:p>
    <w:p w14:paraId="51605FB3" w14:textId="77777777" w:rsidR="00D17D24" w:rsidRDefault="00FF6184">
      <w:pPr>
        <w:ind w:left="-15" w:firstLine="432"/>
      </w:pPr>
      <w:r>
        <w:t xml:space="preserve">The July 2013 final regulations direct a health insurance issuer providing payments for contraceptive services for participants and beneficiaries in insured plans (or student enrollees and covered dependents in student health insurance coverage) of eligible organizations to provide a written notice to such plan participants and beneficiaries (or such student enrollees and covered dependents) informing them of the availability of such payments.  The notice must be provided with application materials distributed in connection with enrollment (or reenrollment) in group health coverage that is effective on the first day of each applicable plan year, and must specify that contraceptive coverage will not be funded or administered by the eligible organization but that the issuer provides separate payments for contraceptive services.  To satisfy the notice requirement, issuers may use the model language set forth in the July 2013 final regulations or substantially similar language. </w:t>
      </w:r>
    </w:p>
    <w:p w14:paraId="4B9EDEC6" w14:textId="2BF33D33" w:rsidR="00D17D24" w:rsidRDefault="00FF6184" w:rsidP="005C6072">
      <w:pPr>
        <w:ind w:left="-15" w:firstLine="720"/>
      </w:pPr>
      <w:r>
        <w:t xml:space="preserve">Based on the plaintiffs in recent litigation, HHS believes that approximately 813 eligible organizations (including for-profit and non-profit employers) would be subject to this information collection requirement if the proposed rule extends the accommodations set forth in the final regulations to both non-profit and for-profit eligible organizations.  We estimate that each issuer would need approximately 1 hour of  </w:t>
      </w:r>
      <w:r w:rsidR="009C77AD">
        <w:t xml:space="preserve">secretarial </w:t>
      </w:r>
      <w:r>
        <w:t>labor (at $</w:t>
      </w:r>
      <w:r w:rsidR="009C77AD">
        <w:t>39.48</w:t>
      </w:r>
      <w:r>
        <w:t>per hour) and 15 minutes of management review (at $</w:t>
      </w:r>
      <w:r w:rsidR="00BA4215">
        <w:t>118.70</w:t>
      </w:r>
      <w:r w:rsidR="005C6072">
        <w:t xml:space="preserve"> </w:t>
      </w:r>
      <w:r>
        <w:t>per hour) to prepare the notices, for a total cost of approximately $</w:t>
      </w:r>
      <w:r w:rsidR="00BA4215">
        <w:t>66</w:t>
      </w:r>
      <w:r>
        <w:t xml:space="preserve">.  </w:t>
      </w:r>
    </w:p>
    <w:p w14:paraId="28D51E49" w14:textId="2510C31D" w:rsidR="00D17D24" w:rsidRDefault="00FF6184">
      <w:pPr>
        <w:ind w:left="-15" w:firstLine="720"/>
      </w:pPr>
      <w:r>
        <w:t>Although it is unknown how many issuers provide health insurance coverage in connection with insured plans of eligible organizations, we estimate that approximately 40 percent of eligible organizations provide health insurance in connection with insured plans, and that the remaining 60 percent of eligible organizations provide health insurance coverage through a self-insured group health plan.  Therefore, of approximately 813 eligible organizations, we estimate that approximately 325 will provide health insurance coverage through an issuer, resulting in 325 issuers subject to this written notification requirement.  At an estimated cost of $</w:t>
      </w:r>
      <w:r w:rsidR="00BA4215">
        <w:t>66</w:t>
      </w:r>
      <w:r>
        <w:t xml:space="preserve"> per issuer, we estimate an aggregate cost of approximately $</w:t>
      </w:r>
      <w:r w:rsidR="00BA4215">
        <w:t>21,450</w:t>
      </w:r>
      <w:r>
        <w:t xml:space="preserve">as a result of this notification requirement. </w:t>
      </w:r>
    </w:p>
    <w:p w14:paraId="12F78D85" w14:textId="77777777" w:rsidR="00D17D24" w:rsidRDefault="00FF6184">
      <w:pPr>
        <w:spacing w:line="259" w:lineRule="auto"/>
        <w:ind w:left="0" w:firstLine="0"/>
      </w:pPr>
      <w:r>
        <w:t xml:space="preserve">  </w:t>
      </w:r>
    </w:p>
    <w:p w14:paraId="3DFCE73B" w14:textId="77777777" w:rsidR="00D17D24" w:rsidRDefault="00FF6184">
      <w:pPr>
        <w:spacing w:after="10"/>
        <w:ind w:left="461"/>
      </w:pPr>
      <w:r>
        <w:rPr>
          <w:u w:val="single" w:color="000000"/>
        </w:rPr>
        <w:t>Table 12.1 Estimated Annualized Burden for Notice of Availability of Separate Contraception</w:t>
      </w:r>
      <w:r>
        <w:t xml:space="preserve"> </w:t>
      </w:r>
      <w:r>
        <w:rPr>
          <w:u w:val="single" w:color="000000"/>
        </w:rPr>
        <w:t>Payments</w:t>
      </w:r>
      <w:r>
        <w:t xml:space="preserve"> </w:t>
      </w:r>
    </w:p>
    <w:p w14:paraId="2A3F99F4" w14:textId="77777777" w:rsidR="00D17D24" w:rsidRDefault="00FF6184">
      <w:pPr>
        <w:spacing w:line="259" w:lineRule="auto"/>
        <w:ind w:left="720" w:firstLine="0"/>
      </w:pPr>
      <w:r>
        <w:t xml:space="preserve"> </w:t>
      </w:r>
    </w:p>
    <w:tbl>
      <w:tblPr>
        <w:tblStyle w:val="TableGrid"/>
        <w:tblW w:w="9185" w:type="dxa"/>
        <w:tblInd w:w="-108" w:type="dxa"/>
        <w:tblCellMar>
          <w:left w:w="120" w:type="dxa"/>
          <w:right w:w="62" w:type="dxa"/>
        </w:tblCellMar>
        <w:tblLook w:val="04A0" w:firstRow="1" w:lastRow="0" w:firstColumn="1" w:lastColumn="0" w:noHBand="0" w:noVBand="1"/>
      </w:tblPr>
      <w:tblGrid>
        <w:gridCol w:w="2000"/>
        <w:gridCol w:w="1675"/>
        <w:gridCol w:w="1836"/>
        <w:gridCol w:w="1838"/>
        <w:gridCol w:w="1836"/>
      </w:tblGrid>
      <w:tr w:rsidR="00D17D24" w14:paraId="26690E5C" w14:textId="77777777">
        <w:trPr>
          <w:trHeight w:val="1114"/>
        </w:trPr>
        <w:tc>
          <w:tcPr>
            <w:tcW w:w="1999" w:type="dxa"/>
            <w:tcBorders>
              <w:top w:val="single" w:sz="4" w:space="0" w:color="000000"/>
              <w:left w:val="single" w:sz="4" w:space="0" w:color="000000"/>
              <w:bottom w:val="single" w:sz="4" w:space="0" w:color="000000"/>
              <w:right w:val="single" w:sz="4" w:space="0" w:color="000000"/>
            </w:tcBorders>
            <w:vAlign w:val="center"/>
          </w:tcPr>
          <w:p w14:paraId="6501DF1C" w14:textId="77777777" w:rsidR="00D17D24" w:rsidRDefault="00FF6184">
            <w:pPr>
              <w:spacing w:line="259" w:lineRule="auto"/>
              <w:ind w:left="0" w:right="61" w:firstLine="0"/>
              <w:jc w:val="center"/>
            </w:pPr>
            <w:r>
              <w:rPr>
                <w:b/>
              </w:rPr>
              <w:t>Notice</w:t>
            </w:r>
            <w:r>
              <w:t xml:space="preserve"> </w:t>
            </w:r>
          </w:p>
        </w:tc>
        <w:tc>
          <w:tcPr>
            <w:tcW w:w="1675" w:type="dxa"/>
            <w:tcBorders>
              <w:top w:val="single" w:sz="4" w:space="0" w:color="000000"/>
              <w:left w:val="single" w:sz="4" w:space="0" w:color="000000"/>
              <w:bottom w:val="single" w:sz="4" w:space="0" w:color="000000"/>
              <w:right w:val="single" w:sz="4" w:space="0" w:color="000000"/>
            </w:tcBorders>
            <w:vAlign w:val="center"/>
          </w:tcPr>
          <w:p w14:paraId="13D91B3A" w14:textId="77777777" w:rsidR="00D17D24" w:rsidRDefault="00FF6184">
            <w:pPr>
              <w:spacing w:line="259" w:lineRule="auto"/>
              <w:ind w:left="0" w:firstLine="0"/>
              <w:jc w:val="center"/>
            </w:pPr>
            <w:r>
              <w:rPr>
                <w:b/>
              </w:rPr>
              <w:t>Number of respondents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0AF642AF" w14:textId="77777777" w:rsidR="00D17D24" w:rsidRDefault="00FF6184">
            <w:pPr>
              <w:spacing w:line="259" w:lineRule="auto"/>
              <w:ind w:left="0" w:firstLine="0"/>
              <w:jc w:val="center"/>
            </w:pPr>
            <w:r>
              <w:rPr>
                <w:b/>
              </w:rPr>
              <w:t>Number of responses</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468F969" w14:textId="77777777" w:rsidR="00D17D24" w:rsidRDefault="00FF6184">
            <w:pPr>
              <w:spacing w:line="259" w:lineRule="auto"/>
              <w:ind w:left="0" w:right="63" w:firstLine="0"/>
              <w:jc w:val="center"/>
            </w:pPr>
            <w:r>
              <w:rPr>
                <w:b/>
              </w:rPr>
              <w:t xml:space="preserve">Total </w:t>
            </w:r>
          </w:p>
          <w:p w14:paraId="6A34EFB5" w14:textId="77777777" w:rsidR="00D17D24" w:rsidRDefault="00FF6184">
            <w:pPr>
              <w:spacing w:line="259" w:lineRule="auto"/>
              <w:ind w:left="0" w:right="61" w:firstLine="0"/>
              <w:jc w:val="center"/>
            </w:pPr>
            <w:r>
              <w:rPr>
                <w:b/>
              </w:rPr>
              <w:t xml:space="preserve">Estimated </w:t>
            </w:r>
          </w:p>
          <w:p w14:paraId="0BDCE64C" w14:textId="77777777" w:rsidR="00D17D24" w:rsidRDefault="00FF6184">
            <w:pPr>
              <w:spacing w:line="259" w:lineRule="auto"/>
              <w:ind w:left="0" w:firstLine="0"/>
              <w:jc w:val="center"/>
            </w:pPr>
            <w:r>
              <w:rPr>
                <w:b/>
              </w:rPr>
              <w:t>Annual Burden Hours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347BA888" w14:textId="77777777" w:rsidR="00D17D24" w:rsidRDefault="00FF6184">
            <w:pPr>
              <w:spacing w:line="259" w:lineRule="auto"/>
              <w:ind w:left="0" w:right="60" w:firstLine="0"/>
              <w:jc w:val="center"/>
            </w:pPr>
            <w:r>
              <w:rPr>
                <w:b/>
              </w:rPr>
              <w:t xml:space="preserve">Total </w:t>
            </w:r>
          </w:p>
          <w:p w14:paraId="06FD48B8" w14:textId="77777777" w:rsidR="00D17D24" w:rsidRDefault="00FF6184">
            <w:pPr>
              <w:spacing w:line="259" w:lineRule="auto"/>
              <w:ind w:left="0" w:right="59" w:firstLine="0"/>
              <w:jc w:val="center"/>
            </w:pPr>
            <w:r>
              <w:rPr>
                <w:b/>
              </w:rPr>
              <w:t xml:space="preserve">Estimated </w:t>
            </w:r>
          </w:p>
          <w:p w14:paraId="3DDB701E" w14:textId="77777777" w:rsidR="00D17D24" w:rsidRDefault="00FF6184">
            <w:pPr>
              <w:spacing w:line="259" w:lineRule="auto"/>
              <w:ind w:left="0" w:right="57" w:firstLine="0"/>
              <w:jc w:val="center"/>
            </w:pPr>
            <w:r>
              <w:rPr>
                <w:b/>
              </w:rPr>
              <w:t>Annual Cost</w:t>
            </w:r>
            <w:r>
              <w:t xml:space="preserve"> </w:t>
            </w:r>
          </w:p>
        </w:tc>
      </w:tr>
      <w:tr w:rsidR="00D17D24" w14:paraId="50DE987D" w14:textId="77777777">
        <w:trPr>
          <w:trHeight w:val="1114"/>
        </w:trPr>
        <w:tc>
          <w:tcPr>
            <w:tcW w:w="1999" w:type="dxa"/>
            <w:tcBorders>
              <w:top w:val="single" w:sz="4" w:space="0" w:color="000000"/>
              <w:left w:val="single" w:sz="4" w:space="0" w:color="000000"/>
              <w:bottom w:val="single" w:sz="4" w:space="0" w:color="000000"/>
              <w:right w:val="single" w:sz="4" w:space="0" w:color="000000"/>
            </w:tcBorders>
          </w:tcPr>
          <w:p w14:paraId="2758A2A2" w14:textId="77777777" w:rsidR="00D17D24" w:rsidRDefault="00FF6184">
            <w:pPr>
              <w:spacing w:line="259" w:lineRule="auto"/>
              <w:ind w:left="34" w:firstLine="0"/>
            </w:pPr>
            <w:r>
              <w:t xml:space="preserve">Written Notice of </w:t>
            </w:r>
          </w:p>
          <w:p w14:paraId="0E63F812" w14:textId="77777777" w:rsidR="00D17D24" w:rsidRDefault="00FF6184">
            <w:pPr>
              <w:spacing w:line="259" w:lineRule="auto"/>
              <w:ind w:left="0" w:right="59" w:firstLine="0"/>
              <w:jc w:val="center"/>
            </w:pPr>
            <w:r>
              <w:t xml:space="preserve">Availability for </w:t>
            </w:r>
          </w:p>
          <w:p w14:paraId="2C308E80" w14:textId="77777777" w:rsidR="00D17D24" w:rsidRDefault="00FF6184">
            <w:pPr>
              <w:spacing w:line="259" w:lineRule="auto"/>
              <w:ind w:left="0" w:right="60" w:firstLine="0"/>
              <w:jc w:val="center"/>
            </w:pPr>
            <w:r>
              <w:t xml:space="preserve">Insured Plan </w:t>
            </w:r>
          </w:p>
          <w:p w14:paraId="5DD794AC" w14:textId="77777777" w:rsidR="00D17D24" w:rsidRDefault="00FF6184">
            <w:pPr>
              <w:spacing w:line="259" w:lineRule="auto"/>
              <w:ind w:left="312" w:firstLine="0"/>
            </w:pPr>
            <w:r>
              <w:t xml:space="preserve">Participants   </w:t>
            </w:r>
          </w:p>
        </w:tc>
        <w:tc>
          <w:tcPr>
            <w:tcW w:w="1675" w:type="dxa"/>
            <w:tcBorders>
              <w:top w:val="single" w:sz="4" w:space="0" w:color="000000"/>
              <w:left w:val="single" w:sz="4" w:space="0" w:color="000000"/>
              <w:bottom w:val="single" w:sz="4" w:space="0" w:color="000000"/>
              <w:right w:val="single" w:sz="4" w:space="0" w:color="000000"/>
            </w:tcBorders>
            <w:vAlign w:val="center"/>
          </w:tcPr>
          <w:p w14:paraId="326F71F6" w14:textId="77777777" w:rsidR="00D17D24" w:rsidRDefault="00FF6184">
            <w:pPr>
              <w:spacing w:line="259" w:lineRule="auto"/>
              <w:ind w:left="0" w:right="62" w:firstLine="0"/>
              <w:jc w:val="center"/>
            </w:pPr>
            <w:r>
              <w:t xml:space="preserve">325 </w:t>
            </w:r>
          </w:p>
        </w:tc>
        <w:tc>
          <w:tcPr>
            <w:tcW w:w="1836" w:type="dxa"/>
            <w:tcBorders>
              <w:top w:val="single" w:sz="4" w:space="0" w:color="000000"/>
              <w:left w:val="single" w:sz="4" w:space="0" w:color="000000"/>
              <w:bottom w:val="single" w:sz="4" w:space="0" w:color="000000"/>
              <w:right w:val="single" w:sz="4" w:space="0" w:color="000000"/>
            </w:tcBorders>
            <w:vAlign w:val="center"/>
          </w:tcPr>
          <w:p w14:paraId="7873BE49" w14:textId="77777777" w:rsidR="00D17D24" w:rsidRDefault="00FF6184">
            <w:pPr>
              <w:spacing w:line="259" w:lineRule="auto"/>
              <w:ind w:left="0" w:right="60" w:firstLine="0"/>
              <w:jc w:val="center"/>
            </w:pPr>
            <w:r>
              <w:t xml:space="preserve">325 </w:t>
            </w:r>
          </w:p>
        </w:tc>
        <w:tc>
          <w:tcPr>
            <w:tcW w:w="1838" w:type="dxa"/>
            <w:tcBorders>
              <w:top w:val="single" w:sz="4" w:space="0" w:color="000000"/>
              <w:left w:val="single" w:sz="4" w:space="0" w:color="000000"/>
              <w:bottom w:val="single" w:sz="4" w:space="0" w:color="000000"/>
              <w:right w:val="single" w:sz="4" w:space="0" w:color="000000"/>
            </w:tcBorders>
            <w:vAlign w:val="center"/>
          </w:tcPr>
          <w:p w14:paraId="0B57E125" w14:textId="77777777" w:rsidR="00D17D24" w:rsidRDefault="00FF6184">
            <w:pPr>
              <w:spacing w:line="259" w:lineRule="auto"/>
              <w:ind w:left="0" w:right="62" w:firstLine="0"/>
              <w:jc w:val="center"/>
            </w:pPr>
            <w:r>
              <w:t xml:space="preserve">325 </w:t>
            </w:r>
          </w:p>
        </w:tc>
        <w:tc>
          <w:tcPr>
            <w:tcW w:w="1836" w:type="dxa"/>
            <w:tcBorders>
              <w:top w:val="single" w:sz="4" w:space="0" w:color="000000"/>
              <w:left w:val="single" w:sz="4" w:space="0" w:color="000000"/>
              <w:bottom w:val="single" w:sz="4" w:space="0" w:color="000000"/>
              <w:right w:val="single" w:sz="4" w:space="0" w:color="000000"/>
            </w:tcBorders>
            <w:vAlign w:val="center"/>
          </w:tcPr>
          <w:p w14:paraId="45650E33" w14:textId="0F19E988" w:rsidR="00D17D24" w:rsidRDefault="00FF6184" w:rsidP="00BA4215">
            <w:pPr>
              <w:spacing w:line="259" w:lineRule="auto"/>
              <w:ind w:left="0" w:right="58" w:firstLine="0"/>
              <w:jc w:val="center"/>
            </w:pPr>
            <w:r>
              <w:t>$</w:t>
            </w:r>
            <w:r w:rsidR="00BA4215">
              <w:t>21,450</w:t>
            </w:r>
            <w:r>
              <w:t xml:space="preserve"> </w:t>
            </w:r>
          </w:p>
        </w:tc>
      </w:tr>
    </w:tbl>
    <w:p w14:paraId="068CC4B6" w14:textId="77777777" w:rsidR="00D17D24" w:rsidRDefault="00FF6184">
      <w:pPr>
        <w:spacing w:line="259" w:lineRule="auto"/>
        <w:ind w:left="0" w:firstLine="0"/>
      </w:pPr>
      <w:r>
        <w:t xml:space="preserve"> </w:t>
      </w:r>
    </w:p>
    <w:p w14:paraId="616330AA" w14:textId="77777777" w:rsidR="00D17D24" w:rsidRDefault="00FF6184">
      <w:pPr>
        <w:spacing w:line="259" w:lineRule="auto"/>
        <w:ind w:left="0" w:firstLine="0"/>
      </w:pPr>
      <w:r>
        <w:t xml:space="preserve"> </w:t>
      </w:r>
    </w:p>
    <w:p w14:paraId="354ECC97" w14:textId="77777777" w:rsidR="00D17D24" w:rsidRDefault="00FF6184">
      <w:pPr>
        <w:tabs>
          <w:tab w:val="center" w:pos="3416"/>
        </w:tabs>
        <w:spacing w:after="10"/>
        <w:ind w:left="-15" w:firstLine="0"/>
      </w:pPr>
      <w:r>
        <w:t xml:space="preserve">  </w:t>
      </w:r>
      <w:r>
        <w:tab/>
      </w:r>
      <w:r>
        <w:rPr>
          <w:u w:val="single" w:color="000000"/>
        </w:rPr>
        <w:t>Notification of Intent Submitted by TPAs (§147.131(d))</w:t>
      </w:r>
      <w:r>
        <w:t xml:space="preserve"> </w:t>
      </w:r>
    </w:p>
    <w:p w14:paraId="2B0B86BD" w14:textId="77777777" w:rsidR="00D17D24" w:rsidRDefault="00FF6184">
      <w:pPr>
        <w:spacing w:line="259" w:lineRule="auto"/>
        <w:ind w:left="0" w:firstLine="0"/>
      </w:pPr>
      <w:r>
        <w:t xml:space="preserve"> </w:t>
      </w:r>
    </w:p>
    <w:p w14:paraId="743CB7E1" w14:textId="77777777" w:rsidR="00D17D24" w:rsidRDefault="00FF6184">
      <w:pPr>
        <w:ind w:left="-5"/>
      </w:pPr>
      <w:r>
        <w:t xml:space="preserve">The July 2013 final rule requires TPAs to submit to HHS a notification that the TPA intends for a participating issuer to seek an FFE user fee adjustment with respect to the TPA for payments for contraceptive services, by the later of January 1, 2014, or the 60th calendar day following the date on which the TPA receives a copy of a self-certification from an eligible organization.   </w:t>
      </w:r>
    </w:p>
    <w:p w14:paraId="58672DEB" w14:textId="77777777" w:rsidR="00D17D24" w:rsidRDefault="00FF6184">
      <w:pPr>
        <w:ind w:left="-15" w:firstLine="451"/>
      </w:pPr>
      <w:r>
        <w:t xml:space="preserve">As stated elsewhere in this supporting statement, we estimate that approximately 60 percent of eligible organizations provide health insurance coverage through a self-insured group health plan, and that all self-insured group health plans use the services of a TPA. Consequently, assuming each self-insured eligible organization uses one TPA, we estimate that approximately 488 TPAs would be subject to this notification requirement.   </w:t>
      </w:r>
    </w:p>
    <w:p w14:paraId="095981E4" w14:textId="50B90F80" w:rsidR="00D17D24" w:rsidRDefault="00FF6184">
      <w:pPr>
        <w:ind w:left="-15" w:firstLine="451"/>
      </w:pPr>
      <w:r>
        <w:t xml:space="preserve">We  estimate that each TPA would need approximately 30 minutes of </w:t>
      </w:r>
      <w:r w:rsidR="00BA4215">
        <w:t xml:space="preserve">an </w:t>
      </w:r>
      <w:r>
        <w:t xml:space="preserve">insurance </w:t>
      </w:r>
      <w:r w:rsidR="00BA4215">
        <w:t xml:space="preserve">claims and policy processing clerk </w:t>
      </w:r>
      <w:r>
        <w:t xml:space="preserve"> (at $</w:t>
      </w:r>
      <w:r w:rsidR="00BA4215">
        <w:t>39.52</w:t>
      </w:r>
      <w:r w:rsidR="00C447CF">
        <w:t xml:space="preserve"> </w:t>
      </w:r>
      <w:r>
        <w:t>per hour) which includes 5 minutes for record</w:t>
      </w:r>
      <w:r w:rsidR="00BA4215">
        <w:t xml:space="preserve"> </w:t>
      </w:r>
      <w:r>
        <w:t>keeping, and 5 minutes of senior management review (at $</w:t>
      </w:r>
      <w:r w:rsidR="00BA4215">
        <w:t>118.70</w:t>
      </w:r>
      <w:r w:rsidR="00C447CF">
        <w:t xml:space="preserve"> </w:t>
      </w:r>
      <w:r>
        <w:t>per hour) to submit this notification to HHS, resulting in a cost of  $</w:t>
      </w:r>
      <w:r w:rsidR="00BE504C">
        <w:t>24.65</w:t>
      </w:r>
      <w:r w:rsidR="00C447CF">
        <w:t xml:space="preserve"> </w:t>
      </w:r>
      <w:r>
        <w:t>per TPA.  Therefore, for 488 TPAs, we assume an aggregate burden of approximately 244 hours and $</w:t>
      </w:r>
      <w:r w:rsidR="00BE504C">
        <w:t>6</w:t>
      </w:r>
      <w:r w:rsidR="00C447CF">
        <w:t>,</w:t>
      </w:r>
      <w:r w:rsidR="00BE504C">
        <w:t>01</w:t>
      </w:r>
      <w:r w:rsidR="00C447CF">
        <w:t xml:space="preserve">5 </w:t>
      </w:r>
      <w:r>
        <w:t xml:space="preserve">associated with this requirement.    </w:t>
      </w:r>
    </w:p>
    <w:p w14:paraId="49D8C26C" w14:textId="77777777" w:rsidR="00D17D24" w:rsidRDefault="00FF6184">
      <w:pPr>
        <w:spacing w:line="259" w:lineRule="auto"/>
        <w:ind w:left="451" w:firstLine="0"/>
      </w:pPr>
      <w:r>
        <w:t xml:space="preserve"> </w:t>
      </w:r>
    </w:p>
    <w:p w14:paraId="7411876E" w14:textId="7ECF5B50" w:rsidR="00D17D24" w:rsidRDefault="00FF6184">
      <w:pPr>
        <w:spacing w:line="259" w:lineRule="auto"/>
        <w:ind w:left="451" w:firstLine="0"/>
      </w:pPr>
      <w:r>
        <w:t xml:space="preserve"> </w:t>
      </w:r>
    </w:p>
    <w:p w14:paraId="5F857853" w14:textId="77777777" w:rsidR="00D17D24" w:rsidRDefault="00FF6184">
      <w:pPr>
        <w:spacing w:after="10"/>
        <w:ind w:left="461"/>
      </w:pPr>
      <w:r>
        <w:rPr>
          <w:u w:val="single" w:color="000000"/>
        </w:rPr>
        <w:t>Table 12.2 Estimated Annualized Burden for Notification of Intent to Seek User Fee</w:t>
      </w:r>
      <w:r>
        <w:t xml:space="preserve"> </w:t>
      </w:r>
      <w:r>
        <w:rPr>
          <w:u w:val="single" w:color="000000"/>
        </w:rPr>
        <w:t>Adjustment</w:t>
      </w:r>
      <w:r>
        <w:t xml:space="preserve"> </w:t>
      </w:r>
    </w:p>
    <w:p w14:paraId="1E66019D" w14:textId="77777777" w:rsidR="00D17D24" w:rsidRDefault="00FF6184">
      <w:pPr>
        <w:spacing w:line="259" w:lineRule="auto"/>
        <w:ind w:left="720" w:firstLine="0"/>
      </w:pPr>
      <w:r>
        <w:t xml:space="preserve"> </w:t>
      </w:r>
    </w:p>
    <w:tbl>
      <w:tblPr>
        <w:tblStyle w:val="TableGrid"/>
        <w:tblW w:w="9185" w:type="dxa"/>
        <w:tblInd w:w="-108" w:type="dxa"/>
        <w:tblCellMar>
          <w:left w:w="115" w:type="dxa"/>
          <w:right w:w="62" w:type="dxa"/>
        </w:tblCellMar>
        <w:tblLook w:val="04A0" w:firstRow="1" w:lastRow="0" w:firstColumn="1" w:lastColumn="0" w:noHBand="0" w:noVBand="1"/>
      </w:tblPr>
      <w:tblGrid>
        <w:gridCol w:w="1837"/>
        <w:gridCol w:w="1838"/>
        <w:gridCol w:w="1836"/>
        <w:gridCol w:w="1838"/>
        <w:gridCol w:w="1836"/>
      </w:tblGrid>
      <w:tr w:rsidR="00D17D24" w14:paraId="6965CE9B" w14:textId="77777777">
        <w:trPr>
          <w:trHeight w:val="1114"/>
        </w:trPr>
        <w:tc>
          <w:tcPr>
            <w:tcW w:w="1836" w:type="dxa"/>
            <w:tcBorders>
              <w:top w:val="single" w:sz="4" w:space="0" w:color="000000"/>
              <w:left w:val="single" w:sz="4" w:space="0" w:color="000000"/>
              <w:bottom w:val="single" w:sz="4" w:space="0" w:color="000000"/>
              <w:right w:val="single" w:sz="4" w:space="0" w:color="000000"/>
            </w:tcBorders>
            <w:vAlign w:val="center"/>
          </w:tcPr>
          <w:p w14:paraId="4A58A85F" w14:textId="77777777" w:rsidR="00D17D24" w:rsidRDefault="00FF6184">
            <w:pPr>
              <w:spacing w:line="259" w:lineRule="auto"/>
              <w:ind w:left="0" w:right="57" w:firstLine="0"/>
              <w:jc w:val="center"/>
            </w:pPr>
            <w:r>
              <w:rPr>
                <w:b/>
              </w:rPr>
              <w:t>Notice</w:t>
            </w:r>
            <w:r>
              <w:t xml:space="preserve"> </w:t>
            </w:r>
          </w:p>
        </w:tc>
        <w:tc>
          <w:tcPr>
            <w:tcW w:w="1838" w:type="dxa"/>
            <w:tcBorders>
              <w:top w:val="single" w:sz="4" w:space="0" w:color="000000"/>
              <w:left w:val="single" w:sz="4" w:space="0" w:color="000000"/>
              <w:bottom w:val="single" w:sz="4" w:space="0" w:color="000000"/>
              <w:right w:val="single" w:sz="4" w:space="0" w:color="000000"/>
            </w:tcBorders>
            <w:vAlign w:val="center"/>
          </w:tcPr>
          <w:p w14:paraId="4640112A" w14:textId="77777777" w:rsidR="00D17D24" w:rsidRDefault="00FF6184">
            <w:pPr>
              <w:spacing w:line="259" w:lineRule="auto"/>
              <w:ind w:left="0" w:firstLine="0"/>
              <w:jc w:val="center"/>
            </w:pPr>
            <w:r>
              <w:rPr>
                <w:b/>
              </w:rPr>
              <w:t>Number of respondents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22DF4B21" w14:textId="77777777" w:rsidR="00D17D24" w:rsidRDefault="00FF6184">
            <w:pPr>
              <w:spacing w:line="259" w:lineRule="auto"/>
              <w:ind w:left="0" w:firstLine="0"/>
              <w:jc w:val="center"/>
            </w:pPr>
            <w:r>
              <w:rPr>
                <w:b/>
              </w:rPr>
              <w:t>Number of responses</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B5206C7" w14:textId="77777777" w:rsidR="00D17D24" w:rsidRDefault="00FF6184">
            <w:pPr>
              <w:spacing w:line="259" w:lineRule="auto"/>
              <w:ind w:left="0" w:right="58" w:firstLine="0"/>
              <w:jc w:val="center"/>
            </w:pPr>
            <w:r>
              <w:rPr>
                <w:b/>
              </w:rPr>
              <w:t xml:space="preserve">Total </w:t>
            </w:r>
          </w:p>
          <w:p w14:paraId="44DAFFAC" w14:textId="77777777" w:rsidR="00D17D24" w:rsidRDefault="00FF6184">
            <w:pPr>
              <w:spacing w:line="259" w:lineRule="auto"/>
              <w:ind w:left="0" w:right="56" w:firstLine="0"/>
              <w:jc w:val="center"/>
            </w:pPr>
            <w:r>
              <w:rPr>
                <w:b/>
              </w:rPr>
              <w:t xml:space="preserve">Estimated </w:t>
            </w:r>
          </w:p>
          <w:p w14:paraId="208F3B3C" w14:textId="77777777" w:rsidR="00D17D24" w:rsidRDefault="00FF6184">
            <w:pPr>
              <w:spacing w:line="259" w:lineRule="auto"/>
              <w:ind w:left="0" w:firstLine="0"/>
              <w:jc w:val="center"/>
            </w:pPr>
            <w:r>
              <w:rPr>
                <w:b/>
              </w:rPr>
              <w:t>Annual Burden Hours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31E026CB" w14:textId="77777777" w:rsidR="00D17D24" w:rsidRDefault="00FF6184">
            <w:pPr>
              <w:spacing w:line="259" w:lineRule="auto"/>
              <w:ind w:left="0" w:right="56" w:firstLine="0"/>
              <w:jc w:val="center"/>
            </w:pPr>
            <w:r>
              <w:rPr>
                <w:b/>
              </w:rPr>
              <w:t xml:space="preserve">Total </w:t>
            </w:r>
          </w:p>
          <w:p w14:paraId="7F3D03D9" w14:textId="77777777" w:rsidR="00D17D24" w:rsidRDefault="00FF6184">
            <w:pPr>
              <w:spacing w:line="259" w:lineRule="auto"/>
              <w:ind w:left="0" w:right="54" w:firstLine="0"/>
              <w:jc w:val="center"/>
            </w:pPr>
            <w:r>
              <w:rPr>
                <w:b/>
              </w:rPr>
              <w:t xml:space="preserve">Estimated </w:t>
            </w:r>
          </w:p>
          <w:p w14:paraId="62C98E52" w14:textId="77777777" w:rsidR="00D17D24" w:rsidRDefault="00FF6184">
            <w:pPr>
              <w:spacing w:line="259" w:lineRule="auto"/>
              <w:ind w:left="0" w:right="52" w:firstLine="0"/>
              <w:jc w:val="center"/>
            </w:pPr>
            <w:r>
              <w:rPr>
                <w:b/>
              </w:rPr>
              <w:t>Annual Cost</w:t>
            </w:r>
            <w:r>
              <w:t xml:space="preserve"> </w:t>
            </w:r>
          </w:p>
        </w:tc>
      </w:tr>
      <w:tr w:rsidR="00D17D24" w14:paraId="0E0C7747" w14:textId="77777777">
        <w:trPr>
          <w:trHeight w:val="838"/>
        </w:trPr>
        <w:tc>
          <w:tcPr>
            <w:tcW w:w="1836" w:type="dxa"/>
            <w:tcBorders>
              <w:top w:val="single" w:sz="4" w:space="0" w:color="000000"/>
              <w:left w:val="single" w:sz="4" w:space="0" w:color="000000"/>
              <w:bottom w:val="single" w:sz="4" w:space="0" w:color="000000"/>
              <w:right w:val="single" w:sz="4" w:space="0" w:color="000000"/>
            </w:tcBorders>
          </w:tcPr>
          <w:p w14:paraId="01B402F4" w14:textId="77777777" w:rsidR="00D17D24" w:rsidRDefault="00FF6184">
            <w:pPr>
              <w:spacing w:line="259" w:lineRule="auto"/>
              <w:ind w:left="0" w:right="52" w:firstLine="0"/>
              <w:jc w:val="center"/>
            </w:pPr>
            <w:r>
              <w:t xml:space="preserve">Notification of </w:t>
            </w:r>
          </w:p>
          <w:p w14:paraId="71E1FAAB" w14:textId="77777777" w:rsidR="00D17D24" w:rsidRDefault="00FF6184">
            <w:pPr>
              <w:spacing w:line="259" w:lineRule="auto"/>
              <w:ind w:left="0" w:firstLine="0"/>
              <w:jc w:val="center"/>
            </w:pPr>
            <w:r>
              <w:t xml:space="preserve">Intent submitted by TPAs  </w:t>
            </w:r>
          </w:p>
        </w:tc>
        <w:tc>
          <w:tcPr>
            <w:tcW w:w="1838" w:type="dxa"/>
            <w:tcBorders>
              <w:top w:val="single" w:sz="4" w:space="0" w:color="000000"/>
              <w:left w:val="single" w:sz="4" w:space="0" w:color="000000"/>
              <w:bottom w:val="single" w:sz="4" w:space="0" w:color="000000"/>
              <w:right w:val="single" w:sz="4" w:space="0" w:color="000000"/>
            </w:tcBorders>
            <w:vAlign w:val="center"/>
          </w:tcPr>
          <w:p w14:paraId="055A5C87" w14:textId="77777777" w:rsidR="00D17D24" w:rsidRDefault="00FF6184">
            <w:pPr>
              <w:spacing w:line="259" w:lineRule="auto"/>
              <w:ind w:left="0" w:right="58" w:firstLine="0"/>
              <w:jc w:val="center"/>
            </w:pPr>
            <w:r>
              <w:t xml:space="preserve">488 </w:t>
            </w:r>
          </w:p>
        </w:tc>
        <w:tc>
          <w:tcPr>
            <w:tcW w:w="1836" w:type="dxa"/>
            <w:tcBorders>
              <w:top w:val="single" w:sz="4" w:space="0" w:color="000000"/>
              <w:left w:val="single" w:sz="4" w:space="0" w:color="000000"/>
              <w:bottom w:val="single" w:sz="4" w:space="0" w:color="000000"/>
              <w:right w:val="single" w:sz="4" w:space="0" w:color="000000"/>
            </w:tcBorders>
            <w:vAlign w:val="center"/>
          </w:tcPr>
          <w:p w14:paraId="769C4888" w14:textId="77777777" w:rsidR="00D17D24" w:rsidRDefault="00FF6184">
            <w:pPr>
              <w:spacing w:line="259" w:lineRule="auto"/>
              <w:ind w:left="0" w:right="55" w:firstLine="0"/>
              <w:jc w:val="center"/>
            </w:pPr>
            <w:r>
              <w:t xml:space="preserve">488 </w:t>
            </w:r>
          </w:p>
        </w:tc>
        <w:tc>
          <w:tcPr>
            <w:tcW w:w="1838" w:type="dxa"/>
            <w:tcBorders>
              <w:top w:val="single" w:sz="4" w:space="0" w:color="000000"/>
              <w:left w:val="single" w:sz="4" w:space="0" w:color="000000"/>
              <w:bottom w:val="single" w:sz="4" w:space="0" w:color="000000"/>
              <w:right w:val="single" w:sz="4" w:space="0" w:color="000000"/>
            </w:tcBorders>
            <w:vAlign w:val="center"/>
          </w:tcPr>
          <w:p w14:paraId="64979106" w14:textId="77777777" w:rsidR="00D17D24" w:rsidRDefault="00FF6184">
            <w:pPr>
              <w:spacing w:line="259" w:lineRule="auto"/>
              <w:ind w:left="0" w:right="58" w:firstLine="0"/>
              <w:jc w:val="center"/>
            </w:pPr>
            <w:r>
              <w:t xml:space="preserve">244 </w:t>
            </w:r>
          </w:p>
        </w:tc>
        <w:tc>
          <w:tcPr>
            <w:tcW w:w="1836" w:type="dxa"/>
            <w:tcBorders>
              <w:top w:val="single" w:sz="4" w:space="0" w:color="000000"/>
              <w:left w:val="single" w:sz="4" w:space="0" w:color="000000"/>
              <w:bottom w:val="single" w:sz="4" w:space="0" w:color="000000"/>
              <w:right w:val="single" w:sz="4" w:space="0" w:color="000000"/>
            </w:tcBorders>
            <w:vAlign w:val="center"/>
          </w:tcPr>
          <w:p w14:paraId="25A38AB1" w14:textId="1A3CF739" w:rsidR="00D17D24" w:rsidRDefault="00FF6184">
            <w:pPr>
              <w:spacing w:line="259" w:lineRule="auto"/>
              <w:ind w:left="0" w:right="53" w:firstLine="0"/>
              <w:jc w:val="center"/>
            </w:pPr>
            <w:r>
              <w:t>$</w:t>
            </w:r>
            <w:r w:rsidR="00BE504C">
              <w:t>6014.60</w:t>
            </w:r>
            <w:r>
              <w:t xml:space="preserve"> </w:t>
            </w:r>
          </w:p>
        </w:tc>
      </w:tr>
    </w:tbl>
    <w:p w14:paraId="0F48A381" w14:textId="77777777" w:rsidR="00D17D24" w:rsidRDefault="00FF6184">
      <w:pPr>
        <w:spacing w:line="259" w:lineRule="auto"/>
        <w:ind w:left="0" w:firstLine="0"/>
      </w:pPr>
      <w:r>
        <w:t xml:space="preserve"> </w:t>
      </w:r>
    </w:p>
    <w:p w14:paraId="70B554FE" w14:textId="77777777" w:rsidR="00D17D24" w:rsidRDefault="00FF6184">
      <w:pPr>
        <w:spacing w:after="10"/>
        <w:ind w:left="461"/>
      </w:pPr>
      <w:r>
        <w:rPr>
          <w:u w:val="single" w:color="000000"/>
        </w:rPr>
        <w:t>Collections for FFE User Fee Adjustment (§156.50(d))</w:t>
      </w:r>
      <w:r>
        <w:t xml:space="preserve"> </w:t>
      </w:r>
    </w:p>
    <w:p w14:paraId="778A78E6" w14:textId="77777777" w:rsidR="00D17D24" w:rsidRDefault="00FF6184">
      <w:pPr>
        <w:spacing w:line="259" w:lineRule="auto"/>
        <w:ind w:left="0" w:firstLine="0"/>
      </w:pPr>
      <w:r>
        <w:t xml:space="preserve"> </w:t>
      </w:r>
    </w:p>
    <w:p w14:paraId="164D0DA9" w14:textId="77777777" w:rsidR="00D17D24" w:rsidRDefault="00FF6184">
      <w:pPr>
        <w:ind w:left="-15" w:firstLine="451"/>
      </w:pPr>
      <w:r>
        <w:t xml:space="preserve">The final rule requires a participating issuer seeking an FFE user fee adjustment to submit to HHS, in the year following the calendar year in which the contraceptive services for which payments were made under the accommodation described previously were provided, the following information: (A) identifying information for the participating issuer and each third party administrator that received a copy of the self-certification with respect to which the participating issuer seeks an adjustment in the FFE user fee (whether or not the participating issuer was the entity that made the payments for contraceptive services); (B) identifying information for each self-insured group health plan with respect to which a copy of the self-certification was received by a third party administrator and with respect to which the participating issuer seeks an adjustment in the FFE user fee; and (C) for each such self-insured group health plan, the total dollar amount of the payments for contraceptive services that were provided during the applicable calendar year under the accommodation.  </w:t>
      </w:r>
    </w:p>
    <w:p w14:paraId="2511DAD9" w14:textId="77777777" w:rsidR="00D17D24" w:rsidRDefault="00FF6184">
      <w:pPr>
        <w:ind w:left="-15" w:firstLine="451"/>
      </w:pPr>
      <w:r>
        <w:t>In prior rulemaking, HHS estimated that 475 issuers will participate in the FFE.</w:t>
      </w:r>
      <w:r>
        <w:rPr>
          <w:vertAlign w:val="superscript"/>
        </w:rPr>
        <w:footnoteReference w:id="1"/>
      </w:r>
      <w:r>
        <w:t xml:space="preserve">  We believe that those third party administrators that also offer a QHP through the FFE are most likely to seek the user fee adjustment.  However, we also recognize that not all of the 488 TPAs estimated above offer a QHP in the FFE.  Based on the administrative complexities of entering into these arrangements, we anticipate that some QHP issuers will seek the adjustment on behalf of multiple independent third party administrators.   Therefore, we assume that approximately 10 percent of QHP issuers that participate in the FFM (approximately 48 QHP issuers) will seek the adjustment. </w:t>
      </w:r>
    </w:p>
    <w:p w14:paraId="39057121" w14:textId="0BC5294A" w:rsidR="00D17D24" w:rsidRDefault="00FF6184">
      <w:pPr>
        <w:ind w:left="-5"/>
      </w:pPr>
      <w:r>
        <w:t xml:space="preserve"> </w:t>
      </w:r>
      <w:r>
        <w:tab/>
        <w:t xml:space="preserve"> We estimate that each issuer would need approximately 3 hours of actuarial work (at $</w:t>
      </w:r>
      <w:r w:rsidR="0098791A">
        <w:t>110.42</w:t>
      </w:r>
      <w:r>
        <w:t xml:space="preserve"> per hour), 5 hours of </w:t>
      </w:r>
      <w:r w:rsidR="00BE504C">
        <w:t xml:space="preserve">claims and policy processing clerk </w:t>
      </w:r>
      <w:r>
        <w:t>(at $</w:t>
      </w:r>
      <w:r w:rsidR="00BE504C">
        <w:t>39.52</w:t>
      </w:r>
      <w:r>
        <w:t xml:space="preserve"> per hour, which includes 5 minutes for recordkeeping), 2 hours for legal counsel (at $</w:t>
      </w:r>
      <w:r w:rsidR="00BE504C">
        <w:t>136.44</w:t>
      </w:r>
      <w:r>
        <w:t xml:space="preserve">per hour), and 1 hour for a </w:t>
      </w:r>
      <w:r w:rsidR="00BE504C">
        <w:t>top</w:t>
      </w:r>
      <w:r>
        <w:t xml:space="preserve"> executive (at $</w:t>
      </w:r>
      <w:r w:rsidR="00BE504C">
        <w:t>123.10</w:t>
      </w:r>
      <w:r>
        <w:t xml:space="preserve"> per hour) for a total estimate of $1,071 per participating issuer.  Therefore, for 48 QHP issuers, we assume the aggregate burden associated with this requirement is approximately 528 hours, as an approximate cost of $</w:t>
      </w:r>
      <w:r w:rsidR="001773D7">
        <w:t>44</w:t>
      </w:r>
      <w:r w:rsidR="00FB64B6">
        <w:t>,</w:t>
      </w:r>
      <w:r w:rsidR="001773D7">
        <w:t>392.32</w:t>
      </w:r>
      <w:r>
        <w:t xml:space="preserve">.   </w:t>
      </w:r>
    </w:p>
    <w:p w14:paraId="20D1BE9B" w14:textId="77777777" w:rsidR="00D17D24" w:rsidRDefault="00FF6184">
      <w:pPr>
        <w:ind w:left="-5"/>
      </w:pPr>
      <w:r>
        <w:t xml:space="preserve"> </w:t>
      </w:r>
      <w:r>
        <w:tab/>
        <w:t xml:space="preserve">HHS intends to collect the required data elements for issuers to receive the FFE user fee adjustment through a Microsoft Excel spreadsheet.  To facilitate submission of the required data elements in a spreadsheet format, HHS intends to make a spreadsheet of the required data elements available upon finalization of this PRA.  We do not anticipate that submission of the required data elements in a spreadsheet format will affect the burden estimate associated with the submission. </w:t>
      </w:r>
    </w:p>
    <w:p w14:paraId="2989FBF4" w14:textId="77777777" w:rsidR="00D17D24" w:rsidRDefault="00FF6184">
      <w:pPr>
        <w:spacing w:line="259" w:lineRule="auto"/>
        <w:ind w:left="0" w:firstLine="0"/>
      </w:pPr>
      <w:r>
        <w:t xml:space="preserve"> </w:t>
      </w:r>
    </w:p>
    <w:p w14:paraId="2D938999" w14:textId="77777777" w:rsidR="00D17D24" w:rsidRDefault="00FF6184">
      <w:pPr>
        <w:spacing w:after="10"/>
        <w:ind w:left="461"/>
      </w:pPr>
      <w:r>
        <w:rPr>
          <w:u w:val="single" w:color="000000"/>
        </w:rPr>
        <w:t>Table 12.3 Estimated Annualized Burden of Collection of User Fee Adjustment Information</w:t>
      </w:r>
      <w:r>
        <w:t xml:space="preserve"> </w:t>
      </w:r>
      <w:r>
        <w:rPr>
          <w:u w:val="single" w:color="000000"/>
        </w:rPr>
        <w:t>from FFE Participating Issuers</w:t>
      </w:r>
      <w:r>
        <w:t xml:space="preserve"> </w:t>
      </w:r>
    </w:p>
    <w:p w14:paraId="101270C7" w14:textId="77777777" w:rsidR="00D17D24" w:rsidRDefault="00FF6184">
      <w:pPr>
        <w:spacing w:line="259" w:lineRule="auto"/>
        <w:ind w:left="0" w:firstLine="0"/>
      </w:pPr>
      <w:r>
        <w:t xml:space="preserve"> </w:t>
      </w:r>
    </w:p>
    <w:tbl>
      <w:tblPr>
        <w:tblStyle w:val="TableGrid"/>
        <w:tblW w:w="9185" w:type="dxa"/>
        <w:tblInd w:w="-108" w:type="dxa"/>
        <w:tblCellMar>
          <w:left w:w="115" w:type="dxa"/>
          <w:right w:w="62" w:type="dxa"/>
        </w:tblCellMar>
        <w:tblLook w:val="04A0" w:firstRow="1" w:lastRow="0" w:firstColumn="1" w:lastColumn="0" w:noHBand="0" w:noVBand="1"/>
      </w:tblPr>
      <w:tblGrid>
        <w:gridCol w:w="1837"/>
        <w:gridCol w:w="1838"/>
        <w:gridCol w:w="1836"/>
        <w:gridCol w:w="1838"/>
        <w:gridCol w:w="1836"/>
      </w:tblGrid>
      <w:tr w:rsidR="00D17D24" w14:paraId="10EC85E9" w14:textId="77777777">
        <w:trPr>
          <w:trHeight w:val="1114"/>
        </w:trPr>
        <w:tc>
          <w:tcPr>
            <w:tcW w:w="1836" w:type="dxa"/>
            <w:tcBorders>
              <w:top w:val="single" w:sz="4" w:space="0" w:color="000000"/>
              <w:left w:val="single" w:sz="4" w:space="0" w:color="000000"/>
              <w:bottom w:val="single" w:sz="4" w:space="0" w:color="000000"/>
              <w:right w:val="single" w:sz="4" w:space="0" w:color="000000"/>
            </w:tcBorders>
            <w:vAlign w:val="center"/>
          </w:tcPr>
          <w:p w14:paraId="2E7D2CA1" w14:textId="77777777" w:rsidR="00D17D24" w:rsidRDefault="00FF6184">
            <w:pPr>
              <w:spacing w:line="259" w:lineRule="auto"/>
              <w:ind w:left="0" w:right="57" w:firstLine="0"/>
              <w:jc w:val="center"/>
            </w:pPr>
            <w:r>
              <w:rPr>
                <w:b/>
              </w:rPr>
              <w:t>Notice</w:t>
            </w:r>
            <w:r>
              <w:t xml:space="preserve"> </w:t>
            </w:r>
          </w:p>
        </w:tc>
        <w:tc>
          <w:tcPr>
            <w:tcW w:w="1838" w:type="dxa"/>
            <w:tcBorders>
              <w:top w:val="single" w:sz="4" w:space="0" w:color="000000"/>
              <w:left w:val="single" w:sz="4" w:space="0" w:color="000000"/>
              <w:bottom w:val="single" w:sz="4" w:space="0" w:color="000000"/>
              <w:right w:val="single" w:sz="4" w:space="0" w:color="000000"/>
            </w:tcBorders>
            <w:vAlign w:val="center"/>
          </w:tcPr>
          <w:p w14:paraId="1325E805" w14:textId="77777777" w:rsidR="00D17D24" w:rsidRDefault="00FF6184">
            <w:pPr>
              <w:spacing w:line="259" w:lineRule="auto"/>
              <w:ind w:left="0" w:firstLine="0"/>
              <w:jc w:val="center"/>
            </w:pPr>
            <w:r>
              <w:rPr>
                <w:b/>
              </w:rPr>
              <w:t>Number of respondents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3042BEE4" w14:textId="77777777" w:rsidR="00D17D24" w:rsidRDefault="00FF6184">
            <w:pPr>
              <w:spacing w:line="259" w:lineRule="auto"/>
              <w:ind w:left="0" w:firstLine="0"/>
              <w:jc w:val="center"/>
            </w:pPr>
            <w:r>
              <w:rPr>
                <w:b/>
              </w:rPr>
              <w:t>Number of responses</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BA1F7B7" w14:textId="77777777" w:rsidR="00D17D24" w:rsidRDefault="00FF6184">
            <w:pPr>
              <w:spacing w:line="259" w:lineRule="auto"/>
              <w:ind w:left="0" w:right="58" w:firstLine="0"/>
              <w:jc w:val="center"/>
            </w:pPr>
            <w:r>
              <w:rPr>
                <w:b/>
              </w:rPr>
              <w:t xml:space="preserve">Total </w:t>
            </w:r>
          </w:p>
          <w:p w14:paraId="5FA8D483" w14:textId="77777777" w:rsidR="00D17D24" w:rsidRDefault="00FF6184">
            <w:pPr>
              <w:spacing w:line="259" w:lineRule="auto"/>
              <w:ind w:left="0" w:right="56" w:firstLine="0"/>
              <w:jc w:val="center"/>
            </w:pPr>
            <w:r>
              <w:rPr>
                <w:b/>
              </w:rPr>
              <w:t xml:space="preserve">Estimated </w:t>
            </w:r>
          </w:p>
          <w:p w14:paraId="6AED85CC" w14:textId="77777777" w:rsidR="00D17D24" w:rsidRDefault="00FF6184">
            <w:pPr>
              <w:spacing w:line="259" w:lineRule="auto"/>
              <w:ind w:left="0" w:firstLine="0"/>
              <w:jc w:val="center"/>
            </w:pPr>
            <w:r>
              <w:rPr>
                <w:b/>
              </w:rPr>
              <w:t>Annual Burden Hours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3532C5A4" w14:textId="77777777" w:rsidR="00D17D24" w:rsidRDefault="00FF6184">
            <w:pPr>
              <w:spacing w:line="259" w:lineRule="auto"/>
              <w:ind w:left="0" w:right="56" w:firstLine="0"/>
              <w:jc w:val="center"/>
            </w:pPr>
            <w:r>
              <w:rPr>
                <w:b/>
              </w:rPr>
              <w:t xml:space="preserve">Total </w:t>
            </w:r>
          </w:p>
          <w:p w14:paraId="77D4F905" w14:textId="77777777" w:rsidR="00D17D24" w:rsidRDefault="00FF6184">
            <w:pPr>
              <w:spacing w:line="259" w:lineRule="auto"/>
              <w:ind w:left="0" w:right="54" w:firstLine="0"/>
              <w:jc w:val="center"/>
            </w:pPr>
            <w:r>
              <w:rPr>
                <w:b/>
              </w:rPr>
              <w:t xml:space="preserve">Estimated </w:t>
            </w:r>
          </w:p>
          <w:p w14:paraId="406229DB" w14:textId="77777777" w:rsidR="00D17D24" w:rsidRDefault="00FF6184">
            <w:pPr>
              <w:spacing w:line="259" w:lineRule="auto"/>
              <w:ind w:left="0" w:right="52" w:firstLine="0"/>
              <w:jc w:val="center"/>
            </w:pPr>
            <w:r>
              <w:rPr>
                <w:b/>
              </w:rPr>
              <w:t>Annual Cost</w:t>
            </w:r>
            <w:r>
              <w:t xml:space="preserve"> </w:t>
            </w:r>
          </w:p>
        </w:tc>
      </w:tr>
      <w:tr w:rsidR="00D17D24" w14:paraId="599CECB8" w14:textId="77777777">
        <w:trPr>
          <w:trHeight w:val="1942"/>
        </w:trPr>
        <w:tc>
          <w:tcPr>
            <w:tcW w:w="1836" w:type="dxa"/>
            <w:tcBorders>
              <w:top w:val="single" w:sz="4" w:space="0" w:color="000000"/>
              <w:left w:val="single" w:sz="4" w:space="0" w:color="000000"/>
              <w:bottom w:val="single" w:sz="4" w:space="0" w:color="000000"/>
              <w:right w:val="single" w:sz="4" w:space="0" w:color="000000"/>
            </w:tcBorders>
          </w:tcPr>
          <w:p w14:paraId="5CD9FCD5" w14:textId="77777777" w:rsidR="00D17D24" w:rsidRDefault="00FF6184">
            <w:pPr>
              <w:spacing w:line="259" w:lineRule="auto"/>
              <w:ind w:left="0" w:right="52" w:firstLine="0"/>
              <w:jc w:val="center"/>
            </w:pPr>
            <w:r>
              <w:t xml:space="preserve">Collection of </w:t>
            </w:r>
          </w:p>
          <w:p w14:paraId="31C55245" w14:textId="77777777" w:rsidR="00D17D24" w:rsidRDefault="00FF6184">
            <w:pPr>
              <w:spacing w:line="259" w:lineRule="auto"/>
              <w:ind w:left="0" w:right="52" w:firstLine="0"/>
              <w:jc w:val="center"/>
            </w:pPr>
            <w:r>
              <w:t xml:space="preserve">User Fee </w:t>
            </w:r>
          </w:p>
          <w:p w14:paraId="79F1E134" w14:textId="77777777" w:rsidR="00D17D24" w:rsidRDefault="00FF6184">
            <w:pPr>
              <w:spacing w:line="259" w:lineRule="auto"/>
              <w:ind w:left="0" w:right="53" w:firstLine="0"/>
              <w:jc w:val="center"/>
            </w:pPr>
            <w:r>
              <w:t xml:space="preserve">Adjustment </w:t>
            </w:r>
          </w:p>
          <w:p w14:paraId="4F597450" w14:textId="77777777" w:rsidR="00D17D24" w:rsidRDefault="00FF6184">
            <w:pPr>
              <w:spacing w:line="238" w:lineRule="auto"/>
              <w:ind w:left="0" w:firstLine="0"/>
              <w:jc w:val="center"/>
            </w:pPr>
            <w:r>
              <w:t xml:space="preserve">Information from FFE </w:t>
            </w:r>
          </w:p>
          <w:p w14:paraId="35CFF49C" w14:textId="77777777" w:rsidR="00D17D24" w:rsidRDefault="00FF6184">
            <w:pPr>
              <w:spacing w:line="259" w:lineRule="auto"/>
              <w:ind w:left="0" w:firstLine="0"/>
              <w:jc w:val="center"/>
            </w:pPr>
            <w:r>
              <w:t xml:space="preserve">Participating Issuers </w:t>
            </w:r>
          </w:p>
        </w:tc>
        <w:tc>
          <w:tcPr>
            <w:tcW w:w="1838" w:type="dxa"/>
            <w:tcBorders>
              <w:top w:val="single" w:sz="4" w:space="0" w:color="000000"/>
              <w:left w:val="single" w:sz="4" w:space="0" w:color="000000"/>
              <w:bottom w:val="single" w:sz="4" w:space="0" w:color="000000"/>
              <w:right w:val="single" w:sz="4" w:space="0" w:color="000000"/>
            </w:tcBorders>
            <w:vAlign w:val="center"/>
          </w:tcPr>
          <w:p w14:paraId="05E7CC75" w14:textId="77777777" w:rsidR="00D17D24" w:rsidRDefault="00FF6184">
            <w:pPr>
              <w:spacing w:line="259" w:lineRule="auto"/>
              <w:ind w:left="0" w:right="58" w:firstLine="0"/>
              <w:jc w:val="center"/>
            </w:pPr>
            <w:r>
              <w:t xml:space="preserve">48 </w:t>
            </w:r>
          </w:p>
        </w:tc>
        <w:tc>
          <w:tcPr>
            <w:tcW w:w="1836" w:type="dxa"/>
            <w:tcBorders>
              <w:top w:val="single" w:sz="4" w:space="0" w:color="000000"/>
              <w:left w:val="single" w:sz="4" w:space="0" w:color="000000"/>
              <w:bottom w:val="single" w:sz="4" w:space="0" w:color="000000"/>
              <w:right w:val="single" w:sz="4" w:space="0" w:color="000000"/>
            </w:tcBorders>
            <w:vAlign w:val="center"/>
          </w:tcPr>
          <w:p w14:paraId="289B586E" w14:textId="77777777" w:rsidR="00D17D24" w:rsidRDefault="00FF6184">
            <w:pPr>
              <w:spacing w:line="259" w:lineRule="auto"/>
              <w:ind w:left="0" w:right="55" w:firstLine="0"/>
              <w:jc w:val="center"/>
            </w:pPr>
            <w:r>
              <w:t xml:space="preserve">48 </w:t>
            </w:r>
          </w:p>
        </w:tc>
        <w:tc>
          <w:tcPr>
            <w:tcW w:w="1838" w:type="dxa"/>
            <w:tcBorders>
              <w:top w:val="single" w:sz="4" w:space="0" w:color="000000"/>
              <w:left w:val="single" w:sz="4" w:space="0" w:color="000000"/>
              <w:bottom w:val="single" w:sz="4" w:space="0" w:color="000000"/>
              <w:right w:val="single" w:sz="4" w:space="0" w:color="000000"/>
            </w:tcBorders>
            <w:vAlign w:val="center"/>
          </w:tcPr>
          <w:p w14:paraId="6A9C4914" w14:textId="77777777" w:rsidR="00D17D24" w:rsidRDefault="00FF6184">
            <w:pPr>
              <w:spacing w:line="259" w:lineRule="auto"/>
              <w:ind w:left="0" w:right="58" w:firstLine="0"/>
              <w:jc w:val="center"/>
            </w:pPr>
            <w:r>
              <w:t xml:space="preserve">528 </w:t>
            </w:r>
          </w:p>
        </w:tc>
        <w:tc>
          <w:tcPr>
            <w:tcW w:w="1836" w:type="dxa"/>
            <w:tcBorders>
              <w:top w:val="single" w:sz="4" w:space="0" w:color="000000"/>
              <w:left w:val="single" w:sz="4" w:space="0" w:color="000000"/>
              <w:bottom w:val="single" w:sz="4" w:space="0" w:color="000000"/>
              <w:right w:val="single" w:sz="4" w:space="0" w:color="000000"/>
            </w:tcBorders>
            <w:vAlign w:val="center"/>
          </w:tcPr>
          <w:p w14:paraId="08AC6B4C" w14:textId="7EFE8A7D" w:rsidR="00D17D24" w:rsidRDefault="00FF6184" w:rsidP="001773D7">
            <w:pPr>
              <w:spacing w:line="259" w:lineRule="auto"/>
              <w:ind w:left="0" w:right="53" w:firstLine="0"/>
              <w:jc w:val="center"/>
            </w:pPr>
            <w:r>
              <w:t>$</w:t>
            </w:r>
            <w:r w:rsidR="001773D7">
              <w:t>44,392.32</w:t>
            </w:r>
            <w:r>
              <w:t xml:space="preserve"> </w:t>
            </w:r>
          </w:p>
        </w:tc>
      </w:tr>
    </w:tbl>
    <w:p w14:paraId="74322BD4" w14:textId="77777777" w:rsidR="00D17D24" w:rsidRDefault="00FF6184">
      <w:pPr>
        <w:spacing w:line="259" w:lineRule="auto"/>
        <w:ind w:left="0" w:firstLine="0"/>
      </w:pPr>
      <w:r>
        <w:t xml:space="preserve"> </w:t>
      </w:r>
    </w:p>
    <w:p w14:paraId="43C84DD1" w14:textId="77777777" w:rsidR="00D17D24" w:rsidRDefault="00FF6184">
      <w:pPr>
        <w:pStyle w:val="Heading2"/>
        <w:ind w:right="2"/>
      </w:pPr>
      <w:r>
        <w:t>Notification Requirements for TPAs Receiving Payment under the Accommodation</w:t>
      </w:r>
      <w:r>
        <w:rPr>
          <w:u w:val="none"/>
        </w:rPr>
        <w:t xml:space="preserve"> </w:t>
      </w:r>
    </w:p>
    <w:p w14:paraId="765E10AE" w14:textId="77777777" w:rsidR="00D17D24" w:rsidRDefault="00FF6184">
      <w:pPr>
        <w:spacing w:line="259" w:lineRule="auto"/>
        <w:ind w:left="0" w:firstLine="0"/>
      </w:pPr>
      <w:r>
        <w:t xml:space="preserve"> </w:t>
      </w:r>
    </w:p>
    <w:p w14:paraId="11B2E78A" w14:textId="77777777" w:rsidR="00D17D24" w:rsidRDefault="00FF6184">
      <w:pPr>
        <w:ind w:left="-15" w:firstLine="451"/>
      </w:pPr>
      <w:r>
        <w:t xml:space="preserve">The final rule requires the third party administrator to submit to HHS, in the year following the calendar year in which the contraceptive services for which payments were made under the accommodation described previously were provided, the following information: (A) identifying information for the third party administrator and the participating issuer; (B) identifying information for each self-insured group health plan with respect to which the participating issuer seeks an adjustment in the FFE user fee; (C) the total number of participants and beneficiaries in each self-insured group health plan during the applicable calendar year; (D) for each self-insured group health plan with respect to which the third party administrator made payments for contraceptive services, the total dollar amount of such payments that were provided during the applicable calendar year under the accommodation described previously (if such payments were made by the participating issuer directly, the total dollar amount should reflect the amount reported to the third party administrator by the participating issuer; if the third party administrator made or arranged for such payments, the total dollar amount should reflect the amount of the payments made by or on behalf of the third party administrator); and (E) an attestation that the payments for contraceptive services were made in compliance with 26 CFR 54.9815-2713A(b)(2) or 29 CFR 2590.715-2713A(b)(2).   </w:t>
      </w:r>
    </w:p>
    <w:p w14:paraId="17694438" w14:textId="77777777" w:rsidR="00D17D24" w:rsidRDefault="00FF6184">
      <w:pPr>
        <w:ind w:left="-15" w:firstLine="451"/>
      </w:pPr>
      <w:r>
        <w:t xml:space="preserve">CMS sought comment on the number of TPAs that intend for a participating issuer to seek such an adjustment for this purpose in the 60-day Federal Register Notice published on August 16, 2013 (78 FR 50060), but received no comments.  Therefore, based on the calculations noted above, we estimate that 488 TPAs will be subject to this collection. </w:t>
      </w:r>
    </w:p>
    <w:p w14:paraId="3C6ADCD4" w14:textId="7F11EFEF" w:rsidR="00D17D24" w:rsidRDefault="00FF6184">
      <w:pPr>
        <w:ind w:left="-5"/>
      </w:pPr>
      <w:r>
        <w:t xml:space="preserve"> </w:t>
      </w:r>
      <w:r>
        <w:tab/>
        <w:t xml:space="preserve">HHS estimated that each TPA would need approximately 5 hours of </w:t>
      </w:r>
      <w:r w:rsidR="001773D7">
        <w:t>secretarial</w:t>
      </w:r>
      <w:r>
        <w:t xml:space="preserve"> labor (at $</w:t>
      </w:r>
      <w:r w:rsidR="001773D7">
        <w:t>39.48</w:t>
      </w:r>
      <w:r w:rsidR="00FB64B6">
        <w:t xml:space="preserve"> </w:t>
      </w:r>
      <w:r>
        <w:t>per hour, which includes 5 minutes for recordkeeping), 3 hours of actuarial work (at $</w:t>
      </w:r>
      <w:r w:rsidR="001773D7">
        <w:t>110.42</w:t>
      </w:r>
      <w:r>
        <w:t xml:space="preserve"> per hour), 2 hours for legal counsel (at $</w:t>
      </w:r>
      <w:r w:rsidR="001773D7">
        <w:t>136.44</w:t>
      </w:r>
      <w:r w:rsidR="00FB64B6">
        <w:t xml:space="preserve"> </w:t>
      </w:r>
      <w:r>
        <w:t xml:space="preserve">per hour), and 1 hour for a </w:t>
      </w:r>
      <w:r w:rsidR="001773D7">
        <w:t xml:space="preserve">top </w:t>
      </w:r>
      <w:r>
        <w:t>executive (at $</w:t>
      </w:r>
      <w:r w:rsidR="00B31D2E">
        <w:t>123.10</w:t>
      </w:r>
      <w:r w:rsidR="00FB64B6">
        <w:t xml:space="preserve"> </w:t>
      </w:r>
      <w:r>
        <w:t>per hour), for a total estimate of $</w:t>
      </w:r>
      <w:r w:rsidR="005F7829">
        <w:t>924.64</w:t>
      </w:r>
      <w:r>
        <w:t xml:space="preserve"> per TPA.  Therefore, we assume the aggregate burden associated with this requirement is approximately 5,368 hours, as an approximate cost of $</w:t>
      </w:r>
      <w:r w:rsidR="005F7829">
        <w:t>451,224.32</w:t>
      </w:r>
      <w:r>
        <w:t xml:space="preserve">.    </w:t>
      </w:r>
    </w:p>
    <w:p w14:paraId="6AA68B9A" w14:textId="41FA6E20" w:rsidR="00D17D24" w:rsidRDefault="00FF6184">
      <w:pPr>
        <w:ind w:left="-5"/>
      </w:pPr>
      <w:r>
        <w:t xml:space="preserve"> </w:t>
      </w:r>
      <w:r>
        <w:tab/>
        <w:t xml:space="preserve">HHS intends to collect the required data elements for third-party administrators to receive the FFE user fee adjustment through a Microsoft Excel spreadsheet.  To facilitate submission of the required data elements in a spreadsheet format, HHS intends to make a spreadsheet of the required data elements available upon finalization of this </w:t>
      </w:r>
      <w:r w:rsidR="00FB64B6">
        <w:t>ICR</w:t>
      </w:r>
      <w:r>
        <w:t xml:space="preserve">.  We do not anticipate that submission of the required data elements in a spreadsheet format will affect the burden estimate associated with the submission. </w:t>
      </w:r>
    </w:p>
    <w:p w14:paraId="124683F1" w14:textId="77777777" w:rsidR="00D17D24" w:rsidRDefault="00FF6184">
      <w:pPr>
        <w:spacing w:line="259" w:lineRule="auto"/>
        <w:ind w:left="0" w:firstLine="0"/>
      </w:pPr>
      <w:r>
        <w:t xml:space="preserve"> </w:t>
      </w:r>
    </w:p>
    <w:p w14:paraId="364064BB" w14:textId="77777777" w:rsidR="00D17D24" w:rsidRDefault="00FF6184">
      <w:pPr>
        <w:spacing w:after="10"/>
      </w:pPr>
      <w:r>
        <w:rPr>
          <w:u w:val="single" w:color="000000"/>
        </w:rPr>
        <w:t>Table 12.4 Estimated Annualized Burden of Collection of User Fee Adjustment Information</w:t>
      </w:r>
      <w:r>
        <w:t xml:space="preserve"> </w:t>
      </w:r>
      <w:r>
        <w:rPr>
          <w:u w:val="single" w:color="000000"/>
        </w:rPr>
        <w:t>from Third Party Administrators</w:t>
      </w:r>
      <w:r>
        <w:t xml:space="preserve"> </w:t>
      </w:r>
    </w:p>
    <w:p w14:paraId="5F652BE7" w14:textId="77777777" w:rsidR="00D17D24" w:rsidRDefault="00FF6184">
      <w:pPr>
        <w:spacing w:line="259" w:lineRule="auto"/>
        <w:ind w:left="0" w:firstLine="0"/>
      </w:pPr>
      <w:r>
        <w:t xml:space="preserve"> </w:t>
      </w:r>
    </w:p>
    <w:tbl>
      <w:tblPr>
        <w:tblStyle w:val="TableGrid"/>
        <w:tblW w:w="9185" w:type="dxa"/>
        <w:tblInd w:w="-108" w:type="dxa"/>
        <w:tblCellMar>
          <w:left w:w="120" w:type="dxa"/>
          <w:right w:w="62" w:type="dxa"/>
        </w:tblCellMar>
        <w:tblLook w:val="04A0" w:firstRow="1" w:lastRow="0" w:firstColumn="1" w:lastColumn="0" w:noHBand="0" w:noVBand="1"/>
      </w:tblPr>
      <w:tblGrid>
        <w:gridCol w:w="1837"/>
        <w:gridCol w:w="1838"/>
        <w:gridCol w:w="1836"/>
        <w:gridCol w:w="1838"/>
        <w:gridCol w:w="1836"/>
      </w:tblGrid>
      <w:tr w:rsidR="00D17D24" w14:paraId="476BCEC5" w14:textId="77777777">
        <w:trPr>
          <w:trHeight w:val="1114"/>
        </w:trPr>
        <w:tc>
          <w:tcPr>
            <w:tcW w:w="1836" w:type="dxa"/>
            <w:tcBorders>
              <w:top w:val="single" w:sz="4" w:space="0" w:color="000000"/>
              <w:left w:val="single" w:sz="4" w:space="0" w:color="000000"/>
              <w:bottom w:val="single" w:sz="4" w:space="0" w:color="000000"/>
              <w:right w:val="single" w:sz="4" w:space="0" w:color="000000"/>
            </w:tcBorders>
            <w:vAlign w:val="center"/>
          </w:tcPr>
          <w:p w14:paraId="4752322E" w14:textId="77777777" w:rsidR="00D17D24" w:rsidRDefault="00FF6184">
            <w:pPr>
              <w:spacing w:line="259" w:lineRule="auto"/>
              <w:ind w:left="0" w:right="61" w:firstLine="0"/>
              <w:jc w:val="center"/>
            </w:pPr>
            <w:r>
              <w:rPr>
                <w:b/>
              </w:rPr>
              <w:t>Notice</w:t>
            </w:r>
            <w:r>
              <w:t xml:space="preserve"> </w:t>
            </w:r>
          </w:p>
        </w:tc>
        <w:tc>
          <w:tcPr>
            <w:tcW w:w="1838" w:type="dxa"/>
            <w:tcBorders>
              <w:top w:val="single" w:sz="4" w:space="0" w:color="000000"/>
              <w:left w:val="single" w:sz="4" w:space="0" w:color="000000"/>
              <w:bottom w:val="single" w:sz="4" w:space="0" w:color="000000"/>
              <w:right w:val="single" w:sz="4" w:space="0" w:color="000000"/>
            </w:tcBorders>
            <w:vAlign w:val="center"/>
          </w:tcPr>
          <w:p w14:paraId="375BF2D1" w14:textId="77777777" w:rsidR="00D17D24" w:rsidRDefault="00FF6184">
            <w:pPr>
              <w:spacing w:line="259" w:lineRule="auto"/>
              <w:ind w:left="0" w:firstLine="0"/>
              <w:jc w:val="center"/>
            </w:pPr>
            <w:r>
              <w:rPr>
                <w:b/>
              </w:rPr>
              <w:t>Number of respondents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5D7F092D" w14:textId="77777777" w:rsidR="00D17D24" w:rsidRDefault="00FF6184">
            <w:pPr>
              <w:spacing w:line="259" w:lineRule="auto"/>
              <w:ind w:left="0" w:firstLine="0"/>
              <w:jc w:val="center"/>
            </w:pPr>
            <w:r>
              <w:rPr>
                <w:b/>
              </w:rPr>
              <w:t>Number of responses</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D8FE799" w14:textId="77777777" w:rsidR="00D17D24" w:rsidRDefault="00FF6184">
            <w:pPr>
              <w:spacing w:line="259" w:lineRule="auto"/>
              <w:ind w:left="0" w:right="63" w:firstLine="0"/>
              <w:jc w:val="center"/>
            </w:pPr>
            <w:r>
              <w:rPr>
                <w:b/>
              </w:rPr>
              <w:t xml:space="preserve">Total </w:t>
            </w:r>
          </w:p>
          <w:p w14:paraId="44B4DA22" w14:textId="77777777" w:rsidR="00D17D24" w:rsidRDefault="00FF6184">
            <w:pPr>
              <w:spacing w:line="259" w:lineRule="auto"/>
              <w:ind w:left="0" w:right="61" w:firstLine="0"/>
              <w:jc w:val="center"/>
            </w:pPr>
            <w:r>
              <w:rPr>
                <w:b/>
              </w:rPr>
              <w:t xml:space="preserve">Estimated </w:t>
            </w:r>
          </w:p>
          <w:p w14:paraId="69212670" w14:textId="77777777" w:rsidR="00D17D24" w:rsidRDefault="00FF6184">
            <w:pPr>
              <w:spacing w:line="259" w:lineRule="auto"/>
              <w:ind w:left="0" w:firstLine="0"/>
              <w:jc w:val="center"/>
            </w:pPr>
            <w:r>
              <w:rPr>
                <w:b/>
              </w:rPr>
              <w:t>Annual Burden Hours</w:t>
            </w: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14:paraId="37CC7998" w14:textId="77777777" w:rsidR="00D17D24" w:rsidRDefault="00FF6184">
            <w:pPr>
              <w:spacing w:line="259" w:lineRule="auto"/>
              <w:ind w:left="0" w:right="60" w:firstLine="0"/>
              <w:jc w:val="center"/>
            </w:pPr>
            <w:r>
              <w:rPr>
                <w:b/>
              </w:rPr>
              <w:t xml:space="preserve">Total </w:t>
            </w:r>
          </w:p>
          <w:p w14:paraId="3A618D11" w14:textId="77777777" w:rsidR="00D17D24" w:rsidRDefault="00FF6184">
            <w:pPr>
              <w:spacing w:line="259" w:lineRule="auto"/>
              <w:ind w:left="0" w:right="59" w:firstLine="0"/>
              <w:jc w:val="center"/>
            </w:pPr>
            <w:r>
              <w:rPr>
                <w:b/>
              </w:rPr>
              <w:t xml:space="preserve">Estimated </w:t>
            </w:r>
          </w:p>
          <w:p w14:paraId="4B6D9EA4" w14:textId="77777777" w:rsidR="00D17D24" w:rsidRDefault="00FF6184">
            <w:pPr>
              <w:spacing w:line="259" w:lineRule="auto"/>
              <w:ind w:left="0" w:right="57" w:firstLine="0"/>
              <w:jc w:val="center"/>
            </w:pPr>
            <w:r>
              <w:rPr>
                <w:b/>
              </w:rPr>
              <w:t>Annual Cost</w:t>
            </w:r>
            <w:r>
              <w:t xml:space="preserve"> </w:t>
            </w:r>
          </w:p>
        </w:tc>
      </w:tr>
      <w:tr w:rsidR="00D17D24" w14:paraId="6BF62B81" w14:textId="77777777">
        <w:trPr>
          <w:trHeight w:val="1942"/>
        </w:trPr>
        <w:tc>
          <w:tcPr>
            <w:tcW w:w="1836" w:type="dxa"/>
            <w:tcBorders>
              <w:top w:val="single" w:sz="4" w:space="0" w:color="000000"/>
              <w:left w:val="single" w:sz="4" w:space="0" w:color="000000"/>
              <w:bottom w:val="single" w:sz="4" w:space="0" w:color="000000"/>
              <w:right w:val="single" w:sz="4" w:space="0" w:color="000000"/>
            </w:tcBorders>
          </w:tcPr>
          <w:p w14:paraId="0DE84991" w14:textId="77777777" w:rsidR="00D17D24" w:rsidRDefault="00FF6184">
            <w:pPr>
              <w:spacing w:line="259" w:lineRule="auto"/>
              <w:ind w:left="0" w:right="57" w:firstLine="0"/>
              <w:jc w:val="center"/>
            </w:pPr>
            <w:r>
              <w:t xml:space="preserve">Collection of </w:t>
            </w:r>
          </w:p>
          <w:p w14:paraId="235AE5AB" w14:textId="77777777" w:rsidR="00D17D24" w:rsidRDefault="00FF6184">
            <w:pPr>
              <w:spacing w:line="259" w:lineRule="auto"/>
              <w:ind w:left="0" w:right="57" w:firstLine="0"/>
              <w:jc w:val="center"/>
            </w:pPr>
            <w:r>
              <w:t xml:space="preserve">User Fee </w:t>
            </w:r>
          </w:p>
          <w:p w14:paraId="7129881E" w14:textId="77777777" w:rsidR="00D17D24" w:rsidRDefault="00FF6184">
            <w:pPr>
              <w:spacing w:line="259" w:lineRule="auto"/>
              <w:ind w:left="0" w:right="58" w:firstLine="0"/>
              <w:jc w:val="center"/>
            </w:pPr>
            <w:r>
              <w:t xml:space="preserve">Adjustment </w:t>
            </w:r>
          </w:p>
          <w:p w14:paraId="6157CD2D" w14:textId="77777777" w:rsidR="00D17D24" w:rsidRDefault="00FF6184">
            <w:pPr>
              <w:spacing w:line="238" w:lineRule="auto"/>
              <w:ind w:left="0" w:firstLine="0"/>
              <w:jc w:val="center"/>
            </w:pPr>
            <w:r>
              <w:t xml:space="preserve">Information from Third </w:t>
            </w:r>
          </w:p>
          <w:p w14:paraId="00670EF1" w14:textId="77777777" w:rsidR="00D17D24" w:rsidRDefault="00FF6184">
            <w:pPr>
              <w:spacing w:line="259" w:lineRule="auto"/>
              <w:ind w:left="0" w:right="55" w:firstLine="0"/>
              <w:jc w:val="center"/>
            </w:pPr>
            <w:r>
              <w:t xml:space="preserve">Party </w:t>
            </w:r>
          </w:p>
          <w:p w14:paraId="0CB4F3FE" w14:textId="77777777" w:rsidR="00D17D24" w:rsidRDefault="00FF6184">
            <w:pPr>
              <w:spacing w:line="259" w:lineRule="auto"/>
              <w:ind w:left="77" w:firstLine="0"/>
            </w:pPr>
            <w:r>
              <w:t xml:space="preserve">Administrators </w:t>
            </w:r>
          </w:p>
        </w:tc>
        <w:tc>
          <w:tcPr>
            <w:tcW w:w="1838" w:type="dxa"/>
            <w:tcBorders>
              <w:top w:val="single" w:sz="4" w:space="0" w:color="000000"/>
              <w:left w:val="single" w:sz="4" w:space="0" w:color="000000"/>
              <w:bottom w:val="single" w:sz="4" w:space="0" w:color="000000"/>
              <w:right w:val="single" w:sz="4" w:space="0" w:color="000000"/>
            </w:tcBorders>
            <w:vAlign w:val="center"/>
          </w:tcPr>
          <w:p w14:paraId="150112D9" w14:textId="77777777" w:rsidR="00D17D24" w:rsidRDefault="00FF6184">
            <w:pPr>
              <w:spacing w:line="259" w:lineRule="auto"/>
              <w:ind w:left="0" w:right="62" w:firstLine="0"/>
              <w:jc w:val="center"/>
            </w:pPr>
            <w:r>
              <w:t xml:space="preserve">488 </w:t>
            </w:r>
          </w:p>
        </w:tc>
        <w:tc>
          <w:tcPr>
            <w:tcW w:w="1836" w:type="dxa"/>
            <w:tcBorders>
              <w:top w:val="single" w:sz="4" w:space="0" w:color="000000"/>
              <w:left w:val="single" w:sz="4" w:space="0" w:color="000000"/>
              <w:bottom w:val="single" w:sz="4" w:space="0" w:color="000000"/>
              <w:right w:val="single" w:sz="4" w:space="0" w:color="000000"/>
            </w:tcBorders>
            <w:vAlign w:val="center"/>
          </w:tcPr>
          <w:p w14:paraId="653CB9D4" w14:textId="77777777" w:rsidR="00D17D24" w:rsidRDefault="00FF6184">
            <w:pPr>
              <w:spacing w:line="259" w:lineRule="auto"/>
              <w:ind w:left="0" w:right="60" w:firstLine="0"/>
              <w:jc w:val="center"/>
            </w:pPr>
            <w:r>
              <w:t xml:space="preserve">488 </w:t>
            </w:r>
          </w:p>
        </w:tc>
        <w:tc>
          <w:tcPr>
            <w:tcW w:w="1838" w:type="dxa"/>
            <w:tcBorders>
              <w:top w:val="single" w:sz="4" w:space="0" w:color="000000"/>
              <w:left w:val="single" w:sz="4" w:space="0" w:color="000000"/>
              <w:bottom w:val="single" w:sz="4" w:space="0" w:color="000000"/>
              <w:right w:val="single" w:sz="4" w:space="0" w:color="000000"/>
            </w:tcBorders>
            <w:vAlign w:val="center"/>
          </w:tcPr>
          <w:p w14:paraId="65B1F502" w14:textId="77777777" w:rsidR="00D17D24" w:rsidRDefault="00FF6184">
            <w:pPr>
              <w:spacing w:line="259" w:lineRule="auto"/>
              <w:ind w:left="0" w:right="60" w:firstLine="0"/>
              <w:jc w:val="center"/>
            </w:pPr>
            <w:r>
              <w:t xml:space="preserve">5,368 </w:t>
            </w:r>
          </w:p>
        </w:tc>
        <w:tc>
          <w:tcPr>
            <w:tcW w:w="1836" w:type="dxa"/>
            <w:tcBorders>
              <w:top w:val="single" w:sz="4" w:space="0" w:color="000000"/>
              <w:left w:val="single" w:sz="4" w:space="0" w:color="000000"/>
              <w:bottom w:val="single" w:sz="4" w:space="0" w:color="000000"/>
              <w:right w:val="single" w:sz="4" w:space="0" w:color="000000"/>
            </w:tcBorders>
            <w:vAlign w:val="center"/>
          </w:tcPr>
          <w:p w14:paraId="771140F7" w14:textId="6ED1EC3E" w:rsidR="00D17D24" w:rsidRDefault="00FF6184" w:rsidP="005F7829">
            <w:pPr>
              <w:spacing w:line="259" w:lineRule="auto"/>
              <w:ind w:left="0" w:right="58" w:firstLine="0"/>
              <w:jc w:val="center"/>
            </w:pPr>
            <w:r>
              <w:t>$</w:t>
            </w:r>
            <w:r w:rsidR="005F7829">
              <w:t>451,224.32</w:t>
            </w:r>
            <w:r>
              <w:t xml:space="preserve"> </w:t>
            </w:r>
          </w:p>
        </w:tc>
      </w:tr>
    </w:tbl>
    <w:p w14:paraId="5DEFE3BB" w14:textId="77777777" w:rsidR="00D17D24" w:rsidRDefault="00FF6184">
      <w:pPr>
        <w:spacing w:line="259" w:lineRule="auto"/>
        <w:ind w:left="0" w:firstLine="0"/>
      </w:pPr>
      <w:r>
        <w:t xml:space="preserve"> </w:t>
      </w:r>
    </w:p>
    <w:p w14:paraId="57005E1D" w14:textId="77777777" w:rsidR="00D17D24" w:rsidRDefault="00FF6184">
      <w:pPr>
        <w:numPr>
          <w:ilvl w:val="0"/>
          <w:numId w:val="2"/>
        </w:numPr>
        <w:spacing w:after="10"/>
        <w:ind w:hanging="432"/>
      </w:pPr>
      <w:r>
        <w:rPr>
          <w:u w:val="single" w:color="000000"/>
        </w:rPr>
        <w:t>Capital Costs</w:t>
      </w:r>
      <w:r>
        <w:t xml:space="preserve"> </w:t>
      </w:r>
    </w:p>
    <w:p w14:paraId="44276EED" w14:textId="77777777" w:rsidR="00D17D24" w:rsidRDefault="00FF6184">
      <w:pPr>
        <w:spacing w:line="259" w:lineRule="auto"/>
        <w:ind w:left="0" w:firstLine="0"/>
      </w:pPr>
      <w:r>
        <w:t xml:space="preserve"> </w:t>
      </w:r>
    </w:p>
    <w:p w14:paraId="1799EC09" w14:textId="77777777" w:rsidR="005C6072" w:rsidRDefault="005C6072" w:rsidP="005C6072">
      <w:pPr>
        <w:spacing w:after="10"/>
        <w:ind w:hanging="442"/>
      </w:pPr>
      <w:r>
        <w:rPr>
          <w:u w:val="single" w:color="000000"/>
        </w:rPr>
        <w:t>Notice of Availability of Separate Payments for Contraceptive Services (§ 147.131(d))</w:t>
      </w:r>
      <w:r>
        <w:t xml:space="preserve"> </w:t>
      </w:r>
    </w:p>
    <w:p w14:paraId="33E1A677" w14:textId="77777777" w:rsidR="005C6072" w:rsidRDefault="005C6072">
      <w:pPr>
        <w:spacing w:line="259" w:lineRule="auto"/>
        <w:ind w:left="0" w:firstLine="0"/>
      </w:pPr>
    </w:p>
    <w:p w14:paraId="40123ED5" w14:textId="77777777" w:rsidR="005C6072" w:rsidRDefault="005C6072" w:rsidP="005C6072">
      <w:pPr>
        <w:ind w:left="-15" w:firstLine="0"/>
      </w:pPr>
      <w:r>
        <w:t xml:space="preserve">For each notice sent by mail, an issuer would incur an additional cost of approximately $0.51 </w:t>
      </w:r>
    </w:p>
    <w:p w14:paraId="17014FCB" w14:textId="77777777" w:rsidR="005C6072" w:rsidRDefault="005C6072" w:rsidP="005C6072">
      <w:pPr>
        <w:ind w:left="-5"/>
      </w:pPr>
      <w:r>
        <w:t xml:space="preserve">($0.46 in postage and $0.05 for printing).  Accounting for mailing costs, we assume that each issuer will incur a cost of approximately $67 as a result of this notification requirement.   </w:t>
      </w:r>
    </w:p>
    <w:p w14:paraId="516581E4" w14:textId="77777777" w:rsidR="005C6072" w:rsidRDefault="005C6072">
      <w:pPr>
        <w:spacing w:line="259" w:lineRule="auto"/>
        <w:ind w:left="0" w:firstLine="0"/>
      </w:pPr>
    </w:p>
    <w:p w14:paraId="1FD74283" w14:textId="6445BA6D" w:rsidR="00D17D24" w:rsidRDefault="00FF6184" w:rsidP="005C6072">
      <w:pPr>
        <w:spacing w:line="259" w:lineRule="auto"/>
        <w:ind w:left="0" w:firstLine="0"/>
      </w:pPr>
      <w:r>
        <w:t xml:space="preserve"> </w:t>
      </w:r>
      <w:r>
        <w:rPr>
          <w:u w:val="single" w:color="000000"/>
        </w:rPr>
        <w:t>Cost to the Federal Government</w:t>
      </w:r>
      <w:r>
        <w:t xml:space="preserve">  </w:t>
      </w:r>
    </w:p>
    <w:p w14:paraId="201F4F25" w14:textId="75D00C3B" w:rsidR="00D17D24" w:rsidRDefault="00FF6184">
      <w:pPr>
        <w:ind w:left="-5"/>
      </w:pPr>
      <w:r>
        <w:t>CMS staff is expected to review the notification of intent submitted by a third party administrator, and the user fee adjustment information submitted by participating issuers and third party administrators.  CMS will also review the self-certification notice submitted by for-profit eligible organizations (for non-profit eligible organizations, the burden associated with this requirement is accounted for under CMS Form</w:t>
      </w:r>
      <w:r w:rsidR="00F65BD1">
        <w:t>-</w:t>
      </w:r>
      <w:r>
        <w:t>10535</w:t>
      </w:r>
      <w:r w:rsidR="00F65BD1">
        <w:t>/OMB control number 0938-1248</w:t>
      </w:r>
      <w:r>
        <w:t xml:space="preserve">). We anticipate that a reviewer (at an hourly wage of a Grade 12/Step 1 in the Washington, DC area) will need 80 hours to review the two information collections that apply to a total of 536 respondents (325 fully-insured issuers and 488 TPAs). We also estimate that an analyst (at an hourly wage of a Grade 13/Step 5 in the Washington, DC area) would need 80 hours to process information received from TPAs that are receiving payment under the accommodation (approximately 488 TPAs) and calculate and apply the user fee adjustment to the FFE user fee amount (for approximately 48 FFE issuers). This includes the time to review and approve the information submitted under this collection.  Therefore, accounting for an additional 35 percent for fringe benefits and overhead, we estimate total Federal government costs of $9,187 as a result of this requirement.  </w:t>
      </w:r>
    </w:p>
    <w:p w14:paraId="6C2BF0B7" w14:textId="77777777" w:rsidR="00D17D24" w:rsidRDefault="00FF6184">
      <w:pPr>
        <w:spacing w:line="259" w:lineRule="auto"/>
        <w:ind w:left="432" w:firstLine="0"/>
      </w:pPr>
      <w:r>
        <w:t xml:space="preserve"> </w:t>
      </w:r>
    </w:p>
    <w:p w14:paraId="6CBE981C" w14:textId="77777777" w:rsidR="00D17D24" w:rsidRDefault="00FF6184">
      <w:pPr>
        <w:spacing w:after="10"/>
      </w:pPr>
      <w:r>
        <w:rPr>
          <w:u w:val="single" w:color="000000"/>
        </w:rPr>
        <w:t>Table 12.5 Estimated Costs to Federal Government</w:t>
      </w:r>
      <w:r>
        <w:t xml:space="preserve">   </w:t>
      </w:r>
    </w:p>
    <w:p w14:paraId="66DE5F48" w14:textId="77777777" w:rsidR="00D17D24" w:rsidRDefault="00FF6184">
      <w:pPr>
        <w:spacing w:line="259" w:lineRule="auto"/>
        <w:ind w:left="432" w:firstLine="0"/>
      </w:pPr>
      <w:r>
        <w:t xml:space="preserve"> </w:t>
      </w:r>
    </w:p>
    <w:tbl>
      <w:tblPr>
        <w:tblStyle w:val="TableGrid"/>
        <w:tblW w:w="9720" w:type="dxa"/>
        <w:tblInd w:w="-108" w:type="dxa"/>
        <w:tblCellMar>
          <w:left w:w="134" w:type="dxa"/>
          <w:right w:w="77" w:type="dxa"/>
        </w:tblCellMar>
        <w:tblLook w:val="04A0" w:firstRow="1" w:lastRow="0" w:firstColumn="1" w:lastColumn="0" w:noHBand="0" w:noVBand="1"/>
      </w:tblPr>
      <w:tblGrid>
        <w:gridCol w:w="1783"/>
        <w:gridCol w:w="2227"/>
        <w:gridCol w:w="1769"/>
        <w:gridCol w:w="1999"/>
        <w:gridCol w:w="1942"/>
      </w:tblGrid>
      <w:tr w:rsidR="00D17D24" w14:paraId="5B3AD97F" w14:textId="77777777">
        <w:trPr>
          <w:trHeight w:val="1349"/>
        </w:trPr>
        <w:tc>
          <w:tcPr>
            <w:tcW w:w="1783" w:type="dxa"/>
            <w:tcBorders>
              <w:top w:val="single" w:sz="4" w:space="0" w:color="000000"/>
              <w:left w:val="single" w:sz="4" w:space="0" w:color="000000"/>
              <w:bottom w:val="single" w:sz="4" w:space="0" w:color="000000"/>
              <w:right w:val="single" w:sz="4" w:space="0" w:color="000000"/>
            </w:tcBorders>
          </w:tcPr>
          <w:p w14:paraId="7BFA49C2" w14:textId="77777777" w:rsidR="00D17D24" w:rsidRDefault="00FF6184">
            <w:pPr>
              <w:spacing w:line="259" w:lineRule="auto"/>
              <w:ind w:left="0" w:right="62" w:firstLine="0"/>
              <w:jc w:val="center"/>
            </w:pPr>
            <w:r>
              <w:rPr>
                <w:b/>
              </w:rPr>
              <w:t xml:space="preserve">Type of </w:t>
            </w:r>
          </w:p>
          <w:p w14:paraId="4BEC9A4D" w14:textId="77777777" w:rsidR="00D17D24" w:rsidRDefault="00FF6184">
            <w:pPr>
              <w:spacing w:line="259" w:lineRule="auto"/>
              <w:ind w:left="0" w:right="58" w:firstLine="0"/>
              <w:jc w:val="center"/>
            </w:pPr>
            <w:r>
              <w:rPr>
                <w:b/>
              </w:rPr>
              <w:t xml:space="preserve">Federal </w:t>
            </w:r>
          </w:p>
          <w:p w14:paraId="4EE85B81" w14:textId="77777777" w:rsidR="00D17D24" w:rsidRDefault="00FF6184">
            <w:pPr>
              <w:spacing w:line="259" w:lineRule="auto"/>
              <w:ind w:left="0" w:right="57" w:firstLine="0"/>
              <w:jc w:val="center"/>
            </w:pPr>
            <w:r>
              <w:rPr>
                <w:b/>
              </w:rPr>
              <w:t xml:space="preserve">Employee </w:t>
            </w:r>
          </w:p>
          <w:p w14:paraId="430B5468" w14:textId="77777777" w:rsidR="00D17D24" w:rsidRDefault="00FF6184">
            <w:pPr>
              <w:spacing w:line="259" w:lineRule="auto"/>
              <w:ind w:left="0" w:right="59" w:firstLine="0"/>
              <w:jc w:val="center"/>
            </w:pPr>
            <w:r>
              <w:rPr>
                <w:b/>
              </w:rPr>
              <w:t xml:space="preserve">Support </w:t>
            </w:r>
          </w:p>
        </w:tc>
        <w:tc>
          <w:tcPr>
            <w:tcW w:w="2227" w:type="dxa"/>
            <w:tcBorders>
              <w:top w:val="single" w:sz="4" w:space="0" w:color="000000"/>
              <w:left w:val="single" w:sz="4" w:space="0" w:color="000000"/>
              <w:bottom w:val="single" w:sz="4" w:space="0" w:color="000000"/>
              <w:right w:val="single" w:sz="4" w:space="0" w:color="000000"/>
            </w:tcBorders>
          </w:tcPr>
          <w:p w14:paraId="24B1ECE1" w14:textId="77777777" w:rsidR="00D17D24" w:rsidRDefault="00FF6184">
            <w:pPr>
              <w:spacing w:line="259" w:lineRule="auto"/>
              <w:ind w:left="0" w:right="59" w:firstLine="0"/>
              <w:jc w:val="center"/>
            </w:pPr>
            <w:r>
              <w:rPr>
                <w:b/>
              </w:rPr>
              <w:t xml:space="preserve">Total Burden </w:t>
            </w:r>
          </w:p>
          <w:p w14:paraId="58D93812" w14:textId="77777777" w:rsidR="00D17D24" w:rsidRDefault="00FF6184">
            <w:pPr>
              <w:spacing w:line="259" w:lineRule="auto"/>
              <w:ind w:left="0" w:right="57" w:firstLine="0"/>
              <w:jc w:val="center"/>
            </w:pPr>
            <w:r>
              <w:rPr>
                <w:b/>
              </w:rPr>
              <w:t xml:space="preserve">Hours per </w:t>
            </w:r>
          </w:p>
          <w:p w14:paraId="2048FD8E" w14:textId="77777777" w:rsidR="00D17D24" w:rsidRDefault="00FF6184">
            <w:pPr>
              <w:spacing w:line="259" w:lineRule="auto"/>
              <w:ind w:left="0" w:right="59" w:firstLine="0"/>
              <w:jc w:val="center"/>
            </w:pPr>
            <w:r>
              <w:rPr>
                <w:b/>
              </w:rPr>
              <w:t xml:space="preserve">Reviewer (hours) </w:t>
            </w:r>
          </w:p>
        </w:tc>
        <w:tc>
          <w:tcPr>
            <w:tcW w:w="1769" w:type="dxa"/>
            <w:tcBorders>
              <w:top w:val="single" w:sz="4" w:space="0" w:color="000000"/>
              <w:left w:val="single" w:sz="4" w:space="0" w:color="000000"/>
              <w:bottom w:val="single" w:sz="4" w:space="0" w:color="000000"/>
              <w:right w:val="single" w:sz="4" w:space="0" w:color="000000"/>
            </w:tcBorders>
          </w:tcPr>
          <w:p w14:paraId="2B340375" w14:textId="77777777" w:rsidR="00D17D24" w:rsidRDefault="00FF6184">
            <w:pPr>
              <w:spacing w:line="259" w:lineRule="auto"/>
              <w:ind w:left="0" w:firstLine="0"/>
              <w:jc w:val="center"/>
            </w:pPr>
            <w:r>
              <w:rPr>
                <w:b/>
              </w:rPr>
              <w:t xml:space="preserve">Total Reviewers </w:t>
            </w:r>
          </w:p>
        </w:tc>
        <w:tc>
          <w:tcPr>
            <w:tcW w:w="1999" w:type="dxa"/>
            <w:tcBorders>
              <w:top w:val="single" w:sz="4" w:space="0" w:color="000000"/>
              <w:left w:val="single" w:sz="4" w:space="0" w:color="000000"/>
              <w:bottom w:val="single" w:sz="4" w:space="0" w:color="000000"/>
              <w:right w:val="single" w:sz="4" w:space="0" w:color="000000"/>
            </w:tcBorders>
          </w:tcPr>
          <w:p w14:paraId="0575754D" w14:textId="77777777" w:rsidR="00D17D24" w:rsidRDefault="00FF6184">
            <w:pPr>
              <w:spacing w:line="259" w:lineRule="auto"/>
              <w:ind w:left="0" w:right="61" w:firstLine="0"/>
              <w:jc w:val="center"/>
            </w:pPr>
            <w:r>
              <w:rPr>
                <w:b/>
              </w:rPr>
              <w:t xml:space="preserve">Hourly Wage </w:t>
            </w:r>
          </w:p>
          <w:p w14:paraId="0621BDA1" w14:textId="77777777" w:rsidR="00D17D24" w:rsidRDefault="00FF6184">
            <w:pPr>
              <w:spacing w:line="259" w:lineRule="auto"/>
              <w:ind w:left="19" w:firstLine="0"/>
            </w:pPr>
            <w:r>
              <w:rPr>
                <w:b/>
              </w:rPr>
              <w:t xml:space="preserve">Rate (GS 12 and </w:t>
            </w:r>
          </w:p>
          <w:p w14:paraId="577474DF" w14:textId="60018A12" w:rsidR="00D17D24" w:rsidRDefault="00FF6184">
            <w:pPr>
              <w:spacing w:line="259" w:lineRule="auto"/>
              <w:ind w:left="0" w:firstLine="0"/>
              <w:jc w:val="center"/>
            </w:pPr>
            <w:r>
              <w:rPr>
                <w:b/>
              </w:rPr>
              <w:t xml:space="preserve">13 equivalent) </w:t>
            </w:r>
          </w:p>
        </w:tc>
        <w:tc>
          <w:tcPr>
            <w:tcW w:w="1942" w:type="dxa"/>
            <w:tcBorders>
              <w:top w:val="single" w:sz="4" w:space="0" w:color="000000"/>
              <w:left w:val="single" w:sz="4" w:space="0" w:color="000000"/>
              <w:bottom w:val="single" w:sz="4" w:space="0" w:color="000000"/>
              <w:right w:val="single" w:sz="4" w:space="0" w:color="000000"/>
            </w:tcBorders>
          </w:tcPr>
          <w:p w14:paraId="29B46F5F" w14:textId="77777777" w:rsidR="00D17D24" w:rsidRDefault="00FF6184">
            <w:pPr>
              <w:spacing w:line="259" w:lineRule="auto"/>
              <w:ind w:left="0" w:right="61" w:firstLine="0"/>
              <w:jc w:val="center"/>
            </w:pPr>
            <w:r>
              <w:rPr>
                <w:b/>
              </w:rPr>
              <w:t xml:space="preserve">Total Federal </w:t>
            </w:r>
          </w:p>
          <w:p w14:paraId="0A21599F" w14:textId="77777777" w:rsidR="00D17D24" w:rsidRDefault="00FF6184">
            <w:pPr>
              <w:spacing w:line="259" w:lineRule="auto"/>
              <w:ind w:left="0" w:right="59" w:firstLine="0"/>
              <w:jc w:val="center"/>
            </w:pPr>
            <w:r>
              <w:rPr>
                <w:b/>
              </w:rPr>
              <w:t xml:space="preserve">Government </w:t>
            </w:r>
          </w:p>
          <w:p w14:paraId="3C77CE87" w14:textId="77777777" w:rsidR="00D17D24" w:rsidRDefault="00FF6184">
            <w:pPr>
              <w:spacing w:line="259" w:lineRule="auto"/>
              <w:ind w:left="0" w:right="58" w:firstLine="0"/>
              <w:jc w:val="center"/>
            </w:pPr>
            <w:r>
              <w:rPr>
                <w:b/>
              </w:rPr>
              <w:t xml:space="preserve">Costs  </w:t>
            </w:r>
          </w:p>
        </w:tc>
      </w:tr>
      <w:tr w:rsidR="00D17D24" w14:paraId="3F14EE1C" w14:textId="77777777">
        <w:trPr>
          <w:trHeight w:val="900"/>
        </w:trPr>
        <w:tc>
          <w:tcPr>
            <w:tcW w:w="1783" w:type="dxa"/>
            <w:tcBorders>
              <w:top w:val="single" w:sz="4" w:space="0" w:color="000000"/>
              <w:left w:val="single" w:sz="4" w:space="0" w:color="000000"/>
              <w:bottom w:val="single" w:sz="4" w:space="0" w:color="000000"/>
              <w:right w:val="single" w:sz="4" w:space="0" w:color="000000"/>
            </w:tcBorders>
          </w:tcPr>
          <w:p w14:paraId="7BB6CFC6" w14:textId="77777777" w:rsidR="00D17D24" w:rsidRDefault="00FF6184">
            <w:pPr>
              <w:spacing w:line="259" w:lineRule="auto"/>
              <w:ind w:left="0" w:right="57" w:firstLine="0"/>
              <w:jc w:val="center"/>
            </w:pPr>
            <w:r>
              <w:t xml:space="preserve">Review of </w:t>
            </w:r>
          </w:p>
          <w:p w14:paraId="2F4DDBB0" w14:textId="77777777" w:rsidR="00D17D24" w:rsidRDefault="00FF6184">
            <w:pPr>
              <w:spacing w:line="259" w:lineRule="auto"/>
              <w:ind w:left="0" w:firstLine="0"/>
            </w:pPr>
            <w:r>
              <w:t xml:space="preserve">Notifications of </w:t>
            </w:r>
          </w:p>
          <w:p w14:paraId="58F1B30C" w14:textId="77777777" w:rsidR="00D17D24" w:rsidRDefault="00FF6184">
            <w:pPr>
              <w:spacing w:line="259" w:lineRule="auto"/>
              <w:ind w:left="0" w:right="61" w:firstLine="0"/>
              <w:jc w:val="center"/>
            </w:pPr>
            <w:r>
              <w:t xml:space="preserve">Intent </w:t>
            </w:r>
          </w:p>
        </w:tc>
        <w:tc>
          <w:tcPr>
            <w:tcW w:w="2227" w:type="dxa"/>
            <w:tcBorders>
              <w:top w:val="single" w:sz="4" w:space="0" w:color="000000"/>
              <w:left w:val="single" w:sz="4" w:space="0" w:color="000000"/>
              <w:bottom w:val="single" w:sz="4" w:space="0" w:color="000000"/>
              <w:right w:val="single" w:sz="4" w:space="0" w:color="000000"/>
            </w:tcBorders>
            <w:vAlign w:val="center"/>
          </w:tcPr>
          <w:p w14:paraId="4B6EB178" w14:textId="77777777" w:rsidR="00D17D24" w:rsidRDefault="00FF6184">
            <w:pPr>
              <w:spacing w:line="259" w:lineRule="auto"/>
              <w:ind w:left="0" w:right="58" w:firstLine="0"/>
              <w:jc w:val="center"/>
            </w:pPr>
            <w:r>
              <w:t xml:space="preserve">80 </w:t>
            </w:r>
          </w:p>
        </w:tc>
        <w:tc>
          <w:tcPr>
            <w:tcW w:w="1769" w:type="dxa"/>
            <w:tcBorders>
              <w:top w:val="single" w:sz="4" w:space="0" w:color="000000"/>
              <w:left w:val="single" w:sz="4" w:space="0" w:color="000000"/>
              <w:bottom w:val="single" w:sz="4" w:space="0" w:color="000000"/>
              <w:right w:val="single" w:sz="4" w:space="0" w:color="000000"/>
            </w:tcBorders>
            <w:vAlign w:val="center"/>
          </w:tcPr>
          <w:p w14:paraId="709B27D3" w14:textId="77777777" w:rsidR="00D17D24" w:rsidRDefault="00FF6184">
            <w:pPr>
              <w:spacing w:line="259" w:lineRule="auto"/>
              <w:ind w:left="0" w:right="60" w:firstLine="0"/>
              <w:jc w:val="center"/>
            </w:pPr>
            <w:r>
              <w:t xml:space="preserve">1 </w:t>
            </w:r>
          </w:p>
        </w:tc>
        <w:tc>
          <w:tcPr>
            <w:tcW w:w="1999" w:type="dxa"/>
            <w:tcBorders>
              <w:top w:val="single" w:sz="4" w:space="0" w:color="000000"/>
              <w:left w:val="single" w:sz="4" w:space="0" w:color="000000"/>
              <w:bottom w:val="single" w:sz="4" w:space="0" w:color="000000"/>
              <w:right w:val="single" w:sz="4" w:space="0" w:color="000000"/>
            </w:tcBorders>
            <w:vAlign w:val="center"/>
          </w:tcPr>
          <w:p w14:paraId="0B53C4B0" w14:textId="77777777" w:rsidR="00D17D24" w:rsidRDefault="00FF6184">
            <w:pPr>
              <w:spacing w:line="259" w:lineRule="auto"/>
              <w:ind w:left="0" w:right="65" w:firstLine="0"/>
              <w:jc w:val="center"/>
            </w:pPr>
            <w:r>
              <w:t xml:space="preserve">$49 </w:t>
            </w:r>
          </w:p>
        </w:tc>
        <w:tc>
          <w:tcPr>
            <w:tcW w:w="1942" w:type="dxa"/>
            <w:tcBorders>
              <w:top w:val="single" w:sz="4" w:space="0" w:color="000000"/>
              <w:left w:val="single" w:sz="4" w:space="0" w:color="000000"/>
              <w:bottom w:val="single" w:sz="4" w:space="0" w:color="000000"/>
              <w:right w:val="single" w:sz="4" w:space="0" w:color="000000"/>
            </w:tcBorders>
            <w:vAlign w:val="center"/>
          </w:tcPr>
          <w:p w14:paraId="27AD514E" w14:textId="361ABB1E" w:rsidR="00D17D24" w:rsidRDefault="00FF6184">
            <w:pPr>
              <w:spacing w:line="259" w:lineRule="auto"/>
              <w:ind w:left="0" w:right="60" w:firstLine="0"/>
              <w:jc w:val="center"/>
            </w:pPr>
            <w:r>
              <w:t>$3,913</w:t>
            </w:r>
          </w:p>
        </w:tc>
      </w:tr>
      <w:tr w:rsidR="00D17D24" w14:paraId="00EBF800" w14:textId="77777777">
        <w:trPr>
          <w:trHeight w:val="1116"/>
        </w:trPr>
        <w:tc>
          <w:tcPr>
            <w:tcW w:w="1783" w:type="dxa"/>
            <w:tcBorders>
              <w:top w:val="single" w:sz="4" w:space="0" w:color="000000"/>
              <w:left w:val="single" w:sz="4" w:space="0" w:color="000000"/>
              <w:bottom w:val="single" w:sz="4" w:space="0" w:color="000000"/>
              <w:right w:val="single" w:sz="4" w:space="0" w:color="000000"/>
            </w:tcBorders>
          </w:tcPr>
          <w:p w14:paraId="20FF7AAC" w14:textId="77777777" w:rsidR="00D17D24" w:rsidRDefault="00FF6184">
            <w:pPr>
              <w:spacing w:line="259" w:lineRule="auto"/>
              <w:ind w:left="0" w:right="57" w:firstLine="0"/>
              <w:jc w:val="center"/>
            </w:pPr>
            <w:r>
              <w:t xml:space="preserve">Processing of </w:t>
            </w:r>
          </w:p>
          <w:p w14:paraId="0411CB71" w14:textId="77777777" w:rsidR="00D17D24" w:rsidRDefault="00FF6184">
            <w:pPr>
              <w:spacing w:line="259" w:lineRule="auto"/>
              <w:ind w:left="0" w:right="57" w:firstLine="0"/>
              <w:jc w:val="center"/>
            </w:pPr>
            <w:r>
              <w:t xml:space="preserve">User Fee </w:t>
            </w:r>
          </w:p>
          <w:p w14:paraId="39B64EF2" w14:textId="77777777" w:rsidR="00D17D24" w:rsidRDefault="00FF6184">
            <w:pPr>
              <w:spacing w:line="259" w:lineRule="auto"/>
              <w:ind w:left="0" w:right="58" w:firstLine="0"/>
              <w:jc w:val="center"/>
            </w:pPr>
            <w:r>
              <w:t xml:space="preserve">Adjustment </w:t>
            </w:r>
          </w:p>
          <w:p w14:paraId="21FF69CA" w14:textId="77777777" w:rsidR="00D17D24" w:rsidRDefault="00FF6184">
            <w:pPr>
              <w:spacing w:line="259" w:lineRule="auto"/>
              <w:ind w:left="0" w:right="62" w:firstLine="0"/>
              <w:jc w:val="center"/>
            </w:pPr>
            <w:r>
              <w:t xml:space="preserve">Information </w:t>
            </w:r>
          </w:p>
        </w:tc>
        <w:tc>
          <w:tcPr>
            <w:tcW w:w="2227" w:type="dxa"/>
            <w:tcBorders>
              <w:top w:val="single" w:sz="4" w:space="0" w:color="000000"/>
              <w:left w:val="single" w:sz="4" w:space="0" w:color="000000"/>
              <w:bottom w:val="single" w:sz="4" w:space="0" w:color="000000"/>
              <w:right w:val="single" w:sz="4" w:space="0" w:color="000000"/>
            </w:tcBorders>
            <w:vAlign w:val="center"/>
          </w:tcPr>
          <w:p w14:paraId="5E8A35FC" w14:textId="77777777" w:rsidR="00D17D24" w:rsidRDefault="00FF6184">
            <w:pPr>
              <w:spacing w:line="259" w:lineRule="auto"/>
              <w:ind w:left="0" w:right="58" w:firstLine="0"/>
              <w:jc w:val="center"/>
            </w:pPr>
            <w:r>
              <w:t xml:space="preserve">80 </w:t>
            </w:r>
          </w:p>
        </w:tc>
        <w:tc>
          <w:tcPr>
            <w:tcW w:w="1769" w:type="dxa"/>
            <w:tcBorders>
              <w:top w:val="single" w:sz="4" w:space="0" w:color="000000"/>
              <w:left w:val="single" w:sz="4" w:space="0" w:color="000000"/>
              <w:bottom w:val="single" w:sz="4" w:space="0" w:color="000000"/>
              <w:right w:val="single" w:sz="4" w:space="0" w:color="000000"/>
            </w:tcBorders>
            <w:vAlign w:val="center"/>
          </w:tcPr>
          <w:p w14:paraId="7745E8F3" w14:textId="77777777" w:rsidR="00D17D24" w:rsidRDefault="00FF6184">
            <w:pPr>
              <w:spacing w:line="259" w:lineRule="auto"/>
              <w:ind w:left="0" w:right="60" w:firstLine="0"/>
              <w:jc w:val="center"/>
            </w:pPr>
            <w:r>
              <w:t xml:space="preserve">1 </w:t>
            </w:r>
          </w:p>
        </w:tc>
        <w:tc>
          <w:tcPr>
            <w:tcW w:w="1999" w:type="dxa"/>
            <w:tcBorders>
              <w:top w:val="single" w:sz="4" w:space="0" w:color="000000"/>
              <w:left w:val="single" w:sz="4" w:space="0" w:color="000000"/>
              <w:bottom w:val="single" w:sz="4" w:space="0" w:color="000000"/>
              <w:right w:val="single" w:sz="4" w:space="0" w:color="000000"/>
            </w:tcBorders>
            <w:vAlign w:val="center"/>
          </w:tcPr>
          <w:p w14:paraId="50069B67" w14:textId="77777777" w:rsidR="00D17D24" w:rsidRDefault="00FF6184">
            <w:pPr>
              <w:spacing w:line="259" w:lineRule="auto"/>
              <w:ind w:left="0" w:right="65" w:firstLine="0"/>
              <w:jc w:val="center"/>
            </w:pPr>
            <w:r>
              <w:t xml:space="preserve">$66 </w:t>
            </w:r>
          </w:p>
        </w:tc>
        <w:tc>
          <w:tcPr>
            <w:tcW w:w="1942" w:type="dxa"/>
            <w:tcBorders>
              <w:top w:val="single" w:sz="4" w:space="0" w:color="000000"/>
              <w:left w:val="single" w:sz="4" w:space="0" w:color="000000"/>
              <w:bottom w:val="single" w:sz="4" w:space="0" w:color="000000"/>
              <w:right w:val="single" w:sz="4" w:space="0" w:color="000000"/>
            </w:tcBorders>
            <w:vAlign w:val="center"/>
          </w:tcPr>
          <w:p w14:paraId="28849244" w14:textId="77777777" w:rsidR="00D17D24" w:rsidRDefault="00FF6184">
            <w:pPr>
              <w:spacing w:line="259" w:lineRule="auto"/>
              <w:ind w:left="0" w:right="58" w:firstLine="0"/>
              <w:jc w:val="center"/>
            </w:pPr>
            <w:r>
              <w:t xml:space="preserve">$5,274 </w:t>
            </w:r>
          </w:p>
        </w:tc>
      </w:tr>
      <w:tr w:rsidR="00D17D24" w14:paraId="51CF3E32" w14:textId="77777777">
        <w:trPr>
          <w:trHeight w:val="900"/>
        </w:trPr>
        <w:tc>
          <w:tcPr>
            <w:tcW w:w="1783" w:type="dxa"/>
            <w:tcBorders>
              <w:top w:val="single" w:sz="4" w:space="0" w:color="000000"/>
              <w:left w:val="single" w:sz="4" w:space="0" w:color="000000"/>
              <w:bottom w:val="single" w:sz="4" w:space="0" w:color="000000"/>
              <w:right w:val="single" w:sz="4" w:space="0" w:color="000000"/>
            </w:tcBorders>
            <w:vAlign w:val="center"/>
          </w:tcPr>
          <w:p w14:paraId="7795BB70" w14:textId="77777777" w:rsidR="00D17D24" w:rsidRDefault="00FF6184">
            <w:pPr>
              <w:spacing w:line="259" w:lineRule="auto"/>
              <w:ind w:left="0" w:right="60" w:firstLine="0"/>
              <w:jc w:val="center"/>
            </w:pPr>
            <w:r>
              <w:rPr>
                <w:b/>
              </w:rPr>
              <w:t xml:space="preserve">Total </w:t>
            </w:r>
          </w:p>
        </w:tc>
        <w:tc>
          <w:tcPr>
            <w:tcW w:w="2227" w:type="dxa"/>
            <w:tcBorders>
              <w:top w:val="single" w:sz="4" w:space="0" w:color="000000"/>
              <w:left w:val="single" w:sz="4" w:space="0" w:color="000000"/>
              <w:bottom w:val="single" w:sz="4" w:space="0" w:color="000000"/>
              <w:right w:val="single" w:sz="4" w:space="0" w:color="000000"/>
            </w:tcBorders>
            <w:vAlign w:val="center"/>
          </w:tcPr>
          <w:p w14:paraId="4644B4AB" w14:textId="77777777" w:rsidR="00D17D24" w:rsidRDefault="00FF6184">
            <w:pPr>
              <w:spacing w:line="259" w:lineRule="auto"/>
              <w:ind w:left="0" w:right="58" w:firstLine="0"/>
              <w:jc w:val="center"/>
            </w:pPr>
            <w:r>
              <w:t xml:space="preserve">160 </w:t>
            </w:r>
          </w:p>
        </w:tc>
        <w:tc>
          <w:tcPr>
            <w:tcW w:w="1769" w:type="dxa"/>
            <w:tcBorders>
              <w:top w:val="single" w:sz="4" w:space="0" w:color="000000"/>
              <w:left w:val="single" w:sz="4" w:space="0" w:color="000000"/>
              <w:bottom w:val="single" w:sz="4" w:space="0" w:color="000000"/>
              <w:right w:val="single" w:sz="4" w:space="0" w:color="000000"/>
            </w:tcBorders>
            <w:vAlign w:val="center"/>
          </w:tcPr>
          <w:p w14:paraId="54D3E899" w14:textId="77777777" w:rsidR="00D17D24" w:rsidRDefault="00FF6184">
            <w:pPr>
              <w:spacing w:line="259" w:lineRule="auto"/>
              <w:ind w:left="0" w:right="60" w:firstLine="0"/>
              <w:jc w:val="center"/>
            </w:pPr>
            <w:r>
              <w:t xml:space="preserve">2 </w:t>
            </w:r>
          </w:p>
        </w:tc>
        <w:tc>
          <w:tcPr>
            <w:tcW w:w="1999" w:type="dxa"/>
            <w:tcBorders>
              <w:top w:val="single" w:sz="4" w:space="0" w:color="000000"/>
              <w:left w:val="single" w:sz="4" w:space="0" w:color="000000"/>
              <w:bottom w:val="single" w:sz="4" w:space="0" w:color="000000"/>
              <w:right w:val="single" w:sz="4" w:space="0" w:color="000000"/>
            </w:tcBorders>
            <w:vAlign w:val="center"/>
          </w:tcPr>
          <w:p w14:paraId="608F25AC" w14:textId="77777777" w:rsidR="00D17D24" w:rsidRDefault="00FF6184">
            <w:pPr>
              <w:spacing w:line="259" w:lineRule="auto"/>
              <w:ind w:left="0" w:right="5" w:firstLine="0"/>
              <w:jc w:val="center"/>
            </w:pPr>
            <w: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6EA52D7E" w14:textId="77777777" w:rsidR="00D17D24" w:rsidRDefault="00FF6184">
            <w:pPr>
              <w:spacing w:line="259" w:lineRule="auto"/>
              <w:ind w:left="0" w:right="58" w:firstLine="0"/>
              <w:jc w:val="center"/>
            </w:pPr>
            <w:r>
              <w:t xml:space="preserve">$9,187 </w:t>
            </w:r>
          </w:p>
        </w:tc>
      </w:tr>
    </w:tbl>
    <w:p w14:paraId="1691F515" w14:textId="77777777" w:rsidR="00D17D24" w:rsidRDefault="00FF6184">
      <w:pPr>
        <w:spacing w:line="259" w:lineRule="auto"/>
        <w:ind w:left="0" w:firstLine="0"/>
      </w:pPr>
      <w:r>
        <w:rPr>
          <w:i/>
        </w:rPr>
        <w:t xml:space="preserve"> </w:t>
      </w:r>
    </w:p>
    <w:p w14:paraId="7873F633" w14:textId="7B761567" w:rsidR="00D17D24" w:rsidRDefault="00FF6184" w:rsidP="005C6072">
      <w:pPr>
        <w:pStyle w:val="ListParagraph"/>
        <w:numPr>
          <w:ilvl w:val="0"/>
          <w:numId w:val="3"/>
        </w:numPr>
        <w:spacing w:after="10"/>
        <w:ind w:left="360"/>
      </w:pPr>
      <w:r w:rsidRPr="005C6072">
        <w:rPr>
          <w:u w:val="single" w:color="000000"/>
        </w:rPr>
        <w:t>Changes to Burden</w:t>
      </w:r>
      <w:r>
        <w:t xml:space="preserve"> </w:t>
      </w:r>
    </w:p>
    <w:p w14:paraId="13B8FEFC" w14:textId="77777777" w:rsidR="00D17D24" w:rsidRDefault="00FF6184">
      <w:pPr>
        <w:spacing w:line="259" w:lineRule="auto"/>
        <w:ind w:left="0" w:firstLine="0"/>
      </w:pPr>
      <w:r>
        <w:t xml:space="preserve"> </w:t>
      </w:r>
    </w:p>
    <w:p w14:paraId="3B1AD826" w14:textId="7A908D32" w:rsidR="00F65BD1" w:rsidRDefault="00A25333">
      <w:pPr>
        <w:spacing w:line="259" w:lineRule="auto"/>
        <w:ind w:left="0" w:firstLine="0"/>
      </w:pPr>
      <w:r>
        <w:rPr>
          <w:szCs w:val="24"/>
        </w:rPr>
        <w:t xml:space="preserve">There are no changes to burden hours.  Wage rate estimates have increased; therefore, costs per hour have been adjusted accordingly.  </w:t>
      </w:r>
    </w:p>
    <w:p w14:paraId="106C2102" w14:textId="46532155" w:rsidR="00D17D24" w:rsidRDefault="00D17D24">
      <w:pPr>
        <w:spacing w:line="259" w:lineRule="auto"/>
        <w:ind w:left="0" w:firstLine="0"/>
      </w:pPr>
    </w:p>
    <w:p w14:paraId="1F3B061F" w14:textId="77777777" w:rsidR="00D17D24" w:rsidRDefault="00FF6184" w:rsidP="005C6072">
      <w:pPr>
        <w:numPr>
          <w:ilvl w:val="0"/>
          <w:numId w:val="3"/>
        </w:numPr>
        <w:spacing w:after="10"/>
        <w:ind w:left="360"/>
      </w:pPr>
      <w:r>
        <w:rPr>
          <w:u w:val="single" w:color="000000"/>
        </w:rPr>
        <w:t>Publication/Tabulation Dates</w:t>
      </w:r>
      <w:r>
        <w:t xml:space="preserve"> </w:t>
      </w:r>
    </w:p>
    <w:p w14:paraId="3666962C" w14:textId="77777777" w:rsidR="00D17D24" w:rsidRDefault="00FF6184">
      <w:pPr>
        <w:spacing w:line="259" w:lineRule="auto"/>
        <w:ind w:left="0" w:firstLine="0"/>
      </w:pPr>
      <w:r>
        <w:t xml:space="preserve"> </w:t>
      </w:r>
    </w:p>
    <w:p w14:paraId="072E01CA" w14:textId="283ABDC6" w:rsidR="00FB64B6" w:rsidRDefault="00FB64B6" w:rsidP="00FB64B6">
      <w:pPr>
        <w:ind w:left="0" w:firstLine="0"/>
      </w:pPr>
    </w:p>
    <w:p w14:paraId="463CF5FD" w14:textId="736CA954" w:rsidR="00FB64B6" w:rsidRDefault="00FB64B6">
      <w:pPr>
        <w:ind w:left="-5"/>
      </w:pPr>
      <w:r>
        <w:t>The results of this data collection will not be made available.</w:t>
      </w:r>
    </w:p>
    <w:p w14:paraId="327A15BF" w14:textId="3DFD6B57" w:rsidR="00D17D24" w:rsidRDefault="00D17D24">
      <w:pPr>
        <w:spacing w:line="259" w:lineRule="auto"/>
        <w:ind w:left="0" w:firstLine="0"/>
      </w:pPr>
    </w:p>
    <w:p w14:paraId="10A10F11" w14:textId="125E96F3" w:rsidR="00D17D24" w:rsidRDefault="005C6072" w:rsidP="005C6072">
      <w:pPr>
        <w:spacing w:after="10"/>
        <w:ind w:left="0" w:firstLine="0"/>
      </w:pPr>
      <w:r>
        <w:rPr>
          <w:u w:val="single" w:color="000000"/>
        </w:rPr>
        <w:t>17.</w:t>
      </w:r>
      <w:r w:rsidR="00FF6184" w:rsidRPr="005C6072">
        <w:rPr>
          <w:u w:val="single" w:color="000000"/>
        </w:rPr>
        <w:t>Expiration Date</w:t>
      </w:r>
      <w:r w:rsidR="00FF6184">
        <w:t xml:space="preserve"> </w:t>
      </w:r>
    </w:p>
    <w:p w14:paraId="0DCBA804" w14:textId="77777777" w:rsidR="00D17D24" w:rsidRDefault="00FF6184">
      <w:pPr>
        <w:spacing w:line="259" w:lineRule="auto"/>
        <w:ind w:left="432" w:firstLine="0"/>
      </w:pPr>
      <w:r>
        <w:t xml:space="preserve"> </w:t>
      </w:r>
    </w:p>
    <w:p w14:paraId="01AF485A" w14:textId="1B74CFBC" w:rsidR="00D17D24" w:rsidRDefault="001A0EDA" w:rsidP="00FB64B6">
      <w:pPr>
        <w:tabs>
          <w:tab w:val="center" w:pos="1135"/>
        </w:tabs>
        <w:ind w:left="0" w:firstLine="0"/>
      </w:pPr>
      <w:r>
        <w:t>The expiration date and OMB control number will display on the first page of each instrument (top, right corner).</w:t>
      </w:r>
    </w:p>
    <w:p w14:paraId="3C775D31" w14:textId="77777777" w:rsidR="00D17D24" w:rsidRDefault="00FF6184">
      <w:pPr>
        <w:spacing w:line="259" w:lineRule="auto"/>
        <w:ind w:left="0" w:right="4574" w:firstLine="0"/>
        <w:jc w:val="right"/>
      </w:pPr>
      <w:r>
        <w:t xml:space="preserve"> </w:t>
      </w:r>
    </w:p>
    <w:sectPr w:rsidR="00D17D24">
      <w:footerReference w:type="even" r:id="rId8"/>
      <w:footerReference w:type="default" r:id="rId9"/>
      <w:footerReference w:type="first" r:id="rId10"/>
      <w:footnotePr>
        <w:numRestart w:val="eachPage"/>
      </w:footnotePr>
      <w:pgSz w:w="12240" w:h="15840"/>
      <w:pgMar w:top="1414" w:right="1294" w:bottom="1426" w:left="1440" w:header="720" w:footer="14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5EF89" w14:textId="77777777" w:rsidR="00FF6184" w:rsidRDefault="00FF6184">
      <w:pPr>
        <w:spacing w:line="240" w:lineRule="auto"/>
      </w:pPr>
      <w:r>
        <w:separator/>
      </w:r>
    </w:p>
  </w:endnote>
  <w:endnote w:type="continuationSeparator" w:id="0">
    <w:p w14:paraId="2F3F93C2" w14:textId="77777777" w:rsidR="00FF6184" w:rsidRDefault="00FF6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40B72" w14:textId="77777777" w:rsidR="00D17D24" w:rsidRDefault="00FF6184">
    <w:pPr>
      <w:spacing w:after="15" w:line="259" w:lineRule="auto"/>
      <w:ind w:left="0" w:firstLine="0"/>
    </w:pPr>
    <w:r>
      <w:rPr>
        <w:sz w:val="20"/>
      </w:rPr>
      <w:t xml:space="preserve"> </w:t>
    </w:r>
  </w:p>
  <w:p w14:paraId="4F57E317" w14:textId="77777777" w:rsidR="00D17D24" w:rsidRDefault="00FF6184">
    <w:pPr>
      <w:tabs>
        <w:tab w:val="center" w:pos="4752"/>
      </w:tabs>
      <w:spacing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7F933" w14:textId="77777777" w:rsidR="00D17D24" w:rsidRDefault="00FF6184">
    <w:pPr>
      <w:spacing w:after="15" w:line="259" w:lineRule="auto"/>
      <w:ind w:left="0" w:firstLine="0"/>
    </w:pPr>
    <w:r>
      <w:rPr>
        <w:sz w:val="20"/>
      </w:rPr>
      <w:t xml:space="preserve"> </w:t>
    </w:r>
  </w:p>
  <w:p w14:paraId="152FFCA9" w14:textId="1718C028" w:rsidR="00D17D24" w:rsidRDefault="00FF6184">
    <w:pPr>
      <w:tabs>
        <w:tab w:val="center" w:pos="4752"/>
      </w:tabs>
      <w:spacing w:line="259" w:lineRule="auto"/>
      <w:ind w:left="0" w:firstLine="0"/>
    </w:pPr>
    <w:r>
      <w:t xml:space="preserve"> </w:t>
    </w:r>
    <w:r>
      <w:tab/>
    </w:r>
    <w:r>
      <w:fldChar w:fldCharType="begin"/>
    </w:r>
    <w:r>
      <w:instrText xml:space="preserve"> PAGE   \* MERGEFORMAT </w:instrText>
    </w:r>
    <w:r>
      <w:fldChar w:fldCharType="separate"/>
    </w:r>
    <w:r w:rsidR="004676E4">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21F" w14:textId="77777777" w:rsidR="00D17D24" w:rsidRDefault="00FF6184">
    <w:pPr>
      <w:spacing w:after="15" w:line="259" w:lineRule="auto"/>
      <w:ind w:left="0" w:firstLine="0"/>
    </w:pPr>
    <w:r>
      <w:rPr>
        <w:sz w:val="20"/>
      </w:rPr>
      <w:t xml:space="preserve"> </w:t>
    </w:r>
  </w:p>
  <w:p w14:paraId="4DAF45A7" w14:textId="77777777" w:rsidR="00D17D24" w:rsidRDefault="00FF6184">
    <w:pPr>
      <w:tabs>
        <w:tab w:val="center" w:pos="4752"/>
      </w:tabs>
      <w:spacing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D52F8" w14:textId="77777777" w:rsidR="00FF6184" w:rsidRDefault="00FF6184">
      <w:pPr>
        <w:spacing w:line="291" w:lineRule="auto"/>
        <w:ind w:left="0" w:firstLine="0"/>
      </w:pPr>
      <w:r>
        <w:separator/>
      </w:r>
    </w:p>
  </w:footnote>
  <w:footnote w:type="continuationSeparator" w:id="0">
    <w:p w14:paraId="51C321B4" w14:textId="77777777" w:rsidR="00FF6184" w:rsidRDefault="00FF6184">
      <w:pPr>
        <w:spacing w:line="291" w:lineRule="auto"/>
        <w:ind w:left="0" w:firstLine="0"/>
      </w:pPr>
      <w:r>
        <w:continuationSeparator/>
      </w:r>
    </w:p>
  </w:footnote>
  <w:footnote w:id="1">
    <w:p w14:paraId="2C6D8FC8" w14:textId="77777777" w:rsidR="00D17D24" w:rsidRDefault="00FF6184">
      <w:pPr>
        <w:pStyle w:val="footnotedescription"/>
      </w:pPr>
      <w:r>
        <w:rPr>
          <w:rStyle w:val="footnotemark"/>
        </w:rPr>
        <w:footnoteRef/>
      </w:r>
      <w:r>
        <w:t xml:space="preserve"> Patient Protection and Affordable Care Act; Program Integrity: Exchange Premium Stabilization Programs, and Market Standards; Amendments to the HHS Notice of Benefit and Parameters for 2014 Final Rule (78 FR 65046)</w:t>
      </w:r>
      <w:r>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800EE"/>
    <w:multiLevelType w:val="hybridMultilevel"/>
    <w:tmpl w:val="9B300314"/>
    <w:lvl w:ilvl="0" w:tplc="8A405430">
      <w:start w:val="1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34A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E8CE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A3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0A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41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4B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242A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E46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19824DB"/>
    <w:multiLevelType w:val="hybridMultilevel"/>
    <w:tmpl w:val="1C9E1C5E"/>
    <w:lvl w:ilvl="0" w:tplc="B262C69C">
      <w:start w:val="1"/>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24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EC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48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49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2BA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C8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882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C6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C1F753D"/>
    <w:multiLevelType w:val="hybridMultilevel"/>
    <w:tmpl w:val="2B44143A"/>
    <w:lvl w:ilvl="0" w:tplc="97B2EFE8">
      <w:start w:val="15"/>
      <w:numFmt w:val="decimal"/>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24"/>
    <w:rsid w:val="001773D7"/>
    <w:rsid w:val="001A0EDA"/>
    <w:rsid w:val="00417ED1"/>
    <w:rsid w:val="004676E4"/>
    <w:rsid w:val="0059360C"/>
    <w:rsid w:val="005C6072"/>
    <w:rsid w:val="005F7829"/>
    <w:rsid w:val="007A2A3A"/>
    <w:rsid w:val="008D73AC"/>
    <w:rsid w:val="0098791A"/>
    <w:rsid w:val="009C77AD"/>
    <w:rsid w:val="00A25333"/>
    <w:rsid w:val="00A843D8"/>
    <w:rsid w:val="00AB285C"/>
    <w:rsid w:val="00B31D2E"/>
    <w:rsid w:val="00B411F9"/>
    <w:rsid w:val="00BA4215"/>
    <w:rsid w:val="00BE504C"/>
    <w:rsid w:val="00C4238F"/>
    <w:rsid w:val="00C447CF"/>
    <w:rsid w:val="00D17D24"/>
    <w:rsid w:val="00D5603B"/>
    <w:rsid w:val="00DF0453"/>
    <w:rsid w:val="00E73C6B"/>
    <w:rsid w:val="00F15091"/>
    <w:rsid w:val="00F65BD1"/>
    <w:rsid w:val="00F86B07"/>
    <w:rsid w:val="00FB64B6"/>
    <w:rsid w:val="00FE6962"/>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44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jc w:val="center"/>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91"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D73AC"/>
    <w:rPr>
      <w:sz w:val="16"/>
      <w:szCs w:val="16"/>
    </w:rPr>
  </w:style>
  <w:style w:type="paragraph" w:styleId="CommentText">
    <w:name w:val="annotation text"/>
    <w:basedOn w:val="Normal"/>
    <w:link w:val="CommentTextChar"/>
    <w:uiPriority w:val="99"/>
    <w:semiHidden/>
    <w:unhideWhenUsed/>
    <w:rsid w:val="008D73AC"/>
    <w:pPr>
      <w:spacing w:line="240" w:lineRule="auto"/>
    </w:pPr>
    <w:rPr>
      <w:sz w:val="20"/>
      <w:szCs w:val="20"/>
    </w:rPr>
  </w:style>
  <w:style w:type="character" w:customStyle="1" w:styleId="CommentTextChar">
    <w:name w:val="Comment Text Char"/>
    <w:basedOn w:val="DefaultParagraphFont"/>
    <w:link w:val="CommentText"/>
    <w:uiPriority w:val="99"/>
    <w:semiHidden/>
    <w:rsid w:val="008D73A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D73AC"/>
    <w:rPr>
      <w:b/>
      <w:bCs/>
    </w:rPr>
  </w:style>
  <w:style w:type="character" w:customStyle="1" w:styleId="CommentSubjectChar">
    <w:name w:val="Comment Subject Char"/>
    <w:basedOn w:val="CommentTextChar"/>
    <w:link w:val="CommentSubject"/>
    <w:uiPriority w:val="99"/>
    <w:semiHidden/>
    <w:rsid w:val="008D73A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D73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3AC"/>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417ED1"/>
    <w:rPr>
      <w:color w:val="0563C1"/>
      <w:u w:val="single"/>
    </w:rPr>
  </w:style>
  <w:style w:type="paragraph" w:styleId="ListParagraph">
    <w:name w:val="List Paragraph"/>
    <w:basedOn w:val="Normal"/>
    <w:uiPriority w:val="34"/>
    <w:qFormat/>
    <w:rsid w:val="005C60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44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jc w:val="center"/>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91"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D73AC"/>
    <w:rPr>
      <w:sz w:val="16"/>
      <w:szCs w:val="16"/>
    </w:rPr>
  </w:style>
  <w:style w:type="paragraph" w:styleId="CommentText">
    <w:name w:val="annotation text"/>
    <w:basedOn w:val="Normal"/>
    <w:link w:val="CommentTextChar"/>
    <w:uiPriority w:val="99"/>
    <w:semiHidden/>
    <w:unhideWhenUsed/>
    <w:rsid w:val="008D73AC"/>
    <w:pPr>
      <w:spacing w:line="240" w:lineRule="auto"/>
    </w:pPr>
    <w:rPr>
      <w:sz w:val="20"/>
      <w:szCs w:val="20"/>
    </w:rPr>
  </w:style>
  <w:style w:type="character" w:customStyle="1" w:styleId="CommentTextChar">
    <w:name w:val="Comment Text Char"/>
    <w:basedOn w:val="DefaultParagraphFont"/>
    <w:link w:val="CommentText"/>
    <w:uiPriority w:val="99"/>
    <w:semiHidden/>
    <w:rsid w:val="008D73A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D73AC"/>
    <w:rPr>
      <w:b/>
      <w:bCs/>
    </w:rPr>
  </w:style>
  <w:style w:type="character" w:customStyle="1" w:styleId="CommentSubjectChar">
    <w:name w:val="Comment Subject Char"/>
    <w:basedOn w:val="CommentTextChar"/>
    <w:link w:val="CommentSubject"/>
    <w:uiPriority w:val="99"/>
    <w:semiHidden/>
    <w:rsid w:val="008D73A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D73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3AC"/>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417ED1"/>
    <w:rPr>
      <w:color w:val="0563C1"/>
      <w:u w:val="single"/>
    </w:rPr>
  </w:style>
  <w:style w:type="paragraph" w:styleId="ListParagraph">
    <w:name w:val="List Paragraph"/>
    <w:basedOn w:val="Normal"/>
    <w:uiPriority w:val="34"/>
    <w:qFormat/>
    <w:rsid w:val="005C6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921884">
      <w:bodyDiv w:val="1"/>
      <w:marLeft w:val="0"/>
      <w:marRight w:val="0"/>
      <w:marTop w:val="0"/>
      <w:marBottom w:val="0"/>
      <w:divBdr>
        <w:top w:val="none" w:sz="0" w:space="0" w:color="auto"/>
        <w:left w:val="none" w:sz="0" w:space="0" w:color="auto"/>
        <w:bottom w:val="none" w:sz="0" w:space="0" w:color="auto"/>
        <w:right w:val="none" w:sz="0" w:space="0" w:color="auto"/>
      </w:divBdr>
    </w:div>
    <w:div w:id="192329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User Fee Adjustment Supporting Statement</vt:lpstr>
    </vt:vector>
  </TitlesOfParts>
  <Company>CMS</Company>
  <LinksUpToDate>false</LinksUpToDate>
  <CharactersWithSpaces>25566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 Adjustment Supporting Statement</dc:title>
  <dc:subject/>
  <dc:creator>CMS</dc:creator>
  <cp:keywords/>
  <cp:lastModifiedBy>SYSTEM</cp:lastModifiedBy>
  <cp:revision>2</cp:revision>
  <dcterms:created xsi:type="dcterms:W3CDTF">2019-03-01T00:40:00Z</dcterms:created>
  <dcterms:modified xsi:type="dcterms:W3CDTF">2019-03-01T00:40:00Z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