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945" w:rsidRPr="00526712" w:rsidRDefault="00293945" w:rsidP="00293945">
      <w:pPr>
        <w:widowControl w:val="0"/>
        <w:autoSpaceDE w:val="0"/>
        <w:autoSpaceDN w:val="0"/>
        <w:adjustRightInd w:val="0"/>
        <w:rPr>
          <w:rFonts w:asciiTheme="minorHAnsi" w:hAnsiTheme="minorHAnsi"/>
          <w:sz w:val="22"/>
          <w:szCs w:val="22"/>
        </w:rPr>
      </w:pPr>
      <w:bookmarkStart w:id="0" w:name="_GoBack"/>
      <w:bookmarkEnd w:id="0"/>
    </w:p>
    <w:p w:rsidR="00293945" w:rsidRPr="00526712" w:rsidRDefault="00293945" w:rsidP="00293945">
      <w:pPr>
        <w:widowControl w:val="0"/>
        <w:autoSpaceDE w:val="0"/>
        <w:autoSpaceDN w:val="0"/>
        <w:adjustRightInd w:val="0"/>
        <w:spacing w:line="436" w:lineRule="exact"/>
        <w:rPr>
          <w:rFonts w:asciiTheme="minorHAnsi" w:hAnsiTheme="minorHAnsi"/>
          <w:sz w:val="22"/>
          <w:szCs w:val="22"/>
        </w:rPr>
      </w:pPr>
    </w:p>
    <w:p w:rsidR="00293945" w:rsidRPr="00526712" w:rsidRDefault="00293945" w:rsidP="00293945">
      <w:pPr>
        <w:widowControl w:val="0"/>
        <w:autoSpaceDE w:val="0"/>
        <w:autoSpaceDN w:val="0"/>
        <w:adjustRightInd w:val="0"/>
        <w:spacing w:line="436" w:lineRule="exact"/>
        <w:rPr>
          <w:rFonts w:asciiTheme="minorHAnsi" w:hAnsiTheme="minorHAnsi"/>
          <w:sz w:val="22"/>
          <w:szCs w:val="22"/>
        </w:rPr>
      </w:pPr>
    </w:p>
    <w:p w:rsidR="00293945" w:rsidRPr="00526712" w:rsidRDefault="00293945" w:rsidP="00293945">
      <w:pPr>
        <w:widowControl w:val="0"/>
        <w:autoSpaceDE w:val="0"/>
        <w:autoSpaceDN w:val="0"/>
        <w:adjustRightInd w:val="0"/>
        <w:spacing w:line="436" w:lineRule="exact"/>
        <w:rPr>
          <w:rFonts w:asciiTheme="minorHAnsi" w:hAnsiTheme="minorHAnsi"/>
          <w:sz w:val="22"/>
          <w:szCs w:val="22"/>
        </w:rPr>
      </w:pPr>
    </w:p>
    <w:p w:rsidR="00293945" w:rsidRPr="00526712" w:rsidRDefault="00293945" w:rsidP="00293945">
      <w:pPr>
        <w:widowControl w:val="0"/>
        <w:autoSpaceDE w:val="0"/>
        <w:autoSpaceDN w:val="0"/>
        <w:adjustRightInd w:val="0"/>
        <w:spacing w:line="436" w:lineRule="exact"/>
        <w:rPr>
          <w:rFonts w:asciiTheme="minorHAnsi" w:hAnsiTheme="minorHAnsi"/>
          <w:sz w:val="22"/>
          <w:szCs w:val="22"/>
        </w:rPr>
      </w:pPr>
    </w:p>
    <w:p w:rsidR="00293945" w:rsidRPr="00526712" w:rsidRDefault="00293945" w:rsidP="00293945">
      <w:pPr>
        <w:widowControl w:val="0"/>
        <w:autoSpaceDE w:val="0"/>
        <w:autoSpaceDN w:val="0"/>
        <w:adjustRightInd w:val="0"/>
        <w:spacing w:line="436" w:lineRule="exact"/>
        <w:rPr>
          <w:rFonts w:asciiTheme="minorHAnsi" w:hAnsiTheme="minorHAnsi"/>
          <w:sz w:val="22"/>
          <w:szCs w:val="22"/>
        </w:rPr>
      </w:pPr>
    </w:p>
    <w:p w:rsidR="00293945" w:rsidRPr="00526712" w:rsidRDefault="00293945" w:rsidP="00293945">
      <w:pPr>
        <w:widowControl w:val="0"/>
        <w:autoSpaceDE w:val="0"/>
        <w:autoSpaceDN w:val="0"/>
        <w:adjustRightInd w:val="0"/>
        <w:spacing w:line="436" w:lineRule="exact"/>
        <w:rPr>
          <w:rFonts w:asciiTheme="minorHAnsi" w:hAnsiTheme="minorHAnsi"/>
          <w:sz w:val="22"/>
          <w:szCs w:val="22"/>
        </w:rPr>
      </w:pPr>
    </w:p>
    <w:p w:rsidR="00293945" w:rsidRPr="00D92A69" w:rsidRDefault="00293945" w:rsidP="00293945">
      <w:pPr>
        <w:widowControl w:val="0"/>
        <w:autoSpaceDE w:val="0"/>
        <w:autoSpaceDN w:val="0"/>
        <w:adjustRightInd w:val="0"/>
        <w:spacing w:before="293" w:line="436" w:lineRule="exact"/>
        <w:jc w:val="center"/>
        <w:rPr>
          <w:rFonts w:asciiTheme="minorHAnsi" w:hAnsiTheme="minorHAnsi"/>
          <w:b/>
          <w:bCs/>
          <w:sz w:val="28"/>
          <w:szCs w:val="28"/>
        </w:rPr>
      </w:pPr>
      <w:r w:rsidRPr="00526712">
        <w:rPr>
          <w:rFonts w:asciiTheme="minorHAnsi" w:hAnsiTheme="minorHAnsi"/>
          <w:b/>
          <w:bCs/>
          <w:sz w:val="28"/>
          <w:szCs w:val="28"/>
        </w:rPr>
        <w:t>Supporting Statement</w:t>
      </w:r>
      <w:r>
        <w:rPr>
          <w:rFonts w:asciiTheme="minorHAnsi" w:hAnsiTheme="minorHAnsi"/>
          <w:b/>
          <w:bCs/>
          <w:sz w:val="28"/>
          <w:szCs w:val="28"/>
        </w:rPr>
        <w:br/>
        <w:t xml:space="preserve">Parts </w:t>
      </w:r>
      <w:r w:rsidR="00A47195">
        <w:rPr>
          <w:rFonts w:asciiTheme="minorHAnsi" w:hAnsiTheme="minorHAnsi"/>
          <w:b/>
          <w:bCs/>
          <w:sz w:val="28"/>
          <w:szCs w:val="28"/>
        </w:rPr>
        <w:t xml:space="preserve">B: </w:t>
      </w:r>
      <w:r w:rsidR="00A47195" w:rsidRPr="00A47195">
        <w:rPr>
          <w:rFonts w:asciiTheme="minorHAnsi" w:hAnsiTheme="minorHAnsi"/>
          <w:b/>
          <w:bCs/>
          <w:sz w:val="28"/>
          <w:szCs w:val="28"/>
        </w:rPr>
        <w:t>Collection of Information Employing Statistical Methods</w:t>
      </w:r>
      <w:r w:rsidRPr="00526712">
        <w:rPr>
          <w:rFonts w:asciiTheme="minorHAnsi" w:hAnsiTheme="minorHAnsi"/>
          <w:b/>
          <w:bCs/>
          <w:sz w:val="28"/>
          <w:szCs w:val="28"/>
        </w:rPr>
        <w:br/>
      </w:r>
      <w:r w:rsidRPr="00526712">
        <w:rPr>
          <w:rFonts w:asciiTheme="minorHAnsi" w:hAnsiTheme="minorHAnsi"/>
          <w:b/>
          <w:bCs/>
          <w:color w:val="000000"/>
          <w:sz w:val="28"/>
          <w:szCs w:val="28"/>
        </w:rPr>
        <w:t>FERTILITY KNOWLEDGE SURVEY</w:t>
      </w:r>
    </w:p>
    <w:p w:rsidR="00293945" w:rsidRPr="00526712" w:rsidRDefault="00293945" w:rsidP="00293945">
      <w:pPr>
        <w:widowControl w:val="0"/>
        <w:autoSpaceDE w:val="0"/>
        <w:autoSpaceDN w:val="0"/>
        <w:adjustRightInd w:val="0"/>
        <w:spacing w:line="253" w:lineRule="exact"/>
        <w:jc w:val="center"/>
        <w:rPr>
          <w:rFonts w:asciiTheme="minorHAnsi" w:hAnsiTheme="minorHAnsi"/>
          <w:b/>
          <w:bCs/>
          <w:color w:val="000000"/>
          <w:sz w:val="28"/>
          <w:szCs w:val="28"/>
        </w:rPr>
      </w:pPr>
    </w:p>
    <w:p w:rsidR="00293945" w:rsidRPr="00526712" w:rsidRDefault="00293945" w:rsidP="00293945">
      <w:pPr>
        <w:widowControl w:val="0"/>
        <w:autoSpaceDE w:val="0"/>
        <w:autoSpaceDN w:val="0"/>
        <w:adjustRightInd w:val="0"/>
        <w:spacing w:line="253" w:lineRule="exact"/>
        <w:jc w:val="center"/>
        <w:rPr>
          <w:rFonts w:asciiTheme="minorHAnsi" w:hAnsiTheme="minorHAnsi"/>
          <w:b/>
          <w:bCs/>
          <w:color w:val="000000"/>
          <w:sz w:val="28"/>
          <w:szCs w:val="28"/>
        </w:rPr>
      </w:pPr>
    </w:p>
    <w:p w:rsidR="00293945" w:rsidRDefault="00095833" w:rsidP="00293945">
      <w:pPr>
        <w:widowControl w:val="0"/>
        <w:autoSpaceDE w:val="0"/>
        <w:autoSpaceDN w:val="0"/>
        <w:adjustRightInd w:val="0"/>
        <w:spacing w:before="120" w:line="280" w:lineRule="atLeast"/>
        <w:jc w:val="center"/>
        <w:rPr>
          <w:rFonts w:asciiTheme="minorHAnsi" w:hAnsiTheme="minorHAnsi"/>
          <w:b/>
          <w:bCs/>
          <w:sz w:val="28"/>
          <w:szCs w:val="28"/>
        </w:rPr>
      </w:pPr>
      <w:r>
        <w:rPr>
          <w:rFonts w:asciiTheme="minorHAnsi" w:hAnsiTheme="minorHAnsi"/>
          <w:color w:val="000000"/>
          <w:sz w:val="28"/>
          <w:szCs w:val="28"/>
        </w:rPr>
        <w:t xml:space="preserve">February </w:t>
      </w:r>
      <w:r w:rsidR="00535EEE" w:rsidRPr="00535EEE">
        <w:rPr>
          <w:rFonts w:asciiTheme="minorHAnsi" w:hAnsiTheme="minorHAnsi"/>
          <w:color w:val="000000"/>
          <w:sz w:val="28"/>
          <w:szCs w:val="28"/>
        </w:rPr>
        <w:t>22</w:t>
      </w:r>
      <w:r w:rsidR="00535EEE">
        <w:rPr>
          <w:rFonts w:asciiTheme="minorHAnsi" w:hAnsiTheme="minorHAnsi"/>
          <w:color w:val="000000"/>
          <w:sz w:val="28"/>
          <w:szCs w:val="28"/>
        </w:rPr>
        <w:t>,</w:t>
      </w:r>
      <w:r w:rsidR="00F14853">
        <w:rPr>
          <w:rFonts w:asciiTheme="minorHAnsi" w:hAnsiTheme="minorHAnsi"/>
          <w:color w:val="000000"/>
          <w:sz w:val="28"/>
          <w:szCs w:val="28"/>
        </w:rPr>
        <w:t xml:space="preserve"> 2019</w:t>
      </w:r>
      <w:r w:rsidR="00293945" w:rsidRPr="00526712">
        <w:rPr>
          <w:rFonts w:asciiTheme="minorHAnsi" w:hAnsiTheme="minorHAnsi"/>
          <w:b/>
          <w:bCs/>
          <w:sz w:val="28"/>
          <w:szCs w:val="28"/>
        </w:rPr>
        <w:br/>
      </w:r>
    </w:p>
    <w:p w:rsidR="00293945" w:rsidRPr="00526712" w:rsidRDefault="00293945" w:rsidP="00293945">
      <w:pPr>
        <w:widowControl w:val="0"/>
        <w:autoSpaceDE w:val="0"/>
        <w:autoSpaceDN w:val="0"/>
        <w:adjustRightInd w:val="0"/>
        <w:spacing w:line="253" w:lineRule="exact"/>
        <w:jc w:val="center"/>
        <w:rPr>
          <w:rFonts w:asciiTheme="minorHAnsi" w:hAnsiTheme="minorHAnsi"/>
          <w:b/>
          <w:bCs/>
          <w:color w:val="000000"/>
          <w:sz w:val="28"/>
          <w:szCs w:val="28"/>
        </w:rPr>
      </w:pPr>
    </w:p>
    <w:p w:rsidR="00293945" w:rsidRPr="00526712" w:rsidRDefault="00293945" w:rsidP="00293945">
      <w:pPr>
        <w:widowControl w:val="0"/>
        <w:autoSpaceDE w:val="0"/>
        <w:autoSpaceDN w:val="0"/>
        <w:adjustRightInd w:val="0"/>
        <w:spacing w:line="253" w:lineRule="exact"/>
        <w:jc w:val="center"/>
        <w:rPr>
          <w:rFonts w:asciiTheme="minorHAnsi" w:hAnsiTheme="minorHAnsi"/>
          <w:b/>
          <w:bCs/>
          <w:color w:val="000000"/>
          <w:sz w:val="28"/>
          <w:szCs w:val="28"/>
        </w:rPr>
      </w:pPr>
    </w:p>
    <w:p w:rsidR="00293945" w:rsidRPr="00526712" w:rsidRDefault="00293945" w:rsidP="00293945">
      <w:pPr>
        <w:widowControl w:val="0"/>
        <w:autoSpaceDE w:val="0"/>
        <w:autoSpaceDN w:val="0"/>
        <w:adjustRightInd w:val="0"/>
        <w:spacing w:line="253" w:lineRule="exact"/>
        <w:jc w:val="center"/>
        <w:rPr>
          <w:rFonts w:asciiTheme="minorHAnsi" w:hAnsiTheme="minorHAnsi"/>
          <w:b/>
          <w:bCs/>
          <w:color w:val="000000"/>
          <w:sz w:val="28"/>
          <w:szCs w:val="28"/>
        </w:rPr>
      </w:pPr>
    </w:p>
    <w:p w:rsidR="00293945" w:rsidRPr="00526712" w:rsidRDefault="00293945" w:rsidP="00293945">
      <w:pPr>
        <w:widowControl w:val="0"/>
        <w:autoSpaceDE w:val="0"/>
        <w:autoSpaceDN w:val="0"/>
        <w:adjustRightInd w:val="0"/>
        <w:spacing w:before="120" w:line="280" w:lineRule="atLeast"/>
        <w:jc w:val="center"/>
        <w:rPr>
          <w:rFonts w:asciiTheme="minorHAnsi" w:hAnsiTheme="minorHAnsi"/>
          <w:b/>
          <w:bCs/>
          <w:color w:val="000000"/>
          <w:sz w:val="28"/>
          <w:szCs w:val="28"/>
        </w:rPr>
      </w:pPr>
      <w:r w:rsidRPr="00526712">
        <w:rPr>
          <w:rFonts w:asciiTheme="minorHAnsi" w:hAnsiTheme="minorHAnsi"/>
          <w:b/>
          <w:bCs/>
          <w:color w:val="000000"/>
          <w:sz w:val="28"/>
          <w:szCs w:val="28"/>
        </w:rPr>
        <w:t>Submitted to</w:t>
      </w:r>
    </w:p>
    <w:p w:rsidR="00293945" w:rsidRDefault="00293945" w:rsidP="00293945">
      <w:pPr>
        <w:widowControl w:val="0"/>
        <w:autoSpaceDE w:val="0"/>
        <w:autoSpaceDN w:val="0"/>
        <w:adjustRightInd w:val="0"/>
        <w:spacing w:before="120" w:line="280" w:lineRule="atLeast"/>
        <w:jc w:val="center"/>
        <w:rPr>
          <w:rFonts w:asciiTheme="minorHAnsi" w:hAnsiTheme="minorHAnsi"/>
          <w:color w:val="000000"/>
          <w:sz w:val="28"/>
          <w:szCs w:val="28"/>
        </w:rPr>
      </w:pPr>
      <w:r w:rsidRPr="00526712">
        <w:rPr>
          <w:rFonts w:asciiTheme="minorHAnsi" w:hAnsiTheme="minorHAnsi"/>
          <w:color w:val="000000"/>
          <w:sz w:val="28"/>
          <w:szCs w:val="28"/>
        </w:rPr>
        <w:t>Office of Management and Budget</w:t>
      </w:r>
      <w:r w:rsidRPr="00526712">
        <w:rPr>
          <w:rFonts w:asciiTheme="minorHAnsi" w:hAnsiTheme="minorHAnsi"/>
          <w:color w:val="000000"/>
          <w:sz w:val="28"/>
          <w:szCs w:val="28"/>
        </w:rPr>
        <w:br/>
        <w:t>Office of Information and Regulatory Affairs</w:t>
      </w:r>
    </w:p>
    <w:p w:rsidR="00293945" w:rsidRPr="00526712" w:rsidRDefault="00293945" w:rsidP="00293945">
      <w:pPr>
        <w:widowControl w:val="0"/>
        <w:autoSpaceDE w:val="0"/>
        <w:autoSpaceDN w:val="0"/>
        <w:adjustRightInd w:val="0"/>
        <w:spacing w:before="120" w:line="280" w:lineRule="atLeast"/>
        <w:jc w:val="center"/>
        <w:rPr>
          <w:rFonts w:asciiTheme="minorHAnsi" w:hAnsiTheme="minorHAnsi"/>
          <w:color w:val="000000"/>
          <w:sz w:val="28"/>
          <w:szCs w:val="28"/>
        </w:rPr>
      </w:pPr>
    </w:p>
    <w:p w:rsidR="00293945" w:rsidRPr="00526712" w:rsidRDefault="00293945" w:rsidP="00293945">
      <w:pPr>
        <w:widowControl w:val="0"/>
        <w:autoSpaceDE w:val="0"/>
        <w:autoSpaceDN w:val="0"/>
        <w:adjustRightInd w:val="0"/>
        <w:spacing w:before="120" w:line="280" w:lineRule="atLeast"/>
        <w:jc w:val="center"/>
        <w:rPr>
          <w:rFonts w:asciiTheme="minorHAnsi" w:hAnsiTheme="minorHAnsi"/>
          <w:b/>
          <w:bCs/>
          <w:color w:val="000000"/>
          <w:sz w:val="28"/>
          <w:szCs w:val="28"/>
        </w:rPr>
      </w:pPr>
      <w:r w:rsidRPr="00526712">
        <w:rPr>
          <w:rFonts w:asciiTheme="minorHAnsi" w:hAnsiTheme="minorHAnsi"/>
          <w:b/>
          <w:bCs/>
          <w:color w:val="000000"/>
          <w:sz w:val="28"/>
          <w:szCs w:val="28"/>
        </w:rPr>
        <w:t>Submitted by</w:t>
      </w:r>
    </w:p>
    <w:p w:rsidR="00293945" w:rsidRPr="00526712" w:rsidRDefault="00293945" w:rsidP="00293945">
      <w:pPr>
        <w:widowControl w:val="0"/>
        <w:autoSpaceDE w:val="0"/>
        <w:autoSpaceDN w:val="0"/>
        <w:adjustRightInd w:val="0"/>
        <w:spacing w:before="120" w:line="280" w:lineRule="atLeast"/>
        <w:jc w:val="center"/>
        <w:rPr>
          <w:rFonts w:asciiTheme="minorHAnsi" w:hAnsiTheme="minorHAnsi"/>
          <w:color w:val="000000"/>
          <w:sz w:val="28"/>
          <w:szCs w:val="28"/>
        </w:rPr>
      </w:pPr>
      <w:r w:rsidRPr="00526712">
        <w:rPr>
          <w:rFonts w:asciiTheme="minorHAnsi" w:hAnsiTheme="minorHAnsi"/>
          <w:color w:val="000000"/>
          <w:sz w:val="28"/>
          <w:szCs w:val="28"/>
        </w:rPr>
        <w:t xml:space="preserve">Department of Health and Human Services </w:t>
      </w:r>
      <w:r w:rsidRPr="00526712">
        <w:rPr>
          <w:rFonts w:asciiTheme="minorHAnsi" w:hAnsiTheme="minorHAnsi"/>
          <w:color w:val="000000"/>
          <w:sz w:val="28"/>
          <w:szCs w:val="28"/>
        </w:rPr>
        <w:br/>
        <w:t xml:space="preserve">Office of the Assistant Secretary for Health </w:t>
      </w:r>
      <w:r w:rsidRPr="00526712">
        <w:rPr>
          <w:rFonts w:asciiTheme="minorHAnsi" w:hAnsiTheme="minorHAnsi"/>
          <w:color w:val="000000"/>
          <w:sz w:val="28"/>
          <w:szCs w:val="28"/>
        </w:rPr>
        <w:br/>
        <w:t xml:space="preserve">Office of Population Affairs </w:t>
      </w:r>
      <w:r w:rsidRPr="00526712">
        <w:rPr>
          <w:rFonts w:asciiTheme="minorHAnsi" w:hAnsiTheme="minorHAnsi"/>
          <w:color w:val="000000"/>
          <w:sz w:val="28"/>
          <w:szCs w:val="28"/>
        </w:rPr>
        <w:br/>
      </w:r>
    </w:p>
    <w:p w:rsidR="00293945" w:rsidRPr="00526712" w:rsidRDefault="00293945" w:rsidP="00293945">
      <w:pPr>
        <w:widowControl w:val="0"/>
        <w:autoSpaceDE w:val="0"/>
        <w:autoSpaceDN w:val="0"/>
        <w:adjustRightInd w:val="0"/>
        <w:spacing w:before="120" w:line="280" w:lineRule="atLeast"/>
        <w:jc w:val="center"/>
        <w:rPr>
          <w:rFonts w:asciiTheme="minorHAnsi" w:hAnsiTheme="minorHAnsi"/>
          <w:b/>
          <w:color w:val="000000"/>
          <w:sz w:val="28"/>
          <w:szCs w:val="28"/>
        </w:rPr>
      </w:pPr>
      <w:r w:rsidRPr="00526712">
        <w:rPr>
          <w:rFonts w:asciiTheme="minorHAnsi" w:hAnsiTheme="minorHAnsi"/>
          <w:b/>
          <w:color w:val="000000"/>
          <w:sz w:val="28"/>
          <w:szCs w:val="28"/>
        </w:rPr>
        <w:t>Contact Information:</w:t>
      </w:r>
    </w:p>
    <w:p w:rsidR="00594396" w:rsidRDefault="00293945" w:rsidP="00293945">
      <w:pPr>
        <w:widowControl w:val="0"/>
        <w:autoSpaceDE w:val="0"/>
        <w:autoSpaceDN w:val="0"/>
        <w:adjustRightInd w:val="0"/>
        <w:spacing w:before="120" w:line="280" w:lineRule="atLeast"/>
        <w:jc w:val="center"/>
        <w:rPr>
          <w:rFonts w:asciiTheme="minorHAnsi" w:hAnsiTheme="minorHAnsi"/>
          <w:color w:val="000000"/>
          <w:sz w:val="28"/>
          <w:szCs w:val="28"/>
        </w:rPr>
      </w:pPr>
      <w:r w:rsidRPr="0098747E">
        <w:rPr>
          <w:rFonts w:asciiTheme="minorHAnsi" w:hAnsiTheme="minorHAnsi"/>
          <w:color w:val="000000"/>
          <w:sz w:val="28"/>
          <w:szCs w:val="28"/>
        </w:rPr>
        <w:t>Diane Foley</w:t>
      </w:r>
      <w:r>
        <w:rPr>
          <w:rFonts w:asciiTheme="minorHAnsi" w:hAnsiTheme="minorHAnsi"/>
          <w:color w:val="000000"/>
          <w:sz w:val="28"/>
          <w:szCs w:val="28"/>
        </w:rPr>
        <w:t>, MD</w:t>
      </w:r>
      <w:r>
        <w:rPr>
          <w:rFonts w:asciiTheme="minorHAnsi" w:hAnsiTheme="minorHAnsi"/>
          <w:color w:val="000000"/>
          <w:sz w:val="28"/>
          <w:szCs w:val="28"/>
        </w:rPr>
        <w:br/>
        <w:t>Deputy Assistant Secretary of Population Affairs</w:t>
      </w:r>
      <w:r>
        <w:rPr>
          <w:rFonts w:asciiTheme="minorHAnsi" w:hAnsiTheme="minorHAnsi"/>
          <w:color w:val="000000"/>
          <w:sz w:val="28"/>
          <w:szCs w:val="28"/>
        </w:rPr>
        <w:br/>
        <w:t>Phone/Office:</w:t>
      </w:r>
      <w:r w:rsidRPr="001F35E4">
        <w:rPr>
          <w:rFonts w:asciiTheme="minorHAnsi" w:hAnsiTheme="minorHAnsi"/>
          <w:color w:val="000000"/>
          <w:sz w:val="28"/>
          <w:szCs w:val="28"/>
        </w:rPr>
        <w:t xml:space="preserve"> </w:t>
      </w:r>
      <w:r>
        <w:rPr>
          <w:rFonts w:asciiTheme="minorHAnsi" w:hAnsiTheme="minorHAnsi"/>
          <w:color w:val="000000"/>
          <w:sz w:val="28"/>
          <w:szCs w:val="28"/>
        </w:rPr>
        <w:t>(</w:t>
      </w:r>
      <w:hyperlink r:id="rId12" w:history="1">
        <w:r w:rsidRPr="001F35E4">
          <w:rPr>
            <w:rFonts w:asciiTheme="minorHAnsi" w:hAnsiTheme="minorHAnsi"/>
            <w:color w:val="000000"/>
            <w:sz w:val="28"/>
            <w:szCs w:val="28"/>
          </w:rPr>
          <w:t>240</w:t>
        </w:r>
        <w:r>
          <w:rPr>
            <w:rFonts w:asciiTheme="minorHAnsi" w:hAnsiTheme="minorHAnsi"/>
            <w:color w:val="000000"/>
            <w:sz w:val="28"/>
            <w:szCs w:val="28"/>
          </w:rPr>
          <w:t xml:space="preserve">) </w:t>
        </w:r>
        <w:r w:rsidRPr="001F35E4">
          <w:rPr>
            <w:rFonts w:asciiTheme="minorHAnsi" w:hAnsiTheme="minorHAnsi"/>
            <w:color w:val="000000"/>
            <w:sz w:val="28"/>
            <w:szCs w:val="28"/>
          </w:rPr>
          <w:t>453-2888</w:t>
        </w:r>
      </w:hyperlink>
      <w:r>
        <w:rPr>
          <w:rFonts w:asciiTheme="minorHAnsi" w:hAnsiTheme="minorHAnsi"/>
          <w:color w:val="000000"/>
          <w:sz w:val="28"/>
          <w:szCs w:val="28"/>
        </w:rPr>
        <w:br/>
      </w:r>
      <w:r w:rsidR="001414D0">
        <w:rPr>
          <w:rFonts w:asciiTheme="minorHAnsi" w:hAnsiTheme="minorHAnsi"/>
          <w:color w:val="000000"/>
          <w:sz w:val="28"/>
          <w:szCs w:val="28"/>
        </w:rPr>
        <w:t>Email</w:t>
      </w:r>
      <w:r>
        <w:rPr>
          <w:rFonts w:asciiTheme="minorHAnsi" w:hAnsiTheme="minorHAnsi"/>
          <w:color w:val="000000"/>
          <w:sz w:val="28"/>
          <w:szCs w:val="28"/>
        </w:rPr>
        <w:t xml:space="preserve">: </w:t>
      </w:r>
      <w:hyperlink r:id="rId13" w:history="1">
        <w:r w:rsidR="00F6118D">
          <w:rPr>
            <w:rStyle w:val="Hyperlink"/>
            <w:rFonts w:asciiTheme="minorHAnsi" w:hAnsiTheme="minorHAnsi"/>
            <w:sz w:val="28"/>
            <w:szCs w:val="28"/>
          </w:rPr>
          <w:t>Diane.Foley@hhs.gov</w:t>
        </w:r>
      </w:hyperlink>
      <w:r>
        <w:rPr>
          <w:rFonts w:asciiTheme="minorHAnsi" w:hAnsiTheme="minorHAnsi"/>
          <w:color w:val="000000"/>
          <w:sz w:val="28"/>
          <w:szCs w:val="28"/>
        </w:rPr>
        <w:t xml:space="preserve"> </w:t>
      </w:r>
    </w:p>
    <w:p w:rsidR="00594396" w:rsidRDefault="00594396">
      <w:pPr>
        <w:rPr>
          <w:rFonts w:asciiTheme="minorHAnsi" w:hAnsiTheme="minorHAnsi"/>
          <w:color w:val="000000"/>
          <w:sz w:val="28"/>
          <w:szCs w:val="28"/>
        </w:rPr>
      </w:pPr>
      <w:r>
        <w:rPr>
          <w:rFonts w:asciiTheme="minorHAnsi" w:hAnsiTheme="minorHAnsi"/>
          <w:color w:val="000000"/>
          <w:sz w:val="28"/>
          <w:szCs w:val="28"/>
        </w:rPr>
        <w:br w:type="page"/>
      </w:r>
    </w:p>
    <w:p w:rsidR="00594396" w:rsidRPr="00354B88" w:rsidRDefault="00594396" w:rsidP="00594396">
      <w:pPr>
        <w:spacing w:after="160" w:line="259" w:lineRule="auto"/>
        <w:jc w:val="center"/>
        <w:rPr>
          <w:rFonts w:asciiTheme="minorHAnsi" w:hAnsiTheme="minorHAnsi"/>
          <w:b/>
          <w:bCs/>
          <w:noProof/>
        </w:rPr>
      </w:pPr>
      <w:r w:rsidRPr="00354B88">
        <w:rPr>
          <w:rFonts w:asciiTheme="minorHAnsi" w:hAnsiTheme="minorHAnsi"/>
        </w:rPr>
        <w:lastRenderedPageBreak/>
        <w:t>This page is intentionally blank.</w:t>
      </w:r>
    </w:p>
    <w:p w:rsidR="00293945" w:rsidRPr="0098747E" w:rsidRDefault="00293945" w:rsidP="00293945">
      <w:pPr>
        <w:widowControl w:val="0"/>
        <w:autoSpaceDE w:val="0"/>
        <w:autoSpaceDN w:val="0"/>
        <w:adjustRightInd w:val="0"/>
        <w:spacing w:before="120" w:line="280" w:lineRule="atLeast"/>
        <w:jc w:val="center"/>
        <w:rPr>
          <w:rFonts w:asciiTheme="minorHAnsi" w:hAnsiTheme="minorHAnsi"/>
          <w:color w:val="000000"/>
          <w:sz w:val="28"/>
          <w:szCs w:val="28"/>
        </w:rPr>
      </w:pPr>
    </w:p>
    <w:p w:rsidR="00293945" w:rsidRPr="00CC29E5" w:rsidRDefault="00293945" w:rsidP="00A47195">
      <w:pPr>
        <w:widowControl w:val="0"/>
        <w:autoSpaceDE w:val="0"/>
        <w:autoSpaceDN w:val="0"/>
        <w:adjustRightInd w:val="0"/>
        <w:spacing w:before="120" w:line="260" w:lineRule="atLeast"/>
        <w:jc w:val="center"/>
        <w:rPr>
          <w:rFonts w:asciiTheme="minorHAnsi" w:hAnsiTheme="minorHAnsi"/>
          <w:b/>
          <w:bCs/>
          <w:color w:val="000000"/>
          <w:sz w:val="28"/>
          <w:szCs w:val="28"/>
        </w:rPr>
      </w:pPr>
      <w:r w:rsidRPr="00526712">
        <w:rPr>
          <w:rFonts w:asciiTheme="minorHAnsi" w:hAnsiTheme="minorHAnsi"/>
          <w:b/>
          <w:bCs/>
          <w:sz w:val="22"/>
          <w:szCs w:val="22"/>
        </w:rPr>
        <w:br w:type="page"/>
      </w:r>
      <w:r w:rsidR="00A52499" w:rsidRPr="00CC29E5">
        <w:rPr>
          <w:rFonts w:asciiTheme="minorHAnsi" w:hAnsiTheme="minorHAnsi"/>
          <w:b/>
          <w:bCs/>
          <w:sz w:val="28"/>
          <w:szCs w:val="28"/>
        </w:rPr>
        <w:lastRenderedPageBreak/>
        <w:t>Supporting Statement</w:t>
      </w:r>
      <w:r w:rsidR="00A47195" w:rsidRPr="00CC29E5">
        <w:rPr>
          <w:rFonts w:asciiTheme="minorHAnsi" w:hAnsiTheme="minorHAnsi"/>
          <w:b/>
          <w:bCs/>
          <w:sz w:val="28"/>
          <w:szCs w:val="28"/>
        </w:rPr>
        <w:br/>
      </w:r>
      <w:r w:rsidR="00A52499" w:rsidRPr="00CC29E5">
        <w:rPr>
          <w:rFonts w:asciiTheme="minorHAnsi" w:hAnsiTheme="minorHAnsi"/>
          <w:b/>
          <w:bCs/>
          <w:sz w:val="28"/>
          <w:szCs w:val="28"/>
        </w:rPr>
        <w:t>Part B</w:t>
      </w:r>
      <w:r w:rsidR="00A47195" w:rsidRPr="00CC29E5">
        <w:rPr>
          <w:rFonts w:asciiTheme="minorHAnsi" w:hAnsiTheme="minorHAnsi"/>
          <w:b/>
          <w:bCs/>
          <w:sz w:val="28"/>
          <w:szCs w:val="28"/>
        </w:rPr>
        <w:t>:</w:t>
      </w:r>
      <w:r w:rsidR="00A52499" w:rsidRPr="00CC29E5">
        <w:rPr>
          <w:rFonts w:asciiTheme="minorHAnsi" w:hAnsiTheme="minorHAnsi"/>
          <w:b/>
          <w:bCs/>
          <w:sz w:val="28"/>
          <w:szCs w:val="28"/>
        </w:rPr>
        <w:t xml:space="preserve"> Collection of Information Employing Statistical Methods</w:t>
      </w:r>
      <w:r w:rsidR="009F6BBD">
        <w:rPr>
          <w:rFonts w:asciiTheme="minorHAnsi" w:hAnsiTheme="minorHAnsi"/>
          <w:b/>
          <w:bCs/>
          <w:color w:val="000000"/>
          <w:sz w:val="28"/>
          <w:szCs w:val="28"/>
        </w:rPr>
        <w:br/>
      </w:r>
      <w:r w:rsidRPr="00CC29E5">
        <w:rPr>
          <w:rFonts w:asciiTheme="minorHAnsi" w:hAnsiTheme="minorHAnsi"/>
          <w:b/>
          <w:bCs/>
          <w:color w:val="000000"/>
          <w:sz w:val="28"/>
          <w:szCs w:val="28"/>
        </w:rPr>
        <w:t>Fertility Knowledge Survey</w:t>
      </w:r>
    </w:p>
    <w:p w:rsidR="00293945" w:rsidRPr="00D05E2E" w:rsidRDefault="00293945" w:rsidP="00293945">
      <w:pPr>
        <w:widowControl w:val="0"/>
        <w:tabs>
          <w:tab w:val="left" w:pos="4603"/>
        </w:tabs>
        <w:autoSpaceDE w:val="0"/>
        <w:autoSpaceDN w:val="0"/>
        <w:adjustRightInd w:val="0"/>
        <w:spacing w:before="293" w:after="120" w:line="436" w:lineRule="exact"/>
        <w:jc w:val="center"/>
        <w:rPr>
          <w:rFonts w:asciiTheme="minorHAnsi" w:hAnsiTheme="minorHAnsi"/>
          <w:b/>
          <w:bCs/>
          <w:sz w:val="28"/>
          <w:szCs w:val="28"/>
        </w:rPr>
      </w:pPr>
      <w:r w:rsidRPr="00D05E2E">
        <w:rPr>
          <w:rFonts w:asciiTheme="minorHAnsi" w:hAnsiTheme="minorHAnsi"/>
          <w:b/>
          <w:bCs/>
          <w:sz w:val="28"/>
          <w:szCs w:val="28"/>
        </w:rPr>
        <w:t>Contents</w:t>
      </w:r>
    </w:p>
    <w:p w:rsidR="00302A89" w:rsidRDefault="00293945">
      <w:pPr>
        <w:pStyle w:val="TOC1"/>
        <w:rPr>
          <w:rFonts w:eastAsiaTheme="minorEastAsia" w:cstheme="minorBidi"/>
          <w:b w:val="0"/>
          <w:bCs w:val="0"/>
          <w:sz w:val="22"/>
          <w:szCs w:val="22"/>
        </w:rPr>
      </w:pPr>
      <w:r w:rsidRPr="00A47195">
        <w:fldChar w:fldCharType="begin"/>
      </w:r>
      <w:r w:rsidRPr="00A47195">
        <w:instrText xml:space="preserve"> TOC \h \z \t "Heading 2,1,Heading 3,2,Heading 2-OMB,1,Style Heading 4 + Before:  0.25"1,4" </w:instrText>
      </w:r>
      <w:r w:rsidRPr="00A47195">
        <w:fldChar w:fldCharType="separate"/>
      </w:r>
      <w:hyperlink w:anchor="_Toc535480984" w:history="1">
        <w:r w:rsidR="00302A89" w:rsidRPr="00DF10CF">
          <w:rPr>
            <w:rStyle w:val="Hyperlink"/>
          </w:rPr>
          <w:t>B.</w:t>
        </w:r>
        <w:r w:rsidR="00302A89">
          <w:rPr>
            <w:rFonts w:eastAsiaTheme="minorEastAsia" w:cstheme="minorBidi"/>
            <w:b w:val="0"/>
            <w:bCs w:val="0"/>
            <w:sz w:val="22"/>
            <w:szCs w:val="22"/>
          </w:rPr>
          <w:tab/>
        </w:r>
        <w:r w:rsidR="00302A89" w:rsidRPr="00DF10CF">
          <w:rPr>
            <w:rStyle w:val="Hyperlink"/>
          </w:rPr>
          <w:t>COLLECTION OF INFORMATION EMPLOYING STATISTICAL METHODS</w:t>
        </w:r>
        <w:r w:rsidR="00302A89">
          <w:rPr>
            <w:webHidden/>
          </w:rPr>
          <w:tab/>
        </w:r>
        <w:r w:rsidR="00302A89">
          <w:rPr>
            <w:webHidden/>
          </w:rPr>
          <w:fldChar w:fldCharType="begin"/>
        </w:r>
        <w:r w:rsidR="00302A89">
          <w:rPr>
            <w:webHidden/>
          </w:rPr>
          <w:instrText xml:space="preserve"> PAGEREF _Toc535480984 \h </w:instrText>
        </w:r>
        <w:r w:rsidR="00302A89">
          <w:rPr>
            <w:webHidden/>
          </w:rPr>
        </w:r>
        <w:r w:rsidR="00302A89">
          <w:rPr>
            <w:webHidden/>
          </w:rPr>
          <w:fldChar w:fldCharType="separate"/>
        </w:r>
        <w:r w:rsidR="004C572C">
          <w:rPr>
            <w:webHidden/>
          </w:rPr>
          <w:t>1</w:t>
        </w:r>
        <w:r w:rsidR="00302A89">
          <w:rPr>
            <w:webHidden/>
          </w:rPr>
          <w:fldChar w:fldCharType="end"/>
        </w:r>
      </w:hyperlink>
    </w:p>
    <w:p w:rsidR="00302A89" w:rsidRPr="00302A89" w:rsidRDefault="00A61BB2" w:rsidP="007161DA">
      <w:pPr>
        <w:pStyle w:val="TOC2"/>
        <w:tabs>
          <w:tab w:val="left" w:pos="990"/>
          <w:tab w:val="right" w:leader="dot" w:pos="9010"/>
        </w:tabs>
        <w:spacing w:before="120"/>
        <w:ind w:left="720" w:hanging="360"/>
        <w:contextualSpacing/>
        <w:rPr>
          <w:rFonts w:asciiTheme="minorHAnsi" w:eastAsiaTheme="minorEastAsia" w:hAnsiTheme="minorHAnsi" w:cstheme="minorBidi"/>
          <w:noProof/>
          <w:sz w:val="22"/>
          <w:szCs w:val="22"/>
        </w:rPr>
      </w:pPr>
      <w:hyperlink w:anchor="_Toc535480985" w:history="1">
        <w:r w:rsidR="00302A89" w:rsidRPr="00302A89">
          <w:rPr>
            <w:rStyle w:val="Hyperlink"/>
            <w:rFonts w:asciiTheme="minorHAnsi" w:hAnsiTheme="minorHAnsi"/>
            <w:noProof/>
          </w:rPr>
          <w:t>1.</w:t>
        </w:r>
        <w:r w:rsidR="00302A89" w:rsidRPr="00302A89">
          <w:rPr>
            <w:rFonts w:asciiTheme="minorHAnsi" w:eastAsiaTheme="minorEastAsia" w:hAnsiTheme="minorHAnsi" w:cstheme="minorBidi"/>
            <w:noProof/>
            <w:sz w:val="22"/>
            <w:szCs w:val="22"/>
          </w:rPr>
          <w:tab/>
        </w:r>
        <w:r w:rsidR="00302A89" w:rsidRPr="00302A89">
          <w:rPr>
            <w:rStyle w:val="Hyperlink"/>
            <w:rFonts w:asciiTheme="minorHAnsi" w:hAnsiTheme="minorHAnsi"/>
            <w:noProof/>
          </w:rPr>
          <w:t>Respondent Universe and Sampling Methods</w:t>
        </w:r>
        <w:r w:rsidR="00302A89" w:rsidRPr="00302A89">
          <w:rPr>
            <w:rFonts w:asciiTheme="minorHAnsi" w:hAnsiTheme="minorHAnsi"/>
            <w:noProof/>
            <w:webHidden/>
          </w:rPr>
          <w:tab/>
        </w:r>
        <w:r w:rsidR="00302A89" w:rsidRPr="00302A89">
          <w:rPr>
            <w:rFonts w:asciiTheme="minorHAnsi" w:hAnsiTheme="minorHAnsi"/>
            <w:noProof/>
            <w:webHidden/>
          </w:rPr>
          <w:fldChar w:fldCharType="begin"/>
        </w:r>
        <w:r w:rsidR="00302A89" w:rsidRPr="00302A89">
          <w:rPr>
            <w:rFonts w:asciiTheme="minorHAnsi" w:hAnsiTheme="minorHAnsi"/>
            <w:noProof/>
            <w:webHidden/>
          </w:rPr>
          <w:instrText xml:space="preserve"> PAGEREF _Toc535480985 \h </w:instrText>
        </w:r>
        <w:r w:rsidR="00302A89" w:rsidRPr="00302A89">
          <w:rPr>
            <w:rFonts w:asciiTheme="minorHAnsi" w:hAnsiTheme="minorHAnsi"/>
            <w:noProof/>
            <w:webHidden/>
          </w:rPr>
        </w:r>
        <w:r w:rsidR="00302A89" w:rsidRPr="00302A89">
          <w:rPr>
            <w:rFonts w:asciiTheme="minorHAnsi" w:hAnsiTheme="minorHAnsi"/>
            <w:noProof/>
            <w:webHidden/>
          </w:rPr>
          <w:fldChar w:fldCharType="separate"/>
        </w:r>
        <w:r w:rsidR="004C572C">
          <w:rPr>
            <w:rFonts w:asciiTheme="minorHAnsi" w:hAnsiTheme="minorHAnsi"/>
            <w:noProof/>
            <w:webHidden/>
          </w:rPr>
          <w:t>1</w:t>
        </w:r>
        <w:r w:rsidR="00302A89" w:rsidRPr="00302A89">
          <w:rPr>
            <w:rFonts w:asciiTheme="minorHAnsi" w:hAnsiTheme="minorHAnsi"/>
            <w:noProof/>
            <w:webHidden/>
          </w:rPr>
          <w:fldChar w:fldCharType="end"/>
        </w:r>
      </w:hyperlink>
    </w:p>
    <w:p w:rsidR="00302A89" w:rsidRPr="00302A89" w:rsidRDefault="00A61BB2" w:rsidP="007161DA">
      <w:pPr>
        <w:pStyle w:val="TOC2"/>
        <w:tabs>
          <w:tab w:val="left" w:pos="990"/>
          <w:tab w:val="right" w:leader="dot" w:pos="9010"/>
        </w:tabs>
        <w:spacing w:before="120"/>
        <w:ind w:left="720" w:hanging="360"/>
        <w:contextualSpacing/>
        <w:rPr>
          <w:rFonts w:asciiTheme="minorHAnsi" w:eastAsiaTheme="minorEastAsia" w:hAnsiTheme="minorHAnsi" w:cstheme="minorBidi"/>
          <w:noProof/>
          <w:sz w:val="22"/>
          <w:szCs w:val="22"/>
        </w:rPr>
      </w:pPr>
      <w:hyperlink w:anchor="_Toc535480986" w:history="1">
        <w:r w:rsidR="00302A89" w:rsidRPr="00302A89">
          <w:rPr>
            <w:rStyle w:val="Hyperlink"/>
            <w:rFonts w:asciiTheme="minorHAnsi" w:hAnsiTheme="minorHAnsi"/>
            <w:noProof/>
          </w:rPr>
          <w:t>2.</w:t>
        </w:r>
        <w:r w:rsidR="00302A89" w:rsidRPr="00302A89">
          <w:rPr>
            <w:rFonts w:asciiTheme="minorHAnsi" w:eastAsiaTheme="minorEastAsia" w:hAnsiTheme="minorHAnsi" w:cstheme="minorBidi"/>
            <w:noProof/>
            <w:sz w:val="22"/>
            <w:szCs w:val="22"/>
          </w:rPr>
          <w:tab/>
        </w:r>
        <w:r w:rsidR="00302A89" w:rsidRPr="00302A89">
          <w:rPr>
            <w:rStyle w:val="Hyperlink"/>
            <w:rFonts w:asciiTheme="minorHAnsi" w:hAnsiTheme="minorHAnsi"/>
            <w:noProof/>
          </w:rPr>
          <w:t>Procedures for the Collection of Information</w:t>
        </w:r>
        <w:r w:rsidR="00302A89" w:rsidRPr="00302A89">
          <w:rPr>
            <w:rFonts w:asciiTheme="minorHAnsi" w:hAnsiTheme="minorHAnsi"/>
            <w:noProof/>
            <w:webHidden/>
          </w:rPr>
          <w:tab/>
        </w:r>
        <w:r w:rsidR="00302A89" w:rsidRPr="00302A89">
          <w:rPr>
            <w:rFonts w:asciiTheme="minorHAnsi" w:hAnsiTheme="minorHAnsi"/>
            <w:noProof/>
            <w:webHidden/>
          </w:rPr>
          <w:fldChar w:fldCharType="begin"/>
        </w:r>
        <w:r w:rsidR="00302A89" w:rsidRPr="00302A89">
          <w:rPr>
            <w:rFonts w:asciiTheme="minorHAnsi" w:hAnsiTheme="minorHAnsi"/>
            <w:noProof/>
            <w:webHidden/>
          </w:rPr>
          <w:instrText xml:space="preserve"> PAGEREF _Toc535480986 \h </w:instrText>
        </w:r>
        <w:r w:rsidR="00302A89" w:rsidRPr="00302A89">
          <w:rPr>
            <w:rFonts w:asciiTheme="minorHAnsi" w:hAnsiTheme="minorHAnsi"/>
            <w:noProof/>
            <w:webHidden/>
          </w:rPr>
        </w:r>
        <w:r w:rsidR="00302A89" w:rsidRPr="00302A89">
          <w:rPr>
            <w:rFonts w:asciiTheme="minorHAnsi" w:hAnsiTheme="minorHAnsi"/>
            <w:noProof/>
            <w:webHidden/>
          </w:rPr>
          <w:fldChar w:fldCharType="separate"/>
        </w:r>
        <w:r w:rsidR="004C572C">
          <w:rPr>
            <w:rFonts w:asciiTheme="minorHAnsi" w:hAnsiTheme="minorHAnsi"/>
            <w:noProof/>
            <w:webHidden/>
          </w:rPr>
          <w:t>3</w:t>
        </w:r>
        <w:r w:rsidR="00302A89" w:rsidRPr="00302A89">
          <w:rPr>
            <w:rFonts w:asciiTheme="minorHAnsi" w:hAnsiTheme="minorHAnsi"/>
            <w:noProof/>
            <w:webHidden/>
          </w:rPr>
          <w:fldChar w:fldCharType="end"/>
        </w:r>
      </w:hyperlink>
    </w:p>
    <w:p w:rsidR="00302A89" w:rsidRPr="00302A89" w:rsidRDefault="00A61BB2" w:rsidP="007161DA">
      <w:pPr>
        <w:pStyle w:val="TOC2"/>
        <w:tabs>
          <w:tab w:val="left" w:pos="990"/>
          <w:tab w:val="right" w:leader="dot" w:pos="9010"/>
        </w:tabs>
        <w:spacing w:before="120"/>
        <w:ind w:left="720" w:hanging="360"/>
        <w:contextualSpacing/>
        <w:rPr>
          <w:rFonts w:asciiTheme="minorHAnsi" w:eastAsiaTheme="minorEastAsia" w:hAnsiTheme="minorHAnsi" w:cstheme="minorBidi"/>
          <w:noProof/>
          <w:sz w:val="22"/>
          <w:szCs w:val="22"/>
        </w:rPr>
      </w:pPr>
      <w:hyperlink w:anchor="_Toc535480987" w:history="1">
        <w:r w:rsidR="00302A89" w:rsidRPr="00302A89">
          <w:rPr>
            <w:rStyle w:val="Hyperlink"/>
            <w:rFonts w:asciiTheme="minorHAnsi" w:hAnsiTheme="minorHAnsi"/>
            <w:noProof/>
          </w:rPr>
          <w:t>3.</w:t>
        </w:r>
        <w:r w:rsidR="00302A89" w:rsidRPr="00302A89">
          <w:rPr>
            <w:rFonts w:asciiTheme="minorHAnsi" w:eastAsiaTheme="minorEastAsia" w:hAnsiTheme="minorHAnsi" w:cstheme="minorBidi"/>
            <w:noProof/>
            <w:sz w:val="22"/>
            <w:szCs w:val="22"/>
          </w:rPr>
          <w:tab/>
        </w:r>
        <w:r w:rsidR="00302A89" w:rsidRPr="00302A89">
          <w:rPr>
            <w:rStyle w:val="Hyperlink"/>
            <w:rFonts w:asciiTheme="minorHAnsi" w:hAnsiTheme="minorHAnsi"/>
            <w:noProof/>
          </w:rPr>
          <w:t>Methods to Maximize Response and Deal with Non-Response</w:t>
        </w:r>
        <w:r w:rsidR="00302A89" w:rsidRPr="00302A89">
          <w:rPr>
            <w:rFonts w:asciiTheme="minorHAnsi" w:hAnsiTheme="minorHAnsi"/>
            <w:noProof/>
            <w:webHidden/>
          </w:rPr>
          <w:tab/>
        </w:r>
        <w:r w:rsidR="00302A89" w:rsidRPr="00302A89">
          <w:rPr>
            <w:rFonts w:asciiTheme="minorHAnsi" w:hAnsiTheme="minorHAnsi"/>
            <w:noProof/>
            <w:webHidden/>
          </w:rPr>
          <w:fldChar w:fldCharType="begin"/>
        </w:r>
        <w:r w:rsidR="00302A89" w:rsidRPr="00302A89">
          <w:rPr>
            <w:rFonts w:asciiTheme="minorHAnsi" w:hAnsiTheme="minorHAnsi"/>
            <w:noProof/>
            <w:webHidden/>
          </w:rPr>
          <w:instrText xml:space="preserve"> PAGEREF _Toc535480987 \h </w:instrText>
        </w:r>
        <w:r w:rsidR="00302A89" w:rsidRPr="00302A89">
          <w:rPr>
            <w:rFonts w:asciiTheme="minorHAnsi" w:hAnsiTheme="minorHAnsi"/>
            <w:noProof/>
            <w:webHidden/>
          </w:rPr>
        </w:r>
        <w:r w:rsidR="00302A89" w:rsidRPr="00302A89">
          <w:rPr>
            <w:rFonts w:asciiTheme="minorHAnsi" w:hAnsiTheme="minorHAnsi"/>
            <w:noProof/>
            <w:webHidden/>
          </w:rPr>
          <w:fldChar w:fldCharType="separate"/>
        </w:r>
        <w:r w:rsidR="004C572C">
          <w:rPr>
            <w:rFonts w:asciiTheme="minorHAnsi" w:hAnsiTheme="minorHAnsi"/>
            <w:noProof/>
            <w:webHidden/>
          </w:rPr>
          <w:t>5</w:t>
        </w:r>
        <w:r w:rsidR="00302A89" w:rsidRPr="00302A89">
          <w:rPr>
            <w:rFonts w:asciiTheme="minorHAnsi" w:hAnsiTheme="minorHAnsi"/>
            <w:noProof/>
            <w:webHidden/>
          </w:rPr>
          <w:fldChar w:fldCharType="end"/>
        </w:r>
      </w:hyperlink>
    </w:p>
    <w:p w:rsidR="00302A89" w:rsidRPr="00302A89" w:rsidRDefault="00A61BB2" w:rsidP="007161DA">
      <w:pPr>
        <w:pStyle w:val="TOC2"/>
        <w:tabs>
          <w:tab w:val="left" w:pos="990"/>
          <w:tab w:val="right" w:leader="dot" w:pos="9010"/>
        </w:tabs>
        <w:spacing w:before="120"/>
        <w:ind w:left="720" w:hanging="360"/>
        <w:contextualSpacing/>
        <w:rPr>
          <w:rFonts w:asciiTheme="minorHAnsi" w:eastAsiaTheme="minorEastAsia" w:hAnsiTheme="minorHAnsi" w:cstheme="minorBidi"/>
          <w:noProof/>
          <w:sz w:val="22"/>
          <w:szCs w:val="22"/>
        </w:rPr>
      </w:pPr>
      <w:hyperlink w:anchor="_Toc535480988" w:history="1">
        <w:r w:rsidR="00302A89" w:rsidRPr="00302A89">
          <w:rPr>
            <w:rStyle w:val="Hyperlink"/>
            <w:rFonts w:asciiTheme="minorHAnsi" w:hAnsiTheme="minorHAnsi"/>
            <w:noProof/>
          </w:rPr>
          <w:t>4.</w:t>
        </w:r>
        <w:r w:rsidR="00302A89" w:rsidRPr="00302A89">
          <w:rPr>
            <w:rFonts w:asciiTheme="minorHAnsi" w:eastAsiaTheme="minorEastAsia" w:hAnsiTheme="minorHAnsi" w:cstheme="minorBidi"/>
            <w:noProof/>
            <w:sz w:val="22"/>
            <w:szCs w:val="22"/>
          </w:rPr>
          <w:tab/>
        </w:r>
        <w:r w:rsidR="00302A89" w:rsidRPr="00302A89">
          <w:rPr>
            <w:rStyle w:val="Hyperlink"/>
            <w:rFonts w:asciiTheme="minorHAnsi" w:hAnsiTheme="minorHAnsi"/>
            <w:noProof/>
          </w:rPr>
          <w:t>Tests of Procedures or Methods to be Undertaken</w:t>
        </w:r>
        <w:r w:rsidR="00302A89" w:rsidRPr="00302A89">
          <w:rPr>
            <w:rFonts w:asciiTheme="minorHAnsi" w:hAnsiTheme="minorHAnsi"/>
            <w:noProof/>
            <w:webHidden/>
          </w:rPr>
          <w:tab/>
        </w:r>
        <w:r w:rsidR="00302A89" w:rsidRPr="00302A89">
          <w:rPr>
            <w:rFonts w:asciiTheme="minorHAnsi" w:hAnsiTheme="minorHAnsi"/>
            <w:noProof/>
            <w:webHidden/>
          </w:rPr>
          <w:fldChar w:fldCharType="begin"/>
        </w:r>
        <w:r w:rsidR="00302A89" w:rsidRPr="00302A89">
          <w:rPr>
            <w:rFonts w:asciiTheme="minorHAnsi" w:hAnsiTheme="minorHAnsi"/>
            <w:noProof/>
            <w:webHidden/>
          </w:rPr>
          <w:instrText xml:space="preserve"> PAGEREF _Toc535480988 \h </w:instrText>
        </w:r>
        <w:r w:rsidR="00302A89" w:rsidRPr="00302A89">
          <w:rPr>
            <w:rFonts w:asciiTheme="minorHAnsi" w:hAnsiTheme="minorHAnsi"/>
            <w:noProof/>
            <w:webHidden/>
          </w:rPr>
        </w:r>
        <w:r w:rsidR="00302A89" w:rsidRPr="00302A89">
          <w:rPr>
            <w:rFonts w:asciiTheme="minorHAnsi" w:hAnsiTheme="minorHAnsi"/>
            <w:noProof/>
            <w:webHidden/>
          </w:rPr>
          <w:fldChar w:fldCharType="separate"/>
        </w:r>
        <w:r w:rsidR="004C572C">
          <w:rPr>
            <w:rFonts w:asciiTheme="minorHAnsi" w:hAnsiTheme="minorHAnsi"/>
            <w:noProof/>
            <w:webHidden/>
          </w:rPr>
          <w:t>6</w:t>
        </w:r>
        <w:r w:rsidR="00302A89" w:rsidRPr="00302A89">
          <w:rPr>
            <w:rFonts w:asciiTheme="minorHAnsi" w:hAnsiTheme="minorHAnsi"/>
            <w:noProof/>
            <w:webHidden/>
          </w:rPr>
          <w:fldChar w:fldCharType="end"/>
        </w:r>
      </w:hyperlink>
    </w:p>
    <w:p w:rsidR="00302A89" w:rsidRPr="00302A89" w:rsidRDefault="00A61BB2" w:rsidP="007161DA">
      <w:pPr>
        <w:pStyle w:val="TOC2"/>
        <w:tabs>
          <w:tab w:val="left" w:pos="990"/>
          <w:tab w:val="right" w:leader="dot" w:pos="9010"/>
        </w:tabs>
        <w:spacing w:before="120"/>
        <w:ind w:left="720" w:hanging="360"/>
        <w:contextualSpacing/>
        <w:rPr>
          <w:rFonts w:asciiTheme="minorHAnsi" w:eastAsiaTheme="minorEastAsia" w:hAnsiTheme="minorHAnsi" w:cstheme="minorBidi"/>
          <w:noProof/>
          <w:sz w:val="22"/>
          <w:szCs w:val="22"/>
        </w:rPr>
      </w:pPr>
      <w:hyperlink w:anchor="_Toc535480989" w:history="1">
        <w:r w:rsidR="00302A89" w:rsidRPr="00302A89">
          <w:rPr>
            <w:rStyle w:val="Hyperlink"/>
            <w:rFonts w:asciiTheme="minorHAnsi" w:hAnsiTheme="minorHAnsi"/>
            <w:noProof/>
          </w:rPr>
          <w:t>5.</w:t>
        </w:r>
        <w:r w:rsidR="00302A89" w:rsidRPr="00302A89">
          <w:rPr>
            <w:rFonts w:asciiTheme="minorHAnsi" w:eastAsiaTheme="minorEastAsia" w:hAnsiTheme="minorHAnsi" w:cstheme="minorBidi"/>
            <w:noProof/>
            <w:sz w:val="22"/>
            <w:szCs w:val="22"/>
          </w:rPr>
          <w:tab/>
        </w:r>
        <w:r w:rsidR="00302A89" w:rsidRPr="00302A89">
          <w:rPr>
            <w:rStyle w:val="Hyperlink"/>
            <w:rFonts w:asciiTheme="minorHAnsi" w:hAnsiTheme="minorHAnsi"/>
            <w:noProof/>
          </w:rPr>
          <w:t>Consultations on Statistical Aspects of Survey Design</w:t>
        </w:r>
        <w:r w:rsidR="00302A89" w:rsidRPr="00302A89">
          <w:rPr>
            <w:rFonts w:asciiTheme="minorHAnsi" w:hAnsiTheme="minorHAnsi"/>
            <w:noProof/>
            <w:webHidden/>
          </w:rPr>
          <w:tab/>
        </w:r>
        <w:r w:rsidR="00302A89" w:rsidRPr="00302A89">
          <w:rPr>
            <w:rFonts w:asciiTheme="minorHAnsi" w:hAnsiTheme="minorHAnsi"/>
            <w:noProof/>
            <w:webHidden/>
          </w:rPr>
          <w:fldChar w:fldCharType="begin"/>
        </w:r>
        <w:r w:rsidR="00302A89" w:rsidRPr="00302A89">
          <w:rPr>
            <w:rFonts w:asciiTheme="minorHAnsi" w:hAnsiTheme="minorHAnsi"/>
            <w:noProof/>
            <w:webHidden/>
          </w:rPr>
          <w:instrText xml:space="preserve"> PAGEREF _Toc535480989 \h </w:instrText>
        </w:r>
        <w:r w:rsidR="00302A89" w:rsidRPr="00302A89">
          <w:rPr>
            <w:rFonts w:asciiTheme="minorHAnsi" w:hAnsiTheme="minorHAnsi"/>
            <w:noProof/>
            <w:webHidden/>
          </w:rPr>
        </w:r>
        <w:r w:rsidR="00302A89" w:rsidRPr="00302A89">
          <w:rPr>
            <w:rFonts w:asciiTheme="minorHAnsi" w:hAnsiTheme="minorHAnsi"/>
            <w:noProof/>
            <w:webHidden/>
          </w:rPr>
          <w:fldChar w:fldCharType="separate"/>
        </w:r>
        <w:r w:rsidR="004C572C">
          <w:rPr>
            <w:rFonts w:asciiTheme="minorHAnsi" w:hAnsiTheme="minorHAnsi"/>
            <w:noProof/>
            <w:webHidden/>
          </w:rPr>
          <w:t>6</w:t>
        </w:r>
        <w:r w:rsidR="00302A89" w:rsidRPr="00302A89">
          <w:rPr>
            <w:rFonts w:asciiTheme="minorHAnsi" w:hAnsiTheme="minorHAnsi"/>
            <w:noProof/>
            <w:webHidden/>
          </w:rPr>
          <w:fldChar w:fldCharType="end"/>
        </w:r>
      </w:hyperlink>
    </w:p>
    <w:p w:rsidR="009F6BBD" w:rsidRDefault="00293945" w:rsidP="00D34CB5">
      <w:pPr>
        <w:pStyle w:val="StyleTOC1Linespacing15lines"/>
      </w:pPr>
      <w:r w:rsidRPr="00A47195">
        <w:fldChar w:fldCharType="end"/>
      </w:r>
    </w:p>
    <w:p w:rsidR="00293945" w:rsidRPr="00A47195" w:rsidRDefault="00293945" w:rsidP="00D34CB5">
      <w:pPr>
        <w:pStyle w:val="StyleTOC1Linespacing15lines"/>
      </w:pPr>
      <w:r w:rsidRPr="00A47195">
        <w:t>EXHIBITS</w:t>
      </w:r>
    </w:p>
    <w:p w:rsidR="008D24A5" w:rsidRPr="008D24A5" w:rsidRDefault="008D24A5" w:rsidP="009F6BBD">
      <w:pPr>
        <w:pStyle w:val="TOC1"/>
        <w:tabs>
          <w:tab w:val="clear" w:pos="360"/>
          <w:tab w:val="left" w:pos="720"/>
        </w:tabs>
        <w:spacing w:before="120"/>
        <w:ind w:left="720"/>
        <w:contextualSpacing/>
        <w:rPr>
          <w:rFonts w:eastAsiaTheme="minorEastAsia" w:cstheme="minorBidi"/>
          <w:b w:val="0"/>
          <w:bCs w:val="0"/>
          <w:sz w:val="22"/>
          <w:szCs w:val="22"/>
        </w:rPr>
      </w:pPr>
      <w:r w:rsidRPr="008D24A5">
        <w:rPr>
          <w:b w:val="0"/>
        </w:rPr>
        <w:fldChar w:fldCharType="begin"/>
      </w:r>
      <w:r w:rsidRPr="008D24A5">
        <w:rPr>
          <w:b w:val="0"/>
        </w:rPr>
        <w:instrText xml:space="preserve"> TOC \h \z \t "Caption,1" </w:instrText>
      </w:r>
      <w:r w:rsidRPr="008D24A5">
        <w:rPr>
          <w:b w:val="0"/>
        </w:rPr>
        <w:fldChar w:fldCharType="separate"/>
      </w:r>
      <w:hyperlink w:anchor="_Toc525208513" w:history="1">
        <w:r w:rsidRPr="008D24A5">
          <w:rPr>
            <w:rStyle w:val="Hyperlink"/>
            <w:b w:val="0"/>
          </w:rPr>
          <w:t>Exhibit 1–</w:t>
        </w:r>
        <w:r w:rsidR="009535C7">
          <w:rPr>
            <w:rStyle w:val="Hyperlink"/>
            <w:b w:val="0"/>
          </w:rPr>
          <w:t>Ipsos</w:t>
        </w:r>
        <w:r w:rsidRPr="008D24A5">
          <w:rPr>
            <w:rStyle w:val="Hyperlink"/>
            <w:b w:val="0"/>
          </w:rPr>
          <w:t xml:space="preserve"> </w:t>
        </w:r>
        <w:r w:rsidR="004A5E27">
          <w:rPr>
            <w:rStyle w:val="Hyperlink"/>
            <w:b w:val="0"/>
          </w:rPr>
          <w:t>KnowledgePanel®</w:t>
        </w:r>
        <w:r w:rsidRPr="008D24A5">
          <w:rPr>
            <w:rStyle w:val="Hyperlink"/>
            <w:b w:val="0"/>
          </w:rPr>
          <w:t xml:space="preserve"> and </w:t>
        </w:r>
        <w:r w:rsidR="003F4E4E">
          <w:rPr>
            <w:rStyle w:val="Hyperlink"/>
            <w:b w:val="0"/>
          </w:rPr>
          <w:t>YouthPulse</w:t>
        </w:r>
        <w:r w:rsidR="003F4E4E" w:rsidRPr="008D24A5">
          <w:rPr>
            <w:rStyle w:val="Hyperlink"/>
            <w:b w:val="0"/>
          </w:rPr>
          <w:t xml:space="preserve"> </w:t>
        </w:r>
        <w:r w:rsidRPr="008D24A5">
          <w:rPr>
            <w:rStyle w:val="Hyperlink"/>
            <w:b w:val="0"/>
          </w:rPr>
          <w:t>Panel: Eligible Population, Number of Eligible Panel Members Invited to Participant, Estimated Number of Completes, and Cooperation Rate</w:t>
        </w:r>
        <w:r w:rsidRPr="008D24A5">
          <w:rPr>
            <w:b w:val="0"/>
            <w:webHidden/>
          </w:rPr>
          <w:tab/>
        </w:r>
        <w:r w:rsidRPr="008D24A5">
          <w:rPr>
            <w:b w:val="0"/>
            <w:webHidden/>
          </w:rPr>
          <w:fldChar w:fldCharType="begin"/>
        </w:r>
        <w:r w:rsidRPr="008D24A5">
          <w:rPr>
            <w:b w:val="0"/>
            <w:webHidden/>
          </w:rPr>
          <w:instrText xml:space="preserve"> PAGEREF _Toc525208513 \h </w:instrText>
        </w:r>
        <w:r w:rsidRPr="008D24A5">
          <w:rPr>
            <w:b w:val="0"/>
            <w:webHidden/>
          </w:rPr>
        </w:r>
        <w:r w:rsidRPr="008D24A5">
          <w:rPr>
            <w:b w:val="0"/>
            <w:webHidden/>
          </w:rPr>
          <w:fldChar w:fldCharType="separate"/>
        </w:r>
        <w:r w:rsidR="004C572C">
          <w:rPr>
            <w:b w:val="0"/>
            <w:webHidden/>
          </w:rPr>
          <w:t>1</w:t>
        </w:r>
        <w:r w:rsidRPr="008D24A5">
          <w:rPr>
            <w:b w:val="0"/>
            <w:webHidden/>
          </w:rPr>
          <w:fldChar w:fldCharType="end"/>
        </w:r>
      </w:hyperlink>
    </w:p>
    <w:p w:rsidR="008D24A5" w:rsidRPr="008D24A5" w:rsidRDefault="00A61BB2" w:rsidP="009F6BBD">
      <w:pPr>
        <w:pStyle w:val="TOC1"/>
        <w:tabs>
          <w:tab w:val="clear" w:pos="360"/>
          <w:tab w:val="left" w:pos="720"/>
        </w:tabs>
        <w:spacing w:before="120"/>
        <w:ind w:left="720"/>
        <w:contextualSpacing/>
        <w:rPr>
          <w:rFonts w:eastAsiaTheme="minorEastAsia" w:cstheme="minorBidi"/>
          <w:b w:val="0"/>
          <w:bCs w:val="0"/>
          <w:sz w:val="22"/>
          <w:szCs w:val="22"/>
        </w:rPr>
      </w:pPr>
      <w:hyperlink w:anchor="_Toc525208514" w:history="1">
        <w:r w:rsidR="008D24A5" w:rsidRPr="008D24A5">
          <w:rPr>
            <w:rStyle w:val="Hyperlink"/>
            <w:b w:val="0"/>
          </w:rPr>
          <w:t>Exhibit 2–Power Analysis Assumptions and Inputs for Determination of Female and Male Sample Sizes</w:t>
        </w:r>
        <w:r w:rsidR="008D24A5" w:rsidRPr="008D24A5">
          <w:rPr>
            <w:b w:val="0"/>
            <w:webHidden/>
          </w:rPr>
          <w:tab/>
        </w:r>
        <w:r w:rsidR="008D24A5" w:rsidRPr="008D24A5">
          <w:rPr>
            <w:b w:val="0"/>
            <w:webHidden/>
          </w:rPr>
          <w:fldChar w:fldCharType="begin"/>
        </w:r>
        <w:r w:rsidR="008D24A5" w:rsidRPr="008D24A5">
          <w:rPr>
            <w:b w:val="0"/>
            <w:webHidden/>
          </w:rPr>
          <w:instrText xml:space="preserve"> PAGEREF _Toc525208514 \h </w:instrText>
        </w:r>
        <w:r w:rsidR="008D24A5" w:rsidRPr="008D24A5">
          <w:rPr>
            <w:b w:val="0"/>
            <w:webHidden/>
          </w:rPr>
        </w:r>
        <w:r w:rsidR="008D24A5" w:rsidRPr="008D24A5">
          <w:rPr>
            <w:b w:val="0"/>
            <w:webHidden/>
          </w:rPr>
          <w:fldChar w:fldCharType="separate"/>
        </w:r>
        <w:r w:rsidR="004C572C">
          <w:rPr>
            <w:b w:val="0"/>
            <w:webHidden/>
          </w:rPr>
          <w:t>3</w:t>
        </w:r>
        <w:r w:rsidR="008D24A5" w:rsidRPr="008D24A5">
          <w:rPr>
            <w:b w:val="0"/>
            <w:webHidden/>
          </w:rPr>
          <w:fldChar w:fldCharType="end"/>
        </w:r>
      </w:hyperlink>
    </w:p>
    <w:p w:rsidR="008D24A5" w:rsidRPr="008D24A5" w:rsidRDefault="00A61BB2" w:rsidP="009F6BBD">
      <w:pPr>
        <w:pStyle w:val="TOC1"/>
        <w:tabs>
          <w:tab w:val="clear" w:pos="360"/>
          <w:tab w:val="left" w:pos="720"/>
        </w:tabs>
        <w:spacing w:before="120"/>
        <w:ind w:left="720"/>
        <w:contextualSpacing/>
        <w:rPr>
          <w:rFonts w:eastAsiaTheme="minorEastAsia" w:cstheme="minorBidi"/>
          <w:b w:val="0"/>
          <w:bCs w:val="0"/>
          <w:sz w:val="22"/>
          <w:szCs w:val="22"/>
        </w:rPr>
      </w:pPr>
      <w:hyperlink w:anchor="_Toc525208515" w:history="1">
        <w:r w:rsidR="008D24A5" w:rsidRPr="008D24A5">
          <w:rPr>
            <w:rStyle w:val="Hyperlink"/>
            <w:b w:val="0"/>
          </w:rPr>
          <w:t>Exhibit 3–Consultations on Statistical Aspect of Survey Design</w:t>
        </w:r>
        <w:r w:rsidR="008D24A5" w:rsidRPr="008D24A5">
          <w:rPr>
            <w:b w:val="0"/>
            <w:webHidden/>
          </w:rPr>
          <w:tab/>
        </w:r>
        <w:r w:rsidR="008D24A5" w:rsidRPr="008D24A5">
          <w:rPr>
            <w:b w:val="0"/>
            <w:webHidden/>
          </w:rPr>
          <w:fldChar w:fldCharType="begin"/>
        </w:r>
        <w:r w:rsidR="008D24A5" w:rsidRPr="008D24A5">
          <w:rPr>
            <w:b w:val="0"/>
            <w:webHidden/>
          </w:rPr>
          <w:instrText xml:space="preserve"> PAGEREF _Toc525208515 \h </w:instrText>
        </w:r>
        <w:r w:rsidR="008D24A5" w:rsidRPr="008D24A5">
          <w:rPr>
            <w:b w:val="0"/>
            <w:webHidden/>
          </w:rPr>
        </w:r>
        <w:r w:rsidR="008D24A5" w:rsidRPr="008D24A5">
          <w:rPr>
            <w:b w:val="0"/>
            <w:webHidden/>
          </w:rPr>
          <w:fldChar w:fldCharType="separate"/>
        </w:r>
        <w:r w:rsidR="004C572C">
          <w:rPr>
            <w:b w:val="0"/>
            <w:webHidden/>
          </w:rPr>
          <w:t>7</w:t>
        </w:r>
        <w:r w:rsidR="008D24A5" w:rsidRPr="008D24A5">
          <w:rPr>
            <w:b w:val="0"/>
            <w:webHidden/>
          </w:rPr>
          <w:fldChar w:fldCharType="end"/>
        </w:r>
      </w:hyperlink>
    </w:p>
    <w:p w:rsidR="009F6BBD" w:rsidRDefault="008D24A5" w:rsidP="009F6BBD">
      <w:pPr>
        <w:pStyle w:val="StyleTOC1Linespacing15lines"/>
        <w:contextualSpacing/>
      </w:pPr>
      <w:r w:rsidRPr="008D24A5">
        <w:fldChar w:fldCharType="end"/>
      </w:r>
    </w:p>
    <w:p w:rsidR="00E024B7" w:rsidRDefault="00E024B7" w:rsidP="009F6BBD">
      <w:pPr>
        <w:pStyle w:val="StyleTOC1Linespacing15lines"/>
        <w:contextualSpacing/>
      </w:pPr>
      <w:r>
        <w:t>ATTACHMENTS</w:t>
      </w:r>
    </w:p>
    <w:p w:rsidR="00E024B7" w:rsidRPr="00EF6672" w:rsidRDefault="00E024B7" w:rsidP="00EF6672">
      <w:pPr>
        <w:pStyle w:val="TOC5"/>
        <w:rPr>
          <w:rFonts w:asciiTheme="minorHAnsi" w:hAnsiTheme="minorHAnsi"/>
        </w:rPr>
      </w:pPr>
      <w:r w:rsidRPr="00EF6672">
        <w:rPr>
          <w:rFonts w:asciiTheme="minorHAnsi" w:hAnsiTheme="minorHAnsi"/>
        </w:rPr>
        <w:t>A.</w:t>
      </w:r>
      <w:r w:rsidRPr="00EF6672">
        <w:rPr>
          <w:rFonts w:asciiTheme="minorHAnsi" w:hAnsiTheme="minorHAnsi"/>
        </w:rPr>
        <w:tab/>
        <w:t>Authorizing Title X Program Regulations</w:t>
      </w:r>
      <w:r w:rsidRPr="00EF6672">
        <w:rPr>
          <w:rFonts w:asciiTheme="minorHAnsi" w:hAnsiTheme="minorHAnsi"/>
        </w:rPr>
        <w:tab/>
        <w:t>A–1</w:t>
      </w:r>
    </w:p>
    <w:p w:rsidR="00E024B7" w:rsidRPr="00EF6672" w:rsidRDefault="00E024B7" w:rsidP="00EF6672">
      <w:pPr>
        <w:pStyle w:val="TOC5"/>
        <w:rPr>
          <w:rFonts w:asciiTheme="minorHAnsi" w:hAnsiTheme="minorHAnsi"/>
        </w:rPr>
      </w:pPr>
      <w:r w:rsidRPr="00EF6672">
        <w:rPr>
          <w:rFonts w:asciiTheme="minorHAnsi" w:hAnsiTheme="minorHAnsi"/>
        </w:rPr>
        <w:t>B.</w:t>
      </w:r>
      <w:r w:rsidRPr="00EF6672">
        <w:rPr>
          <w:rFonts w:asciiTheme="minorHAnsi" w:hAnsiTheme="minorHAnsi"/>
        </w:rPr>
        <w:tab/>
        <w:t>Fertility Knowledge Survey: Female &amp; Male Versions</w:t>
      </w:r>
      <w:r w:rsidRPr="00EF6672">
        <w:rPr>
          <w:rFonts w:asciiTheme="minorHAnsi" w:hAnsiTheme="minorHAnsi"/>
        </w:rPr>
        <w:tab/>
        <w:t>B–1</w:t>
      </w:r>
    </w:p>
    <w:p w:rsidR="00E024B7" w:rsidRPr="00EF6672" w:rsidRDefault="00E024B7" w:rsidP="00EF6672">
      <w:pPr>
        <w:pStyle w:val="TOC5"/>
        <w:rPr>
          <w:rFonts w:asciiTheme="minorHAnsi" w:hAnsiTheme="minorHAnsi"/>
        </w:rPr>
      </w:pPr>
      <w:r w:rsidRPr="00EF6672">
        <w:rPr>
          <w:rFonts w:asciiTheme="minorHAnsi" w:hAnsiTheme="minorHAnsi"/>
        </w:rPr>
        <w:t>C.</w:t>
      </w:r>
      <w:r w:rsidRPr="00EF6672">
        <w:rPr>
          <w:rFonts w:asciiTheme="minorHAnsi" w:hAnsiTheme="minorHAnsi"/>
        </w:rPr>
        <w:tab/>
        <w:t>Federal Register Notice</w:t>
      </w:r>
      <w:r w:rsidRPr="00EF6672">
        <w:rPr>
          <w:rFonts w:asciiTheme="minorHAnsi" w:hAnsiTheme="minorHAnsi"/>
        </w:rPr>
        <w:tab/>
        <w:t>C–1</w:t>
      </w:r>
    </w:p>
    <w:p w:rsidR="00550887" w:rsidRPr="00EF6672" w:rsidRDefault="00771237" w:rsidP="00EF6672">
      <w:pPr>
        <w:pStyle w:val="TOC5"/>
        <w:rPr>
          <w:rFonts w:asciiTheme="minorHAnsi" w:hAnsiTheme="minorHAnsi"/>
        </w:rPr>
      </w:pPr>
      <w:r w:rsidRPr="00EF6672">
        <w:rPr>
          <w:rFonts w:asciiTheme="minorHAnsi" w:hAnsiTheme="minorHAnsi"/>
        </w:rPr>
        <w:t>D.</w:t>
      </w:r>
      <w:r w:rsidRPr="00EF6672">
        <w:rPr>
          <w:rFonts w:asciiTheme="minorHAnsi" w:hAnsiTheme="minorHAnsi"/>
        </w:rPr>
        <w:tab/>
      </w:r>
      <w:r w:rsidR="002A6044" w:rsidRPr="00EF6672">
        <w:rPr>
          <w:rFonts w:asciiTheme="minorHAnsi" w:hAnsiTheme="minorHAnsi"/>
        </w:rPr>
        <w:t>Notice of RTI Institutional Review Board Study Approval</w:t>
      </w:r>
      <w:r w:rsidRPr="00EF6672">
        <w:rPr>
          <w:rFonts w:asciiTheme="minorHAnsi" w:hAnsiTheme="minorHAnsi"/>
        </w:rPr>
        <w:tab/>
        <w:t>D–1</w:t>
      </w:r>
    </w:p>
    <w:p w:rsidR="00332E7A" w:rsidRPr="00EF6672" w:rsidRDefault="00CD7B20" w:rsidP="00EF6672">
      <w:pPr>
        <w:pStyle w:val="TOC5"/>
        <w:rPr>
          <w:rFonts w:asciiTheme="minorHAnsi" w:hAnsiTheme="minorHAnsi"/>
        </w:rPr>
      </w:pPr>
      <w:r>
        <w:rPr>
          <w:rFonts w:asciiTheme="minorHAnsi" w:hAnsiTheme="minorHAnsi"/>
        </w:rPr>
        <w:t>E</w:t>
      </w:r>
      <w:r w:rsidR="00332E7A" w:rsidRPr="00EF6672">
        <w:rPr>
          <w:rFonts w:asciiTheme="minorHAnsi" w:hAnsiTheme="minorHAnsi"/>
        </w:rPr>
        <w:t>.</w:t>
      </w:r>
      <w:r w:rsidR="00332E7A" w:rsidRPr="00EF6672">
        <w:rPr>
          <w:rFonts w:asciiTheme="minorHAnsi" w:hAnsiTheme="minorHAnsi"/>
        </w:rPr>
        <w:tab/>
        <w:t xml:space="preserve">Email Invitation to Adult KnowledgePanel® and All (Adults and Minors) </w:t>
      </w:r>
      <w:r w:rsidR="00332E7A" w:rsidRPr="00EF6672">
        <w:rPr>
          <w:rFonts w:asciiTheme="minorHAnsi" w:hAnsiTheme="minorHAnsi"/>
        </w:rPr>
        <w:br/>
        <w:t>YouthPulse Panel Members</w:t>
      </w:r>
      <w:r w:rsidR="00332E7A" w:rsidRPr="00EF6672">
        <w:rPr>
          <w:rFonts w:asciiTheme="minorHAnsi" w:hAnsiTheme="minorHAnsi"/>
        </w:rPr>
        <w:tab/>
      </w:r>
      <w:r>
        <w:rPr>
          <w:rFonts w:asciiTheme="minorHAnsi" w:hAnsiTheme="minorHAnsi"/>
        </w:rPr>
        <w:t>E</w:t>
      </w:r>
      <w:r w:rsidR="00332E7A" w:rsidRPr="00EF6672">
        <w:rPr>
          <w:rFonts w:asciiTheme="minorHAnsi" w:hAnsiTheme="minorHAnsi"/>
        </w:rPr>
        <w:t>–1</w:t>
      </w:r>
    </w:p>
    <w:p w:rsidR="00332E7A" w:rsidRPr="00EF6672" w:rsidRDefault="00CD7B20" w:rsidP="00EF6672">
      <w:pPr>
        <w:pStyle w:val="TOC5"/>
        <w:rPr>
          <w:rFonts w:asciiTheme="minorHAnsi" w:hAnsiTheme="minorHAnsi"/>
        </w:rPr>
      </w:pPr>
      <w:r>
        <w:rPr>
          <w:rFonts w:asciiTheme="minorHAnsi" w:hAnsiTheme="minorHAnsi"/>
        </w:rPr>
        <w:t>F</w:t>
      </w:r>
      <w:r w:rsidR="00332E7A" w:rsidRPr="00EF6672">
        <w:rPr>
          <w:rFonts w:asciiTheme="minorHAnsi" w:hAnsiTheme="minorHAnsi"/>
        </w:rPr>
        <w:t>.</w:t>
      </w:r>
      <w:r w:rsidR="00332E7A" w:rsidRPr="00EF6672">
        <w:rPr>
          <w:rFonts w:asciiTheme="minorHAnsi" w:hAnsiTheme="minorHAnsi"/>
        </w:rPr>
        <w:tab/>
        <w:t xml:space="preserve">Email Invitation to Parent KnowledgePanel® Member with </w:t>
      </w:r>
      <w:r w:rsidR="00332E7A" w:rsidRPr="00EF6672">
        <w:rPr>
          <w:rFonts w:asciiTheme="minorHAnsi" w:hAnsiTheme="minorHAnsi"/>
        </w:rPr>
        <w:br/>
        <w:t>an Eligible Minor-Aged Child</w:t>
      </w:r>
      <w:r w:rsidR="00332E7A" w:rsidRPr="00EF6672">
        <w:rPr>
          <w:rFonts w:asciiTheme="minorHAnsi" w:hAnsiTheme="minorHAnsi"/>
        </w:rPr>
        <w:tab/>
      </w:r>
      <w:r>
        <w:rPr>
          <w:rFonts w:asciiTheme="minorHAnsi" w:hAnsiTheme="minorHAnsi"/>
        </w:rPr>
        <w:t>F</w:t>
      </w:r>
      <w:r w:rsidR="00332E7A" w:rsidRPr="00EF6672">
        <w:rPr>
          <w:rFonts w:asciiTheme="minorHAnsi" w:hAnsiTheme="minorHAnsi"/>
        </w:rPr>
        <w:t>–1</w:t>
      </w:r>
    </w:p>
    <w:p w:rsidR="00332E7A" w:rsidRPr="00EF6672" w:rsidRDefault="00CD7B20" w:rsidP="00EF6672">
      <w:pPr>
        <w:pStyle w:val="TOC5"/>
        <w:rPr>
          <w:rFonts w:asciiTheme="minorHAnsi" w:hAnsiTheme="minorHAnsi"/>
        </w:rPr>
      </w:pPr>
      <w:r>
        <w:rPr>
          <w:rFonts w:asciiTheme="minorHAnsi" w:hAnsiTheme="minorHAnsi"/>
        </w:rPr>
        <w:t>G</w:t>
      </w:r>
      <w:r w:rsidR="00332E7A" w:rsidRPr="00EF6672">
        <w:rPr>
          <w:rFonts w:asciiTheme="minorHAnsi" w:hAnsiTheme="minorHAnsi"/>
        </w:rPr>
        <w:t>.</w:t>
      </w:r>
      <w:r w:rsidR="00332E7A" w:rsidRPr="00EF6672">
        <w:rPr>
          <w:rFonts w:asciiTheme="minorHAnsi" w:hAnsiTheme="minorHAnsi"/>
        </w:rPr>
        <w:tab/>
        <w:t>Consent Form: Adult KnowledgePanel® and YouthPulse Panel Members</w:t>
      </w:r>
      <w:r w:rsidR="00EF6672" w:rsidRPr="00EF6672">
        <w:rPr>
          <w:rFonts w:asciiTheme="minorHAnsi" w:hAnsiTheme="minorHAnsi"/>
        </w:rPr>
        <w:tab/>
      </w:r>
      <w:r>
        <w:rPr>
          <w:rFonts w:asciiTheme="minorHAnsi" w:hAnsiTheme="minorHAnsi"/>
        </w:rPr>
        <w:t>G</w:t>
      </w:r>
      <w:r w:rsidR="00332E7A" w:rsidRPr="00EF6672">
        <w:rPr>
          <w:rFonts w:asciiTheme="minorHAnsi" w:hAnsiTheme="minorHAnsi"/>
        </w:rPr>
        <w:t>–1</w:t>
      </w:r>
    </w:p>
    <w:p w:rsidR="00332E7A" w:rsidRPr="00EF6672" w:rsidRDefault="00CD7B20" w:rsidP="00EF6672">
      <w:pPr>
        <w:pStyle w:val="TOC5"/>
        <w:rPr>
          <w:rFonts w:asciiTheme="minorHAnsi" w:hAnsiTheme="minorHAnsi"/>
        </w:rPr>
      </w:pPr>
      <w:r>
        <w:rPr>
          <w:rFonts w:asciiTheme="minorHAnsi" w:hAnsiTheme="minorHAnsi"/>
        </w:rPr>
        <w:t>H</w:t>
      </w:r>
      <w:r w:rsidR="00332E7A" w:rsidRPr="00EF6672">
        <w:rPr>
          <w:rFonts w:asciiTheme="minorHAnsi" w:hAnsiTheme="minorHAnsi"/>
        </w:rPr>
        <w:t>.</w:t>
      </w:r>
      <w:r w:rsidR="00332E7A" w:rsidRPr="00EF6672">
        <w:rPr>
          <w:rFonts w:asciiTheme="minorHAnsi" w:hAnsiTheme="minorHAnsi"/>
        </w:rPr>
        <w:tab/>
        <w:t xml:space="preserve">Parental Permission Form for KnowledgePanel® Members with </w:t>
      </w:r>
      <w:r w:rsidR="00332E7A" w:rsidRPr="00EF6672">
        <w:rPr>
          <w:rFonts w:asciiTheme="minorHAnsi" w:hAnsiTheme="minorHAnsi"/>
        </w:rPr>
        <w:br/>
        <w:t>an Eligible Minor-Aged Child</w:t>
      </w:r>
      <w:r w:rsidR="00EF6672" w:rsidRPr="00EF6672">
        <w:rPr>
          <w:rFonts w:asciiTheme="minorHAnsi" w:hAnsiTheme="minorHAnsi"/>
        </w:rPr>
        <w:tab/>
      </w:r>
      <w:r>
        <w:rPr>
          <w:rFonts w:asciiTheme="minorHAnsi" w:hAnsiTheme="minorHAnsi"/>
        </w:rPr>
        <w:t>H</w:t>
      </w:r>
      <w:r w:rsidR="00332E7A" w:rsidRPr="00EF6672">
        <w:rPr>
          <w:rFonts w:asciiTheme="minorHAnsi" w:hAnsiTheme="minorHAnsi"/>
        </w:rPr>
        <w:t>–1</w:t>
      </w:r>
    </w:p>
    <w:p w:rsidR="00332E7A" w:rsidRPr="00EF6672" w:rsidRDefault="00CD7B20" w:rsidP="00EF6672">
      <w:pPr>
        <w:pStyle w:val="TOC5"/>
        <w:rPr>
          <w:rFonts w:asciiTheme="minorHAnsi" w:hAnsiTheme="minorHAnsi"/>
        </w:rPr>
      </w:pPr>
      <w:r>
        <w:rPr>
          <w:rFonts w:asciiTheme="minorHAnsi" w:hAnsiTheme="minorHAnsi"/>
        </w:rPr>
        <w:t>I</w:t>
      </w:r>
      <w:r w:rsidR="00332E7A" w:rsidRPr="00EF6672">
        <w:rPr>
          <w:rFonts w:asciiTheme="minorHAnsi" w:hAnsiTheme="minorHAnsi"/>
        </w:rPr>
        <w:t>.</w:t>
      </w:r>
      <w:r w:rsidR="00332E7A" w:rsidRPr="00EF6672">
        <w:rPr>
          <w:rFonts w:asciiTheme="minorHAnsi" w:hAnsiTheme="minorHAnsi"/>
        </w:rPr>
        <w:tab/>
        <w:t>Assent Form for Minor-Aged (15-17 years) Children of KnowledgePanel® Members and Minor-Aged (17 years) YouthPulse Panel Members</w:t>
      </w:r>
      <w:r w:rsidR="00332E7A" w:rsidRPr="00EF6672">
        <w:rPr>
          <w:rFonts w:asciiTheme="minorHAnsi" w:hAnsiTheme="minorHAnsi"/>
        </w:rPr>
        <w:tab/>
      </w:r>
      <w:r>
        <w:rPr>
          <w:rFonts w:asciiTheme="minorHAnsi" w:hAnsiTheme="minorHAnsi"/>
        </w:rPr>
        <w:t>I</w:t>
      </w:r>
      <w:r w:rsidR="00332E7A" w:rsidRPr="00EF6672">
        <w:rPr>
          <w:rFonts w:asciiTheme="minorHAnsi" w:hAnsiTheme="minorHAnsi"/>
        </w:rPr>
        <w:t>–1</w:t>
      </w:r>
    </w:p>
    <w:p w:rsidR="00EF6672" w:rsidRDefault="00CD7B20" w:rsidP="00EF6672">
      <w:pPr>
        <w:pStyle w:val="TOC5"/>
        <w:rPr>
          <w:rFonts w:asciiTheme="minorHAnsi" w:hAnsiTheme="minorHAnsi"/>
        </w:rPr>
      </w:pPr>
      <w:r>
        <w:rPr>
          <w:rFonts w:asciiTheme="minorHAnsi" w:hAnsiTheme="minorHAnsi"/>
        </w:rPr>
        <w:t>J</w:t>
      </w:r>
      <w:r w:rsidR="00332E7A" w:rsidRPr="00EF6672">
        <w:rPr>
          <w:rFonts w:asciiTheme="minorHAnsi" w:hAnsiTheme="minorHAnsi"/>
        </w:rPr>
        <w:t>.</w:t>
      </w:r>
      <w:r w:rsidR="00332E7A" w:rsidRPr="00EF6672">
        <w:rPr>
          <w:rFonts w:asciiTheme="minorHAnsi" w:hAnsiTheme="minorHAnsi"/>
        </w:rPr>
        <w:tab/>
        <w:t>Email Reminders</w:t>
      </w:r>
      <w:r w:rsidR="00EF6672" w:rsidRPr="00EF6672">
        <w:rPr>
          <w:rFonts w:asciiTheme="minorHAnsi" w:hAnsiTheme="minorHAnsi"/>
        </w:rPr>
        <w:tab/>
      </w:r>
      <w:r>
        <w:rPr>
          <w:rFonts w:asciiTheme="minorHAnsi" w:hAnsiTheme="minorHAnsi"/>
        </w:rPr>
        <w:t>J</w:t>
      </w:r>
      <w:r w:rsidR="00EF6672" w:rsidRPr="00EF6672">
        <w:rPr>
          <w:rFonts w:asciiTheme="minorHAnsi" w:hAnsiTheme="minorHAnsi"/>
        </w:rPr>
        <w:t>–</w:t>
      </w:r>
      <w:r w:rsidR="00332E7A" w:rsidRPr="00EF6672">
        <w:rPr>
          <w:rFonts w:asciiTheme="minorHAnsi" w:hAnsiTheme="minorHAnsi"/>
        </w:rPr>
        <w:t>1</w:t>
      </w:r>
    </w:p>
    <w:p w:rsidR="00332E7A" w:rsidRPr="00EF6672" w:rsidRDefault="00CD7B20" w:rsidP="00EF6672">
      <w:pPr>
        <w:pStyle w:val="TOC5"/>
        <w:rPr>
          <w:rFonts w:asciiTheme="minorHAnsi" w:hAnsiTheme="minorHAnsi"/>
        </w:rPr>
      </w:pPr>
      <w:r>
        <w:rPr>
          <w:rFonts w:asciiTheme="minorHAnsi" w:hAnsiTheme="minorHAnsi"/>
        </w:rPr>
        <w:t>K</w:t>
      </w:r>
      <w:r w:rsidR="00332E7A" w:rsidRPr="00EF6672">
        <w:rPr>
          <w:rFonts w:asciiTheme="minorHAnsi" w:hAnsiTheme="minorHAnsi"/>
        </w:rPr>
        <w:t>.</w:t>
      </w:r>
      <w:r w:rsidR="00332E7A" w:rsidRPr="00EF6672">
        <w:rPr>
          <w:rFonts w:asciiTheme="minorHAnsi" w:hAnsiTheme="minorHAnsi"/>
        </w:rPr>
        <w:tab/>
        <w:t xml:space="preserve">KnowledgePanel® </w:t>
      </w:r>
      <w:r w:rsidR="007161DA">
        <w:rPr>
          <w:rFonts w:asciiTheme="minorHAnsi" w:hAnsiTheme="minorHAnsi"/>
        </w:rPr>
        <w:t>Bill of Rights</w:t>
      </w:r>
      <w:r w:rsidR="00332E7A" w:rsidRPr="00EF6672">
        <w:rPr>
          <w:rFonts w:asciiTheme="minorHAnsi" w:hAnsiTheme="minorHAnsi"/>
        </w:rPr>
        <w:t xml:space="preserve"> and “The Deal”</w:t>
      </w:r>
      <w:r w:rsidR="00EF6672" w:rsidRPr="00EF6672">
        <w:rPr>
          <w:rFonts w:asciiTheme="minorHAnsi" w:hAnsiTheme="minorHAnsi"/>
        </w:rPr>
        <w:tab/>
      </w:r>
      <w:r>
        <w:rPr>
          <w:rFonts w:asciiTheme="minorHAnsi" w:hAnsiTheme="minorHAnsi"/>
        </w:rPr>
        <w:t>K</w:t>
      </w:r>
      <w:r w:rsidR="00594396" w:rsidRPr="00EF6672">
        <w:rPr>
          <w:rFonts w:asciiTheme="minorHAnsi" w:hAnsiTheme="minorHAnsi"/>
        </w:rPr>
        <w:t>–</w:t>
      </w:r>
      <w:r w:rsidR="00332E7A" w:rsidRPr="00EF6672">
        <w:rPr>
          <w:rFonts w:asciiTheme="minorHAnsi" w:hAnsiTheme="minorHAnsi"/>
        </w:rPr>
        <w:t>1</w:t>
      </w:r>
    </w:p>
    <w:p w:rsidR="00332E7A" w:rsidRPr="00EF6672" w:rsidRDefault="00CD7B20" w:rsidP="00EF6672">
      <w:pPr>
        <w:pStyle w:val="TOC5"/>
        <w:rPr>
          <w:rFonts w:asciiTheme="minorHAnsi" w:hAnsiTheme="minorHAnsi"/>
        </w:rPr>
      </w:pPr>
      <w:r>
        <w:rPr>
          <w:rFonts w:asciiTheme="minorHAnsi" w:hAnsiTheme="minorHAnsi"/>
        </w:rPr>
        <w:t>L</w:t>
      </w:r>
      <w:r w:rsidR="00332E7A" w:rsidRPr="00EF6672">
        <w:rPr>
          <w:rFonts w:asciiTheme="minorHAnsi" w:hAnsiTheme="minorHAnsi"/>
        </w:rPr>
        <w:t>.</w:t>
      </w:r>
      <w:r w:rsidR="00332E7A" w:rsidRPr="00EF6672">
        <w:rPr>
          <w:rFonts w:asciiTheme="minorHAnsi" w:hAnsiTheme="minorHAnsi"/>
        </w:rPr>
        <w:tab/>
        <w:t>Privacy Statement for KnowledgePanel® Members</w:t>
      </w:r>
      <w:r w:rsidR="00EF6672" w:rsidRPr="00EF6672">
        <w:rPr>
          <w:rFonts w:asciiTheme="minorHAnsi" w:hAnsiTheme="minorHAnsi"/>
        </w:rPr>
        <w:tab/>
      </w:r>
      <w:r>
        <w:rPr>
          <w:rFonts w:asciiTheme="minorHAnsi" w:hAnsiTheme="minorHAnsi"/>
        </w:rPr>
        <w:t>L</w:t>
      </w:r>
      <w:r w:rsidR="00594396" w:rsidRPr="00EF6672">
        <w:rPr>
          <w:rFonts w:asciiTheme="minorHAnsi" w:hAnsiTheme="minorHAnsi"/>
        </w:rPr>
        <w:t>–</w:t>
      </w:r>
      <w:r w:rsidR="00332E7A" w:rsidRPr="00EF6672">
        <w:rPr>
          <w:rFonts w:asciiTheme="minorHAnsi" w:hAnsiTheme="minorHAnsi"/>
        </w:rPr>
        <w:t>1</w:t>
      </w:r>
    </w:p>
    <w:p w:rsidR="00594396" w:rsidRDefault="00CD7B20" w:rsidP="00EF6672">
      <w:pPr>
        <w:pStyle w:val="TOC5"/>
        <w:rPr>
          <w:rFonts w:asciiTheme="minorHAnsi" w:hAnsiTheme="minorHAnsi"/>
        </w:rPr>
      </w:pPr>
      <w:r>
        <w:rPr>
          <w:rFonts w:asciiTheme="minorHAnsi" w:hAnsiTheme="minorHAnsi"/>
        </w:rPr>
        <w:t>M</w:t>
      </w:r>
      <w:r w:rsidR="000B2190" w:rsidRPr="00EF6672">
        <w:rPr>
          <w:rFonts w:asciiTheme="minorHAnsi" w:hAnsiTheme="minorHAnsi"/>
        </w:rPr>
        <w:t>.</w:t>
      </w:r>
      <w:r w:rsidR="000B2190" w:rsidRPr="00EF6672">
        <w:rPr>
          <w:rFonts w:asciiTheme="minorHAnsi" w:hAnsiTheme="minorHAnsi"/>
        </w:rPr>
        <w:tab/>
        <w:t>Statement of Ipsos Commitment to Privacy and Data Protection</w:t>
      </w:r>
      <w:r w:rsidR="00EF6672" w:rsidRPr="00EF6672">
        <w:rPr>
          <w:rFonts w:asciiTheme="minorHAnsi" w:hAnsiTheme="minorHAnsi"/>
        </w:rPr>
        <w:tab/>
      </w:r>
      <w:r>
        <w:rPr>
          <w:rFonts w:asciiTheme="minorHAnsi" w:hAnsiTheme="minorHAnsi"/>
        </w:rPr>
        <w:t>M</w:t>
      </w:r>
      <w:r w:rsidR="00594396" w:rsidRPr="00EF6672">
        <w:rPr>
          <w:rFonts w:asciiTheme="minorHAnsi" w:hAnsiTheme="minorHAnsi"/>
        </w:rPr>
        <w:t>–</w:t>
      </w:r>
      <w:r w:rsidR="000B2190" w:rsidRPr="00EF6672">
        <w:rPr>
          <w:rFonts w:asciiTheme="minorHAnsi" w:hAnsiTheme="minorHAnsi"/>
        </w:rPr>
        <w:t>1</w:t>
      </w:r>
    </w:p>
    <w:p w:rsidR="00594396" w:rsidRPr="00354B88" w:rsidRDefault="00594396" w:rsidP="00594396">
      <w:pPr>
        <w:spacing w:after="160" w:line="259" w:lineRule="auto"/>
        <w:jc w:val="center"/>
        <w:rPr>
          <w:rFonts w:asciiTheme="minorHAnsi" w:hAnsiTheme="minorHAnsi"/>
          <w:b/>
          <w:bCs/>
          <w:noProof/>
        </w:rPr>
      </w:pPr>
      <w:r>
        <w:br w:type="page"/>
      </w:r>
      <w:r w:rsidRPr="00354B88">
        <w:rPr>
          <w:rFonts w:asciiTheme="minorHAnsi" w:hAnsiTheme="minorHAnsi"/>
        </w:rPr>
        <w:t>This page is intentionally blank.</w:t>
      </w:r>
    </w:p>
    <w:p w:rsidR="00594396" w:rsidRDefault="00594396" w:rsidP="00594396"/>
    <w:p w:rsidR="00EF6672" w:rsidRDefault="00EF6672" w:rsidP="00EF6672">
      <w:pPr>
        <w:pStyle w:val="TOC5"/>
        <w:rPr>
          <w:rFonts w:asciiTheme="minorHAnsi" w:hAnsiTheme="minorHAnsi"/>
        </w:rPr>
        <w:sectPr w:rsidR="00EF6672" w:rsidSect="00842C6E">
          <w:footerReference w:type="even" r:id="rId14"/>
          <w:footerReference w:type="default" r:id="rId15"/>
          <w:endnotePr>
            <w:numFmt w:val="decimal"/>
          </w:endnotePr>
          <w:pgSz w:w="11900" w:h="15760"/>
          <w:pgMar w:top="1440" w:right="1440" w:bottom="1440" w:left="1440" w:header="720" w:footer="720" w:gutter="0"/>
          <w:pgNumType w:fmt="lowerRoman" w:start="1"/>
          <w:cols w:space="720"/>
          <w:titlePg/>
        </w:sectPr>
      </w:pPr>
    </w:p>
    <w:p w:rsidR="00A52499" w:rsidRPr="00CC29E5" w:rsidRDefault="00A52499" w:rsidP="00A52499">
      <w:pPr>
        <w:widowControl w:val="0"/>
        <w:autoSpaceDE w:val="0"/>
        <w:autoSpaceDN w:val="0"/>
        <w:adjustRightInd w:val="0"/>
        <w:spacing w:before="120" w:line="260" w:lineRule="atLeast"/>
        <w:jc w:val="center"/>
        <w:rPr>
          <w:rFonts w:asciiTheme="minorHAnsi" w:hAnsiTheme="minorHAnsi"/>
          <w:b/>
          <w:bCs/>
          <w:color w:val="000000"/>
          <w:sz w:val="28"/>
          <w:szCs w:val="28"/>
        </w:rPr>
      </w:pPr>
      <w:r w:rsidRPr="00CC29E5">
        <w:rPr>
          <w:rFonts w:asciiTheme="minorHAnsi" w:hAnsiTheme="minorHAnsi"/>
          <w:b/>
          <w:bCs/>
          <w:sz w:val="28"/>
          <w:szCs w:val="28"/>
        </w:rPr>
        <w:t>Supporting Statement:</w:t>
      </w:r>
      <w:r w:rsidRPr="00CC29E5">
        <w:rPr>
          <w:rFonts w:asciiTheme="minorHAnsi" w:hAnsiTheme="minorHAnsi"/>
          <w:b/>
          <w:bCs/>
          <w:sz w:val="28"/>
          <w:szCs w:val="28"/>
        </w:rPr>
        <w:br/>
        <w:t>Part B Collection of Information Employing Statistical Methods</w:t>
      </w:r>
      <w:r w:rsidRPr="00CC29E5">
        <w:rPr>
          <w:rFonts w:asciiTheme="minorHAnsi" w:hAnsiTheme="minorHAnsi"/>
          <w:b/>
          <w:bCs/>
          <w:sz w:val="28"/>
          <w:szCs w:val="28"/>
        </w:rPr>
        <w:br/>
      </w:r>
      <w:r w:rsidRPr="00CC29E5">
        <w:rPr>
          <w:rFonts w:asciiTheme="minorHAnsi" w:hAnsiTheme="minorHAnsi"/>
          <w:b/>
          <w:bCs/>
          <w:color w:val="000000"/>
          <w:sz w:val="28"/>
          <w:szCs w:val="28"/>
        </w:rPr>
        <w:t>Fertility Knowledge Survey</w:t>
      </w:r>
    </w:p>
    <w:p w:rsidR="00293945" w:rsidRPr="00293945" w:rsidRDefault="00293945" w:rsidP="00A47195">
      <w:pPr>
        <w:pStyle w:val="Heading2-OMB"/>
        <w:numPr>
          <w:ilvl w:val="0"/>
          <w:numId w:val="1"/>
        </w:numPr>
        <w:tabs>
          <w:tab w:val="clear" w:pos="720"/>
          <w:tab w:val="num" w:pos="360"/>
        </w:tabs>
        <w:spacing w:before="360"/>
        <w:ind w:left="360"/>
        <w:rPr>
          <w:rFonts w:asciiTheme="minorHAnsi" w:hAnsiTheme="minorHAnsi"/>
        </w:rPr>
      </w:pPr>
      <w:bookmarkStart w:id="1" w:name="_Toc535480932"/>
      <w:bookmarkStart w:id="2" w:name="_Toc535480984"/>
      <w:r w:rsidRPr="00293945">
        <w:rPr>
          <w:rFonts w:asciiTheme="minorHAnsi" w:hAnsiTheme="minorHAnsi"/>
        </w:rPr>
        <w:t>COLLECTION OF INFORMATION EMPLOYING STATISTICAL METHODS</w:t>
      </w:r>
      <w:bookmarkEnd w:id="1"/>
      <w:bookmarkEnd w:id="2"/>
    </w:p>
    <w:p w:rsidR="001D0FFF" w:rsidRPr="001414D0" w:rsidRDefault="001D0FFF" w:rsidP="001414D0">
      <w:pPr>
        <w:spacing w:before="120" w:after="120"/>
        <w:ind w:left="360"/>
      </w:pPr>
      <w:bookmarkStart w:id="3" w:name="_Toc535480933"/>
      <w:r w:rsidRPr="00302A89">
        <w:rPr>
          <w:rFonts w:asciiTheme="minorHAnsi" w:hAnsiTheme="minorHAnsi"/>
        </w:rPr>
        <w:t xml:space="preserve">The </w:t>
      </w:r>
      <w:r w:rsidRPr="001414D0">
        <w:rPr>
          <w:rFonts w:asciiTheme="minorHAnsi" w:hAnsiTheme="minorHAnsi"/>
        </w:rPr>
        <w:t>Fertility Knowledge Survey</w:t>
      </w:r>
      <w:r w:rsidRPr="00302A89">
        <w:rPr>
          <w:rFonts w:asciiTheme="minorHAnsi" w:hAnsiTheme="minorHAnsi"/>
        </w:rPr>
        <w:t xml:space="preserve"> will be administered online using the Ipsos’s KnowledgePanel</w:t>
      </w:r>
      <w:r w:rsidR="004A5E27">
        <w:t>®</w:t>
      </w:r>
      <w:r w:rsidRPr="00302A89">
        <w:rPr>
          <w:rFonts w:asciiTheme="minorHAnsi" w:hAnsiTheme="minorHAnsi"/>
        </w:rPr>
        <w:t xml:space="preserve"> and YouthPulse Panel, both of which are based on a scientific, probability-based sample of the U.S. population. The panels were created by GfK Custom Research, LLC (“GfK”), a consumer and marketing research firm. In 2018, Ipsos acquired four global divisions of GfK Research (Customer Experience, Experience Innovation, Health and Public Affairs), including the research panels (e.g., </w:t>
      </w:r>
      <w:r w:rsidR="004A5E27">
        <w:rPr>
          <w:rFonts w:asciiTheme="minorHAnsi" w:hAnsiTheme="minorHAnsi"/>
        </w:rPr>
        <w:t>KnowledgePanel®</w:t>
      </w:r>
      <w:r w:rsidRPr="00302A89">
        <w:rPr>
          <w:rFonts w:asciiTheme="minorHAnsi" w:hAnsiTheme="minorHAnsi"/>
        </w:rPr>
        <w:t xml:space="preserve"> and YouthPulse) that they manage.</w:t>
      </w:r>
      <w:bookmarkEnd w:id="3"/>
    </w:p>
    <w:p w:rsidR="00DD07E3" w:rsidRPr="00293945" w:rsidRDefault="00362380" w:rsidP="00333FEC">
      <w:pPr>
        <w:pStyle w:val="Heading3"/>
        <w:keepNext/>
        <w:numPr>
          <w:ilvl w:val="0"/>
          <w:numId w:val="4"/>
        </w:numPr>
        <w:tabs>
          <w:tab w:val="clear" w:pos="1252"/>
          <w:tab w:val="num" w:pos="360"/>
        </w:tabs>
        <w:ind w:left="360"/>
        <w:rPr>
          <w:rStyle w:val="Heading3OMB"/>
          <w:rFonts w:asciiTheme="minorHAnsi" w:hAnsiTheme="minorHAnsi"/>
        </w:rPr>
      </w:pPr>
      <w:bookmarkStart w:id="4" w:name="_Toc535480934"/>
      <w:bookmarkStart w:id="5" w:name="_Toc535480985"/>
      <w:r w:rsidRPr="00293945">
        <w:rPr>
          <w:rStyle w:val="Heading3OMB"/>
          <w:rFonts w:asciiTheme="minorHAnsi" w:hAnsiTheme="minorHAnsi"/>
        </w:rPr>
        <w:t>Respondent Universe</w:t>
      </w:r>
      <w:r w:rsidR="00DD07E3" w:rsidRPr="00293945">
        <w:rPr>
          <w:rStyle w:val="Heading3OMB"/>
          <w:rFonts w:asciiTheme="minorHAnsi" w:hAnsiTheme="minorHAnsi"/>
        </w:rPr>
        <w:t xml:space="preserve"> and Sampling </w:t>
      </w:r>
      <w:r w:rsidRPr="00293945">
        <w:rPr>
          <w:rStyle w:val="Heading3OMB"/>
          <w:rFonts w:asciiTheme="minorHAnsi" w:hAnsiTheme="minorHAnsi"/>
        </w:rPr>
        <w:t>Methods</w:t>
      </w:r>
      <w:bookmarkEnd w:id="4"/>
      <w:bookmarkEnd w:id="5"/>
      <w:r w:rsidR="00DD07E3" w:rsidRPr="00293945">
        <w:rPr>
          <w:rStyle w:val="Heading3OMB"/>
          <w:rFonts w:asciiTheme="minorHAnsi" w:hAnsiTheme="minorHAnsi"/>
        </w:rPr>
        <w:t xml:space="preserve"> </w:t>
      </w:r>
    </w:p>
    <w:p w:rsidR="00FA4282" w:rsidRPr="00E43CFA" w:rsidRDefault="001761C8" w:rsidP="005B04E1">
      <w:pPr>
        <w:spacing w:before="120" w:after="120"/>
        <w:ind w:left="360"/>
        <w:rPr>
          <w:rFonts w:asciiTheme="minorHAnsi" w:hAnsiTheme="minorHAnsi" w:cs="Arial"/>
        </w:rPr>
      </w:pPr>
      <w:r>
        <w:rPr>
          <w:rFonts w:asciiTheme="minorHAnsi" w:hAnsiTheme="minorHAnsi"/>
          <w:b/>
          <w:i/>
        </w:rPr>
        <w:t xml:space="preserve">Respondent Universe. </w:t>
      </w:r>
      <w:r w:rsidR="00DA1AAE" w:rsidRPr="00E43CFA">
        <w:rPr>
          <w:rFonts w:asciiTheme="minorHAnsi" w:hAnsiTheme="minorHAnsi"/>
        </w:rPr>
        <w:t xml:space="preserve">Response for our survey </w:t>
      </w:r>
      <w:r w:rsidR="00C249CC" w:rsidRPr="00E43CFA">
        <w:rPr>
          <w:rFonts w:asciiTheme="minorHAnsi" w:hAnsiTheme="minorHAnsi"/>
        </w:rPr>
        <w:t xml:space="preserve">will </w:t>
      </w:r>
      <w:r w:rsidR="00DA1AAE" w:rsidRPr="00E43CFA">
        <w:rPr>
          <w:rFonts w:asciiTheme="minorHAnsi" w:hAnsiTheme="minorHAnsi"/>
        </w:rPr>
        <w:t xml:space="preserve">reflect the response rates that </w:t>
      </w:r>
      <w:r w:rsidR="009535C7">
        <w:rPr>
          <w:rFonts w:asciiTheme="minorHAnsi" w:hAnsiTheme="minorHAnsi"/>
        </w:rPr>
        <w:t>Ipsos</w:t>
      </w:r>
      <w:r w:rsidR="00DA1AAE" w:rsidRPr="00E43CFA">
        <w:rPr>
          <w:rFonts w:asciiTheme="minorHAnsi" w:hAnsiTheme="minorHAnsi"/>
        </w:rPr>
        <w:t xml:space="preserve"> obtains in recruiting, onboarding, and retaining its panels, as well as the rate of completion </w:t>
      </w:r>
      <w:r w:rsidR="00F01042" w:rsidRPr="00E43CFA">
        <w:rPr>
          <w:rFonts w:asciiTheme="minorHAnsi" w:hAnsiTheme="minorHAnsi"/>
        </w:rPr>
        <w:t>for</w:t>
      </w:r>
      <w:r w:rsidR="00DA1AAE" w:rsidRPr="00E43CFA">
        <w:rPr>
          <w:rFonts w:asciiTheme="minorHAnsi" w:hAnsiTheme="minorHAnsi"/>
        </w:rPr>
        <w:t xml:space="preserve"> the </w:t>
      </w:r>
      <w:r w:rsidR="00DA1AAE" w:rsidRPr="00E43CFA">
        <w:rPr>
          <w:rFonts w:asciiTheme="minorHAnsi" w:hAnsiTheme="minorHAnsi"/>
          <w:i/>
        </w:rPr>
        <w:t>Fertility Knowledge Survey</w:t>
      </w:r>
      <w:r w:rsidR="00DA1AAE" w:rsidRPr="00E43CFA">
        <w:rPr>
          <w:rFonts w:asciiTheme="minorHAnsi" w:hAnsiTheme="minorHAnsi"/>
        </w:rPr>
        <w:t xml:space="preserve">. </w:t>
      </w:r>
      <w:r w:rsidR="00DA1AAE" w:rsidRPr="00E43CFA">
        <w:rPr>
          <w:rFonts w:asciiTheme="minorHAnsi" w:hAnsiTheme="minorHAnsi"/>
          <w:b/>
          <w:i/>
        </w:rPr>
        <w:fldChar w:fldCharType="begin"/>
      </w:r>
      <w:r w:rsidR="00DA1AAE" w:rsidRPr="00E43CFA">
        <w:rPr>
          <w:rFonts w:asciiTheme="minorHAnsi" w:hAnsiTheme="minorHAnsi"/>
          <w:b/>
          <w:i/>
        </w:rPr>
        <w:instrText xml:space="preserve"> REF _Ref524006460 \h  \* MERGEFORMAT </w:instrText>
      </w:r>
      <w:r w:rsidR="00DA1AAE" w:rsidRPr="00E43CFA">
        <w:rPr>
          <w:rFonts w:asciiTheme="minorHAnsi" w:hAnsiTheme="minorHAnsi"/>
          <w:b/>
          <w:i/>
        </w:rPr>
      </w:r>
      <w:r w:rsidR="00DA1AAE" w:rsidRPr="00E43CFA">
        <w:rPr>
          <w:rFonts w:asciiTheme="minorHAnsi" w:hAnsiTheme="minorHAnsi"/>
          <w:b/>
          <w:i/>
        </w:rPr>
        <w:fldChar w:fldCharType="separate"/>
      </w:r>
      <w:r w:rsidR="00940AB5" w:rsidRPr="00940AB5">
        <w:rPr>
          <w:rFonts w:asciiTheme="minorHAnsi" w:hAnsiTheme="minorHAnsi"/>
          <w:b/>
          <w:i/>
        </w:rPr>
        <w:t>Exhibit 1</w:t>
      </w:r>
      <w:r w:rsidR="00DA1AAE" w:rsidRPr="00E43CFA">
        <w:rPr>
          <w:rFonts w:asciiTheme="minorHAnsi" w:hAnsiTheme="minorHAnsi"/>
          <w:b/>
          <w:i/>
        </w:rPr>
        <w:fldChar w:fldCharType="end"/>
      </w:r>
      <w:r w:rsidR="00DA1AAE" w:rsidRPr="00E43CFA">
        <w:rPr>
          <w:rFonts w:asciiTheme="minorHAnsi" w:hAnsiTheme="minorHAnsi"/>
          <w:b/>
          <w:i/>
        </w:rPr>
        <w:t xml:space="preserve"> </w:t>
      </w:r>
      <w:r w:rsidR="00DA1AAE" w:rsidRPr="00E43CFA">
        <w:rPr>
          <w:rFonts w:asciiTheme="minorHAnsi" w:hAnsiTheme="minorHAnsi"/>
        </w:rPr>
        <w:t xml:space="preserve">presents estimates for the number of eligible population in the panels (i.e., potential respondent universe), the number of eligible panel members that is invited to complete the survey, </w:t>
      </w:r>
      <w:r w:rsidR="00F01042" w:rsidRPr="00E43CFA">
        <w:rPr>
          <w:rFonts w:asciiTheme="minorHAnsi" w:hAnsiTheme="minorHAnsi"/>
        </w:rPr>
        <w:t xml:space="preserve">and </w:t>
      </w:r>
      <w:r w:rsidR="00DA1AAE" w:rsidRPr="00E43CFA">
        <w:rPr>
          <w:rFonts w:asciiTheme="minorHAnsi" w:hAnsiTheme="minorHAnsi"/>
        </w:rPr>
        <w:t>the estimated number of invited panel members that completes the survey (i.e., sample size)</w:t>
      </w:r>
      <w:r w:rsidR="00F01042" w:rsidRPr="00E43CFA">
        <w:rPr>
          <w:rFonts w:asciiTheme="minorHAnsi" w:hAnsiTheme="minorHAnsi"/>
        </w:rPr>
        <w:t xml:space="preserve">. </w:t>
      </w:r>
    </w:p>
    <w:p w:rsidR="00360B7A" w:rsidRPr="00526712" w:rsidRDefault="00F94547" w:rsidP="00302A89">
      <w:pPr>
        <w:pStyle w:val="Caption"/>
        <w:keepNext/>
      </w:pPr>
      <w:bookmarkStart w:id="6" w:name="_Ref524006460"/>
      <w:bookmarkStart w:id="7" w:name="_Toc525208513"/>
      <w:r w:rsidRPr="00526712">
        <w:t xml:space="preserve">Exhibit </w:t>
      </w:r>
      <w:r w:rsidR="00295FD0">
        <w:rPr>
          <w:noProof/>
        </w:rPr>
        <w:fldChar w:fldCharType="begin"/>
      </w:r>
      <w:r w:rsidR="00295FD0">
        <w:rPr>
          <w:noProof/>
        </w:rPr>
        <w:instrText xml:space="preserve"> SEQ Exhibit \* ARABIC </w:instrText>
      </w:r>
      <w:r w:rsidR="00295FD0">
        <w:rPr>
          <w:noProof/>
        </w:rPr>
        <w:fldChar w:fldCharType="separate"/>
      </w:r>
      <w:r w:rsidR="00940AB5">
        <w:rPr>
          <w:noProof/>
        </w:rPr>
        <w:t>1</w:t>
      </w:r>
      <w:r w:rsidR="00295FD0">
        <w:rPr>
          <w:noProof/>
        </w:rPr>
        <w:fldChar w:fldCharType="end"/>
      </w:r>
      <w:bookmarkEnd w:id="6"/>
      <w:r w:rsidR="00883B96" w:rsidRPr="00526712">
        <w:t>–</w:t>
      </w:r>
      <w:r w:rsidR="009535C7">
        <w:t>Ipsos</w:t>
      </w:r>
      <w:r w:rsidR="00360B7A" w:rsidRPr="00526712">
        <w:t xml:space="preserve"> </w:t>
      </w:r>
      <w:r w:rsidR="004A5E27">
        <w:t>KnowledgePanel®</w:t>
      </w:r>
      <w:r w:rsidR="00360B7A" w:rsidRPr="00526712">
        <w:t xml:space="preserve"> and </w:t>
      </w:r>
      <w:r w:rsidR="003F4E4E">
        <w:t>YouthPulse</w:t>
      </w:r>
      <w:r w:rsidR="003F4E4E" w:rsidRPr="00526712">
        <w:t xml:space="preserve"> </w:t>
      </w:r>
      <w:r w:rsidR="00360B7A" w:rsidRPr="00526712">
        <w:t>Panel: Eligible Population, Number of Eligible Panel Members Invited to Participant, Estimated Number of Completes, and Cooperation Rate</w:t>
      </w:r>
      <w:bookmarkEnd w:id="7"/>
    </w:p>
    <w:tbl>
      <w:tblPr>
        <w:tblW w:w="9000"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12"/>
        <w:gridCol w:w="1872"/>
        <w:gridCol w:w="1872"/>
        <w:gridCol w:w="1872"/>
        <w:gridCol w:w="1872"/>
      </w:tblGrid>
      <w:tr w:rsidR="00410E6D" w:rsidRPr="00B46E4A" w:rsidTr="00193040">
        <w:tc>
          <w:tcPr>
            <w:tcW w:w="1512" w:type="dxa"/>
            <w:shd w:val="clear" w:color="auto" w:fill="D9D9D9"/>
            <w:tcMar>
              <w:top w:w="0" w:type="dxa"/>
              <w:left w:w="108" w:type="dxa"/>
              <w:bottom w:w="0" w:type="dxa"/>
              <w:right w:w="108" w:type="dxa"/>
            </w:tcMar>
            <w:vAlign w:val="bottom"/>
            <w:hideMark/>
          </w:tcPr>
          <w:p w:rsidR="00410E6D" w:rsidRPr="00B46E4A" w:rsidRDefault="00410E6D" w:rsidP="00193040">
            <w:pPr>
              <w:keepNext/>
              <w:autoSpaceDE w:val="0"/>
              <w:autoSpaceDN w:val="0"/>
              <w:spacing w:before="60" w:after="60" w:line="240" w:lineRule="atLeast"/>
              <w:jc w:val="center"/>
              <w:rPr>
                <w:rFonts w:asciiTheme="minorHAnsi" w:hAnsiTheme="minorHAnsi"/>
                <w:b/>
                <w:bCs/>
                <w:sz w:val="20"/>
                <w:szCs w:val="20"/>
              </w:rPr>
            </w:pPr>
            <w:r w:rsidRPr="00B46E4A">
              <w:rPr>
                <w:rFonts w:asciiTheme="minorHAnsi" w:hAnsiTheme="minorHAnsi"/>
                <w:b/>
                <w:bCs/>
                <w:sz w:val="20"/>
                <w:szCs w:val="20"/>
              </w:rPr>
              <w:t>Respondents</w:t>
            </w:r>
          </w:p>
        </w:tc>
        <w:tc>
          <w:tcPr>
            <w:tcW w:w="1872" w:type="dxa"/>
            <w:shd w:val="clear" w:color="auto" w:fill="D9D9D9"/>
            <w:tcMar>
              <w:top w:w="0" w:type="dxa"/>
              <w:left w:w="108" w:type="dxa"/>
              <w:bottom w:w="0" w:type="dxa"/>
              <w:right w:w="108" w:type="dxa"/>
            </w:tcMar>
            <w:vAlign w:val="bottom"/>
            <w:hideMark/>
          </w:tcPr>
          <w:p w:rsidR="00410E6D" w:rsidRPr="00B46E4A" w:rsidRDefault="00410E6D" w:rsidP="00193040">
            <w:pPr>
              <w:keepNext/>
              <w:autoSpaceDE w:val="0"/>
              <w:autoSpaceDN w:val="0"/>
              <w:spacing w:before="60" w:after="60" w:line="240" w:lineRule="atLeast"/>
              <w:jc w:val="center"/>
              <w:rPr>
                <w:rFonts w:asciiTheme="minorHAnsi" w:hAnsiTheme="minorHAnsi"/>
                <w:b/>
                <w:bCs/>
                <w:sz w:val="18"/>
                <w:szCs w:val="18"/>
              </w:rPr>
            </w:pPr>
            <w:r w:rsidRPr="00B46E4A">
              <w:rPr>
                <w:rFonts w:asciiTheme="minorHAnsi" w:hAnsiTheme="minorHAnsi"/>
                <w:b/>
                <w:bCs/>
                <w:sz w:val="18"/>
                <w:szCs w:val="18"/>
              </w:rPr>
              <w:t>Number of Eligible Population</w:t>
            </w:r>
          </w:p>
        </w:tc>
        <w:tc>
          <w:tcPr>
            <w:tcW w:w="1872" w:type="dxa"/>
            <w:shd w:val="clear" w:color="auto" w:fill="D9D9D9"/>
            <w:tcMar>
              <w:top w:w="0" w:type="dxa"/>
              <w:left w:w="108" w:type="dxa"/>
              <w:bottom w:w="0" w:type="dxa"/>
              <w:right w:w="108" w:type="dxa"/>
            </w:tcMar>
            <w:vAlign w:val="bottom"/>
            <w:hideMark/>
          </w:tcPr>
          <w:p w:rsidR="00410E6D" w:rsidRPr="00B46E4A" w:rsidRDefault="00410E6D" w:rsidP="00193040">
            <w:pPr>
              <w:keepNext/>
              <w:autoSpaceDE w:val="0"/>
              <w:autoSpaceDN w:val="0"/>
              <w:spacing w:before="60" w:after="60" w:line="240" w:lineRule="atLeast"/>
              <w:jc w:val="center"/>
              <w:rPr>
                <w:rFonts w:asciiTheme="minorHAnsi" w:hAnsiTheme="minorHAnsi"/>
                <w:b/>
                <w:bCs/>
                <w:sz w:val="18"/>
                <w:szCs w:val="18"/>
              </w:rPr>
            </w:pPr>
            <w:r w:rsidRPr="00B46E4A">
              <w:rPr>
                <w:rFonts w:asciiTheme="minorHAnsi" w:hAnsiTheme="minorHAnsi"/>
                <w:b/>
                <w:bCs/>
                <w:sz w:val="18"/>
                <w:szCs w:val="18"/>
              </w:rPr>
              <w:t>Number of Eligible Population Invited to Complete the Survey</w:t>
            </w:r>
          </w:p>
        </w:tc>
        <w:tc>
          <w:tcPr>
            <w:tcW w:w="1872" w:type="dxa"/>
            <w:shd w:val="clear" w:color="auto" w:fill="D9D9D9"/>
            <w:tcMar>
              <w:top w:w="0" w:type="dxa"/>
              <w:left w:w="108" w:type="dxa"/>
              <w:bottom w:w="0" w:type="dxa"/>
              <w:right w:w="108" w:type="dxa"/>
            </w:tcMar>
            <w:vAlign w:val="bottom"/>
            <w:hideMark/>
          </w:tcPr>
          <w:p w:rsidR="00410E6D" w:rsidRPr="00B46E4A" w:rsidRDefault="00410E6D" w:rsidP="00193040">
            <w:pPr>
              <w:keepNext/>
              <w:autoSpaceDE w:val="0"/>
              <w:autoSpaceDN w:val="0"/>
              <w:spacing w:before="60" w:after="60" w:line="240" w:lineRule="atLeast"/>
              <w:jc w:val="center"/>
              <w:rPr>
                <w:rFonts w:asciiTheme="minorHAnsi" w:hAnsiTheme="minorHAnsi"/>
                <w:b/>
                <w:bCs/>
                <w:sz w:val="18"/>
                <w:szCs w:val="18"/>
              </w:rPr>
            </w:pPr>
            <w:r w:rsidRPr="00B46E4A">
              <w:rPr>
                <w:rFonts w:asciiTheme="minorHAnsi" w:hAnsiTheme="minorHAnsi"/>
                <w:b/>
                <w:bCs/>
                <w:sz w:val="18"/>
                <w:szCs w:val="18"/>
              </w:rPr>
              <w:t>Estimated Number of Completes</w:t>
            </w:r>
            <w:r w:rsidRPr="00B46E4A">
              <w:rPr>
                <w:rFonts w:asciiTheme="minorHAnsi" w:hAnsiTheme="minorHAnsi"/>
                <w:b/>
                <w:bCs/>
                <w:sz w:val="18"/>
                <w:szCs w:val="18"/>
              </w:rPr>
              <w:br/>
              <w:t>(Desired Sample Size)</w:t>
            </w:r>
          </w:p>
        </w:tc>
        <w:tc>
          <w:tcPr>
            <w:tcW w:w="1872" w:type="dxa"/>
            <w:shd w:val="clear" w:color="auto" w:fill="D9D9D9"/>
            <w:tcMar>
              <w:top w:w="0" w:type="dxa"/>
              <w:left w:w="108" w:type="dxa"/>
              <w:bottom w:w="0" w:type="dxa"/>
              <w:right w:w="108" w:type="dxa"/>
            </w:tcMar>
            <w:vAlign w:val="bottom"/>
            <w:hideMark/>
          </w:tcPr>
          <w:p w:rsidR="00410E6D" w:rsidRPr="00B46E4A" w:rsidRDefault="00410E6D" w:rsidP="00193040">
            <w:pPr>
              <w:keepNext/>
              <w:autoSpaceDE w:val="0"/>
              <w:autoSpaceDN w:val="0"/>
              <w:spacing w:before="60" w:after="60" w:line="240" w:lineRule="atLeast"/>
              <w:jc w:val="center"/>
              <w:rPr>
                <w:rFonts w:asciiTheme="minorHAnsi" w:hAnsiTheme="minorHAnsi"/>
                <w:b/>
                <w:bCs/>
                <w:sz w:val="18"/>
                <w:szCs w:val="18"/>
              </w:rPr>
            </w:pPr>
            <w:r w:rsidRPr="00B46E4A">
              <w:rPr>
                <w:rFonts w:asciiTheme="minorHAnsi" w:hAnsiTheme="minorHAnsi"/>
                <w:b/>
                <w:bCs/>
                <w:sz w:val="18"/>
                <w:szCs w:val="18"/>
              </w:rPr>
              <w:t>Cooperation Rate</w:t>
            </w:r>
            <w:r w:rsidRPr="00B46E4A">
              <w:rPr>
                <w:rFonts w:asciiTheme="minorHAnsi" w:hAnsiTheme="minorHAnsi"/>
                <w:b/>
                <w:bCs/>
                <w:sz w:val="18"/>
                <w:szCs w:val="18"/>
              </w:rPr>
              <w:br/>
              <w:t>(% Invited anticipated to Complete)</w:t>
            </w:r>
          </w:p>
        </w:tc>
      </w:tr>
      <w:tr w:rsidR="00410E6D" w:rsidRPr="00B46E4A" w:rsidTr="00573FBA">
        <w:trPr>
          <w:trHeight w:val="360"/>
        </w:trPr>
        <w:tc>
          <w:tcPr>
            <w:tcW w:w="1512" w:type="dxa"/>
            <w:shd w:val="clear" w:color="auto" w:fill="F2F2F2"/>
            <w:tcMar>
              <w:top w:w="0" w:type="dxa"/>
              <w:left w:w="108" w:type="dxa"/>
              <w:bottom w:w="0" w:type="dxa"/>
              <w:right w:w="108" w:type="dxa"/>
            </w:tcMar>
            <w:vAlign w:val="center"/>
            <w:hideMark/>
          </w:tcPr>
          <w:p w:rsidR="00410E6D" w:rsidRPr="00B46E4A" w:rsidRDefault="00410E6D" w:rsidP="00573FBA">
            <w:pPr>
              <w:keepNext/>
              <w:autoSpaceDE w:val="0"/>
              <w:autoSpaceDN w:val="0"/>
              <w:rPr>
                <w:rFonts w:asciiTheme="minorHAnsi" w:hAnsiTheme="minorHAnsi"/>
                <w:b/>
                <w:bCs/>
                <w:sz w:val="20"/>
                <w:szCs w:val="20"/>
              </w:rPr>
            </w:pPr>
            <w:r w:rsidRPr="00B46E4A">
              <w:rPr>
                <w:rFonts w:asciiTheme="minorHAnsi" w:hAnsiTheme="minorHAnsi"/>
                <w:b/>
                <w:bCs/>
                <w:sz w:val="20"/>
                <w:szCs w:val="20"/>
              </w:rPr>
              <w:t>Females</w:t>
            </w:r>
          </w:p>
        </w:tc>
        <w:tc>
          <w:tcPr>
            <w:tcW w:w="1872" w:type="dxa"/>
            <w:shd w:val="clear" w:color="auto" w:fill="F2F2F2"/>
            <w:tcMar>
              <w:top w:w="0" w:type="dxa"/>
              <w:left w:w="108" w:type="dxa"/>
              <w:bottom w:w="0" w:type="dxa"/>
              <w:right w:w="108" w:type="dxa"/>
            </w:tcMar>
          </w:tcPr>
          <w:p w:rsidR="00410E6D" w:rsidRPr="00B46E4A" w:rsidRDefault="00410E6D" w:rsidP="00193040">
            <w:pPr>
              <w:pStyle w:val="ListParagraph"/>
              <w:keepNext/>
              <w:autoSpaceDE w:val="0"/>
              <w:autoSpaceDN w:val="0"/>
              <w:spacing w:after="0" w:line="240" w:lineRule="auto"/>
              <w:rPr>
                <w:sz w:val="20"/>
                <w:szCs w:val="20"/>
              </w:rPr>
            </w:pPr>
          </w:p>
        </w:tc>
        <w:tc>
          <w:tcPr>
            <w:tcW w:w="1872" w:type="dxa"/>
            <w:shd w:val="clear" w:color="auto" w:fill="F2F2F2"/>
            <w:tcMar>
              <w:top w:w="0" w:type="dxa"/>
              <w:left w:w="108" w:type="dxa"/>
              <w:bottom w:w="0" w:type="dxa"/>
              <w:right w:w="108" w:type="dxa"/>
            </w:tcMar>
          </w:tcPr>
          <w:p w:rsidR="00410E6D" w:rsidRPr="00B46E4A" w:rsidRDefault="00410E6D" w:rsidP="00193040">
            <w:pPr>
              <w:keepNext/>
              <w:autoSpaceDE w:val="0"/>
              <w:autoSpaceDN w:val="0"/>
              <w:jc w:val="center"/>
              <w:rPr>
                <w:rFonts w:asciiTheme="minorHAnsi" w:hAnsiTheme="minorHAnsi"/>
                <w:sz w:val="20"/>
                <w:szCs w:val="20"/>
              </w:rPr>
            </w:pPr>
          </w:p>
        </w:tc>
        <w:tc>
          <w:tcPr>
            <w:tcW w:w="1872" w:type="dxa"/>
            <w:shd w:val="clear" w:color="auto" w:fill="F2F2F2"/>
            <w:tcMar>
              <w:top w:w="0" w:type="dxa"/>
              <w:left w:w="108" w:type="dxa"/>
              <w:bottom w:w="0" w:type="dxa"/>
              <w:right w:w="108" w:type="dxa"/>
            </w:tcMar>
          </w:tcPr>
          <w:p w:rsidR="00410E6D" w:rsidRPr="00B46E4A" w:rsidRDefault="00410E6D" w:rsidP="00193040">
            <w:pPr>
              <w:keepNext/>
              <w:autoSpaceDE w:val="0"/>
              <w:autoSpaceDN w:val="0"/>
              <w:jc w:val="center"/>
              <w:rPr>
                <w:rFonts w:asciiTheme="minorHAnsi" w:hAnsiTheme="minorHAnsi"/>
                <w:sz w:val="20"/>
                <w:szCs w:val="20"/>
              </w:rPr>
            </w:pPr>
          </w:p>
        </w:tc>
        <w:tc>
          <w:tcPr>
            <w:tcW w:w="1872" w:type="dxa"/>
            <w:shd w:val="clear" w:color="auto" w:fill="F2F2F2"/>
            <w:tcMar>
              <w:top w:w="0" w:type="dxa"/>
              <w:left w:w="108" w:type="dxa"/>
              <w:bottom w:w="0" w:type="dxa"/>
              <w:right w:w="108" w:type="dxa"/>
            </w:tcMar>
          </w:tcPr>
          <w:p w:rsidR="00410E6D" w:rsidRPr="00B46E4A" w:rsidRDefault="00410E6D" w:rsidP="00193040">
            <w:pPr>
              <w:keepNext/>
              <w:autoSpaceDE w:val="0"/>
              <w:autoSpaceDN w:val="0"/>
              <w:jc w:val="center"/>
              <w:rPr>
                <w:rFonts w:asciiTheme="minorHAnsi" w:hAnsiTheme="minorHAnsi"/>
                <w:sz w:val="20"/>
                <w:szCs w:val="20"/>
              </w:rPr>
            </w:pPr>
          </w:p>
        </w:tc>
      </w:tr>
      <w:tr w:rsidR="00410E6D" w:rsidRPr="00573FBA" w:rsidTr="00573FBA">
        <w:trPr>
          <w:trHeight w:val="360"/>
        </w:trPr>
        <w:tc>
          <w:tcPr>
            <w:tcW w:w="1512" w:type="dxa"/>
            <w:shd w:val="clear" w:color="auto" w:fill="FFFFFF"/>
            <w:tcMar>
              <w:top w:w="0" w:type="dxa"/>
              <w:left w:w="108" w:type="dxa"/>
              <w:bottom w:w="0" w:type="dxa"/>
              <w:right w:w="108" w:type="dxa"/>
            </w:tcMar>
            <w:vAlign w:val="center"/>
            <w:hideMark/>
          </w:tcPr>
          <w:p w:rsidR="00410E6D" w:rsidRPr="00573FBA" w:rsidRDefault="00410E6D" w:rsidP="00333FEC">
            <w:pPr>
              <w:pStyle w:val="ListParagraph"/>
              <w:keepNext/>
              <w:numPr>
                <w:ilvl w:val="0"/>
                <w:numId w:val="10"/>
              </w:numPr>
              <w:autoSpaceDE w:val="0"/>
              <w:autoSpaceDN w:val="0"/>
              <w:spacing w:after="0" w:line="240" w:lineRule="auto"/>
              <w:ind w:left="149" w:hanging="149"/>
              <w:rPr>
                <w:sz w:val="20"/>
                <w:szCs w:val="20"/>
              </w:rPr>
            </w:pPr>
            <w:r w:rsidRPr="00573FBA">
              <w:rPr>
                <w:sz w:val="20"/>
                <w:szCs w:val="20"/>
              </w:rPr>
              <w:t>15-19</w:t>
            </w:r>
          </w:p>
        </w:tc>
        <w:tc>
          <w:tcPr>
            <w:tcW w:w="1872" w:type="dxa"/>
            <w:shd w:val="clear" w:color="auto" w:fill="FFFFFF"/>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2,717</w:t>
            </w:r>
          </w:p>
        </w:tc>
        <w:tc>
          <w:tcPr>
            <w:tcW w:w="1872" w:type="dxa"/>
            <w:shd w:val="clear" w:color="auto" w:fill="FFFFFF"/>
            <w:tcMar>
              <w:top w:w="0" w:type="dxa"/>
              <w:left w:w="108" w:type="dxa"/>
              <w:bottom w:w="0" w:type="dxa"/>
              <w:right w:w="108" w:type="dxa"/>
            </w:tcMar>
            <w:vAlign w:val="center"/>
            <w:hideMark/>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2,221</w:t>
            </w:r>
          </w:p>
        </w:tc>
        <w:tc>
          <w:tcPr>
            <w:tcW w:w="1872" w:type="dxa"/>
            <w:shd w:val="clear" w:color="auto" w:fill="FFFFFF"/>
            <w:tcMar>
              <w:top w:w="0" w:type="dxa"/>
              <w:left w:w="108" w:type="dxa"/>
              <w:bottom w:w="0" w:type="dxa"/>
              <w:right w:w="108" w:type="dxa"/>
            </w:tcMar>
            <w:vAlign w:val="center"/>
            <w:hideMark/>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700</w:t>
            </w:r>
          </w:p>
        </w:tc>
        <w:tc>
          <w:tcPr>
            <w:tcW w:w="1872" w:type="dxa"/>
            <w:shd w:val="clear" w:color="auto" w:fill="FFFFFF"/>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32%</w:t>
            </w:r>
          </w:p>
        </w:tc>
      </w:tr>
      <w:tr w:rsidR="00410E6D" w:rsidRPr="00573FBA" w:rsidTr="00573FBA">
        <w:trPr>
          <w:trHeight w:val="360"/>
        </w:trPr>
        <w:tc>
          <w:tcPr>
            <w:tcW w:w="1512" w:type="dxa"/>
            <w:shd w:val="clear" w:color="auto" w:fill="FFFFFF"/>
            <w:tcMar>
              <w:top w:w="0" w:type="dxa"/>
              <w:left w:w="108" w:type="dxa"/>
              <w:bottom w:w="0" w:type="dxa"/>
              <w:right w:w="108" w:type="dxa"/>
            </w:tcMar>
            <w:vAlign w:val="center"/>
            <w:hideMark/>
          </w:tcPr>
          <w:p w:rsidR="00410E6D" w:rsidRPr="00573FBA" w:rsidRDefault="00410E6D" w:rsidP="00333FEC">
            <w:pPr>
              <w:pStyle w:val="ListParagraph"/>
              <w:keepNext/>
              <w:numPr>
                <w:ilvl w:val="0"/>
                <w:numId w:val="10"/>
              </w:numPr>
              <w:autoSpaceDE w:val="0"/>
              <w:autoSpaceDN w:val="0"/>
              <w:spacing w:after="0" w:line="240" w:lineRule="auto"/>
              <w:ind w:left="149" w:hanging="149"/>
              <w:rPr>
                <w:sz w:val="20"/>
                <w:szCs w:val="20"/>
              </w:rPr>
            </w:pPr>
            <w:r w:rsidRPr="00573FBA">
              <w:rPr>
                <w:sz w:val="20"/>
                <w:szCs w:val="20"/>
              </w:rPr>
              <w:t>20-24</w:t>
            </w:r>
          </w:p>
        </w:tc>
        <w:tc>
          <w:tcPr>
            <w:tcW w:w="1872" w:type="dxa"/>
            <w:shd w:val="clear" w:color="auto" w:fill="FFFFFF"/>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5,433</w:t>
            </w:r>
          </w:p>
        </w:tc>
        <w:tc>
          <w:tcPr>
            <w:tcW w:w="1872" w:type="dxa"/>
            <w:shd w:val="clear" w:color="auto" w:fill="FFFFFF"/>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1,921</w:t>
            </w:r>
          </w:p>
        </w:tc>
        <w:tc>
          <w:tcPr>
            <w:tcW w:w="1872" w:type="dxa"/>
            <w:shd w:val="clear" w:color="auto" w:fill="FFFFFF"/>
            <w:tcMar>
              <w:top w:w="0" w:type="dxa"/>
              <w:left w:w="108" w:type="dxa"/>
              <w:bottom w:w="0" w:type="dxa"/>
              <w:right w:w="108" w:type="dxa"/>
            </w:tcMar>
            <w:vAlign w:val="center"/>
            <w:hideMark/>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700</w:t>
            </w:r>
          </w:p>
        </w:tc>
        <w:tc>
          <w:tcPr>
            <w:tcW w:w="1872" w:type="dxa"/>
            <w:shd w:val="clear" w:color="auto" w:fill="FFFFFF"/>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36%</w:t>
            </w:r>
          </w:p>
        </w:tc>
      </w:tr>
      <w:tr w:rsidR="00410E6D" w:rsidRPr="00573FBA" w:rsidTr="00573FBA">
        <w:trPr>
          <w:trHeight w:val="360"/>
        </w:trPr>
        <w:tc>
          <w:tcPr>
            <w:tcW w:w="1512" w:type="dxa"/>
            <w:shd w:val="clear" w:color="auto" w:fill="FFFFFF"/>
            <w:tcMar>
              <w:top w:w="0" w:type="dxa"/>
              <w:left w:w="108" w:type="dxa"/>
              <w:bottom w:w="0" w:type="dxa"/>
              <w:right w:w="108" w:type="dxa"/>
            </w:tcMar>
            <w:vAlign w:val="center"/>
            <w:hideMark/>
          </w:tcPr>
          <w:p w:rsidR="00410E6D" w:rsidRPr="00573FBA" w:rsidRDefault="00410E6D" w:rsidP="00333FEC">
            <w:pPr>
              <w:pStyle w:val="ListParagraph"/>
              <w:keepNext/>
              <w:numPr>
                <w:ilvl w:val="0"/>
                <w:numId w:val="10"/>
              </w:numPr>
              <w:autoSpaceDE w:val="0"/>
              <w:autoSpaceDN w:val="0"/>
              <w:spacing w:after="0" w:line="240" w:lineRule="auto"/>
              <w:ind w:left="149" w:hanging="149"/>
              <w:rPr>
                <w:sz w:val="20"/>
                <w:szCs w:val="20"/>
              </w:rPr>
            </w:pPr>
            <w:r w:rsidRPr="00573FBA">
              <w:rPr>
                <w:sz w:val="20"/>
                <w:szCs w:val="20"/>
              </w:rPr>
              <w:t>25-29</w:t>
            </w:r>
          </w:p>
        </w:tc>
        <w:tc>
          <w:tcPr>
            <w:tcW w:w="1872" w:type="dxa"/>
            <w:shd w:val="clear" w:color="auto" w:fill="FFFFFF"/>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2,560</w:t>
            </w:r>
          </w:p>
        </w:tc>
        <w:tc>
          <w:tcPr>
            <w:tcW w:w="1872" w:type="dxa"/>
            <w:shd w:val="clear" w:color="auto" w:fill="FFFFFF"/>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2,013</w:t>
            </w:r>
          </w:p>
        </w:tc>
        <w:tc>
          <w:tcPr>
            <w:tcW w:w="1872" w:type="dxa"/>
            <w:shd w:val="clear" w:color="auto" w:fill="FFFFFF"/>
            <w:tcMar>
              <w:top w:w="0" w:type="dxa"/>
              <w:left w:w="108" w:type="dxa"/>
              <w:bottom w:w="0" w:type="dxa"/>
              <w:right w:w="108" w:type="dxa"/>
            </w:tcMar>
            <w:vAlign w:val="center"/>
            <w:hideMark/>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700</w:t>
            </w:r>
          </w:p>
        </w:tc>
        <w:tc>
          <w:tcPr>
            <w:tcW w:w="1872" w:type="dxa"/>
            <w:shd w:val="clear" w:color="auto" w:fill="FFFFFF"/>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35%</w:t>
            </w:r>
          </w:p>
        </w:tc>
      </w:tr>
      <w:tr w:rsidR="00410E6D" w:rsidRPr="00573FBA" w:rsidTr="00193040">
        <w:trPr>
          <w:trHeight w:val="360"/>
        </w:trPr>
        <w:tc>
          <w:tcPr>
            <w:tcW w:w="1512" w:type="dxa"/>
            <w:shd w:val="clear" w:color="auto" w:fill="F2F2F2" w:themeFill="background1" w:themeFillShade="F2"/>
            <w:tcMar>
              <w:top w:w="0" w:type="dxa"/>
              <w:left w:w="108" w:type="dxa"/>
              <w:bottom w:w="0" w:type="dxa"/>
              <w:right w:w="108" w:type="dxa"/>
            </w:tcMar>
            <w:vAlign w:val="center"/>
            <w:hideMark/>
          </w:tcPr>
          <w:p w:rsidR="00410E6D" w:rsidRPr="00573FBA" w:rsidRDefault="00410E6D" w:rsidP="00193040">
            <w:pPr>
              <w:keepNext/>
              <w:autoSpaceDE w:val="0"/>
              <w:autoSpaceDN w:val="0"/>
              <w:jc w:val="right"/>
              <w:rPr>
                <w:rFonts w:asciiTheme="minorHAnsi" w:hAnsiTheme="minorHAnsi"/>
                <w:b/>
                <w:bCs/>
                <w:sz w:val="20"/>
                <w:szCs w:val="20"/>
              </w:rPr>
            </w:pPr>
            <w:r w:rsidRPr="00573FBA">
              <w:rPr>
                <w:rFonts w:asciiTheme="minorHAnsi" w:hAnsiTheme="minorHAnsi"/>
                <w:b/>
                <w:bCs/>
                <w:sz w:val="20"/>
                <w:szCs w:val="20"/>
              </w:rPr>
              <w:t>Subtotal</w:t>
            </w:r>
          </w:p>
        </w:tc>
        <w:tc>
          <w:tcPr>
            <w:tcW w:w="1872" w:type="dxa"/>
            <w:shd w:val="clear" w:color="auto" w:fill="F2F2F2" w:themeFill="background1" w:themeFillShade="F2"/>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b/>
                <w:sz w:val="20"/>
                <w:szCs w:val="20"/>
              </w:rPr>
            </w:pPr>
            <w:r w:rsidRPr="00573FBA">
              <w:rPr>
                <w:b/>
                <w:sz w:val="20"/>
                <w:szCs w:val="20"/>
              </w:rPr>
              <w:t>10,710</w:t>
            </w:r>
          </w:p>
        </w:tc>
        <w:tc>
          <w:tcPr>
            <w:tcW w:w="1872" w:type="dxa"/>
            <w:shd w:val="clear" w:color="auto" w:fill="F2F2F2" w:themeFill="background1" w:themeFillShade="F2"/>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b/>
                <w:sz w:val="20"/>
                <w:szCs w:val="20"/>
              </w:rPr>
            </w:pPr>
            <w:r w:rsidRPr="00573FBA">
              <w:rPr>
                <w:b/>
                <w:sz w:val="20"/>
                <w:szCs w:val="20"/>
              </w:rPr>
              <w:t>6,155</w:t>
            </w:r>
          </w:p>
        </w:tc>
        <w:tc>
          <w:tcPr>
            <w:tcW w:w="1872" w:type="dxa"/>
            <w:shd w:val="clear" w:color="auto" w:fill="F2F2F2" w:themeFill="background1" w:themeFillShade="F2"/>
            <w:tcMar>
              <w:top w:w="0" w:type="dxa"/>
              <w:left w:w="108" w:type="dxa"/>
              <w:bottom w:w="0" w:type="dxa"/>
              <w:right w:w="108" w:type="dxa"/>
            </w:tcMar>
            <w:vAlign w:val="center"/>
            <w:hideMark/>
          </w:tcPr>
          <w:p w:rsidR="00410E6D" w:rsidRPr="00573FBA" w:rsidRDefault="00410E6D" w:rsidP="00193040">
            <w:pPr>
              <w:pStyle w:val="ListParagraph"/>
              <w:keepNext/>
              <w:autoSpaceDE w:val="0"/>
              <w:autoSpaceDN w:val="0"/>
              <w:spacing w:after="0" w:line="240" w:lineRule="auto"/>
              <w:ind w:left="275" w:right="561"/>
              <w:jc w:val="right"/>
              <w:rPr>
                <w:b/>
                <w:sz w:val="20"/>
                <w:szCs w:val="20"/>
              </w:rPr>
            </w:pPr>
            <w:r w:rsidRPr="00573FBA">
              <w:rPr>
                <w:b/>
                <w:sz w:val="20"/>
                <w:szCs w:val="20"/>
              </w:rPr>
              <w:t>2,100</w:t>
            </w:r>
          </w:p>
        </w:tc>
        <w:tc>
          <w:tcPr>
            <w:tcW w:w="1872" w:type="dxa"/>
            <w:shd w:val="clear" w:color="auto" w:fill="F2F2F2" w:themeFill="background1" w:themeFillShade="F2"/>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b/>
                <w:sz w:val="20"/>
                <w:szCs w:val="20"/>
              </w:rPr>
            </w:pPr>
            <w:r w:rsidRPr="00573FBA">
              <w:rPr>
                <w:b/>
                <w:sz w:val="20"/>
                <w:szCs w:val="20"/>
              </w:rPr>
              <w:t>34%</w:t>
            </w:r>
          </w:p>
        </w:tc>
      </w:tr>
      <w:tr w:rsidR="00410E6D" w:rsidRPr="00573FBA" w:rsidTr="00573FBA">
        <w:trPr>
          <w:trHeight w:val="360"/>
        </w:trPr>
        <w:tc>
          <w:tcPr>
            <w:tcW w:w="1512" w:type="dxa"/>
            <w:shd w:val="clear" w:color="auto" w:fill="F2F2F2"/>
            <w:tcMar>
              <w:top w:w="0" w:type="dxa"/>
              <w:left w:w="108" w:type="dxa"/>
              <w:bottom w:w="0" w:type="dxa"/>
              <w:right w:w="108" w:type="dxa"/>
            </w:tcMar>
            <w:vAlign w:val="center"/>
            <w:hideMark/>
          </w:tcPr>
          <w:p w:rsidR="00410E6D" w:rsidRPr="00573FBA" w:rsidRDefault="00410E6D" w:rsidP="00573FBA">
            <w:pPr>
              <w:keepNext/>
              <w:autoSpaceDE w:val="0"/>
              <w:autoSpaceDN w:val="0"/>
              <w:rPr>
                <w:rFonts w:asciiTheme="minorHAnsi" w:hAnsiTheme="minorHAnsi"/>
                <w:b/>
                <w:bCs/>
                <w:sz w:val="20"/>
                <w:szCs w:val="20"/>
              </w:rPr>
            </w:pPr>
            <w:r w:rsidRPr="00573FBA">
              <w:rPr>
                <w:rFonts w:asciiTheme="minorHAnsi" w:hAnsiTheme="minorHAnsi"/>
                <w:b/>
                <w:bCs/>
                <w:sz w:val="20"/>
                <w:szCs w:val="20"/>
              </w:rPr>
              <w:t>Males</w:t>
            </w:r>
          </w:p>
        </w:tc>
        <w:tc>
          <w:tcPr>
            <w:tcW w:w="1872" w:type="dxa"/>
            <w:shd w:val="clear" w:color="auto" w:fill="F2F2F2"/>
            <w:tcMar>
              <w:top w:w="0" w:type="dxa"/>
              <w:left w:w="108" w:type="dxa"/>
              <w:bottom w:w="0" w:type="dxa"/>
              <w:right w:w="108" w:type="dxa"/>
            </w:tcMar>
          </w:tcPr>
          <w:p w:rsidR="00410E6D" w:rsidRPr="00573FBA" w:rsidRDefault="00410E6D" w:rsidP="00193040">
            <w:pPr>
              <w:pStyle w:val="ListParagraph"/>
              <w:keepNext/>
              <w:autoSpaceDE w:val="0"/>
              <w:autoSpaceDN w:val="0"/>
              <w:spacing w:after="0" w:line="240" w:lineRule="auto"/>
              <w:ind w:left="275" w:right="561"/>
              <w:jc w:val="right"/>
              <w:rPr>
                <w:sz w:val="20"/>
                <w:szCs w:val="20"/>
              </w:rPr>
            </w:pPr>
          </w:p>
        </w:tc>
        <w:tc>
          <w:tcPr>
            <w:tcW w:w="1872" w:type="dxa"/>
            <w:shd w:val="clear" w:color="auto" w:fill="F2F2F2"/>
            <w:tcMar>
              <w:top w:w="0" w:type="dxa"/>
              <w:left w:w="108" w:type="dxa"/>
              <w:bottom w:w="0" w:type="dxa"/>
              <w:right w:w="108" w:type="dxa"/>
            </w:tcMar>
          </w:tcPr>
          <w:p w:rsidR="00410E6D" w:rsidRPr="00573FBA" w:rsidRDefault="00410E6D" w:rsidP="00193040">
            <w:pPr>
              <w:pStyle w:val="ListParagraph"/>
              <w:keepNext/>
              <w:autoSpaceDE w:val="0"/>
              <w:autoSpaceDN w:val="0"/>
              <w:spacing w:after="0" w:line="240" w:lineRule="auto"/>
              <w:ind w:left="275" w:right="561"/>
              <w:jc w:val="right"/>
              <w:rPr>
                <w:sz w:val="20"/>
                <w:szCs w:val="20"/>
              </w:rPr>
            </w:pPr>
          </w:p>
        </w:tc>
        <w:tc>
          <w:tcPr>
            <w:tcW w:w="1872" w:type="dxa"/>
            <w:shd w:val="clear" w:color="auto" w:fill="F2F2F2"/>
            <w:tcMar>
              <w:top w:w="0" w:type="dxa"/>
              <w:left w:w="108" w:type="dxa"/>
              <w:bottom w:w="0" w:type="dxa"/>
              <w:right w:w="108" w:type="dxa"/>
            </w:tcMar>
          </w:tcPr>
          <w:p w:rsidR="00410E6D" w:rsidRPr="00573FBA" w:rsidRDefault="00410E6D" w:rsidP="00193040">
            <w:pPr>
              <w:pStyle w:val="ListParagraph"/>
              <w:keepNext/>
              <w:autoSpaceDE w:val="0"/>
              <w:autoSpaceDN w:val="0"/>
              <w:spacing w:after="0" w:line="240" w:lineRule="auto"/>
              <w:ind w:left="275" w:right="561"/>
              <w:jc w:val="right"/>
              <w:rPr>
                <w:sz w:val="20"/>
                <w:szCs w:val="20"/>
              </w:rPr>
            </w:pPr>
          </w:p>
        </w:tc>
        <w:tc>
          <w:tcPr>
            <w:tcW w:w="1872" w:type="dxa"/>
            <w:shd w:val="clear" w:color="auto" w:fill="F2F2F2"/>
            <w:tcMar>
              <w:top w:w="0" w:type="dxa"/>
              <w:left w:w="108" w:type="dxa"/>
              <w:bottom w:w="0" w:type="dxa"/>
              <w:right w:w="108" w:type="dxa"/>
            </w:tcMar>
          </w:tcPr>
          <w:p w:rsidR="00410E6D" w:rsidRPr="00573FBA" w:rsidRDefault="00410E6D" w:rsidP="00193040">
            <w:pPr>
              <w:pStyle w:val="ListParagraph"/>
              <w:keepNext/>
              <w:autoSpaceDE w:val="0"/>
              <w:autoSpaceDN w:val="0"/>
              <w:spacing w:after="0" w:line="240" w:lineRule="auto"/>
              <w:ind w:left="275" w:right="561"/>
              <w:jc w:val="right"/>
              <w:rPr>
                <w:sz w:val="20"/>
                <w:szCs w:val="20"/>
              </w:rPr>
            </w:pPr>
          </w:p>
        </w:tc>
      </w:tr>
      <w:tr w:rsidR="00410E6D" w:rsidRPr="00573FBA" w:rsidTr="00573FBA">
        <w:trPr>
          <w:trHeight w:val="360"/>
        </w:trPr>
        <w:tc>
          <w:tcPr>
            <w:tcW w:w="1512" w:type="dxa"/>
            <w:shd w:val="clear" w:color="auto" w:fill="FFFFFF"/>
            <w:tcMar>
              <w:top w:w="0" w:type="dxa"/>
              <w:left w:w="108" w:type="dxa"/>
              <w:bottom w:w="0" w:type="dxa"/>
              <w:right w:w="108" w:type="dxa"/>
            </w:tcMar>
            <w:vAlign w:val="center"/>
            <w:hideMark/>
          </w:tcPr>
          <w:p w:rsidR="00410E6D" w:rsidRPr="00573FBA" w:rsidRDefault="00410E6D" w:rsidP="00333FEC">
            <w:pPr>
              <w:pStyle w:val="ListParagraph"/>
              <w:keepNext/>
              <w:numPr>
                <w:ilvl w:val="0"/>
                <w:numId w:val="10"/>
              </w:numPr>
              <w:autoSpaceDE w:val="0"/>
              <w:autoSpaceDN w:val="0"/>
              <w:spacing w:after="0" w:line="240" w:lineRule="auto"/>
              <w:ind w:left="149" w:hanging="149"/>
              <w:rPr>
                <w:sz w:val="20"/>
                <w:szCs w:val="20"/>
              </w:rPr>
            </w:pPr>
            <w:r w:rsidRPr="00573FBA">
              <w:rPr>
                <w:sz w:val="20"/>
                <w:szCs w:val="20"/>
              </w:rPr>
              <w:t>15-19</w:t>
            </w:r>
          </w:p>
        </w:tc>
        <w:tc>
          <w:tcPr>
            <w:tcW w:w="1872" w:type="dxa"/>
            <w:shd w:val="clear" w:color="auto" w:fill="FFFFFF"/>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2,273</w:t>
            </w:r>
          </w:p>
        </w:tc>
        <w:tc>
          <w:tcPr>
            <w:tcW w:w="1872" w:type="dxa"/>
            <w:shd w:val="clear" w:color="auto" w:fill="FFFFFF"/>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2,186</w:t>
            </w:r>
          </w:p>
        </w:tc>
        <w:tc>
          <w:tcPr>
            <w:tcW w:w="1872" w:type="dxa"/>
            <w:shd w:val="clear" w:color="auto" w:fill="FFFFFF"/>
            <w:tcMar>
              <w:top w:w="0" w:type="dxa"/>
              <w:left w:w="108" w:type="dxa"/>
              <w:bottom w:w="0" w:type="dxa"/>
              <w:right w:w="108" w:type="dxa"/>
            </w:tcMar>
            <w:vAlign w:val="center"/>
            <w:hideMark/>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700</w:t>
            </w:r>
          </w:p>
        </w:tc>
        <w:tc>
          <w:tcPr>
            <w:tcW w:w="1872" w:type="dxa"/>
            <w:shd w:val="clear" w:color="auto" w:fill="FFFFFF"/>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32%</w:t>
            </w:r>
          </w:p>
        </w:tc>
      </w:tr>
      <w:tr w:rsidR="00410E6D" w:rsidRPr="00573FBA" w:rsidTr="00573FBA">
        <w:trPr>
          <w:trHeight w:val="360"/>
        </w:trPr>
        <w:tc>
          <w:tcPr>
            <w:tcW w:w="1512" w:type="dxa"/>
            <w:shd w:val="clear" w:color="auto" w:fill="FFFFFF"/>
            <w:tcMar>
              <w:top w:w="0" w:type="dxa"/>
              <w:left w:w="108" w:type="dxa"/>
              <w:bottom w:w="0" w:type="dxa"/>
              <w:right w:w="108" w:type="dxa"/>
            </w:tcMar>
            <w:vAlign w:val="center"/>
            <w:hideMark/>
          </w:tcPr>
          <w:p w:rsidR="00410E6D" w:rsidRPr="00573FBA" w:rsidRDefault="00410E6D" w:rsidP="00333FEC">
            <w:pPr>
              <w:pStyle w:val="ListParagraph"/>
              <w:keepNext/>
              <w:numPr>
                <w:ilvl w:val="0"/>
                <w:numId w:val="10"/>
              </w:numPr>
              <w:autoSpaceDE w:val="0"/>
              <w:autoSpaceDN w:val="0"/>
              <w:spacing w:after="0" w:line="240" w:lineRule="auto"/>
              <w:ind w:left="149" w:hanging="149"/>
              <w:rPr>
                <w:sz w:val="20"/>
                <w:szCs w:val="20"/>
              </w:rPr>
            </w:pPr>
            <w:r w:rsidRPr="00573FBA">
              <w:rPr>
                <w:sz w:val="20"/>
                <w:szCs w:val="20"/>
              </w:rPr>
              <w:t>20-24</w:t>
            </w:r>
          </w:p>
        </w:tc>
        <w:tc>
          <w:tcPr>
            <w:tcW w:w="1872" w:type="dxa"/>
            <w:shd w:val="clear" w:color="auto" w:fill="FFFFFF"/>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3,954</w:t>
            </w:r>
          </w:p>
        </w:tc>
        <w:tc>
          <w:tcPr>
            <w:tcW w:w="1872" w:type="dxa"/>
            <w:shd w:val="clear" w:color="auto" w:fill="FFFFFF"/>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1,907</w:t>
            </w:r>
          </w:p>
        </w:tc>
        <w:tc>
          <w:tcPr>
            <w:tcW w:w="1872" w:type="dxa"/>
            <w:shd w:val="clear" w:color="auto" w:fill="FFFFFF"/>
            <w:tcMar>
              <w:top w:w="0" w:type="dxa"/>
              <w:left w:w="108" w:type="dxa"/>
              <w:bottom w:w="0" w:type="dxa"/>
              <w:right w:w="108" w:type="dxa"/>
            </w:tcMar>
            <w:vAlign w:val="center"/>
            <w:hideMark/>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700</w:t>
            </w:r>
          </w:p>
        </w:tc>
        <w:tc>
          <w:tcPr>
            <w:tcW w:w="1872" w:type="dxa"/>
            <w:shd w:val="clear" w:color="auto" w:fill="FFFFFF"/>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37%</w:t>
            </w:r>
          </w:p>
        </w:tc>
      </w:tr>
      <w:tr w:rsidR="00410E6D" w:rsidRPr="00573FBA" w:rsidTr="00573FBA">
        <w:trPr>
          <w:trHeight w:val="360"/>
        </w:trPr>
        <w:tc>
          <w:tcPr>
            <w:tcW w:w="1512" w:type="dxa"/>
            <w:shd w:val="clear" w:color="auto" w:fill="FFFFFF"/>
            <w:tcMar>
              <w:top w:w="0" w:type="dxa"/>
              <w:left w:w="108" w:type="dxa"/>
              <w:bottom w:w="0" w:type="dxa"/>
              <w:right w:w="108" w:type="dxa"/>
            </w:tcMar>
            <w:vAlign w:val="center"/>
            <w:hideMark/>
          </w:tcPr>
          <w:p w:rsidR="00410E6D" w:rsidRPr="00573FBA" w:rsidRDefault="00410E6D" w:rsidP="00333FEC">
            <w:pPr>
              <w:pStyle w:val="ListParagraph"/>
              <w:keepNext/>
              <w:numPr>
                <w:ilvl w:val="0"/>
                <w:numId w:val="10"/>
              </w:numPr>
              <w:autoSpaceDE w:val="0"/>
              <w:autoSpaceDN w:val="0"/>
              <w:spacing w:after="0" w:line="240" w:lineRule="auto"/>
              <w:ind w:left="149" w:hanging="149"/>
              <w:rPr>
                <w:sz w:val="20"/>
                <w:szCs w:val="20"/>
              </w:rPr>
            </w:pPr>
            <w:r w:rsidRPr="00573FBA">
              <w:rPr>
                <w:sz w:val="20"/>
                <w:szCs w:val="20"/>
              </w:rPr>
              <w:t>25-29</w:t>
            </w:r>
          </w:p>
        </w:tc>
        <w:tc>
          <w:tcPr>
            <w:tcW w:w="1872" w:type="dxa"/>
            <w:shd w:val="clear" w:color="auto" w:fill="FFFFFF"/>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1,393</w:t>
            </w:r>
          </w:p>
        </w:tc>
        <w:tc>
          <w:tcPr>
            <w:tcW w:w="1872" w:type="dxa"/>
            <w:shd w:val="clear" w:color="auto" w:fill="FFFFFF"/>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1,393</w:t>
            </w:r>
          </w:p>
        </w:tc>
        <w:tc>
          <w:tcPr>
            <w:tcW w:w="1872" w:type="dxa"/>
            <w:shd w:val="clear" w:color="auto" w:fill="FFFFFF"/>
            <w:tcMar>
              <w:top w:w="0" w:type="dxa"/>
              <w:left w:w="108" w:type="dxa"/>
              <w:bottom w:w="0" w:type="dxa"/>
              <w:right w:w="108" w:type="dxa"/>
            </w:tcMar>
            <w:vAlign w:val="center"/>
            <w:hideMark/>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500</w:t>
            </w:r>
          </w:p>
        </w:tc>
        <w:tc>
          <w:tcPr>
            <w:tcW w:w="1872" w:type="dxa"/>
            <w:shd w:val="clear" w:color="auto" w:fill="FFFFFF"/>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sz w:val="20"/>
                <w:szCs w:val="20"/>
              </w:rPr>
            </w:pPr>
            <w:r w:rsidRPr="00573FBA">
              <w:rPr>
                <w:sz w:val="20"/>
                <w:szCs w:val="20"/>
              </w:rPr>
              <w:t>36%</w:t>
            </w:r>
          </w:p>
        </w:tc>
      </w:tr>
      <w:tr w:rsidR="00410E6D" w:rsidRPr="00573FBA" w:rsidTr="00193040">
        <w:trPr>
          <w:trHeight w:val="360"/>
        </w:trPr>
        <w:tc>
          <w:tcPr>
            <w:tcW w:w="1512" w:type="dxa"/>
            <w:shd w:val="clear" w:color="auto" w:fill="F2F2F2" w:themeFill="background1" w:themeFillShade="F2"/>
            <w:tcMar>
              <w:top w:w="0" w:type="dxa"/>
              <w:left w:w="108" w:type="dxa"/>
              <w:bottom w:w="0" w:type="dxa"/>
              <w:right w:w="108" w:type="dxa"/>
            </w:tcMar>
            <w:vAlign w:val="center"/>
            <w:hideMark/>
          </w:tcPr>
          <w:p w:rsidR="00410E6D" w:rsidRPr="00573FBA" w:rsidRDefault="00410E6D" w:rsidP="00193040">
            <w:pPr>
              <w:keepNext/>
              <w:autoSpaceDE w:val="0"/>
              <w:autoSpaceDN w:val="0"/>
              <w:jc w:val="right"/>
              <w:rPr>
                <w:rFonts w:asciiTheme="minorHAnsi" w:hAnsiTheme="minorHAnsi"/>
                <w:b/>
                <w:bCs/>
                <w:sz w:val="20"/>
                <w:szCs w:val="20"/>
              </w:rPr>
            </w:pPr>
            <w:r w:rsidRPr="00573FBA">
              <w:rPr>
                <w:rFonts w:asciiTheme="minorHAnsi" w:hAnsiTheme="minorHAnsi"/>
                <w:b/>
                <w:bCs/>
                <w:sz w:val="20"/>
                <w:szCs w:val="20"/>
              </w:rPr>
              <w:t>Subtotal</w:t>
            </w:r>
          </w:p>
        </w:tc>
        <w:tc>
          <w:tcPr>
            <w:tcW w:w="1872" w:type="dxa"/>
            <w:shd w:val="clear" w:color="auto" w:fill="F2F2F2" w:themeFill="background1" w:themeFillShade="F2"/>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b/>
                <w:sz w:val="20"/>
                <w:szCs w:val="20"/>
              </w:rPr>
            </w:pPr>
            <w:r w:rsidRPr="00573FBA">
              <w:rPr>
                <w:b/>
                <w:sz w:val="20"/>
                <w:szCs w:val="20"/>
              </w:rPr>
              <w:t>7,620</w:t>
            </w:r>
          </w:p>
        </w:tc>
        <w:tc>
          <w:tcPr>
            <w:tcW w:w="1872" w:type="dxa"/>
            <w:shd w:val="clear" w:color="auto" w:fill="F2F2F2" w:themeFill="background1" w:themeFillShade="F2"/>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b/>
                <w:sz w:val="20"/>
                <w:szCs w:val="20"/>
              </w:rPr>
            </w:pPr>
            <w:r w:rsidRPr="00573FBA">
              <w:rPr>
                <w:b/>
                <w:sz w:val="20"/>
                <w:szCs w:val="20"/>
              </w:rPr>
              <w:t>5,486</w:t>
            </w:r>
          </w:p>
        </w:tc>
        <w:tc>
          <w:tcPr>
            <w:tcW w:w="1872" w:type="dxa"/>
            <w:shd w:val="clear" w:color="auto" w:fill="F2F2F2" w:themeFill="background1" w:themeFillShade="F2"/>
            <w:tcMar>
              <w:top w:w="0" w:type="dxa"/>
              <w:left w:w="108" w:type="dxa"/>
              <w:bottom w:w="0" w:type="dxa"/>
              <w:right w:w="108" w:type="dxa"/>
            </w:tcMar>
            <w:vAlign w:val="center"/>
            <w:hideMark/>
          </w:tcPr>
          <w:p w:rsidR="00410E6D" w:rsidRPr="00573FBA" w:rsidRDefault="00410E6D" w:rsidP="00193040">
            <w:pPr>
              <w:pStyle w:val="ListParagraph"/>
              <w:keepNext/>
              <w:autoSpaceDE w:val="0"/>
              <w:autoSpaceDN w:val="0"/>
              <w:spacing w:after="0" w:line="240" w:lineRule="auto"/>
              <w:ind w:left="275" w:right="561"/>
              <w:jc w:val="right"/>
              <w:rPr>
                <w:b/>
                <w:sz w:val="20"/>
                <w:szCs w:val="20"/>
              </w:rPr>
            </w:pPr>
            <w:r w:rsidRPr="00573FBA">
              <w:rPr>
                <w:b/>
                <w:sz w:val="20"/>
                <w:szCs w:val="20"/>
              </w:rPr>
              <w:t>1,900</w:t>
            </w:r>
          </w:p>
        </w:tc>
        <w:tc>
          <w:tcPr>
            <w:tcW w:w="1872" w:type="dxa"/>
            <w:shd w:val="clear" w:color="auto" w:fill="F2F2F2" w:themeFill="background1" w:themeFillShade="F2"/>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b/>
                <w:sz w:val="20"/>
                <w:szCs w:val="20"/>
              </w:rPr>
            </w:pPr>
            <w:r w:rsidRPr="00573FBA">
              <w:rPr>
                <w:b/>
                <w:sz w:val="20"/>
                <w:szCs w:val="20"/>
              </w:rPr>
              <w:t>35%</w:t>
            </w:r>
          </w:p>
        </w:tc>
      </w:tr>
      <w:tr w:rsidR="00410E6D" w:rsidRPr="00573FBA" w:rsidTr="00193040">
        <w:trPr>
          <w:trHeight w:val="360"/>
        </w:trPr>
        <w:tc>
          <w:tcPr>
            <w:tcW w:w="1512" w:type="dxa"/>
            <w:shd w:val="clear" w:color="auto" w:fill="D9D9D9"/>
            <w:tcMar>
              <w:top w:w="0" w:type="dxa"/>
              <w:left w:w="108" w:type="dxa"/>
              <w:bottom w:w="0" w:type="dxa"/>
              <w:right w:w="108" w:type="dxa"/>
            </w:tcMar>
            <w:vAlign w:val="center"/>
            <w:hideMark/>
          </w:tcPr>
          <w:p w:rsidR="00410E6D" w:rsidRPr="00573FBA" w:rsidRDefault="00410E6D" w:rsidP="00193040">
            <w:pPr>
              <w:keepNext/>
              <w:autoSpaceDE w:val="0"/>
              <w:autoSpaceDN w:val="0"/>
              <w:jc w:val="right"/>
              <w:rPr>
                <w:rFonts w:asciiTheme="minorHAnsi" w:hAnsiTheme="minorHAnsi"/>
                <w:b/>
                <w:bCs/>
                <w:sz w:val="20"/>
                <w:szCs w:val="20"/>
              </w:rPr>
            </w:pPr>
            <w:r w:rsidRPr="00573FBA">
              <w:rPr>
                <w:rFonts w:asciiTheme="minorHAnsi" w:hAnsiTheme="minorHAnsi"/>
                <w:b/>
                <w:bCs/>
                <w:sz w:val="20"/>
                <w:szCs w:val="20"/>
              </w:rPr>
              <w:t>Total</w:t>
            </w:r>
          </w:p>
        </w:tc>
        <w:tc>
          <w:tcPr>
            <w:tcW w:w="1872" w:type="dxa"/>
            <w:shd w:val="clear" w:color="auto" w:fill="D9D9D9"/>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b/>
                <w:sz w:val="20"/>
                <w:szCs w:val="20"/>
              </w:rPr>
            </w:pPr>
            <w:r w:rsidRPr="00573FBA">
              <w:rPr>
                <w:b/>
                <w:sz w:val="20"/>
                <w:szCs w:val="20"/>
              </w:rPr>
              <w:t>18,330</w:t>
            </w:r>
          </w:p>
        </w:tc>
        <w:tc>
          <w:tcPr>
            <w:tcW w:w="1872" w:type="dxa"/>
            <w:shd w:val="clear" w:color="auto" w:fill="D9D9D9"/>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b/>
                <w:sz w:val="20"/>
                <w:szCs w:val="20"/>
              </w:rPr>
            </w:pPr>
            <w:r w:rsidRPr="00573FBA">
              <w:rPr>
                <w:b/>
                <w:sz w:val="20"/>
                <w:szCs w:val="20"/>
              </w:rPr>
              <w:t>11,642</w:t>
            </w:r>
          </w:p>
        </w:tc>
        <w:tc>
          <w:tcPr>
            <w:tcW w:w="1872" w:type="dxa"/>
            <w:shd w:val="clear" w:color="auto" w:fill="D9D9D9"/>
            <w:tcMar>
              <w:top w:w="0" w:type="dxa"/>
              <w:left w:w="108" w:type="dxa"/>
              <w:bottom w:w="0" w:type="dxa"/>
              <w:right w:w="108" w:type="dxa"/>
            </w:tcMar>
            <w:vAlign w:val="center"/>
            <w:hideMark/>
          </w:tcPr>
          <w:p w:rsidR="00410E6D" w:rsidRPr="00573FBA" w:rsidRDefault="00410E6D" w:rsidP="00193040">
            <w:pPr>
              <w:pStyle w:val="ListParagraph"/>
              <w:keepNext/>
              <w:autoSpaceDE w:val="0"/>
              <w:autoSpaceDN w:val="0"/>
              <w:spacing w:after="0" w:line="240" w:lineRule="auto"/>
              <w:ind w:left="275" w:right="561"/>
              <w:jc w:val="right"/>
              <w:rPr>
                <w:b/>
                <w:sz w:val="20"/>
                <w:szCs w:val="20"/>
              </w:rPr>
            </w:pPr>
            <w:r w:rsidRPr="00573FBA">
              <w:rPr>
                <w:b/>
                <w:sz w:val="20"/>
                <w:szCs w:val="20"/>
              </w:rPr>
              <w:t>4,000</w:t>
            </w:r>
          </w:p>
        </w:tc>
        <w:tc>
          <w:tcPr>
            <w:tcW w:w="1872" w:type="dxa"/>
            <w:shd w:val="clear" w:color="auto" w:fill="D9D9D9"/>
            <w:tcMar>
              <w:top w:w="0" w:type="dxa"/>
              <w:left w:w="108" w:type="dxa"/>
              <w:bottom w:w="0" w:type="dxa"/>
              <w:right w:w="108" w:type="dxa"/>
            </w:tcMar>
            <w:vAlign w:val="center"/>
          </w:tcPr>
          <w:p w:rsidR="00410E6D" w:rsidRPr="00573FBA" w:rsidRDefault="00410E6D" w:rsidP="00193040">
            <w:pPr>
              <w:pStyle w:val="ListParagraph"/>
              <w:keepNext/>
              <w:autoSpaceDE w:val="0"/>
              <w:autoSpaceDN w:val="0"/>
              <w:spacing w:after="0" w:line="240" w:lineRule="auto"/>
              <w:ind w:left="275" w:right="561"/>
              <w:jc w:val="right"/>
              <w:rPr>
                <w:b/>
                <w:sz w:val="20"/>
                <w:szCs w:val="20"/>
              </w:rPr>
            </w:pPr>
            <w:r w:rsidRPr="00573FBA">
              <w:rPr>
                <w:b/>
                <w:sz w:val="20"/>
                <w:szCs w:val="20"/>
              </w:rPr>
              <w:t>34%</w:t>
            </w:r>
          </w:p>
        </w:tc>
      </w:tr>
    </w:tbl>
    <w:p w:rsidR="00AC6FDB" w:rsidRDefault="00AC6FDB" w:rsidP="002F0D00">
      <w:pPr>
        <w:spacing w:before="120" w:after="120"/>
        <w:ind w:left="360"/>
        <w:rPr>
          <w:rFonts w:asciiTheme="minorHAnsi" w:hAnsiTheme="minorHAnsi"/>
          <w:b/>
          <w:i/>
        </w:rPr>
      </w:pPr>
    </w:p>
    <w:p w:rsidR="00302A89" w:rsidRDefault="00302A89" w:rsidP="00AC6FDB">
      <w:pPr>
        <w:spacing w:before="120" w:after="120" w:line="260" w:lineRule="atLeast"/>
        <w:ind w:left="360"/>
        <w:rPr>
          <w:rFonts w:asciiTheme="minorHAnsi" w:hAnsiTheme="minorHAnsi" w:cs="Arial"/>
        </w:rPr>
      </w:pPr>
      <w:r>
        <w:rPr>
          <w:rFonts w:asciiTheme="minorHAnsi" w:hAnsiTheme="minorHAnsi"/>
        </w:rPr>
        <w:t>The</w:t>
      </w:r>
      <w:r w:rsidRPr="00E43CFA">
        <w:rPr>
          <w:rFonts w:asciiTheme="minorHAnsi" w:hAnsiTheme="minorHAnsi"/>
        </w:rPr>
        <w:t xml:space="preserve"> estimated </w:t>
      </w:r>
      <w:r w:rsidRPr="00E43CFA" w:rsidDel="00FA4282">
        <w:rPr>
          <w:rFonts w:asciiTheme="minorHAnsi" w:hAnsiTheme="minorHAnsi"/>
        </w:rPr>
        <w:t>cooperation</w:t>
      </w:r>
      <w:r w:rsidRPr="00E43CFA">
        <w:rPr>
          <w:rFonts w:asciiTheme="minorHAnsi" w:hAnsiTheme="minorHAnsi"/>
        </w:rPr>
        <w:t xml:space="preserve"> rate for </w:t>
      </w:r>
      <w:r>
        <w:rPr>
          <w:rFonts w:asciiTheme="minorHAnsi" w:hAnsiTheme="minorHAnsi"/>
        </w:rPr>
        <w:t>this</w:t>
      </w:r>
      <w:r w:rsidRPr="00E43CFA">
        <w:rPr>
          <w:rFonts w:asciiTheme="minorHAnsi" w:hAnsiTheme="minorHAnsi"/>
        </w:rPr>
        <w:t xml:space="preserve"> survey is the percentage of eligible panel members invited that completes the survey.</w:t>
      </w:r>
      <w:r w:rsidRPr="00E43CFA">
        <w:rPr>
          <w:rFonts w:asciiTheme="minorHAnsi" w:hAnsiTheme="minorHAnsi" w:cs="Arial"/>
        </w:rPr>
        <w:t xml:space="preserve"> The number of the eligible population invited to complete the survey </w:t>
      </w:r>
      <w:r>
        <w:rPr>
          <w:rFonts w:asciiTheme="minorHAnsi" w:hAnsiTheme="minorHAnsi" w:cs="Arial"/>
        </w:rPr>
        <w:t>is</w:t>
      </w:r>
      <w:r w:rsidRPr="00E43CFA">
        <w:rPr>
          <w:rFonts w:asciiTheme="minorHAnsi" w:hAnsiTheme="minorHAnsi" w:cs="Arial"/>
        </w:rPr>
        <w:t xml:space="preserve"> calculated by dividing the desired number of completed interviews by the expected cooperation rate, which is based on </w:t>
      </w:r>
      <w:r>
        <w:rPr>
          <w:rFonts w:asciiTheme="minorHAnsi" w:hAnsiTheme="minorHAnsi" w:cs="Arial"/>
        </w:rPr>
        <w:t xml:space="preserve">Ipsos’s </w:t>
      </w:r>
      <w:r w:rsidRPr="00E43CFA">
        <w:rPr>
          <w:rFonts w:asciiTheme="minorHAnsi" w:hAnsiTheme="minorHAnsi" w:cs="Arial"/>
        </w:rPr>
        <w:t>previous experience with similar studies. A small buffer will be provided in both the number invited and the number of completed responses collected. Non-response is the compl</w:t>
      </w:r>
      <w:r>
        <w:rPr>
          <w:rFonts w:asciiTheme="minorHAnsi" w:hAnsiTheme="minorHAnsi" w:cs="Arial"/>
        </w:rPr>
        <w:t>e</w:t>
      </w:r>
      <w:r w:rsidRPr="00E43CFA">
        <w:rPr>
          <w:rFonts w:asciiTheme="minorHAnsi" w:hAnsiTheme="minorHAnsi" w:cs="Arial"/>
        </w:rPr>
        <w:t>ment to the cooperation rate: Non-response rate plus cooperation rate equals 100%.</w:t>
      </w:r>
    </w:p>
    <w:p w:rsidR="00AC6FDB" w:rsidRPr="004135B9" w:rsidRDefault="001761C8" w:rsidP="00AC6FDB">
      <w:pPr>
        <w:spacing w:before="120" w:after="120" w:line="260" w:lineRule="atLeast"/>
        <w:ind w:left="360"/>
        <w:rPr>
          <w:rFonts w:asciiTheme="minorHAnsi" w:hAnsiTheme="minorHAnsi"/>
        </w:rPr>
      </w:pPr>
      <w:r>
        <w:rPr>
          <w:rFonts w:asciiTheme="minorHAnsi" w:hAnsiTheme="minorHAnsi"/>
          <w:b/>
          <w:i/>
        </w:rPr>
        <w:t>Sampling Method</w:t>
      </w:r>
      <w:r w:rsidR="00AC6FDB" w:rsidRPr="004135B9">
        <w:rPr>
          <w:rFonts w:asciiTheme="minorHAnsi" w:hAnsiTheme="minorHAnsi"/>
          <w:b/>
          <w:i/>
        </w:rPr>
        <w:t xml:space="preserve">. </w:t>
      </w:r>
      <w:r w:rsidR="00AC6FDB">
        <w:rPr>
          <w:rFonts w:asciiTheme="minorHAnsi" w:hAnsiTheme="minorHAnsi"/>
        </w:rPr>
        <w:t>Ipsos</w:t>
      </w:r>
      <w:r w:rsidR="00AC6FDB" w:rsidRPr="004135B9">
        <w:rPr>
          <w:rFonts w:asciiTheme="minorHAnsi" w:hAnsiTheme="minorHAnsi"/>
        </w:rPr>
        <w:t xml:space="preserve"> will take a stratified random sample of eligible persons from the </w:t>
      </w:r>
      <w:r w:rsidR="004A5E27">
        <w:rPr>
          <w:rFonts w:asciiTheme="minorHAnsi" w:hAnsiTheme="minorHAnsi"/>
        </w:rPr>
        <w:t>KnowledgePanel®</w:t>
      </w:r>
      <w:r w:rsidR="00AC6FDB" w:rsidRPr="004135B9">
        <w:rPr>
          <w:rFonts w:asciiTheme="minorHAnsi" w:hAnsiTheme="minorHAnsi"/>
        </w:rPr>
        <w:t xml:space="preserve"> and </w:t>
      </w:r>
      <w:r w:rsidR="00AC6FDB">
        <w:rPr>
          <w:rFonts w:asciiTheme="minorHAnsi" w:hAnsiTheme="minorHAnsi"/>
        </w:rPr>
        <w:t>YouthPulse</w:t>
      </w:r>
      <w:r w:rsidR="00AC6FDB" w:rsidRPr="004135B9">
        <w:rPr>
          <w:rFonts w:asciiTheme="minorHAnsi" w:hAnsiTheme="minorHAnsi"/>
        </w:rPr>
        <w:t xml:space="preserve"> Panel. The target overall sample size of 4,000 will be stratified by sex with the goal of obtaining approximately 1,900 male respondents and 2,100 female respondents. </w:t>
      </w:r>
      <w:r w:rsidR="00AC6FDB">
        <w:rPr>
          <w:rFonts w:asciiTheme="minorHAnsi" w:hAnsiTheme="minorHAnsi"/>
        </w:rPr>
        <w:t>Ipsos</w:t>
      </w:r>
      <w:r w:rsidR="00AC6FDB" w:rsidRPr="004135B9">
        <w:rPr>
          <w:rFonts w:asciiTheme="minorHAnsi" w:hAnsiTheme="minorHAnsi"/>
        </w:rPr>
        <w:t xml:space="preserve">’s patented sample selection methodology, which has been used since 2000, ensures that the panel samples closely track the U.S. population. </w:t>
      </w:r>
      <w:r w:rsidR="00AC6FDB">
        <w:rPr>
          <w:rFonts w:asciiTheme="minorHAnsi" w:hAnsiTheme="minorHAnsi"/>
        </w:rPr>
        <w:t>The</w:t>
      </w:r>
      <w:r w:rsidR="00AC6FDB" w:rsidRPr="004135B9">
        <w:rPr>
          <w:rFonts w:asciiTheme="minorHAnsi" w:hAnsiTheme="minorHAnsi"/>
        </w:rPr>
        <w:t xml:space="preserve"> </w:t>
      </w:r>
      <w:r w:rsidR="00AC6FDB">
        <w:rPr>
          <w:rFonts w:asciiTheme="minorHAnsi" w:hAnsiTheme="minorHAnsi"/>
        </w:rPr>
        <w:t xml:space="preserve">sample </w:t>
      </w:r>
      <w:r w:rsidR="00AC6FDB" w:rsidRPr="004135B9">
        <w:rPr>
          <w:rFonts w:asciiTheme="minorHAnsi" w:hAnsiTheme="minorHAnsi"/>
        </w:rPr>
        <w:t xml:space="preserve">selection methodology </w:t>
      </w:r>
      <w:r w:rsidR="00AC6FDB">
        <w:rPr>
          <w:rFonts w:asciiTheme="minorHAnsi" w:hAnsiTheme="minorHAnsi"/>
        </w:rPr>
        <w:t xml:space="preserve">was developed </w:t>
      </w:r>
      <w:r w:rsidR="00AC6FDB" w:rsidRPr="004135B9">
        <w:rPr>
          <w:rFonts w:asciiTheme="minorHAnsi" w:hAnsiTheme="minorHAnsi"/>
        </w:rPr>
        <w:t xml:space="preserve">in recognition of the practical issue that different surveys target different subpopulations. Often, only panel members with certain characteristics are selected for a survey. This can skew the remaining panel sample and affect the sample representativeness of later surveys. The patented methodology also attempts to adjust or correct for nonresponse and noncoverage error in the panel sample. </w:t>
      </w:r>
      <w:r w:rsidR="00AC6FDB">
        <w:rPr>
          <w:rFonts w:asciiTheme="minorHAnsi" w:hAnsiTheme="minorHAnsi"/>
        </w:rPr>
        <w:t>Ipsos</w:t>
      </w:r>
      <w:r w:rsidR="00AC6FDB" w:rsidRPr="004135B9">
        <w:rPr>
          <w:rFonts w:asciiTheme="minorHAnsi" w:hAnsiTheme="minorHAnsi"/>
        </w:rPr>
        <w:t>’s primary sampling rule is not to assign more than six surveys per month to members with the expectation that a panel member will complete, on average, four surveys a month.</w:t>
      </w:r>
    </w:p>
    <w:p w:rsidR="002A0EC1" w:rsidRPr="006B7AD8" w:rsidRDefault="00C66B69" w:rsidP="006B7AD8">
      <w:pPr>
        <w:spacing w:before="120" w:after="120" w:line="260" w:lineRule="atLeast"/>
        <w:ind w:left="360"/>
        <w:rPr>
          <w:rFonts w:asciiTheme="minorHAnsi" w:hAnsiTheme="minorHAnsi"/>
        </w:rPr>
      </w:pPr>
      <w:r w:rsidRPr="006B7AD8">
        <w:rPr>
          <w:rFonts w:asciiTheme="minorHAnsi" w:hAnsiTheme="minorHAnsi"/>
          <w:b/>
          <w:i/>
        </w:rPr>
        <w:t>Sample size and statistical power analysis.</w:t>
      </w:r>
      <w:r w:rsidRPr="006B7AD8">
        <w:rPr>
          <w:rFonts w:asciiTheme="minorHAnsi" w:hAnsiTheme="minorHAnsi"/>
        </w:rPr>
        <w:t xml:space="preserve"> </w:t>
      </w:r>
      <w:bookmarkStart w:id="8" w:name="_Ref515456562"/>
      <w:bookmarkStart w:id="9" w:name="_Ref515456548"/>
      <w:bookmarkStart w:id="10" w:name="_Toc516154992"/>
      <w:r w:rsidR="006A15CD" w:rsidRPr="006B7AD8">
        <w:rPr>
          <w:rFonts w:asciiTheme="minorHAnsi" w:hAnsiTheme="minorHAnsi"/>
        </w:rPr>
        <w:t>To obtain the nationally representative sample of English-speaking females and males aged 15 to 29 years, and to have a sufficient sample for detecting differences between three age subgroups (15</w:t>
      </w:r>
      <w:r w:rsidR="002A1AE5" w:rsidRPr="006B7AD8">
        <w:rPr>
          <w:rFonts w:asciiTheme="minorHAnsi" w:hAnsiTheme="minorHAnsi"/>
        </w:rPr>
        <w:t xml:space="preserve"> to </w:t>
      </w:r>
      <w:r w:rsidR="006A15CD" w:rsidRPr="006B7AD8">
        <w:rPr>
          <w:rFonts w:asciiTheme="minorHAnsi" w:hAnsiTheme="minorHAnsi"/>
        </w:rPr>
        <w:t>19, 20</w:t>
      </w:r>
      <w:r w:rsidR="002A1AE5" w:rsidRPr="006B7AD8">
        <w:rPr>
          <w:rFonts w:asciiTheme="minorHAnsi" w:hAnsiTheme="minorHAnsi"/>
        </w:rPr>
        <w:t xml:space="preserve"> to </w:t>
      </w:r>
      <w:r w:rsidR="006A15CD" w:rsidRPr="006B7AD8">
        <w:rPr>
          <w:rFonts w:asciiTheme="minorHAnsi" w:hAnsiTheme="minorHAnsi"/>
        </w:rPr>
        <w:t>24, and 25</w:t>
      </w:r>
      <w:r w:rsidR="002A1AE5" w:rsidRPr="006B7AD8">
        <w:rPr>
          <w:rFonts w:asciiTheme="minorHAnsi" w:hAnsiTheme="minorHAnsi"/>
        </w:rPr>
        <w:t xml:space="preserve"> to </w:t>
      </w:r>
      <w:r w:rsidR="006A15CD" w:rsidRPr="006B7AD8">
        <w:rPr>
          <w:rFonts w:asciiTheme="minorHAnsi" w:hAnsiTheme="minorHAnsi"/>
        </w:rPr>
        <w:t>29)</w:t>
      </w:r>
      <w:r w:rsidR="00B3485C" w:rsidRPr="006B7AD8">
        <w:rPr>
          <w:rFonts w:asciiTheme="minorHAnsi" w:hAnsiTheme="minorHAnsi"/>
        </w:rPr>
        <w:t xml:space="preserve"> for a three-category (female) or two-category (male) dependent variable, </w:t>
      </w:r>
      <w:r w:rsidR="006A15CD" w:rsidRPr="006B7AD8">
        <w:rPr>
          <w:rFonts w:asciiTheme="minorHAnsi" w:hAnsiTheme="minorHAnsi"/>
        </w:rPr>
        <w:t xml:space="preserve">RTI </w:t>
      </w:r>
      <w:r w:rsidR="002F0D00" w:rsidRPr="006B7AD8">
        <w:rPr>
          <w:rFonts w:asciiTheme="minorHAnsi" w:hAnsiTheme="minorHAnsi"/>
        </w:rPr>
        <w:t xml:space="preserve">obtained </w:t>
      </w:r>
      <w:r w:rsidR="006A15CD" w:rsidRPr="006B7AD8">
        <w:rPr>
          <w:rFonts w:asciiTheme="minorHAnsi" w:hAnsiTheme="minorHAnsi"/>
        </w:rPr>
        <w:t>a desired sample size (completes) of 2,</w:t>
      </w:r>
      <w:r w:rsidR="005B5522" w:rsidRPr="006B7AD8">
        <w:rPr>
          <w:rFonts w:asciiTheme="minorHAnsi" w:hAnsiTheme="minorHAnsi"/>
        </w:rPr>
        <w:t xml:space="preserve">100 </w:t>
      </w:r>
      <w:r w:rsidR="006A15CD" w:rsidRPr="006B7AD8">
        <w:rPr>
          <w:rFonts w:asciiTheme="minorHAnsi" w:hAnsiTheme="minorHAnsi"/>
        </w:rPr>
        <w:t>female and 1,900 male respondents</w:t>
      </w:r>
      <w:r w:rsidR="002F0D00" w:rsidRPr="006B7AD8">
        <w:rPr>
          <w:rFonts w:asciiTheme="minorHAnsi" w:hAnsiTheme="minorHAnsi"/>
        </w:rPr>
        <w:t xml:space="preserve"> by conducting a power analysis with the assumptions shown in </w:t>
      </w:r>
      <w:r w:rsidR="002F0D00" w:rsidRPr="006B7AD8">
        <w:rPr>
          <w:rFonts w:asciiTheme="minorHAnsi" w:hAnsiTheme="minorHAnsi"/>
          <w:b/>
          <w:i/>
        </w:rPr>
        <w:fldChar w:fldCharType="begin"/>
      </w:r>
      <w:r w:rsidR="002F0D00" w:rsidRPr="006B7AD8">
        <w:rPr>
          <w:rFonts w:asciiTheme="minorHAnsi" w:hAnsiTheme="minorHAnsi"/>
          <w:b/>
          <w:i/>
        </w:rPr>
        <w:instrText xml:space="preserve"> REF _Ref524005475 \h  \* MERGEFORMAT </w:instrText>
      </w:r>
      <w:r w:rsidR="002F0D00" w:rsidRPr="006B7AD8">
        <w:rPr>
          <w:rFonts w:asciiTheme="minorHAnsi" w:hAnsiTheme="minorHAnsi"/>
          <w:b/>
          <w:i/>
        </w:rPr>
      </w:r>
      <w:r w:rsidR="002F0D00" w:rsidRPr="006B7AD8">
        <w:rPr>
          <w:rFonts w:asciiTheme="minorHAnsi" w:hAnsiTheme="minorHAnsi"/>
          <w:b/>
          <w:i/>
        </w:rPr>
        <w:fldChar w:fldCharType="separate"/>
      </w:r>
      <w:r w:rsidR="00940AB5" w:rsidRPr="006B7AD8">
        <w:rPr>
          <w:rFonts w:asciiTheme="minorHAnsi" w:hAnsiTheme="minorHAnsi"/>
          <w:b/>
          <w:i/>
        </w:rPr>
        <w:t xml:space="preserve">Exhibit </w:t>
      </w:r>
      <w:r w:rsidR="00940AB5" w:rsidRPr="006B7AD8">
        <w:rPr>
          <w:rFonts w:asciiTheme="minorHAnsi" w:hAnsiTheme="minorHAnsi"/>
          <w:b/>
          <w:i/>
          <w:noProof/>
        </w:rPr>
        <w:t>2</w:t>
      </w:r>
      <w:r w:rsidR="002F0D00" w:rsidRPr="006B7AD8">
        <w:rPr>
          <w:rFonts w:asciiTheme="minorHAnsi" w:hAnsiTheme="minorHAnsi"/>
          <w:b/>
          <w:i/>
        </w:rPr>
        <w:fldChar w:fldCharType="end"/>
      </w:r>
      <w:r w:rsidR="002F0D00" w:rsidRPr="006B7AD8">
        <w:rPr>
          <w:rFonts w:asciiTheme="minorHAnsi" w:hAnsiTheme="minorHAnsi"/>
        </w:rPr>
        <w:t>. The minimal detectable difference is 8.1 percentage points for female sample and between 8.1</w:t>
      </w:r>
      <w:r w:rsidR="005B04E1" w:rsidRPr="006B7AD8">
        <w:rPr>
          <w:rFonts w:asciiTheme="minorHAnsi" w:hAnsiTheme="minorHAnsi"/>
        </w:rPr>
        <w:t xml:space="preserve"> </w:t>
      </w:r>
      <w:r w:rsidR="002F0D00" w:rsidRPr="006B7AD8">
        <w:rPr>
          <w:rFonts w:asciiTheme="minorHAnsi" w:hAnsiTheme="minorHAnsi"/>
        </w:rPr>
        <w:t>and 9.5 percentage points for the male sample</w:t>
      </w:r>
      <w:r w:rsidR="006B1E65" w:rsidRPr="00D517EB">
        <w:rPr>
          <w:rFonts w:asciiTheme="minorHAnsi" w:hAnsiTheme="minorHAnsi"/>
        </w:rPr>
        <w:t>.</w:t>
      </w:r>
      <w:r w:rsidR="006B1E65">
        <w:rPr>
          <w:rFonts w:asciiTheme="minorHAnsi" w:hAnsiTheme="minorHAnsi"/>
        </w:rPr>
        <w:t xml:space="preserve"> Previous research was used to inform the RTI study team’s thinking about the minimal detectable effect size. </w:t>
      </w:r>
      <w:r w:rsidR="00CB40D0" w:rsidRPr="006B1E65">
        <w:rPr>
          <w:rFonts w:asciiTheme="minorHAnsi" w:hAnsiTheme="minorHAnsi"/>
        </w:rPr>
        <w:t>While there are no directly comparable fertility knowledge studies of the 15 to 29-year-old U</w:t>
      </w:r>
      <w:r w:rsidR="00CB40D0" w:rsidRPr="006B7AD8">
        <w:rPr>
          <w:rFonts w:asciiTheme="minorHAnsi" w:hAnsiTheme="minorHAnsi"/>
        </w:rPr>
        <w:t>.</w:t>
      </w:r>
      <w:r w:rsidR="00CB40D0" w:rsidRPr="006B1E65">
        <w:rPr>
          <w:rFonts w:asciiTheme="minorHAnsi" w:hAnsiTheme="minorHAnsi"/>
        </w:rPr>
        <w:t>S</w:t>
      </w:r>
      <w:r w:rsidR="00CB40D0" w:rsidRPr="006B7AD8">
        <w:rPr>
          <w:rFonts w:asciiTheme="minorHAnsi" w:hAnsiTheme="minorHAnsi"/>
        </w:rPr>
        <w:t>.</w:t>
      </w:r>
      <w:r w:rsidR="00CB40D0" w:rsidRPr="006B1E65">
        <w:rPr>
          <w:rFonts w:asciiTheme="minorHAnsi" w:hAnsiTheme="minorHAnsi"/>
        </w:rPr>
        <w:t xml:space="preserve"> population, </w:t>
      </w:r>
      <w:r w:rsidR="00CB40D0">
        <w:rPr>
          <w:rFonts w:asciiTheme="minorHAnsi" w:hAnsiTheme="minorHAnsi"/>
        </w:rPr>
        <w:t>a</w:t>
      </w:r>
      <w:r w:rsidR="00CB40D0" w:rsidRPr="006B1E65">
        <w:rPr>
          <w:rFonts w:asciiTheme="minorHAnsi" w:hAnsiTheme="minorHAnsi"/>
        </w:rPr>
        <w:t xml:space="preserve"> 2014 </w:t>
      </w:r>
      <w:r w:rsidR="001A4343" w:rsidRPr="00FC6A07">
        <w:rPr>
          <w:rFonts w:asciiTheme="minorHAnsi" w:hAnsiTheme="minorHAnsi"/>
        </w:rPr>
        <w:t xml:space="preserve">fertility knowledge </w:t>
      </w:r>
      <w:r w:rsidR="00CB40D0" w:rsidRPr="006B1E65">
        <w:rPr>
          <w:rFonts w:asciiTheme="minorHAnsi" w:hAnsiTheme="minorHAnsi"/>
        </w:rPr>
        <w:t>study</w:t>
      </w:r>
      <w:hyperlink w:anchor="_ENREF_1" w:tooltip="Lundsberg, 2014 #320" w:history="1">
        <w:r w:rsidR="001A4343">
          <w:rPr>
            <w:rFonts w:asciiTheme="minorHAnsi" w:hAnsiTheme="minorHAnsi"/>
          </w:rPr>
          <w:fldChar w:fldCharType="begin">
            <w:fldData xml:space="preserve">PEVuZE5vdGU+PENpdGU+PEF1dGhvcj5MdW5kc2Jlcmc8L0F1dGhvcj48WWVhcj4yMDE0PC9ZZWFy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</w:fldData>
          </w:fldChar>
        </w:r>
        <w:r w:rsidR="001A4343">
          <w:rPr>
            <w:rFonts w:asciiTheme="minorHAnsi" w:hAnsiTheme="minorHAnsi"/>
          </w:rPr>
          <w:instrText xml:space="preserve"> ADDIN EN.CITE </w:instrText>
        </w:r>
        <w:r w:rsidR="001A4343">
          <w:rPr>
            <w:rFonts w:asciiTheme="minorHAnsi" w:hAnsiTheme="minorHAnsi"/>
          </w:rPr>
          <w:fldChar w:fldCharType="begin">
            <w:fldData xml:space="preserve">PEVuZE5vdGU+PENpdGU+PEF1dGhvcj5MdW5kc2Jlcmc8L0F1dGhvcj48WWVhcj4yMDE0PC9ZZWFy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</w:fldData>
          </w:fldChar>
        </w:r>
        <w:r w:rsidR="001A4343">
          <w:rPr>
            <w:rFonts w:asciiTheme="minorHAnsi" w:hAnsiTheme="minorHAnsi"/>
          </w:rPr>
          <w:instrText xml:space="preserve"> ADDIN EN.CITE.DATA </w:instrText>
        </w:r>
        <w:r w:rsidR="001A4343">
          <w:rPr>
            <w:rFonts w:asciiTheme="minorHAnsi" w:hAnsiTheme="minorHAnsi"/>
          </w:rPr>
        </w:r>
        <w:r w:rsidR="001A4343">
          <w:rPr>
            <w:rFonts w:asciiTheme="minorHAnsi" w:hAnsiTheme="minorHAnsi"/>
          </w:rPr>
          <w:fldChar w:fldCharType="end"/>
        </w:r>
        <w:r w:rsidR="001A4343">
          <w:rPr>
            <w:rFonts w:asciiTheme="minorHAnsi" w:hAnsiTheme="minorHAnsi"/>
          </w:rPr>
        </w:r>
        <w:r w:rsidR="001A4343">
          <w:rPr>
            <w:rFonts w:asciiTheme="minorHAnsi" w:hAnsiTheme="minorHAnsi"/>
          </w:rPr>
          <w:fldChar w:fldCharType="separate"/>
        </w:r>
        <w:r w:rsidR="001A4343" w:rsidRPr="001A4343">
          <w:rPr>
            <w:rFonts w:asciiTheme="minorHAnsi" w:hAnsiTheme="minorHAnsi"/>
            <w:noProof/>
            <w:vertAlign w:val="superscript"/>
          </w:rPr>
          <w:t>1</w:t>
        </w:r>
        <w:r w:rsidR="001A4343">
          <w:rPr>
            <w:rFonts w:asciiTheme="minorHAnsi" w:hAnsiTheme="minorHAnsi"/>
          </w:rPr>
          <w:fldChar w:fldCharType="end"/>
        </w:r>
      </w:hyperlink>
      <w:r w:rsidR="00CB40D0" w:rsidRPr="006B1E65">
        <w:rPr>
          <w:rFonts w:asciiTheme="minorHAnsi" w:hAnsiTheme="minorHAnsi"/>
        </w:rPr>
        <w:t xml:space="preserve"> based on a non-probability sample</w:t>
      </w:r>
      <w:r w:rsidR="00CB40D0">
        <w:rPr>
          <w:rFonts w:asciiTheme="minorHAnsi" w:hAnsiTheme="minorHAnsi"/>
        </w:rPr>
        <w:t xml:space="preserve"> of females aged 18 to 40 years</w:t>
      </w:r>
      <w:r w:rsidR="00CB40D0" w:rsidRPr="006B1E65">
        <w:rPr>
          <w:rFonts w:asciiTheme="minorHAnsi" w:hAnsiTheme="minorHAnsi"/>
        </w:rPr>
        <w:t xml:space="preserve">, found differences </w:t>
      </w:r>
      <w:r w:rsidR="00CB40D0" w:rsidRPr="006B7AD8">
        <w:rPr>
          <w:rFonts w:asciiTheme="minorHAnsi" w:hAnsiTheme="minorHAnsi"/>
        </w:rPr>
        <w:t xml:space="preserve">greater than 8.1 percentage points </w:t>
      </w:r>
      <w:r w:rsidR="00CB40D0" w:rsidRPr="006B1E65">
        <w:rPr>
          <w:rFonts w:asciiTheme="minorHAnsi" w:hAnsiTheme="minorHAnsi"/>
        </w:rPr>
        <w:t xml:space="preserve">on </w:t>
      </w:r>
      <w:r w:rsidR="00CB40D0" w:rsidRPr="006B7AD8">
        <w:rPr>
          <w:rFonts w:asciiTheme="minorHAnsi" w:hAnsiTheme="minorHAnsi"/>
        </w:rPr>
        <w:t xml:space="preserve">knowledge </w:t>
      </w:r>
      <w:r w:rsidR="00CB40D0" w:rsidRPr="006B1E65">
        <w:rPr>
          <w:rFonts w:asciiTheme="minorHAnsi" w:hAnsiTheme="minorHAnsi"/>
        </w:rPr>
        <w:t xml:space="preserve">outcomes </w:t>
      </w:r>
      <w:r w:rsidR="00CB40D0" w:rsidRPr="006B7AD8">
        <w:rPr>
          <w:rFonts w:asciiTheme="minorHAnsi" w:hAnsiTheme="minorHAnsi"/>
        </w:rPr>
        <w:t>(e.g., age and time to conception or obesity as a fertility risk factor)</w:t>
      </w:r>
      <w:r w:rsidR="00CB40D0" w:rsidRPr="006B1E65">
        <w:rPr>
          <w:rFonts w:asciiTheme="minorHAnsi" w:hAnsiTheme="minorHAnsi"/>
        </w:rPr>
        <w:t xml:space="preserve"> </w:t>
      </w:r>
      <w:r w:rsidR="00CB40D0" w:rsidRPr="006B7AD8">
        <w:rPr>
          <w:rFonts w:asciiTheme="minorHAnsi" w:hAnsiTheme="minorHAnsi"/>
        </w:rPr>
        <w:t>when comparing 18 to 24 and</w:t>
      </w:r>
      <w:r w:rsidR="00CB40D0" w:rsidRPr="006B1E65">
        <w:rPr>
          <w:rFonts w:asciiTheme="minorHAnsi" w:hAnsiTheme="minorHAnsi"/>
        </w:rPr>
        <w:t xml:space="preserve"> 25</w:t>
      </w:r>
      <w:r w:rsidR="00CB40D0" w:rsidRPr="006B7AD8">
        <w:rPr>
          <w:rFonts w:asciiTheme="minorHAnsi" w:hAnsiTheme="minorHAnsi"/>
        </w:rPr>
        <w:t xml:space="preserve"> to </w:t>
      </w:r>
      <w:r w:rsidR="00CB40D0" w:rsidRPr="006B1E65">
        <w:rPr>
          <w:rFonts w:asciiTheme="minorHAnsi" w:hAnsiTheme="minorHAnsi"/>
        </w:rPr>
        <w:t>29</w:t>
      </w:r>
      <w:r w:rsidR="00CB40D0" w:rsidRPr="006B7AD8">
        <w:rPr>
          <w:rFonts w:asciiTheme="minorHAnsi" w:hAnsiTheme="minorHAnsi"/>
        </w:rPr>
        <w:t>-year-old</w:t>
      </w:r>
      <w:r w:rsidR="001A4343">
        <w:rPr>
          <w:rFonts w:asciiTheme="minorHAnsi" w:hAnsiTheme="minorHAnsi"/>
        </w:rPr>
        <w:t>s</w:t>
      </w:r>
      <w:r w:rsidR="00CB40D0" w:rsidRPr="006B1E65">
        <w:rPr>
          <w:rFonts w:asciiTheme="minorHAnsi" w:hAnsiTheme="minorHAnsi"/>
        </w:rPr>
        <w:t xml:space="preserve">. </w:t>
      </w:r>
      <w:r w:rsidR="006B1E65" w:rsidRPr="006B7AD8">
        <w:rPr>
          <w:rFonts w:asciiTheme="minorHAnsi" w:hAnsiTheme="minorHAnsi"/>
        </w:rPr>
        <w:t xml:space="preserve">The Office of Population Affairs staff, with input from statistical and substantive experts, determined that the minimal detectable differences with the sample size </w:t>
      </w:r>
      <w:r w:rsidR="006B1E65">
        <w:rPr>
          <w:rFonts w:asciiTheme="minorHAnsi" w:hAnsiTheme="minorHAnsi"/>
        </w:rPr>
        <w:t xml:space="preserve">shown </w:t>
      </w:r>
      <w:r w:rsidR="006B1E65" w:rsidRPr="00ED4876">
        <w:rPr>
          <w:rFonts w:asciiTheme="minorHAnsi" w:hAnsiTheme="minorHAnsi"/>
        </w:rPr>
        <w:t xml:space="preserve">in </w:t>
      </w:r>
      <w:r w:rsidR="006B1E65" w:rsidRPr="00ED4876">
        <w:rPr>
          <w:rFonts w:asciiTheme="minorHAnsi" w:hAnsiTheme="minorHAnsi"/>
          <w:b/>
          <w:i/>
        </w:rPr>
        <w:fldChar w:fldCharType="begin"/>
      </w:r>
      <w:r w:rsidR="006B1E65" w:rsidRPr="00ED4876">
        <w:rPr>
          <w:rFonts w:asciiTheme="minorHAnsi" w:hAnsiTheme="minorHAnsi"/>
          <w:b/>
          <w:i/>
        </w:rPr>
        <w:instrText xml:space="preserve"> REF _Ref524005475 \h  \* MERGEFORMAT </w:instrText>
      </w:r>
      <w:r w:rsidR="006B1E65" w:rsidRPr="00ED4876">
        <w:rPr>
          <w:rFonts w:asciiTheme="minorHAnsi" w:hAnsiTheme="minorHAnsi"/>
          <w:b/>
          <w:i/>
        </w:rPr>
      </w:r>
      <w:r w:rsidR="006B1E65" w:rsidRPr="00ED4876">
        <w:rPr>
          <w:rFonts w:asciiTheme="minorHAnsi" w:hAnsiTheme="minorHAnsi"/>
          <w:b/>
          <w:i/>
        </w:rPr>
        <w:fldChar w:fldCharType="separate"/>
      </w:r>
      <w:r w:rsidR="006B1E65" w:rsidRPr="00ED4876">
        <w:rPr>
          <w:rFonts w:asciiTheme="minorHAnsi" w:hAnsiTheme="minorHAnsi"/>
          <w:b/>
          <w:i/>
        </w:rPr>
        <w:t xml:space="preserve">Exhibit </w:t>
      </w:r>
      <w:r w:rsidR="006B1E65" w:rsidRPr="00ED4876">
        <w:rPr>
          <w:rFonts w:asciiTheme="minorHAnsi" w:hAnsiTheme="minorHAnsi"/>
          <w:b/>
          <w:i/>
          <w:noProof/>
        </w:rPr>
        <w:t>2</w:t>
      </w:r>
      <w:r w:rsidR="006B1E65" w:rsidRPr="00ED4876">
        <w:rPr>
          <w:rFonts w:asciiTheme="minorHAnsi" w:hAnsiTheme="minorHAnsi"/>
          <w:b/>
          <w:i/>
        </w:rPr>
        <w:fldChar w:fldCharType="end"/>
      </w:r>
      <w:r w:rsidR="006B1E65">
        <w:rPr>
          <w:rFonts w:asciiTheme="minorHAnsi" w:hAnsiTheme="minorHAnsi"/>
          <w:b/>
          <w:i/>
        </w:rPr>
        <w:t xml:space="preserve"> </w:t>
      </w:r>
      <w:r w:rsidR="006B1E65" w:rsidRPr="006B7AD8">
        <w:rPr>
          <w:rFonts w:asciiTheme="minorHAnsi" w:hAnsiTheme="minorHAnsi"/>
        </w:rPr>
        <w:t xml:space="preserve">would be sufficient to detect meaningful and policy relevant differences. </w:t>
      </w:r>
      <w:r w:rsidR="006B1E65" w:rsidRPr="00D517EB">
        <w:rPr>
          <w:rFonts w:asciiTheme="minorHAnsi" w:hAnsiTheme="minorHAnsi"/>
        </w:rPr>
        <w:t>Smaller point differences, in addition to being harder to detect, would also not necessarily be actionable differences</w:t>
      </w:r>
      <w:r w:rsidR="006B1E65">
        <w:rPr>
          <w:rFonts w:asciiTheme="minorHAnsi" w:hAnsiTheme="minorHAnsi"/>
        </w:rPr>
        <w:t>.</w:t>
      </w:r>
    </w:p>
    <w:p w:rsidR="001A4343" w:rsidRDefault="001A4343">
      <w:pPr>
        <w:rPr>
          <w:rFonts w:ascii="Calibri" w:hAnsi="Calibri"/>
          <w:b/>
          <w:bCs/>
          <w:sz w:val="20"/>
          <w:szCs w:val="20"/>
        </w:rPr>
      </w:pPr>
      <w:bookmarkStart w:id="11" w:name="_Ref524005475"/>
      <w:bookmarkStart w:id="12" w:name="_Toc525208514"/>
      <w:r>
        <w:br w:type="page"/>
      </w:r>
    </w:p>
    <w:p w:rsidR="0097041E" w:rsidRPr="00526712" w:rsidRDefault="00F94547" w:rsidP="001414D0">
      <w:pPr>
        <w:pStyle w:val="Caption"/>
        <w:keepNext/>
      </w:pPr>
      <w:r w:rsidRPr="00526712">
        <w:t xml:space="preserve">Exhibit </w:t>
      </w:r>
      <w:r w:rsidR="00295FD0">
        <w:rPr>
          <w:noProof/>
        </w:rPr>
        <w:fldChar w:fldCharType="begin"/>
      </w:r>
      <w:r w:rsidR="00295FD0">
        <w:rPr>
          <w:noProof/>
        </w:rPr>
        <w:instrText xml:space="preserve"> SEQ Exhibit \* ARABIC </w:instrText>
      </w:r>
      <w:r w:rsidR="00295FD0">
        <w:rPr>
          <w:noProof/>
        </w:rPr>
        <w:fldChar w:fldCharType="separate"/>
      </w:r>
      <w:r w:rsidR="00940AB5">
        <w:rPr>
          <w:noProof/>
        </w:rPr>
        <w:t>2</w:t>
      </w:r>
      <w:r w:rsidR="00295FD0">
        <w:rPr>
          <w:noProof/>
        </w:rPr>
        <w:fldChar w:fldCharType="end"/>
      </w:r>
      <w:bookmarkEnd w:id="11"/>
      <w:r w:rsidR="0097041E" w:rsidRPr="00526712">
        <w:t>–</w:t>
      </w:r>
      <w:bookmarkEnd w:id="8"/>
      <w:r w:rsidR="0097041E" w:rsidRPr="00526712">
        <w:t xml:space="preserve">Power Analysis Assumptions and Inputs for Determination of </w:t>
      </w:r>
      <w:r w:rsidR="002A0EC1" w:rsidRPr="00526712">
        <w:t xml:space="preserve">Female and Male </w:t>
      </w:r>
      <w:r w:rsidR="0097041E" w:rsidRPr="00526712">
        <w:t>Sample Size</w:t>
      </w:r>
      <w:bookmarkEnd w:id="9"/>
      <w:bookmarkEnd w:id="10"/>
      <w:r w:rsidR="002A0EC1" w:rsidRPr="00526712">
        <w:t>s</w:t>
      </w:r>
      <w:bookmarkEnd w:id="12"/>
    </w:p>
    <w:tbl>
      <w:tblPr>
        <w:tblStyle w:val="TableGrid"/>
        <w:tblW w:w="8496" w:type="dxa"/>
        <w:tblInd w:w="355" w:type="dxa"/>
        <w:tblLook w:val="04A0" w:firstRow="1" w:lastRow="0" w:firstColumn="1" w:lastColumn="0" w:noHBand="0" w:noVBand="1"/>
      </w:tblPr>
      <w:tblGrid>
        <w:gridCol w:w="3312"/>
        <w:gridCol w:w="2592"/>
        <w:gridCol w:w="2592"/>
      </w:tblGrid>
      <w:tr w:rsidR="00B46E4A" w:rsidRPr="00526712" w:rsidTr="001A4343">
        <w:trPr>
          <w:cantSplit/>
          <w:trHeight w:val="288"/>
        </w:trPr>
        <w:tc>
          <w:tcPr>
            <w:tcW w:w="3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46E4A" w:rsidRPr="00526712" w:rsidRDefault="00B46E4A" w:rsidP="002A0EC1">
            <w:pPr>
              <w:pStyle w:val="TableColumnHeading"/>
              <w:rPr>
                <w:rFonts w:asciiTheme="minorHAnsi" w:hAnsiTheme="minorHAnsi"/>
              </w:rPr>
            </w:pPr>
            <w:r w:rsidRPr="00526712">
              <w:rPr>
                <w:rFonts w:asciiTheme="minorHAnsi" w:hAnsiTheme="minorHAnsi"/>
              </w:rPr>
              <w:t>Assumption</w:t>
            </w:r>
          </w:p>
        </w:tc>
        <w:tc>
          <w:tcPr>
            <w:tcW w:w="25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46E4A" w:rsidRPr="00526712" w:rsidRDefault="00B46E4A" w:rsidP="002A0EC1">
            <w:pPr>
              <w:pStyle w:val="TableColumnHeading"/>
              <w:rPr>
                <w:rFonts w:asciiTheme="minorHAnsi" w:hAnsiTheme="minorHAnsi"/>
              </w:rPr>
            </w:pPr>
            <w:r w:rsidRPr="00526712">
              <w:rPr>
                <w:rFonts w:asciiTheme="minorHAnsi" w:hAnsiTheme="minorHAnsi"/>
              </w:rPr>
              <w:t>Female Sample</w:t>
            </w:r>
          </w:p>
        </w:tc>
        <w:tc>
          <w:tcPr>
            <w:tcW w:w="25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6E4A" w:rsidRPr="00526712" w:rsidRDefault="00B46E4A" w:rsidP="002A0EC1">
            <w:pPr>
              <w:pStyle w:val="TableColumnHeading"/>
              <w:rPr>
                <w:rFonts w:asciiTheme="minorHAnsi" w:hAnsiTheme="minorHAnsi"/>
              </w:rPr>
            </w:pPr>
            <w:r w:rsidRPr="00526712">
              <w:rPr>
                <w:rFonts w:asciiTheme="minorHAnsi" w:hAnsiTheme="minorHAnsi"/>
              </w:rPr>
              <w:t>Male Sample</w:t>
            </w:r>
          </w:p>
        </w:tc>
      </w:tr>
      <w:tr w:rsidR="00B46E4A" w:rsidRPr="00526712" w:rsidTr="001A4343">
        <w:trPr>
          <w:cantSplit/>
          <w:trHeight w:val="288"/>
        </w:trPr>
        <w:tc>
          <w:tcPr>
            <w:tcW w:w="3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46E4A" w:rsidRPr="00526712" w:rsidRDefault="00B46E4A" w:rsidP="002A0EC1">
            <w:pPr>
              <w:pStyle w:val="TableColumnHeading"/>
              <w:spacing w:before="0" w:after="0"/>
              <w:jc w:val="left"/>
              <w:rPr>
                <w:rFonts w:asciiTheme="minorHAnsi" w:hAnsiTheme="minorHAnsi"/>
              </w:rPr>
            </w:pPr>
            <w:r w:rsidRPr="00526712">
              <w:rPr>
                <w:rFonts w:asciiTheme="minorHAnsi" w:hAnsiTheme="minorHAnsi"/>
              </w:rPr>
              <w:t>Sample size</w:t>
            </w:r>
          </w:p>
          <w:p w:rsidR="00B46E4A" w:rsidRPr="00526712" w:rsidRDefault="00B46E4A" w:rsidP="002A0EC1">
            <w:pPr>
              <w:rPr>
                <w:rFonts w:asciiTheme="minorHAnsi" w:hAnsiTheme="minorHAnsi"/>
                <w:b/>
                <w:sz w:val="20"/>
                <w:szCs w:val="20"/>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rsidR="00B46E4A" w:rsidRPr="00526712" w:rsidRDefault="00B46E4A" w:rsidP="002A0EC1">
            <w:pPr>
              <w:pStyle w:val="TableText"/>
              <w:spacing w:before="0" w:after="0"/>
              <w:ind w:left="517"/>
              <w:rPr>
                <w:rFonts w:asciiTheme="minorHAnsi" w:hAnsiTheme="minorHAnsi"/>
                <w:b/>
              </w:rPr>
            </w:pPr>
            <w:r w:rsidRPr="00526712">
              <w:rPr>
                <w:rFonts w:asciiTheme="minorHAnsi" w:hAnsiTheme="minorHAnsi"/>
                <w:b/>
              </w:rPr>
              <w:t>N=2,100 females</w:t>
            </w:r>
          </w:p>
          <w:p w:rsidR="00B46E4A" w:rsidRPr="0029023E" w:rsidRDefault="00B46E4A" w:rsidP="002A0EC1">
            <w:pPr>
              <w:ind w:left="517"/>
              <w:rPr>
                <w:rFonts w:asciiTheme="minorHAnsi" w:hAnsiTheme="minorHAnsi"/>
                <w:sz w:val="18"/>
                <w:szCs w:val="18"/>
              </w:rPr>
            </w:pPr>
            <w:r w:rsidRPr="0029023E">
              <w:rPr>
                <w:rFonts w:asciiTheme="minorHAnsi" w:hAnsiTheme="minorHAnsi"/>
                <w:sz w:val="18"/>
                <w:szCs w:val="18"/>
              </w:rPr>
              <w:t>15-19 = 700</w:t>
            </w:r>
          </w:p>
          <w:p w:rsidR="00B46E4A" w:rsidRPr="0029023E" w:rsidRDefault="00B46E4A" w:rsidP="002A0EC1">
            <w:pPr>
              <w:ind w:left="517"/>
              <w:rPr>
                <w:rFonts w:asciiTheme="minorHAnsi" w:hAnsiTheme="minorHAnsi"/>
                <w:sz w:val="18"/>
                <w:szCs w:val="18"/>
              </w:rPr>
            </w:pPr>
            <w:r w:rsidRPr="0029023E">
              <w:rPr>
                <w:rFonts w:asciiTheme="minorHAnsi" w:hAnsiTheme="minorHAnsi"/>
                <w:sz w:val="18"/>
                <w:szCs w:val="18"/>
              </w:rPr>
              <w:t>20-24 = 700</w:t>
            </w:r>
          </w:p>
          <w:p w:rsidR="00B46E4A" w:rsidRPr="00526712" w:rsidRDefault="00B46E4A" w:rsidP="002A0EC1">
            <w:pPr>
              <w:pStyle w:val="TableText"/>
              <w:spacing w:before="0" w:after="0"/>
              <w:ind w:left="517"/>
              <w:rPr>
                <w:rFonts w:asciiTheme="minorHAnsi" w:hAnsiTheme="minorHAnsi"/>
              </w:rPr>
            </w:pPr>
            <w:r w:rsidRPr="0029023E">
              <w:rPr>
                <w:rFonts w:asciiTheme="minorHAnsi" w:hAnsiTheme="minorHAnsi"/>
                <w:sz w:val="18"/>
                <w:szCs w:val="18"/>
              </w:rPr>
              <w:t>25-29 = 700</w:t>
            </w:r>
          </w:p>
        </w:tc>
        <w:tc>
          <w:tcPr>
            <w:tcW w:w="2592" w:type="dxa"/>
            <w:tcBorders>
              <w:top w:val="single" w:sz="4" w:space="0" w:color="auto"/>
              <w:left w:val="single" w:sz="4" w:space="0" w:color="auto"/>
              <w:bottom w:val="single" w:sz="4" w:space="0" w:color="auto"/>
              <w:right w:val="single" w:sz="4" w:space="0" w:color="auto"/>
            </w:tcBorders>
            <w:shd w:val="clear" w:color="auto" w:fill="auto"/>
          </w:tcPr>
          <w:p w:rsidR="00B46E4A" w:rsidRPr="00526712" w:rsidRDefault="00B46E4A" w:rsidP="002A0EC1">
            <w:pPr>
              <w:pStyle w:val="TableText"/>
              <w:spacing w:before="0" w:after="0"/>
              <w:ind w:left="517"/>
              <w:rPr>
                <w:rFonts w:asciiTheme="minorHAnsi" w:hAnsiTheme="minorHAnsi"/>
                <w:b/>
              </w:rPr>
            </w:pPr>
            <w:r w:rsidRPr="00526712">
              <w:rPr>
                <w:rFonts w:asciiTheme="minorHAnsi" w:hAnsiTheme="minorHAnsi"/>
                <w:b/>
              </w:rPr>
              <w:t>N=1,900 males</w:t>
            </w:r>
          </w:p>
          <w:p w:rsidR="00B46E4A" w:rsidRPr="0029023E" w:rsidRDefault="00B46E4A" w:rsidP="002A0EC1">
            <w:pPr>
              <w:ind w:left="517"/>
              <w:rPr>
                <w:rFonts w:asciiTheme="minorHAnsi" w:hAnsiTheme="minorHAnsi"/>
                <w:sz w:val="18"/>
                <w:szCs w:val="18"/>
              </w:rPr>
            </w:pPr>
            <w:r w:rsidRPr="0029023E">
              <w:rPr>
                <w:rFonts w:asciiTheme="minorHAnsi" w:hAnsiTheme="minorHAnsi"/>
                <w:sz w:val="18"/>
                <w:szCs w:val="18"/>
              </w:rPr>
              <w:t>15-19 = 700</w:t>
            </w:r>
          </w:p>
          <w:p w:rsidR="00B46E4A" w:rsidRPr="0029023E" w:rsidRDefault="00B46E4A" w:rsidP="002A0EC1">
            <w:pPr>
              <w:ind w:left="517"/>
              <w:rPr>
                <w:rFonts w:asciiTheme="minorHAnsi" w:hAnsiTheme="minorHAnsi"/>
                <w:sz w:val="18"/>
                <w:szCs w:val="18"/>
              </w:rPr>
            </w:pPr>
            <w:r w:rsidRPr="0029023E">
              <w:rPr>
                <w:rFonts w:asciiTheme="minorHAnsi" w:hAnsiTheme="minorHAnsi"/>
                <w:sz w:val="18"/>
                <w:szCs w:val="18"/>
              </w:rPr>
              <w:t>20-24 = 700</w:t>
            </w:r>
          </w:p>
          <w:p w:rsidR="00B46E4A" w:rsidRPr="00526712" w:rsidRDefault="00B46E4A" w:rsidP="002A0EC1">
            <w:pPr>
              <w:pStyle w:val="TableText"/>
              <w:spacing w:before="0" w:after="0"/>
              <w:ind w:left="517"/>
              <w:rPr>
                <w:rFonts w:asciiTheme="minorHAnsi" w:hAnsiTheme="minorHAnsi"/>
              </w:rPr>
            </w:pPr>
            <w:r w:rsidRPr="0029023E">
              <w:rPr>
                <w:rFonts w:asciiTheme="minorHAnsi" w:hAnsiTheme="minorHAnsi"/>
                <w:sz w:val="18"/>
                <w:szCs w:val="18"/>
              </w:rPr>
              <w:t>25-29 = 500</w:t>
            </w:r>
          </w:p>
        </w:tc>
      </w:tr>
      <w:tr w:rsidR="00B46E4A" w:rsidRPr="00526712" w:rsidTr="001A4343">
        <w:trPr>
          <w:cantSplit/>
          <w:trHeight w:val="288"/>
        </w:trPr>
        <w:tc>
          <w:tcPr>
            <w:tcW w:w="3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46E4A" w:rsidRPr="00526712" w:rsidRDefault="00B46E4A" w:rsidP="002A0EC1">
            <w:pPr>
              <w:pStyle w:val="TableText"/>
              <w:rPr>
                <w:rFonts w:asciiTheme="minorHAnsi" w:hAnsiTheme="minorHAnsi"/>
                <w:b/>
              </w:rPr>
            </w:pPr>
            <w:r w:rsidRPr="00526712">
              <w:rPr>
                <w:rFonts w:asciiTheme="minorHAnsi" w:hAnsiTheme="minorHAnsi"/>
                <w:b/>
              </w:rPr>
              <w:t>Design effect</w:t>
            </w:r>
          </w:p>
        </w:tc>
        <w:tc>
          <w:tcPr>
            <w:tcW w:w="2592" w:type="dxa"/>
            <w:tcBorders>
              <w:top w:val="single" w:sz="4" w:space="0" w:color="auto"/>
              <w:left w:val="single" w:sz="4" w:space="0" w:color="auto"/>
              <w:bottom w:val="single" w:sz="4" w:space="0" w:color="auto"/>
              <w:right w:val="single" w:sz="4" w:space="0" w:color="auto"/>
            </w:tcBorders>
            <w:hideMark/>
          </w:tcPr>
          <w:p w:rsidR="00B46E4A" w:rsidRPr="00526712" w:rsidRDefault="00B46E4A" w:rsidP="002A0EC1">
            <w:pPr>
              <w:pStyle w:val="TableText"/>
              <w:jc w:val="center"/>
              <w:rPr>
                <w:rFonts w:asciiTheme="minorHAnsi" w:hAnsiTheme="minorHAnsi"/>
              </w:rPr>
            </w:pPr>
            <w:r w:rsidRPr="00526712">
              <w:rPr>
                <w:rFonts w:asciiTheme="minorHAnsi" w:hAnsiTheme="minorHAnsi"/>
              </w:rPr>
              <w:t>1.5</w:t>
            </w:r>
          </w:p>
        </w:tc>
        <w:tc>
          <w:tcPr>
            <w:tcW w:w="2592" w:type="dxa"/>
            <w:tcBorders>
              <w:top w:val="single" w:sz="4" w:space="0" w:color="auto"/>
              <w:left w:val="single" w:sz="4" w:space="0" w:color="auto"/>
              <w:bottom w:val="single" w:sz="4" w:space="0" w:color="auto"/>
              <w:right w:val="single" w:sz="4" w:space="0" w:color="auto"/>
            </w:tcBorders>
          </w:tcPr>
          <w:p w:rsidR="00B46E4A" w:rsidRPr="00526712" w:rsidRDefault="00B46E4A" w:rsidP="002A0EC1">
            <w:pPr>
              <w:pStyle w:val="TableText"/>
              <w:jc w:val="center"/>
              <w:rPr>
                <w:rFonts w:asciiTheme="minorHAnsi" w:hAnsiTheme="minorHAnsi"/>
              </w:rPr>
            </w:pPr>
            <w:r w:rsidRPr="00526712">
              <w:rPr>
                <w:rFonts w:asciiTheme="minorHAnsi" w:hAnsiTheme="minorHAnsi"/>
              </w:rPr>
              <w:t>1.5</w:t>
            </w:r>
          </w:p>
        </w:tc>
      </w:tr>
      <w:tr w:rsidR="00B46E4A" w:rsidRPr="00526712" w:rsidTr="001A4343">
        <w:trPr>
          <w:cantSplit/>
          <w:trHeight w:val="288"/>
        </w:trPr>
        <w:tc>
          <w:tcPr>
            <w:tcW w:w="3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46E4A" w:rsidRPr="00526712" w:rsidRDefault="00B46E4A" w:rsidP="002A0EC1">
            <w:pPr>
              <w:pStyle w:val="TableText"/>
              <w:rPr>
                <w:rFonts w:asciiTheme="minorHAnsi" w:hAnsiTheme="minorHAnsi"/>
                <w:b/>
              </w:rPr>
            </w:pPr>
            <w:r w:rsidRPr="00526712">
              <w:rPr>
                <w:rFonts w:asciiTheme="minorHAnsi" w:hAnsiTheme="minorHAnsi"/>
                <w:b/>
              </w:rPr>
              <w:t>Estimated (%) of outcome of interest</w:t>
            </w:r>
          </w:p>
        </w:tc>
        <w:tc>
          <w:tcPr>
            <w:tcW w:w="2592" w:type="dxa"/>
            <w:tcBorders>
              <w:top w:val="single" w:sz="4" w:space="0" w:color="auto"/>
              <w:left w:val="single" w:sz="4" w:space="0" w:color="auto"/>
              <w:bottom w:val="single" w:sz="4" w:space="0" w:color="auto"/>
              <w:right w:val="single" w:sz="4" w:space="0" w:color="auto"/>
            </w:tcBorders>
            <w:hideMark/>
          </w:tcPr>
          <w:p w:rsidR="00B46E4A" w:rsidRPr="00526712" w:rsidRDefault="00B46E4A" w:rsidP="002A0EC1">
            <w:pPr>
              <w:pStyle w:val="TableText"/>
              <w:jc w:val="center"/>
              <w:rPr>
                <w:rFonts w:asciiTheme="minorHAnsi" w:hAnsiTheme="minorHAnsi"/>
              </w:rPr>
            </w:pPr>
            <w:r w:rsidRPr="00526712">
              <w:rPr>
                <w:rFonts w:asciiTheme="minorHAnsi" w:hAnsiTheme="minorHAnsi"/>
              </w:rPr>
              <w:t>50%</w:t>
            </w:r>
          </w:p>
        </w:tc>
        <w:tc>
          <w:tcPr>
            <w:tcW w:w="2592" w:type="dxa"/>
            <w:tcBorders>
              <w:top w:val="single" w:sz="4" w:space="0" w:color="auto"/>
              <w:left w:val="single" w:sz="4" w:space="0" w:color="auto"/>
              <w:bottom w:val="single" w:sz="4" w:space="0" w:color="auto"/>
              <w:right w:val="single" w:sz="4" w:space="0" w:color="auto"/>
            </w:tcBorders>
          </w:tcPr>
          <w:p w:rsidR="00B46E4A" w:rsidRPr="00526712" w:rsidRDefault="00B46E4A" w:rsidP="002A0EC1">
            <w:pPr>
              <w:pStyle w:val="TableText"/>
              <w:jc w:val="center"/>
              <w:rPr>
                <w:rFonts w:asciiTheme="minorHAnsi" w:hAnsiTheme="minorHAnsi"/>
              </w:rPr>
            </w:pPr>
            <w:r w:rsidRPr="00526712">
              <w:rPr>
                <w:rFonts w:asciiTheme="minorHAnsi" w:hAnsiTheme="minorHAnsi"/>
              </w:rPr>
              <w:t>50%</w:t>
            </w:r>
          </w:p>
        </w:tc>
      </w:tr>
      <w:tr w:rsidR="00B46E4A" w:rsidRPr="00526712" w:rsidTr="001A4343">
        <w:trPr>
          <w:cantSplit/>
          <w:trHeight w:val="288"/>
        </w:trPr>
        <w:tc>
          <w:tcPr>
            <w:tcW w:w="3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46E4A" w:rsidRPr="00526712" w:rsidRDefault="00B46E4A" w:rsidP="002A0EC1">
            <w:pPr>
              <w:pStyle w:val="TableText"/>
              <w:rPr>
                <w:rFonts w:asciiTheme="minorHAnsi" w:hAnsiTheme="minorHAnsi"/>
                <w:b/>
              </w:rPr>
            </w:pPr>
            <w:r w:rsidRPr="00526712">
              <w:rPr>
                <w:rFonts w:asciiTheme="minorHAnsi" w:hAnsiTheme="minorHAnsi"/>
                <w:b/>
              </w:rPr>
              <w:t>Power (Type II)</w:t>
            </w:r>
          </w:p>
        </w:tc>
        <w:tc>
          <w:tcPr>
            <w:tcW w:w="2592" w:type="dxa"/>
            <w:tcBorders>
              <w:top w:val="single" w:sz="4" w:space="0" w:color="auto"/>
              <w:left w:val="single" w:sz="4" w:space="0" w:color="auto"/>
              <w:bottom w:val="single" w:sz="4" w:space="0" w:color="auto"/>
              <w:right w:val="single" w:sz="4" w:space="0" w:color="auto"/>
            </w:tcBorders>
            <w:hideMark/>
          </w:tcPr>
          <w:p w:rsidR="00B46E4A" w:rsidRPr="00526712" w:rsidRDefault="00B46E4A" w:rsidP="002A0EC1">
            <w:pPr>
              <w:pStyle w:val="TableText"/>
              <w:jc w:val="center"/>
              <w:rPr>
                <w:rFonts w:asciiTheme="minorHAnsi" w:hAnsiTheme="minorHAnsi"/>
              </w:rPr>
            </w:pPr>
            <w:r w:rsidRPr="00526712">
              <w:rPr>
                <w:rFonts w:asciiTheme="minorHAnsi" w:hAnsiTheme="minorHAnsi"/>
              </w:rPr>
              <w:t>80%</w:t>
            </w:r>
          </w:p>
        </w:tc>
        <w:tc>
          <w:tcPr>
            <w:tcW w:w="2592" w:type="dxa"/>
            <w:tcBorders>
              <w:top w:val="single" w:sz="4" w:space="0" w:color="auto"/>
              <w:left w:val="single" w:sz="4" w:space="0" w:color="auto"/>
              <w:bottom w:val="single" w:sz="4" w:space="0" w:color="auto"/>
              <w:right w:val="single" w:sz="4" w:space="0" w:color="auto"/>
            </w:tcBorders>
          </w:tcPr>
          <w:p w:rsidR="00B46E4A" w:rsidRPr="00526712" w:rsidRDefault="00B46E4A" w:rsidP="002A0EC1">
            <w:pPr>
              <w:pStyle w:val="TableText"/>
              <w:jc w:val="center"/>
              <w:rPr>
                <w:rFonts w:asciiTheme="minorHAnsi" w:hAnsiTheme="minorHAnsi"/>
              </w:rPr>
            </w:pPr>
            <w:r w:rsidRPr="00526712">
              <w:rPr>
                <w:rFonts w:asciiTheme="minorHAnsi" w:hAnsiTheme="minorHAnsi"/>
              </w:rPr>
              <w:t>80%</w:t>
            </w:r>
          </w:p>
        </w:tc>
      </w:tr>
      <w:tr w:rsidR="00B46E4A" w:rsidRPr="00526712" w:rsidTr="001A4343">
        <w:trPr>
          <w:cantSplit/>
          <w:trHeight w:val="288"/>
        </w:trPr>
        <w:tc>
          <w:tcPr>
            <w:tcW w:w="3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46E4A" w:rsidRPr="00526712" w:rsidRDefault="00B46E4A" w:rsidP="002A0EC1">
            <w:pPr>
              <w:pStyle w:val="TableText"/>
              <w:rPr>
                <w:rFonts w:asciiTheme="minorHAnsi" w:hAnsiTheme="minorHAnsi"/>
                <w:b/>
              </w:rPr>
            </w:pPr>
            <w:r w:rsidRPr="00526712">
              <w:rPr>
                <w:rFonts w:asciiTheme="minorHAnsi" w:hAnsiTheme="minorHAnsi"/>
                <w:b/>
              </w:rPr>
              <w:t>Alpha</w:t>
            </w:r>
            <w:r w:rsidRPr="00526712">
              <w:rPr>
                <w:rFonts w:asciiTheme="minorHAnsi" w:hAnsiTheme="minorHAnsi"/>
                <w:b/>
                <w:vertAlign w:val="superscript"/>
              </w:rPr>
              <w:t>a</w:t>
            </w:r>
            <w:r w:rsidRPr="00526712">
              <w:rPr>
                <w:rFonts w:asciiTheme="minorHAnsi" w:hAnsiTheme="minorHAnsi"/>
                <w:b/>
              </w:rPr>
              <w:t xml:space="preserve"> (Type I)</w:t>
            </w:r>
          </w:p>
        </w:tc>
        <w:tc>
          <w:tcPr>
            <w:tcW w:w="2592" w:type="dxa"/>
            <w:tcBorders>
              <w:top w:val="single" w:sz="4" w:space="0" w:color="auto"/>
              <w:left w:val="single" w:sz="4" w:space="0" w:color="auto"/>
              <w:bottom w:val="single" w:sz="4" w:space="0" w:color="auto"/>
              <w:right w:val="single" w:sz="4" w:space="0" w:color="auto"/>
            </w:tcBorders>
            <w:hideMark/>
          </w:tcPr>
          <w:p w:rsidR="00B46E4A" w:rsidRPr="00526712" w:rsidRDefault="00B46E4A" w:rsidP="002A0EC1">
            <w:pPr>
              <w:pStyle w:val="TableText"/>
              <w:jc w:val="center"/>
              <w:rPr>
                <w:rFonts w:asciiTheme="minorHAnsi" w:hAnsiTheme="minorHAnsi"/>
              </w:rPr>
            </w:pPr>
            <w:r w:rsidRPr="00526712">
              <w:rPr>
                <w:rFonts w:asciiTheme="minorHAnsi" w:hAnsiTheme="minorHAnsi"/>
              </w:rPr>
              <w:t>0.05</w:t>
            </w:r>
          </w:p>
        </w:tc>
        <w:tc>
          <w:tcPr>
            <w:tcW w:w="2592" w:type="dxa"/>
            <w:tcBorders>
              <w:top w:val="single" w:sz="4" w:space="0" w:color="auto"/>
              <w:left w:val="single" w:sz="4" w:space="0" w:color="auto"/>
              <w:bottom w:val="single" w:sz="4" w:space="0" w:color="auto"/>
              <w:right w:val="single" w:sz="4" w:space="0" w:color="auto"/>
            </w:tcBorders>
          </w:tcPr>
          <w:p w:rsidR="00B46E4A" w:rsidRPr="00526712" w:rsidRDefault="00B46E4A" w:rsidP="002A0EC1">
            <w:pPr>
              <w:pStyle w:val="TableText"/>
              <w:jc w:val="center"/>
              <w:rPr>
                <w:rFonts w:asciiTheme="minorHAnsi" w:hAnsiTheme="minorHAnsi"/>
              </w:rPr>
            </w:pPr>
            <w:r w:rsidRPr="00526712">
              <w:rPr>
                <w:rFonts w:asciiTheme="minorHAnsi" w:hAnsiTheme="minorHAnsi"/>
              </w:rPr>
              <w:t>0.05</w:t>
            </w:r>
          </w:p>
        </w:tc>
      </w:tr>
      <w:tr w:rsidR="00B46E4A" w:rsidRPr="00526712" w:rsidTr="001A4343">
        <w:trPr>
          <w:cantSplit/>
          <w:trHeight w:val="288"/>
        </w:trPr>
        <w:tc>
          <w:tcPr>
            <w:tcW w:w="3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46E4A" w:rsidRPr="00526712" w:rsidRDefault="00B46E4A" w:rsidP="002A0EC1">
            <w:pPr>
              <w:pStyle w:val="TableText"/>
              <w:rPr>
                <w:rFonts w:asciiTheme="minorHAnsi" w:hAnsiTheme="minorHAnsi"/>
                <w:b/>
              </w:rPr>
            </w:pPr>
            <w:r w:rsidRPr="00526712">
              <w:rPr>
                <w:rFonts w:asciiTheme="minorHAnsi" w:hAnsiTheme="minorHAnsi"/>
                <w:b/>
              </w:rPr>
              <w:t>Alternate hypothesis</w:t>
            </w:r>
          </w:p>
        </w:tc>
        <w:tc>
          <w:tcPr>
            <w:tcW w:w="2592" w:type="dxa"/>
            <w:tcBorders>
              <w:top w:val="single" w:sz="4" w:space="0" w:color="auto"/>
              <w:left w:val="single" w:sz="4" w:space="0" w:color="auto"/>
              <w:bottom w:val="single" w:sz="4" w:space="0" w:color="auto"/>
              <w:right w:val="single" w:sz="4" w:space="0" w:color="auto"/>
            </w:tcBorders>
            <w:hideMark/>
          </w:tcPr>
          <w:p w:rsidR="00B46E4A" w:rsidRPr="00526712" w:rsidRDefault="00B46E4A" w:rsidP="002A0EC1">
            <w:pPr>
              <w:pStyle w:val="TableText"/>
              <w:jc w:val="center"/>
              <w:rPr>
                <w:rFonts w:asciiTheme="minorHAnsi" w:hAnsiTheme="minorHAnsi"/>
              </w:rPr>
            </w:pPr>
            <w:r w:rsidRPr="00526712">
              <w:rPr>
                <w:rFonts w:asciiTheme="minorHAnsi" w:hAnsiTheme="minorHAnsi"/>
              </w:rPr>
              <w:t>Two-sided</w:t>
            </w:r>
          </w:p>
        </w:tc>
        <w:tc>
          <w:tcPr>
            <w:tcW w:w="2592" w:type="dxa"/>
            <w:tcBorders>
              <w:top w:val="single" w:sz="4" w:space="0" w:color="auto"/>
              <w:left w:val="single" w:sz="4" w:space="0" w:color="auto"/>
              <w:bottom w:val="single" w:sz="4" w:space="0" w:color="auto"/>
              <w:right w:val="single" w:sz="4" w:space="0" w:color="auto"/>
            </w:tcBorders>
          </w:tcPr>
          <w:p w:rsidR="00B46E4A" w:rsidRPr="00526712" w:rsidRDefault="00B46E4A" w:rsidP="002A0EC1">
            <w:pPr>
              <w:pStyle w:val="TableText"/>
              <w:jc w:val="center"/>
              <w:rPr>
                <w:rFonts w:asciiTheme="minorHAnsi" w:hAnsiTheme="minorHAnsi"/>
              </w:rPr>
            </w:pPr>
            <w:r w:rsidRPr="00526712">
              <w:rPr>
                <w:rFonts w:asciiTheme="minorHAnsi" w:hAnsiTheme="minorHAnsi"/>
              </w:rPr>
              <w:t>Two-sided</w:t>
            </w:r>
          </w:p>
        </w:tc>
      </w:tr>
      <w:tr w:rsidR="00B46E4A" w:rsidRPr="00526712" w:rsidTr="001A4343">
        <w:trPr>
          <w:cantSplit/>
          <w:trHeight w:val="288"/>
        </w:trPr>
        <w:tc>
          <w:tcPr>
            <w:tcW w:w="3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46E4A" w:rsidRPr="00526712" w:rsidRDefault="00B46E4A" w:rsidP="002A0EC1">
            <w:pPr>
              <w:pStyle w:val="TableText"/>
              <w:rPr>
                <w:rFonts w:asciiTheme="minorHAnsi" w:hAnsiTheme="minorHAnsi"/>
                <w:b/>
              </w:rPr>
            </w:pPr>
            <w:r w:rsidRPr="00526712">
              <w:rPr>
                <w:rFonts w:asciiTheme="minorHAnsi" w:hAnsiTheme="minorHAnsi"/>
                <w:b/>
              </w:rPr>
              <w:t>Minimum detectable difference</w:t>
            </w:r>
          </w:p>
        </w:tc>
        <w:tc>
          <w:tcPr>
            <w:tcW w:w="2592" w:type="dxa"/>
            <w:tcBorders>
              <w:top w:val="single" w:sz="4" w:space="0" w:color="auto"/>
              <w:left w:val="single" w:sz="4" w:space="0" w:color="auto"/>
              <w:bottom w:val="single" w:sz="4" w:space="0" w:color="auto"/>
              <w:right w:val="single" w:sz="4" w:space="0" w:color="auto"/>
            </w:tcBorders>
            <w:hideMark/>
          </w:tcPr>
          <w:p w:rsidR="00B46E4A" w:rsidRPr="00526712" w:rsidRDefault="00B46E4A" w:rsidP="002A0EC1">
            <w:pPr>
              <w:pStyle w:val="TableText"/>
              <w:jc w:val="center"/>
              <w:rPr>
                <w:rFonts w:asciiTheme="minorHAnsi" w:hAnsiTheme="minorHAnsi"/>
              </w:rPr>
            </w:pPr>
            <w:r w:rsidRPr="00526712">
              <w:rPr>
                <w:rFonts w:asciiTheme="minorHAnsi" w:hAnsiTheme="minorHAnsi"/>
              </w:rPr>
              <w:t>8.1 percentage points</w:t>
            </w:r>
          </w:p>
        </w:tc>
        <w:tc>
          <w:tcPr>
            <w:tcW w:w="2592" w:type="dxa"/>
            <w:tcBorders>
              <w:top w:val="single" w:sz="4" w:space="0" w:color="auto"/>
              <w:left w:val="single" w:sz="4" w:space="0" w:color="auto"/>
              <w:bottom w:val="single" w:sz="4" w:space="0" w:color="auto"/>
              <w:right w:val="single" w:sz="4" w:space="0" w:color="auto"/>
            </w:tcBorders>
          </w:tcPr>
          <w:p w:rsidR="00B46E4A" w:rsidRPr="00526712" w:rsidRDefault="00B46E4A" w:rsidP="002A0EC1">
            <w:pPr>
              <w:pStyle w:val="TableText"/>
              <w:jc w:val="center"/>
              <w:rPr>
                <w:rFonts w:asciiTheme="minorHAnsi" w:hAnsiTheme="minorHAnsi"/>
              </w:rPr>
            </w:pPr>
            <w:r w:rsidRPr="00526712">
              <w:rPr>
                <w:rFonts w:asciiTheme="minorHAnsi" w:hAnsiTheme="minorHAnsi"/>
              </w:rPr>
              <w:t>&gt; 8.1 points and &lt; 9.5 points</w:t>
            </w:r>
          </w:p>
        </w:tc>
      </w:tr>
    </w:tbl>
    <w:p w:rsidR="00C66B69" w:rsidRPr="00526712" w:rsidRDefault="005B5522" w:rsidP="0029023E">
      <w:pPr>
        <w:pStyle w:val="bodytext-gph"/>
        <w:keepLines/>
        <w:rPr>
          <w:rFonts w:asciiTheme="minorHAnsi" w:hAnsiTheme="minorHAnsi"/>
          <w:sz w:val="20"/>
          <w:szCs w:val="20"/>
        </w:rPr>
      </w:pPr>
      <w:r w:rsidRPr="00526712">
        <w:rPr>
          <w:rFonts w:asciiTheme="minorHAnsi" w:hAnsiTheme="minorHAnsi"/>
          <w:sz w:val="20"/>
          <w:szCs w:val="20"/>
          <w:vertAlign w:val="superscript"/>
        </w:rPr>
        <w:t>a</w:t>
      </w:r>
      <w:r w:rsidRPr="00526712">
        <w:rPr>
          <w:rFonts w:asciiTheme="minorHAnsi" w:hAnsiTheme="minorHAnsi"/>
          <w:sz w:val="20"/>
          <w:szCs w:val="20"/>
        </w:rPr>
        <w:tab/>
        <w:t>Adjusted for multiple comparisons.</w:t>
      </w:r>
    </w:p>
    <w:p w:rsidR="00DD07E3" w:rsidRPr="004135B9" w:rsidRDefault="00B3485C" w:rsidP="00333FEC">
      <w:pPr>
        <w:pStyle w:val="Heading3"/>
        <w:keepNext/>
        <w:numPr>
          <w:ilvl w:val="0"/>
          <w:numId w:val="4"/>
        </w:numPr>
        <w:tabs>
          <w:tab w:val="clear" w:pos="1252"/>
          <w:tab w:val="num" w:pos="360"/>
        </w:tabs>
        <w:spacing w:before="0" w:after="120"/>
        <w:ind w:left="360"/>
        <w:rPr>
          <w:rStyle w:val="Heading3OMB"/>
          <w:rFonts w:asciiTheme="minorHAnsi" w:hAnsiTheme="minorHAnsi"/>
        </w:rPr>
      </w:pPr>
      <w:bookmarkStart w:id="13" w:name="_Toc535480935"/>
      <w:bookmarkStart w:id="14" w:name="_Toc535480986"/>
      <w:r w:rsidRPr="004135B9">
        <w:rPr>
          <w:rStyle w:val="Heading3OMB"/>
          <w:rFonts w:asciiTheme="minorHAnsi" w:hAnsiTheme="minorHAnsi"/>
        </w:rPr>
        <w:t>Procedures for the Collection of Information</w:t>
      </w:r>
      <w:bookmarkEnd w:id="13"/>
      <w:bookmarkEnd w:id="14"/>
    </w:p>
    <w:p w:rsidR="00183E20" w:rsidRPr="004135B9" w:rsidRDefault="00AC6FDB" w:rsidP="008E3FC0">
      <w:pPr>
        <w:spacing w:before="120" w:after="120" w:line="260" w:lineRule="atLeast"/>
        <w:ind w:left="360"/>
        <w:rPr>
          <w:rFonts w:asciiTheme="minorHAnsi" w:hAnsiTheme="minorHAnsi"/>
          <w:b/>
          <w:i/>
        </w:rPr>
      </w:pPr>
      <w:r>
        <w:rPr>
          <w:rFonts w:asciiTheme="minorHAnsi" w:hAnsiTheme="minorHAnsi"/>
        </w:rPr>
        <w:t>Ipsos</w:t>
      </w:r>
      <w:r w:rsidRPr="004135B9">
        <w:rPr>
          <w:rFonts w:asciiTheme="minorHAnsi" w:hAnsiTheme="minorHAnsi"/>
        </w:rPr>
        <w:t xml:space="preserve"> will begin online data collection after the </w:t>
      </w:r>
      <w:r w:rsidR="00F36643">
        <w:rPr>
          <w:rFonts w:asciiTheme="minorHAnsi" w:hAnsiTheme="minorHAnsi"/>
        </w:rPr>
        <w:t>RTI</w:t>
      </w:r>
      <w:r w:rsidR="00F36643" w:rsidRPr="004135B9">
        <w:rPr>
          <w:rFonts w:asciiTheme="minorHAnsi" w:hAnsiTheme="minorHAnsi"/>
        </w:rPr>
        <w:t xml:space="preserve"> </w:t>
      </w:r>
      <w:r w:rsidRPr="004135B9">
        <w:rPr>
          <w:rFonts w:asciiTheme="minorHAnsi" w:hAnsiTheme="minorHAnsi"/>
        </w:rPr>
        <w:t xml:space="preserve">team has tested and approved the final online version of the OMB-approved survey. </w:t>
      </w:r>
    </w:p>
    <w:p w:rsidR="00471965" w:rsidRPr="008465C5" w:rsidRDefault="00AC6FDB" w:rsidP="008465C5">
      <w:pPr>
        <w:spacing w:before="120" w:after="120" w:line="260" w:lineRule="atLeast"/>
        <w:ind w:left="360"/>
        <w:rPr>
          <w:rFonts w:asciiTheme="minorHAnsi" w:hAnsiTheme="minorHAnsi"/>
          <w:b/>
          <w:i/>
        </w:rPr>
      </w:pPr>
      <w:r>
        <w:rPr>
          <w:rFonts w:asciiTheme="minorHAnsi" w:hAnsiTheme="minorHAnsi"/>
          <w:b/>
          <w:i/>
        </w:rPr>
        <w:t xml:space="preserve">Inviting </w:t>
      </w:r>
      <w:r w:rsidR="00C823FD">
        <w:rPr>
          <w:rFonts w:asciiTheme="minorHAnsi" w:hAnsiTheme="minorHAnsi"/>
          <w:b/>
          <w:i/>
        </w:rPr>
        <w:t>e</w:t>
      </w:r>
      <w:r>
        <w:rPr>
          <w:rFonts w:asciiTheme="minorHAnsi" w:hAnsiTheme="minorHAnsi"/>
          <w:b/>
          <w:i/>
        </w:rPr>
        <w:t xml:space="preserve">ligible </w:t>
      </w:r>
      <w:r w:rsidR="00C823FD">
        <w:rPr>
          <w:rFonts w:asciiTheme="minorHAnsi" w:hAnsiTheme="minorHAnsi"/>
          <w:b/>
          <w:i/>
        </w:rPr>
        <w:t>panelists</w:t>
      </w:r>
      <w:r>
        <w:rPr>
          <w:rFonts w:asciiTheme="minorHAnsi" w:hAnsiTheme="minorHAnsi"/>
          <w:b/>
          <w:i/>
        </w:rPr>
        <w:t xml:space="preserve"> to </w:t>
      </w:r>
      <w:r w:rsidR="00C823FD">
        <w:rPr>
          <w:rFonts w:asciiTheme="minorHAnsi" w:hAnsiTheme="minorHAnsi"/>
          <w:b/>
          <w:i/>
        </w:rPr>
        <w:t>p</w:t>
      </w:r>
      <w:r w:rsidR="001D0FFF">
        <w:rPr>
          <w:rFonts w:asciiTheme="minorHAnsi" w:hAnsiTheme="minorHAnsi"/>
          <w:b/>
          <w:i/>
        </w:rPr>
        <w:t xml:space="preserve">articipate. </w:t>
      </w:r>
      <w:r w:rsidR="001D0FFF" w:rsidRPr="00B6736D">
        <w:rPr>
          <w:rFonts w:asciiTheme="minorHAnsi" w:hAnsiTheme="minorHAnsi"/>
        </w:rPr>
        <w:t>Ipsos</w:t>
      </w:r>
      <w:r w:rsidR="000D0FDE" w:rsidRPr="000D0FDE">
        <w:rPr>
          <w:rFonts w:asciiTheme="minorHAnsi" w:hAnsiTheme="minorHAnsi" w:cstheme="minorHAnsi"/>
          <w:iCs/>
        </w:rPr>
        <w:t xml:space="preserve"> will invite</w:t>
      </w:r>
      <w:r w:rsidR="001D0FFF">
        <w:rPr>
          <w:rFonts w:asciiTheme="minorHAnsi" w:hAnsiTheme="minorHAnsi" w:cstheme="minorHAnsi"/>
          <w:iCs/>
        </w:rPr>
        <w:t xml:space="preserve"> (“assign”) </w:t>
      </w:r>
      <w:r w:rsidR="000D0FDE" w:rsidRPr="000D0FDE">
        <w:rPr>
          <w:rFonts w:asciiTheme="minorHAnsi" w:hAnsiTheme="minorHAnsi" w:cstheme="minorHAnsi"/>
          <w:iCs/>
        </w:rPr>
        <w:t xml:space="preserve">the 11,642 eligible panel members (6,155 females and 5,486 males) </w:t>
      </w:r>
      <w:r w:rsidR="001D0FFF">
        <w:rPr>
          <w:rFonts w:asciiTheme="minorHAnsi" w:hAnsiTheme="minorHAnsi" w:cstheme="minorHAnsi"/>
          <w:iCs/>
        </w:rPr>
        <w:t xml:space="preserve">selected </w:t>
      </w:r>
      <w:r w:rsidR="000D0FDE" w:rsidRPr="000D0FDE">
        <w:rPr>
          <w:rFonts w:asciiTheme="minorHAnsi" w:hAnsiTheme="minorHAnsi" w:cstheme="minorHAnsi"/>
          <w:iCs/>
        </w:rPr>
        <w:t xml:space="preserve">to complete the survey. </w:t>
      </w:r>
      <w:r w:rsidR="00CA011A" w:rsidRPr="00CA011A">
        <w:rPr>
          <w:rFonts w:asciiTheme="minorHAnsi" w:hAnsiTheme="minorHAnsi" w:cstheme="minorHAnsi"/>
          <w:iCs/>
        </w:rPr>
        <w:t>When Ipsos “assigns” (i.e., eligible panelist selected to be invited) a survey to a panel member, the panelist receives a notification</w:t>
      </w:r>
      <w:r w:rsidR="00B6736D">
        <w:rPr>
          <w:rFonts w:asciiTheme="minorHAnsi" w:hAnsiTheme="minorHAnsi" w:cstheme="minorHAnsi"/>
          <w:iCs/>
        </w:rPr>
        <w:t xml:space="preserve"> or </w:t>
      </w:r>
      <w:r w:rsidR="00CA011A" w:rsidRPr="00CA011A">
        <w:rPr>
          <w:rFonts w:asciiTheme="minorHAnsi" w:hAnsiTheme="minorHAnsi" w:cstheme="minorHAnsi"/>
          <w:iCs/>
        </w:rPr>
        <w:t>invitation (</w:t>
      </w:r>
      <w:r w:rsidR="00CA011A" w:rsidRPr="00CA011A">
        <w:rPr>
          <w:rFonts w:asciiTheme="minorHAnsi" w:hAnsiTheme="minorHAnsi" w:cstheme="minorHAnsi"/>
          <w:b/>
          <w:i/>
        </w:rPr>
        <w:t>Attachment</w:t>
      </w:r>
      <w:r w:rsidR="00C332B2">
        <w:rPr>
          <w:rFonts w:asciiTheme="minorHAnsi" w:hAnsiTheme="minorHAnsi" w:cstheme="minorHAnsi"/>
          <w:b/>
          <w:i/>
        </w:rPr>
        <w:t>s</w:t>
      </w:r>
      <w:r w:rsidR="00CA011A" w:rsidRPr="00CA011A">
        <w:rPr>
          <w:rFonts w:asciiTheme="minorHAnsi" w:hAnsiTheme="minorHAnsi" w:cstheme="minorHAnsi"/>
          <w:b/>
          <w:i/>
        </w:rPr>
        <w:t xml:space="preserve"> </w:t>
      </w:r>
      <w:r w:rsidR="00D428A8">
        <w:rPr>
          <w:rFonts w:asciiTheme="minorHAnsi" w:hAnsiTheme="minorHAnsi" w:cstheme="minorHAnsi"/>
          <w:b/>
          <w:i/>
        </w:rPr>
        <w:t xml:space="preserve">E </w:t>
      </w:r>
      <w:r w:rsidR="00C332B2" w:rsidRPr="00C332B2">
        <w:rPr>
          <w:rFonts w:asciiTheme="minorHAnsi" w:hAnsiTheme="minorHAnsi" w:cstheme="minorHAnsi"/>
        </w:rPr>
        <w:t>and</w:t>
      </w:r>
      <w:r w:rsidR="00C332B2">
        <w:rPr>
          <w:rFonts w:asciiTheme="minorHAnsi" w:hAnsiTheme="minorHAnsi" w:cstheme="minorHAnsi"/>
          <w:b/>
          <w:i/>
        </w:rPr>
        <w:t xml:space="preserve"> </w:t>
      </w:r>
      <w:r w:rsidR="00D428A8">
        <w:rPr>
          <w:rFonts w:asciiTheme="minorHAnsi" w:hAnsiTheme="minorHAnsi" w:cstheme="minorHAnsi"/>
          <w:b/>
          <w:i/>
        </w:rPr>
        <w:t>F</w:t>
      </w:r>
      <w:r w:rsidR="00CA011A" w:rsidRPr="00CA011A">
        <w:rPr>
          <w:rFonts w:asciiTheme="minorHAnsi" w:hAnsiTheme="minorHAnsi" w:cstheme="minorHAnsi"/>
          <w:i/>
          <w:iCs/>
        </w:rPr>
        <w:t>)</w:t>
      </w:r>
      <w:r w:rsidR="00CA011A" w:rsidRPr="00CA011A">
        <w:rPr>
          <w:rFonts w:asciiTheme="minorHAnsi" w:hAnsiTheme="minorHAnsi" w:cstheme="minorHAnsi"/>
          <w:iCs/>
        </w:rPr>
        <w:t xml:space="preserve"> in their password-protected </w:t>
      </w:r>
      <w:r w:rsidR="001414D0">
        <w:rPr>
          <w:rFonts w:asciiTheme="minorHAnsi" w:hAnsiTheme="minorHAnsi" w:cstheme="minorHAnsi"/>
          <w:iCs/>
        </w:rPr>
        <w:t>email</w:t>
      </w:r>
      <w:r w:rsidR="00CA011A" w:rsidRPr="00CA011A">
        <w:rPr>
          <w:rFonts w:asciiTheme="minorHAnsi" w:hAnsiTheme="minorHAnsi" w:cstheme="minorHAnsi"/>
          <w:iCs/>
        </w:rPr>
        <w:t xml:space="preserve"> account that a survey is available for </w:t>
      </w:r>
      <w:r w:rsidR="00B6736D">
        <w:rPr>
          <w:rFonts w:asciiTheme="minorHAnsi" w:hAnsiTheme="minorHAnsi" w:cstheme="minorHAnsi"/>
          <w:iCs/>
        </w:rPr>
        <w:t xml:space="preserve">them to </w:t>
      </w:r>
      <w:r w:rsidR="00CA011A" w:rsidRPr="00CA011A">
        <w:rPr>
          <w:rFonts w:asciiTheme="minorHAnsi" w:hAnsiTheme="minorHAnsi" w:cstheme="minorHAnsi"/>
          <w:iCs/>
        </w:rPr>
        <w:t>comple</w:t>
      </w:r>
      <w:r w:rsidR="00B6736D">
        <w:rPr>
          <w:rFonts w:asciiTheme="minorHAnsi" w:hAnsiTheme="minorHAnsi" w:cstheme="minorHAnsi"/>
          <w:iCs/>
        </w:rPr>
        <w:t>te</w:t>
      </w:r>
      <w:r w:rsidR="00CA011A" w:rsidRPr="00CA011A">
        <w:rPr>
          <w:rFonts w:asciiTheme="minorHAnsi" w:hAnsiTheme="minorHAnsi" w:cstheme="minorHAnsi"/>
          <w:iCs/>
        </w:rPr>
        <w:t>. This email notification</w:t>
      </w:r>
      <w:r w:rsidR="00B6736D">
        <w:rPr>
          <w:rFonts w:asciiTheme="minorHAnsi" w:hAnsiTheme="minorHAnsi" w:cstheme="minorHAnsi"/>
          <w:iCs/>
        </w:rPr>
        <w:t>/invitation</w:t>
      </w:r>
      <w:r w:rsidR="00CA011A" w:rsidRPr="00CA011A">
        <w:rPr>
          <w:rFonts w:asciiTheme="minorHAnsi" w:hAnsiTheme="minorHAnsi" w:cstheme="minorHAnsi"/>
          <w:iCs/>
        </w:rPr>
        <w:t xml:space="preserve"> contain</w:t>
      </w:r>
      <w:r w:rsidR="003E2665">
        <w:rPr>
          <w:rFonts w:asciiTheme="minorHAnsi" w:hAnsiTheme="minorHAnsi" w:cstheme="minorHAnsi"/>
          <w:iCs/>
        </w:rPr>
        <w:t>s</w:t>
      </w:r>
      <w:r w:rsidR="00CA011A" w:rsidRPr="00CA011A">
        <w:rPr>
          <w:rFonts w:asciiTheme="minorHAnsi" w:hAnsiTheme="minorHAnsi" w:cstheme="minorHAnsi"/>
          <w:iCs/>
        </w:rPr>
        <w:t xml:space="preserve"> a custom link that</w:t>
      </w:r>
      <w:r w:rsidR="00B6736D">
        <w:rPr>
          <w:rFonts w:asciiTheme="minorHAnsi" w:hAnsiTheme="minorHAnsi" w:cstheme="minorHAnsi"/>
          <w:iCs/>
        </w:rPr>
        <w:t>, when clicked,</w:t>
      </w:r>
      <w:r w:rsidR="00CA011A" w:rsidRPr="00CA011A">
        <w:rPr>
          <w:rFonts w:asciiTheme="minorHAnsi" w:hAnsiTheme="minorHAnsi" w:cstheme="minorHAnsi"/>
          <w:iCs/>
        </w:rPr>
        <w:t xml:space="preserve"> </w:t>
      </w:r>
      <w:r w:rsidR="00B6736D">
        <w:rPr>
          <w:rFonts w:asciiTheme="minorHAnsi" w:hAnsiTheme="minorHAnsi" w:cstheme="minorHAnsi"/>
          <w:iCs/>
        </w:rPr>
        <w:t>will take</w:t>
      </w:r>
      <w:r w:rsidR="00CA011A" w:rsidRPr="00CA011A">
        <w:rPr>
          <w:rFonts w:asciiTheme="minorHAnsi" w:hAnsiTheme="minorHAnsi" w:cstheme="minorHAnsi"/>
          <w:iCs/>
        </w:rPr>
        <w:t xml:space="preserve"> the panelist to the consent page and survey link without requiring any further login or password verifications. Panelists can also access their assigned surveys from their password-protected personalized landing page on the panel website. </w:t>
      </w:r>
    </w:p>
    <w:p w:rsidR="00C823FD" w:rsidRDefault="00471965" w:rsidP="00471965">
      <w:pPr>
        <w:spacing w:before="120" w:after="240"/>
        <w:ind w:left="360"/>
        <w:rPr>
          <w:rFonts w:asciiTheme="minorHAnsi" w:hAnsiTheme="minorHAnsi" w:cstheme="minorHAnsi"/>
          <w:iCs/>
        </w:rPr>
      </w:pPr>
      <w:r w:rsidRPr="00471965">
        <w:rPr>
          <w:rFonts w:asciiTheme="minorHAnsi" w:hAnsiTheme="minorHAnsi" w:cstheme="minorHAnsi"/>
          <w:iCs/>
        </w:rPr>
        <w:t xml:space="preserve">For minor-aged (15 to 17 years) children of </w:t>
      </w:r>
      <w:r w:rsidR="004A5E27">
        <w:rPr>
          <w:rFonts w:asciiTheme="minorHAnsi" w:hAnsiTheme="minorHAnsi" w:cstheme="minorHAnsi"/>
          <w:iCs/>
        </w:rPr>
        <w:t>KnowledgePanel®</w:t>
      </w:r>
      <w:r w:rsidRPr="00471965">
        <w:rPr>
          <w:rFonts w:asciiTheme="minorHAnsi" w:hAnsiTheme="minorHAnsi" w:cstheme="minorHAnsi"/>
          <w:iCs/>
        </w:rPr>
        <w:t xml:space="preserve"> </w:t>
      </w:r>
      <w:r w:rsidR="00E4060A">
        <w:rPr>
          <w:rFonts w:asciiTheme="minorHAnsi" w:hAnsiTheme="minorHAnsi" w:cstheme="minorHAnsi"/>
          <w:iCs/>
        </w:rPr>
        <w:t>members</w:t>
      </w:r>
      <w:r w:rsidR="00B6736D">
        <w:rPr>
          <w:rFonts w:asciiTheme="minorHAnsi" w:hAnsiTheme="minorHAnsi" w:cstheme="minorHAnsi"/>
          <w:iCs/>
        </w:rPr>
        <w:t xml:space="preserve"> (“parent KP panelist”)</w:t>
      </w:r>
      <w:r w:rsidRPr="00471965">
        <w:rPr>
          <w:rFonts w:asciiTheme="minorHAnsi" w:hAnsiTheme="minorHAnsi" w:cstheme="minorHAnsi"/>
          <w:iCs/>
        </w:rPr>
        <w:t xml:space="preserve">, all communication (invitation, </w:t>
      </w:r>
      <w:r w:rsidR="00B6736D">
        <w:rPr>
          <w:rFonts w:asciiTheme="minorHAnsi" w:hAnsiTheme="minorHAnsi" w:cstheme="minorHAnsi"/>
          <w:iCs/>
        </w:rPr>
        <w:t xml:space="preserve">nonresponse </w:t>
      </w:r>
      <w:r w:rsidRPr="00471965">
        <w:rPr>
          <w:rFonts w:asciiTheme="minorHAnsi" w:hAnsiTheme="minorHAnsi" w:cstheme="minorHAnsi"/>
          <w:iCs/>
        </w:rPr>
        <w:t>reminders) regarding the participation of these minors will be with the parent</w:t>
      </w:r>
      <w:r w:rsidR="00B6736D">
        <w:rPr>
          <w:rFonts w:asciiTheme="minorHAnsi" w:hAnsiTheme="minorHAnsi" w:cstheme="minorHAnsi"/>
          <w:iCs/>
        </w:rPr>
        <w:t xml:space="preserve"> and</w:t>
      </w:r>
      <w:r w:rsidR="00E4060A">
        <w:rPr>
          <w:rFonts w:asciiTheme="minorHAnsi" w:hAnsiTheme="minorHAnsi" w:cstheme="minorHAnsi"/>
          <w:iCs/>
        </w:rPr>
        <w:t xml:space="preserve"> </w:t>
      </w:r>
      <w:r w:rsidRPr="00471965">
        <w:rPr>
          <w:rFonts w:asciiTheme="minorHAnsi" w:hAnsiTheme="minorHAnsi" w:cstheme="minorHAnsi"/>
          <w:iCs/>
        </w:rPr>
        <w:t xml:space="preserve">not the minor. Ipsos will send an </w:t>
      </w:r>
      <w:r w:rsidR="001414D0">
        <w:rPr>
          <w:rFonts w:asciiTheme="minorHAnsi" w:hAnsiTheme="minorHAnsi" w:cstheme="minorHAnsi"/>
          <w:iCs/>
        </w:rPr>
        <w:t>email</w:t>
      </w:r>
      <w:r w:rsidRPr="00471965">
        <w:rPr>
          <w:rFonts w:asciiTheme="minorHAnsi" w:hAnsiTheme="minorHAnsi" w:cstheme="minorHAnsi"/>
          <w:iCs/>
        </w:rPr>
        <w:t xml:space="preserve"> invitation to the parent KP panelists </w:t>
      </w:r>
      <w:r w:rsidRPr="00471965">
        <w:rPr>
          <w:rFonts w:asciiTheme="minorHAnsi" w:hAnsiTheme="minorHAnsi" w:cstheme="minorHAnsi"/>
          <w:i/>
          <w:iCs/>
        </w:rPr>
        <w:t>(</w:t>
      </w:r>
      <w:r w:rsidRPr="00471965">
        <w:rPr>
          <w:rFonts w:asciiTheme="minorHAnsi" w:hAnsiTheme="minorHAnsi" w:cstheme="minorHAnsi"/>
          <w:b/>
          <w:i/>
          <w:iCs/>
        </w:rPr>
        <w:t xml:space="preserve">Attachment </w:t>
      </w:r>
      <w:r w:rsidR="00D428A8">
        <w:rPr>
          <w:rFonts w:asciiTheme="minorHAnsi" w:hAnsiTheme="minorHAnsi" w:cstheme="minorHAnsi"/>
          <w:b/>
          <w:i/>
          <w:iCs/>
        </w:rPr>
        <w:t>F</w:t>
      </w:r>
      <w:r w:rsidRPr="00471965">
        <w:rPr>
          <w:rFonts w:asciiTheme="minorHAnsi" w:hAnsiTheme="minorHAnsi" w:cstheme="minorHAnsi"/>
          <w:i/>
          <w:iCs/>
        </w:rPr>
        <w:t xml:space="preserve">) </w:t>
      </w:r>
      <w:r w:rsidRPr="00471965">
        <w:rPr>
          <w:rFonts w:asciiTheme="minorHAnsi" w:hAnsiTheme="minorHAnsi" w:cstheme="minorHAnsi"/>
          <w:iCs/>
        </w:rPr>
        <w:t>requesting permission for their minor child’s participation in the survey</w:t>
      </w:r>
      <w:r w:rsidRPr="00471965" w:rsidDel="00B84436">
        <w:rPr>
          <w:rFonts w:asciiTheme="minorHAnsi" w:hAnsiTheme="minorHAnsi" w:cstheme="minorHAnsi"/>
          <w:iCs/>
        </w:rPr>
        <w:t xml:space="preserve">. </w:t>
      </w:r>
      <w:r w:rsidR="00C823FD" w:rsidRPr="00E4060A">
        <w:rPr>
          <w:rFonts w:asciiTheme="minorHAnsi" w:hAnsiTheme="minorHAnsi" w:cstheme="minorHAnsi"/>
          <w:iCs/>
        </w:rPr>
        <w:t xml:space="preserve">The survey will also be listed on </w:t>
      </w:r>
      <w:r w:rsidR="00C823FD">
        <w:rPr>
          <w:rFonts w:asciiTheme="minorHAnsi" w:hAnsiTheme="minorHAnsi" w:cstheme="minorHAnsi"/>
          <w:iCs/>
        </w:rPr>
        <w:t>the parent’s</w:t>
      </w:r>
      <w:r w:rsidR="00C823FD" w:rsidRPr="00E4060A">
        <w:rPr>
          <w:rFonts w:asciiTheme="minorHAnsi" w:hAnsiTheme="minorHAnsi" w:cstheme="minorHAnsi"/>
          <w:iCs/>
        </w:rPr>
        <w:t xml:space="preserve"> personalized landing page.</w:t>
      </w:r>
    </w:p>
    <w:p w:rsidR="00E4060A" w:rsidRPr="00E4060A" w:rsidRDefault="00C823FD" w:rsidP="00E4060A">
      <w:pPr>
        <w:spacing w:before="120" w:after="240"/>
        <w:ind w:left="360"/>
        <w:rPr>
          <w:rFonts w:asciiTheme="minorHAnsi" w:hAnsiTheme="minorHAnsi" w:cstheme="minorHAnsi"/>
          <w:iCs/>
        </w:rPr>
      </w:pPr>
      <w:r>
        <w:rPr>
          <w:rFonts w:asciiTheme="minorHAnsi" w:hAnsiTheme="minorHAnsi" w:cstheme="minorHAnsi"/>
          <w:iCs/>
        </w:rPr>
        <w:t xml:space="preserve">All invitations will </w:t>
      </w:r>
      <w:r w:rsidR="00B6736D">
        <w:rPr>
          <w:rFonts w:asciiTheme="minorHAnsi" w:hAnsiTheme="minorHAnsi" w:cstheme="minorHAnsi"/>
          <w:iCs/>
        </w:rPr>
        <w:t xml:space="preserve">include an FAQ section that will </w:t>
      </w:r>
      <w:r w:rsidR="00471965" w:rsidRPr="00471965">
        <w:rPr>
          <w:rFonts w:asciiTheme="minorHAnsi" w:hAnsiTheme="minorHAnsi" w:cstheme="minorHAnsi"/>
          <w:iCs/>
        </w:rPr>
        <w:t xml:space="preserve">provide </w:t>
      </w:r>
      <w:r>
        <w:rPr>
          <w:rFonts w:asciiTheme="minorHAnsi" w:hAnsiTheme="minorHAnsi" w:cstheme="minorHAnsi"/>
          <w:iCs/>
        </w:rPr>
        <w:t xml:space="preserve">panelists and parent KP panelists </w:t>
      </w:r>
      <w:r w:rsidR="00471965" w:rsidRPr="00471965">
        <w:rPr>
          <w:rFonts w:asciiTheme="minorHAnsi" w:hAnsiTheme="minorHAnsi" w:cstheme="minorHAnsi"/>
          <w:iCs/>
        </w:rPr>
        <w:t xml:space="preserve">with </w:t>
      </w:r>
      <w:r w:rsidR="00095833" w:rsidRPr="00471965">
        <w:rPr>
          <w:rFonts w:asciiTheme="minorHAnsi" w:hAnsiTheme="minorHAnsi" w:cstheme="minorHAnsi"/>
          <w:iCs/>
        </w:rPr>
        <w:t>enough</w:t>
      </w:r>
      <w:r w:rsidR="00471965" w:rsidRPr="00471965">
        <w:rPr>
          <w:rFonts w:asciiTheme="minorHAnsi" w:hAnsiTheme="minorHAnsi" w:cstheme="minorHAnsi"/>
          <w:iCs/>
        </w:rPr>
        <w:t xml:space="preserve"> information on which to base their consent decision</w:t>
      </w:r>
      <w:r w:rsidR="00B6736D">
        <w:rPr>
          <w:rFonts w:asciiTheme="minorHAnsi" w:hAnsiTheme="minorHAnsi" w:cstheme="minorHAnsi"/>
          <w:iCs/>
        </w:rPr>
        <w:t xml:space="preserve">. The FAQs will address questions about the </w:t>
      </w:r>
      <w:r w:rsidR="00471965" w:rsidRPr="00471965">
        <w:rPr>
          <w:rFonts w:asciiTheme="minorHAnsi" w:hAnsiTheme="minorHAnsi" w:cstheme="minorHAnsi"/>
          <w:iCs/>
        </w:rPr>
        <w:t xml:space="preserve">survey sponsor and purpose, topics addressed, potential risks, voluntary nature of the survey participation and the right to skip questions, privacy and confidentiality </w:t>
      </w:r>
      <w:r w:rsidR="00B6736D">
        <w:rPr>
          <w:rFonts w:asciiTheme="minorHAnsi" w:hAnsiTheme="minorHAnsi" w:cstheme="minorHAnsi"/>
          <w:iCs/>
        </w:rPr>
        <w:t>of data</w:t>
      </w:r>
      <w:r w:rsidR="00471965" w:rsidRPr="00471965">
        <w:rPr>
          <w:rFonts w:asciiTheme="minorHAnsi" w:hAnsiTheme="minorHAnsi" w:cstheme="minorHAnsi"/>
          <w:iCs/>
        </w:rPr>
        <w:t xml:space="preserve">, and contact information if </w:t>
      </w:r>
      <w:r w:rsidR="00B6736D">
        <w:rPr>
          <w:rFonts w:asciiTheme="minorHAnsi" w:hAnsiTheme="minorHAnsi" w:cstheme="minorHAnsi"/>
          <w:iCs/>
        </w:rPr>
        <w:t>the parent has</w:t>
      </w:r>
      <w:r w:rsidR="00471965" w:rsidRPr="00471965">
        <w:rPr>
          <w:rFonts w:asciiTheme="minorHAnsi" w:hAnsiTheme="minorHAnsi" w:cstheme="minorHAnsi"/>
          <w:iCs/>
        </w:rPr>
        <w:t xml:space="preserve"> questions. </w:t>
      </w:r>
      <w:r w:rsidR="00E4060A" w:rsidRPr="00E4060A">
        <w:rPr>
          <w:rFonts w:asciiTheme="minorHAnsi" w:hAnsiTheme="minorHAnsi" w:cstheme="minorHAnsi"/>
          <w:iCs/>
        </w:rPr>
        <w:t>The text of the email invitations for all participants are presented in the</w:t>
      </w:r>
      <w:r w:rsidR="0039025D">
        <w:rPr>
          <w:rFonts w:asciiTheme="minorHAnsi" w:hAnsiTheme="minorHAnsi" w:cstheme="minorHAnsi"/>
          <w:iCs/>
        </w:rPr>
        <w:t>se</w:t>
      </w:r>
      <w:r w:rsidR="00E4060A" w:rsidRPr="00E4060A">
        <w:rPr>
          <w:rFonts w:asciiTheme="minorHAnsi" w:hAnsiTheme="minorHAnsi" w:cstheme="minorHAnsi"/>
          <w:iCs/>
        </w:rPr>
        <w:t xml:space="preserve"> attachments</w:t>
      </w:r>
      <w:r w:rsidR="0039025D">
        <w:rPr>
          <w:rFonts w:asciiTheme="minorHAnsi" w:hAnsiTheme="minorHAnsi" w:cstheme="minorHAnsi"/>
          <w:iCs/>
        </w:rPr>
        <w:t>:</w:t>
      </w:r>
    </w:p>
    <w:p w:rsidR="00E17F57" w:rsidRPr="00E17F57" w:rsidRDefault="00E4060A" w:rsidP="00333FEC">
      <w:pPr>
        <w:pStyle w:val="ListParagraph"/>
        <w:numPr>
          <w:ilvl w:val="0"/>
          <w:numId w:val="12"/>
        </w:numPr>
        <w:spacing w:before="120" w:after="240" w:line="240" w:lineRule="auto"/>
        <w:ind w:left="720"/>
        <w:rPr>
          <w:rFonts w:cstheme="minorHAnsi"/>
          <w:b/>
          <w:i/>
          <w:iCs/>
          <w:sz w:val="24"/>
          <w:szCs w:val="24"/>
        </w:rPr>
      </w:pPr>
      <w:r w:rsidRPr="003E2665">
        <w:rPr>
          <w:rFonts w:cstheme="minorHAnsi"/>
          <w:b/>
          <w:i/>
          <w:iCs/>
          <w:sz w:val="24"/>
          <w:szCs w:val="24"/>
        </w:rPr>
        <w:t xml:space="preserve">Attachment </w:t>
      </w:r>
      <w:r w:rsidR="00D428A8">
        <w:rPr>
          <w:rFonts w:cstheme="minorHAnsi"/>
          <w:b/>
          <w:i/>
          <w:iCs/>
          <w:sz w:val="24"/>
          <w:szCs w:val="24"/>
        </w:rPr>
        <w:t>E</w:t>
      </w:r>
      <w:r w:rsidRPr="003E2665">
        <w:rPr>
          <w:rFonts w:cstheme="minorHAnsi"/>
          <w:b/>
          <w:i/>
          <w:iCs/>
          <w:sz w:val="24"/>
          <w:szCs w:val="24"/>
        </w:rPr>
        <w:t xml:space="preserve">: </w:t>
      </w:r>
      <w:r w:rsidR="001414D0">
        <w:rPr>
          <w:rFonts w:cstheme="minorHAnsi"/>
          <w:i/>
          <w:iCs/>
          <w:sz w:val="24"/>
          <w:szCs w:val="24"/>
        </w:rPr>
        <w:t>Email</w:t>
      </w:r>
      <w:r w:rsidR="003E2665" w:rsidRPr="003E2665">
        <w:rPr>
          <w:rFonts w:cstheme="minorHAnsi"/>
          <w:i/>
          <w:iCs/>
          <w:sz w:val="24"/>
          <w:szCs w:val="24"/>
        </w:rPr>
        <w:t xml:space="preserve"> Invitation to Adult </w:t>
      </w:r>
      <w:r w:rsidR="004A5E27">
        <w:rPr>
          <w:rFonts w:cstheme="minorHAnsi"/>
          <w:i/>
          <w:iCs/>
          <w:sz w:val="24"/>
          <w:szCs w:val="24"/>
        </w:rPr>
        <w:t>KnowledgePanel®</w:t>
      </w:r>
      <w:r w:rsidR="003E2665" w:rsidRPr="003E2665">
        <w:rPr>
          <w:rFonts w:cstheme="minorHAnsi"/>
          <w:i/>
          <w:iCs/>
          <w:sz w:val="24"/>
          <w:szCs w:val="24"/>
        </w:rPr>
        <w:t xml:space="preserve"> and All (Adults and Minors) YouthPulse Panel Members</w:t>
      </w:r>
    </w:p>
    <w:p w:rsidR="00E4060A" w:rsidRPr="00E17F57" w:rsidRDefault="00E4060A" w:rsidP="00333FEC">
      <w:pPr>
        <w:pStyle w:val="ListParagraph"/>
        <w:numPr>
          <w:ilvl w:val="0"/>
          <w:numId w:val="12"/>
        </w:numPr>
        <w:spacing w:before="120" w:after="240" w:line="240" w:lineRule="auto"/>
        <w:ind w:left="720"/>
        <w:rPr>
          <w:rFonts w:cstheme="minorHAnsi"/>
          <w:b/>
          <w:i/>
          <w:iCs/>
          <w:sz w:val="24"/>
          <w:szCs w:val="24"/>
        </w:rPr>
      </w:pPr>
      <w:r w:rsidRPr="00E17F57">
        <w:rPr>
          <w:rFonts w:cstheme="minorHAnsi"/>
          <w:b/>
          <w:i/>
          <w:iCs/>
          <w:sz w:val="24"/>
          <w:szCs w:val="24"/>
        </w:rPr>
        <w:t xml:space="preserve">Attachment </w:t>
      </w:r>
      <w:r w:rsidR="00D428A8">
        <w:rPr>
          <w:rFonts w:cstheme="minorHAnsi"/>
          <w:b/>
          <w:i/>
          <w:iCs/>
          <w:sz w:val="24"/>
          <w:szCs w:val="24"/>
        </w:rPr>
        <w:t>F</w:t>
      </w:r>
      <w:r w:rsidRPr="00E17F57">
        <w:rPr>
          <w:rFonts w:cstheme="minorHAnsi"/>
          <w:b/>
          <w:i/>
          <w:iCs/>
          <w:sz w:val="24"/>
          <w:szCs w:val="24"/>
        </w:rPr>
        <w:t xml:space="preserve">: </w:t>
      </w:r>
      <w:r w:rsidR="001414D0">
        <w:rPr>
          <w:rFonts w:cstheme="minorHAnsi"/>
          <w:i/>
          <w:iCs/>
          <w:sz w:val="24"/>
          <w:szCs w:val="24"/>
        </w:rPr>
        <w:t>Email</w:t>
      </w:r>
      <w:r w:rsidR="003E2665" w:rsidRPr="00E17F57">
        <w:rPr>
          <w:rFonts w:cstheme="minorHAnsi"/>
          <w:i/>
          <w:iCs/>
          <w:sz w:val="24"/>
          <w:szCs w:val="24"/>
        </w:rPr>
        <w:t xml:space="preserve"> Invitation to Parent </w:t>
      </w:r>
      <w:r w:rsidR="004A5E27">
        <w:rPr>
          <w:rFonts w:cstheme="minorHAnsi"/>
          <w:i/>
          <w:iCs/>
          <w:sz w:val="24"/>
          <w:szCs w:val="24"/>
        </w:rPr>
        <w:t>KnowledgePanel®</w:t>
      </w:r>
      <w:r w:rsidR="003E2665" w:rsidRPr="00E17F57">
        <w:rPr>
          <w:rFonts w:cstheme="minorHAnsi"/>
          <w:i/>
          <w:iCs/>
          <w:sz w:val="24"/>
          <w:szCs w:val="24"/>
        </w:rPr>
        <w:t xml:space="preserve"> Member</w:t>
      </w:r>
      <w:r w:rsidR="001414D0">
        <w:rPr>
          <w:rFonts w:cstheme="minorHAnsi"/>
          <w:i/>
          <w:iCs/>
          <w:sz w:val="24"/>
          <w:szCs w:val="24"/>
        </w:rPr>
        <w:t xml:space="preserve"> </w:t>
      </w:r>
      <w:r w:rsidR="003E2665" w:rsidRPr="00E17F57">
        <w:rPr>
          <w:rFonts w:cstheme="minorHAnsi"/>
          <w:i/>
          <w:iCs/>
          <w:sz w:val="24"/>
          <w:szCs w:val="24"/>
        </w:rPr>
        <w:t>with an Eligible Minor-Aged Child</w:t>
      </w:r>
    </w:p>
    <w:p w:rsidR="008A63FD" w:rsidRPr="00BE1079" w:rsidRDefault="00B23BF1" w:rsidP="0039025D">
      <w:pPr>
        <w:ind w:left="360"/>
        <w:rPr>
          <w:rFonts w:asciiTheme="minorHAnsi" w:hAnsiTheme="minorHAnsi" w:cstheme="minorHAnsi"/>
          <w:iCs/>
        </w:rPr>
      </w:pPr>
      <w:r w:rsidRPr="00BE1079">
        <w:rPr>
          <w:rFonts w:asciiTheme="minorHAnsi" w:hAnsiTheme="minorHAnsi" w:cstheme="minorHAnsi"/>
          <w:b/>
          <w:i/>
        </w:rPr>
        <w:t xml:space="preserve">Informed </w:t>
      </w:r>
      <w:r w:rsidR="0039025D">
        <w:rPr>
          <w:rFonts w:asciiTheme="minorHAnsi" w:hAnsiTheme="minorHAnsi" w:cstheme="minorHAnsi"/>
          <w:b/>
          <w:i/>
        </w:rPr>
        <w:t>c</w:t>
      </w:r>
      <w:r w:rsidRPr="00BE1079">
        <w:rPr>
          <w:rFonts w:asciiTheme="minorHAnsi" w:hAnsiTheme="minorHAnsi" w:cstheme="minorHAnsi"/>
          <w:b/>
          <w:i/>
        </w:rPr>
        <w:t xml:space="preserve">onsent and </w:t>
      </w:r>
      <w:r w:rsidR="0039025D">
        <w:rPr>
          <w:rFonts w:asciiTheme="minorHAnsi" w:hAnsiTheme="minorHAnsi" w:cstheme="minorHAnsi"/>
          <w:b/>
          <w:i/>
        </w:rPr>
        <w:t>a</w:t>
      </w:r>
      <w:r w:rsidRPr="00BE1079">
        <w:rPr>
          <w:rFonts w:asciiTheme="minorHAnsi" w:hAnsiTheme="minorHAnsi" w:cstheme="minorHAnsi"/>
          <w:b/>
          <w:i/>
        </w:rPr>
        <w:t xml:space="preserve">ssent Procedures. </w:t>
      </w:r>
      <w:r w:rsidR="008A63FD" w:rsidRPr="00BE1079">
        <w:rPr>
          <w:rFonts w:asciiTheme="minorHAnsi" w:hAnsiTheme="minorHAnsi" w:cstheme="minorHAnsi"/>
          <w:iCs/>
        </w:rPr>
        <w:t>Ipsos will obtain informed consent</w:t>
      </w:r>
      <w:r w:rsidR="0039025D">
        <w:rPr>
          <w:rFonts w:asciiTheme="minorHAnsi" w:hAnsiTheme="minorHAnsi" w:cstheme="minorHAnsi"/>
          <w:iCs/>
        </w:rPr>
        <w:t xml:space="preserve"> from </w:t>
      </w:r>
      <w:r w:rsidR="008A63FD" w:rsidRPr="00BE1079">
        <w:rPr>
          <w:rFonts w:asciiTheme="minorHAnsi" w:hAnsiTheme="minorHAnsi" w:cstheme="minorHAnsi"/>
          <w:iCs/>
        </w:rPr>
        <w:t xml:space="preserve">adult </w:t>
      </w:r>
      <w:r w:rsidR="0013460C">
        <w:rPr>
          <w:rFonts w:asciiTheme="minorHAnsi" w:hAnsiTheme="minorHAnsi" w:cstheme="minorHAnsi"/>
          <w:iCs/>
        </w:rPr>
        <w:t>panelists aged 18 to 29 years, parental permission from parent KP panelists, and assent from respondents aged 17 or younger.</w:t>
      </w:r>
      <w:r w:rsidR="008A63FD" w:rsidRPr="00BE1079">
        <w:rPr>
          <w:rFonts w:asciiTheme="minorHAnsi" w:hAnsiTheme="minorHAnsi" w:cstheme="minorHAnsi"/>
          <w:iCs/>
        </w:rPr>
        <w:t xml:space="preserve"> </w:t>
      </w:r>
      <w:r w:rsidR="00EC2B1A">
        <w:rPr>
          <w:rFonts w:asciiTheme="minorHAnsi" w:hAnsiTheme="minorHAnsi" w:cstheme="minorHAnsi"/>
          <w:iCs/>
        </w:rPr>
        <w:t xml:space="preserve">Parental permission and respondent consent and assents will be obtained and documented electronically </w:t>
      </w:r>
      <w:r w:rsidR="00EC2B1A" w:rsidRPr="00BE1079">
        <w:rPr>
          <w:rFonts w:asciiTheme="minorHAnsi" w:hAnsiTheme="minorHAnsi" w:cstheme="minorHAnsi"/>
          <w:iCs/>
        </w:rPr>
        <w:t xml:space="preserve">using links at the bottom of the </w:t>
      </w:r>
      <w:r w:rsidR="00EC2B1A">
        <w:rPr>
          <w:rFonts w:asciiTheme="minorHAnsi" w:hAnsiTheme="minorHAnsi" w:cstheme="minorHAnsi"/>
          <w:iCs/>
        </w:rPr>
        <w:t>forms</w:t>
      </w:r>
      <w:r w:rsidR="003374A0">
        <w:rPr>
          <w:rFonts w:asciiTheme="minorHAnsi" w:hAnsiTheme="minorHAnsi" w:cstheme="minorHAnsi"/>
          <w:iCs/>
        </w:rPr>
        <w:t>.</w:t>
      </w:r>
      <w:r w:rsidR="00EC2B1A" w:rsidRPr="00BE1079">
        <w:rPr>
          <w:rFonts w:asciiTheme="minorHAnsi" w:hAnsiTheme="minorHAnsi" w:cstheme="minorHAnsi"/>
          <w:iCs/>
        </w:rPr>
        <w:t xml:space="preserve"> </w:t>
      </w:r>
      <w:r w:rsidR="002F39FF" w:rsidRPr="00BE1079">
        <w:rPr>
          <w:rFonts w:asciiTheme="minorHAnsi" w:hAnsiTheme="minorHAnsi" w:cstheme="minorHAnsi"/>
          <w:iCs/>
        </w:rPr>
        <w:t xml:space="preserve">The </w:t>
      </w:r>
      <w:r w:rsidR="002F39FF">
        <w:rPr>
          <w:rFonts w:asciiTheme="minorHAnsi" w:hAnsiTheme="minorHAnsi" w:cstheme="minorHAnsi"/>
          <w:iCs/>
        </w:rPr>
        <w:t>consent, permission, and assent f</w:t>
      </w:r>
      <w:r w:rsidR="002F39FF" w:rsidRPr="00BE1079">
        <w:rPr>
          <w:rFonts w:asciiTheme="minorHAnsi" w:hAnsiTheme="minorHAnsi" w:cstheme="minorHAnsi"/>
          <w:iCs/>
        </w:rPr>
        <w:t>orms are written in plain language</w:t>
      </w:r>
      <w:r w:rsidR="00EC2B1A">
        <w:rPr>
          <w:rFonts w:asciiTheme="minorHAnsi" w:hAnsiTheme="minorHAnsi" w:cstheme="minorHAnsi"/>
          <w:iCs/>
        </w:rPr>
        <w:t>, and have been reviewed and approved by the RTI International IRB</w:t>
      </w:r>
      <w:r w:rsidR="0013460C">
        <w:rPr>
          <w:rFonts w:asciiTheme="minorHAnsi" w:hAnsiTheme="minorHAnsi" w:cstheme="minorHAnsi"/>
          <w:iCs/>
        </w:rPr>
        <w:t>.</w:t>
      </w:r>
      <w:r w:rsidR="008A63FD" w:rsidRPr="00BE1079">
        <w:rPr>
          <w:rFonts w:asciiTheme="minorHAnsi" w:hAnsiTheme="minorHAnsi" w:cstheme="minorHAnsi"/>
          <w:iCs/>
        </w:rPr>
        <w:t xml:space="preserve"> These forms are presented in the</w:t>
      </w:r>
      <w:r w:rsidR="0013460C">
        <w:rPr>
          <w:rFonts w:asciiTheme="minorHAnsi" w:hAnsiTheme="minorHAnsi" w:cstheme="minorHAnsi"/>
          <w:iCs/>
        </w:rPr>
        <w:t>se</w:t>
      </w:r>
      <w:r w:rsidR="008A63FD" w:rsidRPr="00BE1079">
        <w:rPr>
          <w:rFonts w:asciiTheme="minorHAnsi" w:hAnsiTheme="minorHAnsi" w:cstheme="minorHAnsi"/>
          <w:iCs/>
        </w:rPr>
        <w:t xml:space="preserve"> attachments:</w:t>
      </w:r>
    </w:p>
    <w:p w:rsidR="006610F5" w:rsidRPr="00183293" w:rsidRDefault="006610F5" w:rsidP="00333FEC">
      <w:pPr>
        <w:pStyle w:val="StyleListParagraphBoldItalic"/>
        <w:numPr>
          <w:ilvl w:val="0"/>
          <w:numId w:val="13"/>
        </w:numPr>
        <w:spacing w:before="120" w:after="240" w:line="240" w:lineRule="auto"/>
        <w:ind w:left="720"/>
        <w:rPr>
          <w:b w:val="0"/>
          <w:sz w:val="24"/>
          <w:szCs w:val="24"/>
        </w:rPr>
      </w:pPr>
      <w:r w:rsidRPr="006610F5">
        <w:rPr>
          <w:sz w:val="24"/>
          <w:szCs w:val="24"/>
        </w:rPr>
        <w:t xml:space="preserve">Attachment </w:t>
      </w:r>
      <w:r w:rsidR="00D428A8">
        <w:rPr>
          <w:sz w:val="24"/>
          <w:szCs w:val="24"/>
        </w:rPr>
        <w:t>G</w:t>
      </w:r>
      <w:r w:rsidRPr="006610F5">
        <w:rPr>
          <w:sz w:val="24"/>
          <w:szCs w:val="24"/>
        </w:rPr>
        <w:t>:</w:t>
      </w:r>
      <w:r w:rsidRPr="00183293">
        <w:rPr>
          <w:b w:val="0"/>
          <w:sz w:val="24"/>
          <w:szCs w:val="24"/>
        </w:rPr>
        <w:t xml:space="preserve"> Consent Form: Adult </w:t>
      </w:r>
      <w:r w:rsidR="004A5E27">
        <w:rPr>
          <w:b w:val="0"/>
          <w:sz w:val="24"/>
          <w:szCs w:val="24"/>
        </w:rPr>
        <w:t>KnowledgePanel®</w:t>
      </w:r>
      <w:r w:rsidRPr="00183293">
        <w:rPr>
          <w:b w:val="0"/>
          <w:sz w:val="24"/>
          <w:szCs w:val="24"/>
        </w:rPr>
        <w:t xml:space="preserve"> and YouthPulse Panel Members</w:t>
      </w:r>
    </w:p>
    <w:p w:rsidR="006610F5" w:rsidRPr="006610F5" w:rsidRDefault="008A63FD" w:rsidP="00333FEC">
      <w:pPr>
        <w:pStyle w:val="StyleListParagraphBoldItalic"/>
        <w:numPr>
          <w:ilvl w:val="0"/>
          <w:numId w:val="13"/>
        </w:numPr>
        <w:spacing w:before="120" w:after="240" w:line="240" w:lineRule="auto"/>
        <w:ind w:left="720"/>
        <w:rPr>
          <w:b w:val="0"/>
          <w:sz w:val="24"/>
          <w:szCs w:val="24"/>
        </w:rPr>
      </w:pPr>
      <w:r w:rsidRPr="006610F5">
        <w:rPr>
          <w:sz w:val="24"/>
          <w:szCs w:val="24"/>
        </w:rPr>
        <w:t xml:space="preserve">Attachment </w:t>
      </w:r>
      <w:r w:rsidR="00D428A8">
        <w:rPr>
          <w:sz w:val="24"/>
          <w:szCs w:val="24"/>
        </w:rPr>
        <w:t>H</w:t>
      </w:r>
      <w:r w:rsidRPr="006610F5">
        <w:rPr>
          <w:sz w:val="24"/>
          <w:szCs w:val="24"/>
        </w:rPr>
        <w:t>:</w:t>
      </w:r>
      <w:r w:rsidRPr="006610F5">
        <w:rPr>
          <w:b w:val="0"/>
          <w:sz w:val="24"/>
          <w:szCs w:val="24"/>
        </w:rPr>
        <w:t xml:space="preserve"> </w:t>
      </w:r>
      <w:r w:rsidR="006610F5" w:rsidRPr="006610F5">
        <w:rPr>
          <w:b w:val="0"/>
          <w:sz w:val="24"/>
          <w:szCs w:val="24"/>
        </w:rPr>
        <w:t xml:space="preserve">Parental Permission Form for </w:t>
      </w:r>
      <w:r w:rsidR="004A5E27">
        <w:rPr>
          <w:b w:val="0"/>
          <w:sz w:val="24"/>
          <w:szCs w:val="24"/>
        </w:rPr>
        <w:t>KnowledgePanel®</w:t>
      </w:r>
      <w:r w:rsidR="006610F5" w:rsidRPr="006610F5">
        <w:rPr>
          <w:b w:val="0"/>
          <w:sz w:val="24"/>
          <w:szCs w:val="24"/>
        </w:rPr>
        <w:t xml:space="preserve"> Members with an Eligible Minor-Aged Child</w:t>
      </w:r>
    </w:p>
    <w:p w:rsidR="00AA4ACA" w:rsidRPr="006610F5" w:rsidRDefault="008A63FD" w:rsidP="00333FEC">
      <w:pPr>
        <w:pStyle w:val="StyleListParagraphBoldItalic"/>
        <w:numPr>
          <w:ilvl w:val="0"/>
          <w:numId w:val="13"/>
        </w:numPr>
        <w:spacing w:before="120" w:after="240" w:line="240" w:lineRule="auto"/>
        <w:ind w:left="720"/>
        <w:rPr>
          <w:b w:val="0"/>
          <w:sz w:val="24"/>
          <w:szCs w:val="24"/>
        </w:rPr>
      </w:pPr>
      <w:r w:rsidRPr="006610F5">
        <w:rPr>
          <w:sz w:val="24"/>
          <w:szCs w:val="24"/>
        </w:rPr>
        <w:t xml:space="preserve">Attachment </w:t>
      </w:r>
      <w:r w:rsidR="00D428A8">
        <w:rPr>
          <w:sz w:val="24"/>
          <w:szCs w:val="24"/>
        </w:rPr>
        <w:t>I</w:t>
      </w:r>
      <w:r w:rsidRPr="006610F5">
        <w:rPr>
          <w:sz w:val="24"/>
          <w:szCs w:val="24"/>
        </w:rPr>
        <w:t>:</w:t>
      </w:r>
      <w:r w:rsidRPr="006610F5">
        <w:rPr>
          <w:b w:val="0"/>
          <w:sz w:val="24"/>
          <w:szCs w:val="24"/>
        </w:rPr>
        <w:t xml:space="preserve"> </w:t>
      </w:r>
      <w:r w:rsidR="006610F5" w:rsidRPr="006610F5">
        <w:rPr>
          <w:b w:val="0"/>
          <w:sz w:val="24"/>
          <w:szCs w:val="24"/>
        </w:rPr>
        <w:t>Assent Form for Minor-Aged (15</w:t>
      </w:r>
      <w:r w:rsidR="002A1AE5">
        <w:rPr>
          <w:b w:val="0"/>
          <w:sz w:val="24"/>
          <w:szCs w:val="24"/>
        </w:rPr>
        <w:t xml:space="preserve"> to </w:t>
      </w:r>
      <w:r w:rsidR="006610F5" w:rsidRPr="006610F5">
        <w:rPr>
          <w:b w:val="0"/>
          <w:sz w:val="24"/>
          <w:szCs w:val="24"/>
        </w:rPr>
        <w:t xml:space="preserve">17 years) Children of </w:t>
      </w:r>
      <w:r w:rsidR="004A5E27">
        <w:rPr>
          <w:b w:val="0"/>
          <w:sz w:val="24"/>
          <w:szCs w:val="24"/>
        </w:rPr>
        <w:t>KnowledgePanel®</w:t>
      </w:r>
      <w:r w:rsidR="006610F5" w:rsidRPr="006610F5">
        <w:rPr>
          <w:b w:val="0"/>
          <w:sz w:val="24"/>
          <w:szCs w:val="24"/>
        </w:rPr>
        <w:t xml:space="preserve"> Members and Minor-Aged (17 years) YouthPulse Panel Members</w:t>
      </w:r>
    </w:p>
    <w:p w:rsidR="00170EBD" w:rsidRDefault="0017211C" w:rsidP="002F39FF">
      <w:pPr>
        <w:ind w:left="360"/>
        <w:rPr>
          <w:rFonts w:asciiTheme="minorHAnsi" w:hAnsiTheme="minorHAnsi"/>
        </w:rPr>
      </w:pPr>
      <w:r>
        <w:rPr>
          <w:rFonts w:asciiTheme="minorHAnsi" w:hAnsiTheme="minorHAnsi"/>
          <w:b/>
          <w:i/>
        </w:rPr>
        <w:t xml:space="preserve">Parental </w:t>
      </w:r>
      <w:r w:rsidR="002F39FF">
        <w:rPr>
          <w:rFonts w:asciiTheme="minorHAnsi" w:hAnsiTheme="minorHAnsi"/>
          <w:b/>
          <w:i/>
        </w:rPr>
        <w:t>p</w:t>
      </w:r>
      <w:r>
        <w:rPr>
          <w:rFonts w:asciiTheme="minorHAnsi" w:hAnsiTheme="minorHAnsi"/>
          <w:b/>
          <w:i/>
        </w:rPr>
        <w:t xml:space="preserve">ermission and </w:t>
      </w:r>
      <w:r w:rsidR="002F39FF">
        <w:rPr>
          <w:rFonts w:asciiTheme="minorHAnsi" w:hAnsiTheme="minorHAnsi"/>
          <w:b/>
          <w:i/>
        </w:rPr>
        <w:t>m</w:t>
      </w:r>
      <w:r>
        <w:rPr>
          <w:rFonts w:asciiTheme="minorHAnsi" w:hAnsiTheme="minorHAnsi"/>
          <w:b/>
          <w:i/>
        </w:rPr>
        <w:t xml:space="preserve">inor </w:t>
      </w:r>
      <w:r w:rsidR="002F39FF">
        <w:rPr>
          <w:rFonts w:asciiTheme="minorHAnsi" w:hAnsiTheme="minorHAnsi"/>
          <w:b/>
          <w:i/>
        </w:rPr>
        <w:t>a</w:t>
      </w:r>
      <w:r>
        <w:rPr>
          <w:rFonts w:asciiTheme="minorHAnsi" w:hAnsiTheme="minorHAnsi"/>
          <w:b/>
          <w:i/>
        </w:rPr>
        <w:t xml:space="preserve">ssent </w:t>
      </w:r>
      <w:r w:rsidR="002F39FF">
        <w:rPr>
          <w:rFonts w:asciiTheme="minorHAnsi" w:hAnsiTheme="minorHAnsi"/>
          <w:b/>
          <w:i/>
        </w:rPr>
        <w:t>p</w:t>
      </w:r>
      <w:r>
        <w:rPr>
          <w:rFonts w:asciiTheme="minorHAnsi" w:hAnsiTheme="minorHAnsi"/>
          <w:b/>
          <w:i/>
        </w:rPr>
        <w:t>rocedures</w:t>
      </w:r>
      <w:r w:rsidR="00170EBD">
        <w:rPr>
          <w:rFonts w:asciiTheme="minorHAnsi" w:hAnsiTheme="minorHAnsi"/>
          <w:b/>
          <w:i/>
        </w:rPr>
        <w:t>.</w:t>
      </w:r>
      <w:r>
        <w:rPr>
          <w:rFonts w:asciiTheme="minorHAnsi" w:hAnsiTheme="minorHAnsi"/>
          <w:b/>
          <w:i/>
        </w:rPr>
        <w:t xml:space="preserve"> </w:t>
      </w:r>
      <w:r w:rsidR="00170EBD" w:rsidRPr="00986D4A">
        <w:rPr>
          <w:rFonts w:asciiTheme="minorHAnsi" w:hAnsiTheme="minorHAnsi"/>
        </w:rPr>
        <w:t xml:space="preserve">Ipsos will obtain electronic parental permission </w:t>
      </w:r>
      <w:r w:rsidR="008F03BB" w:rsidRPr="00986D4A">
        <w:rPr>
          <w:rFonts w:asciiTheme="minorHAnsi" w:hAnsiTheme="minorHAnsi"/>
        </w:rPr>
        <w:t>(</w:t>
      </w:r>
      <w:r w:rsidR="008F03BB" w:rsidRPr="008A63FD">
        <w:rPr>
          <w:rFonts w:asciiTheme="minorHAnsi" w:hAnsiTheme="minorHAnsi"/>
          <w:b/>
          <w:i/>
        </w:rPr>
        <w:t xml:space="preserve">Attachment </w:t>
      </w:r>
      <w:r w:rsidR="00D428A8">
        <w:rPr>
          <w:rFonts w:asciiTheme="minorHAnsi" w:hAnsiTheme="minorHAnsi"/>
          <w:b/>
          <w:i/>
        </w:rPr>
        <w:t>H</w:t>
      </w:r>
      <w:r w:rsidR="008F03BB" w:rsidRPr="00986D4A">
        <w:rPr>
          <w:rFonts w:asciiTheme="minorHAnsi" w:hAnsiTheme="minorHAnsi"/>
        </w:rPr>
        <w:t xml:space="preserve">) </w:t>
      </w:r>
      <w:r w:rsidR="002F39FF">
        <w:rPr>
          <w:rFonts w:asciiTheme="minorHAnsi" w:hAnsiTheme="minorHAnsi"/>
        </w:rPr>
        <w:t xml:space="preserve">from </w:t>
      </w:r>
      <w:r w:rsidR="004A5E27">
        <w:rPr>
          <w:rFonts w:asciiTheme="minorHAnsi" w:hAnsiTheme="minorHAnsi"/>
        </w:rPr>
        <w:t>KnowledgePanel®</w:t>
      </w:r>
      <w:r w:rsidR="00E17F57">
        <w:rPr>
          <w:rFonts w:asciiTheme="minorHAnsi" w:hAnsiTheme="minorHAnsi"/>
        </w:rPr>
        <w:t xml:space="preserve"> members</w:t>
      </w:r>
      <w:r w:rsidR="008F03BB">
        <w:rPr>
          <w:rFonts w:asciiTheme="minorHAnsi" w:hAnsiTheme="minorHAnsi"/>
        </w:rPr>
        <w:t xml:space="preserve"> whose minor-aged children have been selected to participate (“parent KP panelists”)</w:t>
      </w:r>
      <w:r w:rsidR="00170EBD" w:rsidRPr="00986D4A">
        <w:rPr>
          <w:rFonts w:asciiTheme="minorHAnsi" w:hAnsiTheme="minorHAnsi"/>
        </w:rPr>
        <w:t xml:space="preserve"> and</w:t>
      </w:r>
      <w:r w:rsidR="008F03BB">
        <w:rPr>
          <w:rFonts w:asciiTheme="minorHAnsi" w:hAnsiTheme="minorHAnsi"/>
        </w:rPr>
        <w:t xml:space="preserve">, if </w:t>
      </w:r>
      <w:r w:rsidR="00E17F57">
        <w:rPr>
          <w:rFonts w:asciiTheme="minorHAnsi" w:hAnsiTheme="minorHAnsi"/>
        </w:rPr>
        <w:t xml:space="preserve">the parent </w:t>
      </w:r>
      <w:r w:rsidR="008F03BB">
        <w:rPr>
          <w:rFonts w:asciiTheme="minorHAnsi" w:hAnsiTheme="minorHAnsi"/>
        </w:rPr>
        <w:t>give</w:t>
      </w:r>
      <w:r w:rsidR="00E17F57">
        <w:rPr>
          <w:rFonts w:asciiTheme="minorHAnsi" w:hAnsiTheme="minorHAnsi"/>
        </w:rPr>
        <w:t>s</w:t>
      </w:r>
      <w:r w:rsidR="008F03BB">
        <w:rPr>
          <w:rFonts w:asciiTheme="minorHAnsi" w:hAnsiTheme="minorHAnsi"/>
        </w:rPr>
        <w:t xml:space="preserve"> permission,</w:t>
      </w:r>
      <w:r w:rsidR="00170EBD" w:rsidRPr="00986D4A">
        <w:rPr>
          <w:rFonts w:asciiTheme="minorHAnsi" w:hAnsiTheme="minorHAnsi"/>
        </w:rPr>
        <w:t xml:space="preserve"> </w:t>
      </w:r>
      <w:r w:rsidR="00E17F57">
        <w:rPr>
          <w:rFonts w:asciiTheme="minorHAnsi" w:hAnsiTheme="minorHAnsi"/>
        </w:rPr>
        <w:t xml:space="preserve">electronic </w:t>
      </w:r>
      <w:r w:rsidR="00170EBD" w:rsidRPr="00986D4A">
        <w:rPr>
          <w:rFonts w:asciiTheme="minorHAnsi" w:hAnsiTheme="minorHAnsi"/>
        </w:rPr>
        <w:t>assent (</w:t>
      </w:r>
      <w:r w:rsidR="00170EBD" w:rsidRPr="008A63FD">
        <w:rPr>
          <w:rFonts w:asciiTheme="minorHAnsi" w:hAnsiTheme="minorHAnsi"/>
          <w:b/>
          <w:i/>
        </w:rPr>
        <w:t xml:space="preserve">Attachment </w:t>
      </w:r>
      <w:r w:rsidR="00D428A8">
        <w:rPr>
          <w:rFonts w:asciiTheme="minorHAnsi" w:hAnsiTheme="minorHAnsi"/>
          <w:b/>
          <w:i/>
        </w:rPr>
        <w:t>I</w:t>
      </w:r>
      <w:r w:rsidR="00170EBD" w:rsidRPr="00986D4A">
        <w:rPr>
          <w:rFonts w:asciiTheme="minorHAnsi" w:hAnsiTheme="minorHAnsi"/>
        </w:rPr>
        <w:t xml:space="preserve">) </w:t>
      </w:r>
      <w:r w:rsidR="002F39FF">
        <w:rPr>
          <w:rFonts w:asciiTheme="minorHAnsi" w:hAnsiTheme="minorHAnsi"/>
        </w:rPr>
        <w:t xml:space="preserve">from their minor-aged child. </w:t>
      </w:r>
      <w:r w:rsidR="00170EBD" w:rsidRPr="00986D4A">
        <w:rPr>
          <w:rFonts w:asciiTheme="minorHAnsi" w:hAnsiTheme="minorHAnsi"/>
        </w:rPr>
        <w:t xml:space="preserve">In addition to </w:t>
      </w:r>
      <w:r w:rsidR="008F03BB">
        <w:rPr>
          <w:rFonts w:asciiTheme="minorHAnsi" w:hAnsiTheme="minorHAnsi"/>
        </w:rPr>
        <w:t>granting</w:t>
      </w:r>
      <w:r w:rsidR="008F03BB" w:rsidRPr="00986D4A">
        <w:rPr>
          <w:rFonts w:asciiTheme="minorHAnsi" w:hAnsiTheme="minorHAnsi"/>
        </w:rPr>
        <w:t xml:space="preserve"> </w:t>
      </w:r>
      <w:r w:rsidR="00170EBD" w:rsidRPr="00986D4A">
        <w:rPr>
          <w:rFonts w:asciiTheme="minorHAnsi" w:hAnsiTheme="minorHAnsi"/>
        </w:rPr>
        <w:t xml:space="preserve">permission by clicking on the “Yes” action button at the bottom of the permission </w:t>
      </w:r>
      <w:r w:rsidR="008F03BB">
        <w:rPr>
          <w:rFonts w:asciiTheme="minorHAnsi" w:hAnsiTheme="minorHAnsi"/>
        </w:rPr>
        <w:t>form</w:t>
      </w:r>
      <w:r w:rsidR="00170EBD" w:rsidRPr="00986D4A">
        <w:rPr>
          <w:rFonts w:asciiTheme="minorHAnsi" w:hAnsiTheme="minorHAnsi"/>
        </w:rPr>
        <w:t xml:space="preserve">, the parent must either forward the survey link to their child or provide their electronic device to the child so that the minor child can review the assent form and click the “Yes” button to register their assent and launch the survey. </w:t>
      </w:r>
    </w:p>
    <w:p w:rsidR="00E47780" w:rsidRPr="00E47780" w:rsidRDefault="00E47780" w:rsidP="00170EBD">
      <w:pPr>
        <w:spacing w:before="120" w:after="120" w:line="260" w:lineRule="atLeast"/>
        <w:ind w:left="360"/>
        <w:rPr>
          <w:rFonts w:asciiTheme="minorHAnsi" w:hAnsiTheme="minorHAnsi" w:cstheme="minorHAnsi"/>
        </w:rPr>
      </w:pPr>
      <w:r w:rsidRPr="00E47780">
        <w:rPr>
          <w:rFonts w:asciiTheme="minorHAnsi" w:hAnsiTheme="minorHAnsi" w:cstheme="minorHAnsi"/>
        </w:rPr>
        <w:t xml:space="preserve">Ipsos has already obtained permission from parents of </w:t>
      </w:r>
      <w:r w:rsidR="008F03BB">
        <w:rPr>
          <w:rFonts w:asciiTheme="minorHAnsi" w:hAnsiTheme="minorHAnsi" w:cstheme="minorHAnsi"/>
        </w:rPr>
        <w:t xml:space="preserve">minor-aged </w:t>
      </w:r>
      <w:r w:rsidRPr="00E47780">
        <w:rPr>
          <w:rFonts w:asciiTheme="minorHAnsi" w:hAnsiTheme="minorHAnsi" w:cstheme="minorHAnsi"/>
        </w:rPr>
        <w:t xml:space="preserve">YouthPulse panelists </w:t>
      </w:r>
      <w:r w:rsidR="00E17F57">
        <w:rPr>
          <w:rFonts w:asciiTheme="minorHAnsi" w:hAnsiTheme="minorHAnsi" w:cstheme="minorHAnsi"/>
        </w:rPr>
        <w:t xml:space="preserve">(aged 17 years) </w:t>
      </w:r>
      <w:r w:rsidRPr="00E47780">
        <w:rPr>
          <w:rFonts w:asciiTheme="minorHAnsi" w:hAnsiTheme="minorHAnsi" w:cstheme="minorHAnsi"/>
        </w:rPr>
        <w:t>for their participation in surveys on a range of topics, including those that address sensitive topics</w:t>
      </w:r>
      <w:r w:rsidR="008F03BB">
        <w:rPr>
          <w:rFonts w:asciiTheme="minorHAnsi" w:hAnsiTheme="minorHAnsi" w:cstheme="minorHAnsi"/>
        </w:rPr>
        <w:t xml:space="preserve"> and risk behaviors</w:t>
      </w:r>
      <w:r w:rsidRPr="00E47780">
        <w:rPr>
          <w:rFonts w:asciiTheme="minorHAnsi" w:hAnsiTheme="minorHAnsi" w:cstheme="minorHAnsi"/>
        </w:rPr>
        <w:t>. Therefore, no additional permissions will be sought from the parents of minor-aged YouthPulse panelists.</w:t>
      </w:r>
      <w:r>
        <w:rPr>
          <w:rFonts w:asciiTheme="minorHAnsi" w:hAnsiTheme="minorHAnsi" w:cstheme="minorHAnsi"/>
        </w:rPr>
        <w:t xml:space="preserve"> </w:t>
      </w:r>
    </w:p>
    <w:p w:rsidR="00EC2B1A" w:rsidRDefault="008F03BB" w:rsidP="008F03BB">
      <w:pPr>
        <w:spacing w:before="120" w:after="120" w:line="260" w:lineRule="atLeast"/>
        <w:ind w:left="360"/>
        <w:rPr>
          <w:rFonts w:asciiTheme="minorHAnsi" w:hAnsiTheme="minorHAnsi"/>
        </w:rPr>
      </w:pPr>
      <w:r>
        <w:rPr>
          <w:rFonts w:asciiTheme="minorHAnsi" w:hAnsiTheme="minorHAnsi"/>
          <w:b/>
          <w:i/>
        </w:rPr>
        <w:t>Data c</w:t>
      </w:r>
      <w:r w:rsidRPr="008F03BB">
        <w:rPr>
          <w:rFonts w:asciiTheme="minorHAnsi" w:hAnsiTheme="minorHAnsi"/>
          <w:b/>
          <w:i/>
        </w:rPr>
        <w:t xml:space="preserve">ollection and </w:t>
      </w:r>
      <w:r>
        <w:rPr>
          <w:rFonts w:asciiTheme="minorHAnsi" w:hAnsiTheme="minorHAnsi"/>
          <w:b/>
          <w:i/>
        </w:rPr>
        <w:t>n</w:t>
      </w:r>
      <w:r w:rsidRPr="008F03BB">
        <w:rPr>
          <w:rFonts w:asciiTheme="minorHAnsi" w:hAnsiTheme="minorHAnsi"/>
          <w:b/>
          <w:i/>
        </w:rPr>
        <w:t xml:space="preserve">onresponse </w:t>
      </w:r>
      <w:r>
        <w:rPr>
          <w:rFonts w:asciiTheme="minorHAnsi" w:hAnsiTheme="minorHAnsi"/>
          <w:b/>
          <w:i/>
        </w:rPr>
        <w:t>f</w:t>
      </w:r>
      <w:r w:rsidRPr="008F03BB">
        <w:rPr>
          <w:rFonts w:asciiTheme="minorHAnsi" w:hAnsiTheme="minorHAnsi"/>
          <w:b/>
          <w:i/>
        </w:rPr>
        <w:t>ollow</w:t>
      </w:r>
      <w:r w:rsidR="003D4BDB">
        <w:rPr>
          <w:rFonts w:asciiTheme="minorHAnsi" w:hAnsiTheme="minorHAnsi"/>
          <w:b/>
          <w:i/>
        </w:rPr>
        <w:t>-</w:t>
      </w:r>
      <w:r w:rsidRPr="008F03BB">
        <w:rPr>
          <w:rFonts w:asciiTheme="minorHAnsi" w:hAnsiTheme="minorHAnsi"/>
          <w:b/>
          <w:i/>
        </w:rPr>
        <w:t>up</w:t>
      </w:r>
      <w:r w:rsidRPr="008F03BB">
        <w:rPr>
          <w:rFonts w:asciiTheme="minorHAnsi" w:hAnsiTheme="minorHAnsi"/>
        </w:rPr>
        <w:t>. The data collection period, including nonresponse follow</w:t>
      </w:r>
      <w:r w:rsidR="003D4BDB">
        <w:rPr>
          <w:rFonts w:asciiTheme="minorHAnsi" w:hAnsiTheme="minorHAnsi"/>
        </w:rPr>
        <w:t>-</w:t>
      </w:r>
      <w:r w:rsidRPr="008F03BB">
        <w:rPr>
          <w:rFonts w:asciiTheme="minorHAnsi" w:hAnsiTheme="minorHAnsi"/>
        </w:rPr>
        <w:t xml:space="preserve">up will be 14 to 21 days. Survey respondents can break off and return to complete an interview during a second or later session. </w:t>
      </w:r>
      <w:r w:rsidR="00EC2B1A">
        <w:rPr>
          <w:rFonts w:asciiTheme="minorHAnsi" w:hAnsiTheme="minorHAnsi"/>
        </w:rPr>
        <w:t xml:space="preserve">To encourage response to the survey, </w:t>
      </w:r>
      <w:r w:rsidRPr="008F03BB">
        <w:rPr>
          <w:rFonts w:asciiTheme="minorHAnsi" w:hAnsiTheme="minorHAnsi"/>
        </w:rPr>
        <w:t xml:space="preserve">Ipsos will send up to two email reminders </w:t>
      </w:r>
      <w:r w:rsidRPr="008F03BB">
        <w:rPr>
          <w:rFonts w:asciiTheme="minorHAnsi" w:hAnsiTheme="minorHAnsi"/>
          <w:i/>
        </w:rPr>
        <w:t>(</w:t>
      </w:r>
      <w:r w:rsidRPr="008F03BB">
        <w:rPr>
          <w:rFonts w:asciiTheme="minorHAnsi" w:hAnsiTheme="minorHAnsi"/>
          <w:b/>
          <w:i/>
        </w:rPr>
        <w:t xml:space="preserve">Attachment </w:t>
      </w:r>
      <w:r w:rsidR="00D428A8">
        <w:rPr>
          <w:rFonts w:asciiTheme="minorHAnsi" w:hAnsiTheme="minorHAnsi"/>
          <w:b/>
          <w:i/>
        </w:rPr>
        <w:t>J</w:t>
      </w:r>
      <w:r w:rsidRPr="008F03BB">
        <w:rPr>
          <w:rFonts w:asciiTheme="minorHAnsi" w:hAnsiTheme="minorHAnsi"/>
          <w:i/>
        </w:rPr>
        <w:t xml:space="preserve">) </w:t>
      </w:r>
      <w:r w:rsidRPr="008F03BB">
        <w:rPr>
          <w:rFonts w:asciiTheme="minorHAnsi" w:hAnsiTheme="minorHAnsi"/>
        </w:rPr>
        <w:t xml:space="preserve">to those who have not started the survey and those who have </w:t>
      </w:r>
      <w:r w:rsidR="00EC2B1A">
        <w:rPr>
          <w:rFonts w:asciiTheme="minorHAnsi" w:hAnsiTheme="minorHAnsi"/>
        </w:rPr>
        <w:t xml:space="preserve">started but </w:t>
      </w:r>
      <w:r w:rsidRPr="008F03BB">
        <w:rPr>
          <w:rFonts w:asciiTheme="minorHAnsi" w:hAnsiTheme="minorHAnsi"/>
        </w:rPr>
        <w:t xml:space="preserve">not completed it. </w:t>
      </w:r>
    </w:p>
    <w:p w:rsidR="00CD34B8" w:rsidRDefault="00CD34B8" w:rsidP="00EC2B1A">
      <w:pPr>
        <w:spacing w:before="120" w:after="120" w:line="260" w:lineRule="atLeast"/>
        <w:ind w:left="360"/>
        <w:rPr>
          <w:rFonts w:asciiTheme="minorHAnsi" w:hAnsiTheme="minorHAnsi"/>
        </w:rPr>
      </w:pPr>
      <w:r w:rsidRPr="00CD34B8">
        <w:rPr>
          <w:rFonts w:asciiTheme="minorHAnsi" w:hAnsiTheme="minorHAnsi"/>
          <w:b/>
          <w:i/>
        </w:rPr>
        <w:t xml:space="preserve">Participant </w:t>
      </w:r>
      <w:r>
        <w:rPr>
          <w:rFonts w:asciiTheme="minorHAnsi" w:hAnsiTheme="minorHAnsi"/>
          <w:b/>
          <w:i/>
        </w:rPr>
        <w:t>q</w:t>
      </w:r>
      <w:r w:rsidRPr="00CD34B8">
        <w:rPr>
          <w:rFonts w:asciiTheme="minorHAnsi" w:hAnsiTheme="minorHAnsi"/>
          <w:b/>
          <w:i/>
        </w:rPr>
        <w:t xml:space="preserve">uestions or </w:t>
      </w:r>
      <w:r>
        <w:rPr>
          <w:rFonts w:asciiTheme="minorHAnsi" w:hAnsiTheme="minorHAnsi"/>
          <w:b/>
          <w:i/>
        </w:rPr>
        <w:t>i</w:t>
      </w:r>
      <w:r w:rsidRPr="00CD34B8">
        <w:rPr>
          <w:rFonts w:asciiTheme="minorHAnsi" w:hAnsiTheme="minorHAnsi"/>
          <w:b/>
          <w:i/>
        </w:rPr>
        <w:t xml:space="preserve">ssues. </w:t>
      </w:r>
      <w:r w:rsidRPr="00CD34B8">
        <w:rPr>
          <w:rFonts w:asciiTheme="minorHAnsi" w:hAnsiTheme="minorHAnsi"/>
        </w:rPr>
        <w:t>Ipsos has a system in place whereby panel members may call a panel support line (1-800-782-6899), maintained and staffed by Ipsos, to ask questions and communicate problems related to a study. The toll-free phone number for the panel support line is provided in the study email invitation</w:t>
      </w:r>
      <w:r w:rsidR="00841AAA">
        <w:rPr>
          <w:rFonts w:asciiTheme="minorHAnsi" w:hAnsiTheme="minorHAnsi"/>
        </w:rPr>
        <w:t>s</w:t>
      </w:r>
      <w:r w:rsidR="00DC6F16">
        <w:rPr>
          <w:rFonts w:asciiTheme="minorHAnsi" w:hAnsiTheme="minorHAnsi"/>
        </w:rPr>
        <w:t xml:space="preserve"> </w:t>
      </w:r>
      <w:r w:rsidR="00DC6F16" w:rsidRPr="008F03BB">
        <w:rPr>
          <w:rFonts w:asciiTheme="minorHAnsi" w:hAnsiTheme="minorHAnsi"/>
          <w:i/>
        </w:rPr>
        <w:t>(</w:t>
      </w:r>
      <w:r w:rsidR="00DC6F16" w:rsidRPr="008F03BB">
        <w:rPr>
          <w:rFonts w:asciiTheme="minorHAnsi" w:hAnsiTheme="minorHAnsi"/>
          <w:b/>
          <w:i/>
        </w:rPr>
        <w:t>Attachment</w:t>
      </w:r>
      <w:r w:rsidR="00841AAA">
        <w:rPr>
          <w:rFonts w:asciiTheme="minorHAnsi" w:hAnsiTheme="minorHAnsi"/>
          <w:b/>
          <w:i/>
        </w:rPr>
        <w:t>s</w:t>
      </w:r>
      <w:r w:rsidR="00DC6F16" w:rsidRPr="008F03BB">
        <w:rPr>
          <w:rFonts w:asciiTheme="minorHAnsi" w:hAnsiTheme="minorHAnsi"/>
          <w:b/>
          <w:i/>
        </w:rPr>
        <w:t xml:space="preserve"> </w:t>
      </w:r>
      <w:r w:rsidR="00DC6F16">
        <w:rPr>
          <w:rFonts w:asciiTheme="minorHAnsi" w:hAnsiTheme="minorHAnsi"/>
          <w:b/>
          <w:i/>
        </w:rPr>
        <w:t>E</w:t>
      </w:r>
      <w:r w:rsidR="00841AAA">
        <w:rPr>
          <w:rFonts w:asciiTheme="minorHAnsi" w:hAnsiTheme="minorHAnsi"/>
          <w:b/>
          <w:i/>
        </w:rPr>
        <w:t xml:space="preserve"> </w:t>
      </w:r>
      <w:r w:rsidR="00841AAA">
        <w:rPr>
          <w:rFonts w:asciiTheme="minorHAnsi" w:hAnsiTheme="minorHAnsi"/>
        </w:rPr>
        <w:t xml:space="preserve">and </w:t>
      </w:r>
      <w:r w:rsidR="00841AAA">
        <w:rPr>
          <w:rFonts w:asciiTheme="minorHAnsi" w:hAnsiTheme="minorHAnsi"/>
          <w:b/>
          <w:i/>
        </w:rPr>
        <w:t>F</w:t>
      </w:r>
      <w:r w:rsidR="00DC6F16" w:rsidRPr="008F03BB">
        <w:rPr>
          <w:rFonts w:asciiTheme="minorHAnsi" w:hAnsiTheme="minorHAnsi"/>
          <w:i/>
        </w:rPr>
        <w:t>)</w:t>
      </w:r>
      <w:r w:rsidR="00841AAA">
        <w:rPr>
          <w:rFonts w:asciiTheme="minorHAnsi" w:hAnsiTheme="minorHAnsi"/>
        </w:rPr>
        <w:t>;</w:t>
      </w:r>
      <w:r w:rsidRPr="00CD34B8">
        <w:rPr>
          <w:rFonts w:asciiTheme="minorHAnsi" w:hAnsiTheme="minorHAnsi"/>
        </w:rPr>
        <w:t xml:space="preserve"> </w:t>
      </w:r>
      <w:r w:rsidR="00841AAA">
        <w:rPr>
          <w:rFonts w:asciiTheme="minorHAnsi" w:hAnsiTheme="minorHAnsi"/>
        </w:rPr>
        <w:t>parental permission, assent, and consent forms (</w:t>
      </w:r>
      <w:r w:rsidR="00841AAA">
        <w:rPr>
          <w:rFonts w:asciiTheme="minorHAnsi" w:hAnsiTheme="minorHAnsi"/>
          <w:b/>
          <w:i/>
        </w:rPr>
        <w:t xml:space="preserve">Attachments G </w:t>
      </w:r>
      <w:r w:rsidR="00841AAA" w:rsidRPr="00535EEE">
        <w:rPr>
          <w:rFonts w:asciiTheme="minorHAnsi" w:hAnsiTheme="minorHAnsi"/>
        </w:rPr>
        <w:t>through</w:t>
      </w:r>
      <w:r w:rsidR="00841AAA">
        <w:rPr>
          <w:rFonts w:asciiTheme="minorHAnsi" w:hAnsiTheme="minorHAnsi"/>
        </w:rPr>
        <w:t xml:space="preserve"> </w:t>
      </w:r>
      <w:r w:rsidR="00841AAA" w:rsidRPr="00841AAA">
        <w:rPr>
          <w:rFonts w:asciiTheme="minorHAnsi" w:hAnsiTheme="minorHAnsi"/>
          <w:b/>
          <w:i/>
        </w:rPr>
        <w:t>I</w:t>
      </w:r>
      <w:r w:rsidR="00841AAA">
        <w:rPr>
          <w:rFonts w:asciiTheme="minorHAnsi" w:hAnsiTheme="minorHAnsi"/>
          <w:b/>
        </w:rPr>
        <w:t xml:space="preserve">); </w:t>
      </w:r>
      <w:r w:rsidR="00841AAA" w:rsidRPr="00535EEE">
        <w:rPr>
          <w:rFonts w:asciiTheme="minorHAnsi" w:hAnsiTheme="minorHAnsi"/>
        </w:rPr>
        <w:t>and</w:t>
      </w:r>
      <w:r w:rsidR="00841AAA">
        <w:rPr>
          <w:rFonts w:asciiTheme="minorHAnsi" w:hAnsiTheme="minorHAnsi"/>
          <w:b/>
        </w:rPr>
        <w:t xml:space="preserve"> </w:t>
      </w:r>
      <w:r w:rsidR="00841AAA" w:rsidRPr="00CD34B8">
        <w:rPr>
          <w:rFonts w:asciiTheme="minorHAnsi" w:hAnsiTheme="minorHAnsi"/>
        </w:rPr>
        <w:t xml:space="preserve">the </w:t>
      </w:r>
      <w:r w:rsidR="00841AAA">
        <w:rPr>
          <w:rFonts w:asciiTheme="minorHAnsi" w:hAnsiTheme="minorHAnsi"/>
        </w:rPr>
        <w:t xml:space="preserve">KnowledgePanel® Member </w:t>
      </w:r>
      <w:r w:rsidR="00841AAA" w:rsidRPr="00CD34B8">
        <w:rPr>
          <w:rFonts w:asciiTheme="minorHAnsi" w:hAnsiTheme="minorHAnsi"/>
        </w:rPr>
        <w:t xml:space="preserve">Privacy </w:t>
      </w:r>
      <w:r w:rsidR="00841AAA">
        <w:rPr>
          <w:rFonts w:asciiTheme="minorHAnsi" w:hAnsiTheme="minorHAnsi"/>
        </w:rPr>
        <w:t>Statement (</w:t>
      </w:r>
      <w:r w:rsidR="00841AAA">
        <w:rPr>
          <w:rFonts w:asciiTheme="minorHAnsi" w:hAnsiTheme="minorHAnsi"/>
          <w:b/>
          <w:i/>
        </w:rPr>
        <w:t>Attachment</w:t>
      </w:r>
      <w:r w:rsidR="00841AAA" w:rsidRPr="00841AAA">
        <w:rPr>
          <w:rFonts w:asciiTheme="minorHAnsi" w:hAnsiTheme="minorHAnsi"/>
          <w:b/>
          <w:i/>
        </w:rPr>
        <w:t xml:space="preserve"> L</w:t>
      </w:r>
      <w:r w:rsidR="00841AAA">
        <w:rPr>
          <w:rFonts w:asciiTheme="minorHAnsi" w:hAnsiTheme="minorHAnsi"/>
        </w:rPr>
        <w:t>)</w:t>
      </w:r>
      <w:r w:rsidRPr="001F1F70">
        <w:rPr>
          <w:rFonts w:asciiTheme="minorHAnsi" w:hAnsiTheme="minorHAnsi"/>
        </w:rPr>
        <w:t xml:space="preserve">. In addition, there is a Support Center email address </w:t>
      </w:r>
      <w:r w:rsidR="001F1F70" w:rsidRPr="00333FEC">
        <w:rPr>
          <w:rFonts w:asciiTheme="minorHAnsi" w:hAnsiTheme="minorHAnsi"/>
        </w:rPr>
        <w:t>(</w:t>
      </w:r>
      <w:hyperlink r:id="rId16" w:history="1">
        <w:r w:rsidR="001F1F70" w:rsidRPr="00333FEC">
          <w:rPr>
            <w:rStyle w:val="Hyperlink"/>
            <w:rFonts w:asciiTheme="minorHAnsi" w:hAnsiTheme="minorHAnsi"/>
          </w:rPr>
          <w:t>support@knowledgepanel.com</w:t>
        </w:r>
      </w:hyperlink>
      <w:r w:rsidR="001F1F70" w:rsidRPr="00333FEC">
        <w:rPr>
          <w:rFonts w:asciiTheme="minorHAnsi" w:hAnsiTheme="minorHAnsi"/>
        </w:rPr>
        <w:t xml:space="preserve">) </w:t>
      </w:r>
      <w:r w:rsidRPr="001F1F70">
        <w:rPr>
          <w:rFonts w:asciiTheme="minorHAnsi" w:hAnsiTheme="minorHAnsi"/>
        </w:rPr>
        <w:t>for</w:t>
      </w:r>
      <w:r w:rsidRPr="00CD34B8">
        <w:rPr>
          <w:rFonts w:asciiTheme="minorHAnsi" w:hAnsiTheme="minorHAnsi"/>
        </w:rPr>
        <w:t xml:space="preserve"> panelists to communicate with Ipsos. Ipsos logs into a panel relations database for each contact made or received. </w:t>
      </w:r>
    </w:p>
    <w:p w:rsidR="00CD34B8" w:rsidRPr="00CD34B8" w:rsidRDefault="00CD34B8" w:rsidP="00EC2B1A">
      <w:pPr>
        <w:spacing w:before="120" w:after="120" w:line="260" w:lineRule="atLeast"/>
        <w:ind w:left="360"/>
        <w:rPr>
          <w:rFonts w:asciiTheme="minorHAnsi" w:hAnsiTheme="minorHAnsi"/>
        </w:rPr>
      </w:pPr>
      <w:r>
        <w:rPr>
          <w:rFonts w:asciiTheme="minorHAnsi" w:hAnsiTheme="minorHAnsi"/>
        </w:rPr>
        <w:t>S</w:t>
      </w:r>
      <w:r w:rsidRPr="00CD34B8">
        <w:rPr>
          <w:rFonts w:asciiTheme="minorHAnsi" w:hAnsiTheme="minorHAnsi"/>
        </w:rPr>
        <w:t xml:space="preserve">urvey participants who contact Ipsos with a question or concern about the study will receive contact information for the RTI principal investigator (PI), Dr. Christina Fowler, and the RTI IRB. In addition, if a study participant reports an adverse event or serious problem, Ipsos will promptly notify the RTI PI. In cases of an adverse event or serious problem, RTI will inform OPA. All permission, consent, and assent forms include contact information for the hotline, RTI PI, and RTI Office of Research Protections. </w:t>
      </w:r>
    </w:p>
    <w:p w:rsidR="00EC2B1A" w:rsidRPr="00EC2B1A" w:rsidRDefault="00EC2B1A" w:rsidP="00EC2B1A">
      <w:pPr>
        <w:spacing w:before="120" w:after="120" w:line="260" w:lineRule="atLeast"/>
        <w:ind w:left="360"/>
        <w:rPr>
          <w:rFonts w:asciiTheme="minorHAnsi" w:hAnsiTheme="minorHAnsi"/>
        </w:rPr>
      </w:pPr>
      <w:r w:rsidRPr="00EC2B1A">
        <w:rPr>
          <w:rFonts w:asciiTheme="minorHAnsi" w:hAnsiTheme="minorHAnsi"/>
          <w:b/>
          <w:i/>
        </w:rPr>
        <w:t>Sample weighting.</w:t>
      </w:r>
      <w:r w:rsidRPr="00EC2B1A">
        <w:rPr>
          <w:rFonts w:asciiTheme="minorHAnsi" w:hAnsiTheme="minorHAnsi"/>
        </w:rPr>
        <w:t xml:space="preserve"> </w:t>
      </w:r>
      <w:r w:rsidRPr="008F03BB">
        <w:rPr>
          <w:rFonts w:asciiTheme="minorHAnsi" w:hAnsiTheme="minorHAnsi"/>
        </w:rPr>
        <w:t>Once the data are</w:t>
      </w:r>
      <w:r w:rsidR="00B524F3">
        <w:rPr>
          <w:rFonts w:asciiTheme="minorHAnsi" w:hAnsiTheme="minorHAnsi"/>
        </w:rPr>
        <w:t xml:space="preserve"> </w:t>
      </w:r>
      <w:r w:rsidR="00887D05">
        <w:rPr>
          <w:rFonts w:asciiTheme="minorHAnsi" w:hAnsiTheme="minorHAnsi"/>
        </w:rPr>
        <w:t>collected</w:t>
      </w:r>
      <w:r w:rsidRPr="008F03BB">
        <w:rPr>
          <w:rFonts w:asciiTheme="minorHAnsi" w:hAnsiTheme="minorHAnsi"/>
        </w:rPr>
        <w:t xml:space="preserve">, </w:t>
      </w:r>
      <w:r w:rsidRPr="00EC2B1A">
        <w:rPr>
          <w:rFonts w:asciiTheme="minorHAnsi" w:hAnsiTheme="minorHAnsi"/>
        </w:rPr>
        <w:t>Ipsos will compute weights that will improve the representation of the study respondents. While reflecting the selection probabilities of sampled units, the weights will aim to compensate for any differential nonresponse (i.e., cooperation) encountered during survey administration. The resulting weights will be adjusted to the benchmark distributions of the target population using an iterative proportional fitting (raking) procedure. Moreover, calculated weights will be examined to identify and, if necessary, trim outliers at the extreme upper and lower tails of the weight distribution. The final weights will be scaled to sum to the total number of completed surveys.</w:t>
      </w:r>
    </w:p>
    <w:p w:rsidR="008E3FC0" w:rsidRPr="004135B9" w:rsidRDefault="008E3FC0" w:rsidP="008E3FC0">
      <w:pPr>
        <w:spacing w:before="120" w:after="120" w:line="260" w:lineRule="atLeast"/>
        <w:ind w:left="360"/>
        <w:rPr>
          <w:rFonts w:asciiTheme="minorHAnsi" w:hAnsiTheme="minorHAnsi"/>
        </w:rPr>
      </w:pPr>
      <w:r w:rsidRPr="004135B9">
        <w:rPr>
          <w:rFonts w:asciiTheme="minorHAnsi" w:hAnsiTheme="minorHAnsi"/>
          <w:b/>
          <w:i/>
        </w:rPr>
        <w:t xml:space="preserve">Quality </w:t>
      </w:r>
      <w:r w:rsidR="00CD34B8">
        <w:rPr>
          <w:rFonts w:asciiTheme="minorHAnsi" w:hAnsiTheme="minorHAnsi"/>
          <w:b/>
          <w:i/>
        </w:rPr>
        <w:t>c</w:t>
      </w:r>
      <w:r w:rsidRPr="004135B9">
        <w:rPr>
          <w:rFonts w:asciiTheme="minorHAnsi" w:hAnsiTheme="minorHAnsi"/>
          <w:b/>
          <w:i/>
        </w:rPr>
        <w:t xml:space="preserve">ontrol </w:t>
      </w:r>
      <w:r w:rsidR="00CD34B8">
        <w:rPr>
          <w:rFonts w:asciiTheme="minorHAnsi" w:hAnsiTheme="minorHAnsi"/>
          <w:b/>
          <w:i/>
        </w:rPr>
        <w:t>p</w:t>
      </w:r>
      <w:r w:rsidRPr="004135B9">
        <w:rPr>
          <w:rFonts w:asciiTheme="minorHAnsi" w:hAnsiTheme="minorHAnsi"/>
          <w:b/>
          <w:i/>
        </w:rPr>
        <w:t xml:space="preserve">rocedures. </w:t>
      </w:r>
      <w:r w:rsidRPr="004135B9">
        <w:rPr>
          <w:rFonts w:asciiTheme="minorHAnsi" w:hAnsiTheme="minorHAnsi"/>
        </w:rPr>
        <w:t xml:space="preserve">The </w:t>
      </w:r>
      <w:r w:rsidR="009535C7">
        <w:rPr>
          <w:rFonts w:asciiTheme="minorHAnsi" w:hAnsiTheme="minorHAnsi"/>
        </w:rPr>
        <w:t>Ipsos</w:t>
      </w:r>
      <w:r w:rsidRPr="004135B9">
        <w:rPr>
          <w:rFonts w:asciiTheme="minorHAnsi" w:hAnsiTheme="minorHAnsi"/>
        </w:rPr>
        <w:t xml:space="preserve"> quality control</w:t>
      </w:r>
      <w:r w:rsidR="0088587F">
        <w:rPr>
          <w:rFonts w:asciiTheme="minorHAnsi" w:hAnsiTheme="minorHAnsi"/>
        </w:rPr>
        <w:t xml:space="preserve"> process</w:t>
      </w:r>
      <w:r w:rsidRPr="004135B9">
        <w:rPr>
          <w:rFonts w:asciiTheme="minorHAnsi" w:hAnsiTheme="minorHAnsi"/>
        </w:rPr>
        <w:t xml:space="preserve"> </w:t>
      </w:r>
      <w:r w:rsidR="000C70FE">
        <w:rPr>
          <w:rFonts w:asciiTheme="minorHAnsi" w:hAnsiTheme="minorHAnsi"/>
        </w:rPr>
        <w:t xml:space="preserve">for data collection </w:t>
      </w:r>
      <w:r w:rsidR="0088587F">
        <w:rPr>
          <w:rFonts w:asciiTheme="minorHAnsi" w:hAnsiTheme="minorHAnsi"/>
        </w:rPr>
        <w:t xml:space="preserve">includes </w:t>
      </w:r>
      <w:r w:rsidRPr="004135B9">
        <w:rPr>
          <w:rFonts w:asciiTheme="minorHAnsi" w:hAnsiTheme="minorHAnsi"/>
        </w:rPr>
        <w:t xml:space="preserve">multiple </w:t>
      </w:r>
      <w:r w:rsidR="0088587F">
        <w:rPr>
          <w:rFonts w:asciiTheme="minorHAnsi" w:hAnsiTheme="minorHAnsi"/>
        </w:rPr>
        <w:t>procedures</w:t>
      </w:r>
      <w:r w:rsidRPr="004135B9">
        <w:rPr>
          <w:rFonts w:asciiTheme="minorHAnsi" w:hAnsiTheme="minorHAnsi"/>
        </w:rPr>
        <w:t xml:space="preserve"> performed at different stages of the process. The </w:t>
      </w:r>
      <w:r w:rsidR="009535C7">
        <w:rPr>
          <w:rFonts w:asciiTheme="minorHAnsi" w:hAnsiTheme="minorHAnsi"/>
        </w:rPr>
        <w:t>Ipsos</w:t>
      </w:r>
      <w:r w:rsidRPr="004135B9">
        <w:rPr>
          <w:rFonts w:asciiTheme="minorHAnsi" w:hAnsiTheme="minorHAnsi"/>
        </w:rPr>
        <w:t xml:space="preserve"> </w:t>
      </w:r>
      <w:r w:rsidR="0088587F">
        <w:rPr>
          <w:rFonts w:asciiTheme="minorHAnsi" w:hAnsiTheme="minorHAnsi"/>
        </w:rPr>
        <w:t>Quality Control</w:t>
      </w:r>
      <w:r w:rsidRPr="004135B9">
        <w:rPr>
          <w:rFonts w:asciiTheme="minorHAnsi" w:hAnsiTheme="minorHAnsi"/>
        </w:rPr>
        <w:t xml:space="preserve"> manager supervises the following</w:t>
      </w:r>
      <w:r w:rsidR="0088587F">
        <w:rPr>
          <w:rFonts w:asciiTheme="minorHAnsi" w:hAnsiTheme="minorHAnsi"/>
        </w:rPr>
        <w:t xml:space="preserve"> procedures</w:t>
      </w:r>
      <w:r w:rsidRPr="004135B9">
        <w:rPr>
          <w:rFonts w:asciiTheme="minorHAnsi" w:hAnsiTheme="minorHAnsi"/>
        </w:rPr>
        <w:t>:</w:t>
      </w:r>
    </w:p>
    <w:p w:rsidR="008E3FC0" w:rsidRPr="00091272" w:rsidRDefault="008E3FC0" w:rsidP="00333FEC">
      <w:pPr>
        <w:numPr>
          <w:ilvl w:val="0"/>
          <w:numId w:val="11"/>
        </w:numPr>
        <w:spacing w:before="120" w:after="240"/>
        <w:ind w:left="720"/>
        <w:contextualSpacing/>
        <w:rPr>
          <w:rFonts w:asciiTheme="minorHAnsi" w:hAnsiTheme="minorHAnsi" w:cstheme="minorHAnsi"/>
          <w:iCs/>
        </w:rPr>
      </w:pPr>
      <w:r w:rsidRPr="00091272">
        <w:rPr>
          <w:rFonts w:asciiTheme="minorHAnsi" w:hAnsiTheme="minorHAnsi" w:cstheme="minorHAnsi"/>
          <w:iCs/>
        </w:rPr>
        <w:t>Review Microsoft Word version of the questionnaire</w:t>
      </w:r>
    </w:p>
    <w:p w:rsidR="008E3FC0" w:rsidRPr="00144B8D" w:rsidRDefault="008E3FC0" w:rsidP="00333FEC">
      <w:pPr>
        <w:numPr>
          <w:ilvl w:val="0"/>
          <w:numId w:val="11"/>
        </w:numPr>
        <w:spacing w:before="120" w:after="240"/>
        <w:ind w:left="720"/>
        <w:contextualSpacing/>
        <w:rPr>
          <w:rFonts w:asciiTheme="minorHAnsi" w:hAnsiTheme="minorHAnsi" w:cstheme="minorHAnsi"/>
          <w:iCs/>
        </w:rPr>
      </w:pPr>
      <w:r w:rsidRPr="00144B8D">
        <w:rPr>
          <w:rFonts w:asciiTheme="minorHAnsi" w:hAnsiTheme="minorHAnsi" w:cstheme="minorHAnsi"/>
          <w:iCs/>
        </w:rPr>
        <w:t>Review logic flow</w:t>
      </w:r>
    </w:p>
    <w:p w:rsidR="008E3FC0" w:rsidRPr="00144B8D" w:rsidRDefault="008E3FC0" w:rsidP="00333FEC">
      <w:pPr>
        <w:numPr>
          <w:ilvl w:val="0"/>
          <w:numId w:val="11"/>
        </w:numPr>
        <w:spacing w:before="120" w:after="240"/>
        <w:ind w:left="720"/>
        <w:contextualSpacing/>
        <w:rPr>
          <w:rFonts w:asciiTheme="minorHAnsi" w:hAnsiTheme="minorHAnsi" w:cstheme="minorHAnsi"/>
          <w:iCs/>
        </w:rPr>
      </w:pPr>
      <w:r w:rsidRPr="00144B8D">
        <w:rPr>
          <w:rFonts w:asciiTheme="minorHAnsi" w:hAnsiTheme="minorHAnsi" w:cstheme="minorHAnsi"/>
          <w:iCs/>
        </w:rPr>
        <w:t>Review behavior of sample variables (used in skip logic)</w:t>
      </w:r>
    </w:p>
    <w:p w:rsidR="008E3FC0" w:rsidRPr="00302A89" w:rsidRDefault="008E3FC0" w:rsidP="00333FEC">
      <w:pPr>
        <w:numPr>
          <w:ilvl w:val="0"/>
          <w:numId w:val="11"/>
        </w:numPr>
        <w:spacing w:before="120" w:after="240"/>
        <w:ind w:left="720"/>
        <w:contextualSpacing/>
        <w:rPr>
          <w:rFonts w:asciiTheme="minorHAnsi" w:hAnsiTheme="minorHAnsi" w:cstheme="minorHAnsi"/>
          <w:iCs/>
        </w:rPr>
      </w:pPr>
      <w:r w:rsidRPr="00302A89">
        <w:rPr>
          <w:rFonts w:asciiTheme="minorHAnsi" w:hAnsiTheme="minorHAnsi" w:cstheme="minorHAnsi"/>
          <w:iCs/>
        </w:rPr>
        <w:t>Estimate number of test cases to be performed</w:t>
      </w:r>
    </w:p>
    <w:p w:rsidR="008E3FC0" w:rsidRPr="00302A89" w:rsidRDefault="008E3FC0" w:rsidP="00333FEC">
      <w:pPr>
        <w:numPr>
          <w:ilvl w:val="0"/>
          <w:numId w:val="11"/>
        </w:numPr>
        <w:spacing w:before="120" w:after="240"/>
        <w:ind w:left="720"/>
        <w:contextualSpacing/>
        <w:rPr>
          <w:rFonts w:asciiTheme="minorHAnsi" w:hAnsiTheme="minorHAnsi" w:cstheme="minorHAnsi"/>
          <w:iCs/>
        </w:rPr>
      </w:pPr>
      <w:r w:rsidRPr="00302A89">
        <w:rPr>
          <w:rFonts w:asciiTheme="minorHAnsi" w:hAnsiTheme="minorHAnsi" w:cstheme="minorHAnsi"/>
          <w:iCs/>
        </w:rPr>
        <w:t>Complete QC checklist/perform test cases on computer</w:t>
      </w:r>
    </w:p>
    <w:p w:rsidR="008E3FC0" w:rsidRPr="003E2665" w:rsidRDefault="008E3FC0" w:rsidP="00333FEC">
      <w:pPr>
        <w:numPr>
          <w:ilvl w:val="0"/>
          <w:numId w:val="11"/>
        </w:numPr>
        <w:spacing w:before="120" w:after="240"/>
        <w:ind w:left="720"/>
        <w:contextualSpacing/>
        <w:rPr>
          <w:rFonts w:asciiTheme="minorHAnsi" w:hAnsiTheme="minorHAnsi" w:cstheme="minorHAnsi"/>
          <w:iCs/>
        </w:rPr>
      </w:pPr>
      <w:r w:rsidRPr="003E2665">
        <w:rPr>
          <w:rFonts w:asciiTheme="minorHAnsi" w:hAnsiTheme="minorHAnsi" w:cstheme="minorHAnsi"/>
          <w:iCs/>
        </w:rPr>
        <w:t>Perform data verification</w:t>
      </w:r>
    </w:p>
    <w:p w:rsidR="008E3FC0" w:rsidRPr="003E2665" w:rsidRDefault="008E3FC0" w:rsidP="00333FEC">
      <w:pPr>
        <w:numPr>
          <w:ilvl w:val="0"/>
          <w:numId w:val="11"/>
        </w:numPr>
        <w:spacing w:before="120" w:after="240"/>
        <w:ind w:left="720"/>
        <w:contextualSpacing/>
        <w:rPr>
          <w:rFonts w:asciiTheme="minorHAnsi" w:hAnsiTheme="minorHAnsi" w:cstheme="minorHAnsi"/>
          <w:iCs/>
        </w:rPr>
      </w:pPr>
      <w:r w:rsidRPr="003E2665">
        <w:rPr>
          <w:rFonts w:asciiTheme="minorHAnsi" w:hAnsiTheme="minorHAnsi" w:cstheme="minorHAnsi"/>
          <w:iCs/>
        </w:rPr>
        <w:t>Re-test for corrections</w:t>
      </w:r>
    </w:p>
    <w:p w:rsidR="008E3FC0" w:rsidRPr="006610F5" w:rsidRDefault="008E3FC0" w:rsidP="00333FEC">
      <w:pPr>
        <w:numPr>
          <w:ilvl w:val="0"/>
          <w:numId w:val="11"/>
        </w:numPr>
        <w:spacing w:before="120" w:after="240"/>
        <w:ind w:left="720"/>
        <w:contextualSpacing/>
        <w:rPr>
          <w:rFonts w:asciiTheme="minorHAnsi" w:hAnsiTheme="minorHAnsi" w:cstheme="minorHAnsi"/>
          <w:iCs/>
        </w:rPr>
      </w:pPr>
      <w:r w:rsidRPr="006610F5">
        <w:rPr>
          <w:rFonts w:asciiTheme="minorHAnsi" w:hAnsiTheme="minorHAnsi" w:cstheme="minorHAnsi"/>
          <w:iCs/>
        </w:rPr>
        <w:t>Configure sample variables</w:t>
      </w:r>
    </w:p>
    <w:p w:rsidR="008E3FC0" w:rsidRPr="006610F5" w:rsidRDefault="008E3FC0" w:rsidP="00333FEC">
      <w:pPr>
        <w:numPr>
          <w:ilvl w:val="0"/>
          <w:numId w:val="11"/>
        </w:numPr>
        <w:spacing w:before="120" w:after="240"/>
        <w:ind w:left="720"/>
        <w:contextualSpacing/>
        <w:rPr>
          <w:rFonts w:asciiTheme="minorHAnsi" w:hAnsiTheme="minorHAnsi" w:cstheme="minorHAnsi"/>
          <w:iCs/>
        </w:rPr>
      </w:pPr>
      <w:r w:rsidRPr="006610F5">
        <w:rPr>
          <w:rFonts w:asciiTheme="minorHAnsi" w:hAnsiTheme="minorHAnsi" w:cstheme="minorHAnsi"/>
          <w:iCs/>
        </w:rPr>
        <w:t>Assign survey to panelists’ accounts</w:t>
      </w:r>
    </w:p>
    <w:p w:rsidR="008E3FC0" w:rsidRPr="006610F5" w:rsidRDefault="008E3FC0" w:rsidP="00333FEC">
      <w:pPr>
        <w:numPr>
          <w:ilvl w:val="0"/>
          <w:numId w:val="11"/>
        </w:numPr>
        <w:spacing w:before="120" w:after="240"/>
        <w:ind w:left="720"/>
        <w:contextualSpacing/>
        <w:rPr>
          <w:rFonts w:asciiTheme="minorHAnsi" w:hAnsiTheme="minorHAnsi" w:cstheme="minorHAnsi"/>
          <w:iCs/>
        </w:rPr>
      </w:pPr>
      <w:r w:rsidRPr="006610F5">
        <w:rPr>
          <w:rFonts w:asciiTheme="minorHAnsi" w:hAnsiTheme="minorHAnsi" w:cstheme="minorHAnsi"/>
          <w:iCs/>
        </w:rPr>
        <w:t>Test on Internet platform</w:t>
      </w:r>
    </w:p>
    <w:p w:rsidR="008E3FC0" w:rsidRPr="006610F5" w:rsidRDefault="008E3FC0" w:rsidP="00333FEC">
      <w:pPr>
        <w:numPr>
          <w:ilvl w:val="0"/>
          <w:numId w:val="11"/>
        </w:numPr>
        <w:spacing w:before="120" w:after="240"/>
        <w:ind w:left="720"/>
        <w:contextualSpacing/>
        <w:rPr>
          <w:rFonts w:asciiTheme="minorHAnsi" w:hAnsiTheme="minorHAnsi" w:cstheme="minorHAnsi"/>
          <w:iCs/>
        </w:rPr>
      </w:pPr>
      <w:r w:rsidRPr="006610F5">
        <w:rPr>
          <w:rFonts w:asciiTheme="minorHAnsi" w:hAnsiTheme="minorHAnsi" w:cstheme="minorHAnsi"/>
          <w:iCs/>
        </w:rPr>
        <w:t xml:space="preserve">Assign survey to panel members for one or more pretests </w:t>
      </w:r>
    </w:p>
    <w:p w:rsidR="008E3FC0" w:rsidRPr="006610F5" w:rsidRDefault="008E3FC0" w:rsidP="00333FEC">
      <w:pPr>
        <w:numPr>
          <w:ilvl w:val="0"/>
          <w:numId w:val="11"/>
        </w:numPr>
        <w:spacing w:before="120" w:after="240"/>
        <w:ind w:left="720"/>
        <w:contextualSpacing/>
        <w:rPr>
          <w:rFonts w:asciiTheme="minorHAnsi" w:hAnsiTheme="minorHAnsi" w:cstheme="minorHAnsi"/>
          <w:iCs/>
        </w:rPr>
      </w:pPr>
      <w:r w:rsidRPr="006610F5">
        <w:rPr>
          <w:rFonts w:asciiTheme="minorHAnsi" w:hAnsiTheme="minorHAnsi" w:cstheme="minorHAnsi"/>
          <w:iCs/>
        </w:rPr>
        <w:t>Assess pretest results</w:t>
      </w:r>
    </w:p>
    <w:p w:rsidR="008E3FC0" w:rsidRPr="006610F5" w:rsidRDefault="008E3FC0" w:rsidP="00333FEC">
      <w:pPr>
        <w:numPr>
          <w:ilvl w:val="0"/>
          <w:numId w:val="11"/>
        </w:numPr>
        <w:spacing w:before="120" w:after="240"/>
        <w:ind w:left="720"/>
        <w:contextualSpacing/>
        <w:rPr>
          <w:rFonts w:asciiTheme="minorHAnsi" w:hAnsiTheme="minorHAnsi" w:cstheme="minorHAnsi"/>
          <w:iCs/>
        </w:rPr>
      </w:pPr>
      <w:r w:rsidRPr="006610F5">
        <w:rPr>
          <w:rFonts w:asciiTheme="minorHAnsi" w:hAnsiTheme="minorHAnsi" w:cstheme="minorHAnsi"/>
          <w:iCs/>
        </w:rPr>
        <w:t>Make any corrections as needed</w:t>
      </w:r>
    </w:p>
    <w:p w:rsidR="008E3FC0" w:rsidRPr="001F1F70" w:rsidRDefault="008E3FC0" w:rsidP="00333FEC">
      <w:pPr>
        <w:numPr>
          <w:ilvl w:val="0"/>
          <w:numId w:val="11"/>
        </w:numPr>
        <w:spacing w:before="120" w:after="240"/>
        <w:ind w:left="720"/>
        <w:contextualSpacing/>
        <w:rPr>
          <w:rFonts w:asciiTheme="minorHAnsi" w:hAnsiTheme="minorHAnsi" w:cstheme="minorHAnsi"/>
          <w:iCs/>
        </w:rPr>
      </w:pPr>
      <w:r w:rsidRPr="001F1F70">
        <w:rPr>
          <w:rFonts w:asciiTheme="minorHAnsi" w:hAnsiTheme="minorHAnsi" w:cstheme="minorHAnsi"/>
          <w:iCs/>
        </w:rPr>
        <w:t xml:space="preserve">Assign survey to main survey sample according to the </w:t>
      </w:r>
      <w:r w:rsidR="001F1F70" w:rsidRPr="001F1F70">
        <w:rPr>
          <w:rFonts w:asciiTheme="minorHAnsi" w:hAnsiTheme="minorHAnsi" w:cstheme="minorHAnsi"/>
          <w:iCs/>
        </w:rPr>
        <w:t>sampl</w:t>
      </w:r>
      <w:r w:rsidR="001F1F70">
        <w:rPr>
          <w:rFonts w:asciiTheme="minorHAnsi" w:hAnsiTheme="minorHAnsi" w:cstheme="minorHAnsi"/>
          <w:iCs/>
        </w:rPr>
        <w:t>ing</w:t>
      </w:r>
      <w:r w:rsidR="001F1F70" w:rsidRPr="001F1F70">
        <w:rPr>
          <w:rFonts w:asciiTheme="minorHAnsi" w:hAnsiTheme="minorHAnsi" w:cstheme="minorHAnsi"/>
          <w:iCs/>
        </w:rPr>
        <w:t xml:space="preserve"> </w:t>
      </w:r>
      <w:r w:rsidRPr="001F1F70">
        <w:rPr>
          <w:rFonts w:asciiTheme="minorHAnsi" w:hAnsiTheme="minorHAnsi" w:cstheme="minorHAnsi"/>
          <w:iCs/>
        </w:rPr>
        <w:t>plan</w:t>
      </w:r>
    </w:p>
    <w:p w:rsidR="00DD07E3" w:rsidRPr="004135B9" w:rsidRDefault="00DD07E3" w:rsidP="00333FEC">
      <w:pPr>
        <w:pStyle w:val="Heading3"/>
        <w:keepNext/>
        <w:numPr>
          <w:ilvl w:val="0"/>
          <w:numId w:val="4"/>
        </w:numPr>
        <w:tabs>
          <w:tab w:val="clear" w:pos="1252"/>
          <w:tab w:val="num" w:pos="360"/>
        </w:tabs>
        <w:spacing w:before="0" w:after="120"/>
        <w:ind w:left="360"/>
        <w:rPr>
          <w:rStyle w:val="Heading3OMB"/>
          <w:rFonts w:asciiTheme="minorHAnsi" w:hAnsiTheme="minorHAnsi"/>
        </w:rPr>
      </w:pPr>
      <w:bookmarkStart w:id="15" w:name="_Toc535480936"/>
      <w:bookmarkStart w:id="16" w:name="_Toc535480987"/>
      <w:r w:rsidRPr="004135B9">
        <w:rPr>
          <w:rStyle w:val="Heading3OMB"/>
          <w:rFonts w:asciiTheme="minorHAnsi" w:hAnsiTheme="minorHAnsi"/>
        </w:rPr>
        <w:t>Methods to Maximize Response and Deal with Non-Response</w:t>
      </w:r>
      <w:bookmarkEnd w:id="15"/>
      <w:bookmarkEnd w:id="16"/>
    </w:p>
    <w:p w:rsidR="00CD34B8" w:rsidRDefault="00091272" w:rsidP="002C45DD">
      <w:pPr>
        <w:pStyle w:val="Stylebodytext-gphBefore6pt"/>
      </w:pPr>
      <w:r>
        <w:rPr>
          <w:b/>
          <w:i/>
        </w:rPr>
        <w:t xml:space="preserve">Incentives. </w:t>
      </w:r>
      <w:r w:rsidR="002C45DD">
        <w:t>As described in Section A.9,</w:t>
      </w:r>
      <w:r w:rsidR="002C45DD" w:rsidRPr="00526712">
        <w:t xml:space="preserve"> </w:t>
      </w:r>
      <w:r w:rsidR="00CD34B8">
        <w:t xml:space="preserve">survey respondents will receive </w:t>
      </w:r>
      <w:r w:rsidR="002C45DD" w:rsidRPr="00526712">
        <w:t>a</w:t>
      </w:r>
      <w:r>
        <w:t xml:space="preserve"> </w:t>
      </w:r>
      <w:r w:rsidR="002C45DD" w:rsidRPr="00526712">
        <w:t xml:space="preserve">small incentive payment for completing the </w:t>
      </w:r>
      <w:r w:rsidR="002C45DD" w:rsidRPr="00526712">
        <w:rPr>
          <w:i/>
        </w:rPr>
        <w:t>Fertility Knowledge Survey</w:t>
      </w:r>
      <w:r w:rsidR="002C45DD">
        <w:t>.</w:t>
      </w:r>
    </w:p>
    <w:p w:rsidR="001B5356" w:rsidRPr="00091272" w:rsidRDefault="001B5356" w:rsidP="00333FEC">
      <w:pPr>
        <w:numPr>
          <w:ilvl w:val="0"/>
          <w:numId w:val="11"/>
        </w:numPr>
        <w:spacing w:before="120" w:after="240"/>
        <w:ind w:left="720"/>
        <w:contextualSpacing/>
        <w:rPr>
          <w:rFonts w:asciiTheme="minorHAnsi" w:hAnsiTheme="minorHAnsi" w:cstheme="minorHAnsi"/>
          <w:iCs/>
        </w:rPr>
      </w:pPr>
      <w:r w:rsidRPr="00091272">
        <w:rPr>
          <w:rFonts w:asciiTheme="minorHAnsi" w:hAnsiTheme="minorHAnsi" w:cstheme="minorHAnsi"/>
          <w:iCs/>
        </w:rPr>
        <w:t>YouthPulse Panel members will receive a general incentive of $10, and no study-specific incentive.</w:t>
      </w:r>
    </w:p>
    <w:p w:rsidR="001B5356" w:rsidRPr="00091272" w:rsidRDefault="004A5E27" w:rsidP="00333FEC">
      <w:pPr>
        <w:numPr>
          <w:ilvl w:val="0"/>
          <w:numId w:val="11"/>
        </w:numPr>
        <w:spacing w:before="120" w:after="240"/>
        <w:ind w:left="720"/>
        <w:contextualSpacing/>
        <w:rPr>
          <w:rFonts w:asciiTheme="minorHAnsi" w:hAnsiTheme="minorHAnsi" w:cstheme="minorHAnsi"/>
          <w:iCs/>
        </w:rPr>
      </w:pPr>
      <w:r>
        <w:rPr>
          <w:rFonts w:asciiTheme="minorHAnsi" w:hAnsiTheme="minorHAnsi" w:cstheme="minorHAnsi"/>
          <w:iCs/>
        </w:rPr>
        <w:t>KnowledgePanel®</w:t>
      </w:r>
      <w:r w:rsidR="001B5356" w:rsidRPr="00091272">
        <w:rPr>
          <w:rFonts w:asciiTheme="minorHAnsi" w:hAnsiTheme="minorHAnsi" w:cstheme="minorHAnsi"/>
          <w:iCs/>
        </w:rPr>
        <w:t xml:space="preserve"> members who Ipsos provides with equipment (e.g., laptop) </w:t>
      </w:r>
      <w:r w:rsidR="00091272" w:rsidRPr="00091272">
        <w:rPr>
          <w:rFonts w:asciiTheme="minorHAnsi" w:hAnsiTheme="minorHAnsi" w:cstheme="minorHAnsi"/>
          <w:iCs/>
        </w:rPr>
        <w:t>or</w:t>
      </w:r>
      <w:r w:rsidR="001B5356" w:rsidRPr="00091272">
        <w:rPr>
          <w:rFonts w:asciiTheme="minorHAnsi" w:hAnsiTheme="minorHAnsi" w:cstheme="minorHAnsi"/>
          <w:iCs/>
        </w:rPr>
        <w:t xml:space="preserve"> internet access as a general incentive for participating in surveys will receive the equivalent of $5 in the form of points (5,000).</w:t>
      </w:r>
    </w:p>
    <w:p w:rsidR="00091272" w:rsidRPr="00091272" w:rsidRDefault="004A5E27" w:rsidP="00333FEC">
      <w:pPr>
        <w:numPr>
          <w:ilvl w:val="0"/>
          <w:numId w:val="11"/>
        </w:numPr>
        <w:spacing w:before="120" w:after="240"/>
        <w:ind w:left="720"/>
        <w:contextualSpacing/>
        <w:rPr>
          <w:rFonts w:asciiTheme="minorHAnsi" w:hAnsiTheme="minorHAnsi" w:cstheme="minorHAnsi"/>
          <w:iCs/>
        </w:rPr>
      </w:pPr>
      <w:r>
        <w:rPr>
          <w:rFonts w:asciiTheme="minorHAnsi" w:hAnsiTheme="minorHAnsi" w:cstheme="minorHAnsi"/>
          <w:iCs/>
        </w:rPr>
        <w:t>KnowledgePanel®</w:t>
      </w:r>
      <w:r w:rsidR="001B5356" w:rsidRPr="00091272">
        <w:rPr>
          <w:rFonts w:asciiTheme="minorHAnsi" w:hAnsiTheme="minorHAnsi" w:cstheme="minorHAnsi"/>
          <w:iCs/>
        </w:rPr>
        <w:t xml:space="preserve"> members who do not receive equipment (e.g., laptop) </w:t>
      </w:r>
      <w:r w:rsidR="00091272" w:rsidRPr="00091272">
        <w:rPr>
          <w:rFonts w:asciiTheme="minorHAnsi" w:hAnsiTheme="minorHAnsi" w:cstheme="minorHAnsi"/>
          <w:iCs/>
        </w:rPr>
        <w:t xml:space="preserve">or </w:t>
      </w:r>
      <w:r w:rsidR="001B5356" w:rsidRPr="00091272">
        <w:rPr>
          <w:rFonts w:asciiTheme="minorHAnsi" w:hAnsiTheme="minorHAnsi" w:cstheme="minorHAnsi"/>
          <w:iCs/>
        </w:rPr>
        <w:t xml:space="preserve">internet access </w:t>
      </w:r>
      <w:r w:rsidR="00091272" w:rsidRPr="00091272">
        <w:rPr>
          <w:rFonts w:asciiTheme="minorHAnsi" w:hAnsiTheme="minorHAnsi" w:cstheme="minorHAnsi"/>
          <w:iCs/>
        </w:rPr>
        <w:t>receive a general incentive a 1,000 points and entry into a sweepstakes, and 5,000 points in a study-specific incentive.</w:t>
      </w:r>
    </w:p>
    <w:p w:rsidR="00091272" w:rsidRDefault="00091272" w:rsidP="000C70FE">
      <w:pPr>
        <w:pStyle w:val="Stylebodytext-gphBefore6pt"/>
        <w:rPr>
          <w:rFonts w:asciiTheme="minorHAnsi" w:hAnsiTheme="minorHAnsi"/>
          <w:szCs w:val="24"/>
        </w:rPr>
      </w:pPr>
      <w:r>
        <w:rPr>
          <w:b/>
          <w:i/>
        </w:rPr>
        <w:t>Length and flexible features of data collection.</w:t>
      </w:r>
      <w:r>
        <w:t xml:space="preserve"> T</w:t>
      </w:r>
      <w:r w:rsidR="000E627B" w:rsidRPr="004135B9">
        <w:rPr>
          <w:rFonts w:asciiTheme="minorHAnsi" w:hAnsiTheme="minorHAnsi"/>
          <w:szCs w:val="24"/>
        </w:rPr>
        <w:t xml:space="preserve">he survey field period will be from 14 to 21 days to maximize the survey completion rate. </w:t>
      </w:r>
      <w:r w:rsidR="0088587F" w:rsidRPr="004135B9">
        <w:rPr>
          <w:rFonts w:asciiTheme="minorHAnsi" w:hAnsiTheme="minorHAnsi"/>
          <w:szCs w:val="24"/>
        </w:rPr>
        <w:t xml:space="preserve">Each active member has a personalized home page that lists all the surveys that have been assigned to that member and have yet to be completed. </w:t>
      </w:r>
      <w:r w:rsidR="009535C7">
        <w:rPr>
          <w:rFonts w:asciiTheme="minorHAnsi" w:hAnsiTheme="minorHAnsi"/>
          <w:szCs w:val="24"/>
        </w:rPr>
        <w:t>Survey</w:t>
      </w:r>
      <w:r w:rsidR="0088587F" w:rsidRPr="004135B9">
        <w:rPr>
          <w:rFonts w:asciiTheme="minorHAnsi" w:hAnsiTheme="minorHAnsi"/>
          <w:szCs w:val="24"/>
        </w:rPr>
        <w:t xml:space="preserve"> respondents can break off and return to complete an interview during a second or later session.</w:t>
      </w:r>
      <w:r w:rsidR="0088587F">
        <w:rPr>
          <w:rFonts w:asciiTheme="minorHAnsi" w:hAnsiTheme="minorHAnsi"/>
          <w:szCs w:val="24"/>
        </w:rPr>
        <w:t xml:space="preserve"> </w:t>
      </w:r>
    </w:p>
    <w:p w:rsidR="004B1A1D" w:rsidRDefault="00091272" w:rsidP="000C70FE">
      <w:pPr>
        <w:pStyle w:val="Stylebodytext-gphBefore6pt"/>
        <w:rPr>
          <w:rFonts w:asciiTheme="minorHAnsi" w:hAnsiTheme="minorHAnsi"/>
          <w:szCs w:val="24"/>
        </w:rPr>
      </w:pPr>
      <w:r w:rsidRPr="004B1A1D">
        <w:rPr>
          <w:b/>
          <w:i/>
        </w:rPr>
        <w:t>Nonresponse follow</w:t>
      </w:r>
      <w:r w:rsidR="003D4BDB">
        <w:rPr>
          <w:b/>
          <w:i/>
        </w:rPr>
        <w:t>-</w:t>
      </w:r>
      <w:r w:rsidRPr="004B1A1D">
        <w:rPr>
          <w:b/>
          <w:i/>
        </w:rPr>
        <w:t>up.</w:t>
      </w:r>
      <w:r>
        <w:rPr>
          <w:b/>
        </w:rPr>
        <w:t xml:space="preserve"> </w:t>
      </w:r>
      <w:r w:rsidR="009535C7">
        <w:rPr>
          <w:rFonts w:asciiTheme="minorHAnsi" w:hAnsiTheme="minorHAnsi"/>
          <w:szCs w:val="24"/>
        </w:rPr>
        <w:t>Ipsos</w:t>
      </w:r>
      <w:r w:rsidR="000E627B" w:rsidRPr="004135B9">
        <w:rPr>
          <w:rFonts w:asciiTheme="minorHAnsi" w:hAnsiTheme="minorHAnsi"/>
          <w:szCs w:val="24"/>
        </w:rPr>
        <w:t xml:space="preserve"> will send up to two email reminders (sent after 3 days) to non-responders </w:t>
      </w:r>
      <w:r w:rsidR="009535C7">
        <w:rPr>
          <w:rFonts w:asciiTheme="minorHAnsi" w:hAnsiTheme="minorHAnsi"/>
          <w:szCs w:val="24"/>
        </w:rPr>
        <w:t xml:space="preserve">(i.e., those who have not started the survey and those who have not completed it) </w:t>
      </w:r>
      <w:r w:rsidR="000E627B" w:rsidRPr="004135B9">
        <w:rPr>
          <w:rFonts w:asciiTheme="minorHAnsi" w:hAnsiTheme="minorHAnsi"/>
          <w:szCs w:val="24"/>
        </w:rPr>
        <w:t>to encourage response</w:t>
      </w:r>
      <w:r w:rsidR="004B1A1D">
        <w:rPr>
          <w:rFonts w:asciiTheme="minorHAnsi" w:hAnsiTheme="minorHAnsi"/>
          <w:szCs w:val="24"/>
        </w:rPr>
        <w:t xml:space="preserve"> (</w:t>
      </w:r>
      <w:r w:rsidR="004B1A1D">
        <w:rPr>
          <w:rFonts w:asciiTheme="minorHAnsi" w:hAnsiTheme="minorHAnsi"/>
          <w:b/>
          <w:i/>
          <w:szCs w:val="24"/>
        </w:rPr>
        <w:t xml:space="preserve">Attachment </w:t>
      </w:r>
      <w:r w:rsidR="00D428A8">
        <w:rPr>
          <w:rFonts w:asciiTheme="minorHAnsi" w:hAnsiTheme="minorHAnsi"/>
          <w:b/>
          <w:i/>
          <w:szCs w:val="24"/>
        </w:rPr>
        <w:t>J</w:t>
      </w:r>
      <w:r w:rsidR="004B1A1D">
        <w:rPr>
          <w:rFonts w:asciiTheme="minorHAnsi" w:hAnsiTheme="minorHAnsi"/>
          <w:b/>
          <w:i/>
          <w:szCs w:val="24"/>
        </w:rPr>
        <w:t>)</w:t>
      </w:r>
      <w:r w:rsidR="000E627B" w:rsidRPr="004135B9">
        <w:rPr>
          <w:rFonts w:asciiTheme="minorHAnsi" w:hAnsiTheme="minorHAnsi"/>
          <w:szCs w:val="24"/>
        </w:rPr>
        <w:t xml:space="preserve">. </w:t>
      </w:r>
    </w:p>
    <w:p w:rsidR="00DE0761" w:rsidRPr="004135B9" w:rsidRDefault="004B1A1D" w:rsidP="000C70FE">
      <w:pPr>
        <w:pStyle w:val="Stylebodytext-gphBefore6pt"/>
        <w:rPr>
          <w:rFonts w:asciiTheme="minorHAnsi" w:hAnsiTheme="minorHAnsi" w:cstheme="minorHAnsi"/>
          <w:szCs w:val="24"/>
        </w:rPr>
      </w:pPr>
      <w:r w:rsidRPr="004B1A1D">
        <w:rPr>
          <w:b/>
          <w:i/>
        </w:rPr>
        <w:t xml:space="preserve">Weighting for differential nonresponse. </w:t>
      </w:r>
      <w:r w:rsidR="00252CBF" w:rsidRPr="004135B9">
        <w:rPr>
          <w:rFonts w:asciiTheme="minorHAnsi" w:hAnsiTheme="minorHAnsi"/>
          <w:szCs w:val="24"/>
        </w:rPr>
        <w:t>Once the data are collect</w:t>
      </w:r>
      <w:r w:rsidR="00CA3CFF">
        <w:rPr>
          <w:rFonts w:asciiTheme="minorHAnsi" w:hAnsiTheme="minorHAnsi"/>
          <w:szCs w:val="24"/>
        </w:rPr>
        <w:t>ed</w:t>
      </w:r>
      <w:r w:rsidR="00252CBF" w:rsidRPr="004135B9">
        <w:rPr>
          <w:rFonts w:asciiTheme="minorHAnsi" w:hAnsiTheme="minorHAnsi"/>
          <w:szCs w:val="24"/>
        </w:rPr>
        <w:t>, weighting will be used to compensate for differential nonresponse.</w:t>
      </w:r>
      <w:r w:rsidR="004135B9" w:rsidRPr="004135B9">
        <w:rPr>
          <w:rFonts w:asciiTheme="minorHAnsi" w:hAnsiTheme="minorHAnsi"/>
          <w:szCs w:val="24"/>
        </w:rPr>
        <w:t xml:space="preserve"> </w:t>
      </w:r>
      <w:r w:rsidR="009535C7">
        <w:rPr>
          <w:rFonts w:asciiTheme="minorHAnsi" w:hAnsiTheme="minorHAnsi"/>
          <w:szCs w:val="24"/>
        </w:rPr>
        <w:t>Ipsos</w:t>
      </w:r>
      <w:r w:rsidR="0088587F">
        <w:rPr>
          <w:rFonts w:asciiTheme="minorHAnsi" w:hAnsiTheme="minorHAnsi"/>
          <w:szCs w:val="24"/>
        </w:rPr>
        <w:t xml:space="preserve"> will provide</w:t>
      </w:r>
      <w:r w:rsidR="00DE0761" w:rsidRPr="004135B9">
        <w:rPr>
          <w:rFonts w:asciiTheme="minorHAnsi" w:hAnsiTheme="minorHAnsi" w:cstheme="minorHAnsi"/>
          <w:szCs w:val="24"/>
        </w:rPr>
        <w:t xml:space="preserve"> information on </w:t>
      </w:r>
      <w:r w:rsidR="0088587F">
        <w:rPr>
          <w:rFonts w:asciiTheme="minorHAnsi" w:hAnsiTheme="minorHAnsi" w:cstheme="minorHAnsi"/>
          <w:szCs w:val="24"/>
        </w:rPr>
        <w:t xml:space="preserve">the </w:t>
      </w:r>
      <w:r w:rsidR="00DE0761" w:rsidRPr="004135B9">
        <w:rPr>
          <w:rFonts w:asciiTheme="minorHAnsi" w:hAnsiTheme="minorHAnsi" w:cstheme="minorHAnsi"/>
          <w:szCs w:val="24"/>
        </w:rPr>
        <w:t>characteristics</w:t>
      </w:r>
      <w:r w:rsidR="004135B9" w:rsidRPr="004135B9">
        <w:rPr>
          <w:rFonts w:asciiTheme="minorHAnsi" w:hAnsiTheme="minorHAnsi" w:cstheme="minorHAnsi"/>
          <w:szCs w:val="24"/>
        </w:rPr>
        <w:t xml:space="preserve"> </w:t>
      </w:r>
      <w:r w:rsidR="004215CE">
        <w:rPr>
          <w:rFonts w:asciiTheme="minorHAnsi" w:hAnsiTheme="minorHAnsi" w:cstheme="minorHAnsi"/>
          <w:szCs w:val="24"/>
        </w:rPr>
        <w:t>of non-responders</w:t>
      </w:r>
      <w:r w:rsidR="00DE0761" w:rsidRPr="004135B9">
        <w:rPr>
          <w:rFonts w:asciiTheme="minorHAnsi" w:hAnsiTheme="minorHAnsi" w:cstheme="minorHAnsi"/>
          <w:szCs w:val="24"/>
        </w:rPr>
        <w:t>.</w:t>
      </w:r>
    </w:p>
    <w:p w:rsidR="00252CBF" w:rsidRPr="00293945" w:rsidRDefault="00252CBF" w:rsidP="00333FEC">
      <w:pPr>
        <w:pStyle w:val="Heading3"/>
        <w:keepNext/>
        <w:numPr>
          <w:ilvl w:val="0"/>
          <w:numId w:val="4"/>
        </w:numPr>
        <w:tabs>
          <w:tab w:val="clear" w:pos="1252"/>
          <w:tab w:val="num" w:pos="360"/>
        </w:tabs>
        <w:spacing w:before="120" w:after="120" w:line="260" w:lineRule="atLeast"/>
        <w:ind w:left="360"/>
        <w:rPr>
          <w:rStyle w:val="Heading3OMB"/>
          <w:rFonts w:asciiTheme="minorHAnsi" w:hAnsiTheme="minorHAnsi"/>
        </w:rPr>
      </w:pPr>
      <w:bookmarkStart w:id="17" w:name="_Toc535480937"/>
      <w:bookmarkStart w:id="18" w:name="_Toc535480988"/>
      <w:r w:rsidRPr="00293945">
        <w:rPr>
          <w:rStyle w:val="Heading3OMB"/>
          <w:rFonts w:asciiTheme="minorHAnsi" w:hAnsiTheme="minorHAnsi"/>
        </w:rPr>
        <w:t>Tests of Procedures or Methods to be Undertaken</w:t>
      </w:r>
      <w:bookmarkEnd w:id="17"/>
      <w:bookmarkEnd w:id="18"/>
      <w:r w:rsidRPr="00293945">
        <w:rPr>
          <w:rStyle w:val="Heading3OMB"/>
          <w:rFonts w:asciiTheme="minorHAnsi" w:hAnsiTheme="minorHAnsi"/>
        </w:rPr>
        <w:t xml:space="preserve"> </w:t>
      </w:r>
    </w:p>
    <w:p w:rsidR="001F1F70" w:rsidRDefault="004B1A1D" w:rsidP="001F1F70">
      <w:pPr>
        <w:pStyle w:val="Stylebodytext-gphBefore6pt"/>
      </w:pPr>
      <w:r>
        <w:rPr>
          <w:rFonts w:asciiTheme="minorHAnsi" w:hAnsiTheme="minorHAnsi"/>
          <w:b/>
          <w:i/>
        </w:rPr>
        <w:t xml:space="preserve">Cognitive and usability testing. </w:t>
      </w:r>
      <w:r w:rsidR="00106DE6">
        <w:rPr>
          <w:rFonts w:asciiTheme="minorHAnsi" w:hAnsiTheme="minorHAnsi"/>
        </w:rPr>
        <w:t xml:space="preserve">As described in </w:t>
      </w:r>
      <w:r w:rsidR="001F1F70">
        <w:rPr>
          <w:rFonts w:asciiTheme="minorHAnsi" w:hAnsiTheme="minorHAnsi"/>
        </w:rPr>
        <w:t xml:space="preserve">Supporting Statement Part A, </w:t>
      </w:r>
      <w:r w:rsidR="00106DE6">
        <w:rPr>
          <w:rFonts w:asciiTheme="minorHAnsi" w:hAnsiTheme="minorHAnsi"/>
        </w:rPr>
        <w:t>Section A</w:t>
      </w:r>
      <w:r w:rsidR="001F1F70">
        <w:rPr>
          <w:rFonts w:asciiTheme="minorHAnsi" w:hAnsiTheme="minorHAnsi"/>
        </w:rPr>
        <w:t>.</w:t>
      </w:r>
      <w:r w:rsidR="0071559E">
        <w:rPr>
          <w:rFonts w:asciiTheme="minorHAnsi" w:hAnsiTheme="minorHAnsi"/>
        </w:rPr>
        <w:t>8,</w:t>
      </w:r>
      <w:r w:rsidR="00852337">
        <w:rPr>
          <w:rFonts w:asciiTheme="minorHAnsi" w:hAnsiTheme="minorHAnsi"/>
        </w:rPr>
        <w:t xml:space="preserve"> in December 2018</w:t>
      </w:r>
      <w:r w:rsidR="0071559E">
        <w:rPr>
          <w:rFonts w:asciiTheme="minorHAnsi" w:hAnsiTheme="minorHAnsi"/>
        </w:rPr>
        <w:t xml:space="preserve"> </w:t>
      </w:r>
      <w:r w:rsidR="001F1F70">
        <w:rPr>
          <w:rFonts w:asciiTheme="minorHAnsi" w:hAnsiTheme="minorHAnsi"/>
        </w:rPr>
        <w:t xml:space="preserve">RTI </w:t>
      </w:r>
      <w:r w:rsidR="00852337">
        <w:rPr>
          <w:rFonts w:asciiTheme="minorHAnsi" w:hAnsiTheme="minorHAnsi"/>
        </w:rPr>
        <w:t xml:space="preserve">completed </w:t>
      </w:r>
      <w:r w:rsidR="00D879C9" w:rsidRPr="00526712">
        <w:rPr>
          <w:rFonts w:asciiTheme="minorHAnsi" w:hAnsiTheme="minorHAnsi"/>
        </w:rPr>
        <w:t xml:space="preserve">cognitive and usability testing of the online survey with nine males and females, </w:t>
      </w:r>
      <w:r w:rsidR="00852337">
        <w:rPr>
          <w:rFonts w:asciiTheme="minorHAnsi" w:hAnsiTheme="minorHAnsi"/>
        </w:rPr>
        <w:t>aged</w:t>
      </w:r>
      <w:r w:rsidR="00D879C9" w:rsidRPr="00526712">
        <w:rPr>
          <w:rFonts w:asciiTheme="minorHAnsi" w:hAnsiTheme="minorHAnsi"/>
        </w:rPr>
        <w:t xml:space="preserve"> </w:t>
      </w:r>
      <w:r w:rsidR="009611CA" w:rsidRPr="00526712">
        <w:rPr>
          <w:rFonts w:asciiTheme="minorHAnsi" w:hAnsiTheme="minorHAnsi"/>
        </w:rPr>
        <w:t>1</w:t>
      </w:r>
      <w:r w:rsidR="009611CA">
        <w:rPr>
          <w:rFonts w:asciiTheme="minorHAnsi" w:hAnsiTheme="minorHAnsi"/>
        </w:rPr>
        <w:t>6</w:t>
      </w:r>
      <w:r w:rsidR="009611CA" w:rsidRPr="00526712">
        <w:rPr>
          <w:rFonts w:asciiTheme="minorHAnsi" w:hAnsiTheme="minorHAnsi"/>
        </w:rPr>
        <w:t xml:space="preserve"> </w:t>
      </w:r>
      <w:r w:rsidR="00D879C9" w:rsidRPr="00526712">
        <w:rPr>
          <w:rFonts w:asciiTheme="minorHAnsi" w:hAnsiTheme="minorHAnsi"/>
        </w:rPr>
        <w:t>to 29 years</w:t>
      </w:r>
      <w:r w:rsidR="00852337">
        <w:rPr>
          <w:rFonts w:asciiTheme="minorHAnsi" w:hAnsiTheme="minorHAnsi"/>
        </w:rPr>
        <w:t xml:space="preserve">, </w:t>
      </w:r>
      <w:r w:rsidR="001F1F70">
        <w:rPr>
          <w:rFonts w:asciiTheme="minorHAnsi" w:hAnsiTheme="minorHAnsi"/>
        </w:rPr>
        <w:t>t</w:t>
      </w:r>
      <w:r w:rsidR="00D879C9" w:rsidRPr="00526712">
        <w:rPr>
          <w:rFonts w:asciiTheme="minorHAnsi" w:hAnsiTheme="minorHAnsi"/>
        </w:rPr>
        <w:t xml:space="preserve">o </w:t>
      </w:r>
      <w:r w:rsidR="001F1F70">
        <w:rPr>
          <w:rFonts w:asciiTheme="minorHAnsi" w:hAnsiTheme="minorHAnsi"/>
        </w:rPr>
        <w:t>assess</w:t>
      </w:r>
      <w:r w:rsidR="001F1F70">
        <w:t xml:space="preserve"> </w:t>
      </w:r>
      <w:r w:rsidR="00D879C9" w:rsidRPr="00526712">
        <w:rPr>
          <w:rFonts w:asciiTheme="minorHAnsi" w:hAnsiTheme="minorHAnsi"/>
        </w:rPr>
        <w:t xml:space="preserve">whether </w:t>
      </w:r>
      <w:r w:rsidR="00852337">
        <w:rPr>
          <w:rFonts w:asciiTheme="minorHAnsi" w:hAnsiTheme="minorHAnsi"/>
        </w:rPr>
        <w:t>they</w:t>
      </w:r>
      <w:r w:rsidR="00852337" w:rsidRPr="00526712">
        <w:rPr>
          <w:rFonts w:asciiTheme="minorHAnsi" w:hAnsiTheme="minorHAnsi"/>
        </w:rPr>
        <w:t xml:space="preserve"> </w:t>
      </w:r>
      <w:r w:rsidR="001F1F70" w:rsidRPr="00526712">
        <w:rPr>
          <w:rFonts w:asciiTheme="minorHAnsi" w:hAnsiTheme="minorHAnsi"/>
        </w:rPr>
        <w:t>underst</w:t>
      </w:r>
      <w:r w:rsidR="001F1F70">
        <w:rPr>
          <w:rFonts w:asciiTheme="minorHAnsi" w:hAnsiTheme="minorHAnsi"/>
        </w:rPr>
        <w:t>ood</w:t>
      </w:r>
      <w:r w:rsidR="001F1F70" w:rsidRPr="00526712">
        <w:rPr>
          <w:rFonts w:asciiTheme="minorHAnsi" w:hAnsiTheme="minorHAnsi"/>
        </w:rPr>
        <w:t xml:space="preserve"> </w:t>
      </w:r>
      <w:r w:rsidR="00D879C9" w:rsidRPr="00526712">
        <w:rPr>
          <w:rFonts w:asciiTheme="minorHAnsi" w:hAnsiTheme="minorHAnsi"/>
        </w:rPr>
        <w:t>the survey questions</w:t>
      </w:r>
      <w:r w:rsidR="001F1F70">
        <w:rPr>
          <w:rFonts w:asciiTheme="minorHAnsi" w:hAnsiTheme="minorHAnsi"/>
        </w:rPr>
        <w:t>, whether they could</w:t>
      </w:r>
      <w:r w:rsidR="001F1F70" w:rsidRPr="00526712">
        <w:rPr>
          <w:rFonts w:asciiTheme="minorHAnsi" w:hAnsiTheme="minorHAnsi"/>
        </w:rPr>
        <w:t xml:space="preserve"> </w:t>
      </w:r>
      <w:r w:rsidR="00D879C9" w:rsidRPr="00526712">
        <w:rPr>
          <w:rFonts w:asciiTheme="minorHAnsi" w:hAnsiTheme="minorHAnsi"/>
        </w:rPr>
        <w:t xml:space="preserve">answer them as intended, and whether the visual layout, design, and navigational features </w:t>
      </w:r>
      <w:r w:rsidR="00852337">
        <w:rPr>
          <w:rFonts w:asciiTheme="minorHAnsi" w:hAnsiTheme="minorHAnsi"/>
        </w:rPr>
        <w:t>of the online survey were easy to follow</w:t>
      </w:r>
      <w:r w:rsidR="00D879C9" w:rsidRPr="00526712">
        <w:rPr>
          <w:rFonts w:asciiTheme="minorHAnsi" w:hAnsiTheme="minorHAnsi"/>
        </w:rPr>
        <w:t xml:space="preserve">. </w:t>
      </w:r>
      <w:r w:rsidR="001F1F70">
        <w:t xml:space="preserve">In response to participant feedback and in consultation with RTI survey methodologists, the </w:t>
      </w:r>
      <w:r w:rsidR="003F1CBC">
        <w:t xml:space="preserve">RTI </w:t>
      </w:r>
      <w:r w:rsidR="001F1F70">
        <w:t>team made the following changes to the survey: defining or describing key terms and phrases on every page where they appear; using the definitions of “female fertility” and “male fertility” instead of the terms themselves; placing descriptive text before versus after the survey question; defining vague terms and phrases; revising the instructions for true/false statements; and bolding or underlining words for emphasis.</w:t>
      </w:r>
    </w:p>
    <w:p w:rsidR="00D879C9" w:rsidRDefault="00852337" w:rsidP="00852337">
      <w:pPr>
        <w:pStyle w:val="Stylebodytext-gphBefore6pt"/>
        <w:rPr>
          <w:rFonts w:asciiTheme="minorHAnsi" w:hAnsiTheme="minorHAnsi"/>
        </w:rPr>
      </w:pPr>
      <w:r>
        <w:rPr>
          <w:rFonts w:asciiTheme="minorHAnsi" w:hAnsiTheme="minorHAnsi"/>
          <w:b/>
          <w:i/>
        </w:rPr>
        <w:t xml:space="preserve">Quality control pretest prior to launch. </w:t>
      </w:r>
      <w:r>
        <w:rPr>
          <w:rFonts w:asciiTheme="minorHAnsi" w:hAnsiTheme="minorHAnsi"/>
        </w:rPr>
        <w:t>As a final quality control step prior to the survey’s full administration, Ipsos will pretest the OMB-approved, online instrument with no more than nine panelists.</w:t>
      </w:r>
      <w:r w:rsidR="001F1F70" w:rsidRPr="00526712" w:rsidDel="001F1F70">
        <w:rPr>
          <w:rFonts w:asciiTheme="minorHAnsi" w:hAnsiTheme="minorHAnsi"/>
        </w:rPr>
        <w:t xml:space="preserve"> </w:t>
      </w:r>
      <w:r>
        <w:rPr>
          <w:rFonts w:asciiTheme="minorHAnsi" w:hAnsiTheme="minorHAnsi"/>
        </w:rPr>
        <w:t xml:space="preserve">The pretest results will be analyzed and any final corrections will be made, if needed. </w:t>
      </w:r>
    </w:p>
    <w:p w:rsidR="00DD07E3" w:rsidRPr="00293945" w:rsidRDefault="00DD07E3" w:rsidP="00333FEC">
      <w:pPr>
        <w:pStyle w:val="Heading3"/>
        <w:keepNext/>
        <w:numPr>
          <w:ilvl w:val="0"/>
          <w:numId w:val="4"/>
        </w:numPr>
        <w:tabs>
          <w:tab w:val="clear" w:pos="1252"/>
          <w:tab w:val="num" w:pos="360"/>
        </w:tabs>
        <w:spacing w:before="0" w:after="120"/>
        <w:ind w:left="360"/>
        <w:rPr>
          <w:rStyle w:val="Heading3OMB"/>
          <w:rFonts w:asciiTheme="minorHAnsi" w:hAnsiTheme="minorHAnsi"/>
        </w:rPr>
      </w:pPr>
      <w:bookmarkStart w:id="19" w:name="_Toc535480938"/>
      <w:bookmarkStart w:id="20" w:name="_Toc535480989"/>
      <w:r w:rsidRPr="00293945">
        <w:rPr>
          <w:rStyle w:val="Heading3OMB"/>
          <w:rFonts w:asciiTheme="minorHAnsi" w:hAnsiTheme="minorHAnsi"/>
        </w:rPr>
        <w:t>Consultations on Statistical Aspects of Survey Design</w:t>
      </w:r>
      <w:bookmarkEnd w:id="19"/>
      <w:bookmarkEnd w:id="20"/>
    </w:p>
    <w:p w:rsidR="00DD07E3" w:rsidRPr="00526712" w:rsidRDefault="00B258AB" w:rsidP="00297A60">
      <w:pPr>
        <w:pStyle w:val="Stylebodytext-gphBefore6pt"/>
      </w:pPr>
      <w:r w:rsidRPr="00B258AB">
        <w:rPr>
          <w:b/>
          <w:i/>
        </w:rPr>
        <w:fldChar w:fldCharType="begin"/>
      </w:r>
      <w:r w:rsidRPr="00B258AB">
        <w:rPr>
          <w:b/>
          <w:i/>
        </w:rPr>
        <w:instrText xml:space="preserve"> REF _Ref524086085 \h  \* MERGEFORMAT </w:instrText>
      </w:r>
      <w:r w:rsidRPr="00B258AB">
        <w:rPr>
          <w:b/>
          <w:i/>
        </w:rPr>
      </w:r>
      <w:r w:rsidRPr="00B258AB">
        <w:rPr>
          <w:b/>
          <w:i/>
        </w:rPr>
        <w:fldChar w:fldCharType="separate"/>
      </w:r>
      <w:r w:rsidR="00940AB5" w:rsidRPr="00940AB5">
        <w:rPr>
          <w:b/>
          <w:i/>
        </w:rPr>
        <w:t xml:space="preserve">Exhibit </w:t>
      </w:r>
      <w:r w:rsidR="00940AB5" w:rsidRPr="00940AB5">
        <w:rPr>
          <w:b/>
          <w:i/>
          <w:noProof/>
        </w:rPr>
        <w:t>3</w:t>
      </w:r>
      <w:r w:rsidRPr="00B258AB">
        <w:rPr>
          <w:b/>
          <w:i/>
        </w:rPr>
        <w:fldChar w:fldCharType="end"/>
      </w:r>
      <w:r>
        <w:t xml:space="preserve"> </w:t>
      </w:r>
      <w:r w:rsidR="00FF5AA3" w:rsidRPr="00526712">
        <w:t xml:space="preserve">provides the </w:t>
      </w:r>
      <w:r w:rsidR="00DD07E3" w:rsidRPr="00526712">
        <w:t>name</w:t>
      </w:r>
      <w:r w:rsidR="00FF5AA3" w:rsidRPr="00526712">
        <w:t xml:space="preserve">, affiliation, </w:t>
      </w:r>
      <w:r w:rsidR="00DD07E3" w:rsidRPr="00526712">
        <w:t>telephone number</w:t>
      </w:r>
      <w:r w:rsidR="00FF5AA3" w:rsidRPr="00526712">
        <w:t xml:space="preserve">, and </w:t>
      </w:r>
      <w:r w:rsidR="001414D0">
        <w:t>email</w:t>
      </w:r>
      <w:r w:rsidR="00FF5AA3" w:rsidRPr="00526712">
        <w:t xml:space="preserve"> address for each individual</w:t>
      </w:r>
      <w:r w:rsidR="00DD07E3" w:rsidRPr="00526712">
        <w:t xml:space="preserve"> consulted on statistical aspects of the design </w:t>
      </w:r>
      <w:r w:rsidR="00FF5AA3" w:rsidRPr="00526712">
        <w:t xml:space="preserve">and their role in design, collection, or analysis of the data. The list also includes the name of personnel responsible for receiving and approving contract deliverables. </w:t>
      </w:r>
    </w:p>
    <w:p w:rsidR="00EB6C03" w:rsidRPr="00526712" w:rsidRDefault="00F94547" w:rsidP="006B1E65">
      <w:pPr>
        <w:pStyle w:val="Caption"/>
        <w:keepNext/>
      </w:pPr>
      <w:bookmarkStart w:id="21" w:name="_Ref524086085"/>
      <w:bookmarkStart w:id="22" w:name="_Toc525208515"/>
      <w:r w:rsidRPr="00526712">
        <w:t xml:space="preserve">Exhibit </w:t>
      </w:r>
      <w:r w:rsidR="00295FD0">
        <w:rPr>
          <w:noProof/>
        </w:rPr>
        <w:fldChar w:fldCharType="begin"/>
      </w:r>
      <w:r w:rsidR="00295FD0">
        <w:rPr>
          <w:noProof/>
        </w:rPr>
        <w:instrText xml:space="preserve"> SEQ Exhibit \* ARABIC </w:instrText>
      </w:r>
      <w:r w:rsidR="00295FD0">
        <w:rPr>
          <w:noProof/>
        </w:rPr>
        <w:fldChar w:fldCharType="separate"/>
      </w:r>
      <w:r w:rsidR="00940AB5">
        <w:rPr>
          <w:noProof/>
        </w:rPr>
        <w:t>3</w:t>
      </w:r>
      <w:r w:rsidR="00295FD0">
        <w:rPr>
          <w:noProof/>
        </w:rPr>
        <w:fldChar w:fldCharType="end"/>
      </w:r>
      <w:bookmarkEnd w:id="21"/>
      <w:r w:rsidR="00FF5AA3" w:rsidRPr="00526712">
        <w:t>–Consultations on Statistical Aspect of Survey Design</w:t>
      </w:r>
      <w:bookmarkEnd w:id="22"/>
    </w:p>
    <w:tbl>
      <w:tblPr>
        <w:tblW w:w="92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900"/>
        <w:gridCol w:w="900"/>
        <w:gridCol w:w="900"/>
        <w:gridCol w:w="1890"/>
      </w:tblGrid>
      <w:tr w:rsidR="002906FE" w:rsidRPr="00526712" w:rsidTr="00EE1B9C">
        <w:trPr>
          <w:trHeight w:val="520"/>
          <w:tblHeader/>
        </w:trPr>
        <w:tc>
          <w:tcPr>
            <w:tcW w:w="2160" w:type="dxa"/>
            <w:vMerge w:val="restart"/>
            <w:shd w:val="clear" w:color="auto" w:fill="F2F2F2" w:themeFill="background1" w:themeFillShade="F2"/>
            <w:vAlign w:val="bottom"/>
          </w:tcPr>
          <w:p w:rsidR="002906FE" w:rsidRPr="00526712" w:rsidRDefault="002906FE" w:rsidP="002906FE">
            <w:pPr>
              <w:widowControl w:val="0"/>
              <w:autoSpaceDE w:val="0"/>
              <w:autoSpaceDN w:val="0"/>
              <w:adjustRightInd w:val="0"/>
              <w:spacing w:before="60" w:after="60" w:line="240" w:lineRule="atLeast"/>
              <w:jc w:val="center"/>
              <w:rPr>
                <w:rFonts w:asciiTheme="minorHAnsi" w:hAnsiTheme="minorHAnsi"/>
                <w:b/>
                <w:bCs/>
                <w:color w:val="000000"/>
                <w:sz w:val="20"/>
                <w:szCs w:val="20"/>
              </w:rPr>
            </w:pPr>
            <w:r w:rsidRPr="00526712">
              <w:rPr>
                <w:rFonts w:asciiTheme="minorHAnsi" w:hAnsiTheme="minorHAnsi"/>
                <w:b/>
                <w:bCs/>
                <w:color w:val="000000"/>
                <w:sz w:val="20"/>
                <w:szCs w:val="20"/>
              </w:rPr>
              <w:t>Name</w:t>
            </w:r>
          </w:p>
        </w:tc>
        <w:tc>
          <w:tcPr>
            <w:tcW w:w="2520" w:type="dxa"/>
            <w:vMerge w:val="restart"/>
            <w:shd w:val="clear" w:color="auto" w:fill="F2F2F2" w:themeFill="background1" w:themeFillShade="F2"/>
            <w:vAlign w:val="bottom"/>
          </w:tcPr>
          <w:p w:rsidR="002906FE" w:rsidRPr="00526712" w:rsidRDefault="002906FE" w:rsidP="002906FE">
            <w:pPr>
              <w:widowControl w:val="0"/>
              <w:autoSpaceDE w:val="0"/>
              <w:autoSpaceDN w:val="0"/>
              <w:adjustRightInd w:val="0"/>
              <w:spacing w:before="60" w:after="60" w:line="240" w:lineRule="atLeast"/>
              <w:jc w:val="center"/>
              <w:rPr>
                <w:rFonts w:asciiTheme="minorHAnsi" w:hAnsiTheme="minorHAnsi"/>
                <w:b/>
                <w:bCs/>
                <w:color w:val="000000"/>
                <w:sz w:val="20"/>
                <w:szCs w:val="20"/>
              </w:rPr>
            </w:pPr>
            <w:r w:rsidRPr="00526712">
              <w:rPr>
                <w:rFonts w:asciiTheme="minorHAnsi" w:hAnsiTheme="minorHAnsi"/>
                <w:b/>
                <w:bCs/>
                <w:color w:val="000000"/>
                <w:sz w:val="20"/>
                <w:szCs w:val="20"/>
              </w:rPr>
              <w:t>Telephone Number</w:t>
            </w:r>
            <w:r w:rsidRPr="00526712">
              <w:rPr>
                <w:rFonts w:asciiTheme="minorHAnsi" w:hAnsiTheme="minorHAnsi"/>
                <w:b/>
                <w:bCs/>
                <w:color w:val="000000"/>
                <w:sz w:val="20"/>
                <w:szCs w:val="20"/>
              </w:rPr>
              <w:br/>
              <w:t>E</w:t>
            </w:r>
            <w:r w:rsidR="00D428A8">
              <w:rPr>
                <w:rFonts w:asciiTheme="minorHAnsi" w:hAnsiTheme="minorHAnsi"/>
                <w:b/>
                <w:bCs/>
                <w:color w:val="000000"/>
                <w:sz w:val="20"/>
                <w:szCs w:val="20"/>
              </w:rPr>
              <w:t>mail</w:t>
            </w:r>
            <w:r w:rsidRPr="00526712">
              <w:rPr>
                <w:rFonts w:asciiTheme="minorHAnsi" w:hAnsiTheme="minorHAnsi"/>
                <w:b/>
                <w:bCs/>
                <w:color w:val="000000"/>
                <w:sz w:val="20"/>
                <w:szCs w:val="20"/>
              </w:rPr>
              <w:t xml:space="preserve"> Address</w:t>
            </w:r>
          </w:p>
        </w:tc>
        <w:tc>
          <w:tcPr>
            <w:tcW w:w="4590" w:type="dxa"/>
            <w:gridSpan w:val="4"/>
            <w:shd w:val="clear" w:color="auto" w:fill="F2F2F2" w:themeFill="background1" w:themeFillShade="F2"/>
            <w:vAlign w:val="bottom"/>
          </w:tcPr>
          <w:p w:rsidR="002906FE" w:rsidRPr="00526712" w:rsidRDefault="002906FE" w:rsidP="002906FE">
            <w:pPr>
              <w:widowControl w:val="0"/>
              <w:autoSpaceDE w:val="0"/>
              <w:autoSpaceDN w:val="0"/>
              <w:adjustRightInd w:val="0"/>
              <w:spacing w:before="60" w:after="60" w:line="240" w:lineRule="atLeast"/>
              <w:jc w:val="center"/>
              <w:rPr>
                <w:rFonts w:asciiTheme="minorHAnsi" w:hAnsiTheme="minorHAnsi"/>
                <w:b/>
                <w:bCs/>
                <w:color w:val="000000"/>
                <w:sz w:val="20"/>
                <w:szCs w:val="20"/>
              </w:rPr>
            </w:pPr>
            <w:r w:rsidRPr="00526712">
              <w:rPr>
                <w:rFonts w:asciiTheme="minorHAnsi" w:hAnsiTheme="minorHAnsi"/>
                <w:b/>
                <w:bCs/>
                <w:color w:val="000000"/>
                <w:sz w:val="20"/>
                <w:szCs w:val="20"/>
              </w:rPr>
              <w:t>Role</w:t>
            </w:r>
          </w:p>
        </w:tc>
      </w:tr>
      <w:tr w:rsidR="002906FE" w:rsidRPr="00526712" w:rsidTr="00EE1B9C">
        <w:trPr>
          <w:trHeight w:val="314"/>
          <w:tblHeader/>
        </w:trPr>
        <w:tc>
          <w:tcPr>
            <w:tcW w:w="2160" w:type="dxa"/>
            <w:vMerge/>
            <w:shd w:val="clear" w:color="auto" w:fill="D9D9D9" w:themeFill="background1" w:themeFillShade="D9"/>
            <w:vAlign w:val="bottom"/>
          </w:tcPr>
          <w:p w:rsidR="002906FE" w:rsidRPr="00526712" w:rsidRDefault="002906FE" w:rsidP="002906FE">
            <w:pPr>
              <w:widowControl w:val="0"/>
              <w:autoSpaceDE w:val="0"/>
              <w:autoSpaceDN w:val="0"/>
              <w:adjustRightInd w:val="0"/>
              <w:spacing w:before="60" w:after="60" w:line="240" w:lineRule="atLeast"/>
              <w:jc w:val="center"/>
              <w:rPr>
                <w:rFonts w:asciiTheme="minorHAnsi" w:hAnsiTheme="minorHAnsi"/>
                <w:b/>
                <w:bCs/>
                <w:color w:val="000000"/>
                <w:sz w:val="20"/>
                <w:szCs w:val="20"/>
              </w:rPr>
            </w:pPr>
          </w:p>
        </w:tc>
        <w:tc>
          <w:tcPr>
            <w:tcW w:w="2520" w:type="dxa"/>
            <w:vMerge/>
            <w:shd w:val="clear" w:color="auto" w:fill="D9D9D9" w:themeFill="background1" w:themeFillShade="D9"/>
            <w:vAlign w:val="bottom"/>
          </w:tcPr>
          <w:p w:rsidR="002906FE" w:rsidRPr="00526712" w:rsidRDefault="002906FE" w:rsidP="002906FE">
            <w:pPr>
              <w:widowControl w:val="0"/>
              <w:autoSpaceDE w:val="0"/>
              <w:autoSpaceDN w:val="0"/>
              <w:adjustRightInd w:val="0"/>
              <w:spacing w:before="60" w:after="60" w:line="240" w:lineRule="atLeast"/>
              <w:jc w:val="center"/>
              <w:rPr>
                <w:rFonts w:asciiTheme="minorHAnsi" w:hAnsiTheme="minorHAnsi"/>
                <w:b/>
                <w:bCs/>
                <w:color w:val="000000"/>
                <w:sz w:val="20"/>
                <w:szCs w:val="20"/>
              </w:rPr>
            </w:pPr>
          </w:p>
        </w:tc>
        <w:tc>
          <w:tcPr>
            <w:tcW w:w="900" w:type="dxa"/>
            <w:shd w:val="clear" w:color="auto" w:fill="F2F2F2" w:themeFill="background1" w:themeFillShade="F2"/>
            <w:vAlign w:val="bottom"/>
          </w:tcPr>
          <w:p w:rsidR="002906FE" w:rsidRPr="00526712" w:rsidRDefault="002906FE" w:rsidP="002906FE">
            <w:pPr>
              <w:widowControl w:val="0"/>
              <w:autoSpaceDE w:val="0"/>
              <w:autoSpaceDN w:val="0"/>
              <w:adjustRightInd w:val="0"/>
              <w:spacing w:before="60" w:after="60" w:line="240" w:lineRule="atLeast"/>
              <w:jc w:val="center"/>
              <w:rPr>
                <w:rFonts w:asciiTheme="minorHAnsi" w:hAnsiTheme="minorHAnsi"/>
                <w:b/>
                <w:bCs/>
                <w:color w:val="000000"/>
                <w:sz w:val="20"/>
                <w:szCs w:val="20"/>
              </w:rPr>
            </w:pPr>
            <w:r w:rsidRPr="00526712">
              <w:rPr>
                <w:rFonts w:asciiTheme="minorHAnsi" w:hAnsiTheme="minorHAnsi"/>
                <w:b/>
                <w:bCs/>
                <w:color w:val="000000"/>
                <w:sz w:val="20"/>
                <w:szCs w:val="20"/>
              </w:rPr>
              <w:t>Design</w:t>
            </w:r>
          </w:p>
        </w:tc>
        <w:tc>
          <w:tcPr>
            <w:tcW w:w="900" w:type="dxa"/>
            <w:shd w:val="clear" w:color="auto" w:fill="F2F2F2" w:themeFill="background1" w:themeFillShade="F2"/>
            <w:vAlign w:val="bottom"/>
          </w:tcPr>
          <w:p w:rsidR="002906FE" w:rsidRPr="00526712" w:rsidRDefault="002906FE" w:rsidP="002906FE">
            <w:pPr>
              <w:widowControl w:val="0"/>
              <w:autoSpaceDE w:val="0"/>
              <w:autoSpaceDN w:val="0"/>
              <w:adjustRightInd w:val="0"/>
              <w:spacing w:before="60" w:after="60" w:line="240" w:lineRule="atLeast"/>
              <w:jc w:val="center"/>
              <w:rPr>
                <w:rFonts w:asciiTheme="minorHAnsi" w:hAnsiTheme="minorHAnsi"/>
                <w:b/>
                <w:bCs/>
                <w:color w:val="000000"/>
                <w:sz w:val="20"/>
                <w:szCs w:val="20"/>
              </w:rPr>
            </w:pPr>
            <w:r w:rsidRPr="00526712">
              <w:rPr>
                <w:rFonts w:asciiTheme="minorHAnsi" w:hAnsiTheme="minorHAnsi"/>
                <w:b/>
                <w:bCs/>
                <w:color w:val="000000"/>
                <w:sz w:val="20"/>
                <w:szCs w:val="20"/>
              </w:rPr>
              <w:t>Collect</w:t>
            </w:r>
          </w:p>
        </w:tc>
        <w:tc>
          <w:tcPr>
            <w:tcW w:w="900" w:type="dxa"/>
            <w:shd w:val="clear" w:color="auto" w:fill="F2F2F2" w:themeFill="background1" w:themeFillShade="F2"/>
            <w:vAlign w:val="bottom"/>
          </w:tcPr>
          <w:p w:rsidR="002906FE" w:rsidRPr="00526712" w:rsidRDefault="002906FE" w:rsidP="002906FE">
            <w:pPr>
              <w:widowControl w:val="0"/>
              <w:autoSpaceDE w:val="0"/>
              <w:autoSpaceDN w:val="0"/>
              <w:adjustRightInd w:val="0"/>
              <w:spacing w:before="60" w:after="60" w:line="240" w:lineRule="atLeast"/>
              <w:jc w:val="center"/>
              <w:rPr>
                <w:rFonts w:asciiTheme="minorHAnsi" w:hAnsiTheme="minorHAnsi"/>
                <w:b/>
                <w:bCs/>
                <w:color w:val="000000"/>
                <w:sz w:val="20"/>
                <w:szCs w:val="20"/>
              </w:rPr>
            </w:pPr>
            <w:r w:rsidRPr="00526712">
              <w:rPr>
                <w:rFonts w:asciiTheme="minorHAnsi" w:hAnsiTheme="minorHAnsi"/>
                <w:b/>
                <w:bCs/>
                <w:color w:val="000000"/>
                <w:sz w:val="20"/>
                <w:szCs w:val="20"/>
              </w:rPr>
              <w:t>Analyze</w:t>
            </w:r>
          </w:p>
        </w:tc>
        <w:tc>
          <w:tcPr>
            <w:tcW w:w="1890" w:type="dxa"/>
            <w:shd w:val="clear" w:color="auto" w:fill="F2F2F2" w:themeFill="background1" w:themeFillShade="F2"/>
            <w:vAlign w:val="bottom"/>
          </w:tcPr>
          <w:p w:rsidR="002906FE" w:rsidRPr="00526712" w:rsidRDefault="002906FE" w:rsidP="002906FE">
            <w:pPr>
              <w:widowControl w:val="0"/>
              <w:autoSpaceDE w:val="0"/>
              <w:autoSpaceDN w:val="0"/>
              <w:adjustRightInd w:val="0"/>
              <w:spacing w:before="60" w:after="60" w:line="240" w:lineRule="atLeast"/>
              <w:jc w:val="center"/>
              <w:rPr>
                <w:rFonts w:asciiTheme="minorHAnsi" w:hAnsiTheme="minorHAnsi"/>
                <w:b/>
                <w:bCs/>
                <w:color w:val="000000"/>
                <w:sz w:val="20"/>
                <w:szCs w:val="20"/>
              </w:rPr>
            </w:pPr>
            <w:r w:rsidRPr="00526712">
              <w:rPr>
                <w:rFonts w:asciiTheme="minorHAnsi" w:hAnsiTheme="minorHAnsi"/>
                <w:b/>
                <w:bCs/>
                <w:color w:val="000000"/>
                <w:sz w:val="20"/>
                <w:szCs w:val="20"/>
              </w:rPr>
              <w:t>Other</w:t>
            </w:r>
          </w:p>
        </w:tc>
      </w:tr>
      <w:tr w:rsidR="00734F59" w:rsidRPr="00526712" w:rsidTr="001B4F66">
        <w:tc>
          <w:tcPr>
            <w:tcW w:w="2160" w:type="dxa"/>
          </w:tcPr>
          <w:p w:rsidR="00734F59" w:rsidRPr="00526712" w:rsidRDefault="00734F59" w:rsidP="00734F59">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526712">
              <w:rPr>
                <w:rFonts w:asciiTheme="minorHAnsi" w:hAnsiTheme="minorHAnsi"/>
                <w:color w:val="000000"/>
                <w:sz w:val="20"/>
                <w:szCs w:val="20"/>
              </w:rPr>
              <w:t xml:space="preserve">Michael Lawrence, PhD </w:t>
            </w:r>
            <w:r w:rsidRPr="00526712">
              <w:rPr>
                <w:rFonts w:asciiTheme="minorHAnsi" w:hAnsiTheme="minorHAnsi"/>
                <w:color w:val="000000"/>
                <w:sz w:val="20"/>
                <w:szCs w:val="20"/>
              </w:rPr>
              <w:br/>
            </w:r>
            <w:r w:rsidR="009535C7">
              <w:rPr>
                <w:rFonts w:asciiTheme="minorHAnsi" w:hAnsiTheme="minorHAnsi"/>
                <w:color w:val="000000"/>
                <w:sz w:val="20"/>
                <w:szCs w:val="20"/>
              </w:rPr>
              <w:t>Ipsos</w:t>
            </w:r>
          </w:p>
        </w:tc>
        <w:tc>
          <w:tcPr>
            <w:tcW w:w="2520" w:type="dxa"/>
          </w:tcPr>
          <w:p w:rsidR="00734F59" w:rsidRPr="00526712" w:rsidRDefault="00234796" w:rsidP="00234796">
            <w:pPr>
              <w:pStyle w:val="ListParagraph"/>
              <w:widowControl w:val="0"/>
              <w:tabs>
                <w:tab w:val="left" w:pos="9960"/>
              </w:tabs>
              <w:autoSpaceDE w:val="0"/>
              <w:autoSpaceDN w:val="0"/>
              <w:adjustRightInd w:val="0"/>
              <w:spacing w:before="60" w:after="60" w:line="240" w:lineRule="atLeast"/>
              <w:ind w:left="0"/>
              <w:rPr>
                <w:color w:val="000000"/>
                <w:sz w:val="20"/>
                <w:szCs w:val="20"/>
              </w:rPr>
            </w:pPr>
            <w:r w:rsidRPr="00526712">
              <w:rPr>
                <w:color w:val="000000"/>
                <w:sz w:val="20"/>
                <w:szCs w:val="20"/>
              </w:rPr>
              <w:t>(202) 370 6345</w:t>
            </w:r>
          </w:p>
          <w:p w:rsidR="00234796" w:rsidRPr="00526712" w:rsidRDefault="00A61BB2" w:rsidP="00234796">
            <w:pPr>
              <w:pStyle w:val="ListParagraph"/>
              <w:widowControl w:val="0"/>
              <w:tabs>
                <w:tab w:val="left" w:pos="9960"/>
              </w:tabs>
              <w:autoSpaceDE w:val="0"/>
              <w:autoSpaceDN w:val="0"/>
              <w:adjustRightInd w:val="0"/>
              <w:spacing w:before="60" w:after="60" w:line="240" w:lineRule="atLeast"/>
              <w:ind w:left="0"/>
              <w:rPr>
                <w:color w:val="000000"/>
                <w:sz w:val="20"/>
                <w:szCs w:val="20"/>
              </w:rPr>
            </w:pPr>
            <w:hyperlink r:id="rId17" w:history="1">
              <w:r w:rsidR="00A0451B" w:rsidRPr="00A0451B">
                <w:rPr>
                  <w:rStyle w:val="Hyperlink"/>
                  <w:rFonts w:cstheme="minorBidi"/>
                  <w:sz w:val="20"/>
                  <w:szCs w:val="20"/>
                </w:rPr>
                <w:t>michael.lawrence@</w:t>
              </w:r>
              <w:r w:rsidR="00A0451B" w:rsidRPr="000405BC">
                <w:rPr>
                  <w:rStyle w:val="Hyperlink"/>
                  <w:rFonts w:cstheme="minorBidi"/>
                  <w:sz w:val="20"/>
                  <w:szCs w:val="20"/>
                </w:rPr>
                <w:t>ipsos.com</w:t>
              </w:r>
            </w:hyperlink>
            <w:r w:rsidR="00234796" w:rsidRPr="00526712">
              <w:rPr>
                <w:color w:val="000000"/>
                <w:sz w:val="20"/>
                <w:szCs w:val="20"/>
              </w:rPr>
              <w:t xml:space="preserve"> </w:t>
            </w:r>
          </w:p>
        </w:tc>
        <w:tc>
          <w:tcPr>
            <w:tcW w:w="900" w:type="dxa"/>
          </w:tcPr>
          <w:p w:rsidR="00734F59" w:rsidRPr="00526712" w:rsidRDefault="00734F59" w:rsidP="00734F59">
            <w:pPr>
              <w:widowControl w:val="0"/>
              <w:autoSpaceDE w:val="0"/>
              <w:autoSpaceDN w:val="0"/>
              <w:adjustRightInd w:val="0"/>
              <w:spacing w:before="60" w:after="60" w:line="240" w:lineRule="atLeast"/>
              <w:jc w:val="center"/>
              <w:rPr>
                <w:rFonts w:asciiTheme="minorHAnsi" w:hAnsiTheme="minorHAnsi"/>
                <w:color w:val="000000"/>
                <w:sz w:val="28"/>
                <w:szCs w:val="28"/>
              </w:rPr>
            </w:pPr>
            <w:r w:rsidRPr="00526712">
              <w:rPr>
                <w:rFonts w:asciiTheme="minorHAnsi" w:hAnsiTheme="minorHAnsi"/>
                <w:color w:val="4F81BD" w:themeColor="accent1"/>
                <w:sz w:val="28"/>
                <w:szCs w:val="28"/>
              </w:rPr>
              <w:sym w:font="Wingdings" w:char="F0FB"/>
            </w:r>
          </w:p>
        </w:tc>
        <w:tc>
          <w:tcPr>
            <w:tcW w:w="900" w:type="dxa"/>
          </w:tcPr>
          <w:p w:rsidR="00734F59" w:rsidRPr="00526712" w:rsidRDefault="00734F59" w:rsidP="00734F59">
            <w:pPr>
              <w:widowControl w:val="0"/>
              <w:autoSpaceDE w:val="0"/>
              <w:autoSpaceDN w:val="0"/>
              <w:adjustRightInd w:val="0"/>
              <w:spacing w:before="60" w:after="60" w:line="240" w:lineRule="atLeast"/>
              <w:jc w:val="center"/>
              <w:rPr>
                <w:rFonts w:asciiTheme="minorHAnsi" w:hAnsiTheme="minorHAnsi"/>
                <w:color w:val="000000"/>
                <w:sz w:val="28"/>
                <w:szCs w:val="28"/>
              </w:rPr>
            </w:pPr>
            <w:r w:rsidRPr="00526712">
              <w:rPr>
                <w:rFonts w:asciiTheme="minorHAnsi" w:hAnsiTheme="minorHAnsi"/>
                <w:color w:val="4F81BD" w:themeColor="accent1"/>
                <w:sz w:val="28"/>
                <w:szCs w:val="28"/>
              </w:rPr>
              <w:sym w:font="Wingdings" w:char="F0FB"/>
            </w:r>
          </w:p>
        </w:tc>
        <w:tc>
          <w:tcPr>
            <w:tcW w:w="900" w:type="dxa"/>
          </w:tcPr>
          <w:p w:rsidR="00734F59" w:rsidRPr="00526712" w:rsidRDefault="00734F59" w:rsidP="00734F59">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1890" w:type="dxa"/>
          </w:tcPr>
          <w:p w:rsidR="00734F59" w:rsidRPr="00526712" w:rsidRDefault="00734F59" w:rsidP="00234796">
            <w:pPr>
              <w:widowControl w:val="0"/>
              <w:autoSpaceDE w:val="0"/>
              <w:autoSpaceDN w:val="0"/>
              <w:adjustRightInd w:val="0"/>
              <w:spacing w:before="60" w:after="60" w:line="240" w:lineRule="atLeast"/>
              <w:rPr>
                <w:rFonts w:asciiTheme="minorHAnsi" w:hAnsiTheme="minorHAnsi"/>
                <w:sz w:val="20"/>
                <w:szCs w:val="20"/>
              </w:rPr>
            </w:pPr>
            <w:r w:rsidRPr="00526712">
              <w:rPr>
                <w:rFonts w:asciiTheme="minorHAnsi" w:hAnsiTheme="minorHAnsi"/>
                <w:sz w:val="20"/>
                <w:szCs w:val="20"/>
              </w:rPr>
              <w:t>Subcontract management, deliverable review</w:t>
            </w:r>
          </w:p>
        </w:tc>
      </w:tr>
      <w:tr w:rsidR="00734F59" w:rsidRPr="00526712" w:rsidTr="001B4F66">
        <w:tc>
          <w:tcPr>
            <w:tcW w:w="2160" w:type="dxa"/>
          </w:tcPr>
          <w:p w:rsidR="00734F59" w:rsidRPr="00526712" w:rsidRDefault="00734F59" w:rsidP="00734F59">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526712">
              <w:rPr>
                <w:rFonts w:asciiTheme="minorHAnsi" w:hAnsiTheme="minorHAnsi"/>
                <w:color w:val="000000"/>
                <w:sz w:val="20"/>
                <w:szCs w:val="20"/>
              </w:rPr>
              <w:t>Christina Fowler, PhD</w:t>
            </w:r>
            <w:r w:rsidRPr="00526712">
              <w:rPr>
                <w:rFonts w:asciiTheme="minorHAnsi" w:hAnsiTheme="minorHAnsi"/>
                <w:color w:val="000000"/>
                <w:sz w:val="20"/>
                <w:szCs w:val="20"/>
              </w:rPr>
              <w:br/>
              <w:t>RTI International</w:t>
            </w:r>
          </w:p>
        </w:tc>
        <w:tc>
          <w:tcPr>
            <w:tcW w:w="2520" w:type="dxa"/>
          </w:tcPr>
          <w:p w:rsidR="00734F59" w:rsidRPr="00526712" w:rsidRDefault="00234796" w:rsidP="00234796">
            <w:pPr>
              <w:pStyle w:val="ListParagraph"/>
              <w:widowControl w:val="0"/>
              <w:tabs>
                <w:tab w:val="left" w:pos="9960"/>
              </w:tabs>
              <w:autoSpaceDE w:val="0"/>
              <w:autoSpaceDN w:val="0"/>
              <w:adjustRightInd w:val="0"/>
              <w:spacing w:before="60" w:after="60" w:line="240" w:lineRule="atLeast"/>
              <w:ind w:left="0"/>
              <w:rPr>
                <w:color w:val="000000"/>
                <w:sz w:val="20"/>
                <w:szCs w:val="20"/>
              </w:rPr>
            </w:pPr>
            <w:r w:rsidRPr="00526712">
              <w:rPr>
                <w:color w:val="000000"/>
                <w:sz w:val="20"/>
                <w:szCs w:val="20"/>
              </w:rPr>
              <w:t>(919) 316-3447</w:t>
            </w:r>
          </w:p>
          <w:p w:rsidR="00234796" w:rsidRPr="00526712" w:rsidRDefault="00A61BB2" w:rsidP="00234796">
            <w:pPr>
              <w:pStyle w:val="ListParagraph"/>
              <w:widowControl w:val="0"/>
              <w:tabs>
                <w:tab w:val="left" w:pos="9960"/>
              </w:tabs>
              <w:autoSpaceDE w:val="0"/>
              <w:autoSpaceDN w:val="0"/>
              <w:adjustRightInd w:val="0"/>
              <w:spacing w:before="60" w:after="60" w:line="240" w:lineRule="atLeast"/>
              <w:ind w:left="0"/>
              <w:rPr>
                <w:color w:val="000000"/>
                <w:sz w:val="20"/>
                <w:szCs w:val="20"/>
              </w:rPr>
            </w:pPr>
            <w:hyperlink r:id="rId18" w:history="1">
              <w:r w:rsidR="00234796" w:rsidRPr="00526712">
                <w:rPr>
                  <w:rStyle w:val="Hyperlink"/>
                  <w:rFonts w:cstheme="minorBidi"/>
                  <w:sz w:val="20"/>
                  <w:szCs w:val="20"/>
                </w:rPr>
                <w:t>cfowler@rti.org</w:t>
              </w:r>
            </w:hyperlink>
            <w:r w:rsidR="00234796" w:rsidRPr="00526712">
              <w:rPr>
                <w:color w:val="000000"/>
                <w:sz w:val="20"/>
                <w:szCs w:val="20"/>
              </w:rPr>
              <w:t xml:space="preserve"> </w:t>
            </w:r>
          </w:p>
        </w:tc>
        <w:tc>
          <w:tcPr>
            <w:tcW w:w="900" w:type="dxa"/>
          </w:tcPr>
          <w:p w:rsidR="00734F59" w:rsidRPr="00526712" w:rsidRDefault="00734F59" w:rsidP="00734F59">
            <w:pPr>
              <w:widowControl w:val="0"/>
              <w:autoSpaceDE w:val="0"/>
              <w:autoSpaceDN w:val="0"/>
              <w:adjustRightInd w:val="0"/>
              <w:spacing w:before="60" w:after="60" w:line="240" w:lineRule="atLeast"/>
              <w:jc w:val="center"/>
              <w:rPr>
                <w:rFonts w:asciiTheme="minorHAnsi" w:hAnsiTheme="minorHAnsi"/>
                <w:color w:val="000000"/>
                <w:sz w:val="28"/>
                <w:szCs w:val="28"/>
              </w:rPr>
            </w:pPr>
            <w:r w:rsidRPr="00526712">
              <w:rPr>
                <w:rFonts w:asciiTheme="minorHAnsi" w:hAnsiTheme="minorHAnsi"/>
                <w:color w:val="4F81BD" w:themeColor="accent1"/>
                <w:sz w:val="28"/>
                <w:szCs w:val="28"/>
              </w:rPr>
              <w:sym w:font="Wingdings" w:char="F0FB"/>
            </w:r>
          </w:p>
        </w:tc>
        <w:tc>
          <w:tcPr>
            <w:tcW w:w="900" w:type="dxa"/>
          </w:tcPr>
          <w:p w:rsidR="00734F59" w:rsidRPr="00526712" w:rsidRDefault="00734F59" w:rsidP="00734F59">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rsidR="00734F59" w:rsidRPr="00526712" w:rsidRDefault="00734F59" w:rsidP="00734F59">
            <w:pPr>
              <w:widowControl w:val="0"/>
              <w:autoSpaceDE w:val="0"/>
              <w:autoSpaceDN w:val="0"/>
              <w:adjustRightInd w:val="0"/>
              <w:spacing w:before="60" w:after="60" w:line="240" w:lineRule="atLeast"/>
              <w:jc w:val="center"/>
              <w:rPr>
                <w:rFonts w:asciiTheme="minorHAnsi" w:hAnsiTheme="minorHAnsi"/>
                <w:color w:val="000000"/>
                <w:sz w:val="28"/>
                <w:szCs w:val="28"/>
              </w:rPr>
            </w:pPr>
            <w:r w:rsidRPr="00526712">
              <w:rPr>
                <w:rFonts w:asciiTheme="minorHAnsi" w:hAnsiTheme="minorHAnsi"/>
                <w:color w:val="4F81BD" w:themeColor="accent1"/>
                <w:sz w:val="28"/>
                <w:szCs w:val="28"/>
              </w:rPr>
              <w:sym w:font="Wingdings" w:char="F0FB"/>
            </w:r>
          </w:p>
        </w:tc>
        <w:tc>
          <w:tcPr>
            <w:tcW w:w="1890" w:type="dxa"/>
          </w:tcPr>
          <w:p w:rsidR="00734F59" w:rsidRPr="00526712" w:rsidRDefault="00734F59" w:rsidP="00234796">
            <w:pPr>
              <w:widowControl w:val="0"/>
              <w:autoSpaceDE w:val="0"/>
              <w:autoSpaceDN w:val="0"/>
              <w:adjustRightInd w:val="0"/>
              <w:spacing w:before="60" w:after="60" w:line="240" w:lineRule="atLeast"/>
              <w:rPr>
                <w:rFonts w:asciiTheme="minorHAnsi" w:hAnsiTheme="minorHAnsi"/>
                <w:sz w:val="20"/>
                <w:szCs w:val="20"/>
              </w:rPr>
            </w:pPr>
            <w:r w:rsidRPr="00526712">
              <w:rPr>
                <w:rFonts w:asciiTheme="minorHAnsi" w:hAnsiTheme="minorHAnsi"/>
                <w:sz w:val="20"/>
                <w:szCs w:val="20"/>
              </w:rPr>
              <w:t>Subcontract management, deliverable review</w:t>
            </w:r>
          </w:p>
        </w:tc>
      </w:tr>
      <w:tr w:rsidR="00E73F73" w:rsidRPr="00526712" w:rsidTr="001B4F66">
        <w:tc>
          <w:tcPr>
            <w:tcW w:w="2160" w:type="dxa"/>
          </w:tcPr>
          <w:p w:rsidR="00E73F73" w:rsidRPr="00526712" w:rsidRDefault="00E73F73" w:rsidP="00E73F73">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526712">
              <w:rPr>
                <w:rFonts w:asciiTheme="minorHAnsi" w:hAnsiTheme="minorHAnsi"/>
                <w:color w:val="000000"/>
                <w:sz w:val="20"/>
                <w:szCs w:val="20"/>
              </w:rPr>
              <w:t>Jamie Ridenhour, MS</w:t>
            </w:r>
            <w:r w:rsidRPr="00526712">
              <w:rPr>
                <w:rFonts w:asciiTheme="minorHAnsi" w:hAnsiTheme="minorHAnsi"/>
                <w:color w:val="000000"/>
                <w:sz w:val="20"/>
                <w:szCs w:val="20"/>
              </w:rPr>
              <w:br/>
              <w:t>RTI International</w:t>
            </w:r>
          </w:p>
        </w:tc>
        <w:tc>
          <w:tcPr>
            <w:tcW w:w="2520" w:type="dxa"/>
          </w:tcPr>
          <w:p w:rsidR="00234796" w:rsidRPr="00526712" w:rsidRDefault="00234796" w:rsidP="00234796">
            <w:pPr>
              <w:pStyle w:val="ListParagraph"/>
              <w:widowControl w:val="0"/>
              <w:tabs>
                <w:tab w:val="left" w:pos="9960"/>
              </w:tabs>
              <w:autoSpaceDE w:val="0"/>
              <w:autoSpaceDN w:val="0"/>
              <w:adjustRightInd w:val="0"/>
              <w:spacing w:before="60" w:after="60" w:line="240" w:lineRule="atLeast"/>
              <w:ind w:left="0"/>
              <w:rPr>
                <w:color w:val="000000"/>
                <w:sz w:val="20"/>
                <w:szCs w:val="20"/>
              </w:rPr>
            </w:pPr>
            <w:r w:rsidRPr="00526712">
              <w:rPr>
                <w:color w:val="000000"/>
                <w:sz w:val="20"/>
                <w:szCs w:val="20"/>
              </w:rPr>
              <w:t>(919) 541-6567</w:t>
            </w:r>
          </w:p>
          <w:p w:rsidR="00234796" w:rsidRPr="00526712" w:rsidRDefault="00A61BB2" w:rsidP="00234796">
            <w:pPr>
              <w:pStyle w:val="ListParagraph"/>
              <w:widowControl w:val="0"/>
              <w:tabs>
                <w:tab w:val="left" w:pos="9960"/>
              </w:tabs>
              <w:autoSpaceDE w:val="0"/>
              <w:autoSpaceDN w:val="0"/>
              <w:adjustRightInd w:val="0"/>
              <w:spacing w:before="60" w:after="60" w:line="240" w:lineRule="atLeast"/>
              <w:ind w:left="0"/>
              <w:rPr>
                <w:color w:val="000000"/>
                <w:sz w:val="20"/>
                <w:szCs w:val="20"/>
              </w:rPr>
            </w:pPr>
            <w:hyperlink r:id="rId19" w:history="1">
              <w:r w:rsidR="00234796" w:rsidRPr="00526712">
                <w:rPr>
                  <w:rStyle w:val="Hyperlink"/>
                  <w:rFonts w:cstheme="minorBidi"/>
                  <w:sz w:val="20"/>
                  <w:szCs w:val="20"/>
                </w:rPr>
                <w:t>jridenhour@rti.org</w:t>
              </w:r>
            </w:hyperlink>
            <w:r w:rsidR="00234796" w:rsidRPr="00526712">
              <w:rPr>
                <w:color w:val="000000"/>
                <w:sz w:val="20"/>
                <w:szCs w:val="20"/>
              </w:rPr>
              <w:t xml:space="preserve"> </w:t>
            </w:r>
          </w:p>
        </w:tc>
        <w:tc>
          <w:tcPr>
            <w:tcW w:w="900" w:type="dxa"/>
          </w:tcPr>
          <w:p w:rsidR="00E73F73" w:rsidRPr="00526712" w:rsidRDefault="00E73F73" w:rsidP="00E73F73">
            <w:pPr>
              <w:widowControl w:val="0"/>
              <w:autoSpaceDE w:val="0"/>
              <w:autoSpaceDN w:val="0"/>
              <w:adjustRightInd w:val="0"/>
              <w:spacing w:before="60" w:after="60" w:line="240" w:lineRule="atLeast"/>
              <w:jc w:val="center"/>
              <w:rPr>
                <w:rFonts w:asciiTheme="minorHAnsi" w:hAnsiTheme="minorHAnsi"/>
                <w:color w:val="000000"/>
                <w:sz w:val="28"/>
                <w:szCs w:val="28"/>
              </w:rPr>
            </w:pPr>
            <w:r w:rsidRPr="00526712">
              <w:rPr>
                <w:rFonts w:asciiTheme="minorHAnsi" w:hAnsiTheme="minorHAnsi"/>
                <w:color w:val="4F81BD" w:themeColor="accent1"/>
                <w:sz w:val="28"/>
                <w:szCs w:val="28"/>
              </w:rPr>
              <w:sym w:font="Wingdings" w:char="F0FB"/>
            </w:r>
          </w:p>
        </w:tc>
        <w:tc>
          <w:tcPr>
            <w:tcW w:w="900" w:type="dxa"/>
          </w:tcPr>
          <w:p w:rsidR="00E73F73" w:rsidRPr="00526712" w:rsidRDefault="00E73F73" w:rsidP="00E73F73">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rsidR="00E73F73" w:rsidRPr="00526712" w:rsidRDefault="00E73F73" w:rsidP="00E73F73">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1890" w:type="dxa"/>
          </w:tcPr>
          <w:p w:rsidR="00E73F73" w:rsidRPr="00526712" w:rsidRDefault="00E73F73" w:rsidP="00234796">
            <w:pPr>
              <w:widowControl w:val="0"/>
              <w:autoSpaceDE w:val="0"/>
              <w:autoSpaceDN w:val="0"/>
              <w:adjustRightInd w:val="0"/>
              <w:spacing w:before="60" w:after="60" w:line="240" w:lineRule="atLeast"/>
              <w:rPr>
                <w:rFonts w:asciiTheme="minorHAnsi" w:hAnsiTheme="minorHAnsi"/>
                <w:sz w:val="20"/>
                <w:szCs w:val="20"/>
              </w:rPr>
            </w:pPr>
            <w:r w:rsidRPr="00526712">
              <w:rPr>
                <w:rFonts w:asciiTheme="minorHAnsi" w:hAnsiTheme="minorHAnsi"/>
                <w:sz w:val="20"/>
                <w:szCs w:val="20"/>
              </w:rPr>
              <w:t>Deliverable review</w:t>
            </w:r>
          </w:p>
        </w:tc>
      </w:tr>
      <w:tr w:rsidR="00E73F73" w:rsidRPr="00526712" w:rsidTr="001B4F66">
        <w:tc>
          <w:tcPr>
            <w:tcW w:w="2160" w:type="dxa"/>
          </w:tcPr>
          <w:p w:rsidR="00E73F73" w:rsidRPr="00526712" w:rsidRDefault="00E73F73" w:rsidP="00E73F73">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526712">
              <w:rPr>
                <w:rFonts w:asciiTheme="minorHAnsi" w:hAnsiTheme="minorHAnsi"/>
                <w:color w:val="000000"/>
                <w:sz w:val="20"/>
                <w:szCs w:val="20"/>
              </w:rPr>
              <w:t>Helen P. Koo, DrPH</w:t>
            </w:r>
            <w:r w:rsidRPr="00526712">
              <w:rPr>
                <w:rFonts w:asciiTheme="minorHAnsi" w:hAnsiTheme="minorHAnsi"/>
                <w:color w:val="000000"/>
                <w:sz w:val="20"/>
                <w:szCs w:val="20"/>
              </w:rPr>
              <w:br/>
              <w:t>RTI International</w:t>
            </w:r>
          </w:p>
        </w:tc>
        <w:tc>
          <w:tcPr>
            <w:tcW w:w="2520" w:type="dxa"/>
          </w:tcPr>
          <w:p w:rsidR="00234796" w:rsidRPr="00526712" w:rsidRDefault="00234796" w:rsidP="00234796">
            <w:pPr>
              <w:pStyle w:val="ListParagraph"/>
              <w:widowControl w:val="0"/>
              <w:tabs>
                <w:tab w:val="left" w:pos="9960"/>
              </w:tabs>
              <w:autoSpaceDE w:val="0"/>
              <w:autoSpaceDN w:val="0"/>
              <w:adjustRightInd w:val="0"/>
              <w:spacing w:before="60" w:after="60" w:line="240" w:lineRule="atLeast"/>
              <w:ind w:left="0"/>
              <w:rPr>
                <w:color w:val="000000"/>
                <w:sz w:val="20"/>
                <w:szCs w:val="20"/>
              </w:rPr>
            </w:pPr>
            <w:r w:rsidRPr="00526712">
              <w:rPr>
                <w:color w:val="000000"/>
                <w:sz w:val="20"/>
                <w:szCs w:val="20"/>
              </w:rPr>
              <w:t>(919) 493-1207</w:t>
            </w:r>
          </w:p>
          <w:p w:rsidR="00234796" w:rsidRPr="00526712" w:rsidRDefault="00A61BB2" w:rsidP="00234796">
            <w:pPr>
              <w:pStyle w:val="ListParagraph"/>
              <w:widowControl w:val="0"/>
              <w:tabs>
                <w:tab w:val="left" w:pos="9960"/>
              </w:tabs>
              <w:autoSpaceDE w:val="0"/>
              <w:autoSpaceDN w:val="0"/>
              <w:adjustRightInd w:val="0"/>
              <w:spacing w:before="60" w:after="60" w:line="240" w:lineRule="atLeast"/>
              <w:ind w:left="0"/>
              <w:rPr>
                <w:color w:val="000000"/>
                <w:sz w:val="20"/>
                <w:szCs w:val="20"/>
              </w:rPr>
            </w:pPr>
            <w:hyperlink r:id="rId20" w:history="1">
              <w:r w:rsidR="00234796" w:rsidRPr="00526712">
                <w:rPr>
                  <w:rStyle w:val="Hyperlink"/>
                  <w:rFonts w:cstheme="minorBidi"/>
                  <w:sz w:val="20"/>
                  <w:szCs w:val="20"/>
                </w:rPr>
                <w:t>Hpk.contractor@rti.org</w:t>
              </w:r>
            </w:hyperlink>
          </w:p>
        </w:tc>
        <w:tc>
          <w:tcPr>
            <w:tcW w:w="900" w:type="dxa"/>
          </w:tcPr>
          <w:p w:rsidR="00E73F73" w:rsidRPr="00526712" w:rsidRDefault="00E73F73" w:rsidP="00E73F73">
            <w:pPr>
              <w:widowControl w:val="0"/>
              <w:autoSpaceDE w:val="0"/>
              <w:autoSpaceDN w:val="0"/>
              <w:adjustRightInd w:val="0"/>
              <w:spacing w:before="60" w:after="60" w:line="240" w:lineRule="atLeast"/>
              <w:jc w:val="center"/>
              <w:rPr>
                <w:rFonts w:asciiTheme="minorHAnsi" w:hAnsiTheme="minorHAnsi"/>
                <w:color w:val="000000"/>
                <w:sz w:val="28"/>
                <w:szCs w:val="28"/>
              </w:rPr>
            </w:pPr>
            <w:r w:rsidRPr="00526712">
              <w:rPr>
                <w:rFonts w:asciiTheme="minorHAnsi" w:hAnsiTheme="minorHAnsi"/>
                <w:color w:val="4F81BD" w:themeColor="accent1"/>
                <w:sz w:val="28"/>
                <w:szCs w:val="28"/>
              </w:rPr>
              <w:sym w:font="Wingdings" w:char="F0FB"/>
            </w:r>
          </w:p>
        </w:tc>
        <w:tc>
          <w:tcPr>
            <w:tcW w:w="900" w:type="dxa"/>
          </w:tcPr>
          <w:p w:rsidR="00E73F73" w:rsidRPr="00526712" w:rsidRDefault="00E73F73" w:rsidP="00E73F73">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rsidR="00E73F73" w:rsidRPr="00526712" w:rsidRDefault="00E73F73" w:rsidP="00E73F73">
            <w:pPr>
              <w:widowControl w:val="0"/>
              <w:autoSpaceDE w:val="0"/>
              <w:autoSpaceDN w:val="0"/>
              <w:adjustRightInd w:val="0"/>
              <w:spacing w:before="60" w:after="60" w:line="240" w:lineRule="atLeast"/>
              <w:jc w:val="center"/>
              <w:rPr>
                <w:rFonts w:asciiTheme="minorHAnsi" w:hAnsiTheme="minorHAnsi"/>
                <w:color w:val="000000"/>
                <w:sz w:val="28"/>
                <w:szCs w:val="28"/>
              </w:rPr>
            </w:pPr>
            <w:r w:rsidRPr="00526712">
              <w:rPr>
                <w:rFonts w:asciiTheme="minorHAnsi" w:hAnsiTheme="minorHAnsi"/>
                <w:color w:val="4F81BD" w:themeColor="accent1"/>
                <w:sz w:val="28"/>
                <w:szCs w:val="28"/>
              </w:rPr>
              <w:sym w:font="Wingdings" w:char="F0FB"/>
            </w:r>
          </w:p>
        </w:tc>
        <w:tc>
          <w:tcPr>
            <w:tcW w:w="1890" w:type="dxa"/>
          </w:tcPr>
          <w:p w:rsidR="00E73F73" w:rsidRPr="00526712" w:rsidRDefault="00E73F73" w:rsidP="00234796">
            <w:pPr>
              <w:widowControl w:val="0"/>
              <w:autoSpaceDE w:val="0"/>
              <w:autoSpaceDN w:val="0"/>
              <w:adjustRightInd w:val="0"/>
              <w:spacing w:before="60" w:after="60" w:line="240" w:lineRule="atLeast"/>
              <w:rPr>
                <w:rFonts w:asciiTheme="minorHAnsi" w:hAnsiTheme="minorHAnsi"/>
                <w:sz w:val="20"/>
                <w:szCs w:val="20"/>
              </w:rPr>
            </w:pPr>
            <w:r w:rsidRPr="00526712">
              <w:rPr>
                <w:rFonts w:asciiTheme="minorHAnsi" w:hAnsiTheme="minorHAnsi"/>
                <w:sz w:val="20"/>
                <w:szCs w:val="20"/>
              </w:rPr>
              <w:t>Deliverable review</w:t>
            </w:r>
          </w:p>
        </w:tc>
      </w:tr>
      <w:tr w:rsidR="00E73F73" w:rsidRPr="00526712" w:rsidTr="001B4F66">
        <w:tc>
          <w:tcPr>
            <w:tcW w:w="2160" w:type="dxa"/>
          </w:tcPr>
          <w:p w:rsidR="00E73F73" w:rsidRPr="00526712" w:rsidRDefault="00E73F73" w:rsidP="00E73F73">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526712">
              <w:rPr>
                <w:rFonts w:asciiTheme="minorHAnsi" w:hAnsiTheme="minorHAnsi"/>
                <w:color w:val="000000"/>
                <w:sz w:val="20"/>
                <w:szCs w:val="20"/>
              </w:rPr>
              <w:t>Julia Gable, MS</w:t>
            </w:r>
            <w:r w:rsidRPr="00526712">
              <w:rPr>
                <w:rFonts w:asciiTheme="minorHAnsi" w:hAnsiTheme="minorHAnsi"/>
                <w:color w:val="000000"/>
                <w:sz w:val="20"/>
                <w:szCs w:val="20"/>
              </w:rPr>
              <w:br/>
              <w:t>RTI International</w:t>
            </w:r>
          </w:p>
        </w:tc>
        <w:tc>
          <w:tcPr>
            <w:tcW w:w="2520" w:type="dxa"/>
          </w:tcPr>
          <w:p w:rsidR="00E73F73" w:rsidRPr="00526712" w:rsidRDefault="00234796" w:rsidP="00234796">
            <w:pPr>
              <w:pStyle w:val="ListParagraph"/>
              <w:widowControl w:val="0"/>
              <w:tabs>
                <w:tab w:val="left" w:pos="9960"/>
              </w:tabs>
              <w:autoSpaceDE w:val="0"/>
              <w:autoSpaceDN w:val="0"/>
              <w:adjustRightInd w:val="0"/>
              <w:spacing w:before="60" w:after="60" w:line="240" w:lineRule="atLeast"/>
              <w:ind w:left="0"/>
              <w:rPr>
                <w:color w:val="000000"/>
                <w:sz w:val="20"/>
                <w:szCs w:val="20"/>
              </w:rPr>
            </w:pPr>
            <w:r w:rsidRPr="00526712">
              <w:rPr>
                <w:color w:val="000000"/>
                <w:sz w:val="20"/>
                <w:szCs w:val="20"/>
              </w:rPr>
              <w:t>(770) 234-5018</w:t>
            </w:r>
          </w:p>
          <w:p w:rsidR="00234796" w:rsidRPr="00526712" w:rsidRDefault="00A61BB2" w:rsidP="00234796">
            <w:pPr>
              <w:pStyle w:val="ListParagraph"/>
              <w:widowControl w:val="0"/>
              <w:tabs>
                <w:tab w:val="left" w:pos="9960"/>
              </w:tabs>
              <w:autoSpaceDE w:val="0"/>
              <w:autoSpaceDN w:val="0"/>
              <w:adjustRightInd w:val="0"/>
              <w:spacing w:before="60" w:after="60" w:line="240" w:lineRule="atLeast"/>
              <w:ind w:left="0"/>
              <w:rPr>
                <w:color w:val="000000"/>
                <w:sz w:val="20"/>
                <w:szCs w:val="20"/>
              </w:rPr>
            </w:pPr>
            <w:hyperlink r:id="rId21" w:history="1">
              <w:r w:rsidR="00234796" w:rsidRPr="00526712">
                <w:rPr>
                  <w:rStyle w:val="Hyperlink"/>
                  <w:rFonts w:cstheme="minorBidi"/>
                  <w:sz w:val="20"/>
                  <w:szCs w:val="20"/>
                </w:rPr>
                <w:t>jgable@rti.org</w:t>
              </w:r>
            </w:hyperlink>
            <w:r w:rsidR="00234796" w:rsidRPr="00526712">
              <w:rPr>
                <w:color w:val="000000"/>
                <w:sz w:val="20"/>
                <w:szCs w:val="20"/>
              </w:rPr>
              <w:t xml:space="preserve"> </w:t>
            </w:r>
          </w:p>
        </w:tc>
        <w:tc>
          <w:tcPr>
            <w:tcW w:w="900" w:type="dxa"/>
          </w:tcPr>
          <w:p w:rsidR="00E73F73" w:rsidRPr="00526712" w:rsidRDefault="00E73F73" w:rsidP="00E73F73">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rsidR="00E73F73" w:rsidRPr="00526712" w:rsidRDefault="00E73F73" w:rsidP="00E73F73">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rsidR="00E73F73" w:rsidRPr="00526712" w:rsidRDefault="00E73F73" w:rsidP="00E73F73">
            <w:pPr>
              <w:widowControl w:val="0"/>
              <w:autoSpaceDE w:val="0"/>
              <w:autoSpaceDN w:val="0"/>
              <w:adjustRightInd w:val="0"/>
              <w:spacing w:before="60" w:after="60" w:line="240" w:lineRule="atLeast"/>
              <w:jc w:val="center"/>
              <w:rPr>
                <w:rFonts w:asciiTheme="minorHAnsi" w:hAnsiTheme="minorHAnsi"/>
                <w:color w:val="000000"/>
                <w:sz w:val="28"/>
                <w:szCs w:val="28"/>
              </w:rPr>
            </w:pPr>
            <w:r w:rsidRPr="00526712">
              <w:rPr>
                <w:rFonts w:asciiTheme="minorHAnsi" w:hAnsiTheme="minorHAnsi"/>
                <w:color w:val="4F81BD" w:themeColor="accent1"/>
                <w:sz w:val="28"/>
                <w:szCs w:val="28"/>
              </w:rPr>
              <w:sym w:font="Wingdings" w:char="F0FB"/>
            </w:r>
          </w:p>
        </w:tc>
        <w:tc>
          <w:tcPr>
            <w:tcW w:w="1890" w:type="dxa"/>
          </w:tcPr>
          <w:p w:rsidR="00E73F73" w:rsidRPr="00526712" w:rsidRDefault="00E73F73" w:rsidP="00234796">
            <w:pPr>
              <w:widowControl w:val="0"/>
              <w:autoSpaceDE w:val="0"/>
              <w:autoSpaceDN w:val="0"/>
              <w:adjustRightInd w:val="0"/>
              <w:spacing w:before="60" w:after="60" w:line="240" w:lineRule="atLeast"/>
              <w:rPr>
                <w:rFonts w:asciiTheme="minorHAnsi" w:hAnsiTheme="minorHAnsi"/>
                <w:sz w:val="20"/>
                <w:szCs w:val="20"/>
              </w:rPr>
            </w:pPr>
            <w:r w:rsidRPr="00526712">
              <w:rPr>
                <w:rFonts w:asciiTheme="minorHAnsi" w:hAnsiTheme="minorHAnsi"/>
                <w:sz w:val="20"/>
                <w:szCs w:val="20"/>
              </w:rPr>
              <w:t>Deliverable review</w:t>
            </w:r>
          </w:p>
        </w:tc>
      </w:tr>
      <w:tr w:rsidR="00D5513D" w:rsidRPr="00526712" w:rsidTr="001B4F66">
        <w:tc>
          <w:tcPr>
            <w:tcW w:w="2160" w:type="dxa"/>
          </w:tcPr>
          <w:p w:rsidR="00D5513D" w:rsidRPr="00526712" w:rsidRDefault="00D5513D" w:rsidP="00D5513D">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526712">
              <w:rPr>
                <w:rFonts w:asciiTheme="minorHAnsi" w:hAnsiTheme="minorHAnsi"/>
                <w:color w:val="000000"/>
                <w:sz w:val="20"/>
                <w:szCs w:val="20"/>
              </w:rPr>
              <w:t xml:space="preserve">Carol Ward, </w:t>
            </w:r>
            <w:r w:rsidR="00F6118D">
              <w:rPr>
                <w:rFonts w:asciiTheme="minorHAnsi" w:hAnsiTheme="minorHAnsi"/>
                <w:color w:val="000000"/>
                <w:sz w:val="20"/>
                <w:szCs w:val="20"/>
              </w:rPr>
              <w:t>DrPH</w:t>
            </w:r>
            <w:r w:rsidRPr="00526712">
              <w:rPr>
                <w:rFonts w:asciiTheme="minorHAnsi" w:hAnsiTheme="minorHAnsi"/>
                <w:color w:val="000000"/>
                <w:sz w:val="20"/>
                <w:szCs w:val="20"/>
              </w:rPr>
              <w:br/>
              <w:t>MITRE Corporation</w:t>
            </w:r>
          </w:p>
        </w:tc>
        <w:tc>
          <w:tcPr>
            <w:tcW w:w="2520" w:type="dxa"/>
          </w:tcPr>
          <w:p w:rsidR="003102C6" w:rsidRPr="00526712" w:rsidRDefault="003102C6" w:rsidP="00234796">
            <w:pPr>
              <w:pStyle w:val="ListParagraph"/>
              <w:widowControl w:val="0"/>
              <w:tabs>
                <w:tab w:val="left" w:pos="9960"/>
              </w:tabs>
              <w:autoSpaceDE w:val="0"/>
              <w:autoSpaceDN w:val="0"/>
              <w:adjustRightInd w:val="0"/>
              <w:spacing w:before="60" w:after="60" w:line="240" w:lineRule="atLeast"/>
              <w:ind w:left="0"/>
              <w:rPr>
                <w:sz w:val="20"/>
                <w:szCs w:val="20"/>
              </w:rPr>
            </w:pPr>
            <w:r w:rsidRPr="00526712">
              <w:rPr>
                <w:bCs/>
                <w:sz w:val="20"/>
                <w:szCs w:val="20"/>
              </w:rPr>
              <w:t>703-983-0388</w:t>
            </w:r>
          </w:p>
          <w:p w:rsidR="00D5513D" w:rsidRPr="00526712" w:rsidRDefault="003102C6" w:rsidP="003102C6">
            <w:pPr>
              <w:pStyle w:val="ListParagraph"/>
              <w:widowControl w:val="0"/>
              <w:tabs>
                <w:tab w:val="left" w:pos="9960"/>
              </w:tabs>
              <w:autoSpaceDE w:val="0"/>
              <w:autoSpaceDN w:val="0"/>
              <w:adjustRightInd w:val="0"/>
              <w:spacing w:before="60" w:after="60" w:line="240" w:lineRule="atLeast"/>
              <w:ind w:left="0"/>
              <w:rPr>
                <w:sz w:val="20"/>
                <w:szCs w:val="20"/>
              </w:rPr>
            </w:pPr>
            <w:r w:rsidRPr="00526712">
              <w:rPr>
                <w:rStyle w:val="Hyperlink"/>
                <w:rFonts w:cstheme="minorBidi"/>
                <w:sz w:val="20"/>
                <w:szCs w:val="20"/>
              </w:rPr>
              <w:t>ceward@mitre.org</w:t>
            </w:r>
          </w:p>
        </w:tc>
        <w:tc>
          <w:tcPr>
            <w:tcW w:w="900" w:type="dxa"/>
          </w:tcPr>
          <w:p w:rsidR="00D5513D" w:rsidRPr="00526712" w:rsidRDefault="00D5513D" w:rsidP="00D5513D">
            <w:pPr>
              <w:widowControl w:val="0"/>
              <w:autoSpaceDE w:val="0"/>
              <w:autoSpaceDN w:val="0"/>
              <w:adjustRightInd w:val="0"/>
              <w:spacing w:before="60" w:after="60" w:line="240" w:lineRule="atLeast"/>
              <w:jc w:val="center"/>
              <w:rPr>
                <w:rFonts w:asciiTheme="minorHAnsi" w:hAnsiTheme="minorHAnsi"/>
                <w:color w:val="000000"/>
                <w:sz w:val="28"/>
                <w:szCs w:val="28"/>
              </w:rPr>
            </w:pPr>
            <w:r w:rsidRPr="00526712">
              <w:rPr>
                <w:rFonts w:asciiTheme="minorHAnsi" w:hAnsiTheme="minorHAnsi"/>
                <w:color w:val="4F81BD" w:themeColor="accent1"/>
                <w:sz w:val="28"/>
                <w:szCs w:val="28"/>
              </w:rPr>
              <w:sym w:font="Wingdings" w:char="F0FB"/>
            </w:r>
          </w:p>
        </w:tc>
        <w:tc>
          <w:tcPr>
            <w:tcW w:w="900" w:type="dxa"/>
          </w:tcPr>
          <w:p w:rsidR="00D5513D" w:rsidRPr="00526712" w:rsidRDefault="00D5513D" w:rsidP="00D5513D">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rsidR="00D5513D" w:rsidRPr="00526712" w:rsidRDefault="00D5513D" w:rsidP="00D5513D">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1890" w:type="dxa"/>
          </w:tcPr>
          <w:p w:rsidR="00D5513D" w:rsidRPr="00526712" w:rsidRDefault="00D5513D" w:rsidP="00234796">
            <w:pPr>
              <w:widowControl w:val="0"/>
              <w:autoSpaceDE w:val="0"/>
              <w:autoSpaceDN w:val="0"/>
              <w:adjustRightInd w:val="0"/>
              <w:spacing w:before="60" w:after="60" w:line="240" w:lineRule="atLeast"/>
              <w:rPr>
                <w:rFonts w:asciiTheme="minorHAnsi" w:hAnsiTheme="minorHAnsi"/>
                <w:sz w:val="20"/>
                <w:szCs w:val="20"/>
              </w:rPr>
            </w:pPr>
            <w:r w:rsidRPr="00526712">
              <w:rPr>
                <w:rFonts w:asciiTheme="minorHAnsi" w:hAnsiTheme="minorHAnsi"/>
                <w:sz w:val="20"/>
                <w:szCs w:val="20"/>
              </w:rPr>
              <w:t>Subcontract management, deliverable review</w:t>
            </w:r>
          </w:p>
        </w:tc>
      </w:tr>
      <w:tr w:rsidR="00D5513D" w:rsidRPr="00526712" w:rsidTr="001B4F66">
        <w:tc>
          <w:tcPr>
            <w:tcW w:w="2160" w:type="dxa"/>
          </w:tcPr>
          <w:p w:rsidR="00D5513D" w:rsidRPr="00526712" w:rsidRDefault="00D5513D" w:rsidP="00D5513D">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526712">
              <w:rPr>
                <w:rFonts w:asciiTheme="minorHAnsi" w:hAnsiTheme="minorHAnsi"/>
                <w:color w:val="000000"/>
                <w:sz w:val="20"/>
                <w:szCs w:val="20"/>
              </w:rPr>
              <w:t>Stefanie Schmidt, PhD</w:t>
            </w:r>
            <w:r w:rsidRPr="00526712">
              <w:rPr>
                <w:rFonts w:asciiTheme="minorHAnsi" w:hAnsiTheme="minorHAnsi"/>
                <w:color w:val="000000"/>
                <w:sz w:val="20"/>
                <w:szCs w:val="20"/>
              </w:rPr>
              <w:br/>
              <w:t>MITRE Corporation</w:t>
            </w:r>
          </w:p>
        </w:tc>
        <w:tc>
          <w:tcPr>
            <w:tcW w:w="2520" w:type="dxa"/>
          </w:tcPr>
          <w:p w:rsidR="00D5513D" w:rsidRPr="00526712" w:rsidRDefault="003102C6" w:rsidP="00234796">
            <w:pPr>
              <w:pStyle w:val="ListParagraph"/>
              <w:widowControl w:val="0"/>
              <w:tabs>
                <w:tab w:val="left" w:pos="9960"/>
              </w:tabs>
              <w:autoSpaceDE w:val="0"/>
              <w:autoSpaceDN w:val="0"/>
              <w:adjustRightInd w:val="0"/>
              <w:spacing w:before="60" w:after="60" w:line="240" w:lineRule="atLeast"/>
              <w:ind w:left="0"/>
              <w:rPr>
                <w:bCs/>
                <w:sz w:val="20"/>
                <w:szCs w:val="20"/>
              </w:rPr>
            </w:pPr>
            <w:r w:rsidRPr="00526712">
              <w:rPr>
                <w:bCs/>
                <w:sz w:val="20"/>
                <w:szCs w:val="20"/>
              </w:rPr>
              <w:t>703-983-4074</w:t>
            </w:r>
          </w:p>
          <w:p w:rsidR="003102C6" w:rsidRPr="00526712" w:rsidRDefault="00A61BB2" w:rsidP="00234796">
            <w:pPr>
              <w:pStyle w:val="ListParagraph"/>
              <w:widowControl w:val="0"/>
              <w:tabs>
                <w:tab w:val="left" w:pos="9960"/>
              </w:tabs>
              <w:autoSpaceDE w:val="0"/>
              <w:autoSpaceDN w:val="0"/>
              <w:adjustRightInd w:val="0"/>
              <w:spacing w:before="60" w:after="60" w:line="240" w:lineRule="atLeast"/>
              <w:ind w:left="0"/>
              <w:rPr>
                <w:sz w:val="20"/>
                <w:szCs w:val="20"/>
              </w:rPr>
            </w:pPr>
            <w:hyperlink r:id="rId22" w:history="1">
              <w:r w:rsidR="003102C6" w:rsidRPr="00526712">
                <w:rPr>
                  <w:rStyle w:val="Hyperlink"/>
                  <w:rFonts w:cstheme="minorBidi"/>
                  <w:sz w:val="20"/>
                  <w:szCs w:val="20"/>
                </w:rPr>
                <w:t>sschmidt@mitre.org</w:t>
              </w:r>
            </w:hyperlink>
          </w:p>
        </w:tc>
        <w:tc>
          <w:tcPr>
            <w:tcW w:w="900" w:type="dxa"/>
          </w:tcPr>
          <w:p w:rsidR="00D5513D" w:rsidRPr="00526712" w:rsidRDefault="00D5513D" w:rsidP="00D5513D">
            <w:pPr>
              <w:widowControl w:val="0"/>
              <w:autoSpaceDE w:val="0"/>
              <w:autoSpaceDN w:val="0"/>
              <w:adjustRightInd w:val="0"/>
              <w:spacing w:before="60" w:after="60" w:line="240" w:lineRule="atLeast"/>
              <w:jc w:val="center"/>
              <w:rPr>
                <w:rFonts w:asciiTheme="minorHAnsi" w:hAnsiTheme="minorHAnsi"/>
                <w:color w:val="000000"/>
                <w:sz w:val="28"/>
                <w:szCs w:val="28"/>
              </w:rPr>
            </w:pPr>
            <w:r w:rsidRPr="00526712">
              <w:rPr>
                <w:rFonts w:asciiTheme="minorHAnsi" w:hAnsiTheme="minorHAnsi"/>
                <w:color w:val="4F81BD" w:themeColor="accent1"/>
                <w:sz w:val="28"/>
                <w:szCs w:val="28"/>
              </w:rPr>
              <w:sym w:font="Wingdings" w:char="F0FB"/>
            </w:r>
          </w:p>
        </w:tc>
        <w:tc>
          <w:tcPr>
            <w:tcW w:w="900" w:type="dxa"/>
          </w:tcPr>
          <w:p w:rsidR="00D5513D" w:rsidRPr="00526712" w:rsidRDefault="00D5513D" w:rsidP="00D5513D">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rsidR="00D5513D" w:rsidRPr="00526712" w:rsidRDefault="00D5513D" w:rsidP="00D5513D">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1890" w:type="dxa"/>
          </w:tcPr>
          <w:p w:rsidR="00D5513D" w:rsidRPr="00526712" w:rsidRDefault="00D5513D" w:rsidP="00234796">
            <w:pPr>
              <w:widowControl w:val="0"/>
              <w:autoSpaceDE w:val="0"/>
              <w:autoSpaceDN w:val="0"/>
              <w:adjustRightInd w:val="0"/>
              <w:spacing w:before="60" w:after="60" w:line="240" w:lineRule="atLeast"/>
              <w:rPr>
                <w:rFonts w:asciiTheme="minorHAnsi" w:hAnsiTheme="minorHAnsi"/>
                <w:sz w:val="20"/>
                <w:szCs w:val="20"/>
              </w:rPr>
            </w:pPr>
            <w:r w:rsidRPr="00526712">
              <w:rPr>
                <w:rFonts w:asciiTheme="minorHAnsi" w:hAnsiTheme="minorHAnsi"/>
                <w:sz w:val="20"/>
                <w:szCs w:val="20"/>
              </w:rPr>
              <w:t>Subcontract management, deliverable review</w:t>
            </w:r>
          </w:p>
        </w:tc>
      </w:tr>
      <w:tr w:rsidR="00A22EBD" w:rsidRPr="00526712" w:rsidTr="001B4F66">
        <w:tc>
          <w:tcPr>
            <w:tcW w:w="2160" w:type="dxa"/>
          </w:tcPr>
          <w:p w:rsidR="00A22EBD" w:rsidRPr="00526712" w:rsidRDefault="00A22EBD" w:rsidP="00A22EBD">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Pr>
                <w:rFonts w:asciiTheme="minorHAnsi" w:hAnsiTheme="minorHAnsi"/>
                <w:color w:val="000000"/>
                <w:sz w:val="20"/>
                <w:szCs w:val="20"/>
              </w:rPr>
              <w:t>Samruddhi Thaker, MBBS, MHA, PhD</w:t>
            </w:r>
            <w:r>
              <w:rPr>
                <w:rFonts w:asciiTheme="minorHAnsi" w:hAnsiTheme="minorHAnsi"/>
                <w:color w:val="000000"/>
                <w:sz w:val="20"/>
                <w:szCs w:val="20"/>
              </w:rPr>
              <w:br/>
            </w:r>
            <w:r w:rsidRPr="00526712">
              <w:rPr>
                <w:rFonts w:asciiTheme="minorHAnsi" w:hAnsiTheme="minorHAnsi"/>
                <w:color w:val="000000"/>
                <w:sz w:val="20"/>
                <w:szCs w:val="20"/>
              </w:rPr>
              <w:t>MITRE Corporation</w:t>
            </w:r>
          </w:p>
        </w:tc>
        <w:tc>
          <w:tcPr>
            <w:tcW w:w="2520" w:type="dxa"/>
          </w:tcPr>
          <w:p w:rsidR="00A22EBD" w:rsidRDefault="00A22EBD" w:rsidP="00A22EBD">
            <w:pPr>
              <w:pStyle w:val="ListParagraph"/>
              <w:widowControl w:val="0"/>
              <w:tabs>
                <w:tab w:val="left" w:pos="9960"/>
              </w:tabs>
              <w:autoSpaceDE w:val="0"/>
              <w:autoSpaceDN w:val="0"/>
              <w:adjustRightInd w:val="0"/>
              <w:spacing w:before="60" w:after="60" w:line="240" w:lineRule="atLeast"/>
              <w:ind w:left="0"/>
              <w:rPr>
                <w:bCs/>
                <w:sz w:val="20"/>
                <w:szCs w:val="20"/>
              </w:rPr>
            </w:pPr>
            <w:r>
              <w:rPr>
                <w:bCs/>
                <w:sz w:val="20"/>
                <w:szCs w:val="20"/>
              </w:rPr>
              <w:t xml:space="preserve">919-619-8705 </w:t>
            </w:r>
          </w:p>
          <w:p w:rsidR="00A22EBD" w:rsidRPr="00526712" w:rsidRDefault="00A61BB2" w:rsidP="00A22EBD">
            <w:pPr>
              <w:pStyle w:val="ListParagraph"/>
              <w:widowControl w:val="0"/>
              <w:tabs>
                <w:tab w:val="left" w:pos="9960"/>
              </w:tabs>
              <w:autoSpaceDE w:val="0"/>
              <w:autoSpaceDN w:val="0"/>
              <w:adjustRightInd w:val="0"/>
              <w:spacing w:before="60" w:after="60" w:line="240" w:lineRule="atLeast"/>
              <w:ind w:left="0"/>
              <w:rPr>
                <w:bCs/>
                <w:sz w:val="20"/>
                <w:szCs w:val="20"/>
              </w:rPr>
            </w:pPr>
            <w:hyperlink r:id="rId23" w:history="1">
              <w:r w:rsidR="00A22EBD" w:rsidRPr="00EF73A8">
                <w:rPr>
                  <w:rStyle w:val="Hyperlink"/>
                  <w:rFonts w:cstheme="minorBidi"/>
                  <w:bCs/>
                  <w:sz w:val="20"/>
                  <w:szCs w:val="20"/>
                </w:rPr>
                <w:t>sthaker@mitre.org</w:t>
              </w:r>
            </w:hyperlink>
            <w:r w:rsidR="00A22EBD">
              <w:rPr>
                <w:bCs/>
                <w:sz w:val="20"/>
                <w:szCs w:val="20"/>
              </w:rPr>
              <w:t xml:space="preserve"> </w:t>
            </w:r>
          </w:p>
        </w:tc>
        <w:tc>
          <w:tcPr>
            <w:tcW w:w="900" w:type="dxa"/>
          </w:tcPr>
          <w:p w:rsidR="00A22EBD" w:rsidRPr="00526712" w:rsidRDefault="00A22EBD" w:rsidP="00A22EBD">
            <w:pPr>
              <w:widowControl w:val="0"/>
              <w:autoSpaceDE w:val="0"/>
              <w:autoSpaceDN w:val="0"/>
              <w:adjustRightInd w:val="0"/>
              <w:spacing w:before="60" w:after="60" w:line="240" w:lineRule="atLeast"/>
              <w:jc w:val="center"/>
              <w:rPr>
                <w:rFonts w:asciiTheme="minorHAnsi" w:hAnsiTheme="minorHAnsi"/>
                <w:color w:val="4F81BD" w:themeColor="accent1"/>
                <w:sz w:val="28"/>
                <w:szCs w:val="28"/>
              </w:rPr>
            </w:pPr>
            <w:r w:rsidRPr="00526712">
              <w:rPr>
                <w:rFonts w:asciiTheme="minorHAnsi" w:hAnsiTheme="minorHAnsi"/>
                <w:color w:val="4F81BD" w:themeColor="accent1"/>
                <w:sz w:val="28"/>
                <w:szCs w:val="28"/>
              </w:rPr>
              <w:sym w:font="Wingdings" w:char="F0FB"/>
            </w:r>
          </w:p>
        </w:tc>
        <w:tc>
          <w:tcPr>
            <w:tcW w:w="900" w:type="dxa"/>
          </w:tcPr>
          <w:p w:rsidR="00A22EBD" w:rsidRPr="00526712" w:rsidRDefault="00A22EBD" w:rsidP="00A22EBD">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rsidR="00A22EBD" w:rsidRPr="00526712" w:rsidRDefault="00A22EBD" w:rsidP="00A22EBD">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1890" w:type="dxa"/>
          </w:tcPr>
          <w:p w:rsidR="00A22EBD" w:rsidRPr="00526712" w:rsidRDefault="00A22EBD" w:rsidP="00A22EBD">
            <w:pPr>
              <w:widowControl w:val="0"/>
              <w:autoSpaceDE w:val="0"/>
              <w:autoSpaceDN w:val="0"/>
              <w:adjustRightInd w:val="0"/>
              <w:spacing w:before="60" w:after="60" w:line="240" w:lineRule="atLeast"/>
              <w:rPr>
                <w:rFonts w:asciiTheme="minorHAnsi" w:hAnsiTheme="minorHAnsi"/>
                <w:sz w:val="20"/>
                <w:szCs w:val="20"/>
              </w:rPr>
            </w:pPr>
            <w:r w:rsidRPr="00526712">
              <w:rPr>
                <w:rFonts w:asciiTheme="minorHAnsi" w:hAnsiTheme="minorHAnsi"/>
                <w:sz w:val="20"/>
                <w:szCs w:val="20"/>
              </w:rPr>
              <w:t>Subcontract management, deliverable review</w:t>
            </w:r>
          </w:p>
        </w:tc>
      </w:tr>
      <w:tr w:rsidR="00A22EBD" w:rsidRPr="00526712" w:rsidTr="001B4F66">
        <w:tc>
          <w:tcPr>
            <w:tcW w:w="2160" w:type="dxa"/>
          </w:tcPr>
          <w:p w:rsidR="00A22EBD" w:rsidRDefault="00A22EBD" w:rsidP="00A22EBD">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Pr>
                <w:rFonts w:asciiTheme="minorHAnsi" w:hAnsiTheme="minorHAnsi"/>
                <w:color w:val="000000"/>
                <w:sz w:val="20"/>
                <w:szCs w:val="20"/>
              </w:rPr>
              <w:t>Kate Ahrens, PhD</w:t>
            </w:r>
            <w:r>
              <w:rPr>
                <w:rFonts w:asciiTheme="minorHAnsi" w:hAnsiTheme="minorHAnsi"/>
                <w:color w:val="000000"/>
                <w:sz w:val="20"/>
                <w:szCs w:val="20"/>
              </w:rPr>
              <w:br/>
              <w:t>Office of Population Affairs</w:t>
            </w:r>
            <w:r w:rsidR="0012166E">
              <w:rPr>
                <w:rFonts w:asciiTheme="minorHAnsi" w:hAnsiTheme="minorHAnsi"/>
                <w:color w:val="000000"/>
                <w:sz w:val="20"/>
                <w:szCs w:val="20"/>
              </w:rPr>
              <w:t>*</w:t>
            </w:r>
          </w:p>
        </w:tc>
        <w:tc>
          <w:tcPr>
            <w:tcW w:w="2520" w:type="dxa"/>
          </w:tcPr>
          <w:p w:rsidR="00940AB5" w:rsidRPr="00526712" w:rsidRDefault="00940AB5" w:rsidP="00940AB5">
            <w:pPr>
              <w:pStyle w:val="ListParagraph"/>
              <w:widowControl w:val="0"/>
              <w:tabs>
                <w:tab w:val="left" w:pos="9960"/>
              </w:tabs>
              <w:autoSpaceDE w:val="0"/>
              <w:autoSpaceDN w:val="0"/>
              <w:adjustRightInd w:val="0"/>
              <w:spacing w:before="60" w:after="60" w:line="240" w:lineRule="atLeast"/>
              <w:ind w:left="0"/>
              <w:rPr>
                <w:sz w:val="20"/>
                <w:szCs w:val="20"/>
              </w:rPr>
            </w:pPr>
            <w:r w:rsidRPr="00526712">
              <w:rPr>
                <w:color w:val="404040"/>
                <w:sz w:val="20"/>
                <w:szCs w:val="20"/>
              </w:rPr>
              <w:t>(240) 453-2802</w:t>
            </w:r>
          </w:p>
          <w:p w:rsidR="00A22EBD" w:rsidRDefault="00A61BB2" w:rsidP="00A22EBD">
            <w:pPr>
              <w:pStyle w:val="ListParagraph"/>
              <w:widowControl w:val="0"/>
              <w:tabs>
                <w:tab w:val="left" w:pos="9960"/>
              </w:tabs>
              <w:autoSpaceDE w:val="0"/>
              <w:autoSpaceDN w:val="0"/>
              <w:adjustRightInd w:val="0"/>
              <w:spacing w:before="60" w:after="60" w:line="240" w:lineRule="atLeast"/>
              <w:ind w:left="0"/>
              <w:rPr>
                <w:bCs/>
                <w:sz w:val="20"/>
                <w:szCs w:val="20"/>
              </w:rPr>
            </w:pPr>
            <w:hyperlink r:id="rId24" w:history="1">
              <w:r w:rsidR="00940AB5" w:rsidRPr="00695762">
                <w:rPr>
                  <w:rStyle w:val="Hyperlink"/>
                  <w:rFonts w:cstheme="minorBidi"/>
                  <w:bCs/>
                  <w:sz w:val="20"/>
                  <w:szCs w:val="20"/>
                </w:rPr>
                <w:t>Kate.Ahrens@hhs.gov</w:t>
              </w:r>
            </w:hyperlink>
            <w:r w:rsidR="00940AB5">
              <w:rPr>
                <w:bCs/>
                <w:sz w:val="20"/>
                <w:szCs w:val="20"/>
              </w:rPr>
              <w:t xml:space="preserve"> </w:t>
            </w:r>
          </w:p>
        </w:tc>
        <w:tc>
          <w:tcPr>
            <w:tcW w:w="900" w:type="dxa"/>
          </w:tcPr>
          <w:p w:rsidR="00A22EBD" w:rsidRDefault="00A22EBD" w:rsidP="00A22EBD">
            <w:pPr>
              <w:widowControl w:val="0"/>
              <w:autoSpaceDE w:val="0"/>
              <w:autoSpaceDN w:val="0"/>
              <w:adjustRightInd w:val="0"/>
              <w:spacing w:before="60" w:after="60" w:line="240" w:lineRule="atLeast"/>
              <w:jc w:val="center"/>
              <w:rPr>
                <w:rFonts w:asciiTheme="minorHAnsi" w:hAnsiTheme="minorHAnsi"/>
                <w:color w:val="4F81BD" w:themeColor="accent1"/>
                <w:sz w:val="28"/>
                <w:szCs w:val="28"/>
              </w:rPr>
            </w:pPr>
            <w:r w:rsidRPr="00526712">
              <w:rPr>
                <w:rFonts w:asciiTheme="minorHAnsi" w:hAnsiTheme="minorHAnsi"/>
                <w:color w:val="4F81BD" w:themeColor="accent1"/>
                <w:sz w:val="28"/>
                <w:szCs w:val="28"/>
              </w:rPr>
              <w:sym w:font="Wingdings" w:char="F0FB"/>
            </w:r>
          </w:p>
        </w:tc>
        <w:tc>
          <w:tcPr>
            <w:tcW w:w="900" w:type="dxa"/>
          </w:tcPr>
          <w:p w:rsidR="00A22EBD" w:rsidRPr="00526712" w:rsidRDefault="00A22EBD" w:rsidP="00A22EBD">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rsidR="00A22EBD" w:rsidRPr="00526712" w:rsidRDefault="00A22EBD" w:rsidP="00A22EBD">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1890" w:type="dxa"/>
          </w:tcPr>
          <w:p w:rsidR="00A22EBD" w:rsidRPr="00526712" w:rsidRDefault="00FD7C7B" w:rsidP="008F67A2">
            <w:pPr>
              <w:widowControl w:val="0"/>
              <w:autoSpaceDE w:val="0"/>
              <w:autoSpaceDN w:val="0"/>
              <w:adjustRightInd w:val="0"/>
              <w:spacing w:before="60" w:after="60" w:line="240" w:lineRule="atLeast"/>
              <w:rPr>
                <w:rFonts w:asciiTheme="minorHAnsi" w:hAnsiTheme="minorHAnsi"/>
                <w:sz w:val="20"/>
                <w:szCs w:val="20"/>
              </w:rPr>
            </w:pPr>
            <w:r w:rsidRPr="00526712">
              <w:rPr>
                <w:rFonts w:asciiTheme="minorHAnsi" w:hAnsiTheme="minorHAnsi"/>
                <w:sz w:val="20"/>
                <w:szCs w:val="20"/>
              </w:rPr>
              <w:t xml:space="preserve">Deliverable </w:t>
            </w:r>
            <w:r w:rsidR="008F67A2">
              <w:rPr>
                <w:rFonts w:asciiTheme="minorHAnsi" w:hAnsiTheme="minorHAnsi"/>
                <w:sz w:val="20"/>
                <w:szCs w:val="20"/>
              </w:rPr>
              <w:t>review</w:t>
            </w:r>
          </w:p>
        </w:tc>
      </w:tr>
      <w:tr w:rsidR="00D5513D" w:rsidRPr="00526712" w:rsidTr="001B4F66">
        <w:tc>
          <w:tcPr>
            <w:tcW w:w="2160" w:type="dxa"/>
          </w:tcPr>
          <w:p w:rsidR="00D5513D" w:rsidRPr="00526712" w:rsidRDefault="00D5513D" w:rsidP="00D5513D">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526712">
              <w:rPr>
                <w:rFonts w:asciiTheme="minorHAnsi" w:hAnsiTheme="minorHAnsi"/>
                <w:color w:val="000000"/>
                <w:sz w:val="20"/>
                <w:szCs w:val="20"/>
              </w:rPr>
              <w:t>Karen Silver</w:t>
            </w:r>
            <w:r w:rsidRPr="00526712">
              <w:rPr>
                <w:rFonts w:asciiTheme="minorHAnsi" w:hAnsiTheme="minorHAnsi"/>
                <w:color w:val="000000"/>
                <w:sz w:val="20"/>
                <w:szCs w:val="20"/>
              </w:rPr>
              <w:br/>
              <w:t>Office of Population Affairs</w:t>
            </w:r>
          </w:p>
        </w:tc>
        <w:tc>
          <w:tcPr>
            <w:tcW w:w="2520" w:type="dxa"/>
          </w:tcPr>
          <w:p w:rsidR="003102C6" w:rsidRPr="00526712" w:rsidRDefault="003102C6" w:rsidP="00234796">
            <w:pPr>
              <w:pStyle w:val="ListParagraph"/>
              <w:widowControl w:val="0"/>
              <w:tabs>
                <w:tab w:val="left" w:pos="9960"/>
              </w:tabs>
              <w:autoSpaceDE w:val="0"/>
              <w:autoSpaceDN w:val="0"/>
              <w:adjustRightInd w:val="0"/>
              <w:spacing w:before="60" w:after="60" w:line="240" w:lineRule="atLeast"/>
              <w:ind w:left="0"/>
              <w:rPr>
                <w:sz w:val="20"/>
                <w:szCs w:val="20"/>
              </w:rPr>
            </w:pPr>
            <w:r w:rsidRPr="00526712">
              <w:rPr>
                <w:color w:val="404040"/>
                <w:sz w:val="20"/>
                <w:szCs w:val="20"/>
              </w:rPr>
              <w:t>(240) 453-2802</w:t>
            </w:r>
          </w:p>
          <w:p w:rsidR="00D5513D" w:rsidRPr="00526712" w:rsidRDefault="00A61BB2" w:rsidP="00234796">
            <w:pPr>
              <w:pStyle w:val="ListParagraph"/>
              <w:widowControl w:val="0"/>
              <w:tabs>
                <w:tab w:val="left" w:pos="9960"/>
              </w:tabs>
              <w:autoSpaceDE w:val="0"/>
              <w:autoSpaceDN w:val="0"/>
              <w:adjustRightInd w:val="0"/>
              <w:spacing w:before="60" w:after="60" w:line="240" w:lineRule="atLeast"/>
              <w:ind w:left="0"/>
              <w:rPr>
                <w:sz w:val="20"/>
                <w:szCs w:val="20"/>
              </w:rPr>
            </w:pPr>
            <w:hyperlink r:id="rId25" w:history="1">
              <w:r w:rsidR="00234796" w:rsidRPr="00526712">
                <w:rPr>
                  <w:rStyle w:val="Hyperlink"/>
                  <w:rFonts w:cstheme="minorBidi"/>
                  <w:sz w:val="20"/>
                  <w:szCs w:val="20"/>
                </w:rPr>
                <w:t>Karen.Silver@hhs.gov</w:t>
              </w:r>
            </w:hyperlink>
          </w:p>
        </w:tc>
        <w:tc>
          <w:tcPr>
            <w:tcW w:w="900" w:type="dxa"/>
          </w:tcPr>
          <w:p w:rsidR="00D5513D" w:rsidRPr="00526712" w:rsidRDefault="00D5513D" w:rsidP="00D5513D">
            <w:pPr>
              <w:widowControl w:val="0"/>
              <w:autoSpaceDE w:val="0"/>
              <w:autoSpaceDN w:val="0"/>
              <w:adjustRightInd w:val="0"/>
              <w:spacing w:before="60" w:after="60" w:line="240" w:lineRule="atLeast"/>
              <w:jc w:val="center"/>
              <w:rPr>
                <w:rFonts w:asciiTheme="minorHAnsi" w:hAnsiTheme="minorHAnsi"/>
                <w:color w:val="000000"/>
                <w:sz w:val="28"/>
                <w:szCs w:val="28"/>
              </w:rPr>
            </w:pPr>
            <w:r w:rsidRPr="00526712">
              <w:rPr>
                <w:rFonts w:asciiTheme="minorHAnsi" w:hAnsiTheme="minorHAnsi"/>
                <w:color w:val="4F81BD" w:themeColor="accent1"/>
                <w:sz w:val="28"/>
                <w:szCs w:val="28"/>
              </w:rPr>
              <w:sym w:font="Wingdings" w:char="F0FB"/>
            </w:r>
          </w:p>
        </w:tc>
        <w:tc>
          <w:tcPr>
            <w:tcW w:w="900" w:type="dxa"/>
          </w:tcPr>
          <w:p w:rsidR="00D5513D" w:rsidRPr="00526712" w:rsidRDefault="00D5513D" w:rsidP="00D5513D">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rsidR="00D5513D" w:rsidRPr="00526712" w:rsidRDefault="00D5513D" w:rsidP="00D5513D">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1890" w:type="dxa"/>
          </w:tcPr>
          <w:p w:rsidR="00D5513D" w:rsidRPr="00526712" w:rsidRDefault="00D5513D" w:rsidP="00234796">
            <w:pPr>
              <w:widowControl w:val="0"/>
              <w:autoSpaceDE w:val="0"/>
              <w:autoSpaceDN w:val="0"/>
              <w:adjustRightInd w:val="0"/>
              <w:spacing w:before="60" w:after="60" w:line="240" w:lineRule="atLeast"/>
              <w:rPr>
                <w:rFonts w:asciiTheme="minorHAnsi" w:hAnsiTheme="minorHAnsi"/>
                <w:sz w:val="20"/>
                <w:szCs w:val="20"/>
              </w:rPr>
            </w:pPr>
            <w:r w:rsidRPr="00526712">
              <w:rPr>
                <w:rFonts w:asciiTheme="minorHAnsi" w:hAnsiTheme="minorHAnsi"/>
                <w:sz w:val="20"/>
                <w:szCs w:val="20"/>
              </w:rPr>
              <w:t>Deliverable review and approval</w:t>
            </w:r>
          </w:p>
        </w:tc>
      </w:tr>
      <w:tr w:rsidR="00D5513D" w:rsidRPr="00526712" w:rsidTr="001B4F66">
        <w:tc>
          <w:tcPr>
            <w:tcW w:w="2160" w:type="dxa"/>
          </w:tcPr>
          <w:p w:rsidR="00D5513D" w:rsidRPr="00526712" w:rsidRDefault="00D5513D" w:rsidP="00D5513D">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526712">
              <w:rPr>
                <w:rFonts w:asciiTheme="minorHAnsi" w:hAnsiTheme="minorHAnsi"/>
                <w:color w:val="000000"/>
                <w:sz w:val="20"/>
                <w:szCs w:val="20"/>
              </w:rPr>
              <w:t>Diane Foley, MD</w:t>
            </w:r>
            <w:r w:rsidRPr="00526712">
              <w:rPr>
                <w:rFonts w:asciiTheme="minorHAnsi" w:hAnsiTheme="minorHAnsi"/>
                <w:color w:val="000000"/>
                <w:sz w:val="20"/>
                <w:szCs w:val="20"/>
              </w:rPr>
              <w:br/>
              <w:t>Office of Population Affairs</w:t>
            </w:r>
          </w:p>
        </w:tc>
        <w:tc>
          <w:tcPr>
            <w:tcW w:w="2520" w:type="dxa"/>
          </w:tcPr>
          <w:p w:rsidR="00DC2084" w:rsidRPr="00526712" w:rsidRDefault="00DC2084" w:rsidP="00DC2084">
            <w:pPr>
              <w:rPr>
                <w:rFonts w:asciiTheme="minorHAnsi" w:hAnsiTheme="minorHAnsi"/>
                <w:sz w:val="20"/>
                <w:szCs w:val="20"/>
              </w:rPr>
            </w:pPr>
            <w:r w:rsidRPr="00526712">
              <w:rPr>
                <w:rFonts w:asciiTheme="minorHAnsi" w:hAnsiTheme="minorHAnsi"/>
                <w:color w:val="000000"/>
                <w:sz w:val="20"/>
                <w:szCs w:val="20"/>
              </w:rPr>
              <w:t>(240) 453-2888</w:t>
            </w:r>
          </w:p>
          <w:p w:rsidR="00D5513D" w:rsidRPr="00526712" w:rsidRDefault="00A61BB2" w:rsidP="00234796">
            <w:pPr>
              <w:pStyle w:val="ListParagraph"/>
              <w:widowControl w:val="0"/>
              <w:tabs>
                <w:tab w:val="left" w:pos="9960"/>
              </w:tabs>
              <w:autoSpaceDE w:val="0"/>
              <w:autoSpaceDN w:val="0"/>
              <w:adjustRightInd w:val="0"/>
              <w:spacing w:before="60" w:after="60" w:line="240" w:lineRule="atLeast"/>
              <w:ind w:left="0"/>
              <w:rPr>
                <w:sz w:val="20"/>
                <w:szCs w:val="20"/>
              </w:rPr>
            </w:pPr>
            <w:hyperlink r:id="rId26" w:history="1">
              <w:r w:rsidR="00320453" w:rsidRPr="0025423C">
                <w:rPr>
                  <w:rStyle w:val="Hyperlink"/>
                  <w:rFonts w:cstheme="minorBidi"/>
                  <w:sz w:val="20"/>
                  <w:szCs w:val="20"/>
                </w:rPr>
                <w:t>diane.foley@hhs.gov</w:t>
              </w:r>
            </w:hyperlink>
          </w:p>
        </w:tc>
        <w:tc>
          <w:tcPr>
            <w:tcW w:w="900" w:type="dxa"/>
          </w:tcPr>
          <w:p w:rsidR="00D5513D" w:rsidRPr="00526712" w:rsidRDefault="00D5513D" w:rsidP="00D5513D">
            <w:pPr>
              <w:widowControl w:val="0"/>
              <w:autoSpaceDE w:val="0"/>
              <w:autoSpaceDN w:val="0"/>
              <w:adjustRightInd w:val="0"/>
              <w:spacing w:before="60" w:after="60" w:line="240" w:lineRule="atLeast"/>
              <w:jc w:val="center"/>
              <w:rPr>
                <w:rFonts w:asciiTheme="minorHAnsi" w:hAnsiTheme="minorHAnsi"/>
                <w:color w:val="000000"/>
                <w:sz w:val="28"/>
                <w:szCs w:val="28"/>
              </w:rPr>
            </w:pPr>
            <w:r w:rsidRPr="00526712">
              <w:rPr>
                <w:rFonts w:asciiTheme="minorHAnsi" w:hAnsiTheme="minorHAnsi"/>
                <w:color w:val="4F81BD" w:themeColor="accent1"/>
                <w:sz w:val="28"/>
                <w:szCs w:val="28"/>
              </w:rPr>
              <w:sym w:font="Wingdings" w:char="F0FB"/>
            </w:r>
          </w:p>
        </w:tc>
        <w:tc>
          <w:tcPr>
            <w:tcW w:w="900" w:type="dxa"/>
          </w:tcPr>
          <w:p w:rsidR="00D5513D" w:rsidRPr="00526712" w:rsidRDefault="00D5513D" w:rsidP="00D5513D">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rsidR="00D5513D" w:rsidRPr="00526712" w:rsidRDefault="00D5513D" w:rsidP="00D5513D">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1890" w:type="dxa"/>
          </w:tcPr>
          <w:p w:rsidR="00D5513D" w:rsidRPr="00526712" w:rsidRDefault="00D5513D" w:rsidP="00234796">
            <w:pPr>
              <w:widowControl w:val="0"/>
              <w:autoSpaceDE w:val="0"/>
              <w:autoSpaceDN w:val="0"/>
              <w:adjustRightInd w:val="0"/>
              <w:spacing w:before="60" w:after="60" w:line="240" w:lineRule="atLeast"/>
              <w:rPr>
                <w:rFonts w:asciiTheme="minorHAnsi" w:hAnsiTheme="minorHAnsi"/>
                <w:sz w:val="20"/>
                <w:szCs w:val="20"/>
              </w:rPr>
            </w:pPr>
            <w:r w:rsidRPr="00526712">
              <w:rPr>
                <w:rFonts w:asciiTheme="minorHAnsi" w:hAnsiTheme="minorHAnsi"/>
                <w:sz w:val="20"/>
                <w:szCs w:val="20"/>
              </w:rPr>
              <w:t>Deliverable review and approval</w:t>
            </w:r>
          </w:p>
        </w:tc>
      </w:tr>
      <w:tr w:rsidR="00DC2084" w:rsidRPr="00526712" w:rsidTr="001B4F66">
        <w:tc>
          <w:tcPr>
            <w:tcW w:w="2160" w:type="dxa"/>
          </w:tcPr>
          <w:p w:rsidR="00DC2084" w:rsidRPr="00526712" w:rsidRDefault="00DC2084" w:rsidP="00DC2084">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526712">
              <w:rPr>
                <w:rFonts w:asciiTheme="minorHAnsi" w:hAnsiTheme="minorHAnsi"/>
                <w:color w:val="000000"/>
                <w:sz w:val="20"/>
                <w:szCs w:val="20"/>
              </w:rPr>
              <w:t>Alicia Richmond</w:t>
            </w:r>
            <w:r w:rsidRPr="00526712">
              <w:rPr>
                <w:rFonts w:asciiTheme="minorHAnsi" w:hAnsiTheme="minorHAnsi"/>
                <w:color w:val="000000"/>
                <w:sz w:val="20"/>
                <w:szCs w:val="20"/>
              </w:rPr>
              <w:br/>
              <w:t>Office of the Assistant Secretary for Health</w:t>
            </w:r>
          </w:p>
        </w:tc>
        <w:tc>
          <w:tcPr>
            <w:tcW w:w="2520" w:type="dxa"/>
          </w:tcPr>
          <w:p w:rsidR="00DC2084" w:rsidRPr="00526712" w:rsidRDefault="00DC2084" w:rsidP="00DC2084">
            <w:pPr>
              <w:pStyle w:val="ListParagraph"/>
              <w:widowControl w:val="0"/>
              <w:tabs>
                <w:tab w:val="left" w:pos="9960"/>
              </w:tabs>
              <w:autoSpaceDE w:val="0"/>
              <w:autoSpaceDN w:val="0"/>
              <w:adjustRightInd w:val="0"/>
              <w:spacing w:before="60" w:after="60" w:line="240" w:lineRule="atLeast"/>
              <w:ind w:left="0"/>
              <w:rPr>
                <w:sz w:val="20"/>
                <w:szCs w:val="20"/>
              </w:rPr>
            </w:pPr>
            <w:r w:rsidRPr="00526712">
              <w:rPr>
                <w:sz w:val="20"/>
                <w:szCs w:val="20"/>
              </w:rPr>
              <w:t>(240) 453-2816</w:t>
            </w:r>
          </w:p>
          <w:p w:rsidR="00DC2084" w:rsidRPr="00526712" w:rsidRDefault="00A61BB2" w:rsidP="00DC2084">
            <w:pPr>
              <w:pStyle w:val="ListParagraph"/>
              <w:widowControl w:val="0"/>
              <w:tabs>
                <w:tab w:val="left" w:pos="9960"/>
              </w:tabs>
              <w:autoSpaceDE w:val="0"/>
              <w:autoSpaceDN w:val="0"/>
              <w:adjustRightInd w:val="0"/>
              <w:spacing w:before="60" w:after="60" w:line="240" w:lineRule="atLeast"/>
              <w:ind w:left="0"/>
              <w:rPr>
                <w:sz w:val="20"/>
                <w:szCs w:val="20"/>
              </w:rPr>
            </w:pPr>
            <w:hyperlink r:id="rId27" w:history="1">
              <w:r w:rsidR="00DC2084" w:rsidRPr="00526712">
                <w:rPr>
                  <w:rStyle w:val="Hyperlink"/>
                  <w:rFonts w:cstheme="minorBidi"/>
                  <w:sz w:val="20"/>
                  <w:szCs w:val="20"/>
                </w:rPr>
                <w:t>Alicia.Richmond@hhs.gov</w:t>
              </w:r>
            </w:hyperlink>
            <w:r w:rsidR="00DC2084" w:rsidRPr="00526712">
              <w:rPr>
                <w:sz w:val="20"/>
                <w:szCs w:val="20"/>
              </w:rPr>
              <w:t xml:space="preserve"> </w:t>
            </w:r>
          </w:p>
        </w:tc>
        <w:tc>
          <w:tcPr>
            <w:tcW w:w="900" w:type="dxa"/>
          </w:tcPr>
          <w:p w:rsidR="00DC2084" w:rsidRPr="00526712" w:rsidRDefault="00DC2084" w:rsidP="00DC2084">
            <w:pPr>
              <w:widowControl w:val="0"/>
              <w:autoSpaceDE w:val="0"/>
              <w:autoSpaceDN w:val="0"/>
              <w:adjustRightInd w:val="0"/>
              <w:spacing w:before="60" w:after="60" w:line="240" w:lineRule="atLeast"/>
              <w:jc w:val="center"/>
              <w:rPr>
                <w:rFonts w:asciiTheme="minorHAnsi" w:hAnsiTheme="minorHAnsi"/>
                <w:color w:val="4F81BD" w:themeColor="accent1"/>
                <w:sz w:val="28"/>
                <w:szCs w:val="28"/>
              </w:rPr>
            </w:pPr>
          </w:p>
        </w:tc>
        <w:tc>
          <w:tcPr>
            <w:tcW w:w="900" w:type="dxa"/>
          </w:tcPr>
          <w:p w:rsidR="00DC2084" w:rsidRPr="00526712" w:rsidRDefault="00DC2084" w:rsidP="00DC2084">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rsidR="00DC2084" w:rsidRPr="00526712" w:rsidRDefault="00DC2084" w:rsidP="00DC2084">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1890" w:type="dxa"/>
          </w:tcPr>
          <w:p w:rsidR="00DC2084" w:rsidRPr="00526712" w:rsidRDefault="00DC2084" w:rsidP="00DC2084">
            <w:pPr>
              <w:widowControl w:val="0"/>
              <w:autoSpaceDE w:val="0"/>
              <w:autoSpaceDN w:val="0"/>
              <w:adjustRightInd w:val="0"/>
              <w:spacing w:before="60" w:after="60" w:line="240" w:lineRule="atLeast"/>
              <w:rPr>
                <w:rFonts w:asciiTheme="minorHAnsi" w:hAnsiTheme="minorHAnsi"/>
                <w:sz w:val="20"/>
                <w:szCs w:val="20"/>
              </w:rPr>
            </w:pPr>
            <w:r w:rsidRPr="00526712">
              <w:rPr>
                <w:rFonts w:asciiTheme="minorHAnsi" w:hAnsiTheme="minorHAnsi"/>
                <w:sz w:val="20"/>
                <w:szCs w:val="20"/>
              </w:rPr>
              <w:t>Deliverable review and approval</w:t>
            </w:r>
          </w:p>
        </w:tc>
      </w:tr>
    </w:tbl>
    <w:p w:rsidR="001A4343" w:rsidRDefault="0012166E" w:rsidP="0012166E">
      <w:pPr>
        <w:pStyle w:val="Heading2-OMB"/>
        <w:tabs>
          <w:tab w:val="left" w:pos="360"/>
        </w:tabs>
        <w:ind w:left="360"/>
        <w:rPr>
          <w:rFonts w:asciiTheme="minorHAnsi" w:hAnsiTheme="minorHAnsi"/>
          <w:b w:val="0"/>
          <w:caps w:val="0"/>
          <w:sz w:val="22"/>
          <w:szCs w:val="22"/>
        </w:rPr>
      </w:pPr>
      <w:r>
        <w:rPr>
          <w:rFonts w:asciiTheme="minorHAnsi" w:hAnsiTheme="minorHAnsi"/>
          <w:sz w:val="22"/>
          <w:szCs w:val="22"/>
        </w:rPr>
        <w:t xml:space="preserve">* </w:t>
      </w:r>
      <w:r>
        <w:rPr>
          <w:rFonts w:asciiTheme="minorHAnsi" w:hAnsiTheme="minorHAnsi"/>
          <w:b w:val="0"/>
          <w:sz w:val="22"/>
          <w:szCs w:val="22"/>
        </w:rPr>
        <w:t>D</w:t>
      </w:r>
      <w:r>
        <w:rPr>
          <w:rFonts w:asciiTheme="minorHAnsi" w:hAnsiTheme="minorHAnsi"/>
          <w:b w:val="0"/>
          <w:caps w:val="0"/>
          <w:sz w:val="22"/>
          <w:szCs w:val="22"/>
        </w:rPr>
        <w:t xml:space="preserve">r. Ahrens left OPA in July 2018. </w:t>
      </w:r>
    </w:p>
    <w:p w:rsidR="001A4343" w:rsidRPr="006B7AD8" w:rsidRDefault="006B7AD8" w:rsidP="006B7AD8">
      <w:pPr>
        <w:pStyle w:val="Heading2-OMB"/>
        <w:tabs>
          <w:tab w:val="left" w:pos="360"/>
        </w:tabs>
        <w:rPr>
          <w:rFonts w:asciiTheme="minorHAnsi" w:hAnsiTheme="minorHAnsi"/>
          <w:caps w:val="0"/>
        </w:rPr>
      </w:pPr>
      <w:r w:rsidRPr="006B7AD8">
        <w:rPr>
          <w:rFonts w:asciiTheme="minorHAnsi" w:hAnsiTheme="minorHAnsi"/>
          <w:caps w:val="0"/>
        </w:rPr>
        <w:t>References</w:t>
      </w:r>
    </w:p>
    <w:p w:rsidR="001A4343" w:rsidRPr="006B7AD8" w:rsidRDefault="001A4343" w:rsidP="001A4343">
      <w:pPr>
        <w:pStyle w:val="EndNoteBibliography"/>
        <w:rPr>
          <w:rFonts w:asciiTheme="minorHAnsi" w:hAnsiTheme="minorHAnsi"/>
          <w:sz w:val="22"/>
          <w:szCs w:val="22"/>
        </w:rPr>
      </w:pPr>
      <w:r w:rsidRPr="006B7AD8">
        <w:rPr>
          <w:rFonts w:asciiTheme="minorHAnsi" w:hAnsiTheme="minorHAnsi"/>
          <w:caps/>
          <w:sz w:val="22"/>
          <w:szCs w:val="22"/>
        </w:rPr>
        <w:fldChar w:fldCharType="begin"/>
      </w:r>
      <w:r w:rsidRPr="006B7AD8">
        <w:rPr>
          <w:rFonts w:asciiTheme="minorHAnsi" w:hAnsiTheme="minorHAnsi"/>
          <w:caps/>
          <w:sz w:val="22"/>
          <w:szCs w:val="22"/>
        </w:rPr>
        <w:instrText xml:space="preserve"> ADDIN EN.REFLIST </w:instrText>
      </w:r>
      <w:r w:rsidRPr="006B7AD8">
        <w:rPr>
          <w:rFonts w:asciiTheme="minorHAnsi" w:hAnsiTheme="minorHAnsi"/>
          <w:caps/>
          <w:sz w:val="22"/>
          <w:szCs w:val="22"/>
        </w:rPr>
        <w:fldChar w:fldCharType="separate"/>
      </w:r>
      <w:bookmarkStart w:id="23" w:name="_ENREF_1"/>
      <w:r w:rsidRPr="006B7AD8">
        <w:rPr>
          <w:rFonts w:asciiTheme="minorHAnsi" w:hAnsiTheme="minorHAnsi"/>
          <w:sz w:val="22"/>
          <w:szCs w:val="22"/>
        </w:rPr>
        <w:t>1.</w:t>
      </w:r>
      <w:r w:rsidRPr="006B7AD8">
        <w:rPr>
          <w:rFonts w:asciiTheme="minorHAnsi" w:hAnsiTheme="minorHAnsi"/>
          <w:sz w:val="22"/>
          <w:szCs w:val="22"/>
        </w:rPr>
        <w:tab/>
        <w:t>Lundsberg LS, Pal L, Gariepy AM, Xu X, Chu MC, Illuzzi JL. Knowledge, attitudes, and practices regarding conception and fertility: a population-based survey among reproductive-age United States women. Fertility and sterility 2014;101:767-74.</w:t>
      </w:r>
      <w:bookmarkEnd w:id="23"/>
    </w:p>
    <w:p w:rsidR="00D832DD" w:rsidRPr="006B7AD8" w:rsidRDefault="001A4343" w:rsidP="0012166E">
      <w:pPr>
        <w:pStyle w:val="Heading2-OMB"/>
        <w:tabs>
          <w:tab w:val="left" w:pos="360"/>
        </w:tabs>
        <w:ind w:left="360"/>
        <w:rPr>
          <w:rFonts w:asciiTheme="minorHAnsi" w:hAnsiTheme="minorHAnsi"/>
          <w:b w:val="0"/>
          <w:caps w:val="0"/>
          <w:sz w:val="22"/>
          <w:szCs w:val="22"/>
        </w:rPr>
      </w:pPr>
      <w:r w:rsidRPr="006B7AD8">
        <w:rPr>
          <w:rFonts w:asciiTheme="minorHAnsi" w:hAnsiTheme="minorHAnsi"/>
          <w:b w:val="0"/>
          <w:caps w:val="0"/>
          <w:sz w:val="22"/>
          <w:szCs w:val="22"/>
        </w:rPr>
        <w:fldChar w:fldCharType="end"/>
      </w:r>
    </w:p>
    <w:sectPr w:rsidR="00D832DD" w:rsidRPr="006B7AD8" w:rsidSect="000C70FE">
      <w:footerReference w:type="even" r:id="rId28"/>
      <w:footerReference w:type="default" r:id="rId29"/>
      <w:endnotePr>
        <w:numFmt w:val="decimal"/>
      </w:endnotePr>
      <w:pgSz w:w="12320" w:h="1580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521" w:rsidRDefault="00354521" w:rsidP="00D832DD">
      <w:r>
        <w:separator/>
      </w:r>
    </w:p>
  </w:endnote>
  <w:endnote w:type="continuationSeparator" w:id="0">
    <w:p w:rsidR="00354521" w:rsidRDefault="00354521" w:rsidP="00D832DD">
      <w:r>
        <w:continuationSeparator/>
      </w:r>
    </w:p>
  </w:endnote>
  <w:endnote w:type="continuationNotice" w:id="1">
    <w:p w:rsidR="00354521" w:rsidRDefault="00354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AE5" w:rsidRDefault="002A1AE5" w:rsidP="00760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1AE5" w:rsidRDefault="002A1A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AE5" w:rsidRDefault="002A1AE5" w:rsidP="00760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1BB2">
      <w:rPr>
        <w:rStyle w:val="PageNumber"/>
        <w:noProof/>
      </w:rPr>
      <w:t>ii</w:t>
    </w:r>
    <w:r>
      <w:rPr>
        <w:rStyle w:val="PageNumber"/>
      </w:rPr>
      <w:fldChar w:fldCharType="end"/>
    </w:r>
  </w:p>
  <w:p w:rsidR="002A1AE5" w:rsidRDefault="002A1A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AE5" w:rsidRDefault="002A1AE5" w:rsidP="00760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1AE5" w:rsidRDefault="002A1A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AE5" w:rsidRDefault="002A1AE5" w:rsidP="00760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24F3">
      <w:rPr>
        <w:rStyle w:val="PageNumber"/>
        <w:noProof/>
      </w:rPr>
      <w:t>7</w:t>
    </w:r>
    <w:r>
      <w:rPr>
        <w:rStyle w:val="PageNumber"/>
      </w:rPr>
      <w:fldChar w:fldCharType="end"/>
    </w:r>
  </w:p>
  <w:p w:rsidR="002A1AE5" w:rsidRDefault="002A1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521" w:rsidRDefault="00354521" w:rsidP="00D832DD">
      <w:r>
        <w:separator/>
      </w:r>
    </w:p>
  </w:footnote>
  <w:footnote w:type="continuationSeparator" w:id="0">
    <w:p w:rsidR="00354521" w:rsidRDefault="00354521" w:rsidP="00D832DD">
      <w:r>
        <w:continuationSeparator/>
      </w:r>
    </w:p>
  </w:footnote>
  <w:footnote w:type="continuationNotice" w:id="1">
    <w:p w:rsidR="00354521" w:rsidRDefault="0035452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743E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33686B"/>
    <w:multiLevelType w:val="hybridMultilevel"/>
    <w:tmpl w:val="CB9CC75A"/>
    <w:lvl w:ilvl="0" w:tplc="E254549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924FF0"/>
    <w:multiLevelType w:val="hybridMultilevel"/>
    <w:tmpl w:val="DA6E6BE4"/>
    <w:lvl w:ilvl="0" w:tplc="687E09FA">
      <w:start w:val="1"/>
      <w:numFmt w:val="bullet"/>
      <w:pStyle w:val="Style115ptBlackBefore6ptLinespacingAtleast14pt1"/>
      <w:lvlText w:val=""/>
      <w:lvlJc w:val="left"/>
      <w:pPr>
        <w:tabs>
          <w:tab w:val="num" w:pos="28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C949B0"/>
    <w:multiLevelType w:val="hybridMultilevel"/>
    <w:tmpl w:val="755A87DE"/>
    <w:lvl w:ilvl="0" w:tplc="CAC453AA">
      <w:start w:val="1"/>
      <w:numFmt w:val="decimal"/>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4">
    <w:nsid w:val="0A6F0733"/>
    <w:multiLevelType w:val="multilevel"/>
    <w:tmpl w:val="2D5C781C"/>
    <w:lvl w:ilvl="0">
      <w:start w:val="1"/>
      <w:numFmt w:val="bullet"/>
      <w:pStyle w:val="BulletListSingle"/>
      <w:lvlText w:val=""/>
      <w:lvlJc w:val="left"/>
      <w:pPr>
        <w:tabs>
          <w:tab w:val="num" w:pos="720"/>
        </w:tabs>
        <w:ind w:left="720" w:hanging="360"/>
      </w:pPr>
      <w:rPr>
        <w:rFonts w:ascii="Symbol" w:hAnsi="Symbol" w:hint="default"/>
        <w:b w:val="0"/>
        <w:i w:val="0"/>
        <w:color w:val="auto"/>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5">
    <w:nsid w:val="0D9E06E1"/>
    <w:multiLevelType w:val="multilevel"/>
    <w:tmpl w:val="5068012E"/>
    <w:lvl w:ilvl="0">
      <w:start w:val="1"/>
      <w:numFmt w:val="bullet"/>
      <w:pStyle w:val="BulletListSing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6">
    <w:nsid w:val="18E82C9E"/>
    <w:multiLevelType w:val="hybridMultilevel"/>
    <w:tmpl w:val="4DD40DD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nsid w:val="375E4D92"/>
    <w:multiLevelType w:val="hybridMultilevel"/>
    <w:tmpl w:val="1B166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B0C6E63"/>
    <w:multiLevelType w:val="multilevel"/>
    <w:tmpl w:val="C176570E"/>
    <w:lvl w:ilvl="0">
      <w:start w:val="1"/>
      <w:numFmt w:val="bullet"/>
      <w:pStyle w:val="BulletListMultip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9">
    <w:nsid w:val="3B8510DC"/>
    <w:multiLevelType w:val="multilevel"/>
    <w:tmpl w:val="B2DAF252"/>
    <w:lvl w:ilvl="0">
      <w:start w:val="1"/>
      <w:numFmt w:val="bullet"/>
      <w:pStyle w:val="Table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10">
    <w:nsid w:val="54D2435F"/>
    <w:multiLevelType w:val="hybridMultilevel"/>
    <w:tmpl w:val="BA58728C"/>
    <w:lvl w:ilvl="0" w:tplc="F9F614B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7F0929"/>
    <w:multiLevelType w:val="hybridMultilevel"/>
    <w:tmpl w:val="4CA6DAF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70AF473C"/>
    <w:multiLevelType w:val="multilevel"/>
    <w:tmpl w:val="BEA2C414"/>
    <w:lvl w:ilvl="0">
      <w:start w:val="1"/>
      <w:numFmt w:val="bullet"/>
      <w:pStyle w:val="BulletListMultip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num w:numId="1">
    <w:abstractNumId w:val="1"/>
  </w:num>
  <w:num w:numId="2">
    <w:abstractNumId w:val="2"/>
  </w:num>
  <w:num w:numId="3">
    <w:abstractNumId w:val="0"/>
  </w:num>
  <w:num w:numId="4">
    <w:abstractNumId w:val="3"/>
    <w:lvlOverride w:ilvl="0">
      <w:startOverride w:val="1"/>
    </w:lvlOverride>
  </w:num>
  <w:num w:numId="5">
    <w:abstractNumId w:val="4"/>
  </w:num>
  <w:num w:numId="6">
    <w:abstractNumId w:val="5"/>
  </w:num>
  <w:num w:numId="7">
    <w:abstractNumId w:val="9"/>
  </w:num>
  <w:num w:numId="8">
    <w:abstractNumId w:val="12"/>
  </w:num>
  <w:num w:numId="9">
    <w:abstractNumId w:val="8"/>
  </w:num>
  <w:num w:numId="10">
    <w:abstractNumId w:val="10"/>
  </w:num>
  <w:num w:numId="11">
    <w:abstractNumId w:val="11"/>
  </w:num>
  <w:num w:numId="12">
    <w:abstractNumId w:val="6"/>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fpxx2weoxw0doert5r5evpesdw0r2rt0fxt&quot;&gt;OPA_Fecundity&lt;record-ids&gt;&lt;item&gt;320&lt;/item&gt;&lt;/record-ids&gt;&lt;/item&gt;&lt;/Libraries&gt;"/>
  </w:docVars>
  <w:rsids>
    <w:rsidRoot w:val="00D832DD"/>
    <w:rsid w:val="0000043B"/>
    <w:rsid w:val="00001796"/>
    <w:rsid w:val="00003FB2"/>
    <w:rsid w:val="00011BB8"/>
    <w:rsid w:val="00011D2F"/>
    <w:rsid w:val="00035F93"/>
    <w:rsid w:val="00045710"/>
    <w:rsid w:val="000461E8"/>
    <w:rsid w:val="00054AFA"/>
    <w:rsid w:val="000649F7"/>
    <w:rsid w:val="000744ED"/>
    <w:rsid w:val="00080B60"/>
    <w:rsid w:val="000857CA"/>
    <w:rsid w:val="00091272"/>
    <w:rsid w:val="00095833"/>
    <w:rsid w:val="000A362C"/>
    <w:rsid w:val="000A6B0B"/>
    <w:rsid w:val="000B2190"/>
    <w:rsid w:val="000C0656"/>
    <w:rsid w:val="000C1E59"/>
    <w:rsid w:val="000C4D85"/>
    <w:rsid w:val="000C70FE"/>
    <w:rsid w:val="000C7C08"/>
    <w:rsid w:val="000D0FDE"/>
    <w:rsid w:val="000D19A9"/>
    <w:rsid w:val="000E25C6"/>
    <w:rsid w:val="000E3BC4"/>
    <w:rsid w:val="000E627B"/>
    <w:rsid w:val="000E6E28"/>
    <w:rsid w:val="000F1EE4"/>
    <w:rsid w:val="000F78C7"/>
    <w:rsid w:val="00100CF4"/>
    <w:rsid w:val="001015E4"/>
    <w:rsid w:val="00106DE6"/>
    <w:rsid w:val="00116429"/>
    <w:rsid w:val="0011765D"/>
    <w:rsid w:val="0012166E"/>
    <w:rsid w:val="00123552"/>
    <w:rsid w:val="00123DD3"/>
    <w:rsid w:val="00124483"/>
    <w:rsid w:val="00125DE3"/>
    <w:rsid w:val="00127D00"/>
    <w:rsid w:val="00131D3A"/>
    <w:rsid w:val="0013460C"/>
    <w:rsid w:val="0013667D"/>
    <w:rsid w:val="001414D0"/>
    <w:rsid w:val="00141F72"/>
    <w:rsid w:val="00144B8D"/>
    <w:rsid w:val="00147E8A"/>
    <w:rsid w:val="00150013"/>
    <w:rsid w:val="00170EBD"/>
    <w:rsid w:val="0017211C"/>
    <w:rsid w:val="00173F9E"/>
    <w:rsid w:val="001761C8"/>
    <w:rsid w:val="00183E20"/>
    <w:rsid w:val="001858C8"/>
    <w:rsid w:val="00193040"/>
    <w:rsid w:val="001940F2"/>
    <w:rsid w:val="001A4343"/>
    <w:rsid w:val="001B4F66"/>
    <w:rsid w:val="001B5330"/>
    <w:rsid w:val="001B5356"/>
    <w:rsid w:val="001B7117"/>
    <w:rsid w:val="001B7C2A"/>
    <w:rsid w:val="001C3C24"/>
    <w:rsid w:val="001C672E"/>
    <w:rsid w:val="001D0FFF"/>
    <w:rsid w:val="001D6D08"/>
    <w:rsid w:val="001E306E"/>
    <w:rsid w:val="001E5E1B"/>
    <w:rsid w:val="001F1F70"/>
    <w:rsid w:val="001F35E4"/>
    <w:rsid w:val="002000A6"/>
    <w:rsid w:val="002031F5"/>
    <w:rsid w:val="00207A74"/>
    <w:rsid w:val="00211131"/>
    <w:rsid w:val="00212B7E"/>
    <w:rsid w:val="00225F14"/>
    <w:rsid w:val="00226AF8"/>
    <w:rsid w:val="00227F1F"/>
    <w:rsid w:val="00231A43"/>
    <w:rsid w:val="00234796"/>
    <w:rsid w:val="00244246"/>
    <w:rsid w:val="00247927"/>
    <w:rsid w:val="002528FC"/>
    <w:rsid w:val="00252CBF"/>
    <w:rsid w:val="002546EE"/>
    <w:rsid w:val="0026302B"/>
    <w:rsid w:val="00264C3F"/>
    <w:rsid w:val="0026650C"/>
    <w:rsid w:val="00270B4B"/>
    <w:rsid w:val="00273142"/>
    <w:rsid w:val="00283970"/>
    <w:rsid w:val="002900F1"/>
    <w:rsid w:val="0029023E"/>
    <w:rsid w:val="002906FE"/>
    <w:rsid w:val="00293945"/>
    <w:rsid w:val="00295FD0"/>
    <w:rsid w:val="00296C54"/>
    <w:rsid w:val="00297A60"/>
    <w:rsid w:val="002A0EC1"/>
    <w:rsid w:val="002A1AE5"/>
    <w:rsid w:val="002A6044"/>
    <w:rsid w:val="002B0F3C"/>
    <w:rsid w:val="002B6097"/>
    <w:rsid w:val="002C2ED4"/>
    <w:rsid w:val="002C45DD"/>
    <w:rsid w:val="002C7E8A"/>
    <w:rsid w:val="002F0D00"/>
    <w:rsid w:val="002F29B8"/>
    <w:rsid w:val="002F2A0E"/>
    <w:rsid w:val="002F39FF"/>
    <w:rsid w:val="002F4823"/>
    <w:rsid w:val="002F662A"/>
    <w:rsid w:val="00301736"/>
    <w:rsid w:val="00302A89"/>
    <w:rsid w:val="00303B90"/>
    <w:rsid w:val="003102C6"/>
    <w:rsid w:val="003129FD"/>
    <w:rsid w:val="00313853"/>
    <w:rsid w:val="0031490E"/>
    <w:rsid w:val="00316525"/>
    <w:rsid w:val="00320453"/>
    <w:rsid w:val="00324280"/>
    <w:rsid w:val="00324402"/>
    <w:rsid w:val="00326BE0"/>
    <w:rsid w:val="00332E7A"/>
    <w:rsid w:val="00333FEC"/>
    <w:rsid w:val="00334D72"/>
    <w:rsid w:val="003367C3"/>
    <w:rsid w:val="003374A0"/>
    <w:rsid w:val="0034015F"/>
    <w:rsid w:val="003437CE"/>
    <w:rsid w:val="00351689"/>
    <w:rsid w:val="00354521"/>
    <w:rsid w:val="00357C72"/>
    <w:rsid w:val="00357DCD"/>
    <w:rsid w:val="00360B7A"/>
    <w:rsid w:val="00362380"/>
    <w:rsid w:val="0036651B"/>
    <w:rsid w:val="00375956"/>
    <w:rsid w:val="003765A6"/>
    <w:rsid w:val="0038091D"/>
    <w:rsid w:val="00383F4D"/>
    <w:rsid w:val="00384292"/>
    <w:rsid w:val="0039025D"/>
    <w:rsid w:val="003908CA"/>
    <w:rsid w:val="00397B7E"/>
    <w:rsid w:val="003A5FB4"/>
    <w:rsid w:val="003B14B3"/>
    <w:rsid w:val="003C3B73"/>
    <w:rsid w:val="003D2D3C"/>
    <w:rsid w:val="003D4BDB"/>
    <w:rsid w:val="003E2665"/>
    <w:rsid w:val="003E2956"/>
    <w:rsid w:val="003E6159"/>
    <w:rsid w:val="003F187A"/>
    <w:rsid w:val="003F1CBC"/>
    <w:rsid w:val="003F2975"/>
    <w:rsid w:val="003F30D1"/>
    <w:rsid w:val="003F3808"/>
    <w:rsid w:val="003F4E4E"/>
    <w:rsid w:val="00401508"/>
    <w:rsid w:val="0040295C"/>
    <w:rsid w:val="00405233"/>
    <w:rsid w:val="00410C8D"/>
    <w:rsid w:val="00410E6D"/>
    <w:rsid w:val="004135B9"/>
    <w:rsid w:val="00417055"/>
    <w:rsid w:val="00420850"/>
    <w:rsid w:val="004215CE"/>
    <w:rsid w:val="00425668"/>
    <w:rsid w:val="00427A71"/>
    <w:rsid w:val="004349F2"/>
    <w:rsid w:val="00435604"/>
    <w:rsid w:val="004368EE"/>
    <w:rsid w:val="00440083"/>
    <w:rsid w:val="00445487"/>
    <w:rsid w:val="004508EE"/>
    <w:rsid w:val="00451F2E"/>
    <w:rsid w:val="00453E3E"/>
    <w:rsid w:val="00456F5F"/>
    <w:rsid w:val="00460163"/>
    <w:rsid w:val="00460A3A"/>
    <w:rsid w:val="004716F0"/>
    <w:rsid w:val="00471965"/>
    <w:rsid w:val="00485A3C"/>
    <w:rsid w:val="00486964"/>
    <w:rsid w:val="004871D5"/>
    <w:rsid w:val="004A0973"/>
    <w:rsid w:val="004A19A0"/>
    <w:rsid w:val="004A405A"/>
    <w:rsid w:val="004A5E27"/>
    <w:rsid w:val="004B1A1D"/>
    <w:rsid w:val="004B44E1"/>
    <w:rsid w:val="004C572C"/>
    <w:rsid w:val="004D03B2"/>
    <w:rsid w:val="004D5AE8"/>
    <w:rsid w:val="004D5B4D"/>
    <w:rsid w:val="004D6C38"/>
    <w:rsid w:val="004D73A1"/>
    <w:rsid w:val="004F08DA"/>
    <w:rsid w:val="00500E46"/>
    <w:rsid w:val="00502549"/>
    <w:rsid w:val="005029F9"/>
    <w:rsid w:val="00506CF7"/>
    <w:rsid w:val="00515CA0"/>
    <w:rsid w:val="00516D96"/>
    <w:rsid w:val="00524699"/>
    <w:rsid w:val="00525847"/>
    <w:rsid w:val="00526117"/>
    <w:rsid w:val="00526712"/>
    <w:rsid w:val="0053112C"/>
    <w:rsid w:val="005323E5"/>
    <w:rsid w:val="00535EEE"/>
    <w:rsid w:val="00536214"/>
    <w:rsid w:val="00544CC3"/>
    <w:rsid w:val="00550081"/>
    <w:rsid w:val="00550887"/>
    <w:rsid w:val="005660FA"/>
    <w:rsid w:val="0057359A"/>
    <w:rsid w:val="00573FBA"/>
    <w:rsid w:val="00583D41"/>
    <w:rsid w:val="00594396"/>
    <w:rsid w:val="005965D1"/>
    <w:rsid w:val="005B04E1"/>
    <w:rsid w:val="005B160F"/>
    <w:rsid w:val="005B4097"/>
    <w:rsid w:val="005B5522"/>
    <w:rsid w:val="005C269C"/>
    <w:rsid w:val="005C3BA1"/>
    <w:rsid w:val="005E4424"/>
    <w:rsid w:val="005E67A1"/>
    <w:rsid w:val="005F19DA"/>
    <w:rsid w:val="005F2A08"/>
    <w:rsid w:val="005F41E0"/>
    <w:rsid w:val="006003DC"/>
    <w:rsid w:val="00605BD6"/>
    <w:rsid w:val="00612129"/>
    <w:rsid w:val="00625014"/>
    <w:rsid w:val="006312A5"/>
    <w:rsid w:val="00632C2B"/>
    <w:rsid w:val="00633E4C"/>
    <w:rsid w:val="00635C73"/>
    <w:rsid w:val="0063680F"/>
    <w:rsid w:val="006479E6"/>
    <w:rsid w:val="006610F5"/>
    <w:rsid w:val="00670326"/>
    <w:rsid w:val="00674E46"/>
    <w:rsid w:val="0067582F"/>
    <w:rsid w:val="00677581"/>
    <w:rsid w:val="00686F98"/>
    <w:rsid w:val="006A15CD"/>
    <w:rsid w:val="006B0063"/>
    <w:rsid w:val="006B1E65"/>
    <w:rsid w:val="006B7AD8"/>
    <w:rsid w:val="006C5BA8"/>
    <w:rsid w:val="006E0847"/>
    <w:rsid w:val="006E6703"/>
    <w:rsid w:val="006E76F4"/>
    <w:rsid w:val="006F03F1"/>
    <w:rsid w:val="0070058D"/>
    <w:rsid w:val="00702BD1"/>
    <w:rsid w:val="00704417"/>
    <w:rsid w:val="00711621"/>
    <w:rsid w:val="00713BDB"/>
    <w:rsid w:val="0071559E"/>
    <w:rsid w:val="00715B31"/>
    <w:rsid w:val="00715C84"/>
    <w:rsid w:val="007161DA"/>
    <w:rsid w:val="00724804"/>
    <w:rsid w:val="00734F59"/>
    <w:rsid w:val="0074050A"/>
    <w:rsid w:val="007473E5"/>
    <w:rsid w:val="00747FDA"/>
    <w:rsid w:val="00753948"/>
    <w:rsid w:val="007548BB"/>
    <w:rsid w:val="007560CC"/>
    <w:rsid w:val="00756E45"/>
    <w:rsid w:val="00757A91"/>
    <w:rsid w:val="007603A3"/>
    <w:rsid w:val="00760BBD"/>
    <w:rsid w:val="00762438"/>
    <w:rsid w:val="007640E8"/>
    <w:rsid w:val="00764345"/>
    <w:rsid w:val="00765AA4"/>
    <w:rsid w:val="007676F4"/>
    <w:rsid w:val="00771237"/>
    <w:rsid w:val="00773972"/>
    <w:rsid w:val="00773DFA"/>
    <w:rsid w:val="007743BA"/>
    <w:rsid w:val="00780486"/>
    <w:rsid w:val="00782BEF"/>
    <w:rsid w:val="00783F0A"/>
    <w:rsid w:val="007905EE"/>
    <w:rsid w:val="00791259"/>
    <w:rsid w:val="00794097"/>
    <w:rsid w:val="007978E1"/>
    <w:rsid w:val="007B071B"/>
    <w:rsid w:val="007B0873"/>
    <w:rsid w:val="007B0D6D"/>
    <w:rsid w:val="007B376E"/>
    <w:rsid w:val="007B5AB3"/>
    <w:rsid w:val="007B5ABE"/>
    <w:rsid w:val="007B5FE2"/>
    <w:rsid w:val="007C0A99"/>
    <w:rsid w:val="007C4923"/>
    <w:rsid w:val="007D0BDA"/>
    <w:rsid w:val="007D0CD4"/>
    <w:rsid w:val="007E5A3C"/>
    <w:rsid w:val="007F7817"/>
    <w:rsid w:val="008069EE"/>
    <w:rsid w:val="008104E1"/>
    <w:rsid w:val="00821052"/>
    <w:rsid w:val="00825ECB"/>
    <w:rsid w:val="00826BDE"/>
    <w:rsid w:val="0082771B"/>
    <w:rsid w:val="0083190B"/>
    <w:rsid w:val="008377D9"/>
    <w:rsid w:val="00841AAA"/>
    <w:rsid w:val="00842C6E"/>
    <w:rsid w:val="008465C5"/>
    <w:rsid w:val="00846797"/>
    <w:rsid w:val="00847280"/>
    <w:rsid w:val="00850541"/>
    <w:rsid w:val="00852337"/>
    <w:rsid w:val="008536C6"/>
    <w:rsid w:val="00854F36"/>
    <w:rsid w:val="00855D3B"/>
    <w:rsid w:val="00865880"/>
    <w:rsid w:val="00866690"/>
    <w:rsid w:val="00874270"/>
    <w:rsid w:val="0088088F"/>
    <w:rsid w:val="00882A1B"/>
    <w:rsid w:val="00883B96"/>
    <w:rsid w:val="0088587F"/>
    <w:rsid w:val="00885DA8"/>
    <w:rsid w:val="00887D05"/>
    <w:rsid w:val="0089090F"/>
    <w:rsid w:val="00892CBC"/>
    <w:rsid w:val="00892EEB"/>
    <w:rsid w:val="00896240"/>
    <w:rsid w:val="008A5A06"/>
    <w:rsid w:val="008A63FD"/>
    <w:rsid w:val="008B3470"/>
    <w:rsid w:val="008B4284"/>
    <w:rsid w:val="008C6512"/>
    <w:rsid w:val="008C7593"/>
    <w:rsid w:val="008D1DF6"/>
    <w:rsid w:val="008D24A5"/>
    <w:rsid w:val="008D5287"/>
    <w:rsid w:val="008D7B36"/>
    <w:rsid w:val="008E3FC0"/>
    <w:rsid w:val="008F03BB"/>
    <w:rsid w:val="008F5738"/>
    <w:rsid w:val="008F6131"/>
    <w:rsid w:val="008F67A2"/>
    <w:rsid w:val="008F6821"/>
    <w:rsid w:val="00901C3F"/>
    <w:rsid w:val="009110C8"/>
    <w:rsid w:val="00920E3F"/>
    <w:rsid w:val="009305C8"/>
    <w:rsid w:val="00930C56"/>
    <w:rsid w:val="00934FD9"/>
    <w:rsid w:val="0093596D"/>
    <w:rsid w:val="00936892"/>
    <w:rsid w:val="00940409"/>
    <w:rsid w:val="00940AB5"/>
    <w:rsid w:val="0094219F"/>
    <w:rsid w:val="00943D1E"/>
    <w:rsid w:val="00946CDF"/>
    <w:rsid w:val="0095102B"/>
    <w:rsid w:val="00952B64"/>
    <w:rsid w:val="009535C7"/>
    <w:rsid w:val="009603AE"/>
    <w:rsid w:val="009611CA"/>
    <w:rsid w:val="0096571A"/>
    <w:rsid w:val="0097041E"/>
    <w:rsid w:val="00977480"/>
    <w:rsid w:val="00980F1D"/>
    <w:rsid w:val="00981EE9"/>
    <w:rsid w:val="00985E90"/>
    <w:rsid w:val="00986D4A"/>
    <w:rsid w:val="0098747E"/>
    <w:rsid w:val="00987E2C"/>
    <w:rsid w:val="0099002A"/>
    <w:rsid w:val="009A0026"/>
    <w:rsid w:val="009A04ED"/>
    <w:rsid w:val="009A1C44"/>
    <w:rsid w:val="009A39EB"/>
    <w:rsid w:val="009B3F38"/>
    <w:rsid w:val="009B4335"/>
    <w:rsid w:val="009B60EA"/>
    <w:rsid w:val="009E66B8"/>
    <w:rsid w:val="009F0276"/>
    <w:rsid w:val="009F326B"/>
    <w:rsid w:val="009F5920"/>
    <w:rsid w:val="009F6BBD"/>
    <w:rsid w:val="00A00112"/>
    <w:rsid w:val="00A0451B"/>
    <w:rsid w:val="00A07841"/>
    <w:rsid w:val="00A22EBD"/>
    <w:rsid w:val="00A364B3"/>
    <w:rsid w:val="00A434A7"/>
    <w:rsid w:val="00A443D8"/>
    <w:rsid w:val="00A46A85"/>
    <w:rsid w:val="00A47195"/>
    <w:rsid w:val="00A471F8"/>
    <w:rsid w:val="00A477EB"/>
    <w:rsid w:val="00A50A6C"/>
    <w:rsid w:val="00A52499"/>
    <w:rsid w:val="00A61BB2"/>
    <w:rsid w:val="00A65547"/>
    <w:rsid w:val="00A708F6"/>
    <w:rsid w:val="00A850E7"/>
    <w:rsid w:val="00A8712C"/>
    <w:rsid w:val="00A87F2C"/>
    <w:rsid w:val="00A951FE"/>
    <w:rsid w:val="00A97EB7"/>
    <w:rsid w:val="00AA4ACA"/>
    <w:rsid w:val="00AB30EA"/>
    <w:rsid w:val="00AB5E10"/>
    <w:rsid w:val="00AB7513"/>
    <w:rsid w:val="00AB7852"/>
    <w:rsid w:val="00AC6FDB"/>
    <w:rsid w:val="00AD481F"/>
    <w:rsid w:val="00AE37EA"/>
    <w:rsid w:val="00AF0497"/>
    <w:rsid w:val="00AF3C67"/>
    <w:rsid w:val="00AF6D70"/>
    <w:rsid w:val="00AF7D94"/>
    <w:rsid w:val="00B04F4F"/>
    <w:rsid w:val="00B147C4"/>
    <w:rsid w:val="00B23BF1"/>
    <w:rsid w:val="00B258AB"/>
    <w:rsid w:val="00B27755"/>
    <w:rsid w:val="00B3485C"/>
    <w:rsid w:val="00B42C13"/>
    <w:rsid w:val="00B45064"/>
    <w:rsid w:val="00B46E4A"/>
    <w:rsid w:val="00B50F09"/>
    <w:rsid w:val="00B518C6"/>
    <w:rsid w:val="00B51F19"/>
    <w:rsid w:val="00B524F3"/>
    <w:rsid w:val="00B52B19"/>
    <w:rsid w:val="00B52F58"/>
    <w:rsid w:val="00B62032"/>
    <w:rsid w:val="00B6736D"/>
    <w:rsid w:val="00B71EFC"/>
    <w:rsid w:val="00B72168"/>
    <w:rsid w:val="00B731B0"/>
    <w:rsid w:val="00B758FD"/>
    <w:rsid w:val="00B87060"/>
    <w:rsid w:val="00B95CCD"/>
    <w:rsid w:val="00BA27F3"/>
    <w:rsid w:val="00BA5C0F"/>
    <w:rsid w:val="00BB2449"/>
    <w:rsid w:val="00BB4618"/>
    <w:rsid w:val="00BB7C36"/>
    <w:rsid w:val="00BC03C2"/>
    <w:rsid w:val="00BC71BF"/>
    <w:rsid w:val="00BE1079"/>
    <w:rsid w:val="00BE405E"/>
    <w:rsid w:val="00BE780B"/>
    <w:rsid w:val="00BF065F"/>
    <w:rsid w:val="00BF718D"/>
    <w:rsid w:val="00BF71EA"/>
    <w:rsid w:val="00C03792"/>
    <w:rsid w:val="00C04055"/>
    <w:rsid w:val="00C0498D"/>
    <w:rsid w:val="00C121EE"/>
    <w:rsid w:val="00C172CF"/>
    <w:rsid w:val="00C21A74"/>
    <w:rsid w:val="00C249CC"/>
    <w:rsid w:val="00C2715B"/>
    <w:rsid w:val="00C332B2"/>
    <w:rsid w:val="00C3716E"/>
    <w:rsid w:val="00C41043"/>
    <w:rsid w:val="00C41215"/>
    <w:rsid w:val="00C5056A"/>
    <w:rsid w:val="00C51CAF"/>
    <w:rsid w:val="00C66B69"/>
    <w:rsid w:val="00C67D38"/>
    <w:rsid w:val="00C71ECA"/>
    <w:rsid w:val="00C823FD"/>
    <w:rsid w:val="00C855A4"/>
    <w:rsid w:val="00C90CEE"/>
    <w:rsid w:val="00C93A0A"/>
    <w:rsid w:val="00CA011A"/>
    <w:rsid w:val="00CA0F4A"/>
    <w:rsid w:val="00CA3CFF"/>
    <w:rsid w:val="00CB34B8"/>
    <w:rsid w:val="00CB3CB4"/>
    <w:rsid w:val="00CB40D0"/>
    <w:rsid w:val="00CC1051"/>
    <w:rsid w:val="00CC1B61"/>
    <w:rsid w:val="00CC29E5"/>
    <w:rsid w:val="00CD03D6"/>
    <w:rsid w:val="00CD34B8"/>
    <w:rsid w:val="00CD7B20"/>
    <w:rsid w:val="00CE4D37"/>
    <w:rsid w:val="00CE5716"/>
    <w:rsid w:val="00CF3DF4"/>
    <w:rsid w:val="00CF6EDD"/>
    <w:rsid w:val="00D05E2E"/>
    <w:rsid w:val="00D10581"/>
    <w:rsid w:val="00D10F40"/>
    <w:rsid w:val="00D11826"/>
    <w:rsid w:val="00D15162"/>
    <w:rsid w:val="00D17460"/>
    <w:rsid w:val="00D21D58"/>
    <w:rsid w:val="00D3149F"/>
    <w:rsid w:val="00D331BF"/>
    <w:rsid w:val="00D34CB5"/>
    <w:rsid w:val="00D4237A"/>
    <w:rsid w:val="00D428A8"/>
    <w:rsid w:val="00D42B4B"/>
    <w:rsid w:val="00D4475C"/>
    <w:rsid w:val="00D46A95"/>
    <w:rsid w:val="00D54165"/>
    <w:rsid w:val="00D5513D"/>
    <w:rsid w:val="00D6594A"/>
    <w:rsid w:val="00D832DD"/>
    <w:rsid w:val="00D84AA3"/>
    <w:rsid w:val="00D879C9"/>
    <w:rsid w:val="00D92A69"/>
    <w:rsid w:val="00D944DB"/>
    <w:rsid w:val="00D949F3"/>
    <w:rsid w:val="00DA19DE"/>
    <w:rsid w:val="00DA1AAE"/>
    <w:rsid w:val="00DB6525"/>
    <w:rsid w:val="00DC1ADE"/>
    <w:rsid w:val="00DC2084"/>
    <w:rsid w:val="00DC32E9"/>
    <w:rsid w:val="00DC6F16"/>
    <w:rsid w:val="00DD07E3"/>
    <w:rsid w:val="00DD12D4"/>
    <w:rsid w:val="00DD5975"/>
    <w:rsid w:val="00DD6223"/>
    <w:rsid w:val="00DD655E"/>
    <w:rsid w:val="00DE0761"/>
    <w:rsid w:val="00DE5A62"/>
    <w:rsid w:val="00DE7D38"/>
    <w:rsid w:val="00DF16D0"/>
    <w:rsid w:val="00DF2D9A"/>
    <w:rsid w:val="00DF3774"/>
    <w:rsid w:val="00DF3938"/>
    <w:rsid w:val="00DF5AC5"/>
    <w:rsid w:val="00E024B7"/>
    <w:rsid w:val="00E17F57"/>
    <w:rsid w:val="00E22F22"/>
    <w:rsid w:val="00E24F4B"/>
    <w:rsid w:val="00E277BC"/>
    <w:rsid w:val="00E32905"/>
    <w:rsid w:val="00E4060A"/>
    <w:rsid w:val="00E43CFA"/>
    <w:rsid w:val="00E460AE"/>
    <w:rsid w:val="00E47780"/>
    <w:rsid w:val="00E5437F"/>
    <w:rsid w:val="00E57CCA"/>
    <w:rsid w:val="00E60C1A"/>
    <w:rsid w:val="00E63AD6"/>
    <w:rsid w:val="00E675A3"/>
    <w:rsid w:val="00E738B9"/>
    <w:rsid w:val="00E73F73"/>
    <w:rsid w:val="00E7662A"/>
    <w:rsid w:val="00E8367F"/>
    <w:rsid w:val="00E84F6A"/>
    <w:rsid w:val="00E850A7"/>
    <w:rsid w:val="00E90E36"/>
    <w:rsid w:val="00E9102C"/>
    <w:rsid w:val="00E91D75"/>
    <w:rsid w:val="00EA4DFD"/>
    <w:rsid w:val="00EA6AD6"/>
    <w:rsid w:val="00EB2A3D"/>
    <w:rsid w:val="00EB2FFF"/>
    <w:rsid w:val="00EB6C03"/>
    <w:rsid w:val="00EC211A"/>
    <w:rsid w:val="00EC2B1A"/>
    <w:rsid w:val="00EC76E0"/>
    <w:rsid w:val="00ED08EF"/>
    <w:rsid w:val="00EE0803"/>
    <w:rsid w:val="00EE0C72"/>
    <w:rsid w:val="00EE0EC0"/>
    <w:rsid w:val="00EE1B9C"/>
    <w:rsid w:val="00EF252A"/>
    <w:rsid w:val="00EF360A"/>
    <w:rsid w:val="00EF6095"/>
    <w:rsid w:val="00EF6672"/>
    <w:rsid w:val="00F01042"/>
    <w:rsid w:val="00F0192B"/>
    <w:rsid w:val="00F0552D"/>
    <w:rsid w:val="00F062F1"/>
    <w:rsid w:val="00F074C3"/>
    <w:rsid w:val="00F118A0"/>
    <w:rsid w:val="00F14853"/>
    <w:rsid w:val="00F21919"/>
    <w:rsid w:val="00F23187"/>
    <w:rsid w:val="00F23928"/>
    <w:rsid w:val="00F23A13"/>
    <w:rsid w:val="00F36643"/>
    <w:rsid w:val="00F369BE"/>
    <w:rsid w:val="00F36EEA"/>
    <w:rsid w:val="00F6118D"/>
    <w:rsid w:val="00F63E79"/>
    <w:rsid w:val="00F8615D"/>
    <w:rsid w:val="00F92DF7"/>
    <w:rsid w:val="00F94547"/>
    <w:rsid w:val="00F956DB"/>
    <w:rsid w:val="00F97F34"/>
    <w:rsid w:val="00FA1DBF"/>
    <w:rsid w:val="00FA4282"/>
    <w:rsid w:val="00FB684A"/>
    <w:rsid w:val="00FC5623"/>
    <w:rsid w:val="00FD7C7B"/>
    <w:rsid w:val="00FE2397"/>
    <w:rsid w:val="00FE7D2A"/>
    <w:rsid w:val="00FF5AA3"/>
    <w:rsid w:val="00FF7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qFormat="1"/>
    <w:lsdException w:name="annotation text" w:uiPriority="99"/>
    <w:lsdException w:name="caption" w:uiPriority="35"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2DD"/>
    <w:rPr>
      <w:sz w:val="24"/>
      <w:szCs w:val="24"/>
    </w:rPr>
  </w:style>
  <w:style w:type="paragraph" w:styleId="Heading1">
    <w:name w:val="heading 1"/>
    <w:basedOn w:val="Normal"/>
    <w:next w:val="Normal"/>
    <w:link w:val="Heading1Char"/>
    <w:uiPriority w:val="9"/>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paragraph" w:styleId="Heading5">
    <w:name w:val="heading 5"/>
    <w:next w:val="Normal"/>
    <w:link w:val="Heading5Char"/>
    <w:qFormat/>
    <w:rsid w:val="0097041E"/>
    <w:pPr>
      <w:keepNext/>
      <w:tabs>
        <w:tab w:val="num" w:pos="1260"/>
      </w:tabs>
      <w:spacing w:before="240" w:after="120"/>
      <w:ind w:left="1260" w:hanging="1260"/>
      <w:outlineLvl w:val="4"/>
    </w:pPr>
    <w:rPr>
      <w:rFonts w:ascii="Arial Narrow" w:hAnsi="Arial Narrow"/>
      <w:i/>
      <w:sz w:val="26"/>
    </w:rPr>
  </w:style>
  <w:style w:type="paragraph" w:styleId="Heading6">
    <w:name w:val="heading 6"/>
    <w:next w:val="Normal"/>
    <w:link w:val="Heading6Char"/>
    <w:qFormat/>
    <w:rsid w:val="0097041E"/>
    <w:pPr>
      <w:keepNext/>
      <w:tabs>
        <w:tab w:val="num" w:pos="360"/>
      </w:tabs>
      <w:spacing w:before="120" w:after="120"/>
      <w:outlineLvl w:val="5"/>
    </w:pPr>
    <w:rPr>
      <w:rFonts w:ascii="Arial Narrow" w:hAnsi="Arial Narrow"/>
      <w:i/>
      <w:sz w:val="26"/>
    </w:rPr>
  </w:style>
  <w:style w:type="paragraph" w:styleId="Heading7">
    <w:name w:val="heading 7"/>
    <w:basedOn w:val="Normal"/>
    <w:next w:val="Normal"/>
    <w:link w:val="Heading7Char"/>
    <w:rsid w:val="0097041E"/>
    <w:pPr>
      <w:tabs>
        <w:tab w:val="num" w:pos="360"/>
      </w:tabs>
      <w:spacing w:before="240" w:after="60"/>
      <w:outlineLvl w:val="6"/>
    </w:pPr>
    <w:rPr>
      <w:rFonts w:ascii="Arial Narrow" w:hAnsi="Arial Narrow"/>
      <w:i/>
      <w:szCs w:val="20"/>
    </w:rPr>
  </w:style>
  <w:style w:type="paragraph" w:styleId="Heading9">
    <w:name w:val="heading 9"/>
    <w:basedOn w:val="Normal"/>
    <w:next w:val="Normal"/>
    <w:link w:val="Heading9Char"/>
    <w:semiHidden/>
    <w:unhideWhenUsed/>
    <w:qFormat/>
    <w:rsid w:val="00226AF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uiPriority w:val="99"/>
    <w:rsid w:val="00D832DD"/>
    <w:rPr>
      <w:sz w:val="16"/>
      <w:szCs w:val="16"/>
    </w:rPr>
  </w:style>
  <w:style w:type="paragraph" w:styleId="CommentText">
    <w:name w:val="annotation text"/>
    <w:basedOn w:val="Normal"/>
    <w:link w:val="CommentTextChar"/>
    <w:uiPriority w:val="99"/>
    <w:rsid w:val="00D832DD"/>
    <w:rPr>
      <w:sz w:val="20"/>
      <w:szCs w:val="20"/>
    </w:rPr>
  </w:style>
  <w:style w:type="character" w:customStyle="1" w:styleId="CommentTextChar">
    <w:name w:val="Comment Text Char"/>
    <w:basedOn w:val="DefaultParagraphFont"/>
    <w:link w:val="CommentText"/>
    <w:uiPriority w:val="99"/>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uiPriority w:val="39"/>
    <w:rsid w:val="00D8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uiPriority w:val="35"/>
    <w:qFormat/>
    <w:rsid w:val="008D24A5"/>
    <w:pPr>
      <w:ind w:left="360"/>
    </w:pPr>
    <w:rPr>
      <w:rFonts w:ascii="Calibri" w:hAnsi="Calibri"/>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A47195"/>
    <w:pPr>
      <w:tabs>
        <w:tab w:val="left" w:pos="360"/>
        <w:tab w:val="right" w:leader="dot" w:pos="9000"/>
      </w:tabs>
      <w:spacing w:before="240"/>
      <w:ind w:left="360" w:right="562" w:hanging="360"/>
    </w:pPr>
    <w:rPr>
      <w:rFonts w:asciiTheme="minorHAnsi" w:hAnsiTheme="minorHAnsi"/>
      <w:b/>
      <w:bCs/>
      <w:noProof/>
    </w:rPr>
  </w:style>
  <w:style w:type="paragraph" w:styleId="TOC3">
    <w:name w:val="toc 3"/>
    <w:basedOn w:val="Normal"/>
    <w:next w:val="Normal"/>
    <w:autoRedefine/>
    <w:uiPriority w:val="39"/>
    <w:rsid w:val="00D832D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2"/>
      </w:numPr>
      <w:spacing w:after="120" w:line="260" w:lineRule="atLeast"/>
    </w:pPr>
    <w:rPr>
      <w:color w:val="000000"/>
      <w:sz w:val="23"/>
      <w:szCs w:val="23"/>
    </w:rPr>
  </w:style>
  <w:style w:type="paragraph" w:styleId="EndnoteText">
    <w:name w:val="endnote text"/>
    <w:basedOn w:val="Normal"/>
    <w:link w:val="EndnoteTextChar"/>
    <w:uiPriority w:val="99"/>
    <w:rsid w:val="00D832DD"/>
    <w:rPr>
      <w:sz w:val="20"/>
      <w:szCs w:val="20"/>
    </w:rPr>
  </w:style>
  <w:style w:type="character" w:customStyle="1" w:styleId="EndnoteTextChar">
    <w:name w:val="Endnote Text Char"/>
    <w:basedOn w:val="DefaultParagraphFont"/>
    <w:link w:val="EndnoteText"/>
    <w:uiPriority w:val="99"/>
    <w:rsid w:val="00D832DD"/>
  </w:style>
  <w:style w:type="character" w:styleId="EndnoteReference">
    <w:name w:val="endnote reference"/>
    <w:uiPriority w:val="99"/>
    <w:rsid w:val="00D832DD"/>
    <w:rPr>
      <w:vertAlign w:val="superscript"/>
    </w:rPr>
  </w:style>
  <w:style w:type="paragraph" w:styleId="FootnoteText">
    <w:name w:val="footnote text"/>
    <w:basedOn w:val="Normal"/>
    <w:link w:val="FootnoteTextChar"/>
    <w:qFormat/>
    <w:rsid w:val="00D832DD"/>
    <w:pPr>
      <w:spacing w:before="60" w:after="60"/>
    </w:pPr>
    <w:rPr>
      <w:sz w:val="20"/>
      <w:szCs w:val="20"/>
    </w:rPr>
  </w:style>
  <w:style w:type="character" w:customStyle="1" w:styleId="FootnoteTextChar">
    <w:name w:val="Footnote Text Char"/>
    <w:basedOn w:val="DefaultParagraphFont"/>
    <w:link w:val="FootnoteText"/>
    <w:uiPriority w:val="99"/>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3"/>
      </w:numPr>
      <w:contextualSpacing/>
    </w:pPr>
  </w:style>
  <w:style w:type="paragraph" w:styleId="TOC5">
    <w:name w:val="toc 5"/>
    <w:basedOn w:val="Normal"/>
    <w:next w:val="Normal"/>
    <w:autoRedefine/>
    <w:uiPriority w:val="39"/>
    <w:rsid w:val="00EF6672"/>
    <w:pPr>
      <w:tabs>
        <w:tab w:val="right" w:leader="dot" w:pos="9029"/>
      </w:tabs>
      <w:spacing w:before="120"/>
      <w:ind w:left="720" w:hanging="360"/>
      <w:contextualSpacing/>
    </w:pPr>
  </w:style>
  <w:style w:type="paragraph" w:styleId="TOC2">
    <w:name w:val="toc 2"/>
    <w:basedOn w:val="Normal"/>
    <w:next w:val="Normal"/>
    <w:autoRedefine/>
    <w:uiPriority w:val="39"/>
    <w:rsid w:val="00D832DD"/>
    <w:pPr>
      <w:ind w:left="240"/>
    </w:pPr>
  </w:style>
  <w:style w:type="paragraph" w:styleId="PlainText">
    <w:name w:val="Plain Text"/>
    <w:basedOn w:val="Normal"/>
    <w:link w:val="PlainTextChar"/>
    <w:uiPriority w:val="99"/>
    <w:unhideWhenUsed/>
    <w:rsid w:val="0024792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47927"/>
    <w:rPr>
      <w:rFonts w:ascii="Consolas" w:eastAsiaTheme="minorHAnsi" w:hAnsi="Consolas" w:cs="Consolas"/>
      <w:sz w:val="21"/>
      <w:szCs w:val="21"/>
    </w:rPr>
  </w:style>
  <w:style w:type="paragraph" w:customStyle="1" w:styleId="EndNoteBibliographyTitle">
    <w:name w:val="EndNote Bibliography Title"/>
    <w:basedOn w:val="Normal"/>
    <w:link w:val="EndNoteBibliographyTitleChar"/>
    <w:rsid w:val="00FC5623"/>
    <w:pPr>
      <w:jc w:val="center"/>
    </w:pPr>
    <w:rPr>
      <w:noProof/>
    </w:rPr>
  </w:style>
  <w:style w:type="character" w:customStyle="1" w:styleId="EndNoteBibliographyTitleChar">
    <w:name w:val="EndNote Bibliography Title Char"/>
    <w:basedOn w:val="bodytext-gphChar"/>
    <w:link w:val="EndNoteBibliographyTitle"/>
    <w:rsid w:val="00FC5623"/>
    <w:rPr>
      <w:noProof/>
      <w:sz w:val="24"/>
      <w:szCs w:val="24"/>
    </w:rPr>
  </w:style>
  <w:style w:type="paragraph" w:customStyle="1" w:styleId="EndNoteBibliography">
    <w:name w:val="EndNote Bibliography"/>
    <w:basedOn w:val="Normal"/>
    <w:link w:val="EndNoteBibliographyChar"/>
    <w:rsid w:val="00FC5623"/>
    <w:rPr>
      <w:noProof/>
    </w:rPr>
  </w:style>
  <w:style w:type="character" w:customStyle="1" w:styleId="EndNoteBibliographyChar">
    <w:name w:val="EndNote Bibliography Char"/>
    <w:basedOn w:val="bodytext-gphChar"/>
    <w:link w:val="EndNoteBibliography"/>
    <w:rsid w:val="00FC5623"/>
    <w:rPr>
      <w:noProof/>
      <w:sz w:val="24"/>
      <w:szCs w:val="24"/>
    </w:rPr>
  </w:style>
  <w:style w:type="character" w:styleId="Strong">
    <w:name w:val="Strong"/>
    <w:basedOn w:val="DefaultParagraphFont"/>
    <w:uiPriority w:val="22"/>
    <w:qFormat/>
    <w:rsid w:val="00FC5623"/>
    <w:rPr>
      <w:b/>
      <w:bCs/>
    </w:rPr>
  </w:style>
  <w:style w:type="paragraph" w:styleId="ListParagraph">
    <w:name w:val="List Paragraph"/>
    <w:basedOn w:val="Normal"/>
    <w:uiPriority w:val="34"/>
    <w:qFormat/>
    <w:rsid w:val="00B731B0"/>
    <w:pPr>
      <w:spacing w:after="200" w:line="276" w:lineRule="auto"/>
      <w:ind w:left="720"/>
      <w:contextualSpacing/>
    </w:pPr>
    <w:rPr>
      <w:rFonts w:asciiTheme="minorHAnsi" w:eastAsiaTheme="minorHAnsi" w:hAnsiTheme="minorHAnsi" w:cstheme="minorBidi"/>
      <w:sz w:val="22"/>
      <w:szCs w:val="22"/>
    </w:rPr>
  </w:style>
  <w:style w:type="paragraph" w:customStyle="1" w:styleId="bodytextpsg">
    <w:name w:val="body text_psg"/>
    <w:basedOn w:val="Normal"/>
    <w:link w:val="bodytextpsgChar"/>
    <w:uiPriority w:val="99"/>
    <w:rsid w:val="00B731B0"/>
    <w:pPr>
      <w:spacing w:after="120" w:line="360" w:lineRule="auto"/>
      <w:ind w:firstLine="720"/>
    </w:pPr>
    <w:rPr>
      <w:szCs w:val="20"/>
    </w:rPr>
  </w:style>
  <w:style w:type="character" w:customStyle="1" w:styleId="bodytextpsgChar">
    <w:name w:val="body text_psg Char"/>
    <w:basedOn w:val="DefaultParagraphFont"/>
    <w:link w:val="bodytextpsg"/>
    <w:uiPriority w:val="99"/>
    <w:locked/>
    <w:rsid w:val="00B731B0"/>
    <w:rPr>
      <w:sz w:val="24"/>
    </w:rPr>
  </w:style>
  <w:style w:type="paragraph" w:styleId="BodyTextIndent3">
    <w:name w:val="Body Text Indent 3"/>
    <w:basedOn w:val="Normal"/>
    <w:link w:val="BodyTextIndent3Char"/>
    <w:rsid w:val="00B758FD"/>
    <w:pPr>
      <w:tabs>
        <w:tab w:val="left" w:pos="540"/>
      </w:tabs>
      <w:spacing w:line="360" w:lineRule="auto"/>
      <w:ind w:left="540"/>
    </w:pPr>
  </w:style>
  <w:style w:type="character" w:customStyle="1" w:styleId="BodyTextIndent3Char">
    <w:name w:val="Body Text Indent 3 Char"/>
    <w:basedOn w:val="DefaultParagraphFont"/>
    <w:link w:val="BodyTextIndent3"/>
    <w:rsid w:val="00B758FD"/>
    <w:rPr>
      <w:sz w:val="24"/>
      <w:szCs w:val="24"/>
    </w:rPr>
  </w:style>
  <w:style w:type="paragraph" w:customStyle="1" w:styleId="ProposalBodyText">
    <w:name w:val="Proposal Body Text"/>
    <w:basedOn w:val="BodyText"/>
    <w:link w:val="ProposalBodyTextChar"/>
    <w:rsid w:val="00B758FD"/>
    <w:pPr>
      <w:widowControl w:val="0"/>
      <w:spacing w:before="160" w:after="160" w:line="276" w:lineRule="auto"/>
      <w:ind w:left="907"/>
      <w:jc w:val="both"/>
    </w:pPr>
    <w:rPr>
      <w:rFonts w:ascii="Arial" w:hAnsi="Arial" w:cs="Arial"/>
      <w:sz w:val="22"/>
    </w:rPr>
  </w:style>
  <w:style w:type="character" w:customStyle="1" w:styleId="ProposalBodyTextChar">
    <w:name w:val="Proposal Body Text Char"/>
    <w:link w:val="ProposalBodyText"/>
    <w:rsid w:val="00B758FD"/>
    <w:rPr>
      <w:rFonts w:ascii="Arial" w:hAnsi="Arial" w:cs="Arial"/>
      <w:sz w:val="22"/>
      <w:szCs w:val="24"/>
    </w:rPr>
  </w:style>
  <w:style w:type="paragraph" w:styleId="BodyText">
    <w:name w:val="Body Text"/>
    <w:basedOn w:val="Normal"/>
    <w:link w:val="BodyTextChar"/>
    <w:semiHidden/>
    <w:unhideWhenUsed/>
    <w:rsid w:val="00B758FD"/>
    <w:pPr>
      <w:spacing w:after="120"/>
    </w:pPr>
  </w:style>
  <w:style w:type="character" w:customStyle="1" w:styleId="BodyTextChar">
    <w:name w:val="Body Text Char"/>
    <w:basedOn w:val="DefaultParagraphFont"/>
    <w:link w:val="BodyText"/>
    <w:semiHidden/>
    <w:rsid w:val="00B758FD"/>
    <w:rPr>
      <w:sz w:val="24"/>
      <w:szCs w:val="24"/>
    </w:rPr>
  </w:style>
  <w:style w:type="paragraph" w:customStyle="1" w:styleId="BulletListSingle">
    <w:name w:val="Bullet List Single"/>
    <w:qFormat/>
    <w:rsid w:val="00231A43"/>
    <w:pPr>
      <w:numPr>
        <w:numId w:val="5"/>
      </w:numPr>
      <w:spacing w:before="60"/>
    </w:pPr>
    <w:rPr>
      <w:sz w:val="24"/>
    </w:rPr>
  </w:style>
  <w:style w:type="paragraph" w:customStyle="1" w:styleId="BulletListSingleLast">
    <w:name w:val="Bullet List Single Last"/>
    <w:next w:val="Normal"/>
    <w:qFormat/>
    <w:rsid w:val="00231A43"/>
    <w:pPr>
      <w:numPr>
        <w:numId w:val="6"/>
      </w:numPr>
      <w:tabs>
        <w:tab w:val="clear" w:pos="720"/>
      </w:tabs>
      <w:spacing w:before="60" w:after="280"/>
    </w:pPr>
    <w:rPr>
      <w:sz w:val="24"/>
    </w:rPr>
  </w:style>
  <w:style w:type="paragraph" w:customStyle="1" w:styleId="Stylebodytext-gph12pt">
    <w:name w:val="Style body text-gph + 12 pt"/>
    <w:basedOn w:val="bodytext-gph"/>
    <w:rsid w:val="000E627B"/>
    <w:pPr>
      <w:spacing w:before="120" w:line="280" w:lineRule="atLeast"/>
    </w:pPr>
    <w:rPr>
      <w:sz w:val="24"/>
    </w:rPr>
  </w:style>
  <w:style w:type="paragraph" w:customStyle="1" w:styleId="StyleCaption11ptLeft025After1pt">
    <w:name w:val="Style Caption + 11 pt Left:  0.25&quot; After:  1 pt"/>
    <w:basedOn w:val="Caption"/>
    <w:rsid w:val="00E73F73"/>
    <w:pPr>
      <w:spacing w:after="20"/>
    </w:pPr>
    <w:rPr>
      <w:sz w:val="21"/>
    </w:rPr>
  </w:style>
  <w:style w:type="character" w:customStyle="1" w:styleId="Heading5Char">
    <w:name w:val="Heading 5 Char"/>
    <w:basedOn w:val="DefaultParagraphFont"/>
    <w:link w:val="Heading5"/>
    <w:rsid w:val="0097041E"/>
    <w:rPr>
      <w:rFonts w:ascii="Arial Narrow" w:hAnsi="Arial Narrow"/>
      <w:i/>
      <w:sz w:val="26"/>
    </w:rPr>
  </w:style>
  <w:style w:type="character" w:customStyle="1" w:styleId="Heading6Char">
    <w:name w:val="Heading 6 Char"/>
    <w:basedOn w:val="DefaultParagraphFont"/>
    <w:link w:val="Heading6"/>
    <w:rsid w:val="0097041E"/>
    <w:rPr>
      <w:rFonts w:ascii="Arial Narrow" w:hAnsi="Arial Narrow"/>
      <w:i/>
      <w:sz w:val="26"/>
    </w:rPr>
  </w:style>
  <w:style w:type="character" w:customStyle="1" w:styleId="Heading7Char">
    <w:name w:val="Heading 7 Char"/>
    <w:basedOn w:val="DefaultParagraphFont"/>
    <w:link w:val="Heading7"/>
    <w:rsid w:val="0097041E"/>
    <w:rPr>
      <w:rFonts w:ascii="Arial Narrow" w:hAnsi="Arial Narrow"/>
      <w:i/>
      <w:sz w:val="24"/>
    </w:rPr>
  </w:style>
  <w:style w:type="paragraph" w:customStyle="1" w:styleId="TableBullet">
    <w:name w:val="TableBullet"/>
    <w:qFormat/>
    <w:rsid w:val="0097041E"/>
    <w:pPr>
      <w:numPr>
        <w:numId w:val="7"/>
      </w:numPr>
      <w:spacing w:before="20" w:after="20"/>
    </w:pPr>
    <w:rPr>
      <w:rFonts w:ascii="Arial" w:hAnsi="Arial"/>
    </w:rPr>
  </w:style>
  <w:style w:type="paragraph" w:customStyle="1" w:styleId="TableCaption">
    <w:name w:val="TableCaption"/>
    <w:aliases w:val="tc"/>
    <w:next w:val="Normal"/>
    <w:qFormat/>
    <w:rsid w:val="0097041E"/>
    <w:pPr>
      <w:keepNext/>
      <w:keepLines/>
      <w:spacing w:before="400" w:after="100"/>
      <w:jc w:val="center"/>
      <w:outlineLvl w:val="0"/>
    </w:pPr>
    <w:rPr>
      <w:rFonts w:ascii="Arial Narrow" w:hAnsi="Arial Narrow"/>
      <w:b/>
      <w:sz w:val="24"/>
      <w:szCs w:val="24"/>
    </w:rPr>
  </w:style>
  <w:style w:type="paragraph" w:customStyle="1" w:styleId="TableColumnHeading">
    <w:name w:val="TableColumnHeading"/>
    <w:next w:val="Normal"/>
    <w:qFormat/>
    <w:rsid w:val="0097041E"/>
    <w:pPr>
      <w:keepNext/>
      <w:spacing w:before="60" w:after="60"/>
      <w:jc w:val="center"/>
    </w:pPr>
    <w:rPr>
      <w:rFonts w:ascii="Arial" w:hAnsi="Arial"/>
      <w:b/>
    </w:rPr>
  </w:style>
  <w:style w:type="paragraph" w:customStyle="1" w:styleId="TableText">
    <w:name w:val="TableText"/>
    <w:aliases w:val="tt"/>
    <w:link w:val="TableTextChar"/>
    <w:qFormat/>
    <w:rsid w:val="0097041E"/>
    <w:pPr>
      <w:spacing w:before="40" w:after="40"/>
    </w:pPr>
    <w:rPr>
      <w:rFonts w:ascii="Arial" w:hAnsi="Arial"/>
    </w:rPr>
  </w:style>
  <w:style w:type="paragraph" w:customStyle="1" w:styleId="LineSpacer">
    <w:name w:val="Line Spacer"/>
    <w:qFormat/>
    <w:rsid w:val="0097041E"/>
    <w:rPr>
      <w:noProof/>
    </w:rPr>
  </w:style>
  <w:style w:type="character" w:customStyle="1" w:styleId="TableTextChar">
    <w:name w:val="TableText Char"/>
    <w:aliases w:val="tt Char"/>
    <w:basedOn w:val="DefaultParagraphFont"/>
    <w:link w:val="TableText"/>
    <w:rsid w:val="0097041E"/>
    <w:rPr>
      <w:rFonts w:ascii="Arial" w:hAnsi="Arial"/>
    </w:rPr>
  </w:style>
  <w:style w:type="paragraph" w:customStyle="1" w:styleId="Stylebodytext-gph11ptBoldItalic">
    <w:name w:val="Style body text-gph + 11 pt Bold Italic"/>
    <w:basedOn w:val="bodytext-gph"/>
    <w:rsid w:val="00F369BE"/>
    <w:pPr>
      <w:spacing w:before="120" w:line="240" w:lineRule="auto"/>
    </w:pPr>
    <w:rPr>
      <w:b/>
      <w:bCs/>
      <w:i/>
      <w:iCs/>
      <w:sz w:val="24"/>
    </w:rPr>
  </w:style>
  <w:style w:type="character" w:customStyle="1" w:styleId="tel-1">
    <w:name w:val="tel-1"/>
    <w:basedOn w:val="DefaultParagraphFont"/>
    <w:rsid w:val="00677581"/>
  </w:style>
  <w:style w:type="character" w:customStyle="1" w:styleId="tel-1-separator">
    <w:name w:val="tel-1-separator"/>
    <w:basedOn w:val="DefaultParagraphFont"/>
    <w:rsid w:val="00677581"/>
  </w:style>
  <w:style w:type="character" w:customStyle="1" w:styleId="tel-2">
    <w:name w:val="tel-2"/>
    <w:basedOn w:val="DefaultParagraphFont"/>
    <w:rsid w:val="00677581"/>
  </w:style>
  <w:style w:type="character" w:customStyle="1" w:styleId="tel-2-separator">
    <w:name w:val="tel-2-separator"/>
    <w:basedOn w:val="DefaultParagraphFont"/>
    <w:rsid w:val="00677581"/>
  </w:style>
  <w:style w:type="character" w:customStyle="1" w:styleId="tel-3">
    <w:name w:val="tel-3"/>
    <w:basedOn w:val="DefaultParagraphFont"/>
    <w:rsid w:val="00677581"/>
  </w:style>
  <w:style w:type="paragraph" w:customStyle="1" w:styleId="StyleCaptionBodyCalibri">
    <w:name w:val="Style Caption + +Body (Calibri)"/>
    <w:basedOn w:val="Caption"/>
    <w:rsid w:val="00D17460"/>
    <w:pPr>
      <w:keepNext/>
    </w:pPr>
    <w:rPr>
      <w:rFonts w:asciiTheme="minorHAnsi" w:hAnsiTheme="minorHAnsi"/>
      <w:sz w:val="21"/>
    </w:rPr>
  </w:style>
  <w:style w:type="paragraph" w:customStyle="1" w:styleId="BulletListMultiple">
    <w:name w:val="Bullet List Multiple"/>
    <w:qFormat/>
    <w:rsid w:val="00715C84"/>
    <w:pPr>
      <w:numPr>
        <w:numId w:val="8"/>
      </w:numPr>
      <w:spacing w:before="80" w:after="80"/>
    </w:pPr>
    <w:rPr>
      <w:sz w:val="24"/>
    </w:rPr>
  </w:style>
  <w:style w:type="paragraph" w:customStyle="1" w:styleId="BulletListMultipleLast">
    <w:name w:val="Bullet List Multiple Last"/>
    <w:next w:val="Normal"/>
    <w:qFormat/>
    <w:rsid w:val="00715C84"/>
    <w:pPr>
      <w:numPr>
        <w:numId w:val="9"/>
      </w:numPr>
      <w:spacing w:before="80" w:after="280"/>
    </w:pPr>
    <w:rPr>
      <w:sz w:val="24"/>
    </w:rPr>
  </w:style>
  <w:style w:type="character" w:customStyle="1" w:styleId="Heading9Char">
    <w:name w:val="Heading 9 Char"/>
    <w:basedOn w:val="DefaultParagraphFont"/>
    <w:link w:val="Heading9"/>
    <w:uiPriority w:val="9"/>
    <w:semiHidden/>
    <w:rsid w:val="00226AF8"/>
    <w:rPr>
      <w:rFonts w:asciiTheme="majorHAnsi" w:eastAsiaTheme="majorEastAsia" w:hAnsiTheme="majorHAnsi" w:cstheme="majorBidi"/>
      <w:i/>
      <w:iCs/>
      <w:color w:val="272727" w:themeColor="text1" w:themeTint="D8"/>
      <w:sz w:val="21"/>
      <w:szCs w:val="21"/>
    </w:rPr>
  </w:style>
  <w:style w:type="character" w:styleId="LineNumber">
    <w:name w:val="line number"/>
    <w:basedOn w:val="DefaultParagraphFont"/>
    <w:semiHidden/>
    <w:unhideWhenUsed/>
    <w:rsid w:val="005F41E0"/>
  </w:style>
  <w:style w:type="paragraph" w:customStyle="1" w:styleId="exhibitsource">
    <w:name w:val="exhibit source"/>
    <w:basedOn w:val="Normal"/>
    <w:uiPriority w:val="99"/>
    <w:rsid w:val="00C249CC"/>
    <w:pPr>
      <w:spacing w:before="120" w:after="240"/>
    </w:pPr>
    <w:rPr>
      <w:sz w:val="20"/>
      <w:szCs w:val="22"/>
    </w:rPr>
  </w:style>
  <w:style w:type="paragraph" w:customStyle="1" w:styleId="Stylebodytext-gphBefore6pt">
    <w:name w:val="Style body text-gph + Before:  6 pt"/>
    <w:basedOn w:val="bodytext-gph"/>
    <w:rsid w:val="00B27755"/>
    <w:pPr>
      <w:spacing w:before="120"/>
    </w:pPr>
    <w:rPr>
      <w:rFonts w:ascii="Calibri" w:hAnsi="Calibri"/>
      <w:sz w:val="24"/>
      <w:szCs w:val="20"/>
    </w:rPr>
  </w:style>
  <w:style w:type="paragraph" w:customStyle="1" w:styleId="UnnumberedHeading">
    <w:name w:val="Unnumbered Heading"/>
    <w:next w:val="Normal"/>
    <w:qFormat/>
    <w:rsid w:val="00227F1F"/>
    <w:pPr>
      <w:keepNext/>
      <w:keepLines/>
      <w:spacing w:before="240" w:after="60"/>
    </w:pPr>
    <w:rPr>
      <w:rFonts w:ascii="Arial Narrow" w:hAnsi="Arial Narrow"/>
      <w:b/>
      <w:sz w:val="26"/>
    </w:rPr>
  </w:style>
  <w:style w:type="table" w:customStyle="1" w:styleId="PlainTable4">
    <w:name w:val="Plain Table 4"/>
    <w:basedOn w:val="TableNormal"/>
    <w:uiPriority w:val="44"/>
    <w:rsid w:val="00410C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CaptionBodyCalibriLeft025">
    <w:name w:val="Style Caption + +Body (Calibri) Left:  0.25&quot;"/>
    <w:basedOn w:val="Caption"/>
    <w:rsid w:val="00715B31"/>
    <w:pPr>
      <w:keepNext/>
    </w:pPr>
    <w:rPr>
      <w:rFonts w:asciiTheme="minorHAnsi" w:hAnsiTheme="minorHAnsi"/>
    </w:rPr>
  </w:style>
  <w:style w:type="paragraph" w:styleId="TableofFigures">
    <w:name w:val="table of figures"/>
    <w:basedOn w:val="Normal"/>
    <w:next w:val="Normal"/>
    <w:semiHidden/>
    <w:unhideWhenUsed/>
    <w:rsid w:val="00A52499"/>
    <w:rPr>
      <w:rFonts w:ascii="Calibri" w:hAnsi="Calibri"/>
    </w:rPr>
  </w:style>
  <w:style w:type="character" w:customStyle="1" w:styleId="UnresolvedMention1">
    <w:name w:val="Unresolved Mention1"/>
    <w:basedOn w:val="DefaultParagraphFont"/>
    <w:uiPriority w:val="99"/>
    <w:semiHidden/>
    <w:unhideWhenUsed/>
    <w:rsid w:val="00320453"/>
    <w:rPr>
      <w:color w:val="808080"/>
      <w:shd w:val="clear" w:color="auto" w:fill="E6E6E6"/>
    </w:rPr>
  </w:style>
  <w:style w:type="character" w:customStyle="1" w:styleId="UnresolvedMention2">
    <w:name w:val="Unresolved Mention2"/>
    <w:basedOn w:val="DefaultParagraphFont"/>
    <w:uiPriority w:val="99"/>
    <w:semiHidden/>
    <w:unhideWhenUsed/>
    <w:rsid w:val="00A0451B"/>
    <w:rPr>
      <w:color w:val="605E5C"/>
      <w:shd w:val="clear" w:color="auto" w:fill="E1DFDD"/>
    </w:rPr>
  </w:style>
  <w:style w:type="paragraph" w:customStyle="1" w:styleId="Note">
    <w:name w:val="Note"/>
    <w:basedOn w:val="Normal"/>
    <w:qFormat/>
    <w:rsid w:val="00901C3F"/>
    <w:pPr>
      <w:autoSpaceDE w:val="0"/>
      <w:autoSpaceDN w:val="0"/>
      <w:adjustRightInd w:val="0"/>
      <w:spacing w:before="40" w:after="240"/>
      <w:ind w:left="720"/>
    </w:pPr>
    <w:rPr>
      <w:rFonts w:eastAsia="Calibri"/>
      <w:color w:val="0F243E" w:themeColor="text2" w:themeShade="80"/>
    </w:rPr>
  </w:style>
  <w:style w:type="paragraph" w:styleId="BodyText2">
    <w:name w:val="Body Text 2"/>
    <w:basedOn w:val="Normal"/>
    <w:link w:val="BodyText2Char"/>
    <w:semiHidden/>
    <w:unhideWhenUsed/>
    <w:rsid w:val="00471965"/>
    <w:pPr>
      <w:spacing w:after="120" w:line="480" w:lineRule="auto"/>
    </w:pPr>
  </w:style>
  <w:style w:type="character" w:customStyle="1" w:styleId="BodyText2Char">
    <w:name w:val="Body Text 2 Char"/>
    <w:basedOn w:val="DefaultParagraphFont"/>
    <w:link w:val="BodyText2"/>
    <w:semiHidden/>
    <w:rsid w:val="00471965"/>
    <w:rPr>
      <w:sz w:val="24"/>
      <w:szCs w:val="24"/>
    </w:rPr>
  </w:style>
  <w:style w:type="paragraph" w:customStyle="1" w:styleId="StyleListParagraphBoldItalic">
    <w:name w:val="Style List Paragraph + Bold Italic"/>
    <w:basedOn w:val="ListParagraph"/>
    <w:rsid w:val="006610F5"/>
    <w:rPr>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qFormat="1"/>
    <w:lsdException w:name="annotation text" w:uiPriority="99"/>
    <w:lsdException w:name="caption" w:uiPriority="35"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2DD"/>
    <w:rPr>
      <w:sz w:val="24"/>
      <w:szCs w:val="24"/>
    </w:rPr>
  </w:style>
  <w:style w:type="paragraph" w:styleId="Heading1">
    <w:name w:val="heading 1"/>
    <w:basedOn w:val="Normal"/>
    <w:next w:val="Normal"/>
    <w:link w:val="Heading1Char"/>
    <w:uiPriority w:val="9"/>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paragraph" w:styleId="Heading5">
    <w:name w:val="heading 5"/>
    <w:next w:val="Normal"/>
    <w:link w:val="Heading5Char"/>
    <w:qFormat/>
    <w:rsid w:val="0097041E"/>
    <w:pPr>
      <w:keepNext/>
      <w:tabs>
        <w:tab w:val="num" w:pos="1260"/>
      </w:tabs>
      <w:spacing w:before="240" w:after="120"/>
      <w:ind w:left="1260" w:hanging="1260"/>
      <w:outlineLvl w:val="4"/>
    </w:pPr>
    <w:rPr>
      <w:rFonts w:ascii="Arial Narrow" w:hAnsi="Arial Narrow"/>
      <w:i/>
      <w:sz w:val="26"/>
    </w:rPr>
  </w:style>
  <w:style w:type="paragraph" w:styleId="Heading6">
    <w:name w:val="heading 6"/>
    <w:next w:val="Normal"/>
    <w:link w:val="Heading6Char"/>
    <w:qFormat/>
    <w:rsid w:val="0097041E"/>
    <w:pPr>
      <w:keepNext/>
      <w:tabs>
        <w:tab w:val="num" w:pos="360"/>
      </w:tabs>
      <w:spacing w:before="120" w:after="120"/>
      <w:outlineLvl w:val="5"/>
    </w:pPr>
    <w:rPr>
      <w:rFonts w:ascii="Arial Narrow" w:hAnsi="Arial Narrow"/>
      <w:i/>
      <w:sz w:val="26"/>
    </w:rPr>
  </w:style>
  <w:style w:type="paragraph" w:styleId="Heading7">
    <w:name w:val="heading 7"/>
    <w:basedOn w:val="Normal"/>
    <w:next w:val="Normal"/>
    <w:link w:val="Heading7Char"/>
    <w:rsid w:val="0097041E"/>
    <w:pPr>
      <w:tabs>
        <w:tab w:val="num" w:pos="360"/>
      </w:tabs>
      <w:spacing w:before="240" w:after="60"/>
      <w:outlineLvl w:val="6"/>
    </w:pPr>
    <w:rPr>
      <w:rFonts w:ascii="Arial Narrow" w:hAnsi="Arial Narrow"/>
      <w:i/>
      <w:szCs w:val="20"/>
    </w:rPr>
  </w:style>
  <w:style w:type="paragraph" w:styleId="Heading9">
    <w:name w:val="heading 9"/>
    <w:basedOn w:val="Normal"/>
    <w:next w:val="Normal"/>
    <w:link w:val="Heading9Char"/>
    <w:semiHidden/>
    <w:unhideWhenUsed/>
    <w:qFormat/>
    <w:rsid w:val="00226AF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uiPriority w:val="99"/>
    <w:rsid w:val="00D832DD"/>
    <w:rPr>
      <w:sz w:val="16"/>
      <w:szCs w:val="16"/>
    </w:rPr>
  </w:style>
  <w:style w:type="paragraph" w:styleId="CommentText">
    <w:name w:val="annotation text"/>
    <w:basedOn w:val="Normal"/>
    <w:link w:val="CommentTextChar"/>
    <w:uiPriority w:val="99"/>
    <w:rsid w:val="00D832DD"/>
    <w:rPr>
      <w:sz w:val="20"/>
      <w:szCs w:val="20"/>
    </w:rPr>
  </w:style>
  <w:style w:type="character" w:customStyle="1" w:styleId="CommentTextChar">
    <w:name w:val="Comment Text Char"/>
    <w:basedOn w:val="DefaultParagraphFont"/>
    <w:link w:val="CommentText"/>
    <w:uiPriority w:val="99"/>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uiPriority w:val="39"/>
    <w:rsid w:val="00D8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uiPriority w:val="35"/>
    <w:qFormat/>
    <w:rsid w:val="008D24A5"/>
    <w:pPr>
      <w:ind w:left="360"/>
    </w:pPr>
    <w:rPr>
      <w:rFonts w:ascii="Calibri" w:hAnsi="Calibri"/>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A47195"/>
    <w:pPr>
      <w:tabs>
        <w:tab w:val="left" w:pos="360"/>
        <w:tab w:val="right" w:leader="dot" w:pos="9000"/>
      </w:tabs>
      <w:spacing w:before="240"/>
      <w:ind w:left="360" w:right="562" w:hanging="360"/>
    </w:pPr>
    <w:rPr>
      <w:rFonts w:asciiTheme="minorHAnsi" w:hAnsiTheme="minorHAnsi"/>
      <w:b/>
      <w:bCs/>
      <w:noProof/>
    </w:rPr>
  </w:style>
  <w:style w:type="paragraph" w:styleId="TOC3">
    <w:name w:val="toc 3"/>
    <w:basedOn w:val="Normal"/>
    <w:next w:val="Normal"/>
    <w:autoRedefine/>
    <w:uiPriority w:val="39"/>
    <w:rsid w:val="00D832D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2"/>
      </w:numPr>
      <w:spacing w:after="120" w:line="260" w:lineRule="atLeast"/>
    </w:pPr>
    <w:rPr>
      <w:color w:val="000000"/>
      <w:sz w:val="23"/>
      <w:szCs w:val="23"/>
    </w:rPr>
  </w:style>
  <w:style w:type="paragraph" w:styleId="EndnoteText">
    <w:name w:val="endnote text"/>
    <w:basedOn w:val="Normal"/>
    <w:link w:val="EndnoteTextChar"/>
    <w:uiPriority w:val="99"/>
    <w:rsid w:val="00D832DD"/>
    <w:rPr>
      <w:sz w:val="20"/>
      <w:szCs w:val="20"/>
    </w:rPr>
  </w:style>
  <w:style w:type="character" w:customStyle="1" w:styleId="EndnoteTextChar">
    <w:name w:val="Endnote Text Char"/>
    <w:basedOn w:val="DefaultParagraphFont"/>
    <w:link w:val="EndnoteText"/>
    <w:uiPriority w:val="99"/>
    <w:rsid w:val="00D832DD"/>
  </w:style>
  <w:style w:type="character" w:styleId="EndnoteReference">
    <w:name w:val="endnote reference"/>
    <w:uiPriority w:val="99"/>
    <w:rsid w:val="00D832DD"/>
    <w:rPr>
      <w:vertAlign w:val="superscript"/>
    </w:rPr>
  </w:style>
  <w:style w:type="paragraph" w:styleId="FootnoteText">
    <w:name w:val="footnote text"/>
    <w:basedOn w:val="Normal"/>
    <w:link w:val="FootnoteTextChar"/>
    <w:qFormat/>
    <w:rsid w:val="00D832DD"/>
    <w:pPr>
      <w:spacing w:before="60" w:after="60"/>
    </w:pPr>
    <w:rPr>
      <w:sz w:val="20"/>
      <w:szCs w:val="20"/>
    </w:rPr>
  </w:style>
  <w:style w:type="character" w:customStyle="1" w:styleId="FootnoteTextChar">
    <w:name w:val="Footnote Text Char"/>
    <w:basedOn w:val="DefaultParagraphFont"/>
    <w:link w:val="FootnoteText"/>
    <w:uiPriority w:val="99"/>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3"/>
      </w:numPr>
      <w:contextualSpacing/>
    </w:pPr>
  </w:style>
  <w:style w:type="paragraph" w:styleId="TOC5">
    <w:name w:val="toc 5"/>
    <w:basedOn w:val="Normal"/>
    <w:next w:val="Normal"/>
    <w:autoRedefine/>
    <w:uiPriority w:val="39"/>
    <w:rsid w:val="00EF6672"/>
    <w:pPr>
      <w:tabs>
        <w:tab w:val="right" w:leader="dot" w:pos="9029"/>
      </w:tabs>
      <w:spacing w:before="120"/>
      <w:ind w:left="720" w:hanging="360"/>
      <w:contextualSpacing/>
    </w:pPr>
  </w:style>
  <w:style w:type="paragraph" w:styleId="TOC2">
    <w:name w:val="toc 2"/>
    <w:basedOn w:val="Normal"/>
    <w:next w:val="Normal"/>
    <w:autoRedefine/>
    <w:uiPriority w:val="39"/>
    <w:rsid w:val="00D832DD"/>
    <w:pPr>
      <w:ind w:left="240"/>
    </w:pPr>
  </w:style>
  <w:style w:type="paragraph" w:styleId="PlainText">
    <w:name w:val="Plain Text"/>
    <w:basedOn w:val="Normal"/>
    <w:link w:val="PlainTextChar"/>
    <w:uiPriority w:val="99"/>
    <w:unhideWhenUsed/>
    <w:rsid w:val="0024792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47927"/>
    <w:rPr>
      <w:rFonts w:ascii="Consolas" w:eastAsiaTheme="minorHAnsi" w:hAnsi="Consolas" w:cs="Consolas"/>
      <w:sz w:val="21"/>
      <w:szCs w:val="21"/>
    </w:rPr>
  </w:style>
  <w:style w:type="paragraph" w:customStyle="1" w:styleId="EndNoteBibliographyTitle">
    <w:name w:val="EndNote Bibliography Title"/>
    <w:basedOn w:val="Normal"/>
    <w:link w:val="EndNoteBibliographyTitleChar"/>
    <w:rsid w:val="00FC5623"/>
    <w:pPr>
      <w:jc w:val="center"/>
    </w:pPr>
    <w:rPr>
      <w:noProof/>
    </w:rPr>
  </w:style>
  <w:style w:type="character" w:customStyle="1" w:styleId="EndNoteBibliographyTitleChar">
    <w:name w:val="EndNote Bibliography Title Char"/>
    <w:basedOn w:val="bodytext-gphChar"/>
    <w:link w:val="EndNoteBibliographyTitle"/>
    <w:rsid w:val="00FC5623"/>
    <w:rPr>
      <w:noProof/>
      <w:sz w:val="24"/>
      <w:szCs w:val="24"/>
    </w:rPr>
  </w:style>
  <w:style w:type="paragraph" w:customStyle="1" w:styleId="EndNoteBibliography">
    <w:name w:val="EndNote Bibliography"/>
    <w:basedOn w:val="Normal"/>
    <w:link w:val="EndNoteBibliographyChar"/>
    <w:rsid w:val="00FC5623"/>
    <w:rPr>
      <w:noProof/>
    </w:rPr>
  </w:style>
  <w:style w:type="character" w:customStyle="1" w:styleId="EndNoteBibliographyChar">
    <w:name w:val="EndNote Bibliography Char"/>
    <w:basedOn w:val="bodytext-gphChar"/>
    <w:link w:val="EndNoteBibliography"/>
    <w:rsid w:val="00FC5623"/>
    <w:rPr>
      <w:noProof/>
      <w:sz w:val="24"/>
      <w:szCs w:val="24"/>
    </w:rPr>
  </w:style>
  <w:style w:type="character" w:styleId="Strong">
    <w:name w:val="Strong"/>
    <w:basedOn w:val="DefaultParagraphFont"/>
    <w:uiPriority w:val="22"/>
    <w:qFormat/>
    <w:rsid w:val="00FC5623"/>
    <w:rPr>
      <w:b/>
      <w:bCs/>
    </w:rPr>
  </w:style>
  <w:style w:type="paragraph" w:styleId="ListParagraph">
    <w:name w:val="List Paragraph"/>
    <w:basedOn w:val="Normal"/>
    <w:uiPriority w:val="34"/>
    <w:qFormat/>
    <w:rsid w:val="00B731B0"/>
    <w:pPr>
      <w:spacing w:after="200" w:line="276" w:lineRule="auto"/>
      <w:ind w:left="720"/>
      <w:contextualSpacing/>
    </w:pPr>
    <w:rPr>
      <w:rFonts w:asciiTheme="minorHAnsi" w:eastAsiaTheme="minorHAnsi" w:hAnsiTheme="minorHAnsi" w:cstheme="minorBidi"/>
      <w:sz w:val="22"/>
      <w:szCs w:val="22"/>
    </w:rPr>
  </w:style>
  <w:style w:type="paragraph" w:customStyle="1" w:styleId="bodytextpsg">
    <w:name w:val="body text_psg"/>
    <w:basedOn w:val="Normal"/>
    <w:link w:val="bodytextpsgChar"/>
    <w:uiPriority w:val="99"/>
    <w:rsid w:val="00B731B0"/>
    <w:pPr>
      <w:spacing w:after="120" w:line="360" w:lineRule="auto"/>
      <w:ind w:firstLine="720"/>
    </w:pPr>
    <w:rPr>
      <w:szCs w:val="20"/>
    </w:rPr>
  </w:style>
  <w:style w:type="character" w:customStyle="1" w:styleId="bodytextpsgChar">
    <w:name w:val="body text_psg Char"/>
    <w:basedOn w:val="DefaultParagraphFont"/>
    <w:link w:val="bodytextpsg"/>
    <w:uiPriority w:val="99"/>
    <w:locked/>
    <w:rsid w:val="00B731B0"/>
    <w:rPr>
      <w:sz w:val="24"/>
    </w:rPr>
  </w:style>
  <w:style w:type="paragraph" w:styleId="BodyTextIndent3">
    <w:name w:val="Body Text Indent 3"/>
    <w:basedOn w:val="Normal"/>
    <w:link w:val="BodyTextIndent3Char"/>
    <w:rsid w:val="00B758FD"/>
    <w:pPr>
      <w:tabs>
        <w:tab w:val="left" w:pos="540"/>
      </w:tabs>
      <w:spacing w:line="360" w:lineRule="auto"/>
      <w:ind w:left="540"/>
    </w:pPr>
  </w:style>
  <w:style w:type="character" w:customStyle="1" w:styleId="BodyTextIndent3Char">
    <w:name w:val="Body Text Indent 3 Char"/>
    <w:basedOn w:val="DefaultParagraphFont"/>
    <w:link w:val="BodyTextIndent3"/>
    <w:rsid w:val="00B758FD"/>
    <w:rPr>
      <w:sz w:val="24"/>
      <w:szCs w:val="24"/>
    </w:rPr>
  </w:style>
  <w:style w:type="paragraph" w:customStyle="1" w:styleId="ProposalBodyText">
    <w:name w:val="Proposal Body Text"/>
    <w:basedOn w:val="BodyText"/>
    <w:link w:val="ProposalBodyTextChar"/>
    <w:rsid w:val="00B758FD"/>
    <w:pPr>
      <w:widowControl w:val="0"/>
      <w:spacing w:before="160" w:after="160" w:line="276" w:lineRule="auto"/>
      <w:ind w:left="907"/>
      <w:jc w:val="both"/>
    </w:pPr>
    <w:rPr>
      <w:rFonts w:ascii="Arial" w:hAnsi="Arial" w:cs="Arial"/>
      <w:sz w:val="22"/>
    </w:rPr>
  </w:style>
  <w:style w:type="character" w:customStyle="1" w:styleId="ProposalBodyTextChar">
    <w:name w:val="Proposal Body Text Char"/>
    <w:link w:val="ProposalBodyText"/>
    <w:rsid w:val="00B758FD"/>
    <w:rPr>
      <w:rFonts w:ascii="Arial" w:hAnsi="Arial" w:cs="Arial"/>
      <w:sz w:val="22"/>
      <w:szCs w:val="24"/>
    </w:rPr>
  </w:style>
  <w:style w:type="paragraph" w:styleId="BodyText">
    <w:name w:val="Body Text"/>
    <w:basedOn w:val="Normal"/>
    <w:link w:val="BodyTextChar"/>
    <w:semiHidden/>
    <w:unhideWhenUsed/>
    <w:rsid w:val="00B758FD"/>
    <w:pPr>
      <w:spacing w:after="120"/>
    </w:pPr>
  </w:style>
  <w:style w:type="character" w:customStyle="1" w:styleId="BodyTextChar">
    <w:name w:val="Body Text Char"/>
    <w:basedOn w:val="DefaultParagraphFont"/>
    <w:link w:val="BodyText"/>
    <w:semiHidden/>
    <w:rsid w:val="00B758FD"/>
    <w:rPr>
      <w:sz w:val="24"/>
      <w:szCs w:val="24"/>
    </w:rPr>
  </w:style>
  <w:style w:type="paragraph" w:customStyle="1" w:styleId="BulletListSingle">
    <w:name w:val="Bullet List Single"/>
    <w:qFormat/>
    <w:rsid w:val="00231A43"/>
    <w:pPr>
      <w:numPr>
        <w:numId w:val="5"/>
      </w:numPr>
      <w:spacing w:before="60"/>
    </w:pPr>
    <w:rPr>
      <w:sz w:val="24"/>
    </w:rPr>
  </w:style>
  <w:style w:type="paragraph" w:customStyle="1" w:styleId="BulletListSingleLast">
    <w:name w:val="Bullet List Single Last"/>
    <w:next w:val="Normal"/>
    <w:qFormat/>
    <w:rsid w:val="00231A43"/>
    <w:pPr>
      <w:numPr>
        <w:numId w:val="6"/>
      </w:numPr>
      <w:tabs>
        <w:tab w:val="clear" w:pos="720"/>
      </w:tabs>
      <w:spacing w:before="60" w:after="280"/>
    </w:pPr>
    <w:rPr>
      <w:sz w:val="24"/>
    </w:rPr>
  </w:style>
  <w:style w:type="paragraph" w:customStyle="1" w:styleId="Stylebodytext-gph12pt">
    <w:name w:val="Style body text-gph + 12 pt"/>
    <w:basedOn w:val="bodytext-gph"/>
    <w:rsid w:val="000E627B"/>
    <w:pPr>
      <w:spacing w:before="120" w:line="280" w:lineRule="atLeast"/>
    </w:pPr>
    <w:rPr>
      <w:sz w:val="24"/>
    </w:rPr>
  </w:style>
  <w:style w:type="paragraph" w:customStyle="1" w:styleId="StyleCaption11ptLeft025After1pt">
    <w:name w:val="Style Caption + 11 pt Left:  0.25&quot; After:  1 pt"/>
    <w:basedOn w:val="Caption"/>
    <w:rsid w:val="00E73F73"/>
    <w:pPr>
      <w:spacing w:after="20"/>
    </w:pPr>
    <w:rPr>
      <w:sz w:val="21"/>
    </w:rPr>
  </w:style>
  <w:style w:type="character" w:customStyle="1" w:styleId="Heading5Char">
    <w:name w:val="Heading 5 Char"/>
    <w:basedOn w:val="DefaultParagraphFont"/>
    <w:link w:val="Heading5"/>
    <w:rsid w:val="0097041E"/>
    <w:rPr>
      <w:rFonts w:ascii="Arial Narrow" w:hAnsi="Arial Narrow"/>
      <w:i/>
      <w:sz w:val="26"/>
    </w:rPr>
  </w:style>
  <w:style w:type="character" w:customStyle="1" w:styleId="Heading6Char">
    <w:name w:val="Heading 6 Char"/>
    <w:basedOn w:val="DefaultParagraphFont"/>
    <w:link w:val="Heading6"/>
    <w:rsid w:val="0097041E"/>
    <w:rPr>
      <w:rFonts w:ascii="Arial Narrow" w:hAnsi="Arial Narrow"/>
      <w:i/>
      <w:sz w:val="26"/>
    </w:rPr>
  </w:style>
  <w:style w:type="character" w:customStyle="1" w:styleId="Heading7Char">
    <w:name w:val="Heading 7 Char"/>
    <w:basedOn w:val="DefaultParagraphFont"/>
    <w:link w:val="Heading7"/>
    <w:rsid w:val="0097041E"/>
    <w:rPr>
      <w:rFonts w:ascii="Arial Narrow" w:hAnsi="Arial Narrow"/>
      <w:i/>
      <w:sz w:val="24"/>
    </w:rPr>
  </w:style>
  <w:style w:type="paragraph" w:customStyle="1" w:styleId="TableBullet">
    <w:name w:val="TableBullet"/>
    <w:qFormat/>
    <w:rsid w:val="0097041E"/>
    <w:pPr>
      <w:numPr>
        <w:numId w:val="7"/>
      </w:numPr>
      <w:spacing w:before="20" w:after="20"/>
    </w:pPr>
    <w:rPr>
      <w:rFonts w:ascii="Arial" w:hAnsi="Arial"/>
    </w:rPr>
  </w:style>
  <w:style w:type="paragraph" w:customStyle="1" w:styleId="TableCaption">
    <w:name w:val="TableCaption"/>
    <w:aliases w:val="tc"/>
    <w:next w:val="Normal"/>
    <w:qFormat/>
    <w:rsid w:val="0097041E"/>
    <w:pPr>
      <w:keepNext/>
      <w:keepLines/>
      <w:spacing w:before="400" w:after="100"/>
      <w:jc w:val="center"/>
      <w:outlineLvl w:val="0"/>
    </w:pPr>
    <w:rPr>
      <w:rFonts w:ascii="Arial Narrow" w:hAnsi="Arial Narrow"/>
      <w:b/>
      <w:sz w:val="24"/>
      <w:szCs w:val="24"/>
    </w:rPr>
  </w:style>
  <w:style w:type="paragraph" w:customStyle="1" w:styleId="TableColumnHeading">
    <w:name w:val="TableColumnHeading"/>
    <w:next w:val="Normal"/>
    <w:qFormat/>
    <w:rsid w:val="0097041E"/>
    <w:pPr>
      <w:keepNext/>
      <w:spacing w:before="60" w:after="60"/>
      <w:jc w:val="center"/>
    </w:pPr>
    <w:rPr>
      <w:rFonts w:ascii="Arial" w:hAnsi="Arial"/>
      <w:b/>
    </w:rPr>
  </w:style>
  <w:style w:type="paragraph" w:customStyle="1" w:styleId="TableText">
    <w:name w:val="TableText"/>
    <w:aliases w:val="tt"/>
    <w:link w:val="TableTextChar"/>
    <w:qFormat/>
    <w:rsid w:val="0097041E"/>
    <w:pPr>
      <w:spacing w:before="40" w:after="40"/>
    </w:pPr>
    <w:rPr>
      <w:rFonts w:ascii="Arial" w:hAnsi="Arial"/>
    </w:rPr>
  </w:style>
  <w:style w:type="paragraph" w:customStyle="1" w:styleId="LineSpacer">
    <w:name w:val="Line Spacer"/>
    <w:qFormat/>
    <w:rsid w:val="0097041E"/>
    <w:rPr>
      <w:noProof/>
    </w:rPr>
  </w:style>
  <w:style w:type="character" w:customStyle="1" w:styleId="TableTextChar">
    <w:name w:val="TableText Char"/>
    <w:aliases w:val="tt Char"/>
    <w:basedOn w:val="DefaultParagraphFont"/>
    <w:link w:val="TableText"/>
    <w:rsid w:val="0097041E"/>
    <w:rPr>
      <w:rFonts w:ascii="Arial" w:hAnsi="Arial"/>
    </w:rPr>
  </w:style>
  <w:style w:type="paragraph" w:customStyle="1" w:styleId="Stylebodytext-gph11ptBoldItalic">
    <w:name w:val="Style body text-gph + 11 pt Bold Italic"/>
    <w:basedOn w:val="bodytext-gph"/>
    <w:rsid w:val="00F369BE"/>
    <w:pPr>
      <w:spacing w:before="120" w:line="240" w:lineRule="auto"/>
    </w:pPr>
    <w:rPr>
      <w:b/>
      <w:bCs/>
      <w:i/>
      <w:iCs/>
      <w:sz w:val="24"/>
    </w:rPr>
  </w:style>
  <w:style w:type="character" w:customStyle="1" w:styleId="tel-1">
    <w:name w:val="tel-1"/>
    <w:basedOn w:val="DefaultParagraphFont"/>
    <w:rsid w:val="00677581"/>
  </w:style>
  <w:style w:type="character" w:customStyle="1" w:styleId="tel-1-separator">
    <w:name w:val="tel-1-separator"/>
    <w:basedOn w:val="DefaultParagraphFont"/>
    <w:rsid w:val="00677581"/>
  </w:style>
  <w:style w:type="character" w:customStyle="1" w:styleId="tel-2">
    <w:name w:val="tel-2"/>
    <w:basedOn w:val="DefaultParagraphFont"/>
    <w:rsid w:val="00677581"/>
  </w:style>
  <w:style w:type="character" w:customStyle="1" w:styleId="tel-2-separator">
    <w:name w:val="tel-2-separator"/>
    <w:basedOn w:val="DefaultParagraphFont"/>
    <w:rsid w:val="00677581"/>
  </w:style>
  <w:style w:type="character" w:customStyle="1" w:styleId="tel-3">
    <w:name w:val="tel-3"/>
    <w:basedOn w:val="DefaultParagraphFont"/>
    <w:rsid w:val="00677581"/>
  </w:style>
  <w:style w:type="paragraph" w:customStyle="1" w:styleId="StyleCaptionBodyCalibri">
    <w:name w:val="Style Caption + +Body (Calibri)"/>
    <w:basedOn w:val="Caption"/>
    <w:rsid w:val="00D17460"/>
    <w:pPr>
      <w:keepNext/>
    </w:pPr>
    <w:rPr>
      <w:rFonts w:asciiTheme="minorHAnsi" w:hAnsiTheme="minorHAnsi"/>
      <w:sz w:val="21"/>
    </w:rPr>
  </w:style>
  <w:style w:type="paragraph" w:customStyle="1" w:styleId="BulletListMultiple">
    <w:name w:val="Bullet List Multiple"/>
    <w:qFormat/>
    <w:rsid w:val="00715C84"/>
    <w:pPr>
      <w:numPr>
        <w:numId w:val="8"/>
      </w:numPr>
      <w:spacing w:before="80" w:after="80"/>
    </w:pPr>
    <w:rPr>
      <w:sz w:val="24"/>
    </w:rPr>
  </w:style>
  <w:style w:type="paragraph" w:customStyle="1" w:styleId="BulletListMultipleLast">
    <w:name w:val="Bullet List Multiple Last"/>
    <w:next w:val="Normal"/>
    <w:qFormat/>
    <w:rsid w:val="00715C84"/>
    <w:pPr>
      <w:numPr>
        <w:numId w:val="9"/>
      </w:numPr>
      <w:spacing w:before="80" w:after="280"/>
    </w:pPr>
    <w:rPr>
      <w:sz w:val="24"/>
    </w:rPr>
  </w:style>
  <w:style w:type="character" w:customStyle="1" w:styleId="Heading9Char">
    <w:name w:val="Heading 9 Char"/>
    <w:basedOn w:val="DefaultParagraphFont"/>
    <w:link w:val="Heading9"/>
    <w:uiPriority w:val="9"/>
    <w:semiHidden/>
    <w:rsid w:val="00226AF8"/>
    <w:rPr>
      <w:rFonts w:asciiTheme="majorHAnsi" w:eastAsiaTheme="majorEastAsia" w:hAnsiTheme="majorHAnsi" w:cstheme="majorBidi"/>
      <w:i/>
      <w:iCs/>
      <w:color w:val="272727" w:themeColor="text1" w:themeTint="D8"/>
      <w:sz w:val="21"/>
      <w:szCs w:val="21"/>
    </w:rPr>
  </w:style>
  <w:style w:type="character" w:styleId="LineNumber">
    <w:name w:val="line number"/>
    <w:basedOn w:val="DefaultParagraphFont"/>
    <w:semiHidden/>
    <w:unhideWhenUsed/>
    <w:rsid w:val="005F41E0"/>
  </w:style>
  <w:style w:type="paragraph" w:customStyle="1" w:styleId="exhibitsource">
    <w:name w:val="exhibit source"/>
    <w:basedOn w:val="Normal"/>
    <w:uiPriority w:val="99"/>
    <w:rsid w:val="00C249CC"/>
    <w:pPr>
      <w:spacing w:before="120" w:after="240"/>
    </w:pPr>
    <w:rPr>
      <w:sz w:val="20"/>
      <w:szCs w:val="22"/>
    </w:rPr>
  </w:style>
  <w:style w:type="paragraph" w:customStyle="1" w:styleId="Stylebodytext-gphBefore6pt">
    <w:name w:val="Style body text-gph + Before:  6 pt"/>
    <w:basedOn w:val="bodytext-gph"/>
    <w:rsid w:val="00B27755"/>
    <w:pPr>
      <w:spacing w:before="120"/>
    </w:pPr>
    <w:rPr>
      <w:rFonts w:ascii="Calibri" w:hAnsi="Calibri"/>
      <w:sz w:val="24"/>
      <w:szCs w:val="20"/>
    </w:rPr>
  </w:style>
  <w:style w:type="paragraph" w:customStyle="1" w:styleId="UnnumberedHeading">
    <w:name w:val="Unnumbered Heading"/>
    <w:next w:val="Normal"/>
    <w:qFormat/>
    <w:rsid w:val="00227F1F"/>
    <w:pPr>
      <w:keepNext/>
      <w:keepLines/>
      <w:spacing w:before="240" w:after="60"/>
    </w:pPr>
    <w:rPr>
      <w:rFonts w:ascii="Arial Narrow" w:hAnsi="Arial Narrow"/>
      <w:b/>
      <w:sz w:val="26"/>
    </w:rPr>
  </w:style>
  <w:style w:type="table" w:customStyle="1" w:styleId="PlainTable4">
    <w:name w:val="Plain Table 4"/>
    <w:basedOn w:val="TableNormal"/>
    <w:uiPriority w:val="44"/>
    <w:rsid w:val="00410C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CaptionBodyCalibriLeft025">
    <w:name w:val="Style Caption + +Body (Calibri) Left:  0.25&quot;"/>
    <w:basedOn w:val="Caption"/>
    <w:rsid w:val="00715B31"/>
    <w:pPr>
      <w:keepNext/>
    </w:pPr>
    <w:rPr>
      <w:rFonts w:asciiTheme="minorHAnsi" w:hAnsiTheme="minorHAnsi"/>
    </w:rPr>
  </w:style>
  <w:style w:type="paragraph" w:styleId="TableofFigures">
    <w:name w:val="table of figures"/>
    <w:basedOn w:val="Normal"/>
    <w:next w:val="Normal"/>
    <w:semiHidden/>
    <w:unhideWhenUsed/>
    <w:rsid w:val="00A52499"/>
    <w:rPr>
      <w:rFonts w:ascii="Calibri" w:hAnsi="Calibri"/>
    </w:rPr>
  </w:style>
  <w:style w:type="character" w:customStyle="1" w:styleId="UnresolvedMention1">
    <w:name w:val="Unresolved Mention1"/>
    <w:basedOn w:val="DefaultParagraphFont"/>
    <w:uiPriority w:val="99"/>
    <w:semiHidden/>
    <w:unhideWhenUsed/>
    <w:rsid w:val="00320453"/>
    <w:rPr>
      <w:color w:val="808080"/>
      <w:shd w:val="clear" w:color="auto" w:fill="E6E6E6"/>
    </w:rPr>
  </w:style>
  <w:style w:type="character" w:customStyle="1" w:styleId="UnresolvedMention2">
    <w:name w:val="Unresolved Mention2"/>
    <w:basedOn w:val="DefaultParagraphFont"/>
    <w:uiPriority w:val="99"/>
    <w:semiHidden/>
    <w:unhideWhenUsed/>
    <w:rsid w:val="00A0451B"/>
    <w:rPr>
      <w:color w:val="605E5C"/>
      <w:shd w:val="clear" w:color="auto" w:fill="E1DFDD"/>
    </w:rPr>
  </w:style>
  <w:style w:type="paragraph" w:customStyle="1" w:styleId="Note">
    <w:name w:val="Note"/>
    <w:basedOn w:val="Normal"/>
    <w:qFormat/>
    <w:rsid w:val="00901C3F"/>
    <w:pPr>
      <w:autoSpaceDE w:val="0"/>
      <w:autoSpaceDN w:val="0"/>
      <w:adjustRightInd w:val="0"/>
      <w:spacing w:before="40" w:after="240"/>
      <w:ind w:left="720"/>
    </w:pPr>
    <w:rPr>
      <w:rFonts w:eastAsia="Calibri"/>
      <w:color w:val="0F243E" w:themeColor="text2" w:themeShade="80"/>
    </w:rPr>
  </w:style>
  <w:style w:type="paragraph" w:styleId="BodyText2">
    <w:name w:val="Body Text 2"/>
    <w:basedOn w:val="Normal"/>
    <w:link w:val="BodyText2Char"/>
    <w:semiHidden/>
    <w:unhideWhenUsed/>
    <w:rsid w:val="00471965"/>
    <w:pPr>
      <w:spacing w:after="120" w:line="480" w:lineRule="auto"/>
    </w:pPr>
  </w:style>
  <w:style w:type="character" w:customStyle="1" w:styleId="BodyText2Char">
    <w:name w:val="Body Text 2 Char"/>
    <w:basedOn w:val="DefaultParagraphFont"/>
    <w:link w:val="BodyText2"/>
    <w:semiHidden/>
    <w:rsid w:val="00471965"/>
    <w:rPr>
      <w:sz w:val="24"/>
      <w:szCs w:val="24"/>
    </w:rPr>
  </w:style>
  <w:style w:type="paragraph" w:customStyle="1" w:styleId="StyleListParagraphBoldItalic">
    <w:name w:val="Style List Paragraph + Bold Italic"/>
    <w:basedOn w:val="ListParagraph"/>
    <w:rsid w:val="006610F5"/>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5401">
      <w:bodyDiv w:val="1"/>
      <w:marLeft w:val="0"/>
      <w:marRight w:val="0"/>
      <w:marTop w:val="0"/>
      <w:marBottom w:val="0"/>
      <w:divBdr>
        <w:top w:val="none" w:sz="0" w:space="0" w:color="auto"/>
        <w:left w:val="none" w:sz="0" w:space="0" w:color="auto"/>
        <w:bottom w:val="none" w:sz="0" w:space="0" w:color="auto"/>
        <w:right w:val="none" w:sz="0" w:space="0" w:color="auto"/>
      </w:divBdr>
    </w:div>
    <w:div w:id="43915423">
      <w:bodyDiv w:val="1"/>
      <w:marLeft w:val="0"/>
      <w:marRight w:val="0"/>
      <w:marTop w:val="0"/>
      <w:marBottom w:val="0"/>
      <w:divBdr>
        <w:top w:val="none" w:sz="0" w:space="0" w:color="auto"/>
        <w:left w:val="none" w:sz="0" w:space="0" w:color="auto"/>
        <w:bottom w:val="none" w:sz="0" w:space="0" w:color="auto"/>
        <w:right w:val="none" w:sz="0" w:space="0" w:color="auto"/>
      </w:divBdr>
    </w:div>
    <w:div w:id="97215431">
      <w:bodyDiv w:val="1"/>
      <w:marLeft w:val="0"/>
      <w:marRight w:val="0"/>
      <w:marTop w:val="0"/>
      <w:marBottom w:val="0"/>
      <w:divBdr>
        <w:top w:val="none" w:sz="0" w:space="0" w:color="auto"/>
        <w:left w:val="none" w:sz="0" w:space="0" w:color="auto"/>
        <w:bottom w:val="none" w:sz="0" w:space="0" w:color="auto"/>
        <w:right w:val="none" w:sz="0" w:space="0" w:color="auto"/>
      </w:divBdr>
    </w:div>
    <w:div w:id="109252144">
      <w:bodyDiv w:val="1"/>
      <w:marLeft w:val="0"/>
      <w:marRight w:val="0"/>
      <w:marTop w:val="0"/>
      <w:marBottom w:val="0"/>
      <w:divBdr>
        <w:top w:val="none" w:sz="0" w:space="0" w:color="auto"/>
        <w:left w:val="none" w:sz="0" w:space="0" w:color="auto"/>
        <w:bottom w:val="none" w:sz="0" w:space="0" w:color="auto"/>
        <w:right w:val="none" w:sz="0" w:space="0" w:color="auto"/>
      </w:divBdr>
    </w:div>
    <w:div w:id="181750796">
      <w:bodyDiv w:val="1"/>
      <w:marLeft w:val="0"/>
      <w:marRight w:val="0"/>
      <w:marTop w:val="0"/>
      <w:marBottom w:val="0"/>
      <w:divBdr>
        <w:top w:val="none" w:sz="0" w:space="0" w:color="auto"/>
        <w:left w:val="none" w:sz="0" w:space="0" w:color="auto"/>
        <w:bottom w:val="none" w:sz="0" w:space="0" w:color="auto"/>
        <w:right w:val="none" w:sz="0" w:space="0" w:color="auto"/>
      </w:divBdr>
    </w:div>
    <w:div w:id="292374534">
      <w:bodyDiv w:val="1"/>
      <w:marLeft w:val="0"/>
      <w:marRight w:val="0"/>
      <w:marTop w:val="0"/>
      <w:marBottom w:val="0"/>
      <w:divBdr>
        <w:top w:val="none" w:sz="0" w:space="0" w:color="auto"/>
        <w:left w:val="none" w:sz="0" w:space="0" w:color="auto"/>
        <w:bottom w:val="none" w:sz="0" w:space="0" w:color="auto"/>
        <w:right w:val="none" w:sz="0" w:space="0" w:color="auto"/>
      </w:divBdr>
    </w:div>
    <w:div w:id="423576027">
      <w:bodyDiv w:val="1"/>
      <w:marLeft w:val="0"/>
      <w:marRight w:val="0"/>
      <w:marTop w:val="0"/>
      <w:marBottom w:val="0"/>
      <w:divBdr>
        <w:top w:val="none" w:sz="0" w:space="0" w:color="auto"/>
        <w:left w:val="none" w:sz="0" w:space="0" w:color="auto"/>
        <w:bottom w:val="none" w:sz="0" w:space="0" w:color="auto"/>
        <w:right w:val="none" w:sz="0" w:space="0" w:color="auto"/>
      </w:divBdr>
    </w:div>
    <w:div w:id="464355007">
      <w:bodyDiv w:val="1"/>
      <w:marLeft w:val="0"/>
      <w:marRight w:val="0"/>
      <w:marTop w:val="0"/>
      <w:marBottom w:val="0"/>
      <w:divBdr>
        <w:top w:val="none" w:sz="0" w:space="0" w:color="auto"/>
        <w:left w:val="none" w:sz="0" w:space="0" w:color="auto"/>
        <w:bottom w:val="none" w:sz="0" w:space="0" w:color="auto"/>
        <w:right w:val="none" w:sz="0" w:space="0" w:color="auto"/>
      </w:divBdr>
    </w:div>
    <w:div w:id="558829784">
      <w:bodyDiv w:val="1"/>
      <w:marLeft w:val="0"/>
      <w:marRight w:val="0"/>
      <w:marTop w:val="0"/>
      <w:marBottom w:val="0"/>
      <w:divBdr>
        <w:top w:val="none" w:sz="0" w:space="0" w:color="auto"/>
        <w:left w:val="none" w:sz="0" w:space="0" w:color="auto"/>
        <w:bottom w:val="none" w:sz="0" w:space="0" w:color="auto"/>
        <w:right w:val="none" w:sz="0" w:space="0" w:color="auto"/>
      </w:divBdr>
      <w:divsChild>
        <w:div w:id="43532205">
          <w:marLeft w:val="0"/>
          <w:marRight w:val="0"/>
          <w:marTop w:val="0"/>
          <w:marBottom w:val="0"/>
          <w:divBdr>
            <w:top w:val="none" w:sz="0" w:space="0" w:color="auto"/>
            <w:left w:val="none" w:sz="0" w:space="0" w:color="auto"/>
            <w:bottom w:val="none" w:sz="0" w:space="0" w:color="auto"/>
            <w:right w:val="none" w:sz="0" w:space="0" w:color="auto"/>
          </w:divBdr>
        </w:div>
        <w:div w:id="2071490232">
          <w:marLeft w:val="0"/>
          <w:marRight w:val="0"/>
          <w:marTop w:val="0"/>
          <w:marBottom w:val="0"/>
          <w:divBdr>
            <w:top w:val="none" w:sz="0" w:space="0" w:color="auto"/>
            <w:left w:val="none" w:sz="0" w:space="0" w:color="auto"/>
            <w:bottom w:val="none" w:sz="0" w:space="0" w:color="auto"/>
            <w:right w:val="none" w:sz="0" w:space="0" w:color="auto"/>
          </w:divBdr>
        </w:div>
        <w:div w:id="2145001241">
          <w:marLeft w:val="0"/>
          <w:marRight w:val="0"/>
          <w:marTop w:val="0"/>
          <w:marBottom w:val="0"/>
          <w:divBdr>
            <w:top w:val="none" w:sz="0" w:space="0" w:color="auto"/>
            <w:left w:val="none" w:sz="0" w:space="0" w:color="auto"/>
            <w:bottom w:val="none" w:sz="0" w:space="0" w:color="auto"/>
            <w:right w:val="none" w:sz="0" w:space="0" w:color="auto"/>
          </w:divBdr>
        </w:div>
      </w:divsChild>
    </w:div>
    <w:div w:id="658341589">
      <w:bodyDiv w:val="1"/>
      <w:marLeft w:val="0"/>
      <w:marRight w:val="0"/>
      <w:marTop w:val="0"/>
      <w:marBottom w:val="0"/>
      <w:divBdr>
        <w:top w:val="none" w:sz="0" w:space="0" w:color="auto"/>
        <w:left w:val="none" w:sz="0" w:space="0" w:color="auto"/>
        <w:bottom w:val="none" w:sz="0" w:space="0" w:color="auto"/>
        <w:right w:val="none" w:sz="0" w:space="0" w:color="auto"/>
      </w:divBdr>
    </w:div>
    <w:div w:id="742217518">
      <w:bodyDiv w:val="1"/>
      <w:marLeft w:val="0"/>
      <w:marRight w:val="0"/>
      <w:marTop w:val="0"/>
      <w:marBottom w:val="0"/>
      <w:divBdr>
        <w:top w:val="none" w:sz="0" w:space="0" w:color="auto"/>
        <w:left w:val="none" w:sz="0" w:space="0" w:color="auto"/>
        <w:bottom w:val="none" w:sz="0" w:space="0" w:color="auto"/>
        <w:right w:val="none" w:sz="0" w:space="0" w:color="auto"/>
      </w:divBdr>
    </w:div>
    <w:div w:id="775053375">
      <w:bodyDiv w:val="1"/>
      <w:marLeft w:val="0"/>
      <w:marRight w:val="0"/>
      <w:marTop w:val="0"/>
      <w:marBottom w:val="0"/>
      <w:divBdr>
        <w:top w:val="none" w:sz="0" w:space="0" w:color="auto"/>
        <w:left w:val="none" w:sz="0" w:space="0" w:color="auto"/>
        <w:bottom w:val="none" w:sz="0" w:space="0" w:color="auto"/>
        <w:right w:val="none" w:sz="0" w:space="0" w:color="auto"/>
      </w:divBdr>
    </w:div>
    <w:div w:id="800536356">
      <w:bodyDiv w:val="1"/>
      <w:marLeft w:val="0"/>
      <w:marRight w:val="0"/>
      <w:marTop w:val="0"/>
      <w:marBottom w:val="0"/>
      <w:divBdr>
        <w:top w:val="none" w:sz="0" w:space="0" w:color="auto"/>
        <w:left w:val="none" w:sz="0" w:space="0" w:color="auto"/>
        <w:bottom w:val="none" w:sz="0" w:space="0" w:color="auto"/>
        <w:right w:val="none" w:sz="0" w:space="0" w:color="auto"/>
      </w:divBdr>
    </w:div>
    <w:div w:id="891187082">
      <w:bodyDiv w:val="1"/>
      <w:marLeft w:val="0"/>
      <w:marRight w:val="0"/>
      <w:marTop w:val="0"/>
      <w:marBottom w:val="0"/>
      <w:divBdr>
        <w:top w:val="none" w:sz="0" w:space="0" w:color="auto"/>
        <w:left w:val="none" w:sz="0" w:space="0" w:color="auto"/>
        <w:bottom w:val="none" w:sz="0" w:space="0" w:color="auto"/>
        <w:right w:val="none" w:sz="0" w:space="0" w:color="auto"/>
      </w:divBdr>
      <w:divsChild>
        <w:div w:id="1192383175">
          <w:marLeft w:val="0"/>
          <w:marRight w:val="0"/>
          <w:marTop w:val="0"/>
          <w:marBottom w:val="0"/>
          <w:divBdr>
            <w:top w:val="none" w:sz="0" w:space="0" w:color="auto"/>
            <w:left w:val="none" w:sz="0" w:space="0" w:color="auto"/>
            <w:bottom w:val="none" w:sz="0" w:space="0" w:color="auto"/>
            <w:right w:val="none" w:sz="0" w:space="0" w:color="auto"/>
          </w:divBdr>
          <w:divsChild>
            <w:div w:id="7791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8780">
      <w:bodyDiv w:val="1"/>
      <w:marLeft w:val="0"/>
      <w:marRight w:val="0"/>
      <w:marTop w:val="0"/>
      <w:marBottom w:val="0"/>
      <w:divBdr>
        <w:top w:val="none" w:sz="0" w:space="0" w:color="auto"/>
        <w:left w:val="none" w:sz="0" w:space="0" w:color="auto"/>
        <w:bottom w:val="none" w:sz="0" w:space="0" w:color="auto"/>
        <w:right w:val="none" w:sz="0" w:space="0" w:color="auto"/>
      </w:divBdr>
    </w:div>
    <w:div w:id="965084324">
      <w:bodyDiv w:val="1"/>
      <w:marLeft w:val="0"/>
      <w:marRight w:val="0"/>
      <w:marTop w:val="0"/>
      <w:marBottom w:val="0"/>
      <w:divBdr>
        <w:top w:val="none" w:sz="0" w:space="0" w:color="auto"/>
        <w:left w:val="none" w:sz="0" w:space="0" w:color="auto"/>
        <w:bottom w:val="none" w:sz="0" w:space="0" w:color="auto"/>
        <w:right w:val="none" w:sz="0" w:space="0" w:color="auto"/>
      </w:divBdr>
    </w:div>
    <w:div w:id="965156074">
      <w:bodyDiv w:val="1"/>
      <w:marLeft w:val="0"/>
      <w:marRight w:val="0"/>
      <w:marTop w:val="0"/>
      <w:marBottom w:val="0"/>
      <w:divBdr>
        <w:top w:val="none" w:sz="0" w:space="0" w:color="auto"/>
        <w:left w:val="none" w:sz="0" w:space="0" w:color="auto"/>
        <w:bottom w:val="none" w:sz="0" w:space="0" w:color="auto"/>
        <w:right w:val="none" w:sz="0" w:space="0" w:color="auto"/>
      </w:divBdr>
    </w:div>
    <w:div w:id="971130709">
      <w:bodyDiv w:val="1"/>
      <w:marLeft w:val="0"/>
      <w:marRight w:val="0"/>
      <w:marTop w:val="0"/>
      <w:marBottom w:val="0"/>
      <w:divBdr>
        <w:top w:val="none" w:sz="0" w:space="0" w:color="auto"/>
        <w:left w:val="none" w:sz="0" w:space="0" w:color="auto"/>
        <w:bottom w:val="none" w:sz="0" w:space="0" w:color="auto"/>
        <w:right w:val="none" w:sz="0" w:space="0" w:color="auto"/>
      </w:divBdr>
      <w:divsChild>
        <w:div w:id="251667353">
          <w:marLeft w:val="0"/>
          <w:marRight w:val="0"/>
          <w:marTop w:val="0"/>
          <w:marBottom w:val="0"/>
          <w:divBdr>
            <w:top w:val="none" w:sz="0" w:space="0" w:color="auto"/>
            <w:left w:val="none" w:sz="0" w:space="0" w:color="auto"/>
            <w:bottom w:val="none" w:sz="0" w:space="0" w:color="auto"/>
            <w:right w:val="none" w:sz="0" w:space="0" w:color="auto"/>
          </w:divBdr>
        </w:div>
        <w:div w:id="552424461">
          <w:marLeft w:val="0"/>
          <w:marRight w:val="0"/>
          <w:marTop w:val="0"/>
          <w:marBottom w:val="0"/>
          <w:divBdr>
            <w:top w:val="none" w:sz="0" w:space="0" w:color="auto"/>
            <w:left w:val="none" w:sz="0" w:space="0" w:color="auto"/>
            <w:bottom w:val="none" w:sz="0" w:space="0" w:color="auto"/>
            <w:right w:val="none" w:sz="0" w:space="0" w:color="auto"/>
          </w:divBdr>
        </w:div>
        <w:div w:id="1941177205">
          <w:marLeft w:val="0"/>
          <w:marRight w:val="0"/>
          <w:marTop w:val="0"/>
          <w:marBottom w:val="0"/>
          <w:divBdr>
            <w:top w:val="none" w:sz="0" w:space="0" w:color="auto"/>
            <w:left w:val="none" w:sz="0" w:space="0" w:color="auto"/>
            <w:bottom w:val="none" w:sz="0" w:space="0" w:color="auto"/>
            <w:right w:val="none" w:sz="0" w:space="0" w:color="auto"/>
          </w:divBdr>
        </w:div>
      </w:divsChild>
    </w:div>
    <w:div w:id="1049720996">
      <w:bodyDiv w:val="1"/>
      <w:marLeft w:val="0"/>
      <w:marRight w:val="0"/>
      <w:marTop w:val="0"/>
      <w:marBottom w:val="0"/>
      <w:divBdr>
        <w:top w:val="none" w:sz="0" w:space="0" w:color="auto"/>
        <w:left w:val="none" w:sz="0" w:space="0" w:color="auto"/>
        <w:bottom w:val="none" w:sz="0" w:space="0" w:color="auto"/>
        <w:right w:val="none" w:sz="0" w:space="0" w:color="auto"/>
      </w:divBdr>
    </w:div>
    <w:div w:id="1059669542">
      <w:bodyDiv w:val="1"/>
      <w:marLeft w:val="0"/>
      <w:marRight w:val="0"/>
      <w:marTop w:val="0"/>
      <w:marBottom w:val="0"/>
      <w:divBdr>
        <w:top w:val="none" w:sz="0" w:space="0" w:color="auto"/>
        <w:left w:val="none" w:sz="0" w:space="0" w:color="auto"/>
        <w:bottom w:val="none" w:sz="0" w:space="0" w:color="auto"/>
        <w:right w:val="none" w:sz="0" w:space="0" w:color="auto"/>
      </w:divBdr>
    </w:div>
    <w:div w:id="1123772877">
      <w:bodyDiv w:val="1"/>
      <w:marLeft w:val="0"/>
      <w:marRight w:val="0"/>
      <w:marTop w:val="0"/>
      <w:marBottom w:val="0"/>
      <w:divBdr>
        <w:top w:val="none" w:sz="0" w:space="0" w:color="auto"/>
        <w:left w:val="none" w:sz="0" w:space="0" w:color="auto"/>
        <w:bottom w:val="none" w:sz="0" w:space="0" w:color="auto"/>
        <w:right w:val="none" w:sz="0" w:space="0" w:color="auto"/>
      </w:divBdr>
      <w:divsChild>
        <w:div w:id="1097554062">
          <w:marLeft w:val="0"/>
          <w:marRight w:val="0"/>
          <w:marTop w:val="0"/>
          <w:marBottom w:val="0"/>
          <w:divBdr>
            <w:top w:val="none" w:sz="0" w:space="0" w:color="auto"/>
            <w:left w:val="none" w:sz="0" w:space="0" w:color="auto"/>
            <w:bottom w:val="none" w:sz="0" w:space="0" w:color="auto"/>
            <w:right w:val="none" w:sz="0" w:space="0" w:color="auto"/>
          </w:divBdr>
        </w:div>
        <w:div w:id="1586449739">
          <w:marLeft w:val="0"/>
          <w:marRight w:val="0"/>
          <w:marTop w:val="0"/>
          <w:marBottom w:val="0"/>
          <w:divBdr>
            <w:top w:val="none" w:sz="0" w:space="0" w:color="auto"/>
            <w:left w:val="none" w:sz="0" w:space="0" w:color="auto"/>
            <w:bottom w:val="none" w:sz="0" w:space="0" w:color="auto"/>
            <w:right w:val="none" w:sz="0" w:space="0" w:color="auto"/>
          </w:divBdr>
        </w:div>
        <w:div w:id="1890335409">
          <w:marLeft w:val="0"/>
          <w:marRight w:val="0"/>
          <w:marTop w:val="0"/>
          <w:marBottom w:val="0"/>
          <w:divBdr>
            <w:top w:val="none" w:sz="0" w:space="0" w:color="auto"/>
            <w:left w:val="none" w:sz="0" w:space="0" w:color="auto"/>
            <w:bottom w:val="none" w:sz="0" w:space="0" w:color="auto"/>
            <w:right w:val="none" w:sz="0" w:space="0" w:color="auto"/>
          </w:divBdr>
        </w:div>
      </w:divsChild>
    </w:div>
    <w:div w:id="1128476583">
      <w:bodyDiv w:val="1"/>
      <w:marLeft w:val="0"/>
      <w:marRight w:val="0"/>
      <w:marTop w:val="0"/>
      <w:marBottom w:val="0"/>
      <w:divBdr>
        <w:top w:val="none" w:sz="0" w:space="0" w:color="auto"/>
        <w:left w:val="none" w:sz="0" w:space="0" w:color="auto"/>
        <w:bottom w:val="none" w:sz="0" w:space="0" w:color="auto"/>
        <w:right w:val="none" w:sz="0" w:space="0" w:color="auto"/>
      </w:divBdr>
    </w:div>
    <w:div w:id="1146776254">
      <w:bodyDiv w:val="1"/>
      <w:marLeft w:val="0"/>
      <w:marRight w:val="0"/>
      <w:marTop w:val="0"/>
      <w:marBottom w:val="0"/>
      <w:divBdr>
        <w:top w:val="none" w:sz="0" w:space="0" w:color="auto"/>
        <w:left w:val="none" w:sz="0" w:space="0" w:color="auto"/>
        <w:bottom w:val="none" w:sz="0" w:space="0" w:color="auto"/>
        <w:right w:val="none" w:sz="0" w:space="0" w:color="auto"/>
      </w:divBdr>
    </w:div>
    <w:div w:id="1156721139">
      <w:bodyDiv w:val="1"/>
      <w:marLeft w:val="0"/>
      <w:marRight w:val="0"/>
      <w:marTop w:val="0"/>
      <w:marBottom w:val="0"/>
      <w:divBdr>
        <w:top w:val="none" w:sz="0" w:space="0" w:color="auto"/>
        <w:left w:val="none" w:sz="0" w:space="0" w:color="auto"/>
        <w:bottom w:val="none" w:sz="0" w:space="0" w:color="auto"/>
        <w:right w:val="none" w:sz="0" w:space="0" w:color="auto"/>
      </w:divBdr>
      <w:divsChild>
        <w:div w:id="657685948">
          <w:marLeft w:val="0"/>
          <w:marRight w:val="0"/>
          <w:marTop w:val="0"/>
          <w:marBottom w:val="0"/>
          <w:divBdr>
            <w:top w:val="none" w:sz="0" w:space="0" w:color="auto"/>
            <w:left w:val="none" w:sz="0" w:space="0" w:color="auto"/>
            <w:bottom w:val="none" w:sz="0" w:space="0" w:color="auto"/>
            <w:right w:val="none" w:sz="0" w:space="0" w:color="auto"/>
          </w:divBdr>
        </w:div>
        <w:div w:id="1149134721">
          <w:marLeft w:val="0"/>
          <w:marRight w:val="0"/>
          <w:marTop w:val="0"/>
          <w:marBottom w:val="0"/>
          <w:divBdr>
            <w:top w:val="none" w:sz="0" w:space="0" w:color="auto"/>
            <w:left w:val="none" w:sz="0" w:space="0" w:color="auto"/>
            <w:bottom w:val="none" w:sz="0" w:space="0" w:color="auto"/>
            <w:right w:val="none" w:sz="0" w:space="0" w:color="auto"/>
          </w:divBdr>
        </w:div>
        <w:div w:id="1409765289">
          <w:marLeft w:val="0"/>
          <w:marRight w:val="0"/>
          <w:marTop w:val="0"/>
          <w:marBottom w:val="0"/>
          <w:divBdr>
            <w:top w:val="none" w:sz="0" w:space="0" w:color="auto"/>
            <w:left w:val="none" w:sz="0" w:space="0" w:color="auto"/>
            <w:bottom w:val="none" w:sz="0" w:space="0" w:color="auto"/>
            <w:right w:val="none" w:sz="0" w:space="0" w:color="auto"/>
          </w:divBdr>
        </w:div>
        <w:div w:id="590044517">
          <w:marLeft w:val="0"/>
          <w:marRight w:val="0"/>
          <w:marTop w:val="0"/>
          <w:marBottom w:val="0"/>
          <w:divBdr>
            <w:top w:val="none" w:sz="0" w:space="0" w:color="auto"/>
            <w:left w:val="none" w:sz="0" w:space="0" w:color="auto"/>
            <w:bottom w:val="none" w:sz="0" w:space="0" w:color="auto"/>
            <w:right w:val="none" w:sz="0" w:space="0" w:color="auto"/>
          </w:divBdr>
        </w:div>
        <w:div w:id="220333361">
          <w:marLeft w:val="0"/>
          <w:marRight w:val="0"/>
          <w:marTop w:val="0"/>
          <w:marBottom w:val="0"/>
          <w:divBdr>
            <w:top w:val="none" w:sz="0" w:space="0" w:color="auto"/>
            <w:left w:val="none" w:sz="0" w:space="0" w:color="auto"/>
            <w:bottom w:val="none" w:sz="0" w:space="0" w:color="auto"/>
            <w:right w:val="none" w:sz="0" w:space="0" w:color="auto"/>
          </w:divBdr>
        </w:div>
        <w:div w:id="748506555">
          <w:marLeft w:val="0"/>
          <w:marRight w:val="0"/>
          <w:marTop w:val="0"/>
          <w:marBottom w:val="0"/>
          <w:divBdr>
            <w:top w:val="none" w:sz="0" w:space="0" w:color="auto"/>
            <w:left w:val="none" w:sz="0" w:space="0" w:color="auto"/>
            <w:bottom w:val="none" w:sz="0" w:space="0" w:color="auto"/>
            <w:right w:val="none" w:sz="0" w:space="0" w:color="auto"/>
          </w:divBdr>
        </w:div>
        <w:div w:id="301080452">
          <w:marLeft w:val="0"/>
          <w:marRight w:val="0"/>
          <w:marTop w:val="0"/>
          <w:marBottom w:val="0"/>
          <w:divBdr>
            <w:top w:val="none" w:sz="0" w:space="0" w:color="auto"/>
            <w:left w:val="none" w:sz="0" w:space="0" w:color="auto"/>
            <w:bottom w:val="none" w:sz="0" w:space="0" w:color="auto"/>
            <w:right w:val="none" w:sz="0" w:space="0" w:color="auto"/>
          </w:divBdr>
        </w:div>
        <w:div w:id="609699164">
          <w:marLeft w:val="0"/>
          <w:marRight w:val="0"/>
          <w:marTop w:val="0"/>
          <w:marBottom w:val="0"/>
          <w:divBdr>
            <w:top w:val="none" w:sz="0" w:space="0" w:color="auto"/>
            <w:left w:val="none" w:sz="0" w:space="0" w:color="auto"/>
            <w:bottom w:val="none" w:sz="0" w:space="0" w:color="auto"/>
            <w:right w:val="none" w:sz="0" w:space="0" w:color="auto"/>
          </w:divBdr>
        </w:div>
        <w:div w:id="2093310033">
          <w:marLeft w:val="0"/>
          <w:marRight w:val="0"/>
          <w:marTop w:val="0"/>
          <w:marBottom w:val="0"/>
          <w:divBdr>
            <w:top w:val="none" w:sz="0" w:space="0" w:color="auto"/>
            <w:left w:val="none" w:sz="0" w:space="0" w:color="auto"/>
            <w:bottom w:val="none" w:sz="0" w:space="0" w:color="auto"/>
            <w:right w:val="none" w:sz="0" w:space="0" w:color="auto"/>
          </w:divBdr>
        </w:div>
        <w:div w:id="352145983">
          <w:marLeft w:val="0"/>
          <w:marRight w:val="0"/>
          <w:marTop w:val="0"/>
          <w:marBottom w:val="0"/>
          <w:divBdr>
            <w:top w:val="none" w:sz="0" w:space="0" w:color="auto"/>
            <w:left w:val="none" w:sz="0" w:space="0" w:color="auto"/>
            <w:bottom w:val="none" w:sz="0" w:space="0" w:color="auto"/>
            <w:right w:val="none" w:sz="0" w:space="0" w:color="auto"/>
          </w:divBdr>
        </w:div>
        <w:div w:id="530462718">
          <w:marLeft w:val="0"/>
          <w:marRight w:val="0"/>
          <w:marTop w:val="0"/>
          <w:marBottom w:val="0"/>
          <w:divBdr>
            <w:top w:val="none" w:sz="0" w:space="0" w:color="auto"/>
            <w:left w:val="none" w:sz="0" w:space="0" w:color="auto"/>
            <w:bottom w:val="none" w:sz="0" w:space="0" w:color="auto"/>
            <w:right w:val="none" w:sz="0" w:space="0" w:color="auto"/>
          </w:divBdr>
        </w:div>
        <w:div w:id="491485456">
          <w:marLeft w:val="0"/>
          <w:marRight w:val="0"/>
          <w:marTop w:val="0"/>
          <w:marBottom w:val="0"/>
          <w:divBdr>
            <w:top w:val="none" w:sz="0" w:space="0" w:color="auto"/>
            <w:left w:val="none" w:sz="0" w:space="0" w:color="auto"/>
            <w:bottom w:val="none" w:sz="0" w:space="0" w:color="auto"/>
            <w:right w:val="none" w:sz="0" w:space="0" w:color="auto"/>
          </w:divBdr>
        </w:div>
        <w:div w:id="19665137">
          <w:marLeft w:val="0"/>
          <w:marRight w:val="0"/>
          <w:marTop w:val="0"/>
          <w:marBottom w:val="0"/>
          <w:divBdr>
            <w:top w:val="none" w:sz="0" w:space="0" w:color="auto"/>
            <w:left w:val="none" w:sz="0" w:space="0" w:color="auto"/>
            <w:bottom w:val="none" w:sz="0" w:space="0" w:color="auto"/>
            <w:right w:val="none" w:sz="0" w:space="0" w:color="auto"/>
          </w:divBdr>
        </w:div>
        <w:div w:id="25840776">
          <w:marLeft w:val="0"/>
          <w:marRight w:val="0"/>
          <w:marTop w:val="0"/>
          <w:marBottom w:val="0"/>
          <w:divBdr>
            <w:top w:val="none" w:sz="0" w:space="0" w:color="auto"/>
            <w:left w:val="none" w:sz="0" w:space="0" w:color="auto"/>
            <w:bottom w:val="none" w:sz="0" w:space="0" w:color="auto"/>
            <w:right w:val="none" w:sz="0" w:space="0" w:color="auto"/>
          </w:divBdr>
        </w:div>
        <w:div w:id="189611462">
          <w:marLeft w:val="0"/>
          <w:marRight w:val="0"/>
          <w:marTop w:val="0"/>
          <w:marBottom w:val="0"/>
          <w:divBdr>
            <w:top w:val="none" w:sz="0" w:space="0" w:color="auto"/>
            <w:left w:val="none" w:sz="0" w:space="0" w:color="auto"/>
            <w:bottom w:val="none" w:sz="0" w:space="0" w:color="auto"/>
            <w:right w:val="none" w:sz="0" w:space="0" w:color="auto"/>
          </w:divBdr>
        </w:div>
        <w:div w:id="1614173017">
          <w:marLeft w:val="0"/>
          <w:marRight w:val="0"/>
          <w:marTop w:val="0"/>
          <w:marBottom w:val="0"/>
          <w:divBdr>
            <w:top w:val="none" w:sz="0" w:space="0" w:color="auto"/>
            <w:left w:val="none" w:sz="0" w:space="0" w:color="auto"/>
            <w:bottom w:val="none" w:sz="0" w:space="0" w:color="auto"/>
            <w:right w:val="none" w:sz="0" w:space="0" w:color="auto"/>
          </w:divBdr>
        </w:div>
        <w:div w:id="277762481">
          <w:marLeft w:val="0"/>
          <w:marRight w:val="0"/>
          <w:marTop w:val="0"/>
          <w:marBottom w:val="0"/>
          <w:divBdr>
            <w:top w:val="none" w:sz="0" w:space="0" w:color="auto"/>
            <w:left w:val="none" w:sz="0" w:space="0" w:color="auto"/>
            <w:bottom w:val="none" w:sz="0" w:space="0" w:color="auto"/>
            <w:right w:val="none" w:sz="0" w:space="0" w:color="auto"/>
          </w:divBdr>
        </w:div>
        <w:div w:id="311756785">
          <w:marLeft w:val="0"/>
          <w:marRight w:val="0"/>
          <w:marTop w:val="0"/>
          <w:marBottom w:val="0"/>
          <w:divBdr>
            <w:top w:val="none" w:sz="0" w:space="0" w:color="auto"/>
            <w:left w:val="none" w:sz="0" w:space="0" w:color="auto"/>
            <w:bottom w:val="none" w:sz="0" w:space="0" w:color="auto"/>
            <w:right w:val="none" w:sz="0" w:space="0" w:color="auto"/>
          </w:divBdr>
        </w:div>
        <w:div w:id="60980301">
          <w:marLeft w:val="0"/>
          <w:marRight w:val="0"/>
          <w:marTop w:val="0"/>
          <w:marBottom w:val="0"/>
          <w:divBdr>
            <w:top w:val="none" w:sz="0" w:space="0" w:color="auto"/>
            <w:left w:val="none" w:sz="0" w:space="0" w:color="auto"/>
            <w:bottom w:val="none" w:sz="0" w:space="0" w:color="auto"/>
            <w:right w:val="none" w:sz="0" w:space="0" w:color="auto"/>
          </w:divBdr>
        </w:div>
        <w:div w:id="1424375108">
          <w:marLeft w:val="0"/>
          <w:marRight w:val="0"/>
          <w:marTop w:val="0"/>
          <w:marBottom w:val="0"/>
          <w:divBdr>
            <w:top w:val="none" w:sz="0" w:space="0" w:color="auto"/>
            <w:left w:val="none" w:sz="0" w:space="0" w:color="auto"/>
            <w:bottom w:val="none" w:sz="0" w:space="0" w:color="auto"/>
            <w:right w:val="none" w:sz="0" w:space="0" w:color="auto"/>
          </w:divBdr>
        </w:div>
        <w:div w:id="2012026213">
          <w:marLeft w:val="0"/>
          <w:marRight w:val="0"/>
          <w:marTop w:val="0"/>
          <w:marBottom w:val="0"/>
          <w:divBdr>
            <w:top w:val="none" w:sz="0" w:space="0" w:color="auto"/>
            <w:left w:val="none" w:sz="0" w:space="0" w:color="auto"/>
            <w:bottom w:val="none" w:sz="0" w:space="0" w:color="auto"/>
            <w:right w:val="none" w:sz="0" w:space="0" w:color="auto"/>
          </w:divBdr>
        </w:div>
        <w:div w:id="1148127586">
          <w:marLeft w:val="0"/>
          <w:marRight w:val="0"/>
          <w:marTop w:val="0"/>
          <w:marBottom w:val="0"/>
          <w:divBdr>
            <w:top w:val="none" w:sz="0" w:space="0" w:color="auto"/>
            <w:left w:val="none" w:sz="0" w:space="0" w:color="auto"/>
            <w:bottom w:val="none" w:sz="0" w:space="0" w:color="auto"/>
            <w:right w:val="none" w:sz="0" w:space="0" w:color="auto"/>
          </w:divBdr>
        </w:div>
        <w:div w:id="12418726">
          <w:marLeft w:val="0"/>
          <w:marRight w:val="0"/>
          <w:marTop w:val="0"/>
          <w:marBottom w:val="0"/>
          <w:divBdr>
            <w:top w:val="none" w:sz="0" w:space="0" w:color="auto"/>
            <w:left w:val="none" w:sz="0" w:space="0" w:color="auto"/>
            <w:bottom w:val="none" w:sz="0" w:space="0" w:color="auto"/>
            <w:right w:val="none" w:sz="0" w:space="0" w:color="auto"/>
          </w:divBdr>
        </w:div>
        <w:div w:id="1708405962">
          <w:marLeft w:val="0"/>
          <w:marRight w:val="0"/>
          <w:marTop w:val="0"/>
          <w:marBottom w:val="0"/>
          <w:divBdr>
            <w:top w:val="none" w:sz="0" w:space="0" w:color="auto"/>
            <w:left w:val="none" w:sz="0" w:space="0" w:color="auto"/>
            <w:bottom w:val="none" w:sz="0" w:space="0" w:color="auto"/>
            <w:right w:val="none" w:sz="0" w:space="0" w:color="auto"/>
          </w:divBdr>
        </w:div>
        <w:div w:id="783111545">
          <w:marLeft w:val="0"/>
          <w:marRight w:val="0"/>
          <w:marTop w:val="0"/>
          <w:marBottom w:val="0"/>
          <w:divBdr>
            <w:top w:val="none" w:sz="0" w:space="0" w:color="auto"/>
            <w:left w:val="none" w:sz="0" w:space="0" w:color="auto"/>
            <w:bottom w:val="none" w:sz="0" w:space="0" w:color="auto"/>
            <w:right w:val="none" w:sz="0" w:space="0" w:color="auto"/>
          </w:divBdr>
        </w:div>
        <w:div w:id="645743885">
          <w:marLeft w:val="0"/>
          <w:marRight w:val="0"/>
          <w:marTop w:val="0"/>
          <w:marBottom w:val="0"/>
          <w:divBdr>
            <w:top w:val="none" w:sz="0" w:space="0" w:color="auto"/>
            <w:left w:val="none" w:sz="0" w:space="0" w:color="auto"/>
            <w:bottom w:val="none" w:sz="0" w:space="0" w:color="auto"/>
            <w:right w:val="none" w:sz="0" w:space="0" w:color="auto"/>
          </w:divBdr>
        </w:div>
        <w:div w:id="281889373">
          <w:marLeft w:val="0"/>
          <w:marRight w:val="0"/>
          <w:marTop w:val="0"/>
          <w:marBottom w:val="0"/>
          <w:divBdr>
            <w:top w:val="none" w:sz="0" w:space="0" w:color="auto"/>
            <w:left w:val="none" w:sz="0" w:space="0" w:color="auto"/>
            <w:bottom w:val="none" w:sz="0" w:space="0" w:color="auto"/>
            <w:right w:val="none" w:sz="0" w:space="0" w:color="auto"/>
          </w:divBdr>
        </w:div>
        <w:div w:id="1906794888">
          <w:marLeft w:val="0"/>
          <w:marRight w:val="0"/>
          <w:marTop w:val="0"/>
          <w:marBottom w:val="0"/>
          <w:divBdr>
            <w:top w:val="none" w:sz="0" w:space="0" w:color="auto"/>
            <w:left w:val="none" w:sz="0" w:space="0" w:color="auto"/>
            <w:bottom w:val="none" w:sz="0" w:space="0" w:color="auto"/>
            <w:right w:val="none" w:sz="0" w:space="0" w:color="auto"/>
          </w:divBdr>
        </w:div>
      </w:divsChild>
    </w:div>
    <w:div w:id="1215581627">
      <w:bodyDiv w:val="1"/>
      <w:marLeft w:val="0"/>
      <w:marRight w:val="0"/>
      <w:marTop w:val="0"/>
      <w:marBottom w:val="0"/>
      <w:divBdr>
        <w:top w:val="none" w:sz="0" w:space="0" w:color="auto"/>
        <w:left w:val="none" w:sz="0" w:space="0" w:color="auto"/>
        <w:bottom w:val="none" w:sz="0" w:space="0" w:color="auto"/>
        <w:right w:val="none" w:sz="0" w:space="0" w:color="auto"/>
      </w:divBdr>
    </w:div>
    <w:div w:id="1229918657">
      <w:bodyDiv w:val="1"/>
      <w:marLeft w:val="0"/>
      <w:marRight w:val="0"/>
      <w:marTop w:val="0"/>
      <w:marBottom w:val="0"/>
      <w:divBdr>
        <w:top w:val="none" w:sz="0" w:space="0" w:color="auto"/>
        <w:left w:val="none" w:sz="0" w:space="0" w:color="auto"/>
        <w:bottom w:val="none" w:sz="0" w:space="0" w:color="auto"/>
        <w:right w:val="none" w:sz="0" w:space="0" w:color="auto"/>
      </w:divBdr>
    </w:div>
    <w:div w:id="1243099526">
      <w:bodyDiv w:val="1"/>
      <w:marLeft w:val="0"/>
      <w:marRight w:val="0"/>
      <w:marTop w:val="0"/>
      <w:marBottom w:val="0"/>
      <w:divBdr>
        <w:top w:val="none" w:sz="0" w:space="0" w:color="auto"/>
        <w:left w:val="none" w:sz="0" w:space="0" w:color="auto"/>
        <w:bottom w:val="none" w:sz="0" w:space="0" w:color="auto"/>
        <w:right w:val="none" w:sz="0" w:space="0" w:color="auto"/>
      </w:divBdr>
      <w:divsChild>
        <w:div w:id="511457312">
          <w:marLeft w:val="0"/>
          <w:marRight w:val="0"/>
          <w:marTop w:val="0"/>
          <w:marBottom w:val="0"/>
          <w:divBdr>
            <w:top w:val="none" w:sz="0" w:space="0" w:color="auto"/>
            <w:left w:val="none" w:sz="0" w:space="0" w:color="auto"/>
            <w:bottom w:val="none" w:sz="0" w:space="0" w:color="auto"/>
            <w:right w:val="none" w:sz="0" w:space="0" w:color="auto"/>
          </w:divBdr>
        </w:div>
        <w:div w:id="1257591389">
          <w:marLeft w:val="0"/>
          <w:marRight w:val="0"/>
          <w:marTop w:val="0"/>
          <w:marBottom w:val="0"/>
          <w:divBdr>
            <w:top w:val="none" w:sz="0" w:space="0" w:color="auto"/>
            <w:left w:val="none" w:sz="0" w:space="0" w:color="auto"/>
            <w:bottom w:val="none" w:sz="0" w:space="0" w:color="auto"/>
            <w:right w:val="none" w:sz="0" w:space="0" w:color="auto"/>
          </w:divBdr>
        </w:div>
        <w:div w:id="1515147203">
          <w:marLeft w:val="0"/>
          <w:marRight w:val="0"/>
          <w:marTop w:val="0"/>
          <w:marBottom w:val="0"/>
          <w:divBdr>
            <w:top w:val="none" w:sz="0" w:space="0" w:color="auto"/>
            <w:left w:val="none" w:sz="0" w:space="0" w:color="auto"/>
            <w:bottom w:val="none" w:sz="0" w:space="0" w:color="auto"/>
            <w:right w:val="none" w:sz="0" w:space="0" w:color="auto"/>
          </w:divBdr>
        </w:div>
      </w:divsChild>
    </w:div>
    <w:div w:id="1244796365">
      <w:bodyDiv w:val="1"/>
      <w:marLeft w:val="0"/>
      <w:marRight w:val="0"/>
      <w:marTop w:val="0"/>
      <w:marBottom w:val="0"/>
      <w:divBdr>
        <w:top w:val="none" w:sz="0" w:space="0" w:color="auto"/>
        <w:left w:val="none" w:sz="0" w:space="0" w:color="auto"/>
        <w:bottom w:val="none" w:sz="0" w:space="0" w:color="auto"/>
        <w:right w:val="none" w:sz="0" w:space="0" w:color="auto"/>
      </w:divBdr>
    </w:div>
    <w:div w:id="1354839492">
      <w:bodyDiv w:val="1"/>
      <w:marLeft w:val="0"/>
      <w:marRight w:val="0"/>
      <w:marTop w:val="0"/>
      <w:marBottom w:val="0"/>
      <w:divBdr>
        <w:top w:val="none" w:sz="0" w:space="0" w:color="auto"/>
        <w:left w:val="none" w:sz="0" w:space="0" w:color="auto"/>
        <w:bottom w:val="none" w:sz="0" w:space="0" w:color="auto"/>
        <w:right w:val="none" w:sz="0" w:space="0" w:color="auto"/>
      </w:divBdr>
    </w:div>
    <w:div w:id="1394811078">
      <w:bodyDiv w:val="1"/>
      <w:marLeft w:val="0"/>
      <w:marRight w:val="0"/>
      <w:marTop w:val="0"/>
      <w:marBottom w:val="0"/>
      <w:divBdr>
        <w:top w:val="none" w:sz="0" w:space="0" w:color="auto"/>
        <w:left w:val="none" w:sz="0" w:space="0" w:color="auto"/>
        <w:bottom w:val="none" w:sz="0" w:space="0" w:color="auto"/>
        <w:right w:val="none" w:sz="0" w:space="0" w:color="auto"/>
      </w:divBdr>
    </w:div>
    <w:div w:id="1443383954">
      <w:bodyDiv w:val="1"/>
      <w:marLeft w:val="0"/>
      <w:marRight w:val="0"/>
      <w:marTop w:val="0"/>
      <w:marBottom w:val="0"/>
      <w:divBdr>
        <w:top w:val="none" w:sz="0" w:space="0" w:color="auto"/>
        <w:left w:val="none" w:sz="0" w:space="0" w:color="auto"/>
        <w:bottom w:val="none" w:sz="0" w:space="0" w:color="auto"/>
        <w:right w:val="none" w:sz="0" w:space="0" w:color="auto"/>
      </w:divBdr>
    </w:div>
    <w:div w:id="1560824042">
      <w:bodyDiv w:val="1"/>
      <w:marLeft w:val="0"/>
      <w:marRight w:val="0"/>
      <w:marTop w:val="0"/>
      <w:marBottom w:val="0"/>
      <w:divBdr>
        <w:top w:val="none" w:sz="0" w:space="0" w:color="auto"/>
        <w:left w:val="none" w:sz="0" w:space="0" w:color="auto"/>
        <w:bottom w:val="none" w:sz="0" w:space="0" w:color="auto"/>
        <w:right w:val="none" w:sz="0" w:space="0" w:color="auto"/>
      </w:divBdr>
      <w:divsChild>
        <w:div w:id="35855353">
          <w:marLeft w:val="0"/>
          <w:marRight w:val="0"/>
          <w:marTop w:val="0"/>
          <w:marBottom w:val="0"/>
          <w:divBdr>
            <w:top w:val="none" w:sz="0" w:space="0" w:color="auto"/>
            <w:left w:val="none" w:sz="0" w:space="0" w:color="auto"/>
            <w:bottom w:val="none" w:sz="0" w:space="0" w:color="auto"/>
            <w:right w:val="none" w:sz="0" w:space="0" w:color="auto"/>
          </w:divBdr>
        </w:div>
        <w:div w:id="812255836">
          <w:marLeft w:val="0"/>
          <w:marRight w:val="0"/>
          <w:marTop w:val="0"/>
          <w:marBottom w:val="0"/>
          <w:divBdr>
            <w:top w:val="none" w:sz="0" w:space="0" w:color="auto"/>
            <w:left w:val="none" w:sz="0" w:space="0" w:color="auto"/>
            <w:bottom w:val="none" w:sz="0" w:space="0" w:color="auto"/>
            <w:right w:val="none" w:sz="0" w:space="0" w:color="auto"/>
          </w:divBdr>
        </w:div>
        <w:div w:id="111093034">
          <w:marLeft w:val="0"/>
          <w:marRight w:val="0"/>
          <w:marTop w:val="0"/>
          <w:marBottom w:val="0"/>
          <w:divBdr>
            <w:top w:val="none" w:sz="0" w:space="0" w:color="auto"/>
            <w:left w:val="none" w:sz="0" w:space="0" w:color="auto"/>
            <w:bottom w:val="none" w:sz="0" w:space="0" w:color="auto"/>
            <w:right w:val="none" w:sz="0" w:space="0" w:color="auto"/>
          </w:divBdr>
        </w:div>
      </w:divsChild>
    </w:div>
    <w:div w:id="1563831764">
      <w:bodyDiv w:val="1"/>
      <w:marLeft w:val="0"/>
      <w:marRight w:val="0"/>
      <w:marTop w:val="0"/>
      <w:marBottom w:val="0"/>
      <w:divBdr>
        <w:top w:val="none" w:sz="0" w:space="0" w:color="auto"/>
        <w:left w:val="none" w:sz="0" w:space="0" w:color="auto"/>
        <w:bottom w:val="none" w:sz="0" w:space="0" w:color="auto"/>
        <w:right w:val="none" w:sz="0" w:space="0" w:color="auto"/>
      </w:divBdr>
    </w:div>
    <w:div w:id="1595700201">
      <w:bodyDiv w:val="1"/>
      <w:marLeft w:val="0"/>
      <w:marRight w:val="0"/>
      <w:marTop w:val="0"/>
      <w:marBottom w:val="0"/>
      <w:divBdr>
        <w:top w:val="none" w:sz="0" w:space="0" w:color="auto"/>
        <w:left w:val="none" w:sz="0" w:space="0" w:color="auto"/>
        <w:bottom w:val="none" w:sz="0" w:space="0" w:color="auto"/>
        <w:right w:val="none" w:sz="0" w:space="0" w:color="auto"/>
      </w:divBdr>
    </w:div>
    <w:div w:id="1645769414">
      <w:bodyDiv w:val="1"/>
      <w:marLeft w:val="0"/>
      <w:marRight w:val="0"/>
      <w:marTop w:val="0"/>
      <w:marBottom w:val="0"/>
      <w:divBdr>
        <w:top w:val="none" w:sz="0" w:space="0" w:color="auto"/>
        <w:left w:val="none" w:sz="0" w:space="0" w:color="auto"/>
        <w:bottom w:val="none" w:sz="0" w:space="0" w:color="auto"/>
        <w:right w:val="none" w:sz="0" w:space="0" w:color="auto"/>
      </w:divBdr>
    </w:div>
    <w:div w:id="1690906447">
      <w:bodyDiv w:val="1"/>
      <w:marLeft w:val="0"/>
      <w:marRight w:val="0"/>
      <w:marTop w:val="0"/>
      <w:marBottom w:val="0"/>
      <w:divBdr>
        <w:top w:val="none" w:sz="0" w:space="0" w:color="auto"/>
        <w:left w:val="none" w:sz="0" w:space="0" w:color="auto"/>
        <w:bottom w:val="none" w:sz="0" w:space="0" w:color="auto"/>
        <w:right w:val="none" w:sz="0" w:space="0" w:color="auto"/>
      </w:divBdr>
    </w:div>
    <w:div w:id="1731608585">
      <w:bodyDiv w:val="1"/>
      <w:marLeft w:val="0"/>
      <w:marRight w:val="0"/>
      <w:marTop w:val="0"/>
      <w:marBottom w:val="0"/>
      <w:divBdr>
        <w:top w:val="none" w:sz="0" w:space="0" w:color="auto"/>
        <w:left w:val="none" w:sz="0" w:space="0" w:color="auto"/>
        <w:bottom w:val="none" w:sz="0" w:space="0" w:color="auto"/>
        <w:right w:val="none" w:sz="0" w:space="0" w:color="auto"/>
      </w:divBdr>
    </w:div>
    <w:div w:id="1736316272">
      <w:bodyDiv w:val="1"/>
      <w:marLeft w:val="0"/>
      <w:marRight w:val="0"/>
      <w:marTop w:val="0"/>
      <w:marBottom w:val="0"/>
      <w:divBdr>
        <w:top w:val="none" w:sz="0" w:space="0" w:color="auto"/>
        <w:left w:val="none" w:sz="0" w:space="0" w:color="auto"/>
        <w:bottom w:val="none" w:sz="0" w:space="0" w:color="auto"/>
        <w:right w:val="none" w:sz="0" w:space="0" w:color="auto"/>
      </w:divBdr>
      <w:divsChild>
        <w:div w:id="1975671914">
          <w:marLeft w:val="0"/>
          <w:marRight w:val="0"/>
          <w:marTop w:val="0"/>
          <w:marBottom w:val="0"/>
          <w:divBdr>
            <w:top w:val="none" w:sz="0" w:space="0" w:color="auto"/>
            <w:left w:val="none" w:sz="0" w:space="0" w:color="auto"/>
            <w:bottom w:val="none" w:sz="0" w:space="0" w:color="auto"/>
            <w:right w:val="none" w:sz="0" w:space="0" w:color="auto"/>
          </w:divBdr>
        </w:div>
      </w:divsChild>
    </w:div>
    <w:div w:id="1755738910">
      <w:bodyDiv w:val="1"/>
      <w:marLeft w:val="0"/>
      <w:marRight w:val="0"/>
      <w:marTop w:val="0"/>
      <w:marBottom w:val="0"/>
      <w:divBdr>
        <w:top w:val="none" w:sz="0" w:space="0" w:color="auto"/>
        <w:left w:val="none" w:sz="0" w:space="0" w:color="auto"/>
        <w:bottom w:val="none" w:sz="0" w:space="0" w:color="auto"/>
        <w:right w:val="none" w:sz="0" w:space="0" w:color="auto"/>
      </w:divBdr>
    </w:div>
    <w:div w:id="1768310798">
      <w:bodyDiv w:val="1"/>
      <w:marLeft w:val="0"/>
      <w:marRight w:val="0"/>
      <w:marTop w:val="0"/>
      <w:marBottom w:val="0"/>
      <w:divBdr>
        <w:top w:val="none" w:sz="0" w:space="0" w:color="auto"/>
        <w:left w:val="none" w:sz="0" w:space="0" w:color="auto"/>
        <w:bottom w:val="none" w:sz="0" w:space="0" w:color="auto"/>
        <w:right w:val="none" w:sz="0" w:space="0" w:color="auto"/>
      </w:divBdr>
    </w:div>
    <w:div w:id="1779719589">
      <w:bodyDiv w:val="1"/>
      <w:marLeft w:val="0"/>
      <w:marRight w:val="0"/>
      <w:marTop w:val="0"/>
      <w:marBottom w:val="0"/>
      <w:divBdr>
        <w:top w:val="none" w:sz="0" w:space="0" w:color="auto"/>
        <w:left w:val="none" w:sz="0" w:space="0" w:color="auto"/>
        <w:bottom w:val="none" w:sz="0" w:space="0" w:color="auto"/>
        <w:right w:val="none" w:sz="0" w:space="0" w:color="auto"/>
      </w:divBdr>
    </w:div>
    <w:div w:id="1803691533">
      <w:bodyDiv w:val="1"/>
      <w:marLeft w:val="0"/>
      <w:marRight w:val="0"/>
      <w:marTop w:val="0"/>
      <w:marBottom w:val="0"/>
      <w:divBdr>
        <w:top w:val="none" w:sz="0" w:space="0" w:color="auto"/>
        <w:left w:val="none" w:sz="0" w:space="0" w:color="auto"/>
        <w:bottom w:val="none" w:sz="0" w:space="0" w:color="auto"/>
        <w:right w:val="none" w:sz="0" w:space="0" w:color="auto"/>
      </w:divBdr>
    </w:div>
    <w:div w:id="1840732375">
      <w:bodyDiv w:val="1"/>
      <w:marLeft w:val="0"/>
      <w:marRight w:val="0"/>
      <w:marTop w:val="0"/>
      <w:marBottom w:val="0"/>
      <w:divBdr>
        <w:top w:val="none" w:sz="0" w:space="0" w:color="auto"/>
        <w:left w:val="none" w:sz="0" w:space="0" w:color="auto"/>
        <w:bottom w:val="none" w:sz="0" w:space="0" w:color="auto"/>
        <w:right w:val="none" w:sz="0" w:space="0" w:color="auto"/>
      </w:divBdr>
    </w:div>
    <w:div w:id="1842694126">
      <w:bodyDiv w:val="1"/>
      <w:marLeft w:val="0"/>
      <w:marRight w:val="0"/>
      <w:marTop w:val="0"/>
      <w:marBottom w:val="0"/>
      <w:divBdr>
        <w:top w:val="none" w:sz="0" w:space="0" w:color="auto"/>
        <w:left w:val="none" w:sz="0" w:space="0" w:color="auto"/>
        <w:bottom w:val="none" w:sz="0" w:space="0" w:color="auto"/>
        <w:right w:val="none" w:sz="0" w:space="0" w:color="auto"/>
      </w:divBdr>
    </w:div>
    <w:div w:id="1879857809">
      <w:bodyDiv w:val="1"/>
      <w:marLeft w:val="0"/>
      <w:marRight w:val="0"/>
      <w:marTop w:val="0"/>
      <w:marBottom w:val="0"/>
      <w:divBdr>
        <w:top w:val="none" w:sz="0" w:space="0" w:color="auto"/>
        <w:left w:val="none" w:sz="0" w:space="0" w:color="auto"/>
        <w:bottom w:val="none" w:sz="0" w:space="0" w:color="auto"/>
        <w:right w:val="none" w:sz="0" w:space="0" w:color="auto"/>
      </w:divBdr>
    </w:div>
    <w:div w:id="1888640330">
      <w:bodyDiv w:val="1"/>
      <w:marLeft w:val="0"/>
      <w:marRight w:val="0"/>
      <w:marTop w:val="0"/>
      <w:marBottom w:val="0"/>
      <w:divBdr>
        <w:top w:val="none" w:sz="0" w:space="0" w:color="auto"/>
        <w:left w:val="none" w:sz="0" w:space="0" w:color="auto"/>
        <w:bottom w:val="none" w:sz="0" w:space="0" w:color="auto"/>
        <w:right w:val="none" w:sz="0" w:space="0" w:color="auto"/>
      </w:divBdr>
      <w:divsChild>
        <w:div w:id="2083402280">
          <w:marLeft w:val="0"/>
          <w:marRight w:val="0"/>
          <w:marTop w:val="0"/>
          <w:marBottom w:val="0"/>
          <w:divBdr>
            <w:top w:val="none" w:sz="0" w:space="0" w:color="auto"/>
            <w:left w:val="none" w:sz="0" w:space="0" w:color="auto"/>
            <w:bottom w:val="none" w:sz="0" w:space="0" w:color="auto"/>
            <w:right w:val="none" w:sz="0" w:space="0" w:color="auto"/>
          </w:divBdr>
        </w:div>
        <w:div w:id="1039553432">
          <w:marLeft w:val="0"/>
          <w:marRight w:val="0"/>
          <w:marTop w:val="0"/>
          <w:marBottom w:val="0"/>
          <w:divBdr>
            <w:top w:val="none" w:sz="0" w:space="0" w:color="auto"/>
            <w:left w:val="none" w:sz="0" w:space="0" w:color="auto"/>
            <w:bottom w:val="none" w:sz="0" w:space="0" w:color="auto"/>
            <w:right w:val="none" w:sz="0" w:space="0" w:color="auto"/>
          </w:divBdr>
        </w:div>
        <w:div w:id="34938178">
          <w:marLeft w:val="0"/>
          <w:marRight w:val="0"/>
          <w:marTop w:val="0"/>
          <w:marBottom w:val="0"/>
          <w:divBdr>
            <w:top w:val="none" w:sz="0" w:space="0" w:color="auto"/>
            <w:left w:val="none" w:sz="0" w:space="0" w:color="auto"/>
            <w:bottom w:val="none" w:sz="0" w:space="0" w:color="auto"/>
            <w:right w:val="none" w:sz="0" w:space="0" w:color="auto"/>
          </w:divBdr>
        </w:div>
      </w:divsChild>
    </w:div>
    <w:div w:id="1932469178">
      <w:bodyDiv w:val="1"/>
      <w:marLeft w:val="0"/>
      <w:marRight w:val="0"/>
      <w:marTop w:val="0"/>
      <w:marBottom w:val="0"/>
      <w:divBdr>
        <w:top w:val="none" w:sz="0" w:space="0" w:color="auto"/>
        <w:left w:val="none" w:sz="0" w:space="0" w:color="auto"/>
        <w:bottom w:val="none" w:sz="0" w:space="0" w:color="auto"/>
        <w:right w:val="none" w:sz="0" w:space="0" w:color="auto"/>
      </w:divBdr>
    </w:div>
    <w:div w:id="1945307689">
      <w:bodyDiv w:val="1"/>
      <w:marLeft w:val="0"/>
      <w:marRight w:val="0"/>
      <w:marTop w:val="0"/>
      <w:marBottom w:val="0"/>
      <w:divBdr>
        <w:top w:val="none" w:sz="0" w:space="0" w:color="auto"/>
        <w:left w:val="none" w:sz="0" w:space="0" w:color="auto"/>
        <w:bottom w:val="none" w:sz="0" w:space="0" w:color="auto"/>
        <w:right w:val="none" w:sz="0" w:space="0" w:color="auto"/>
      </w:divBdr>
    </w:div>
    <w:div w:id="1962225068">
      <w:bodyDiv w:val="1"/>
      <w:marLeft w:val="0"/>
      <w:marRight w:val="0"/>
      <w:marTop w:val="0"/>
      <w:marBottom w:val="0"/>
      <w:divBdr>
        <w:top w:val="none" w:sz="0" w:space="0" w:color="auto"/>
        <w:left w:val="none" w:sz="0" w:space="0" w:color="auto"/>
        <w:bottom w:val="none" w:sz="0" w:space="0" w:color="auto"/>
        <w:right w:val="none" w:sz="0" w:space="0" w:color="auto"/>
      </w:divBdr>
    </w:div>
    <w:div w:id="1968732744">
      <w:bodyDiv w:val="1"/>
      <w:marLeft w:val="0"/>
      <w:marRight w:val="0"/>
      <w:marTop w:val="0"/>
      <w:marBottom w:val="0"/>
      <w:divBdr>
        <w:top w:val="none" w:sz="0" w:space="0" w:color="auto"/>
        <w:left w:val="none" w:sz="0" w:space="0" w:color="auto"/>
        <w:bottom w:val="none" w:sz="0" w:space="0" w:color="auto"/>
        <w:right w:val="none" w:sz="0" w:space="0" w:color="auto"/>
      </w:divBdr>
    </w:div>
    <w:div w:id="201340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ane..Foley@hhs.gov" TargetMode="External"/><Relationship Id="rId18" Type="http://schemas.openxmlformats.org/officeDocument/2006/relationships/hyperlink" Target="mailto:cfowler@rti.org" TargetMode="External"/><Relationship Id="rId26" Type="http://schemas.openxmlformats.org/officeDocument/2006/relationships/hyperlink" Target="mailto:diane.foley@hhs.gov" TargetMode="External"/><Relationship Id="rId3" Type="http://schemas.openxmlformats.org/officeDocument/2006/relationships/customXml" Target="../customXml/item3.xml"/><Relationship Id="rId21" Type="http://schemas.openxmlformats.org/officeDocument/2006/relationships/hyperlink" Target="mailto:jgable@rti.org" TargetMode="External"/><Relationship Id="rId7" Type="http://schemas.microsoft.com/office/2007/relationships/stylesWithEffects" Target="stylesWithEffects.xml"/><Relationship Id="rId12" Type="http://schemas.openxmlformats.org/officeDocument/2006/relationships/hyperlink" Target="tel:240-453-2888" TargetMode="External"/><Relationship Id="rId17" Type="http://schemas.openxmlformats.org/officeDocument/2006/relationships/hyperlink" Target="mailto:michael.lawrence@ipsos.com" TargetMode="External"/><Relationship Id="rId25" Type="http://schemas.openxmlformats.org/officeDocument/2006/relationships/hyperlink" Target="mailto:Karen.Silver@hhs.gov" TargetMode="External"/><Relationship Id="rId2" Type="http://schemas.openxmlformats.org/officeDocument/2006/relationships/customXml" Target="../customXml/item2.xml"/><Relationship Id="rId16" Type="http://schemas.openxmlformats.org/officeDocument/2006/relationships/hyperlink" Target="mailto:support@knowledgepanel.com" TargetMode="External"/><Relationship Id="rId20" Type="http://schemas.openxmlformats.org/officeDocument/2006/relationships/hyperlink" Target="mailto:Hpk.contractor@rti.or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Kate.Ahrens@hhs.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sthaker@mitre.org"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jridenhour@rti.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sschmidt@mitre.org" TargetMode="External"/><Relationship Id="rId27" Type="http://schemas.openxmlformats.org/officeDocument/2006/relationships/hyperlink" Target="mailto:Alicia.Richmond@hhs.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FB3DA22B1F744E8BEFD278B094A3B5" ma:contentTypeVersion="2" ma:contentTypeDescription="Create a new document." ma:contentTypeScope="" ma:versionID="7129eb0d0887f0cbcffd20a53e0f57f5">
  <xsd:schema xmlns:xsd="http://www.w3.org/2001/XMLSchema" xmlns:xs="http://www.w3.org/2001/XMLSchema" xmlns:p="http://schemas.microsoft.com/office/2006/metadata/properties" xmlns:ns2="871b66e0-e89a-4392-b87f-6ed68132bc06" targetNamespace="http://schemas.microsoft.com/office/2006/metadata/properties" ma:root="true" ma:fieldsID="29e6f8795a6fab5767f9ef06a617a2f5" ns2:_="">
    <xsd:import namespace="871b66e0-e89a-4392-b87f-6ed68132bc0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b66e0-e89a-4392-b87f-6ed68132b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456C8-496A-4B94-93C8-ED677DA63434}">
  <ds:schemaRefs>
    <ds:schemaRef ds:uri="http://schemas.microsoft.com/sharepoint/v3/contenttype/forms"/>
  </ds:schemaRefs>
</ds:datastoreItem>
</file>

<file path=customXml/itemProps2.xml><?xml version="1.0" encoding="utf-8"?>
<ds:datastoreItem xmlns:ds="http://schemas.openxmlformats.org/officeDocument/2006/customXml" ds:itemID="{D177579F-7C08-4ED9-8BDD-D1E31FC76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b66e0-e89a-4392-b87f-6ed68132b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156AE-F2D1-446F-BAD6-7458B4FD2F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8243C6-2A1E-43A2-BC29-A9D682EC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3242</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Christina I.</dc:creator>
  <cp:keywords/>
  <dc:description/>
  <cp:lastModifiedBy>SYSTEM</cp:lastModifiedBy>
  <cp:revision>2</cp:revision>
  <cp:lastPrinted>2018-09-21T14:30:00Z</cp:lastPrinted>
  <dcterms:created xsi:type="dcterms:W3CDTF">2019-02-22T17:42:00Z</dcterms:created>
  <dcterms:modified xsi:type="dcterms:W3CDTF">2019-02-22T17:42:00Z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0x010100EEFB3DA22B1F744E8BEFD278B094A3B5</vt:lpwstr>
  </property>
</Properties>
</file>