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655F9E" w14:paraId="4A225714" w14:textId="41A70E2D">
      <w:pPr>
        <w:pStyle w:val="Heading2"/>
        <w:tabs>
          <w:tab w:val="left" w:pos="900"/>
        </w:tabs>
        <w:ind w:right="-180"/>
      </w:pPr>
      <w:r>
        <w:rPr>
          <w:sz w:val="28"/>
        </w:rPr>
        <w:t xml:space="preserve"> </w:t>
      </w:r>
      <w:r w:rsidR="00B46F2C">
        <w:rPr>
          <w:sz w:val="28"/>
        </w:rPr>
        <w:t xml:space="preserve">Request for Approval under the </w:t>
      </w:r>
      <w:r w:rsidRPr="00F06866" w:rsidR="00B46F2C">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46F95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885DF7" w14:paraId="1F296C70" w14:textId="7D27D9CF">
            <w:pPr>
              <w:rPr>
                <w:rFonts w:eastAsiaTheme="minorHAnsi"/>
                <w:sz w:val="22"/>
                <w:szCs w:val="22"/>
              </w:rPr>
            </w:pPr>
            <w:r>
              <w:rPr>
                <w:rFonts w:eastAsiaTheme="minorHAnsi"/>
                <w:sz w:val="22"/>
                <w:szCs w:val="22"/>
              </w:rPr>
              <w:t>[</w:t>
            </w:r>
            <w:r w:rsidRPr="00885DF7">
              <w:rPr>
                <w:rFonts w:eastAsiaTheme="minorHAnsi"/>
                <w:b/>
                <w:sz w:val="22"/>
                <w:szCs w:val="22"/>
              </w:rPr>
              <w:t>X</w:t>
            </w:r>
            <w:r w:rsidR="00145293">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885DF7" w14:paraId="797AFD80" w14:textId="173FCB39">
            <w:pPr>
              <w:widowControl w:val="0"/>
              <w:rPr>
                <w:sz w:val="22"/>
                <w:szCs w:val="22"/>
              </w:rPr>
            </w:pPr>
            <w:r>
              <w:rPr>
                <w:rFonts w:eastAsiaTheme="minorHAnsi"/>
                <w:sz w:val="22"/>
                <w:szCs w:val="22"/>
              </w:rPr>
              <w:t>[  ] Yes     [</w:t>
            </w:r>
            <w:r w:rsidRPr="00885DF7">
              <w:rPr>
                <w:rFonts w:eastAsiaTheme="minorHAnsi"/>
                <w:b/>
                <w:sz w:val="22"/>
                <w:szCs w:val="22"/>
              </w:rPr>
              <w:t>X</w:t>
            </w:r>
            <w:r w:rsidR="00145293">
              <w:rPr>
                <w:rFonts w:eastAsiaTheme="minorHAnsi"/>
                <w:sz w:val="22"/>
                <w:szCs w:val="22"/>
              </w:rPr>
              <w:t>]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885DF7" w14:paraId="1759A2A7" w14:textId="4D9BF74B">
            <w:pPr>
              <w:rPr>
                <w:rFonts w:eastAsiaTheme="minorHAnsi"/>
                <w:sz w:val="22"/>
                <w:szCs w:val="22"/>
              </w:rPr>
            </w:pPr>
            <w:r>
              <w:rPr>
                <w:rFonts w:eastAsiaTheme="minorHAnsi"/>
                <w:sz w:val="22"/>
                <w:szCs w:val="22"/>
              </w:rPr>
              <w:t>[</w:t>
            </w:r>
            <w:r w:rsidRPr="00885DF7">
              <w:rPr>
                <w:rFonts w:eastAsiaTheme="minorHAnsi"/>
                <w:b/>
                <w:sz w:val="22"/>
                <w:szCs w:val="22"/>
              </w:rPr>
              <w:t>X</w:t>
            </w:r>
            <w:r>
              <w:rPr>
                <w:rFonts w:eastAsiaTheme="minorHAnsi"/>
                <w:sz w:val="22"/>
                <w:szCs w:val="22"/>
              </w:rPr>
              <w:t>] Yes     [</w:t>
            </w:r>
            <w:r w:rsidR="00145293">
              <w:rPr>
                <w:rFonts w:eastAsiaTheme="minorHAnsi"/>
                <w:sz w:val="22"/>
                <w:szCs w:val="22"/>
              </w:rPr>
              <w:t>]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885DF7" w14:paraId="7570922A" w14:textId="40F2F9A2">
            <w:pPr>
              <w:widowControl w:val="0"/>
              <w:rPr>
                <w:sz w:val="22"/>
                <w:szCs w:val="22"/>
              </w:rPr>
            </w:pPr>
            <w:r>
              <w:rPr>
                <w:rFonts w:eastAsiaTheme="minorHAnsi"/>
                <w:sz w:val="22"/>
                <w:szCs w:val="22"/>
              </w:rPr>
              <w:t xml:space="preserve">[ </w:t>
            </w:r>
            <w:r w:rsidR="009F2734">
              <w:rPr>
                <w:rFonts w:eastAsiaTheme="minorHAnsi"/>
                <w:sz w:val="22"/>
                <w:szCs w:val="22"/>
              </w:rPr>
              <w:t>] Yes     [</w:t>
            </w:r>
            <w:r w:rsidRPr="00885DF7" w:rsidR="009F2734">
              <w:rPr>
                <w:rFonts w:eastAsiaTheme="minorHAnsi"/>
                <w:b/>
                <w:sz w:val="22"/>
                <w:szCs w:val="22"/>
              </w:rPr>
              <w:t>X</w:t>
            </w:r>
            <w:r w:rsidR="00145293">
              <w:rPr>
                <w:rFonts w:eastAsiaTheme="minorHAnsi"/>
                <w:sz w:val="22"/>
                <w:szCs w:val="22"/>
              </w:rPr>
              <w:t>]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606F5147">
            <w:pPr>
              <w:rPr>
                <w:rFonts w:eastAsiaTheme="minorHAnsi"/>
                <w:sz w:val="22"/>
                <w:szCs w:val="22"/>
              </w:rPr>
            </w:pPr>
            <w:r>
              <w:rPr>
                <w:rFonts w:eastAsiaTheme="minorHAnsi"/>
                <w:sz w:val="22"/>
                <w:szCs w:val="22"/>
              </w:rPr>
              <w:t>[</w:t>
            </w:r>
            <w:r w:rsidRPr="00885DF7" w:rsidR="00885DF7">
              <w:rPr>
                <w:rFonts w:eastAsiaTheme="minorHAnsi"/>
                <w:b/>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0A7E4CEE">
            <w:pPr>
              <w:widowControl w:val="0"/>
              <w:rPr>
                <w:sz w:val="22"/>
                <w:szCs w:val="22"/>
              </w:rPr>
            </w:pPr>
            <w:r>
              <w:rPr>
                <w:rFonts w:eastAsiaTheme="minorHAnsi"/>
                <w:sz w:val="22"/>
                <w:szCs w:val="22"/>
              </w:rPr>
              <w:t>[  ] Yes     [</w:t>
            </w:r>
            <w:r w:rsidRPr="00885DF7" w:rsidR="009F2734">
              <w:rPr>
                <w:rFonts w:eastAsiaTheme="minorHAnsi"/>
                <w:b/>
                <w:sz w:val="22"/>
                <w:szCs w:val="22"/>
              </w:rPr>
              <w:t>X</w:t>
            </w:r>
            <w:r>
              <w:rPr>
                <w:rFonts w:eastAsiaTheme="minorHAnsi"/>
                <w:sz w:val="22"/>
                <w:szCs w:val="22"/>
              </w:rPr>
              <w:t>]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P="00885DF7" w:rsidRDefault="00885DF7" w14:paraId="2801D639" w14:textId="74E52BF9">
            <w:pPr>
              <w:rPr>
                <w:rFonts w:eastAsiaTheme="minorHAnsi"/>
                <w:sz w:val="22"/>
                <w:szCs w:val="22"/>
              </w:rPr>
            </w:pPr>
            <w:r>
              <w:rPr>
                <w:rFonts w:eastAsiaTheme="minorHAnsi"/>
                <w:sz w:val="22"/>
                <w:szCs w:val="22"/>
              </w:rPr>
              <w:t>[</w:t>
            </w:r>
            <w:r w:rsidRPr="00885DF7">
              <w:rPr>
                <w:rFonts w:eastAsiaTheme="minorHAnsi"/>
                <w:b/>
                <w:sz w:val="22"/>
                <w:szCs w:val="22"/>
              </w:rPr>
              <w:t>X</w:t>
            </w:r>
            <w:r w:rsidR="00145293">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3055BBFE">
            <w:pPr>
              <w:widowControl w:val="0"/>
              <w:rPr>
                <w:sz w:val="22"/>
                <w:szCs w:val="22"/>
              </w:rPr>
            </w:pPr>
            <w:r>
              <w:rPr>
                <w:rFonts w:eastAsiaTheme="minorHAnsi"/>
                <w:sz w:val="22"/>
                <w:szCs w:val="22"/>
              </w:rPr>
              <w:t>[  ] Yes     [</w:t>
            </w:r>
            <w:r w:rsidRPr="00885DF7" w:rsidR="009F2734">
              <w:rPr>
                <w:rFonts w:eastAsiaTheme="minorHAnsi"/>
                <w:b/>
                <w:sz w:val="22"/>
                <w:szCs w:val="22"/>
              </w:rPr>
              <w:t>X</w:t>
            </w:r>
            <w:r>
              <w:rPr>
                <w:rFonts w:eastAsiaTheme="minorHAnsi"/>
                <w:sz w:val="22"/>
                <w:szCs w:val="22"/>
              </w:rPr>
              <w:t>]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691F1107">
            <w:pPr>
              <w:rPr>
                <w:rFonts w:eastAsiaTheme="minorHAnsi"/>
                <w:sz w:val="22"/>
                <w:szCs w:val="22"/>
              </w:rPr>
            </w:pPr>
            <w:r>
              <w:rPr>
                <w:rFonts w:eastAsiaTheme="minorHAnsi"/>
                <w:sz w:val="22"/>
                <w:szCs w:val="22"/>
              </w:rPr>
              <w:t>[</w:t>
            </w:r>
            <w:r w:rsidRPr="00885DF7" w:rsidR="00885DF7">
              <w:rPr>
                <w:rFonts w:eastAsiaTheme="minorHAnsi"/>
                <w:b/>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0D016B4E">
            <w:pPr>
              <w:widowControl w:val="0"/>
              <w:rPr>
                <w:sz w:val="22"/>
                <w:szCs w:val="22"/>
              </w:rPr>
            </w:pPr>
            <w:r>
              <w:rPr>
                <w:rFonts w:eastAsiaTheme="minorHAnsi"/>
                <w:sz w:val="22"/>
                <w:szCs w:val="22"/>
              </w:rPr>
              <w:t>[  ] Yes     [</w:t>
            </w:r>
            <w:r w:rsidRPr="00885DF7" w:rsidR="009F2734">
              <w:rPr>
                <w:rFonts w:eastAsiaTheme="minorHAnsi"/>
                <w:b/>
                <w:sz w:val="22"/>
                <w:szCs w:val="22"/>
              </w:rPr>
              <w:t>X</w:t>
            </w:r>
            <w:r>
              <w:rPr>
                <w:rFonts w:eastAsiaTheme="minorHAnsi"/>
                <w:sz w:val="22"/>
                <w:szCs w:val="22"/>
              </w:rPr>
              <w:t>]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9F2734" w14:paraId="71699EB3" w14:textId="538C6DFE">
            <w:pPr>
              <w:rPr>
                <w:sz w:val="22"/>
                <w:szCs w:val="22"/>
              </w:rPr>
            </w:pPr>
            <w:r>
              <w:rPr>
                <w:rFonts w:eastAsiaTheme="minorHAnsi"/>
                <w:sz w:val="22"/>
                <w:szCs w:val="22"/>
              </w:rPr>
              <w:t>[</w:t>
            </w:r>
            <w:r w:rsidRPr="009F2734">
              <w:rPr>
                <w:rFonts w:eastAsiaTheme="minorHAnsi"/>
                <w:b/>
                <w:sz w:val="22"/>
                <w:szCs w:val="22"/>
              </w:rPr>
              <w:t>X</w:t>
            </w:r>
            <w:r w:rsidRPr="003C4F49" w:rsidR="00FD6D92">
              <w:rPr>
                <w:rFonts w:eastAsiaTheme="minorHAnsi"/>
                <w:sz w:val="22"/>
                <w:szCs w:val="22"/>
              </w:rPr>
              <w:t>]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rsidRDefault="00443C35" w14:paraId="47D846A5" w14:textId="7DB109B7">
      <w:pPr>
        <w:pStyle w:val="ListParagraph"/>
        <w:ind w:left="0"/>
        <w:rPr>
          <w:sz w:val="22"/>
          <w:szCs w:val="22"/>
        </w:rPr>
      </w:pPr>
      <w:r>
        <w:t xml:space="preserve">Note: Use OMB format when asking race/ethnicity as well as gender questions. </w:t>
      </w:r>
    </w:p>
    <w:p w:rsidR="00145293" w:rsidP="00443C35" w:rsidRDefault="00145293" w14:paraId="71B5FAB9" w14:textId="77777777">
      <w:pPr>
        <w:widowControl w:val="0"/>
        <w:spacing w:before="120"/>
        <w:rPr>
          <w:sz w:val="22"/>
          <w:szCs w:val="22"/>
        </w:rPr>
      </w:pPr>
    </w:p>
    <w:p w:rsidRPr="00D75A5A" w:rsidR="00B46F2C" w:rsidP="00434E33" w:rsidRDefault="003A4C87" w14:paraId="6D607A79" w14:textId="3F5F19BD">
      <w:pPr>
        <w:rPr>
          <w:noProof/>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524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D75A5A">
        <w:rPr>
          <w:noProof/>
        </w:rPr>
        <mc:AlternateContent>
          <mc:Choice Requires="wps">
            <w:drawing>
              <wp:anchor distT="0" distB="0" distL="114300" distR="114300" simplePos="0" relativeHeight="251663360" behindDoc="0" locked="0" layoutInCell="1" hidden="0" allowOverlap="1" wp14:editId="629F1C49" wp14:anchorId="1E70A60E">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oned="t" filled="f" o:spt="32" path="m,l21600,21600e" w14:anchorId="42E96E5C">
                <v:path fillok="f" arrowok="t" o:connecttype="none"/>
                <o:lock v:ext="edit" shapetype="t"/>
              </v:shapetype>
              <v:shape id="Straight Arrow Connector 6" style="position:absolute;margin-left:0;margin-top:0;width:469.5pt;height:3pt;z-index:251663360;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">
                <v:stroke startarrowwidth="narrow" startarrowlength="short" endarrowwidth="narrow" endarrowlength="short"/>
              </v:shape>
            </w:pict>
          </mc:Fallback>
        </mc:AlternateContent>
      </w:r>
      <w:r w:rsidR="00D75A5A">
        <w:rPr>
          <w:noProof/>
        </w:rPr>
        <mc:AlternateContent>
          <mc:Choice Requires="wps">
            <w:drawing>
              <wp:anchor distT="0" distB="0" distL="114300" distR="114300" simplePos="0" relativeHeight="251664384" behindDoc="0" locked="0" layoutInCell="1" hidden="0" allowOverlap="1" wp14:editId="45203B6C" wp14:anchorId="0D0CF503">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 id="Straight Arrow Connector 5" style="position:absolute;margin-left:0;margin-top:0;width:469.5pt;height:3pt;z-index:251664384;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" w14:anchorId="272C91A0">
                <v:stroke startarrowwidth="narrow" startarrowlength="short" endarrowwidth="narrow" endarrowlength="short"/>
              </v:shape>
            </w:pict>
          </mc:Fallback>
        </mc:AlternateContent>
      </w:r>
      <w:r w:rsidR="00F05988">
        <w:rPr>
          <w:noProof/>
        </w:rPr>
        <w:t xml:space="preserve">Feedback on the use of the </w:t>
      </w:r>
      <w:hyperlink w:history="1" r:id="rId12">
        <w:r w:rsidRPr="0053638B" w:rsidR="00F05988">
          <w:rPr>
            <w:noProof/>
          </w:rPr>
          <w:t>CDC Guideline for Prescribing Opioids for Chronic Pain</w:t>
        </w:r>
      </w:hyperlink>
      <w:r w:rsidRPr="0053638B" w:rsidR="00F05988">
        <w:rPr>
          <w:noProof/>
        </w:rPr>
        <w:t>.</w:t>
      </w:r>
    </w:p>
    <w:p w:rsidR="00B46F2C" w:rsidRDefault="00B46F2C" w14:paraId="29476A1F" w14:textId="77777777"/>
    <w:p w:rsidR="00A4026B" w:rsidP="00A4026B" w:rsidRDefault="00B46F2C" w14:paraId="27EF9B80" w14:textId="40009E18">
      <w:r>
        <w:rPr>
          <w:b/>
        </w:rPr>
        <w:t>PURPOSE</w:t>
      </w:r>
      <w:r w:rsidRPr="009239AA">
        <w:rPr>
          <w:b/>
        </w:rPr>
        <w:t xml:space="preserve">:  </w:t>
      </w:r>
    </w:p>
    <w:p w:rsidR="00A4026B" w:rsidP="00655F9E" w:rsidRDefault="00A4026B" w14:paraId="119CBD9F" w14:textId="77777777"/>
    <w:p w:rsidR="00F05988" w:rsidP="00F05988" w:rsidRDefault="00A450EB" w14:paraId="61085E94" w14:textId="3A58F5DE">
      <w:pPr>
        <w:autoSpaceDE w:val="0"/>
        <w:autoSpaceDN w:val="0"/>
        <w:adjustRightInd w:val="0"/>
      </w:pPr>
      <w:r w:rsidRPr="005E7FC4">
        <w:t>In 2016,</w:t>
      </w:r>
      <w:r>
        <w:rPr>
          <w:b/>
        </w:rPr>
        <w:t xml:space="preserve"> </w:t>
      </w:r>
      <w:r>
        <w:t xml:space="preserve">CDC developed and published the </w:t>
      </w:r>
      <w:hyperlink w:history="1" r:id="rId13">
        <w:r>
          <w:rPr>
            <w:rStyle w:val="Hyperlink"/>
            <w:rFonts w:eastAsiaTheme="minorEastAsia"/>
            <w:i/>
            <w:iCs/>
          </w:rPr>
          <w:t>CDC Guideline for Prescribing Opioids for Chronic Pain</w:t>
        </w:r>
      </w:hyperlink>
      <w:r>
        <w:t xml:space="preserve"> to provide recommendations for the prescribing of opioid pain medication for patients 18 years and older in primary care settings. Improving the way opioids are prescribed through clinical practice guidelines can ensure patients have access to safer, more effective chronic pain treatment while reducing the number of people who misuse or overdose from these drugs.</w:t>
      </w:r>
      <w:r w:rsidR="00E32258">
        <w:rPr>
          <w:szCs w:val="22"/>
        </w:rPr>
        <w:t xml:space="preserve"> </w:t>
      </w:r>
      <w:r w:rsidR="00FE4F26">
        <w:rPr>
          <w:szCs w:val="22"/>
        </w:rPr>
        <w:t xml:space="preserve">It is therefore vital for CDC to </w:t>
      </w:r>
      <w:r w:rsidR="00C623DF">
        <w:rPr>
          <w:szCs w:val="22"/>
        </w:rPr>
        <w:t xml:space="preserve">help </w:t>
      </w:r>
      <w:r w:rsidR="00FE4F26">
        <w:rPr>
          <w:szCs w:val="22"/>
        </w:rPr>
        <w:t>equip clinicians</w:t>
      </w:r>
      <w:r w:rsidR="00C623DF">
        <w:rPr>
          <w:szCs w:val="22"/>
        </w:rPr>
        <w:t xml:space="preserve"> and health systems</w:t>
      </w:r>
      <w:r w:rsidR="00FE4F26">
        <w:rPr>
          <w:szCs w:val="22"/>
        </w:rPr>
        <w:t xml:space="preserve"> with the most updated </w:t>
      </w:r>
      <w:r w:rsidR="009E68CF">
        <w:rPr>
          <w:szCs w:val="22"/>
        </w:rPr>
        <w:t>guidance</w:t>
      </w:r>
      <w:r w:rsidR="00C623DF">
        <w:rPr>
          <w:szCs w:val="22"/>
        </w:rPr>
        <w:t xml:space="preserve"> related to managing patients with chronic pain</w:t>
      </w:r>
      <w:r w:rsidR="009E68CF">
        <w:rPr>
          <w:szCs w:val="22"/>
        </w:rPr>
        <w:t xml:space="preserve"> safely</w:t>
      </w:r>
      <w:r w:rsidR="00C623DF">
        <w:rPr>
          <w:szCs w:val="22"/>
        </w:rPr>
        <w:t>.</w:t>
      </w:r>
      <w:r w:rsidR="00FE4F26">
        <w:rPr>
          <w:szCs w:val="22"/>
        </w:rPr>
        <w:t xml:space="preserve"> </w:t>
      </w:r>
      <w:r w:rsidRPr="00A845F5">
        <w:rPr>
          <w:szCs w:val="22"/>
        </w:rPr>
        <w:t xml:space="preserve">The purpose of this project is to inform CDC’s understanding of stakeholders’ values and preferences related to pain and pain management and will complement CDC’s ongoing work assessing the need for updating </w:t>
      </w:r>
      <w:r w:rsidR="0053638B">
        <w:rPr>
          <w:szCs w:val="22"/>
        </w:rPr>
        <w:t>and</w:t>
      </w:r>
      <w:r w:rsidRPr="00A845F5">
        <w:rPr>
          <w:szCs w:val="22"/>
        </w:rPr>
        <w:t xml:space="preserve"> expanding the </w:t>
      </w:r>
      <w:r w:rsidRPr="005E7FC4">
        <w:rPr>
          <w:i/>
          <w:szCs w:val="22"/>
        </w:rPr>
        <w:t>CDC Guideline for Prescribing Opioids for Chronic Pain</w:t>
      </w:r>
      <w:r>
        <w:rPr>
          <w:szCs w:val="22"/>
        </w:rPr>
        <w:t>.</w:t>
      </w:r>
      <w:r w:rsidRPr="00A845F5">
        <w:rPr>
          <w:szCs w:val="22"/>
        </w:rPr>
        <w:t xml:space="preserve"> </w:t>
      </w:r>
    </w:p>
    <w:p w:rsidR="00F05988" w:rsidP="009F2734" w:rsidRDefault="00F05988" w14:paraId="3D96E628" w14:textId="77777777">
      <w:pPr>
        <w:autoSpaceDE w:val="0"/>
        <w:autoSpaceDN w:val="0"/>
        <w:adjustRightInd w:val="0"/>
        <w:rPr>
          <w:szCs w:val="22"/>
        </w:rPr>
      </w:pPr>
    </w:p>
    <w:p w:rsidRPr="00D319A3" w:rsidR="00D319A3" w:rsidP="00D319A3" w:rsidRDefault="00AA1755" w14:paraId="64F1F565" w14:textId="48F8F166">
      <w:r w:rsidRPr="00AA1755">
        <w:rPr>
          <w:szCs w:val="22"/>
        </w:rPr>
        <w:t xml:space="preserve">In response to the opioid overdose epidemic, there have been a myriad of national, state and local responses. Given the multitude of guidelines </w:t>
      </w:r>
      <w:r>
        <w:rPr>
          <w:szCs w:val="22"/>
        </w:rPr>
        <w:t xml:space="preserve">and recommendations </w:t>
      </w:r>
      <w:r w:rsidRPr="00AA1755">
        <w:rPr>
          <w:szCs w:val="22"/>
        </w:rPr>
        <w:t xml:space="preserve">affecting practice, it is critical to understand the effect of these various changes on the care of patients with chronic pain and on clinicians’ beliefs, attitudes, and behaviors, including the benefits and unintended consequences for patients and clinicians alike. </w:t>
      </w:r>
      <w:r w:rsidRPr="00555AAF" w:rsidR="00555AAF">
        <w:rPr>
          <w:szCs w:val="22"/>
        </w:rPr>
        <w:t>This project is non-research;</w:t>
      </w:r>
      <w:r w:rsidR="00B350C6">
        <w:rPr>
          <w:szCs w:val="22"/>
        </w:rPr>
        <w:t xml:space="preserve"> using o</w:t>
      </w:r>
      <w:r w:rsidRPr="00B350C6" w:rsidR="00B350C6">
        <w:rPr>
          <w:bCs/>
        </w:rPr>
        <w:t xml:space="preserve">nline </w:t>
      </w:r>
      <w:r w:rsidR="00B350C6">
        <w:rPr>
          <w:bCs/>
        </w:rPr>
        <w:t>survey “</w:t>
      </w:r>
      <w:r w:rsidRPr="00B350C6" w:rsidR="00B350C6">
        <w:rPr>
          <w:bCs/>
        </w:rPr>
        <w:t xml:space="preserve">Feedback </w:t>
      </w:r>
      <w:proofErr w:type="spellStart"/>
      <w:r w:rsidRPr="00B350C6" w:rsidR="00B350C6">
        <w:rPr>
          <w:bCs/>
        </w:rPr>
        <w:t>OpioidGuide</w:t>
      </w:r>
      <w:proofErr w:type="spellEnd"/>
      <w:r w:rsidR="00B350C6">
        <w:rPr>
          <w:bCs/>
        </w:rPr>
        <w:t>”</w:t>
      </w:r>
      <w:r w:rsidRPr="00B350C6" w:rsidR="00B350C6">
        <w:rPr>
          <w:bCs/>
        </w:rPr>
        <w:t xml:space="preserve"> (Att. 1</w:t>
      </w:r>
      <w:r w:rsidR="00815EF9">
        <w:rPr>
          <w:bCs/>
        </w:rPr>
        <w:t>&amp; 1</w:t>
      </w:r>
      <w:bookmarkStart w:name="_GoBack" w:id="0"/>
      <w:bookmarkEnd w:id="0"/>
      <w:r w:rsidR="00815EF9">
        <w:rPr>
          <w:bCs/>
        </w:rPr>
        <w:t>a</w:t>
      </w:r>
      <w:r w:rsidRPr="00B350C6" w:rsidR="00B350C6">
        <w:rPr>
          <w:bCs/>
        </w:rPr>
        <w:t>)</w:t>
      </w:r>
      <w:r w:rsidR="00B350C6">
        <w:rPr>
          <w:bCs/>
        </w:rPr>
        <w:t xml:space="preserve">, </w:t>
      </w:r>
      <w:r w:rsidRPr="00555AAF" w:rsidR="00555AAF">
        <w:rPr>
          <w:szCs w:val="22"/>
        </w:rPr>
        <w:t xml:space="preserve"> results are non-generalizable and will be used internally to improve service delivery around the </w:t>
      </w:r>
      <w:r w:rsidRPr="00FA1F4B" w:rsidR="00555AAF">
        <w:rPr>
          <w:i/>
          <w:iCs/>
          <w:szCs w:val="22"/>
        </w:rPr>
        <w:t>CDC Guideline for Prescribing Opioids for Chronic Pain</w:t>
      </w:r>
      <w:r w:rsidRPr="00555AAF" w:rsidR="00555AAF">
        <w:rPr>
          <w:szCs w:val="22"/>
        </w:rPr>
        <w:t>.</w:t>
      </w:r>
      <w:r w:rsidR="00555AAF">
        <w:rPr>
          <w:szCs w:val="22"/>
        </w:rPr>
        <w:t xml:space="preserve"> </w:t>
      </w:r>
      <w:r w:rsidRPr="00282A59" w:rsidR="00282A59">
        <w:rPr>
          <w:szCs w:val="22"/>
        </w:rPr>
        <w:t>The feedback collected from this assessment will</w:t>
      </w:r>
      <w:r w:rsidR="002D1F3C">
        <w:rPr>
          <w:szCs w:val="22"/>
        </w:rPr>
        <w:t xml:space="preserve"> </w:t>
      </w:r>
      <w:r w:rsidRPr="00282A59" w:rsidR="00282A59">
        <w:rPr>
          <w:szCs w:val="22"/>
        </w:rPr>
        <w:t xml:space="preserve">inform a three phase process to evaluate the implementation of the </w:t>
      </w:r>
      <w:r w:rsidRPr="00FA1F4B" w:rsidR="00282A59">
        <w:rPr>
          <w:i/>
          <w:iCs/>
          <w:szCs w:val="22"/>
        </w:rPr>
        <w:t>CDC Guideline for Prescribing Opioids for Chronic Pain</w:t>
      </w:r>
      <w:r w:rsidRPr="00282A59" w:rsidR="00282A59">
        <w:rPr>
          <w:szCs w:val="22"/>
        </w:rPr>
        <w:t xml:space="preserve"> and ultimately </w:t>
      </w:r>
      <w:r w:rsidR="00282A59">
        <w:rPr>
          <w:szCs w:val="22"/>
        </w:rPr>
        <w:t xml:space="preserve">lead to </w:t>
      </w:r>
      <w:r w:rsidRPr="00282A59" w:rsidR="00282A59">
        <w:rPr>
          <w:szCs w:val="22"/>
        </w:rPr>
        <w:t>a full evaluation</w:t>
      </w:r>
      <w:r w:rsidR="00FA1F4B">
        <w:rPr>
          <w:szCs w:val="22"/>
        </w:rPr>
        <w:t xml:space="preserve"> (</w:t>
      </w:r>
      <w:r w:rsidRPr="00282A59" w:rsidR="00282A59">
        <w:rPr>
          <w:szCs w:val="22"/>
        </w:rPr>
        <w:t>phase three</w:t>
      </w:r>
      <w:r w:rsidR="00FA1F4B">
        <w:rPr>
          <w:szCs w:val="22"/>
        </w:rPr>
        <w:t>),</w:t>
      </w:r>
      <w:r w:rsidR="00282A59">
        <w:rPr>
          <w:szCs w:val="22"/>
        </w:rPr>
        <w:t xml:space="preserve"> which will include a full</w:t>
      </w:r>
      <w:r w:rsidR="009E187E">
        <w:rPr>
          <w:szCs w:val="22"/>
        </w:rPr>
        <w:t xml:space="preserve"> ICR-</w:t>
      </w:r>
      <w:r w:rsidR="00282A59">
        <w:rPr>
          <w:szCs w:val="22"/>
        </w:rPr>
        <w:t xml:space="preserve"> OMB submission</w:t>
      </w:r>
      <w:r w:rsidRPr="00AA1755">
        <w:rPr>
          <w:szCs w:val="22"/>
        </w:rPr>
        <w:t xml:space="preserve">. </w:t>
      </w:r>
      <w:r w:rsidRPr="00D319A3" w:rsidR="00D319A3">
        <w:t>Information gathered will be used internally for general service improvement</w:t>
      </w:r>
      <w:r w:rsidR="00FA1F4B">
        <w:t>,</w:t>
      </w:r>
      <w:r w:rsidRPr="00D319A3" w:rsidR="00D319A3">
        <w:t xml:space="preserve"> and </w:t>
      </w:r>
      <w:r w:rsidR="00FA1F4B">
        <w:t>to inform the phase three OMB evaluation submission</w:t>
      </w:r>
      <w:r w:rsidRPr="00D319A3" w:rsidR="00D319A3">
        <w:t xml:space="preserve">. Without these types of feedback, the Agency will not </w:t>
      </w:r>
      <w:r w:rsidR="009E68CF">
        <w:t>be able to improve current and future resources to</w:t>
      </w:r>
      <w:r w:rsidRPr="00D319A3" w:rsidR="00D319A3">
        <w:t xml:space="preserve"> meet </w:t>
      </w:r>
      <w:r w:rsidR="00D319A3">
        <w:t>clinician and health system</w:t>
      </w:r>
      <w:r w:rsidRPr="00D319A3" w:rsidR="00D319A3">
        <w:t xml:space="preserve"> needs.</w:t>
      </w:r>
    </w:p>
    <w:p w:rsidR="00A51C40" w:rsidP="009F2734" w:rsidRDefault="00A51C40" w14:paraId="30E66B9B" w14:textId="31FD5456">
      <w:pPr>
        <w:autoSpaceDE w:val="0"/>
        <w:autoSpaceDN w:val="0"/>
        <w:adjustRightInd w:val="0"/>
      </w:pPr>
    </w:p>
    <w:p w:rsidR="00B46F2C" w:rsidP="00434E33" w:rsidRDefault="00B46F2C" w14:paraId="53CD42CA" w14:textId="77777777">
      <w:pPr>
        <w:pStyle w:val="Header"/>
        <w:tabs>
          <w:tab w:val="clear" w:pos="4320"/>
          <w:tab w:val="clear" w:pos="8640"/>
        </w:tabs>
        <w:rPr>
          <w:b/>
        </w:rPr>
      </w:pPr>
    </w:p>
    <w:p w:rsidR="00B46F2C" w:rsidP="009F2734" w:rsidRDefault="00B46F2C" w14:paraId="082C1CD7" w14:textId="79494891">
      <w:pPr>
        <w:widowControl w:val="0"/>
        <w:pBdr>
          <w:top w:val="nil"/>
          <w:left w:val="nil"/>
          <w:bottom w:val="nil"/>
          <w:right w:val="nil"/>
          <w:between w:val="nil"/>
        </w:pBdr>
        <w:tabs>
          <w:tab w:val="center" w:pos="4320"/>
          <w:tab w:val="right" w:pos="8640"/>
        </w:tabs>
      </w:pPr>
      <w:r w:rsidRPr="00434E33">
        <w:rPr>
          <w:b/>
        </w:rPr>
        <w:t>DESCRIPTION OF RESPONDENTS</w:t>
      </w:r>
      <w:r>
        <w:t xml:space="preserve">: </w:t>
      </w:r>
    </w:p>
    <w:p w:rsidR="009F2734" w:rsidP="009F2734" w:rsidRDefault="009F2734" w14:paraId="0B71D1B9" w14:textId="77777777">
      <w:pPr>
        <w:widowControl w:val="0"/>
        <w:pBdr>
          <w:top w:val="nil"/>
          <w:left w:val="nil"/>
          <w:bottom w:val="nil"/>
          <w:right w:val="nil"/>
          <w:between w:val="nil"/>
        </w:pBdr>
        <w:tabs>
          <w:tab w:val="center" w:pos="4320"/>
          <w:tab w:val="right" w:pos="8640"/>
        </w:tabs>
      </w:pPr>
    </w:p>
    <w:p w:rsidR="009F2734" w:rsidP="00E32258" w:rsidRDefault="0069167E" w14:paraId="47EF085F" w14:textId="00C7535B">
      <w:pPr>
        <w:pStyle w:val="Header"/>
        <w:tabs>
          <w:tab w:val="clear" w:pos="4320"/>
          <w:tab w:val="clear" w:pos="8640"/>
        </w:tabs>
        <w:rPr>
          <w:sz w:val="22"/>
          <w:szCs w:val="22"/>
        </w:rPr>
      </w:pPr>
      <w:r>
        <w:t xml:space="preserve">Respondents will include volunteers from </w:t>
      </w:r>
      <w:r w:rsidR="009F2734">
        <w:t>health systems across 45 states that are members of the American Medical Group Association (AMGA)</w:t>
      </w:r>
      <w:r w:rsidR="00C455AA">
        <w:t xml:space="preserve">, and </w:t>
      </w:r>
      <w:r w:rsidR="00974459">
        <w:t xml:space="preserve">who </w:t>
      </w:r>
      <w:r w:rsidR="00C455AA">
        <w:t xml:space="preserve">are the most appropriate population to access </w:t>
      </w:r>
      <w:r w:rsidR="00974459">
        <w:t xml:space="preserve">this type of </w:t>
      </w:r>
      <w:r w:rsidR="00C455AA">
        <w:t>feedback</w:t>
      </w:r>
      <w:r w:rsidR="009F2734">
        <w:t xml:space="preserve">. </w:t>
      </w:r>
      <w:r w:rsidR="00A26156">
        <w:t xml:space="preserve">It is </w:t>
      </w:r>
      <w:r w:rsidR="00C455AA">
        <w:t>essential to gain</w:t>
      </w:r>
      <w:r w:rsidR="00A26156">
        <w:t xml:space="preserve"> feedback</w:t>
      </w:r>
      <w:r w:rsidR="00C455AA">
        <w:t xml:space="preserve"> on</w:t>
      </w:r>
      <w:r w:rsidR="00A26156">
        <w:t xml:space="preserve"> </w:t>
      </w:r>
      <w:r w:rsidRPr="00C455AA" w:rsidR="00C455AA">
        <w:t xml:space="preserve">guidelines and recommendations that have been implemented to promote safer prescribing of prescription opioids to treat chronic pain </w:t>
      </w:r>
      <w:r w:rsidR="00A26156">
        <w:t>from this subpopulation within health systems.</w:t>
      </w:r>
      <w:r w:rsidRPr="00974459" w:rsidR="00974459">
        <w:t xml:space="preserve"> </w:t>
      </w:r>
    </w:p>
    <w:p w:rsidR="009F2734" w:rsidP="009F2734" w:rsidRDefault="009F2734" w14:paraId="2887612D" w14:textId="77777777">
      <w:pPr>
        <w:widowControl w:val="0"/>
        <w:pBdr>
          <w:top w:val="nil"/>
          <w:left w:val="nil"/>
          <w:bottom w:val="nil"/>
          <w:right w:val="nil"/>
          <w:between w:val="nil"/>
        </w:pBdr>
        <w:tabs>
          <w:tab w:val="center" w:pos="4320"/>
          <w:tab w:val="right" w:pos="8640"/>
        </w:tabs>
        <w:rPr>
          <w:b/>
        </w:rPr>
      </w:pPr>
    </w:p>
    <w:p w:rsidR="00555AAF" w:rsidRDefault="00555AAF" w14:paraId="0B33E861" w14:textId="77777777">
      <w:pPr>
        <w:rPr>
          <w:b/>
        </w:rPr>
      </w:pPr>
    </w:p>
    <w:p w:rsidR="00555AAF" w:rsidRDefault="00555AAF" w14:paraId="35546E46" w14:textId="77777777">
      <w:pPr>
        <w:rPr>
          <w:b/>
        </w:rPr>
      </w:pPr>
    </w:p>
    <w:p w:rsidRPr="00F06866" w:rsidR="00B46F2C" w:rsidRDefault="00B46F2C" w14:paraId="1F5B22F9" w14:textId="616686F6">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67EBC579">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rsidRDefault="00B46F2C"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9F2734" w:rsidP="009F2734" w:rsidRDefault="00B46F2C" w14:paraId="6563624E" w14:textId="21C05026">
      <w:pPr>
        <w:pStyle w:val="BodyTextIndent"/>
        <w:tabs>
          <w:tab w:val="left" w:pos="360"/>
        </w:tabs>
        <w:ind w:left="0"/>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Pr="009F2734" w:rsidR="009F2734">
        <w:rPr>
          <w:b/>
          <w:bCs/>
          <w:sz w:val="24"/>
        </w:rPr>
        <w:t>X</w:t>
      </w:r>
      <w:r w:rsidRPr="00F06866">
        <w:rPr>
          <w:bCs/>
          <w:sz w:val="24"/>
        </w:rPr>
        <w:t>]</w:t>
      </w:r>
      <w:r>
        <w:rPr>
          <w:bCs/>
          <w:sz w:val="24"/>
        </w:rPr>
        <w:t xml:space="preserve"> Other:</w:t>
      </w:r>
      <w:r w:rsidRPr="009F2734" w:rsidR="009F2734">
        <w:rPr>
          <w:bCs/>
          <w:sz w:val="24"/>
          <w:u w:val="single"/>
        </w:rPr>
        <w:t xml:space="preserve"> </w:t>
      </w:r>
      <w:r w:rsidR="009F2734">
        <w:rPr>
          <w:bCs/>
          <w:sz w:val="24"/>
          <w:u w:val="single"/>
        </w:rPr>
        <w:t xml:space="preserve">Online </w:t>
      </w:r>
      <w:r w:rsidR="0069167E">
        <w:rPr>
          <w:bCs/>
          <w:sz w:val="24"/>
          <w:u w:val="single"/>
        </w:rPr>
        <w:t xml:space="preserve">Feedback </w:t>
      </w:r>
    </w:p>
    <w:p w:rsidRPr="00F06866" w:rsidR="00B46F2C" w:rsidP="0096108F" w:rsidRDefault="00B46F2C" w14:paraId="22FFEFCD" w14:textId="2F90E9BA">
      <w:pPr>
        <w:pStyle w:val="BodyTextIndent"/>
        <w:tabs>
          <w:tab w:val="left" w:pos="360"/>
        </w:tabs>
        <w:ind w:left="0"/>
        <w:rPr>
          <w:bCs/>
          <w:sz w:val="24"/>
        </w:rPr>
      </w:pP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6E306A7D">
      <w:proofErr w:type="spellStart"/>
      <w:r>
        <w:t>Name:______________</w:t>
      </w:r>
      <w:r w:rsidR="009E187E">
        <w:t>Karen</w:t>
      </w:r>
      <w:proofErr w:type="spellEnd"/>
      <w:r w:rsidR="009E187E">
        <w:t xml:space="preserve"> Angel</w:t>
      </w:r>
      <w:r>
        <w:t>_</w:t>
      </w:r>
      <w:r w:rsidR="00A4026B">
        <w:t>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21C226FA">
      <w:pPr>
        <w:pStyle w:val="ListParagraph"/>
        <w:numPr>
          <w:ilvl w:val="0"/>
          <w:numId w:val="18"/>
        </w:numPr>
      </w:pPr>
      <w:r>
        <w:t>Is personally identifiable informatio</w:t>
      </w:r>
      <w:r w:rsidR="006C232D">
        <w:t>n (PII) collected?  [  ] Yes  [</w:t>
      </w:r>
      <w:r w:rsidRPr="006C232D" w:rsidR="006C232D">
        <w:rPr>
          <w:b/>
        </w:rPr>
        <w:t>X</w:t>
      </w:r>
      <w:r>
        <w:t xml:space="preserve">]  No </w:t>
      </w:r>
    </w:p>
    <w:p w:rsidR="00B46F2C" w:rsidP="00C86E91" w:rsidRDefault="00B46F2C" w14:paraId="059C2C9E" w14:textId="52722EED">
      <w:pPr>
        <w:pStyle w:val="ListParagraph"/>
        <w:numPr>
          <w:ilvl w:val="0"/>
          <w:numId w:val="18"/>
        </w:numPr>
      </w:pPr>
      <w:r>
        <w:t xml:space="preserve">If Yes, is the information that will be collected included in records that are subject to the Privacy Act of 1974?   [  ] Yes [ </w:t>
      </w:r>
      <w:r w:rsidR="009E187E">
        <w:t>X</w:t>
      </w:r>
      <w:r>
        <w:t xml:space="preserve">] No   </w:t>
      </w:r>
    </w:p>
    <w:p w:rsidR="00B46F2C" w:rsidP="00C86E91" w:rsidRDefault="00B46F2C" w14:paraId="53684D4A" w14:textId="017F1B22">
      <w:pPr>
        <w:pStyle w:val="ListParagraph"/>
        <w:numPr>
          <w:ilvl w:val="0"/>
          <w:numId w:val="18"/>
        </w:numPr>
      </w:pPr>
      <w:r>
        <w:t>If Applicable, has a System or Records Notic</w:t>
      </w:r>
      <w:r w:rsidR="006C232D">
        <w:t>e been publish</w:t>
      </w:r>
      <w:r w:rsidR="00D0363B">
        <w:t xml:space="preserve">ed?  [ </w:t>
      </w:r>
      <w:r w:rsidR="006C232D">
        <w:t>] Yes  [</w:t>
      </w:r>
      <w:r w:rsidR="009E187E">
        <w:t>X</w:t>
      </w:r>
      <w:r w:rsidR="00D0363B">
        <w:t xml:space="preserve"> </w:t>
      </w:r>
      <w:r>
        <w:t>] No</w:t>
      </w:r>
    </w:p>
    <w:p w:rsidR="00EF484B" w:rsidP="00C86E91" w:rsidRDefault="00EF484B" w14:paraId="27C1C53F" w14:textId="77777777">
      <w:pPr>
        <w:pStyle w:val="ListParagraph"/>
        <w:ind w:left="0"/>
        <w:rPr>
          <w:b/>
        </w:rPr>
      </w:pPr>
    </w:p>
    <w:p w:rsidR="0069167E" w:rsidP="00C86E91" w:rsidRDefault="0069167E" w14:paraId="71EBCAD0" w14:textId="77777777">
      <w:pPr>
        <w:pStyle w:val="ListParagraph"/>
        <w:ind w:left="0"/>
        <w:rPr>
          <w:b/>
        </w:rPr>
      </w:pPr>
    </w:p>
    <w:p w:rsidRPr="00357ADA" w:rsidR="0069167E" w:rsidP="0069167E" w:rsidRDefault="0069167E" w14:paraId="7E97CAC5" w14:textId="55C85A91">
      <w:r w:rsidRPr="00357ADA">
        <w:t>Privacy Act does not apply for this information collection request</w:t>
      </w:r>
      <w:r>
        <w:t xml:space="preserve"> </w:t>
      </w:r>
      <w:r w:rsidRPr="00357ADA">
        <w:t xml:space="preserve">(Attachment </w:t>
      </w:r>
      <w:r>
        <w:t>2</w:t>
      </w:r>
      <w:r w:rsidRPr="00357ADA">
        <w:t xml:space="preserve">). Personal Private Information is not collected. All data will be reported in aggregate unlinked form. Participants will be selected from </w:t>
      </w:r>
      <w:r>
        <w:t xml:space="preserve">the previously </w:t>
      </w:r>
      <w:r w:rsidRPr="00004D0A">
        <w:t xml:space="preserve">collected information of </w:t>
      </w:r>
      <w:r>
        <w:t>members of the American Medical Group Association (AMGA).</w:t>
      </w:r>
      <w:r w:rsidRPr="00004D0A">
        <w:t xml:space="preserve"> All procedures have been developed, in accordance with federal, state, and local guidelines, to ensure </w:t>
      </w:r>
      <w:r w:rsidRPr="00357ADA">
        <w:t xml:space="preserve">that the rights and privacy of respondents will be protected and maintained. </w:t>
      </w:r>
    </w:p>
    <w:p w:rsidR="0069167E" w:rsidP="00C86E91" w:rsidRDefault="0069167E" w14:paraId="42042ABF" w14:textId="77777777">
      <w:pPr>
        <w:pStyle w:val="ListParagraph"/>
        <w:ind w:left="0"/>
        <w:rPr>
          <w:b/>
        </w:rPr>
      </w:pPr>
    </w:p>
    <w:p w:rsidRPr="00C86E91" w:rsidR="00B46F2C" w:rsidP="00C86E91" w:rsidRDefault="00B46F2C" w14:paraId="6369E9F2" w14:textId="7DD07ACE">
      <w:pPr>
        <w:pStyle w:val="ListParagraph"/>
        <w:ind w:left="0"/>
        <w:rPr>
          <w:b/>
        </w:rPr>
      </w:pPr>
      <w:r>
        <w:rPr>
          <w:b/>
        </w:rPr>
        <w:t>Gifts or Payments:</w:t>
      </w:r>
    </w:p>
    <w:p w:rsidR="00EF484B" w:rsidP="00C86E91" w:rsidRDefault="00B46F2C" w14:paraId="1938BDBC" w14:textId="0330ADAB">
      <w:r>
        <w:t>Is an incentive (e.g., money or reimbursement of expenses, token of appreciation) provide</w:t>
      </w:r>
      <w:r w:rsidR="006C232D">
        <w:t>d to participants?  [  ] Yes [</w:t>
      </w:r>
      <w:r w:rsidRPr="006C232D" w:rsidR="006C232D">
        <w:rPr>
          <w:b/>
        </w:rPr>
        <w:t>X</w:t>
      </w:r>
      <w:r>
        <w:t>] No</w:t>
      </w:r>
    </w:p>
    <w:p w:rsidR="00EF484B" w:rsidP="00C86E91" w:rsidRDefault="00EF484B" w14:paraId="5B421EF2" w14:textId="77777777">
      <w:pPr>
        <w:rPr>
          <w:b/>
        </w:rPr>
      </w:pPr>
    </w:p>
    <w:p w:rsidRPr="001612AF" w:rsidR="00B46F2C" w:rsidRDefault="00EF484B" w14:paraId="665813D7" w14:textId="7EAB416A">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00B46F2C" w:rsidRDefault="00B46F2C" w14:paraId="5BFDF9FE" w14:textId="77777777">
      <w:pPr>
        <w:rPr>
          <w:b/>
        </w:rPr>
      </w:pPr>
    </w:p>
    <w:p w:rsidRPr="001612AF" w:rsidR="00B46F2C" w:rsidP="001612AF" w:rsidRDefault="00B46F2C" w14:paraId="0F6F775B" w14:textId="42D20DD0">
      <w:pPr>
        <w:rPr>
          <w:i/>
        </w:rPr>
      </w:pPr>
      <w:r>
        <w:rPr>
          <w:b/>
        </w:rPr>
        <w:t>BURDEN HOURS</w:t>
      </w:r>
      <w:r>
        <w:t xml:space="preserve"> </w:t>
      </w:r>
    </w:p>
    <w:p w:rsidR="001612AF" w:rsidP="001612AF" w:rsidRDefault="001612AF" w14:paraId="547BEF01" w14:textId="77777777"/>
    <w:tbl>
      <w:tblPr>
        <w:tblW w:w="87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76"/>
        <w:gridCol w:w="1575"/>
        <w:gridCol w:w="1575"/>
        <w:gridCol w:w="1575"/>
        <w:gridCol w:w="1125"/>
      </w:tblGrid>
      <w:tr w:rsidR="00965C01" w:rsidTr="00965C01" w14:paraId="3C1D3739" w14:textId="77777777">
        <w:trPr>
          <w:trHeight w:val="540"/>
        </w:trPr>
        <w:tc>
          <w:tcPr>
            <w:tcW w:w="2876" w:type="dxa"/>
          </w:tcPr>
          <w:p w:rsidR="00965C01" w:rsidP="0053638B" w:rsidRDefault="00965C01" w14:paraId="318CE377" w14:textId="77777777">
            <w:pPr>
              <w:rPr>
                <w:b/>
              </w:rPr>
            </w:pPr>
            <w:r>
              <w:rPr>
                <w:b/>
              </w:rPr>
              <w:t xml:space="preserve">Category of Respondent </w:t>
            </w:r>
          </w:p>
        </w:tc>
        <w:tc>
          <w:tcPr>
            <w:tcW w:w="1575" w:type="dxa"/>
          </w:tcPr>
          <w:p w:rsidR="00965C01" w:rsidP="0053638B" w:rsidRDefault="00965C01" w14:paraId="248A23E6" w14:textId="0429FBA8">
            <w:pPr>
              <w:rPr>
                <w:b/>
              </w:rPr>
            </w:pPr>
            <w:r>
              <w:rPr>
                <w:b/>
              </w:rPr>
              <w:t>Form name</w:t>
            </w:r>
          </w:p>
        </w:tc>
        <w:tc>
          <w:tcPr>
            <w:tcW w:w="1575" w:type="dxa"/>
          </w:tcPr>
          <w:p w:rsidR="00965C01" w:rsidP="0053638B" w:rsidRDefault="00965C01" w14:paraId="04FF0781" w14:textId="585A8AC2">
            <w:pPr>
              <w:rPr>
                <w:b/>
              </w:rPr>
            </w:pPr>
            <w:r>
              <w:rPr>
                <w:b/>
              </w:rPr>
              <w:t>No. of Respondents</w:t>
            </w:r>
          </w:p>
        </w:tc>
        <w:tc>
          <w:tcPr>
            <w:tcW w:w="1575" w:type="dxa"/>
          </w:tcPr>
          <w:p w:rsidR="00965C01" w:rsidP="0053638B" w:rsidRDefault="00965C01" w14:paraId="46CF86FA" w14:textId="70A62AE0">
            <w:pPr>
              <w:rPr>
                <w:b/>
              </w:rPr>
            </w:pPr>
            <w:r>
              <w:rPr>
                <w:b/>
              </w:rPr>
              <w:t>Participation Time (Hours)</w:t>
            </w:r>
          </w:p>
        </w:tc>
        <w:tc>
          <w:tcPr>
            <w:tcW w:w="1125" w:type="dxa"/>
          </w:tcPr>
          <w:p w:rsidR="00965C01" w:rsidP="0053638B" w:rsidRDefault="00965C01" w14:paraId="2279F79E" w14:textId="77777777">
            <w:pPr>
              <w:rPr>
                <w:b/>
              </w:rPr>
            </w:pPr>
            <w:r>
              <w:rPr>
                <w:b/>
              </w:rPr>
              <w:t>Burden</w:t>
            </w:r>
          </w:p>
        </w:tc>
      </w:tr>
      <w:tr w:rsidR="00965C01" w:rsidTr="00965C01" w14:paraId="70D7882C" w14:textId="77777777">
        <w:tc>
          <w:tcPr>
            <w:tcW w:w="2876" w:type="dxa"/>
          </w:tcPr>
          <w:p w:rsidR="00965C01" w:rsidP="006C232D" w:rsidRDefault="00965C01" w14:paraId="47DC62D8" w14:textId="1FBFB1BD">
            <w:r>
              <w:t>AMGA members</w:t>
            </w:r>
          </w:p>
        </w:tc>
        <w:tc>
          <w:tcPr>
            <w:tcW w:w="1575" w:type="dxa"/>
          </w:tcPr>
          <w:p w:rsidR="00965C01" w:rsidP="006C232D" w:rsidRDefault="00965C01" w14:paraId="4571B7FC" w14:textId="0600FEB8">
            <w:r>
              <w:rPr>
                <w:bCs/>
                <w:u w:val="single"/>
              </w:rPr>
              <w:t xml:space="preserve">Online Feedback </w:t>
            </w:r>
            <w:proofErr w:type="spellStart"/>
            <w:r>
              <w:rPr>
                <w:bCs/>
                <w:u w:val="single"/>
              </w:rPr>
              <w:t>OpioidGuide</w:t>
            </w:r>
            <w:proofErr w:type="spellEnd"/>
            <w:r>
              <w:rPr>
                <w:bCs/>
                <w:u w:val="single"/>
              </w:rPr>
              <w:t xml:space="preserve"> (Att. 1)</w:t>
            </w:r>
          </w:p>
        </w:tc>
        <w:tc>
          <w:tcPr>
            <w:tcW w:w="1575" w:type="dxa"/>
          </w:tcPr>
          <w:p w:rsidR="00965C01" w:rsidP="006C232D" w:rsidRDefault="00965C01" w14:paraId="6CC8C9D7" w14:textId="628FE5DA">
            <w:r>
              <w:t>100</w:t>
            </w:r>
          </w:p>
        </w:tc>
        <w:tc>
          <w:tcPr>
            <w:tcW w:w="1575" w:type="dxa"/>
          </w:tcPr>
          <w:p w:rsidR="00965C01" w:rsidP="006C232D" w:rsidRDefault="00965C01" w14:paraId="6DF420FB" w14:textId="426FAE6A">
            <w:r>
              <w:t>25/60</w:t>
            </w:r>
          </w:p>
        </w:tc>
        <w:tc>
          <w:tcPr>
            <w:tcW w:w="1125" w:type="dxa"/>
          </w:tcPr>
          <w:p w:rsidRPr="000B1668" w:rsidR="00965C01" w:rsidP="006C232D" w:rsidRDefault="00965C01" w14:paraId="49A24255" w14:textId="169803EA">
            <w:pPr>
              <w:rPr>
                <w:color w:val="000000" w:themeColor="text1"/>
              </w:rPr>
            </w:pPr>
            <w:r>
              <w:t>25</w:t>
            </w:r>
          </w:p>
        </w:tc>
      </w:tr>
      <w:tr w:rsidR="00965C01" w:rsidTr="00965C01" w14:paraId="7ABA4403" w14:textId="77777777">
        <w:tc>
          <w:tcPr>
            <w:tcW w:w="2876" w:type="dxa"/>
            <w:shd w:val="clear" w:color="auto" w:fill="auto"/>
          </w:tcPr>
          <w:p w:rsidR="00965C01" w:rsidP="006C232D" w:rsidRDefault="00965C01" w14:paraId="17900343" w14:textId="0BBFA201">
            <w:r>
              <w:rPr>
                <w:b/>
              </w:rPr>
              <w:t>Totals</w:t>
            </w:r>
          </w:p>
        </w:tc>
        <w:tc>
          <w:tcPr>
            <w:tcW w:w="1575" w:type="dxa"/>
          </w:tcPr>
          <w:p w:rsidR="00965C01" w:rsidP="006C232D" w:rsidRDefault="00965C01" w14:paraId="005EE01A" w14:textId="77777777"/>
        </w:tc>
        <w:tc>
          <w:tcPr>
            <w:tcW w:w="1575" w:type="dxa"/>
            <w:shd w:val="clear" w:color="auto" w:fill="auto"/>
          </w:tcPr>
          <w:p w:rsidR="00965C01" w:rsidP="006C232D" w:rsidRDefault="00965C01" w14:paraId="0AD9DDD0" w14:textId="36AC0594"/>
        </w:tc>
        <w:tc>
          <w:tcPr>
            <w:tcW w:w="1575" w:type="dxa"/>
            <w:shd w:val="clear" w:color="auto" w:fill="auto"/>
          </w:tcPr>
          <w:p w:rsidR="00965C01" w:rsidP="006C232D" w:rsidRDefault="00965C01" w14:paraId="631F1814" w14:textId="1E0CB4EC"/>
        </w:tc>
        <w:tc>
          <w:tcPr>
            <w:tcW w:w="1125" w:type="dxa"/>
            <w:shd w:val="clear" w:color="auto" w:fill="auto"/>
          </w:tcPr>
          <w:p w:rsidR="00965C01" w:rsidP="006C232D" w:rsidRDefault="00965C01" w14:paraId="3AEB94DA" w14:textId="64DA1962">
            <w:r>
              <w:rPr>
                <w:b/>
              </w:rPr>
              <w:t>25</w:t>
            </w:r>
          </w:p>
        </w:tc>
      </w:tr>
    </w:tbl>
    <w:p w:rsidR="001612AF" w:rsidP="001612AF" w:rsidRDefault="001612AF" w14:paraId="01CC319B" w14:textId="77777777"/>
    <w:p w:rsidR="00B46F2C" w:rsidP="00F3170F" w:rsidRDefault="00B46F2C" w14:paraId="1AB33144" w14:textId="77777777"/>
    <w:p w:rsidR="00B46F2C" w:rsidRDefault="00B46F2C" w14:paraId="6775AEDB" w14:textId="5182F9EA">
      <w:pPr>
        <w:rPr>
          <w:b/>
        </w:rPr>
      </w:pPr>
      <w:r>
        <w:rPr>
          <w:b/>
        </w:rPr>
        <w:lastRenderedPageBreak/>
        <w:t xml:space="preserve">FEDERAL COST:  </w:t>
      </w:r>
      <w:r>
        <w:t>The estimated annual cost to the Federal government is</w:t>
      </w:r>
      <w:r w:rsidRPr="00D0363B">
        <w:rPr>
          <w:u w:val="single"/>
        </w:rPr>
        <w:t xml:space="preserve"> </w:t>
      </w:r>
      <w:r w:rsidRPr="00D0363B" w:rsidR="00D0363B">
        <w:rPr>
          <w:u w:val="single"/>
        </w:rPr>
        <w:t>$</w:t>
      </w:r>
      <w:r w:rsidR="0069167E">
        <w:rPr>
          <w:u w:val="single"/>
        </w:rPr>
        <w:t xml:space="preserve"> 3,000</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6E5206C1">
      <w:pPr>
        <w:pStyle w:val="ListParagraph"/>
        <w:numPr>
          <w:ilvl w:val="0"/>
          <w:numId w:val="15"/>
        </w:numPr>
      </w:pPr>
      <w:r>
        <w:t xml:space="preserve">Do you have a customer list or something similar that defines the universe of potential respondents and do you have a sampling plan for selecting </w:t>
      </w:r>
      <w:r w:rsidR="006C232D">
        <w:t>from this universe?</w:t>
      </w:r>
      <w:r w:rsidR="006C232D">
        <w:tab/>
      </w:r>
      <w:r w:rsidR="006C232D">
        <w:tab/>
      </w:r>
      <w:r w:rsidR="006C232D">
        <w:tab/>
      </w:r>
      <w:r w:rsidR="006C232D">
        <w:tab/>
      </w:r>
      <w:r w:rsidR="006C232D">
        <w:tab/>
      </w:r>
      <w:r w:rsidR="006C232D">
        <w:tab/>
      </w:r>
      <w:r w:rsidR="006C232D">
        <w:tab/>
      </w:r>
      <w:r w:rsidR="006C232D">
        <w:tab/>
      </w:r>
      <w:r w:rsidR="006C232D">
        <w:tab/>
      </w:r>
      <w:r w:rsidR="006C232D">
        <w:tab/>
      </w:r>
      <w:r w:rsidR="006C232D">
        <w:tab/>
        <w:t>[</w:t>
      </w:r>
      <w:r w:rsidRPr="006C232D" w:rsidR="006C232D">
        <w:rPr>
          <w:b/>
        </w:rPr>
        <w:t>X</w:t>
      </w:r>
      <w:r>
        <w:t>] Yes</w:t>
      </w:r>
      <w:r>
        <w:tab/>
        <w:t>[ ] No</w:t>
      </w:r>
    </w:p>
    <w:p w:rsidR="006C232D" w:rsidP="006C232D" w:rsidRDefault="006C232D" w14:paraId="218E5BA7" w14:textId="77777777">
      <w:pPr>
        <w:pStyle w:val="ListParagraph"/>
        <w:ind w:left="360"/>
      </w:pPr>
    </w:p>
    <w:p w:rsidR="006C232D" w:rsidP="006C232D" w:rsidRDefault="006C232D" w14:paraId="6D5ED5F4" w14:textId="590CC609">
      <w:r>
        <w:t>If the answer is yes, please provide a description of both below (or attach the sampling plan)?   If the answer is no, please provide a description of how you plan to identify your potential group of respondents and how you will select them?</w:t>
      </w: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07FE33B">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1612AF" w:rsidP="001B0AAA" w:rsidRDefault="001612AF" w14:paraId="60D8220B" w14:textId="77777777"/>
    <w:p w:rsidR="006C232D" w:rsidP="006C232D" w:rsidRDefault="00D0363B" w14:paraId="5A1623BB" w14:textId="127D49F7">
      <w:r>
        <w:t>AMGA</w:t>
      </w:r>
      <w:r w:rsidR="006C232D">
        <w:t xml:space="preserve"> will </w:t>
      </w:r>
      <w:r w:rsidR="0069167E">
        <w:t xml:space="preserve">narrow their list of members </w:t>
      </w:r>
      <w:r w:rsidR="006C232D">
        <w:t xml:space="preserve">with whom we have discussed this particular project, who have presented at </w:t>
      </w:r>
      <w:r w:rsidR="005A68B4">
        <w:t xml:space="preserve">AMGA </w:t>
      </w:r>
      <w:r w:rsidR="006C232D">
        <w:t>meetings or conferences on Chronic Pain Management or Opioids, or who have expressed interest in th</w:t>
      </w:r>
      <w:r w:rsidR="005A68B4">
        <w:t>e</w:t>
      </w:r>
      <w:r w:rsidR="006C232D">
        <w:t xml:space="preserve"> topic area.</w:t>
      </w: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6C232D" w14:paraId="7C1C94BA" w14:textId="2464874E">
      <w:pPr>
        <w:ind w:left="720"/>
      </w:pPr>
      <w:r>
        <w:t>[</w:t>
      </w:r>
      <w:r w:rsidRPr="006C232D">
        <w:rPr>
          <w:b/>
        </w:rPr>
        <w:t>X</w:t>
      </w:r>
      <w:r>
        <w:t>]</w:t>
      </w:r>
      <w:r w:rsidR="00B46F2C">
        <w:t xml:space="preserve">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006C232D" w:rsidP="001B0AAA" w:rsidRDefault="006C232D" w14:paraId="1E659C52" w14:textId="77777777">
      <w:pPr>
        <w:ind w:left="720"/>
      </w:pPr>
    </w:p>
    <w:p w:rsidR="00B46F2C" w:rsidP="00F24CFC" w:rsidRDefault="00B46F2C" w14:paraId="12FD5503" w14:textId="1738EEA5">
      <w:pPr>
        <w:pStyle w:val="ListParagraph"/>
        <w:numPr>
          <w:ilvl w:val="0"/>
          <w:numId w:val="17"/>
        </w:numPr>
      </w:pPr>
      <w:r>
        <w:t>Will interviewers or facilitators be used?  [  ]</w:t>
      </w:r>
      <w:r w:rsidR="006C232D">
        <w:t xml:space="preserve"> Yes [</w:t>
      </w:r>
      <w:r w:rsidRPr="006C232D" w:rsidR="006C232D">
        <w:rPr>
          <w:b/>
        </w:rPr>
        <w:t>X</w:t>
      </w:r>
      <w:r>
        <w:t>]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sectPr w:rsidRPr="00F24CFC" w:rsidR="003A4C87"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C28F7" w14:textId="77777777" w:rsidR="009E187E" w:rsidRDefault="009E187E">
      <w:r>
        <w:separator/>
      </w:r>
    </w:p>
  </w:endnote>
  <w:endnote w:type="continuationSeparator" w:id="0">
    <w:p w14:paraId="5D75574B" w14:textId="77777777" w:rsidR="009E187E" w:rsidRDefault="009E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B903687" w:rsidR="009E187E" w:rsidRDefault="009E187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7F84A" w14:textId="77777777" w:rsidR="009E187E" w:rsidRDefault="009E187E">
      <w:r>
        <w:separator/>
      </w:r>
    </w:p>
  </w:footnote>
  <w:footnote w:type="continuationSeparator" w:id="0">
    <w:p w14:paraId="675FADCC" w14:textId="77777777" w:rsidR="009E187E" w:rsidRDefault="009E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728095F"/>
    <w:multiLevelType w:val="hybridMultilevel"/>
    <w:tmpl w:val="3DDE022E"/>
    <w:lvl w:ilvl="0" w:tplc="CA523F0C">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612AF"/>
    <w:rsid w:val="00170D16"/>
    <w:rsid w:val="001927A4"/>
    <w:rsid w:val="00194AC6"/>
    <w:rsid w:val="001A23B0"/>
    <w:rsid w:val="001A25CC"/>
    <w:rsid w:val="001B0AAA"/>
    <w:rsid w:val="001C39F7"/>
    <w:rsid w:val="002173D9"/>
    <w:rsid w:val="00237B48"/>
    <w:rsid w:val="0024035B"/>
    <w:rsid w:val="0024521E"/>
    <w:rsid w:val="00263C3D"/>
    <w:rsid w:val="00265236"/>
    <w:rsid w:val="00274D0B"/>
    <w:rsid w:val="002821FF"/>
    <w:rsid w:val="00282A59"/>
    <w:rsid w:val="00291893"/>
    <w:rsid w:val="002B3C95"/>
    <w:rsid w:val="002D0B92"/>
    <w:rsid w:val="002D1F3C"/>
    <w:rsid w:val="002E52CD"/>
    <w:rsid w:val="003675DB"/>
    <w:rsid w:val="003859BC"/>
    <w:rsid w:val="00391BB4"/>
    <w:rsid w:val="003A4C87"/>
    <w:rsid w:val="003C4F49"/>
    <w:rsid w:val="003D5BBE"/>
    <w:rsid w:val="003E05AC"/>
    <w:rsid w:val="003E3C61"/>
    <w:rsid w:val="003F0862"/>
    <w:rsid w:val="003F0FAE"/>
    <w:rsid w:val="003F1C5B"/>
    <w:rsid w:val="0040417A"/>
    <w:rsid w:val="0041337D"/>
    <w:rsid w:val="00434E33"/>
    <w:rsid w:val="00441434"/>
    <w:rsid w:val="00443C35"/>
    <w:rsid w:val="00450CC2"/>
    <w:rsid w:val="0045264C"/>
    <w:rsid w:val="00483A83"/>
    <w:rsid w:val="004876EC"/>
    <w:rsid w:val="004A52CE"/>
    <w:rsid w:val="004A6632"/>
    <w:rsid w:val="004D6E14"/>
    <w:rsid w:val="004E1C18"/>
    <w:rsid w:val="005009B0"/>
    <w:rsid w:val="00512CA7"/>
    <w:rsid w:val="00534FE9"/>
    <w:rsid w:val="0053638B"/>
    <w:rsid w:val="005475E2"/>
    <w:rsid w:val="00555AAF"/>
    <w:rsid w:val="00562CFE"/>
    <w:rsid w:val="005A1006"/>
    <w:rsid w:val="005A1ED9"/>
    <w:rsid w:val="005A68B4"/>
    <w:rsid w:val="005B76A0"/>
    <w:rsid w:val="005E714A"/>
    <w:rsid w:val="005F0826"/>
    <w:rsid w:val="006140A0"/>
    <w:rsid w:val="00621E79"/>
    <w:rsid w:val="00636621"/>
    <w:rsid w:val="00642B49"/>
    <w:rsid w:val="00655F9E"/>
    <w:rsid w:val="00660A3F"/>
    <w:rsid w:val="006832D9"/>
    <w:rsid w:val="00690367"/>
    <w:rsid w:val="0069167E"/>
    <w:rsid w:val="0069403B"/>
    <w:rsid w:val="006C11EF"/>
    <w:rsid w:val="006C232D"/>
    <w:rsid w:val="006C620E"/>
    <w:rsid w:val="006F3DDE"/>
    <w:rsid w:val="00704678"/>
    <w:rsid w:val="007425E7"/>
    <w:rsid w:val="00766822"/>
    <w:rsid w:val="007B05B4"/>
    <w:rsid w:val="00802607"/>
    <w:rsid w:val="008101A5"/>
    <w:rsid w:val="00815EF9"/>
    <w:rsid w:val="00822664"/>
    <w:rsid w:val="008432F3"/>
    <w:rsid w:val="00843796"/>
    <w:rsid w:val="00885DF7"/>
    <w:rsid w:val="00895229"/>
    <w:rsid w:val="008F0203"/>
    <w:rsid w:val="008F50D4"/>
    <w:rsid w:val="009239AA"/>
    <w:rsid w:val="00935927"/>
    <w:rsid w:val="00935ADA"/>
    <w:rsid w:val="00946B6C"/>
    <w:rsid w:val="00955A71"/>
    <w:rsid w:val="0096108F"/>
    <w:rsid w:val="00965C01"/>
    <w:rsid w:val="00974459"/>
    <w:rsid w:val="009930A5"/>
    <w:rsid w:val="009C13B9"/>
    <w:rsid w:val="009D01A2"/>
    <w:rsid w:val="009E187E"/>
    <w:rsid w:val="009E68CF"/>
    <w:rsid w:val="009F2734"/>
    <w:rsid w:val="009F5923"/>
    <w:rsid w:val="00A26156"/>
    <w:rsid w:val="00A4026B"/>
    <w:rsid w:val="00A403BB"/>
    <w:rsid w:val="00A450EB"/>
    <w:rsid w:val="00A51C40"/>
    <w:rsid w:val="00A66541"/>
    <w:rsid w:val="00A674DF"/>
    <w:rsid w:val="00A83AA6"/>
    <w:rsid w:val="00AA1755"/>
    <w:rsid w:val="00AA6E22"/>
    <w:rsid w:val="00AD3D72"/>
    <w:rsid w:val="00AE1809"/>
    <w:rsid w:val="00B350C6"/>
    <w:rsid w:val="00B46F2C"/>
    <w:rsid w:val="00B6467C"/>
    <w:rsid w:val="00B76F71"/>
    <w:rsid w:val="00B80D76"/>
    <w:rsid w:val="00B876F2"/>
    <w:rsid w:val="00BA2105"/>
    <w:rsid w:val="00BA7E06"/>
    <w:rsid w:val="00BB43B5"/>
    <w:rsid w:val="00BB6219"/>
    <w:rsid w:val="00BD290F"/>
    <w:rsid w:val="00C008AA"/>
    <w:rsid w:val="00C14CC4"/>
    <w:rsid w:val="00C22679"/>
    <w:rsid w:val="00C33C52"/>
    <w:rsid w:val="00C40D8B"/>
    <w:rsid w:val="00C455AA"/>
    <w:rsid w:val="00C623DF"/>
    <w:rsid w:val="00C809B5"/>
    <w:rsid w:val="00C8407A"/>
    <w:rsid w:val="00C8488C"/>
    <w:rsid w:val="00C86E91"/>
    <w:rsid w:val="00C9606B"/>
    <w:rsid w:val="00CA2650"/>
    <w:rsid w:val="00CB1078"/>
    <w:rsid w:val="00CC6FAF"/>
    <w:rsid w:val="00CE7721"/>
    <w:rsid w:val="00CF5A3B"/>
    <w:rsid w:val="00D0363B"/>
    <w:rsid w:val="00D24698"/>
    <w:rsid w:val="00D26313"/>
    <w:rsid w:val="00D319A3"/>
    <w:rsid w:val="00D6383F"/>
    <w:rsid w:val="00D71221"/>
    <w:rsid w:val="00D75A5A"/>
    <w:rsid w:val="00DA6CD1"/>
    <w:rsid w:val="00DB59D0"/>
    <w:rsid w:val="00DC33D3"/>
    <w:rsid w:val="00E02391"/>
    <w:rsid w:val="00E252F3"/>
    <w:rsid w:val="00E26329"/>
    <w:rsid w:val="00E32258"/>
    <w:rsid w:val="00E40B50"/>
    <w:rsid w:val="00E50293"/>
    <w:rsid w:val="00E57B71"/>
    <w:rsid w:val="00E65FFC"/>
    <w:rsid w:val="00E80951"/>
    <w:rsid w:val="00E854FE"/>
    <w:rsid w:val="00E86CC6"/>
    <w:rsid w:val="00EB56B3"/>
    <w:rsid w:val="00EC408C"/>
    <w:rsid w:val="00ED6492"/>
    <w:rsid w:val="00EF2095"/>
    <w:rsid w:val="00EF484B"/>
    <w:rsid w:val="00F05988"/>
    <w:rsid w:val="00F06866"/>
    <w:rsid w:val="00F121F6"/>
    <w:rsid w:val="00F132BA"/>
    <w:rsid w:val="00F15956"/>
    <w:rsid w:val="00F24CFC"/>
    <w:rsid w:val="00F3170F"/>
    <w:rsid w:val="00F3472B"/>
    <w:rsid w:val="00F4017B"/>
    <w:rsid w:val="00F54F1F"/>
    <w:rsid w:val="00F60CA9"/>
    <w:rsid w:val="00F976B0"/>
    <w:rsid w:val="00FA1F4B"/>
    <w:rsid w:val="00FA6DE7"/>
    <w:rsid w:val="00FB0361"/>
    <w:rsid w:val="00FC008F"/>
    <w:rsid w:val="00FC0A8E"/>
    <w:rsid w:val="00FD6D92"/>
    <w:rsid w:val="00FE2FA6"/>
    <w:rsid w:val="00FE3DF2"/>
    <w:rsid w:val="00FE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3074965">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mmwr/volumes/65/rr/rr6501e1er.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dc.gov/mmwr/volumes/65/rr/rr6501e1er.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VUADPPQRPPK6-678577938-8</_dlc_DocId>
    <_dlc_DocIdUrl xmlns="004a172f-e16f-4887-a47b-3990e8128e1e">
      <Url>https://esp.cdc.gov/sites/ncipc/ADS/OMB/_layouts/15/DocIdRedir.aspx?ID=VUADPPQRPPK6-678577938-8</Url>
      <Description>VUADPPQRPPK6-678577938-8</Description>
    </_dlc_DocIdUrl>
    <Category xmlns="1da2386c-6bfa-488e-a592-0dc804a72316">B. Generic</Category>
    <IconOverlay xmlns="http://schemas.microsoft.com/sharepoint/v4" xsi:nil="true"/>
    <w4sn xmlns="1da2386c-6bfa-488e-a592-0dc804a72316">6.1</w4sn>
    <Sub_x002d_Category xmlns="1da2386c-6bfa-488e-a592-0dc804a72316">2. Service Delivery Generic</Sub_x002d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36D2D32D66D474CA096A64A951C49F2" ma:contentTypeVersion="6" ma:contentTypeDescription="Create a new document." ma:contentTypeScope="" ma:versionID="e4f57e31a40e8ba852497d469142fbed">
  <xsd:schema xmlns:xsd="http://www.w3.org/2001/XMLSchema" xmlns:xs="http://www.w3.org/2001/XMLSchema" xmlns:p="http://schemas.microsoft.com/office/2006/metadata/properties" xmlns:ns2="004a172f-e16f-4887-a47b-3990e8128e1e" xmlns:ns3="1da2386c-6bfa-488e-a592-0dc804a72316" xmlns:ns4="http://schemas.microsoft.com/sharepoint/v4" targetNamespace="http://schemas.microsoft.com/office/2006/metadata/properties" ma:root="true" ma:fieldsID="ff8e414a728f5b339b29a304876cc946" ns2:_="" ns3:_="" ns4:_="">
    <xsd:import namespace="004a172f-e16f-4887-a47b-3990e8128e1e"/>
    <xsd:import namespace="1da2386c-6bfa-488e-a592-0dc804a7231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IconOverlay" minOccurs="0"/>
                <xsd:element ref="ns3:w4sn" minOccurs="0"/>
                <xsd:element ref="ns3: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a2386c-6bfa-488e-a592-0dc804a7231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element name="w4sn" ma:index="13" nillable="true" ma:displayName="Number" ma:internalName="w4sn">
      <xsd:simpleType>
        <xsd:restriction base="dms:Number"/>
      </xsd:simpleType>
    </xsd:element>
    <xsd:element name="Sub_x002d_Category" ma:index="14" nillable="true" ma:displayName="Sub-Category" ma:internalName="Sub_x002d_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C1E1-CA4F-411E-89C3-2BFFD9B5625C}">
  <ds:schemaRefs>
    <ds:schemaRef ds:uri="http://purl.org/dc/dcmitype/"/>
    <ds:schemaRef ds:uri="http://schemas.microsoft.com/office/2006/documentManagement/types"/>
    <ds:schemaRef ds:uri="1da2386c-6bfa-488e-a592-0dc804a72316"/>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004a172f-e16f-4887-a47b-3990e8128e1e"/>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CFDCE131-3164-4662-9641-EDB10E8F089C}">
  <ds:schemaRefs>
    <ds:schemaRef ds:uri="http://schemas.microsoft.com/sharepoint/v3/contenttype/forms"/>
  </ds:schemaRefs>
</ds:datastoreItem>
</file>

<file path=customXml/itemProps3.xml><?xml version="1.0" encoding="utf-8"?>
<ds:datastoreItem xmlns:ds="http://schemas.openxmlformats.org/officeDocument/2006/customXml" ds:itemID="{FD87C5C4-ECF4-43CC-B749-9AD1BD98CD0F}">
  <ds:schemaRefs>
    <ds:schemaRef ds:uri="http://schemas.microsoft.com/sharepoint/events"/>
  </ds:schemaRefs>
</ds:datastoreItem>
</file>

<file path=customXml/itemProps4.xml><?xml version="1.0" encoding="utf-8"?>
<ds:datastoreItem xmlns:ds="http://schemas.openxmlformats.org/officeDocument/2006/customXml" ds:itemID="{F7F23EA6-7517-442A-8566-CA9A86BD1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1da2386c-6bfa-488e-a592-0dc804a723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B165A9-4447-43D9-B39F-66430458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1430</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(CDC/DDNID/NCIPC/OD)</cp:lastModifiedBy>
  <cp:revision>8</cp:revision>
  <cp:lastPrinted>2019-03-29T13:58:00Z</cp:lastPrinted>
  <dcterms:created xsi:type="dcterms:W3CDTF">2020-04-29T20:00:00Z</dcterms:created>
  <dcterms:modified xsi:type="dcterms:W3CDTF">2020-05-18T15:32:00Z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0x010100136D2D32D66D474CA096A64A951C49F2</vt:lpwstr>
  </property>
  <property fmtid="{D5CDD505-2E9C-101B-9397-08002B2CF9AE}" pid="4" name="_dlc_DocIdItemGuid">
    <vt:lpwstr>aa2b5423-a490-4fed-b7e1-48e84837fcd2</vt:lpwstr>
  </property>
  <property fmtid="{D5CDD505-2E9C-101B-9397-08002B2CF9AE}" pid="5" name="Order0">
    <vt:r8>4</vt:r8>
  </property>
</Properties>
</file>