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B46F2C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:rsidRDefault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82EAF9" wp14:anchorId="18023A4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from="0,.7pt" to="468pt,.7pt" w14:anchorId="64B98A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J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"/>
            </w:pict>
          </mc:Fallback>
        </mc:AlternateContent>
      </w:r>
    </w:p>
    <w:p w:rsidR="00145293" w:rsidP="00145293" w:rsidRDefault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:rsidRDefault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:rsidRDefault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:rsidRDefault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:rsidRDefault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:rsidTr="00145293" w14:paraId="7649A41E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:rsidTr="00145293" w14:paraId="7E5C1EE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Default="00145293" w14:paraId="1F296C70" w14:textId="7CC70EE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:rsidRDefault="00145293" w14:paraId="797AFD80" w14:textId="77777777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</w:tr>
      <w:tr w:rsidR="00145293" w:rsidTr="00145293" w14:paraId="7AA4553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Default="00B77117" w14:paraId="1759A2A7" w14:textId="0C853AB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 xml:space="preserve">X </w:t>
            </w:r>
            <w:r w:rsidR="00145293">
              <w:rPr>
                <w:rFonts w:eastAsiaTheme="minorHAnsi"/>
                <w:sz w:val="22"/>
                <w:szCs w:val="22"/>
              </w:rPr>
              <w:t>]</w:t>
            </w:r>
            <w:proofErr w:type="gramEnd"/>
            <w:r w:rsidR="00145293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AD3D72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Default="00145293" w14:paraId="7570922A" w14:textId="77777777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</w:tr>
      <w:tr w:rsidR="00145293" w:rsidTr="00145293" w14:paraId="4C8F42B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3A2A86ED" w14:textId="30BE260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96BCF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:rsidRDefault="00145293" w14:paraId="330471D2" w14:textId="77777777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</w:tr>
      <w:tr w:rsidR="00145293" w:rsidTr="00145293" w14:paraId="61FC3503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2801D639" w14:textId="0530B6E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96BCF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Default="00145293" w14:paraId="0D2866CB" w14:textId="77777777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</w:tr>
      <w:tr w:rsidR="00145293" w:rsidTr="00145293" w14:paraId="6450DD0B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RDefault="00145293" w14:paraId="19592842" w14:textId="100C58F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96BCF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:rsidRDefault="00145293" w14:paraId="625EA79B" w14:textId="77777777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</w:tr>
      <w:tr w:rsidR="00FD6D92" w:rsidTr="00145293" w14:paraId="5EE4EFC5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4F49" w:rsidR="00FD6D92" w:rsidP="003C4F49" w:rsidRDefault="00FD6D92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Pr="003C4F49" w:rsidR="00FD6D92" w:rsidP="003C4F49" w:rsidRDefault="00FD6D92" w14:paraId="71699EB3" w14:textId="127FD38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96BCF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:rsidRDefault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6D92" w:rsidP="00AD3D72" w:rsidRDefault="00FD6D9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:rsidRDefault="00145293" w14:paraId="0D3CD2E1" w14:textId="11BDB006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  <w:r w:rsidR="00B77117">
        <w:rPr>
          <w:sz w:val="22"/>
          <w:szCs w:val="22"/>
        </w:rPr>
        <w:t xml:space="preserve">  Yes</w:t>
      </w:r>
    </w:p>
    <w:p w:rsidRPr="003859BC" w:rsidR="00145293" w:rsidP="00145293" w:rsidRDefault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Pr="003859BC" w:rsidR="00145293" w:rsidP="00145293" w:rsidRDefault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:rsidRDefault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:rsidRDefault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77117" w:rsidP="00434E33" w:rsidRDefault="003A4C87" w14:paraId="732070AB" w14:textId="777777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58A25C9" wp14:anchorId="417D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612D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r w:rsidR="00B77117">
        <w:t xml:space="preserve">  </w:t>
      </w:r>
    </w:p>
    <w:p w:rsidRPr="007F0A91" w:rsidR="00B46F2C" w:rsidP="00434E33" w:rsidRDefault="00B77117" w14:paraId="6D607A79" w14:textId="33956D5D">
      <w:pPr>
        <w:rPr>
          <w:b/>
        </w:rPr>
      </w:pPr>
      <w:bookmarkStart w:name="_Hlk28690461" w:id="0"/>
      <w:r w:rsidRPr="007F0A91">
        <w:t xml:space="preserve">CDC </w:t>
      </w:r>
      <w:bookmarkStart w:name="_Hlk28347314" w:id="1"/>
      <w:r w:rsidRPr="007F0A91" w:rsidR="00011E05">
        <w:t>La</w:t>
      </w:r>
      <w:r w:rsidRPr="007F0A91" w:rsidR="003D1BFD">
        <w:t>boratory</w:t>
      </w:r>
      <w:r w:rsidRPr="007F0A91">
        <w:t xml:space="preserve"> Courses </w:t>
      </w:r>
      <w:r w:rsidRPr="007F0A91" w:rsidR="003D1BFD">
        <w:t>for External Audiences</w:t>
      </w:r>
      <w:r w:rsidR="007F5652">
        <w:t xml:space="preserve"> </w:t>
      </w:r>
      <w:r w:rsidRPr="007F0A91">
        <w:t>Learner Feedback Survey</w:t>
      </w:r>
      <w:bookmarkEnd w:id="1"/>
    </w:p>
    <w:bookmarkEnd w:id="0"/>
    <w:p w:rsidRPr="007F0A91" w:rsidR="00B46F2C" w:rsidP="003D1BFD" w:rsidRDefault="00B46F2C" w14:paraId="29476A1F" w14:textId="77777777"/>
    <w:p w:rsidRPr="007F0A91" w:rsidR="00B46F2C" w:rsidP="003D1BFD" w:rsidRDefault="00B46F2C" w14:paraId="3E6F7896" w14:textId="0CD7149B">
      <w:bookmarkStart w:name="_Hlk28690451" w:id="2"/>
      <w:r w:rsidRPr="007F0A91">
        <w:rPr>
          <w:b/>
        </w:rPr>
        <w:t xml:space="preserve">PURPOSE:  </w:t>
      </w:r>
    </w:p>
    <w:p w:rsidRPr="003D1BFD" w:rsidR="00B77117" w:rsidP="003D1BFD" w:rsidRDefault="00011E05" w14:paraId="546E8388" w14:textId="20B62525">
      <w:pPr>
        <w:jc w:val="both"/>
      </w:pPr>
      <w:r w:rsidRPr="007F0A91">
        <w:t xml:space="preserve">The Division of Laboratory Systems (DLS) </w:t>
      </w:r>
      <w:r w:rsidR="00396BCF">
        <w:t>within</w:t>
      </w:r>
      <w:r w:rsidRPr="007F0A91">
        <w:t xml:space="preserve"> the Centers for Disease Control and Prevention (CDC) creates, delivers, and maintains laboratory trainings on topics such as infectious diseases, preparedness, and biosafety.</w:t>
      </w:r>
      <w:r w:rsidRPr="007F0A91" w:rsidR="00FF6E38">
        <w:t xml:space="preserve"> </w:t>
      </w:r>
      <w:r w:rsidRPr="007F0A91">
        <w:t>Th</w:t>
      </w:r>
      <w:r w:rsidRPr="007F0A91" w:rsidR="00490CE3">
        <w:t xml:space="preserve">e </w:t>
      </w:r>
      <w:r w:rsidR="00985D0D">
        <w:t>27</w:t>
      </w:r>
      <w:r w:rsidRPr="007F0A91" w:rsidR="00E03547">
        <w:t xml:space="preserve"> </w:t>
      </w:r>
      <w:r w:rsidRPr="007F0A91" w:rsidR="000C697B">
        <w:t xml:space="preserve">external-facing </w:t>
      </w:r>
      <w:r w:rsidRPr="007F0A91">
        <w:t xml:space="preserve">laboratory </w:t>
      </w:r>
      <w:r w:rsidRPr="007F0A91" w:rsidR="006C4CBE">
        <w:t xml:space="preserve">trainings </w:t>
      </w:r>
      <w:r w:rsidRPr="007F0A91">
        <w:t xml:space="preserve">produced </w:t>
      </w:r>
      <w:r w:rsidRPr="007F0A91" w:rsidR="000C697B">
        <w:t xml:space="preserve">and/or managed </w:t>
      </w:r>
      <w:r w:rsidRPr="007F0A91">
        <w:t xml:space="preserve">by DLS </w:t>
      </w:r>
      <w:r w:rsidRPr="007F0A91" w:rsidR="00B77117">
        <w:t xml:space="preserve">provide basic educational content relevant to laboratory </w:t>
      </w:r>
      <w:r w:rsidRPr="007F0A91" w:rsidR="001518AD">
        <w:t>professional</w:t>
      </w:r>
      <w:r w:rsidRPr="007F0A91" w:rsidR="00B77117">
        <w:t>s working in hospitals, reference laboratories, universities</w:t>
      </w:r>
      <w:r w:rsidRPr="007F0A91" w:rsidR="001518AD">
        <w:t>,</w:t>
      </w:r>
      <w:r w:rsidRPr="007F0A91" w:rsidR="00B77117">
        <w:t xml:space="preserve"> and public health laboratory settings.</w:t>
      </w:r>
      <w:r w:rsidRPr="007F0A91" w:rsidR="00490CE3">
        <w:t xml:space="preserve"> </w:t>
      </w:r>
      <w:r w:rsidRPr="007F0A91" w:rsidR="00B77117">
        <w:t>These courses are offered free of charge and</w:t>
      </w:r>
      <w:r w:rsidRPr="007F0A91" w:rsidR="00490CE3">
        <w:t xml:space="preserve"> are</w:t>
      </w:r>
      <w:r w:rsidRPr="007F0A91" w:rsidR="00B77117">
        <w:t xml:space="preserve"> hosted on CDC TRAIN</w:t>
      </w:r>
      <w:r w:rsidRPr="007F0A91" w:rsidR="00E3144C">
        <w:t xml:space="preserve"> (</w:t>
      </w:r>
      <w:proofErr w:type="gramStart"/>
      <w:r w:rsidRPr="007F0A91" w:rsidR="00E3144C">
        <w:t>with the exception of</w:t>
      </w:r>
      <w:proofErr w:type="gramEnd"/>
      <w:r w:rsidRPr="007F0A91" w:rsidR="00E3144C">
        <w:t xml:space="preserve"> three hands on courses)</w:t>
      </w:r>
      <w:r w:rsidRPr="007F0A91" w:rsidR="00B77117">
        <w:t xml:space="preserve">. Courses are between </w:t>
      </w:r>
      <w:r w:rsidRPr="007F0A91" w:rsidR="00FF6E38">
        <w:t>0.5</w:t>
      </w:r>
      <w:r w:rsidRPr="007F0A91" w:rsidR="00B77117">
        <w:t>-</w:t>
      </w:r>
      <w:r w:rsidRPr="007F0A91" w:rsidR="00FF6E38">
        <w:t>2</w:t>
      </w:r>
      <w:r w:rsidRPr="007F0A91" w:rsidR="00B77117">
        <w:t xml:space="preserve"> hours in length and </w:t>
      </w:r>
      <w:r w:rsidRPr="007F0A91" w:rsidR="00FF6E38">
        <w:t xml:space="preserve">many </w:t>
      </w:r>
      <w:r w:rsidRPr="007F0A91" w:rsidR="00B77117">
        <w:t>offer ASCLS P.A.C.E.</w:t>
      </w:r>
      <w:r w:rsidRPr="007F0A91" w:rsidR="00B77117">
        <w:rPr>
          <w:vertAlign w:val="superscript"/>
        </w:rPr>
        <w:t xml:space="preserve">® </w:t>
      </w:r>
      <w:r w:rsidRPr="007F0A91" w:rsidR="00B77117">
        <w:t xml:space="preserve">credit. The topics are inter-related; consequently, laboratory </w:t>
      </w:r>
      <w:r w:rsidRPr="007F0A91" w:rsidR="00FF6E38">
        <w:t>professionals</w:t>
      </w:r>
      <w:r w:rsidRPr="007F0A91" w:rsidR="00B77117">
        <w:t xml:space="preserve"> </w:t>
      </w:r>
      <w:r w:rsidRPr="007F0A91" w:rsidR="001518AD">
        <w:t xml:space="preserve">may </w:t>
      </w:r>
      <w:r w:rsidRPr="007F0A91" w:rsidR="00B77117">
        <w:t>complete multiple courses annually</w:t>
      </w:r>
      <w:r w:rsidRPr="007F0A91" w:rsidR="00FF6E38">
        <w:t xml:space="preserve">. </w:t>
      </w:r>
      <w:r w:rsidRPr="007F0A91" w:rsidR="00B77117">
        <w:t xml:space="preserve">The courses are grouped into </w:t>
      </w:r>
      <w:r w:rsidRPr="007F0A91" w:rsidR="00E3144C">
        <w:t>six</w:t>
      </w:r>
      <w:r w:rsidRPr="007F0A91" w:rsidR="00E03547">
        <w:t xml:space="preserve"> </w:t>
      </w:r>
      <w:r w:rsidRPr="007F0A91" w:rsidR="00B77117">
        <w:t>curricula:</w:t>
      </w:r>
      <w:r w:rsidRPr="003D1BFD" w:rsidR="00B77117">
        <w:t xml:space="preserve">   </w:t>
      </w:r>
    </w:p>
    <w:p w:rsidRPr="00F75AB9" w:rsidR="000C697B" w:rsidP="003D1BFD" w:rsidRDefault="000C697B" w14:paraId="21580739" w14:textId="77777777">
      <w:pPr>
        <w:numPr>
          <w:ilvl w:val="0"/>
          <w:numId w:val="19"/>
        </w:numPr>
        <w:contextualSpacing/>
        <w:jc w:val="both"/>
      </w:pPr>
      <w:r w:rsidRPr="00F75AB9">
        <w:t xml:space="preserve">Fundamentals (3 courses): </w:t>
      </w:r>
    </w:p>
    <w:p w:rsidRPr="00F75AB9" w:rsidR="000C697B" w:rsidP="003D1BFD" w:rsidRDefault="000C697B" w14:paraId="4919DA91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Fundamentals of Working Safely in a Biological Safety Cabinet</w:t>
      </w:r>
    </w:p>
    <w:p w:rsidRPr="00F75AB9" w:rsidR="000C697B" w:rsidP="003D1BFD" w:rsidRDefault="000C697B" w14:paraId="7FE2C3BD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Fundamentals of Chemical Fume Hood Safety</w:t>
      </w:r>
    </w:p>
    <w:p w:rsidRPr="00F75AB9" w:rsidR="000C697B" w:rsidP="003D1BFD" w:rsidRDefault="000C697B" w14:paraId="397C2C69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Fundamentals of Centrifuge Safety</w:t>
      </w:r>
    </w:p>
    <w:p w:rsidRPr="00F75AB9" w:rsidR="000C697B" w:rsidP="003D1BFD" w:rsidRDefault="000C697B" w14:paraId="6BC090A2" w14:textId="77777777">
      <w:pPr>
        <w:numPr>
          <w:ilvl w:val="0"/>
          <w:numId w:val="19"/>
        </w:numPr>
        <w:contextualSpacing/>
        <w:jc w:val="both"/>
      </w:pPr>
      <w:r w:rsidRPr="00F75AB9">
        <w:t xml:space="preserve">Good Laboratory Practices (2 courses): </w:t>
      </w:r>
    </w:p>
    <w:p w:rsidRPr="00F75AB9" w:rsidR="000C697B" w:rsidP="003D1BFD" w:rsidRDefault="000C697B" w14:paraId="5579848C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 xml:space="preserve">Good Laboratory Practices for Biochemical Genetic Testing </w:t>
      </w:r>
      <w:proofErr w:type="spellStart"/>
      <w:r w:rsidRPr="00F75AB9">
        <w:rPr>
          <w:i/>
        </w:rPr>
        <w:t>Preanalytic</w:t>
      </w:r>
      <w:proofErr w:type="spellEnd"/>
      <w:r w:rsidRPr="00F75AB9">
        <w:rPr>
          <w:i/>
        </w:rPr>
        <w:t xml:space="preserve"> Phase</w:t>
      </w:r>
    </w:p>
    <w:p w:rsidRPr="00F75AB9" w:rsidR="000C697B" w:rsidP="003D1BFD" w:rsidRDefault="000C697B" w14:paraId="31DEC5B4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Good Laboratory Practices for Molecular Genetic Testing</w:t>
      </w:r>
    </w:p>
    <w:p w:rsidRPr="00F75AB9" w:rsidR="000C697B" w:rsidP="003D1BFD" w:rsidRDefault="000C697B" w14:paraId="4A5351DF" w14:textId="77777777">
      <w:pPr>
        <w:numPr>
          <w:ilvl w:val="0"/>
          <w:numId w:val="19"/>
        </w:numPr>
        <w:contextualSpacing/>
        <w:jc w:val="both"/>
      </w:pPr>
      <w:r w:rsidRPr="00F75AB9">
        <w:t xml:space="preserve">Introduction to Laboratory Informatics (2 courses): </w:t>
      </w:r>
    </w:p>
    <w:p w:rsidRPr="00F75AB9" w:rsidR="000C697B" w:rsidP="003D1BFD" w:rsidRDefault="000C697B" w14:paraId="7978BCC9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Life of a Specimen</w:t>
      </w:r>
    </w:p>
    <w:p w:rsidRPr="00F75AB9" w:rsidR="000C697B" w:rsidP="003D1BFD" w:rsidRDefault="000C697B" w14:paraId="27EF76FD" w14:textId="77777777">
      <w:pPr>
        <w:numPr>
          <w:ilvl w:val="1"/>
          <w:numId w:val="19"/>
        </w:numPr>
        <w:contextualSpacing/>
        <w:jc w:val="both"/>
      </w:pPr>
      <w:r w:rsidRPr="00F75AB9">
        <w:rPr>
          <w:i/>
        </w:rPr>
        <w:t>Life of a Result</w:t>
      </w:r>
    </w:p>
    <w:p w:rsidRPr="00F75AB9" w:rsidR="000C697B" w:rsidP="003D1BFD" w:rsidRDefault="000C697B" w14:paraId="28B48714" w14:textId="77777777">
      <w:pPr>
        <w:numPr>
          <w:ilvl w:val="0"/>
          <w:numId w:val="19"/>
        </w:numPr>
        <w:contextualSpacing/>
        <w:jc w:val="both"/>
      </w:pPr>
      <w:r w:rsidRPr="00F75AB9">
        <w:t>Microbiology (10 courses):</w:t>
      </w:r>
    </w:p>
    <w:p w:rsidRPr="00F75AB9" w:rsidR="000C697B" w:rsidP="003D1BFD" w:rsidRDefault="000C697B" w14:paraId="30AEC277" w14:textId="77777777">
      <w:pPr>
        <w:numPr>
          <w:ilvl w:val="1"/>
          <w:numId w:val="19"/>
        </w:numPr>
        <w:contextualSpacing/>
        <w:jc w:val="both"/>
      </w:pPr>
      <w:r w:rsidRPr="00F75AB9">
        <w:t xml:space="preserve">Biothreat Preparedness for Sentinel Laboratories (5 courses):  </w:t>
      </w:r>
    </w:p>
    <w:p w:rsidRPr="00F75AB9" w:rsidR="000C697B" w:rsidP="003D1BFD" w:rsidRDefault="000C697B" w14:paraId="3B670B8C" w14:textId="77777777">
      <w:pPr>
        <w:numPr>
          <w:ilvl w:val="2"/>
          <w:numId w:val="19"/>
        </w:numPr>
        <w:contextualSpacing/>
        <w:jc w:val="both"/>
      </w:pPr>
      <w:r w:rsidRPr="00F75AB9">
        <w:rPr>
          <w:i/>
        </w:rPr>
        <w:t>Bacillus anthracis</w:t>
      </w:r>
    </w:p>
    <w:p w:rsidRPr="00F75AB9" w:rsidR="000C697B" w:rsidP="003D1BFD" w:rsidRDefault="000C697B" w14:paraId="7B32DC29" w14:textId="77777777">
      <w:pPr>
        <w:numPr>
          <w:ilvl w:val="2"/>
          <w:numId w:val="19"/>
        </w:numPr>
        <w:contextualSpacing/>
        <w:jc w:val="both"/>
      </w:pPr>
      <w:r w:rsidRPr="00F75AB9">
        <w:rPr>
          <w:i/>
        </w:rPr>
        <w:t xml:space="preserve">Brucella </w:t>
      </w:r>
      <w:r w:rsidRPr="00F75AB9">
        <w:t>spp.</w:t>
      </w:r>
    </w:p>
    <w:p w:rsidRPr="00F75AB9" w:rsidR="000C697B" w:rsidP="003D1BFD" w:rsidRDefault="000C697B" w14:paraId="69351D15" w14:textId="77777777">
      <w:pPr>
        <w:numPr>
          <w:ilvl w:val="2"/>
          <w:numId w:val="19"/>
        </w:numPr>
        <w:contextualSpacing/>
        <w:jc w:val="both"/>
      </w:pPr>
      <w:proofErr w:type="spellStart"/>
      <w:r w:rsidRPr="00F75AB9">
        <w:rPr>
          <w:i/>
        </w:rPr>
        <w:t>Burkholderia</w:t>
      </w:r>
      <w:proofErr w:type="spellEnd"/>
      <w:r w:rsidRPr="00F75AB9">
        <w:rPr>
          <w:i/>
        </w:rPr>
        <w:t xml:space="preserve"> </w:t>
      </w:r>
      <w:r w:rsidRPr="00F75AB9">
        <w:t>spp.</w:t>
      </w:r>
    </w:p>
    <w:p w:rsidRPr="00F75AB9" w:rsidR="000C697B" w:rsidP="003D1BFD" w:rsidRDefault="000C697B" w14:paraId="35A9A923" w14:textId="77777777">
      <w:pPr>
        <w:numPr>
          <w:ilvl w:val="2"/>
          <w:numId w:val="19"/>
        </w:numPr>
        <w:contextualSpacing/>
        <w:jc w:val="both"/>
      </w:pPr>
      <w:proofErr w:type="spellStart"/>
      <w:r w:rsidRPr="00F75AB9">
        <w:rPr>
          <w:i/>
        </w:rPr>
        <w:t>Francisella</w:t>
      </w:r>
      <w:proofErr w:type="spellEnd"/>
      <w:r w:rsidRPr="00F75AB9">
        <w:rPr>
          <w:i/>
        </w:rPr>
        <w:t xml:space="preserve"> </w:t>
      </w:r>
      <w:proofErr w:type="spellStart"/>
      <w:r w:rsidRPr="00F75AB9">
        <w:rPr>
          <w:i/>
        </w:rPr>
        <w:t>tularensis</w:t>
      </w:r>
      <w:proofErr w:type="spellEnd"/>
    </w:p>
    <w:p w:rsidRPr="00F75AB9" w:rsidR="000C697B" w:rsidP="003D1BFD" w:rsidRDefault="000C697B" w14:paraId="48CA7CE1" w14:textId="77777777">
      <w:pPr>
        <w:numPr>
          <w:ilvl w:val="2"/>
          <w:numId w:val="19"/>
        </w:numPr>
        <w:contextualSpacing/>
        <w:jc w:val="both"/>
      </w:pPr>
      <w:r w:rsidRPr="00F75AB9">
        <w:rPr>
          <w:i/>
        </w:rPr>
        <w:t>Yersinia pestis</w:t>
      </w:r>
      <w:r w:rsidRPr="00F75AB9">
        <w:t xml:space="preserve"> </w:t>
      </w:r>
    </w:p>
    <w:p w:rsidRPr="00F75AB9" w:rsidR="000C697B" w:rsidP="003D1BFD" w:rsidRDefault="000C697B" w14:paraId="1B25A36D" w14:textId="77777777">
      <w:pPr>
        <w:numPr>
          <w:ilvl w:val="1"/>
          <w:numId w:val="19"/>
        </w:numPr>
        <w:contextualSpacing/>
        <w:jc w:val="both"/>
        <w:rPr>
          <w:i/>
        </w:rPr>
      </w:pPr>
      <w:r w:rsidRPr="00F75AB9">
        <w:t xml:space="preserve">Basic Microbiology (5 courses):  </w:t>
      </w:r>
    </w:p>
    <w:p w:rsidRPr="00F75AB9" w:rsidR="000C697B" w:rsidP="003D1BFD" w:rsidRDefault="000C697B" w14:paraId="0DFB3E5A" w14:textId="77777777">
      <w:pPr>
        <w:numPr>
          <w:ilvl w:val="2"/>
          <w:numId w:val="19"/>
        </w:numPr>
        <w:contextualSpacing/>
        <w:jc w:val="both"/>
        <w:rPr>
          <w:i/>
        </w:rPr>
      </w:pPr>
      <w:r w:rsidRPr="00F75AB9">
        <w:rPr>
          <w:i/>
        </w:rPr>
        <w:t>Basic Microscopy</w:t>
      </w:r>
    </w:p>
    <w:p w:rsidRPr="00F75AB9" w:rsidR="000C697B" w:rsidP="003D1BFD" w:rsidRDefault="000C697B" w14:paraId="7A93CD8C" w14:textId="77777777">
      <w:pPr>
        <w:numPr>
          <w:ilvl w:val="2"/>
          <w:numId w:val="19"/>
        </w:numPr>
        <w:contextualSpacing/>
        <w:jc w:val="both"/>
        <w:rPr>
          <w:i/>
        </w:rPr>
      </w:pPr>
      <w:r w:rsidRPr="00F75AB9">
        <w:rPr>
          <w:i/>
        </w:rPr>
        <w:t>Routine Microscopy Procedures</w:t>
      </w:r>
    </w:p>
    <w:p w:rsidRPr="00F75AB9" w:rsidR="000C697B" w:rsidP="003D1BFD" w:rsidRDefault="000C697B" w14:paraId="13415F4F" w14:textId="77777777">
      <w:pPr>
        <w:numPr>
          <w:ilvl w:val="2"/>
          <w:numId w:val="19"/>
        </w:numPr>
        <w:contextualSpacing/>
        <w:jc w:val="both"/>
        <w:rPr>
          <w:i/>
        </w:rPr>
      </w:pPr>
      <w:r w:rsidRPr="00F75AB9">
        <w:rPr>
          <w:i/>
        </w:rPr>
        <w:t>Basic Culture Media</w:t>
      </w:r>
    </w:p>
    <w:p w:rsidRPr="00F75AB9" w:rsidR="000C697B" w:rsidP="003D1BFD" w:rsidRDefault="000C697B" w14:paraId="4DF21F75" w14:textId="77777777">
      <w:pPr>
        <w:numPr>
          <w:ilvl w:val="2"/>
          <w:numId w:val="19"/>
        </w:numPr>
        <w:contextualSpacing/>
        <w:jc w:val="both"/>
        <w:rPr>
          <w:i/>
        </w:rPr>
      </w:pPr>
      <w:r w:rsidRPr="00F75AB9">
        <w:rPr>
          <w:i/>
        </w:rPr>
        <w:t>Biochemicals and Gram-Positive Organisms</w:t>
      </w:r>
    </w:p>
    <w:p w:rsidRPr="00F75AB9" w:rsidR="000C697B" w:rsidP="003D1BFD" w:rsidRDefault="000C697B" w14:paraId="5CADA976" w14:textId="77777777">
      <w:pPr>
        <w:numPr>
          <w:ilvl w:val="2"/>
          <w:numId w:val="19"/>
        </w:numPr>
        <w:contextualSpacing/>
        <w:jc w:val="both"/>
        <w:rPr>
          <w:i/>
        </w:rPr>
      </w:pPr>
      <w:r w:rsidRPr="00F75AB9">
        <w:rPr>
          <w:i/>
        </w:rPr>
        <w:t>Biochemicals and Gram-Negative Organisms</w:t>
      </w:r>
    </w:p>
    <w:p w:rsidRPr="00F75AB9" w:rsidR="000C697B" w:rsidP="003D1BFD" w:rsidRDefault="000C697B" w14:paraId="0D4B0B88" w14:textId="77777777">
      <w:pPr>
        <w:numPr>
          <w:ilvl w:val="0"/>
          <w:numId w:val="19"/>
        </w:numPr>
        <w:contextualSpacing/>
        <w:jc w:val="both"/>
      </w:pPr>
      <w:r w:rsidRPr="00F75AB9">
        <w:t xml:space="preserve">Basic Molecular Biology (4 courses): </w:t>
      </w:r>
    </w:p>
    <w:p w:rsidRPr="00F75AB9" w:rsidR="000C697B" w:rsidP="003D1BFD" w:rsidRDefault="000C697B" w14:paraId="130616F5" w14:textId="77777777">
      <w:pPr>
        <w:numPr>
          <w:ilvl w:val="1"/>
          <w:numId w:val="19"/>
        </w:numPr>
        <w:contextualSpacing/>
        <w:jc w:val="both"/>
        <w:rPr>
          <w:i/>
        </w:rPr>
      </w:pPr>
      <w:r w:rsidRPr="00F75AB9">
        <w:rPr>
          <w:i/>
        </w:rPr>
        <w:t>Basic Science</w:t>
      </w:r>
    </w:p>
    <w:p w:rsidRPr="00F75AB9" w:rsidR="000C697B" w:rsidP="003D1BFD" w:rsidRDefault="000C697B" w14:paraId="6BAB7178" w14:textId="77777777">
      <w:pPr>
        <w:numPr>
          <w:ilvl w:val="1"/>
          <w:numId w:val="19"/>
        </w:numPr>
        <w:contextualSpacing/>
        <w:jc w:val="both"/>
        <w:rPr>
          <w:i/>
        </w:rPr>
      </w:pPr>
      <w:r w:rsidRPr="00F75AB9">
        <w:rPr>
          <w:i/>
        </w:rPr>
        <w:t>Laboratory Practice</w:t>
      </w:r>
    </w:p>
    <w:p w:rsidRPr="00F75AB9" w:rsidR="000C697B" w:rsidP="003D1BFD" w:rsidRDefault="000C697B" w14:paraId="2B2CF8D7" w14:textId="77777777">
      <w:pPr>
        <w:numPr>
          <w:ilvl w:val="1"/>
          <w:numId w:val="19"/>
        </w:numPr>
        <w:contextualSpacing/>
        <w:jc w:val="both"/>
        <w:rPr>
          <w:i/>
        </w:rPr>
      </w:pPr>
      <w:r w:rsidRPr="00F75AB9">
        <w:rPr>
          <w:i/>
        </w:rPr>
        <w:t>Nucleic Acid Extraction</w:t>
      </w:r>
    </w:p>
    <w:p w:rsidRPr="00F75AB9" w:rsidR="000C697B" w:rsidP="003D1BFD" w:rsidRDefault="000C697B" w14:paraId="77530779" w14:textId="77777777">
      <w:pPr>
        <w:numPr>
          <w:ilvl w:val="1"/>
          <w:numId w:val="19"/>
        </w:numPr>
        <w:contextualSpacing/>
        <w:jc w:val="both"/>
        <w:rPr>
          <w:i/>
        </w:rPr>
      </w:pPr>
      <w:r w:rsidRPr="00F75AB9">
        <w:rPr>
          <w:i/>
        </w:rPr>
        <w:t>PCR and Real-Time PCR</w:t>
      </w:r>
    </w:p>
    <w:p w:rsidRPr="007F0A91" w:rsidR="00E3144C" w:rsidP="00E3144C" w:rsidRDefault="00985D0D" w14:paraId="5ACC3FEC" w14:textId="43197191">
      <w:pPr>
        <w:numPr>
          <w:ilvl w:val="0"/>
          <w:numId w:val="19"/>
        </w:numPr>
        <w:contextualSpacing/>
        <w:rPr>
          <w:iCs/>
        </w:rPr>
      </w:pPr>
      <w:r>
        <w:rPr>
          <w:iCs/>
        </w:rPr>
        <w:t>Hands On/In-Person Courses</w:t>
      </w:r>
      <w:r w:rsidRPr="007F0A91" w:rsidR="00E3144C">
        <w:rPr>
          <w:iCs/>
        </w:rPr>
        <w:t xml:space="preserve"> (</w:t>
      </w:r>
      <w:r>
        <w:rPr>
          <w:iCs/>
        </w:rPr>
        <w:t>3</w:t>
      </w:r>
      <w:r w:rsidRPr="007F0A91" w:rsidR="00E3144C">
        <w:rPr>
          <w:iCs/>
        </w:rPr>
        <w:t xml:space="preserve"> courses)</w:t>
      </w:r>
    </w:p>
    <w:p w:rsidRPr="007F0A91" w:rsidR="00E3144C" w:rsidP="00E3144C" w:rsidRDefault="00E3144C" w14:paraId="68BD36F8" w14:textId="584EC704">
      <w:pPr>
        <w:numPr>
          <w:ilvl w:val="1"/>
          <w:numId w:val="19"/>
        </w:numPr>
        <w:contextualSpacing/>
        <w:rPr>
          <w:i/>
        </w:rPr>
      </w:pPr>
      <w:r w:rsidRPr="007F0A91">
        <w:rPr>
          <w:i/>
        </w:rPr>
        <w:t xml:space="preserve">Bloodborne and Tissue Parasites </w:t>
      </w:r>
    </w:p>
    <w:p w:rsidR="00985D0D" w:rsidP="00985D0D" w:rsidRDefault="00E3144C" w14:paraId="3D1A416A" w14:textId="77777777">
      <w:pPr>
        <w:numPr>
          <w:ilvl w:val="1"/>
          <w:numId w:val="19"/>
        </w:numPr>
        <w:contextualSpacing/>
        <w:rPr>
          <w:i/>
        </w:rPr>
      </w:pPr>
      <w:r w:rsidRPr="007F0A91">
        <w:rPr>
          <w:i/>
        </w:rPr>
        <w:t xml:space="preserve">Intestinal Organisms and Arthropods </w:t>
      </w:r>
    </w:p>
    <w:p w:rsidRPr="00985D0D" w:rsidR="00985D0D" w:rsidP="00985D0D" w:rsidRDefault="00985D0D" w14:paraId="44716539" w14:textId="61ACCBFB">
      <w:pPr>
        <w:numPr>
          <w:ilvl w:val="1"/>
          <w:numId w:val="19"/>
        </w:numPr>
        <w:contextualSpacing/>
        <w:rPr>
          <w:i/>
        </w:rPr>
      </w:pPr>
      <w:r w:rsidRPr="00985D0D">
        <w:rPr>
          <w:i/>
        </w:rPr>
        <w:t xml:space="preserve">Algorithms in Molecular Parasitology </w:t>
      </w:r>
    </w:p>
    <w:p w:rsidRPr="007F0A91" w:rsidR="00E3144C" w:rsidP="00E3144C" w:rsidRDefault="00E3144C" w14:paraId="23D8B5DB" w14:textId="77777777">
      <w:pPr>
        <w:jc w:val="both"/>
      </w:pPr>
    </w:p>
    <w:p w:rsidRPr="007F0A91" w:rsidR="00E3144C" w:rsidP="00E3144C" w:rsidRDefault="00E3144C" w14:paraId="4BC55552" w14:textId="77777777">
      <w:pPr>
        <w:jc w:val="both"/>
      </w:pPr>
      <w:r w:rsidRPr="007F0A91">
        <w:t xml:space="preserve">Additionally, the following individual courses will be included: </w:t>
      </w:r>
    </w:p>
    <w:p w:rsidRPr="007F0A91" w:rsidR="00E3144C" w:rsidP="00E3144C" w:rsidRDefault="00E3144C" w14:paraId="6C66FE8E" w14:textId="77777777">
      <w:pPr>
        <w:numPr>
          <w:ilvl w:val="0"/>
          <w:numId w:val="19"/>
        </w:numPr>
        <w:contextualSpacing/>
        <w:rPr>
          <w:i/>
        </w:rPr>
      </w:pPr>
      <w:r w:rsidRPr="007F0A91">
        <w:rPr>
          <w:i/>
        </w:rPr>
        <w:t>Laboratory Continuity of Operations (COOP) Planning Course (new FY20)</w:t>
      </w:r>
    </w:p>
    <w:p w:rsidRPr="007F0A91" w:rsidR="00E3144C" w:rsidP="00E3144C" w:rsidRDefault="00E3144C" w14:paraId="464090A3" w14:textId="77777777">
      <w:pPr>
        <w:numPr>
          <w:ilvl w:val="0"/>
          <w:numId w:val="19"/>
        </w:numPr>
        <w:contextualSpacing/>
        <w:jc w:val="both"/>
        <w:rPr>
          <w:i/>
        </w:rPr>
      </w:pPr>
      <w:r w:rsidRPr="007F0A91">
        <w:rPr>
          <w:i/>
        </w:rPr>
        <w:t>Ready? Set? Test! Patient Testing is Important. Get the Right Results (new FY20)</w:t>
      </w:r>
    </w:p>
    <w:p w:rsidRPr="007F0A91" w:rsidR="00E3144C" w:rsidP="00E3144C" w:rsidRDefault="00E3144C" w14:paraId="35F98B37" w14:textId="77777777">
      <w:pPr>
        <w:numPr>
          <w:ilvl w:val="0"/>
          <w:numId w:val="19"/>
        </w:numPr>
        <w:contextualSpacing/>
        <w:rPr>
          <w:i/>
        </w:rPr>
      </w:pPr>
      <w:r w:rsidRPr="007F0A91">
        <w:rPr>
          <w:i/>
        </w:rPr>
        <w:lastRenderedPageBreak/>
        <w:t>Packaging and Shipping Division 6.2 Materials (eLearning)</w:t>
      </w:r>
    </w:p>
    <w:p w:rsidRPr="003D1BFD" w:rsidR="00E03547" w:rsidP="003D1BFD" w:rsidRDefault="00E03547" w14:paraId="24782AD0" w14:textId="77777777">
      <w:pPr>
        <w:pStyle w:val="ListParagraph"/>
        <w:jc w:val="both"/>
      </w:pPr>
    </w:p>
    <w:p w:rsidR="009B0976" w:rsidP="00090BE8" w:rsidRDefault="009B0976" w14:paraId="5DCF9933" w14:textId="7735F2BE">
      <w:pPr>
        <w:rPr>
          <w:bCs/>
        </w:rPr>
      </w:pPr>
      <w:r>
        <w:rPr>
          <w:bCs/>
        </w:rPr>
        <w:t xml:space="preserve">Course brochures are included in this request package as Appendix 3a and Appendix 3b. </w:t>
      </w:r>
    </w:p>
    <w:p w:rsidR="009B0976" w:rsidP="00090BE8" w:rsidRDefault="009B0976" w14:paraId="142B55A9" w14:textId="77777777">
      <w:pPr>
        <w:rPr>
          <w:bCs/>
        </w:rPr>
      </w:pPr>
    </w:p>
    <w:p w:rsidRPr="00090BE8" w:rsidR="00B77117" w:rsidP="00090BE8" w:rsidRDefault="00B77117" w14:paraId="51CE45E5" w14:textId="0035347D">
      <w:pPr>
        <w:rPr>
          <w:b/>
        </w:rPr>
      </w:pPr>
      <w:r w:rsidRPr="007F0A91">
        <w:rPr>
          <w:bCs/>
        </w:rPr>
        <w:t xml:space="preserve">An email </w:t>
      </w:r>
      <w:r w:rsidRPr="007F5652">
        <w:rPr>
          <w:bCs/>
        </w:rPr>
        <w:t xml:space="preserve">invitation to complete the </w:t>
      </w:r>
      <w:r w:rsidRPr="007F5652" w:rsidR="00FF6E38">
        <w:rPr>
          <w:bCs/>
        </w:rPr>
        <w:t xml:space="preserve">voluntary </w:t>
      </w:r>
      <w:r w:rsidRPr="007F5652" w:rsidR="00090BE8">
        <w:t>CDC Laboratory Courses for External Audiences</w:t>
      </w:r>
      <w:r w:rsidRPr="007F5652" w:rsidR="007F5652">
        <w:t xml:space="preserve"> </w:t>
      </w:r>
      <w:r w:rsidRPr="007F5652" w:rsidR="00090BE8">
        <w:t>Learner Feedback Survey</w:t>
      </w:r>
      <w:r w:rsidRPr="007F5652" w:rsidR="00090BE8">
        <w:rPr>
          <w:b/>
        </w:rPr>
        <w:t xml:space="preserve"> </w:t>
      </w:r>
      <w:r w:rsidRPr="007F5652">
        <w:rPr>
          <w:bCs/>
        </w:rPr>
        <w:t>will be sent to learners designated by CDC TRAIN as having completed all components of one or more of the</w:t>
      </w:r>
      <w:r w:rsidRPr="007F0A91">
        <w:rPr>
          <w:bCs/>
        </w:rPr>
        <w:t xml:space="preserve"> </w:t>
      </w:r>
      <w:r w:rsidRPr="007F0A91" w:rsidR="00FF6E38">
        <w:rPr>
          <w:bCs/>
        </w:rPr>
        <w:t>2</w:t>
      </w:r>
      <w:r w:rsidRPr="007F0A91" w:rsidR="00965CCF">
        <w:rPr>
          <w:bCs/>
        </w:rPr>
        <w:t xml:space="preserve">7 </w:t>
      </w:r>
      <w:r w:rsidRPr="007F0A91" w:rsidR="00090BE8">
        <w:rPr>
          <w:bCs/>
        </w:rPr>
        <w:t>CDC laboratory courses for external audiences</w:t>
      </w:r>
      <w:r w:rsidRPr="007F0A91">
        <w:rPr>
          <w:bCs/>
        </w:rPr>
        <w:t xml:space="preserve"> </w:t>
      </w:r>
      <w:r w:rsidRPr="00A5123C">
        <w:rPr>
          <w:bCs/>
        </w:rPr>
        <w:t xml:space="preserve">during </w:t>
      </w:r>
      <w:r w:rsidRPr="00A5123C" w:rsidR="00F47702">
        <w:rPr>
          <w:bCs/>
        </w:rPr>
        <w:t xml:space="preserve">October 2019 through </w:t>
      </w:r>
      <w:r w:rsidRPr="00A5123C" w:rsidR="00396BCF">
        <w:rPr>
          <w:bCs/>
        </w:rPr>
        <w:t>July</w:t>
      </w:r>
      <w:r w:rsidRPr="00A5123C" w:rsidR="00090BE8">
        <w:rPr>
          <w:bCs/>
        </w:rPr>
        <w:t xml:space="preserve"> 2020</w:t>
      </w:r>
      <w:r w:rsidRPr="00A5123C" w:rsidR="00396BCF">
        <w:rPr>
          <w:bCs/>
        </w:rPr>
        <w:t xml:space="preserve"> </w:t>
      </w:r>
      <w:r w:rsidRPr="00A5123C" w:rsidR="00396BCF">
        <w:t>(FY20)</w:t>
      </w:r>
      <w:r w:rsidRPr="00A5123C" w:rsidR="00F47702">
        <w:rPr>
          <w:bCs/>
        </w:rPr>
        <w:t xml:space="preserve">. </w:t>
      </w:r>
      <w:bookmarkEnd w:id="2"/>
      <w:r w:rsidRPr="00A5123C">
        <w:rPr>
          <w:bCs/>
        </w:rPr>
        <w:t>The</w:t>
      </w:r>
      <w:r w:rsidRPr="007F0A91">
        <w:rPr>
          <w:bCs/>
        </w:rPr>
        <w:t xml:space="preserve"> email</w:t>
      </w:r>
      <w:r w:rsidRPr="002523DD">
        <w:rPr>
          <w:bCs/>
        </w:rPr>
        <w:t xml:space="preserve"> invitation will include clickable links to either proceed to the survey or unsubscribe (opt out).</w:t>
      </w:r>
      <w:r w:rsidRPr="002523DD" w:rsidR="00FF6E38">
        <w:rPr>
          <w:bCs/>
        </w:rPr>
        <w:t xml:space="preserve"> </w:t>
      </w:r>
      <w:r w:rsidRPr="002523DD">
        <w:rPr>
          <w:bCs/>
        </w:rPr>
        <w:t>Learners may also opt out by not responding to the email. If learners click the link to begin the survey in the email, they will link to a Survey Monkey webpage housing the survey.</w:t>
      </w:r>
      <w:r w:rsidRPr="003D1BFD" w:rsidR="00FF6E38">
        <w:rPr>
          <w:bCs/>
        </w:rPr>
        <w:t xml:space="preserve"> </w:t>
      </w:r>
      <w:r w:rsidRPr="003D1BFD">
        <w:rPr>
          <w:bCs/>
        </w:rPr>
        <w:t xml:space="preserve">To address the fact that </w:t>
      </w:r>
      <w:r w:rsidRPr="003D1BFD" w:rsidR="001518AD">
        <w:rPr>
          <w:bCs/>
        </w:rPr>
        <w:t xml:space="preserve">some </w:t>
      </w:r>
      <w:r w:rsidRPr="003D1BFD">
        <w:rPr>
          <w:bCs/>
        </w:rPr>
        <w:t xml:space="preserve">learners complete one or more (but not all) </w:t>
      </w:r>
      <w:r w:rsidRPr="003D1BFD" w:rsidR="00B00EDA">
        <w:rPr>
          <w:bCs/>
        </w:rPr>
        <w:t>courses during the time</w:t>
      </w:r>
      <w:r w:rsidRPr="003D1BFD">
        <w:rPr>
          <w:bCs/>
        </w:rPr>
        <w:t xml:space="preserve"> period, there is logic in the survey so that learners can respond to questions only for those courses that they completed.</w:t>
      </w:r>
    </w:p>
    <w:p w:rsidRPr="003D1BFD" w:rsidR="00B77117" w:rsidP="003D1BFD" w:rsidRDefault="00B77117" w14:paraId="715C3117" w14:textId="77777777">
      <w:pPr>
        <w:autoSpaceDE w:val="0"/>
        <w:autoSpaceDN w:val="0"/>
        <w:adjustRightInd w:val="0"/>
        <w:jc w:val="both"/>
        <w:rPr>
          <w:bCs/>
        </w:rPr>
      </w:pPr>
    </w:p>
    <w:p w:rsidRPr="003D1BFD" w:rsidR="00B77117" w:rsidP="003D1BFD" w:rsidRDefault="00B77117" w14:paraId="78D42375" w14:textId="6025142B">
      <w:pPr>
        <w:autoSpaceDE w:val="0"/>
        <w:autoSpaceDN w:val="0"/>
        <w:adjustRightInd w:val="0"/>
        <w:jc w:val="both"/>
        <w:rPr>
          <w:bCs/>
        </w:rPr>
      </w:pPr>
      <w:r w:rsidRPr="003D1BFD">
        <w:rPr>
          <w:bCs/>
        </w:rPr>
        <w:t xml:space="preserve">The information to be collected aims to </w:t>
      </w:r>
      <w:r w:rsidR="00144656">
        <w:rPr>
          <w:bCs/>
        </w:rPr>
        <w:t xml:space="preserve">help CDC DLS </w:t>
      </w:r>
      <w:r w:rsidRPr="003D1BFD">
        <w:rPr>
          <w:bCs/>
        </w:rPr>
        <w:t xml:space="preserve">understand </w:t>
      </w:r>
      <w:r w:rsidRPr="003D1BFD" w:rsidR="00A07316">
        <w:rPr>
          <w:bCs/>
        </w:rPr>
        <w:t>the extent to which</w:t>
      </w:r>
      <w:r w:rsidRPr="003D1BFD">
        <w:rPr>
          <w:bCs/>
        </w:rPr>
        <w:t xml:space="preserve"> learners </w:t>
      </w:r>
      <w:r w:rsidRPr="003D1BFD" w:rsidR="00A07316">
        <w:rPr>
          <w:bCs/>
        </w:rPr>
        <w:t xml:space="preserve">apply the </w:t>
      </w:r>
      <w:r w:rsidRPr="00090BE8" w:rsidR="00A07316">
        <w:rPr>
          <w:bCs/>
        </w:rPr>
        <w:t xml:space="preserve">knowledge gained from courses to their </w:t>
      </w:r>
      <w:r w:rsidRPr="00090BE8">
        <w:rPr>
          <w:bCs/>
        </w:rPr>
        <w:t>work settings.</w:t>
      </w:r>
      <w:r w:rsidR="00A5123C">
        <w:rPr>
          <w:bCs/>
        </w:rPr>
        <w:t xml:space="preserve"> </w:t>
      </w:r>
      <w:r w:rsidRPr="00090BE8">
        <w:rPr>
          <w:bCs/>
        </w:rPr>
        <w:t xml:space="preserve">Responses will be anonymous and no unique identifying information will be sought or kept. The feedback </w:t>
      </w:r>
      <w:r w:rsidRPr="00090BE8" w:rsidR="0012216E">
        <w:rPr>
          <w:bCs/>
        </w:rPr>
        <w:t>received from learners</w:t>
      </w:r>
      <w:r w:rsidRPr="00090BE8">
        <w:rPr>
          <w:bCs/>
        </w:rPr>
        <w:t xml:space="preserve"> will be used by </w:t>
      </w:r>
      <w:r w:rsidRPr="00090BE8" w:rsidR="0012216E">
        <w:rPr>
          <w:bCs/>
        </w:rPr>
        <w:t>DLS</w:t>
      </w:r>
      <w:r w:rsidRPr="00090BE8">
        <w:rPr>
          <w:bCs/>
        </w:rPr>
        <w:t xml:space="preserve"> in aggregate only. Learner feedback will provide valuable insight on the instructional design of these courses</w:t>
      </w:r>
      <w:r w:rsidRPr="00090BE8" w:rsidR="00A07316">
        <w:rPr>
          <w:bCs/>
        </w:rPr>
        <w:t xml:space="preserve"> and will inform updates</w:t>
      </w:r>
      <w:r w:rsidRPr="003D1BFD" w:rsidR="00A07316">
        <w:rPr>
          <w:bCs/>
        </w:rPr>
        <w:t xml:space="preserve"> to these courses in alignment with learners’ needs.</w:t>
      </w:r>
    </w:p>
    <w:p w:rsidRPr="003D1BFD" w:rsidR="00B46F2C" w:rsidP="003D1BFD" w:rsidRDefault="00B46F2C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D1BFD" w:rsidR="00B46F2C" w:rsidP="003D1BFD" w:rsidRDefault="00B46F2C" w14:paraId="72E660C4" w14:textId="6CF555EA">
      <w:pPr>
        <w:pStyle w:val="Header"/>
        <w:tabs>
          <w:tab w:val="clear" w:pos="4320"/>
          <w:tab w:val="clear" w:pos="8640"/>
        </w:tabs>
        <w:rPr>
          <w:i/>
        </w:rPr>
      </w:pPr>
      <w:r w:rsidRPr="003D1BFD">
        <w:rPr>
          <w:b/>
        </w:rPr>
        <w:t>DESCRIPTION OF RESPONDENTS</w:t>
      </w:r>
      <w:r w:rsidRPr="003D1BFD">
        <w:t xml:space="preserve">: </w:t>
      </w:r>
    </w:p>
    <w:p w:rsidR="00985D0D" w:rsidP="003D1BFD" w:rsidRDefault="00B77117" w14:paraId="0BCC3973" w14:textId="72C93715">
      <w:pPr>
        <w:pStyle w:val="Header"/>
        <w:tabs>
          <w:tab w:val="clear" w:pos="4320"/>
          <w:tab w:val="clear" w:pos="8640"/>
        </w:tabs>
        <w:jc w:val="both"/>
      </w:pPr>
      <w:r w:rsidRPr="003D1BFD">
        <w:t xml:space="preserve">This is a voluntary survey to collect information from </w:t>
      </w:r>
      <w:r w:rsidRPr="003D1BFD" w:rsidR="001B7413">
        <w:t xml:space="preserve">the </w:t>
      </w:r>
      <w:r w:rsidRPr="003D1BFD">
        <w:t>learners who have</w:t>
      </w:r>
      <w:r w:rsidRPr="003D1BFD" w:rsidR="00B00EDA">
        <w:t xml:space="preserve"> completed one or more of </w:t>
      </w:r>
      <w:r w:rsidRPr="00A5123C" w:rsidR="00B00EDA">
        <w:t xml:space="preserve">the </w:t>
      </w:r>
      <w:r w:rsidRPr="00A5123C" w:rsidR="00E03547">
        <w:t>2</w:t>
      </w:r>
      <w:r w:rsidRPr="00A5123C" w:rsidR="00965CCF">
        <w:t>7</w:t>
      </w:r>
      <w:r w:rsidRPr="00A5123C" w:rsidR="00E03547">
        <w:t xml:space="preserve"> </w:t>
      </w:r>
      <w:bookmarkStart w:name="_Hlk31539143" w:id="3"/>
      <w:r w:rsidRPr="00A5123C" w:rsidR="00090BE8">
        <w:t xml:space="preserve">CDC laboratory courses for external audiences during </w:t>
      </w:r>
      <w:bookmarkEnd w:id="3"/>
      <w:r w:rsidRPr="00A5123C" w:rsidR="00396BCF">
        <w:t xml:space="preserve">October 2019 through July 2020 </w:t>
      </w:r>
      <w:r w:rsidRPr="00A5123C" w:rsidR="007F0A91">
        <w:t>(FY20)</w:t>
      </w:r>
      <w:r w:rsidRPr="00A5123C" w:rsidR="001D2993">
        <w:t>.</w:t>
      </w:r>
      <w:r w:rsidRPr="00074CC0" w:rsidR="001D2993">
        <w:t xml:space="preserve"> </w:t>
      </w:r>
    </w:p>
    <w:p w:rsidR="00191645" w:rsidP="003D1BFD" w:rsidRDefault="00191645" w14:paraId="2C5307F5" w14:textId="08650811">
      <w:pPr>
        <w:pStyle w:val="Header"/>
        <w:tabs>
          <w:tab w:val="clear" w:pos="4320"/>
          <w:tab w:val="clear" w:pos="8640"/>
        </w:tabs>
        <w:jc w:val="both"/>
      </w:pPr>
    </w:p>
    <w:p w:rsidR="00191645" w:rsidP="003D1BFD" w:rsidRDefault="00191645" w14:paraId="26F32149" w14:textId="6D023E9C">
      <w:pPr>
        <w:pStyle w:val="Header"/>
        <w:tabs>
          <w:tab w:val="clear" w:pos="4320"/>
          <w:tab w:val="clear" w:pos="8640"/>
        </w:tabs>
        <w:jc w:val="both"/>
      </w:pPr>
      <w:r w:rsidRPr="00191645">
        <w:t>The follow-up survey takes an average of 10 minutes to complete</w:t>
      </w:r>
      <w:r>
        <w:t xml:space="preserve"> and will be sent twice per year (in April and September)</w:t>
      </w:r>
      <w:r w:rsidRPr="00191645">
        <w:t>. As of February 26, 2020, nearly 4,000 unique learners completed at least one of the 27 CDC laboratory courses for external audiences.</w:t>
      </w:r>
      <w:r>
        <w:t xml:space="preserve"> Using the first half of the fiscal year as a reference, we estimate that another 4,000 learners will complete the follow-up survey in the latter half of the fiscal year. In sum, we expect around 8,000 learners to complete the follow-up survey in FY2020.</w:t>
      </w:r>
    </w:p>
    <w:p w:rsidR="007F0A91" w:rsidP="003D1BFD" w:rsidRDefault="007F0A91" w14:paraId="5F8224DE" w14:textId="77777777">
      <w:pPr>
        <w:pStyle w:val="Header"/>
        <w:tabs>
          <w:tab w:val="clear" w:pos="4320"/>
          <w:tab w:val="clear" w:pos="8640"/>
        </w:tabs>
        <w:jc w:val="both"/>
      </w:pPr>
    </w:p>
    <w:p w:rsidR="00A5123C" w:rsidP="007F0A91" w:rsidRDefault="00113BE0" w14:paraId="6CA2FD37" w14:textId="69FCD2F2">
      <w:pPr>
        <w:pStyle w:val="Header"/>
        <w:jc w:val="both"/>
      </w:pPr>
      <w:bookmarkStart w:name="_GoBack" w:id="4"/>
      <w:bookmarkEnd w:id="4"/>
      <w:r w:rsidRPr="007F0A91">
        <w:t xml:space="preserve">These respondents may include laboratory professionals working in clinical, reference, university, and public health laboratories. </w:t>
      </w:r>
      <w:r>
        <w:t>There is no cost to respondents other than their time to complete the data collection.</w:t>
      </w:r>
    </w:p>
    <w:p w:rsidR="00B46F2C" w:rsidRDefault="00B46F2C" w14:paraId="082C1CD7" w14:textId="77777777">
      <w:pPr>
        <w:rPr>
          <w:b/>
        </w:rPr>
      </w:pPr>
    </w:p>
    <w:p w:rsidRPr="00F06866" w:rsidR="00B46F2C" w:rsidRDefault="00B46F2C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:rsidRDefault="004E1C18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Pr="00434E33" w:rsidR="004E1C18" w:rsidP="0096108F" w:rsidRDefault="004E1C18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7E7FB854" w14:textId="1BCD2A7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B7711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:rsidRDefault="00B46F2C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3A7C129B" w14:textId="77777777">
      <w:pPr>
        <w:rPr>
          <w:sz w:val="16"/>
          <w:szCs w:val="16"/>
        </w:rPr>
      </w:pPr>
    </w:p>
    <w:p w:rsidRPr="009C13B9" w:rsidR="00B46F2C" w:rsidP="008101A5" w:rsidRDefault="00B46F2C" w14:paraId="44E29010" w14:textId="77777777">
      <w:r>
        <w:t xml:space="preserve">I certify the following to be true: </w:t>
      </w:r>
    </w:p>
    <w:p w:rsidRPr="004D4AE8" w:rsidR="00B46F2C" w:rsidP="008101A5" w:rsidRDefault="00B46F2C" w14:paraId="42BD81CA" w14:textId="77777777">
      <w:pPr>
        <w:pStyle w:val="ListParagraph"/>
        <w:numPr>
          <w:ilvl w:val="0"/>
          <w:numId w:val="14"/>
        </w:numPr>
      </w:pPr>
      <w:r w:rsidRPr="004D4AE8">
        <w:t xml:space="preserve">The collection is voluntary. </w:t>
      </w:r>
    </w:p>
    <w:p w:rsidRPr="004D4AE8" w:rsidR="00B46F2C" w:rsidP="008101A5" w:rsidRDefault="00B46F2C" w14:paraId="7B290343" w14:textId="77777777">
      <w:pPr>
        <w:pStyle w:val="ListParagraph"/>
        <w:numPr>
          <w:ilvl w:val="0"/>
          <w:numId w:val="14"/>
        </w:numPr>
      </w:pPr>
      <w:r w:rsidRPr="004D4AE8">
        <w:t xml:space="preserve">The collection is </w:t>
      </w:r>
      <w:proofErr w:type="gramStart"/>
      <w:r w:rsidRPr="004D4AE8">
        <w:t>low-burden</w:t>
      </w:r>
      <w:proofErr w:type="gramEnd"/>
      <w:r w:rsidRPr="004D4AE8">
        <w:t xml:space="preserve"> for respondents and low-cost for the Federal Government.</w:t>
      </w:r>
    </w:p>
    <w:p w:rsidR="00B46F2C" w:rsidP="008101A5" w:rsidRDefault="00B46F2C" w14:paraId="6F6F1C38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:rsidRDefault="00B46F2C" w14:paraId="67184CDE" w14:textId="77777777"/>
    <w:p w:rsidR="00B46F2C" w:rsidP="009C13B9" w:rsidRDefault="00B46F2C" w14:paraId="2A49D889" w14:textId="51C3453B">
      <w:r>
        <w:t>Name:</w:t>
      </w:r>
      <w:r w:rsidR="0022042C">
        <w:t xml:space="preserve"> </w:t>
      </w:r>
      <w:r>
        <w:t>_</w:t>
      </w:r>
      <w:r w:rsidR="00113BE0">
        <w:t>Bn Chen, PhD</w:t>
      </w:r>
      <w:r>
        <w:t>______________________________________________</w:t>
      </w:r>
    </w:p>
    <w:p w:rsidR="00B46F2C" w:rsidP="009C13B9" w:rsidRDefault="00B46F2C" w14:paraId="6E04CB38" w14:textId="77777777">
      <w:pPr>
        <w:pStyle w:val="ListParagraph"/>
        <w:ind w:left="360"/>
      </w:pPr>
    </w:p>
    <w:p w:rsidR="00B46F2C" w:rsidP="009C13B9" w:rsidRDefault="00B46F2C" w14:paraId="48F5202D" w14:textId="77777777">
      <w:r>
        <w:t>To assist review, please provide answers to the following question:</w:t>
      </w:r>
    </w:p>
    <w:p w:rsidR="00B46F2C" w:rsidP="009C13B9" w:rsidRDefault="00B46F2C" w14:paraId="7EE0297F" w14:textId="77777777">
      <w:pPr>
        <w:pStyle w:val="ListParagraph"/>
        <w:ind w:left="360"/>
      </w:pPr>
    </w:p>
    <w:p w:rsidRPr="00C86E91" w:rsidR="00B46F2C" w:rsidP="00C86E91" w:rsidRDefault="00B46F2C" w14:paraId="78A4F47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B46F2C" w:rsidP="00C86E91" w:rsidRDefault="00B46F2C" w14:paraId="6B430824" w14:textId="289905E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985D0D">
        <w:t xml:space="preserve"> X</w:t>
      </w:r>
      <w:r>
        <w:t xml:space="preserve"> ]  No </w:t>
      </w:r>
    </w:p>
    <w:p w:rsidR="00B46F2C" w:rsidP="00C86E91" w:rsidRDefault="00B46F2C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B46F2C" w:rsidP="00C86E91" w:rsidRDefault="00B46F2C" w14:paraId="53684D4A" w14:textId="11DEBA2D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985D0D">
        <w:t xml:space="preserve"> X</w:t>
      </w:r>
      <w:r>
        <w:t xml:space="preserve"> ] No</w:t>
      </w:r>
      <w:r w:rsidR="00585009">
        <w:t xml:space="preserve"> - Not Applicable </w:t>
      </w:r>
    </w:p>
    <w:p w:rsidR="00EF484B" w:rsidP="00C86E91" w:rsidRDefault="00EF484B" w14:paraId="27C1C53F" w14:textId="77777777">
      <w:pPr>
        <w:pStyle w:val="ListParagraph"/>
        <w:ind w:left="0"/>
        <w:rPr>
          <w:b/>
        </w:rPr>
      </w:pPr>
    </w:p>
    <w:p w:rsidRPr="00C86E91" w:rsidR="00B46F2C" w:rsidP="00C86E91" w:rsidRDefault="00B46F2C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:rsidRDefault="00B46F2C" w14:paraId="1938BDBC" w14:textId="70AC023C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985D0D">
        <w:t>X</w:t>
      </w:r>
      <w:r>
        <w:t xml:space="preserve"> ] No</w:t>
      </w:r>
    </w:p>
    <w:p w:rsidR="00EF484B" w:rsidP="00C86E91" w:rsidRDefault="00EF484B" w14:paraId="5B421EF2" w14:textId="77777777">
      <w:pPr>
        <w:rPr>
          <w:b/>
        </w:rPr>
      </w:pPr>
    </w:p>
    <w:p w:rsidR="00B46F2C" w:rsidP="00EF484B" w:rsidRDefault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:rsidRDefault="00B46F2C" w14:paraId="5BFDF9FE" w14:textId="77777777">
      <w:pPr>
        <w:rPr>
          <w:b/>
        </w:rPr>
      </w:pPr>
    </w:p>
    <w:p w:rsidR="00B46F2C" w:rsidP="00C86E91" w:rsidRDefault="00B46F2C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7F5652" w14:paraId="1B73BC2F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shd w:val="clear" w:color="auto" w:fill="auto"/>
          </w:tcPr>
          <w:p w:rsidRPr="00512CA7" w:rsidR="00B46F2C" w:rsidP="00843796" w:rsidRDefault="00B46F2C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  <w:shd w:val="clear" w:color="auto" w:fill="auto"/>
          </w:tcPr>
          <w:p w:rsidRPr="00512CA7" w:rsidR="00B46F2C" w:rsidP="00843796" w:rsidRDefault="00B46F2C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  <w:shd w:val="clear" w:color="auto" w:fill="auto"/>
          </w:tcPr>
          <w:p w:rsidRPr="00512CA7" w:rsidR="00B46F2C" w:rsidP="00843796" w:rsidRDefault="00B46F2C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7F5652" w14:paraId="0FB0D82A" w14:textId="77777777">
        <w:trPr>
          <w:trHeight w:val="274"/>
        </w:trPr>
        <w:tc>
          <w:tcPr>
            <w:tcW w:w="5418" w:type="dxa"/>
          </w:tcPr>
          <w:p w:rsidR="00B46F2C" w:rsidP="00843796" w:rsidRDefault="00B77117" w14:paraId="420715CA" w14:textId="62ED953C">
            <w:r>
              <w:t>Private Sector</w:t>
            </w:r>
          </w:p>
        </w:tc>
        <w:tc>
          <w:tcPr>
            <w:tcW w:w="1530" w:type="dxa"/>
            <w:shd w:val="clear" w:color="auto" w:fill="auto"/>
          </w:tcPr>
          <w:p w:rsidRPr="007F5652" w:rsidR="00B46F2C" w:rsidP="00843796" w:rsidRDefault="00191645" w14:paraId="24DBC17F" w14:textId="252BA541">
            <w:r>
              <w:t>8,000</w:t>
            </w:r>
          </w:p>
        </w:tc>
        <w:tc>
          <w:tcPr>
            <w:tcW w:w="1710" w:type="dxa"/>
            <w:shd w:val="clear" w:color="auto" w:fill="auto"/>
          </w:tcPr>
          <w:p w:rsidRPr="007F5652" w:rsidR="00B46F2C" w:rsidP="00843796" w:rsidRDefault="00191645" w14:paraId="1D9AFA2F" w14:textId="4B073309">
            <w:r>
              <w:t>1</w:t>
            </w:r>
            <w:r w:rsidRPr="007F5652" w:rsidR="00662746">
              <w:t>0</w:t>
            </w:r>
            <w:r w:rsidRPr="007F5652" w:rsidR="00B77117">
              <w:t>/60</w:t>
            </w:r>
          </w:p>
        </w:tc>
        <w:tc>
          <w:tcPr>
            <w:tcW w:w="1003" w:type="dxa"/>
            <w:shd w:val="clear" w:color="auto" w:fill="auto"/>
          </w:tcPr>
          <w:p w:rsidRPr="007F5652" w:rsidR="00B46F2C" w:rsidP="001B7413" w:rsidRDefault="00113BE0" w14:paraId="5D7C96C4" w14:textId="587C83AB">
            <w:r>
              <w:t xml:space="preserve"> 1,333</w:t>
            </w:r>
          </w:p>
        </w:tc>
      </w:tr>
      <w:tr w:rsidR="00B46F2C" w:rsidTr="007F5652" w14:paraId="5F6B02D5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0E617982" w14:textId="77777777"/>
        </w:tc>
        <w:tc>
          <w:tcPr>
            <w:tcW w:w="1530" w:type="dxa"/>
            <w:shd w:val="clear" w:color="auto" w:fill="auto"/>
          </w:tcPr>
          <w:p w:rsidRPr="007F5652" w:rsidR="00B46F2C" w:rsidP="00843796" w:rsidRDefault="00B46F2C" w14:paraId="4C7F372F" w14:textId="77777777"/>
        </w:tc>
        <w:tc>
          <w:tcPr>
            <w:tcW w:w="1710" w:type="dxa"/>
            <w:shd w:val="clear" w:color="auto" w:fill="auto"/>
          </w:tcPr>
          <w:p w:rsidRPr="007F5652" w:rsidR="00B46F2C" w:rsidP="00843796" w:rsidRDefault="00B46F2C" w14:paraId="4774E070" w14:textId="77777777"/>
        </w:tc>
        <w:tc>
          <w:tcPr>
            <w:tcW w:w="1003" w:type="dxa"/>
            <w:shd w:val="clear" w:color="auto" w:fill="auto"/>
          </w:tcPr>
          <w:p w:rsidRPr="007F5652" w:rsidR="00B46F2C" w:rsidP="00843796" w:rsidRDefault="00B46F2C" w14:paraId="69D304C6" w14:textId="77777777"/>
        </w:tc>
      </w:tr>
      <w:tr w:rsidR="00B46F2C" w:rsidTr="007F5652" w14:paraId="440D7C10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  <w:shd w:val="clear" w:color="auto" w:fill="auto"/>
          </w:tcPr>
          <w:p w:rsidRPr="007F5652" w:rsidR="00B46F2C" w:rsidP="00843796" w:rsidRDefault="00191645" w14:paraId="0D7C2653" w14:textId="5047BF49">
            <w:pPr>
              <w:rPr>
                <w:b/>
              </w:rPr>
            </w:pPr>
            <w:r>
              <w:rPr>
                <w:b/>
              </w:rPr>
              <w:t>8</w:t>
            </w:r>
            <w:r w:rsidR="00BB7499">
              <w:rPr>
                <w:b/>
              </w:rPr>
              <w:t>,000</w:t>
            </w:r>
          </w:p>
        </w:tc>
        <w:tc>
          <w:tcPr>
            <w:tcW w:w="1710" w:type="dxa"/>
            <w:shd w:val="clear" w:color="auto" w:fill="auto"/>
          </w:tcPr>
          <w:p w:rsidRPr="00BB7499" w:rsidR="00B46F2C" w:rsidP="00843796" w:rsidRDefault="00191645" w14:paraId="6ED6ECFB" w14:textId="7B1BBF3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B7499" w:rsidR="00662746">
              <w:rPr>
                <w:b/>
                <w:bCs/>
              </w:rPr>
              <w:t>0/60</w:t>
            </w:r>
          </w:p>
        </w:tc>
        <w:tc>
          <w:tcPr>
            <w:tcW w:w="1003" w:type="dxa"/>
            <w:shd w:val="clear" w:color="auto" w:fill="auto"/>
          </w:tcPr>
          <w:p w:rsidRPr="007F5652" w:rsidR="00B46F2C" w:rsidP="001B7413" w:rsidRDefault="00113BE0" w14:paraId="464E472E" w14:textId="5483FD8B">
            <w:pPr>
              <w:rPr>
                <w:b/>
              </w:rPr>
            </w:pPr>
            <w:r>
              <w:rPr>
                <w:b/>
              </w:rPr>
              <w:t xml:space="preserve"> 1,333</w:t>
            </w:r>
          </w:p>
        </w:tc>
      </w:tr>
    </w:tbl>
    <w:p w:rsidR="00B46F2C" w:rsidP="00F3170F" w:rsidRDefault="00B46F2C" w14:paraId="1AB33144" w14:textId="77777777"/>
    <w:p w:rsidRPr="00B00EDA" w:rsidR="00B46F2C" w:rsidRDefault="00B46F2C" w14:paraId="28C1E765" w14:textId="5F786FE3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</w:t>
      </w:r>
      <w:r w:rsidRPr="00E1565A">
        <w:t>the Federal government is</w:t>
      </w:r>
      <w:r w:rsidRPr="00E1565A" w:rsidR="00CA4B1E">
        <w:t xml:space="preserve"> $1,000</w:t>
      </w:r>
    </w:p>
    <w:p w:rsidR="00CA4B1E" w:rsidP="00F06866" w:rsidRDefault="00CA4B1E" w14:paraId="2C357DD5" w14:textId="77777777">
      <w:pPr>
        <w:rPr>
          <w:b/>
          <w:bCs/>
          <w:u w:val="single"/>
        </w:rPr>
      </w:pPr>
    </w:p>
    <w:p w:rsidR="00B46F2C" w:rsidP="00F06866" w:rsidRDefault="00B46F2C" w14:paraId="31D6CD62" w14:textId="18A5D05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1891EB37" w14:textId="77777777">
      <w:pPr>
        <w:rPr>
          <w:b/>
        </w:rPr>
      </w:pPr>
    </w:p>
    <w:p w:rsidR="00B46F2C" w:rsidP="00F06866" w:rsidRDefault="00B46F2C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A50AA7D" w14:textId="1368EC6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proofErr w:type="gramStart"/>
      <w:r w:rsidR="00985D0D">
        <w:t xml:space="preserve">X </w:t>
      </w:r>
      <w:r>
        <w:t>]</w:t>
      </w:r>
      <w:proofErr w:type="gramEnd"/>
      <w:r>
        <w:t xml:space="preserve"> Yes</w:t>
      </w:r>
      <w:r>
        <w:tab/>
        <w:t>[ ] No</w:t>
      </w:r>
    </w:p>
    <w:p w:rsidR="00B46F2C" w:rsidP="00636621" w:rsidRDefault="00B46F2C" w14:paraId="33A970F3" w14:textId="77777777">
      <w:pPr>
        <w:pStyle w:val="ListParagraph"/>
      </w:pPr>
    </w:p>
    <w:p w:rsidR="004E1C18" w:rsidP="001B0AAA" w:rsidRDefault="00B46F2C" w14:paraId="065EF791" w14:textId="55F2BE75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>provide a description of both below (</w:t>
      </w:r>
      <w:proofErr w:type="gramStart"/>
      <w:r>
        <w:t>or</w:t>
      </w:r>
      <w:proofErr w:type="gramEnd"/>
      <w:r>
        <w:t xml:space="preserve"> attach the sampling plan)  </w:t>
      </w:r>
      <w:r w:rsidRPr="00636621">
        <w:t xml:space="preserve"> </w:t>
      </w:r>
    </w:p>
    <w:p w:rsidR="00B46F2C" w:rsidP="001B0AAA" w:rsidRDefault="004E1C18" w14:paraId="044C2EA0" w14:textId="43E6AF4E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77117" w:rsidP="006C4CBE" w:rsidRDefault="00B77117" w14:paraId="312F07BC" w14:textId="77C718A6"/>
    <w:p w:rsidR="00B77117" w:rsidP="003D1BFD" w:rsidRDefault="00F47702" w14:paraId="2C0985B4" w14:textId="03CCA50B">
      <w:pPr>
        <w:pStyle w:val="Header"/>
        <w:tabs>
          <w:tab w:val="clear" w:pos="4320"/>
          <w:tab w:val="clear" w:pos="8640"/>
        </w:tabs>
        <w:jc w:val="both"/>
      </w:pPr>
      <w:r w:rsidRPr="001D2993">
        <w:t>This is a voluntary follow-up survey to collect information from the learners who have completed one or more of the 2</w:t>
      </w:r>
      <w:r w:rsidR="00985D0D">
        <w:t>7</w:t>
      </w:r>
      <w:r w:rsidRPr="001D2993">
        <w:t xml:space="preserve"> </w:t>
      </w:r>
      <w:r w:rsidRPr="001D2993" w:rsidR="001D2993">
        <w:t>C</w:t>
      </w:r>
      <w:r w:rsidRPr="00A5123C" w:rsidR="001D2993">
        <w:t xml:space="preserve">DC laboratory courses for external audiences during October 2019 through </w:t>
      </w:r>
      <w:r w:rsidRPr="00A5123C" w:rsidR="00A5123C">
        <w:t>July</w:t>
      </w:r>
      <w:r w:rsidRPr="00A5123C" w:rsidR="001D2993">
        <w:t xml:space="preserve"> 2020</w:t>
      </w:r>
      <w:r w:rsidRPr="00A5123C">
        <w:t xml:space="preserve">. Course completion status has been assigned by CDC TRAIN when all components have </w:t>
      </w:r>
      <w:r w:rsidRPr="00A5123C">
        <w:lastRenderedPageBreak/>
        <w:t>been accomplished</w:t>
      </w:r>
      <w:r w:rsidRPr="001D2993">
        <w:t>.</w:t>
      </w:r>
      <w:r w:rsidR="00396BCF">
        <w:t xml:space="preserve"> </w:t>
      </w:r>
      <w:r w:rsidRPr="001D2993">
        <w:t>These</w:t>
      </w:r>
      <w:r w:rsidRPr="00F47702">
        <w:t xml:space="preserve"> respondents may </w:t>
      </w:r>
      <w:r w:rsidRPr="001D2993">
        <w:t>include laboratory professionals working in clinical, reference, university, and public health laboratories.</w:t>
      </w:r>
      <w:r w:rsidR="00396BCF">
        <w:t xml:space="preserve"> </w:t>
      </w:r>
      <w:r w:rsidRPr="001D2993" w:rsidR="00B77117">
        <w:t>These learners will voluntarily participate in the survey administered through Survey Monkey</w:t>
      </w:r>
      <w:r w:rsidRPr="001D2993" w:rsidR="00B358FE">
        <w:t>.</w:t>
      </w:r>
    </w:p>
    <w:p w:rsidR="00B46F2C" w:rsidP="00A403BB" w:rsidRDefault="00B46F2C" w14:paraId="0B53C238" w14:textId="77777777"/>
    <w:p w:rsidR="00B46F2C" w:rsidP="00A403BB" w:rsidRDefault="00B46F2C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C1C94BA" w14:textId="50E28490">
      <w:pPr>
        <w:ind w:left="720"/>
      </w:pPr>
      <w:r>
        <w:t>[</w:t>
      </w:r>
      <w:r w:rsidR="00985D0D">
        <w:t>X</w:t>
      </w:r>
      <w:r>
        <w:t xml:space="preserve">] Web-based or other forms of Social Media </w:t>
      </w:r>
    </w:p>
    <w:p w:rsidR="00B46F2C" w:rsidP="001B0AAA" w:rsidRDefault="00B46F2C" w14:paraId="6F829B01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B46F2C" w:rsidP="001B0AAA" w:rsidRDefault="00B46F2C" w14:paraId="008163E3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B46F2C" w:rsidP="001B0AAA" w:rsidRDefault="00B46F2C" w14:paraId="7EE1ABF1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B46F2C" w:rsidP="001B0AAA" w:rsidRDefault="00B46F2C" w14:paraId="328E2A66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B46F2C" w:rsidP="00F24CFC" w:rsidRDefault="00B46F2C" w14:paraId="12FD5503" w14:textId="4A75D80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985D0D">
        <w:t>X</w:t>
      </w:r>
      <w:r>
        <w:t xml:space="preserve"> ] No</w:t>
      </w:r>
    </w:p>
    <w:p w:rsidR="00B46F2C" w:rsidP="00F24CFC" w:rsidRDefault="00B46F2C" w14:paraId="1BB31248" w14:textId="77777777">
      <w:pPr>
        <w:pStyle w:val="ListParagraph"/>
        <w:ind w:left="360"/>
      </w:pPr>
      <w:r>
        <w:t xml:space="preserve"> </w:t>
      </w:r>
    </w:p>
    <w:p w:rsidR="00CA4B1E" w:rsidRDefault="00CA4B1E" w14:paraId="123E75CA" w14:textId="77777777">
      <w:pPr>
        <w:rPr>
          <w:b/>
        </w:rPr>
      </w:pPr>
      <w:r>
        <w:rPr>
          <w:b/>
        </w:rPr>
        <w:br w:type="page"/>
      </w:r>
    </w:p>
    <w:p w:rsidR="00B46F2C" w:rsidP="0024521E" w:rsidRDefault="00B46F2C" w14:paraId="3FD124DB" w14:textId="1B291605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Pr="00F24CFC" w:rsidR="003A4C87" w:rsidP="0024521E" w:rsidRDefault="003A4C87" w14:paraId="557FB116" w14:textId="77777777">
      <w:pPr>
        <w:rPr>
          <w:b/>
        </w:rPr>
      </w:pPr>
    </w:p>
    <w:p w:rsidR="00B46F2C" w:rsidP="00F24CFC" w:rsidRDefault="00B46F2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4C0120D8" w14:textId="77777777">
      <w:pPr>
        <w:rPr>
          <w:b/>
        </w:rPr>
      </w:pPr>
    </w:p>
    <w:p w:rsidR="00B46F2C" w:rsidP="00F24CFC" w:rsidRDefault="003A4C87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FD746D6" wp14:anchorId="4FD88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6C01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B46F2C" w:rsidP="00F24CFC" w:rsidRDefault="00B46F2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4E37234E" w14:textId="77777777"/>
    <w:p w:rsidRPr="008F50D4" w:rsidR="00B46F2C" w:rsidP="00F24CFC" w:rsidRDefault="00B46F2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Pr="008F50D4" w:rsidR="00B46F2C" w:rsidP="00F24CFC" w:rsidRDefault="00B46F2C" w14:paraId="0207CAAE" w14:textId="77777777">
      <w:pPr>
        <w:rPr>
          <w:b/>
        </w:rPr>
      </w:pPr>
    </w:p>
    <w:p w:rsidRPr="008F50D4" w:rsidR="00B46F2C" w:rsidP="00F24CFC" w:rsidRDefault="00B46F2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Pr="008F50D4" w:rsidR="00B46F2C" w:rsidP="00F24CFC" w:rsidRDefault="00B46F2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6E469201" w14:textId="77777777">
      <w:pPr>
        <w:rPr>
          <w:sz w:val="16"/>
          <w:szCs w:val="16"/>
        </w:rPr>
      </w:pPr>
    </w:p>
    <w:p w:rsidR="00B46F2C" w:rsidP="00F24CFC" w:rsidRDefault="00B46F2C" w14:paraId="245C2EEB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7F80BF44" w14:textId="77777777"/>
    <w:p w:rsidRPr="008F50D4" w:rsidR="00B46F2C" w:rsidP="008F50D4" w:rsidRDefault="00B46F2C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:rsidRDefault="00B46F2C" w14:paraId="0B25FBDE" w14:textId="77777777">
      <w:pPr>
        <w:rPr>
          <w:b/>
        </w:rPr>
      </w:pPr>
    </w:p>
    <w:p w:rsidR="00B46F2C" w:rsidP="00F24CFC" w:rsidRDefault="00B46F2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:rsidRDefault="00B46F2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7B6C76D0" w14:textId="77777777">
      <w:pPr>
        <w:keepNext/>
        <w:keepLines/>
        <w:rPr>
          <w:b/>
        </w:rPr>
      </w:pPr>
    </w:p>
    <w:p w:rsidR="00B46F2C" w:rsidP="00F24CFC" w:rsidRDefault="00B46F2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0C5A6756" w14:textId="77777777">
      <w:pPr>
        <w:rPr>
          <w:b/>
          <w:bCs/>
          <w:u w:val="single"/>
        </w:rPr>
      </w:pPr>
    </w:p>
    <w:p w:rsidR="00B46F2C" w:rsidP="00F24CFC" w:rsidRDefault="00B46F2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24CFC" w:rsidRDefault="00B46F2C" w14:paraId="0C8F410F" w14:textId="77777777">
      <w:pPr>
        <w:rPr>
          <w:b/>
        </w:rPr>
      </w:pPr>
    </w:p>
    <w:p w:rsidR="00B46F2C" w:rsidP="00F24CFC" w:rsidRDefault="00B46F2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4626BE15" w14:textId="77777777">
      <w:pPr>
        <w:rPr>
          <w:b/>
        </w:rPr>
      </w:pPr>
    </w:p>
    <w:p w:rsidRPr="003F1C5B" w:rsidR="00B46F2C" w:rsidP="00F24CFC" w:rsidRDefault="00B46F2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:rsidRDefault="003A4C87" w14:paraId="404020DA" w14:textId="77777777">
      <w:pPr>
        <w:rPr>
          <w:b/>
        </w:rPr>
      </w:pPr>
    </w:p>
    <w:p w:rsidRPr="00F24CFC" w:rsidR="00B46F2C" w:rsidP="00F24CFC" w:rsidRDefault="00B46F2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6717D2E3" w14:textId="77777777">
      <w:pPr>
        <w:tabs>
          <w:tab w:val="left" w:pos="5670"/>
        </w:tabs>
        <w:suppressAutoHyphens/>
      </w:pP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E09C" w14:textId="77777777" w:rsidR="00D02A97" w:rsidRDefault="00D02A97">
      <w:r>
        <w:separator/>
      </w:r>
    </w:p>
  </w:endnote>
  <w:endnote w:type="continuationSeparator" w:id="0">
    <w:p w14:paraId="781E9820" w14:textId="77777777" w:rsidR="00D02A97" w:rsidRDefault="00D0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5A7D" w14:textId="407F4F62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029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BFB65" w14:textId="77777777" w:rsidR="00D02A97" w:rsidRDefault="00D02A97">
      <w:r>
        <w:separator/>
      </w:r>
    </w:p>
  </w:footnote>
  <w:footnote w:type="continuationSeparator" w:id="0">
    <w:p w14:paraId="71EF73B3" w14:textId="77777777" w:rsidR="00D02A97" w:rsidRDefault="00D0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1E05"/>
    <w:rsid w:val="00023A57"/>
    <w:rsid w:val="0004244B"/>
    <w:rsid w:val="00047A64"/>
    <w:rsid w:val="00067329"/>
    <w:rsid w:val="00074CC0"/>
    <w:rsid w:val="00090BE8"/>
    <w:rsid w:val="000B2838"/>
    <w:rsid w:val="000C697B"/>
    <w:rsid w:val="000D44CA"/>
    <w:rsid w:val="000E200B"/>
    <w:rsid w:val="000F07AF"/>
    <w:rsid w:val="000F68BE"/>
    <w:rsid w:val="000F6D85"/>
    <w:rsid w:val="00113BE0"/>
    <w:rsid w:val="0012216E"/>
    <w:rsid w:val="00144656"/>
    <w:rsid w:val="00145293"/>
    <w:rsid w:val="00146B20"/>
    <w:rsid w:val="00146C22"/>
    <w:rsid w:val="001518AD"/>
    <w:rsid w:val="00170D16"/>
    <w:rsid w:val="00191645"/>
    <w:rsid w:val="001927A4"/>
    <w:rsid w:val="00194AC6"/>
    <w:rsid w:val="001A23B0"/>
    <w:rsid w:val="001A25CC"/>
    <w:rsid w:val="001B0AAA"/>
    <w:rsid w:val="001B628C"/>
    <w:rsid w:val="001B7413"/>
    <w:rsid w:val="001C39F7"/>
    <w:rsid w:val="001D2993"/>
    <w:rsid w:val="001E7924"/>
    <w:rsid w:val="0022042C"/>
    <w:rsid w:val="00237B48"/>
    <w:rsid w:val="0024521E"/>
    <w:rsid w:val="002523DD"/>
    <w:rsid w:val="00263BD0"/>
    <w:rsid w:val="00263C3D"/>
    <w:rsid w:val="00265236"/>
    <w:rsid w:val="00267ECB"/>
    <w:rsid w:val="0027221A"/>
    <w:rsid w:val="00274D0B"/>
    <w:rsid w:val="002821FF"/>
    <w:rsid w:val="00291893"/>
    <w:rsid w:val="0029233E"/>
    <w:rsid w:val="002B3C95"/>
    <w:rsid w:val="002D0B92"/>
    <w:rsid w:val="002E52CD"/>
    <w:rsid w:val="00332717"/>
    <w:rsid w:val="003675DB"/>
    <w:rsid w:val="003859BC"/>
    <w:rsid w:val="003901DB"/>
    <w:rsid w:val="00391BB4"/>
    <w:rsid w:val="00396884"/>
    <w:rsid w:val="00396BCF"/>
    <w:rsid w:val="003A4C87"/>
    <w:rsid w:val="003A57E6"/>
    <w:rsid w:val="003C4F49"/>
    <w:rsid w:val="003D1BFD"/>
    <w:rsid w:val="003D5BBE"/>
    <w:rsid w:val="003E05AC"/>
    <w:rsid w:val="003E3C61"/>
    <w:rsid w:val="003F1C5B"/>
    <w:rsid w:val="0040417A"/>
    <w:rsid w:val="0041337D"/>
    <w:rsid w:val="00420294"/>
    <w:rsid w:val="00425F78"/>
    <w:rsid w:val="00434E33"/>
    <w:rsid w:val="0043548A"/>
    <w:rsid w:val="00441434"/>
    <w:rsid w:val="00450CC2"/>
    <w:rsid w:val="0045264C"/>
    <w:rsid w:val="004876EC"/>
    <w:rsid w:val="00490CE3"/>
    <w:rsid w:val="004A52CE"/>
    <w:rsid w:val="004A7794"/>
    <w:rsid w:val="004B1B0C"/>
    <w:rsid w:val="004D05E1"/>
    <w:rsid w:val="004D24C7"/>
    <w:rsid w:val="004D4AE8"/>
    <w:rsid w:val="004D6E14"/>
    <w:rsid w:val="004E1C18"/>
    <w:rsid w:val="004E2828"/>
    <w:rsid w:val="005009B0"/>
    <w:rsid w:val="00512CA7"/>
    <w:rsid w:val="00585009"/>
    <w:rsid w:val="00586FE5"/>
    <w:rsid w:val="005A1006"/>
    <w:rsid w:val="005A1ED9"/>
    <w:rsid w:val="005B0EDD"/>
    <w:rsid w:val="005B5650"/>
    <w:rsid w:val="005C6E68"/>
    <w:rsid w:val="005E714A"/>
    <w:rsid w:val="005F3160"/>
    <w:rsid w:val="0061098B"/>
    <w:rsid w:val="006140A0"/>
    <w:rsid w:val="00621E79"/>
    <w:rsid w:val="00636621"/>
    <w:rsid w:val="00642B49"/>
    <w:rsid w:val="00660A3F"/>
    <w:rsid w:val="00662746"/>
    <w:rsid w:val="006733CF"/>
    <w:rsid w:val="006832D9"/>
    <w:rsid w:val="0069403B"/>
    <w:rsid w:val="006C11EF"/>
    <w:rsid w:val="006C4CBE"/>
    <w:rsid w:val="006F3DDE"/>
    <w:rsid w:val="00704678"/>
    <w:rsid w:val="00737832"/>
    <w:rsid w:val="007425E7"/>
    <w:rsid w:val="007445E6"/>
    <w:rsid w:val="007B05B4"/>
    <w:rsid w:val="007F0A91"/>
    <w:rsid w:val="007F5652"/>
    <w:rsid w:val="00802607"/>
    <w:rsid w:val="008101A5"/>
    <w:rsid w:val="00821B62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65CCF"/>
    <w:rsid w:val="00985D0D"/>
    <w:rsid w:val="009B0976"/>
    <w:rsid w:val="009C13B9"/>
    <w:rsid w:val="009D01A2"/>
    <w:rsid w:val="009F5923"/>
    <w:rsid w:val="00A05EC8"/>
    <w:rsid w:val="00A07316"/>
    <w:rsid w:val="00A403BB"/>
    <w:rsid w:val="00A5123C"/>
    <w:rsid w:val="00A674DF"/>
    <w:rsid w:val="00A82A91"/>
    <w:rsid w:val="00A83AA6"/>
    <w:rsid w:val="00AC55FA"/>
    <w:rsid w:val="00AD3D72"/>
    <w:rsid w:val="00AE1809"/>
    <w:rsid w:val="00B00EDA"/>
    <w:rsid w:val="00B358FE"/>
    <w:rsid w:val="00B46F2C"/>
    <w:rsid w:val="00B76F71"/>
    <w:rsid w:val="00B77117"/>
    <w:rsid w:val="00B80D76"/>
    <w:rsid w:val="00B876F2"/>
    <w:rsid w:val="00B956AF"/>
    <w:rsid w:val="00BA2105"/>
    <w:rsid w:val="00BA69D9"/>
    <w:rsid w:val="00BA7E06"/>
    <w:rsid w:val="00BB43B5"/>
    <w:rsid w:val="00BB6219"/>
    <w:rsid w:val="00BB7499"/>
    <w:rsid w:val="00BD290F"/>
    <w:rsid w:val="00C008AA"/>
    <w:rsid w:val="00C14CC4"/>
    <w:rsid w:val="00C33C52"/>
    <w:rsid w:val="00C40266"/>
    <w:rsid w:val="00C40D8B"/>
    <w:rsid w:val="00C809B5"/>
    <w:rsid w:val="00C8120D"/>
    <w:rsid w:val="00C8407A"/>
    <w:rsid w:val="00C8488C"/>
    <w:rsid w:val="00C86E91"/>
    <w:rsid w:val="00C9606B"/>
    <w:rsid w:val="00CA2650"/>
    <w:rsid w:val="00CA4B1E"/>
    <w:rsid w:val="00CB1078"/>
    <w:rsid w:val="00CB71F8"/>
    <w:rsid w:val="00CC6FAF"/>
    <w:rsid w:val="00CE7721"/>
    <w:rsid w:val="00D02A97"/>
    <w:rsid w:val="00D24698"/>
    <w:rsid w:val="00D405E8"/>
    <w:rsid w:val="00D6383F"/>
    <w:rsid w:val="00D71221"/>
    <w:rsid w:val="00D92754"/>
    <w:rsid w:val="00DB262A"/>
    <w:rsid w:val="00DB59D0"/>
    <w:rsid w:val="00DB7F18"/>
    <w:rsid w:val="00DC33D3"/>
    <w:rsid w:val="00E02391"/>
    <w:rsid w:val="00E03547"/>
    <w:rsid w:val="00E1565A"/>
    <w:rsid w:val="00E252F3"/>
    <w:rsid w:val="00E26329"/>
    <w:rsid w:val="00E30A32"/>
    <w:rsid w:val="00E3144C"/>
    <w:rsid w:val="00E40B50"/>
    <w:rsid w:val="00E50293"/>
    <w:rsid w:val="00E57B71"/>
    <w:rsid w:val="00E65FFC"/>
    <w:rsid w:val="00E80951"/>
    <w:rsid w:val="00E854FE"/>
    <w:rsid w:val="00E86CC6"/>
    <w:rsid w:val="00EB56B3"/>
    <w:rsid w:val="00EC0E52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47702"/>
    <w:rsid w:val="00F54F1F"/>
    <w:rsid w:val="00F60CA9"/>
    <w:rsid w:val="00F75AB9"/>
    <w:rsid w:val="00F83DFA"/>
    <w:rsid w:val="00F976B0"/>
    <w:rsid w:val="00FA12B0"/>
    <w:rsid w:val="00FA6DE7"/>
    <w:rsid w:val="00FC0A8E"/>
    <w:rsid w:val="00FD6D92"/>
    <w:rsid w:val="00FD74BF"/>
    <w:rsid w:val="00FE2FA6"/>
    <w:rsid w:val="00FE3DF2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2EA6-1970-492A-A8AD-A0B86D7A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Evans, Lindsey (CDC/DDPHSS/CSELS/DLS)</cp:lastModifiedBy>
  <cp:revision>2</cp:revision>
  <cp:lastPrinted>2020-02-25T14:06:00Z</cp:lastPrinted>
  <dcterms:created xsi:type="dcterms:W3CDTF">2020-04-02T12:34:00Z</dcterms:created>
  <dcterms:modified xsi:type="dcterms:W3CDTF">2020-04-02T12:34:00Z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