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4C12C" w14:textId="77777777" w:rsidR="00FC69E3" w:rsidRDefault="00FC69E3" w:rsidP="00FC69E3">
      <w:pPr>
        <w:jc w:val="center"/>
        <w:rPr>
          <w:b/>
          <w:color w:val="000000"/>
        </w:rPr>
      </w:pPr>
      <w:bookmarkStart w:id="0" w:name="_GoBack"/>
      <w:bookmarkEnd w:id="0"/>
      <w:r w:rsidRPr="00A84D72">
        <w:rPr>
          <w:b/>
          <w:color w:val="000000"/>
        </w:rPr>
        <w:t>Information Collection Request</w:t>
      </w:r>
    </w:p>
    <w:p w14:paraId="3A539844" w14:textId="77777777" w:rsidR="00FC69E3" w:rsidRDefault="00FC69E3" w:rsidP="00FC69E3">
      <w:pPr>
        <w:pStyle w:val="Cov-Date"/>
      </w:pPr>
    </w:p>
    <w:p w14:paraId="34053608" w14:textId="77777777" w:rsidR="00FC69E3" w:rsidRPr="00A84D72" w:rsidRDefault="00FC69E3" w:rsidP="00FC69E3">
      <w:pPr>
        <w:jc w:val="center"/>
        <w:rPr>
          <w:b/>
          <w:color w:val="000000"/>
        </w:rPr>
      </w:pPr>
      <w:r>
        <w:rPr>
          <w:b/>
          <w:color w:val="000000"/>
        </w:rPr>
        <w:t>New</w:t>
      </w:r>
    </w:p>
    <w:p w14:paraId="46F695C4" w14:textId="77777777" w:rsidR="00FC69E3" w:rsidRDefault="00FC69E3" w:rsidP="00FC69E3">
      <w:pPr>
        <w:pStyle w:val="Cov-Date"/>
      </w:pPr>
    </w:p>
    <w:p w14:paraId="2C0CCE74" w14:textId="54A39C5D" w:rsidR="00FC69E3" w:rsidRDefault="00A3510F" w:rsidP="00FC69E3">
      <w:pPr>
        <w:jc w:val="center"/>
        <w:rPr>
          <w:b/>
          <w:color w:val="000000"/>
        </w:rPr>
      </w:pPr>
      <w:bookmarkStart w:id="1" w:name="_Hlk532388909"/>
      <w:r w:rsidRPr="00974C8C">
        <w:rPr>
          <w:b/>
        </w:rPr>
        <w:t>Costs of Implementing Community-Based Sodium Reduction Strategies</w:t>
      </w:r>
      <w:bookmarkEnd w:id="1"/>
    </w:p>
    <w:p w14:paraId="025910A3" w14:textId="77777777" w:rsidR="00FC69E3" w:rsidRDefault="00FC69E3" w:rsidP="00FC69E3">
      <w:pPr>
        <w:jc w:val="center"/>
        <w:rPr>
          <w:color w:val="000000"/>
        </w:rPr>
      </w:pPr>
    </w:p>
    <w:p w14:paraId="2DDFDE2F" w14:textId="324B4D46" w:rsidR="00FC69E3" w:rsidRPr="00920D6E" w:rsidRDefault="00FC69E3" w:rsidP="00FC69E3">
      <w:pPr>
        <w:jc w:val="center"/>
        <w:rPr>
          <w:b/>
          <w:color w:val="000000"/>
        </w:rPr>
      </w:pPr>
      <w:r w:rsidRPr="00920D6E">
        <w:rPr>
          <w:b/>
          <w:color w:val="000000"/>
        </w:rPr>
        <w:t>Supporting Statement</w:t>
      </w:r>
      <w:r>
        <w:rPr>
          <w:b/>
          <w:color w:val="000000"/>
        </w:rPr>
        <w:t>: Part B</w:t>
      </w:r>
    </w:p>
    <w:p w14:paraId="07AF87CD" w14:textId="77777777" w:rsidR="00347A22" w:rsidRDefault="00347A22"/>
    <w:p w14:paraId="404362FF" w14:textId="77777777" w:rsidR="007568AC" w:rsidRDefault="007568AC" w:rsidP="007568AC">
      <w:pPr>
        <w:pStyle w:val="Cov-Date"/>
      </w:pPr>
    </w:p>
    <w:p w14:paraId="7439A48E" w14:textId="77777777" w:rsidR="007568AC" w:rsidRDefault="007568AC" w:rsidP="007568AC">
      <w:pPr>
        <w:pStyle w:val="Cov-Date"/>
      </w:pPr>
    </w:p>
    <w:p w14:paraId="626AC635" w14:textId="77777777" w:rsidR="007568AC" w:rsidRDefault="007568AC" w:rsidP="007568AC">
      <w:pPr>
        <w:pStyle w:val="Cov-Date"/>
      </w:pPr>
    </w:p>
    <w:p w14:paraId="3542CB60" w14:textId="77777777" w:rsidR="007568AC" w:rsidRDefault="007568AC" w:rsidP="007568AC">
      <w:pPr>
        <w:pStyle w:val="Cov-Date"/>
      </w:pPr>
    </w:p>
    <w:p w14:paraId="5E80FFD5" w14:textId="77777777" w:rsidR="007568AC" w:rsidRDefault="007568AC" w:rsidP="007568AC">
      <w:pPr>
        <w:pStyle w:val="Cov-Date"/>
      </w:pPr>
    </w:p>
    <w:p w14:paraId="15E3860B" w14:textId="77777777" w:rsidR="007568AC" w:rsidRDefault="007568AC" w:rsidP="007568AC">
      <w:pPr>
        <w:jc w:val="center"/>
        <w:rPr>
          <w:b/>
          <w:color w:val="000000"/>
        </w:rPr>
      </w:pPr>
    </w:p>
    <w:p w14:paraId="549A0A8B" w14:textId="77777777" w:rsidR="007568AC" w:rsidRDefault="007568AC" w:rsidP="007568AC">
      <w:pPr>
        <w:jc w:val="center"/>
        <w:rPr>
          <w:b/>
          <w:color w:val="000000"/>
        </w:rPr>
      </w:pPr>
    </w:p>
    <w:p w14:paraId="34935954" w14:textId="77777777" w:rsidR="007568AC" w:rsidRDefault="007568AC" w:rsidP="007568AC">
      <w:pPr>
        <w:jc w:val="center"/>
        <w:rPr>
          <w:b/>
          <w:color w:val="000000"/>
        </w:rPr>
      </w:pPr>
    </w:p>
    <w:p w14:paraId="3E78959D" w14:textId="77777777" w:rsidR="007568AC" w:rsidRDefault="007568AC" w:rsidP="007568AC">
      <w:pPr>
        <w:jc w:val="center"/>
        <w:rPr>
          <w:b/>
          <w:color w:val="000000"/>
        </w:rPr>
      </w:pPr>
    </w:p>
    <w:p w14:paraId="33107330" w14:textId="721EC1BD" w:rsidR="007568AC" w:rsidRDefault="007568AC" w:rsidP="007568AC">
      <w:pPr>
        <w:jc w:val="center"/>
        <w:rPr>
          <w:b/>
          <w:color w:val="000000"/>
        </w:rPr>
      </w:pPr>
    </w:p>
    <w:p w14:paraId="20FB6643" w14:textId="678EC991" w:rsidR="00FC69E3" w:rsidRDefault="00FC69E3" w:rsidP="007568AC">
      <w:pPr>
        <w:jc w:val="center"/>
        <w:rPr>
          <w:b/>
          <w:color w:val="000000"/>
        </w:rPr>
      </w:pPr>
    </w:p>
    <w:p w14:paraId="6BD7A67A" w14:textId="77777777" w:rsidR="00FC69E3" w:rsidRDefault="00FC69E3" w:rsidP="007568AC">
      <w:pPr>
        <w:jc w:val="center"/>
        <w:rPr>
          <w:b/>
          <w:color w:val="000000"/>
        </w:rPr>
      </w:pPr>
    </w:p>
    <w:p w14:paraId="191FD966" w14:textId="77777777" w:rsidR="007568AC" w:rsidRDefault="007568AC" w:rsidP="007568AC">
      <w:pPr>
        <w:jc w:val="center"/>
        <w:rPr>
          <w:b/>
          <w:color w:val="000000"/>
        </w:rPr>
      </w:pPr>
    </w:p>
    <w:p w14:paraId="75E3D32D" w14:textId="77777777" w:rsidR="007568AC" w:rsidRDefault="007568AC" w:rsidP="007568AC">
      <w:pPr>
        <w:jc w:val="center"/>
        <w:rPr>
          <w:b/>
          <w:color w:val="000000"/>
        </w:rPr>
      </w:pPr>
    </w:p>
    <w:p w14:paraId="40295D3C" w14:textId="77777777" w:rsidR="007568AC" w:rsidRDefault="007568AC" w:rsidP="007568AC">
      <w:pPr>
        <w:jc w:val="center"/>
        <w:rPr>
          <w:b/>
          <w:color w:val="000000"/>
        </w:rPr>
      </w:pPr>
    </w:p>
    <w:p w14:paraId="00F92A8A" w14:textId="77777777" w:rsidR="00FC69E3" w:rsidRDefault="00FC69E3" w:rsidP="00FC69E3">
      <w:pPr>
        <w:jc w:val="center"/>
        <w:rPr>
          <w:color w:val="000000"/>
        </w:rPr>
      </w:pPr>
      <w:r w:rsidRPr="00920D6E">
        <w:rPr>
          <w:b/>
          <w:color w:val="000000"/>
          <w:u w:val="single"/>
        </w:rPr>
        <w:t>Program Official/Contact</w:t>
      </w:r>
    </w:p>
    <w:p w14:paraId="71E19645" w14:textId="77777777" w:rsidR="00FC69E3" w:rsidRPr="00DA28AA" w:rsidRDefault="00FC69E3" w:rsidP="00FC69E3">
      <w:pPr>
        <w:jc w:val="center"/>
        <w:rPr>
          <w:b/>
          <w:color w:val="000000"/>
        </w:rPr>
      </w:pPr>
      <w:r w:rsidRPr="00DA28AA">
        <w:rPr>
          <w:b/>
          <w:color w:val="000000"/>
        </w:rPr>
        <w:t>John M. Whitehill</w:t>
      </w:r>
    </w:p>
    <w:p w14:paraId="764EC05D" w14:textId="77777777" w:rsidR="00FC69E3" w:rsidRPr="00DA28AA" w:rsidRDefault="00FC69E3" w:rsidP="00FC69E3">
      <w:pPr>
        <w:jc w:val="center"/>
        <w:rPr>
          <w:color w:val="000000"/>
        </w:rPr>
      </w:pPr>
      <w:r w:rsidRPr="00DA28AA">
        <w:rPr>
          <w:color w:val="000000"/>
        </w:rPr>
        <w:t>Centers for Disease Control and Prevention</w:t>
      </w:r>
    </w:p>
    <w:p w14:paraId="4636995C" w14:textId="77777777" w:rsidR="00FC69E3" w:rsidRPr="00DA28AA" w:rsidRDefault="00FC69E3" w:rsidP="00FC69E3">
      <w:pPr>
        <w:jc w:val="center"/>
        <w:rPr>
          <w:color w:val="000000"/>
        </w:rPr>
      </w:pPr>
      <w:r w:rsidRPr="00DA28AA">
        <w:rPr>
          <w:color w:val="000000"/>
        </w:rPr>
        <w:t>Division for Heart Disease and Stroke Prevention (K-72)</w:t>
      </w:r>
    </w:p>
    <w:p w14:paraId="37A635B7" w14:textId="77777777" w:rsidR="00FC69E3" w:rsidRPr="00DA28AA" w:rsidRDefault="00FC69E3" w:rsidP="00FC69E3">
      <w:pPr>
        <w:jc w:val="center"/>
        <w:rPr>
          <w:color w:val="000000"/>
        </w:rPr>
      </w:pPr>
      <w:r w:rsidRPr="00DA28AA">
        <w:rPr>
          <w:color w:val="000000"/>
        </w:rPr>
        <w:t>NCCDPHP</w:t>
      </w:r>
    </w:p>
    <w:p w14:paraId="62832032" w14:textId="77777777" w:rsidR="00FC69E3" w:rsidRPr="00DA28AA" w:rsidRDefault="00FC69E3" w:rsidP="00FC69E3">
      <w:pPr>
        <w:pStyle w:val="CommentText"/>
        <w:jc w:val="center"/>
        <w:rPr>
          <w:color w:val="000000"/>
          <w:sz w:val="24"/>
          <w:szCs w:val="24"/>
        </w:rPr>
      </w:pPr>
      <w:r w:rsidRPr="00DA28AA">
        <w:rPr>
          <w:color w:val="000000"/>
          <w:sz w:val="24"/>
          <w:szCs w:val="24"/>
        </w:rPr>
        <w:t>Atlanta, GA 30341-3724</w:t>
      </w:r>
    </w:p>
    <w:p w14:paraId="5B770617" w14:textId="77777777" w:rsidR="00FC69E3" w:rsidRPr="00DA28AA" w:rsidRDefault="00FC69E3" w:rsidP="00FC69E3">
      <w:pPr>
        <w:pStyle w:val="CommentText"/>
        <w:jc w:val="center"/>
        <w:rPr>
          <w:sz w:val="24"/>
          <w:szCs w:val="24"/>
        </w:rPr>
      </w:pPr>
      <w:r w:rsidRPr="00DA28AA">
        <w:rPr>
          <w:sz w:val="24"/>
          <w:szCs w:val="24"/>
        </w:rPr>
        <w:t xml:space="preserve">Phone: 770.208.1959 </w:t>
      </w:r>
    </w:p>
    <w:p w14:paraId="003177BA" w14:textId="77777777" w:rsidR="00FC69E3" w:rsidRPr="00DA28AA" w:rsidRDefault="00FC69E3" w:rsidP="00FC69E3">
      <w:pPr>
        <w:jc w:val="center"/>
        <w:rPr>
          <w:b/>
          <w:color w:val="000000"/>
        </w:rPr>
      </w:pPr>
      <w:r w:rsidRPr="00DA28AA">
        <w:t>Fax: 770.488.8151</w:t>
      </w:r>
    </w:p>
    <w:p w14:paraId="04CAC61C" w14:textId="77777777" w:rsidR="00FC69E3" w:rsidRPr="00DA28AA" w:rsidRDefault="00FC69E3" w:rsidP="00FC69E3">
      <w:pPr>
        <w:pStyle w:val="CommentText"/>
        <w:jc w:val="center"/>
        <w:rPr>
          <w:sz w:val="24"/>
          <w:szCs w:val="24"/>
        </w:rPr>
      </w:pPr>
      <w:r w:rsidRPr="00DA28AA">
        <w:rPr>
          <w:sz w:val="24"/>
          <w:szCs w:val="24"/>
        </w:rPr>
        <w:t xml:space="preserve">Email: </w:t>
      </w:r>
      <w:hyperlink r:id="rId9" w:history="1">
        <w:r w:rsidRPr="00DA28AA">
          <w:rPr>
            <w:rStyle w:val="Hyperlink"/>
            <w:sz w:val="24"/>
            <w:szCs w:val="24"/>
          </w:rPr>
          <w:t>JMWhitehill@cdc.gov</w:t>
        </w:r>
      </w:hyperlink>
    </w:p>
    <w:p w14:paraId="73F979A5" w14:textId="77777777" w:rsidR="007E5BF4" w:rsidRDefault="007E5BF4"/>
    <w:p w14:paraId="44BC954B" w14:textId="77777777" w:rsidR="007E5BF4" w:rsidRDefault="007E5BF4"/>
    <w:p w14:paraId="11B83CE2" w14:textId="77777777" w:rsidR="007E5BF4" w:rsidRDefault="007E5BF4"/>
    <w:p w14:paraId="64046D63" w14:textId="77777777" w:rsidR="007E5BF4" w:rsidRDefault="007E5BF4"/>
    <w:p w14:paraId="4E2EC7D6" w14:textId="77777777" w:rsidR="008A3E85" w:rsidRDefault="008A3E85"/>
    <w:p w14:paraId="73B53DB2" w14:textId="77777777" w:rsidR="008A3E85" w:rsidRDefault="008A3E85"/>
    <w:p w14:paraId="0B0CD785" w14:textId="77777777" w:rsidR="008A3E85" w:rsidRDefault="008A3E85"/>
    <w:p w14:paraId="1718395C" w14:textId="6D13E4E1" w:rsidR="0030305D" w:rsidRDefault="00864C1D" w:rsidP="0030305D">
      <w:pPr>
        <w:jc w:val="center"/>
        <w:rPr>
          <w:b/>
          <w:color w:val="000000"/>
        </w:rPr>
      </w:pPr>
      <w:r>
        <w:rPr>
          <w:b/>
          <w:color w:val="000000"/>
        </w:rPr>
        <w:t>January 3</w:t>
      </w:r>
      <w:r w:rsidR="009152DE">
        <w:rPr>
          <w:b/>
          <w:color w:val="000000"/>
        </w:rPr>
        <w:t xml:space="preserve">, </w:t>
      </w:r>
      <w:r>
        <w:rPr>
          <w:b/>
          <w:color w:val="000000"/>
        </w:rPr>
        <w:t>2019</w:t>
      </w:r>
    </w:p>
    <w:p w14:paraId="06B4B48E" w14:textId="77777777" w:rsidR="008A3E85" w:rsidRDefault="008A3E85"/>
    <w:p w14:paraId="5D7F57A4" w14:textId="77777777" w:rsidR="008A3E85" w:rsidRDefault="008A3E85"/>
    <w:p w14:paraId="79522749" w14:textId="77777777" w:rsidR="008A3E85" w:rsidRDefault="008A3E85"/>
    <w:p w14:paraId="5FBA0D42" w14:textId="77777777" w:rsidR="008A3E85" w:rsidRDefault="008A3E85"/>
    <w:p w14:paraId="7F9B92FC" w14:textId="77777777" w:rsidR="008A3E85" w:rsidRDefault="008A3E85"/>
    <w:p w14:paraId="5B691576" w14:textId="77777777" w:rsidR="008A3E85" w:rsidRDefault="008A3E85"/>
    <w:p w14:paraId="7E43C862" w14:textId="047E5679" w:rsidR="008A3E85" w:rsidRPr="00640B36" w:rsidRDefault="008A3E85" w:rsidP="008A3E85">
      <w:pPr>
        <w:jc w:val="center"/>
        <w:rPr>
          <w:b/>
          <w:bC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E4B27" wp14:editId="034539DC">
                <wp:simplePos x="0" y="0"/>
                <wp:positionH relativeFrom="column">
                  <wp:posOffset>-4343400</wp:posOffset>
                </wp:positionH>
                <wp:positionV relativeFrom="paragraph">
                  <wp:posOffset>-457200</wp:posOffset>
                </wp:positionV>
                <wp:extent cx="1257300" cy="228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5FCB3" w14:textId="77777777" w:rsidR="008A3E85" w:rsidRPr="005E43F5" w:rsidRDefault="008A3E85" w:rsidP="008A3E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Form </w:t>
                            </w:r>
                            <w:r w:rsidRPr="005E43F5">
                              <w:rPr>
                                <w:b/>
                                <w:bCs/>
                              </w:rPr>
                              <w:t>83</w:t>
                            </w:r>
                            <w:r>
                              <w:rPr>
                                <w:b/>
                                <w:bCs/>
                              </w:rPr>
                              <w:t>-I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2pt;margin-top:-36pt;width:9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" stroked="f">
                <v:textbox>
                  <w:txbxContent>
                    <w:p w14:paraId="0FF5FCB3" w14:textId="77777777" w:rsidR="008A3E85" w:rsidRPr="005E43F5" w:rsidRDefault="008A3E85" w:rsidP="008A3E8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Form </w:t>
                      </w:r>
                      <w:r w:rsidRPr="005E43F5">
                        <w:rPr>
                          <w:b/>
                          <w:bCs/>
                        </w:rPr>
                        <w:t>83</w:t>
                      </w:r>
                      <w:r>
                        <w:rPr>
                          <w:b/>
                          <w:bCs/>
                        </w:rPr>
                        <w:t>-I</w:t>
                      </w:r>
                    </w:p>
                  </w:txbxContent>
                </v:textbox>
              </v:shape>
            </w:pict>
          </mc:Fallback>
        </mc:AlternateContent>
      </w:r>
      <w:r w:rsidR="007568AC">
        <w:rPr>
          <w:b/>
          <w:bCs/>
          <w:sz w:val="28"/>
          <w:szCs w:val="28"/>
          <w:lang w:val="fr-FR"/>
        </w:rPr>
        <w:t xml:space="preserve">TABLE OF </w:t>
      </w:r>
      <w:r w:rsidRPr="00930A54">
        <w:rPr>
          <w:b/>
          <w:bCs/>
          <w:sz w:val="28"/>
          <w:szCs w:val="28"/>
          <w:lang w:val="fr-FR"/>
        </w:rPr>
        <w:t>CONTENTS</w:t>
      </w:r>
    </w:p>
    <w:p w14:paraId="096B6059" w14:textId="538FA549" w:rsidR="008A3E85" w:rsidRPr="00640B36" w:rsidRDefault="008A3E85" w:rsidP="008A3E85">
      <w:pPr>
        <w:pStyle w:val="TOCHeader"/>
        <w:rPr>
          <w:b/>
          <w:bCs/>
          <w:lang w:val="fr-FR"/>
        </w:rPr>
      </w:pPr>
    </w:p>
    <w:p w14:paraId="259FAF3A" w14:textId="6F510F23" w:rsidR="0030305D" w:rsidRPr="003F7B8F" w:rsidRDefault="00FC69E3" w:rsidP="00FC69E3">
      <w:pPr>
        <w:pStyle w:val="BodyTextaft-12"/>
        <w:tabs>
          <w:tab w:val="left" w:pos="810"/>
        </w:tabs>
        <w:spacing w:before="0" w:after="0"/>
        <w:rPr>
          <w:b/>
          <w:sz w:val="24"/>
          <w:szCs w:val="24"/>
        </w:rPr>
      </w:pPr>
      <w:r w:rsidRPr="00FC69E3">
        <w:rPr>
          <w:b/>
          <w:caps/>
          <w:noProof/>
        </w:rPr>
        <w:t>B.</w:t>
      </w:r>
      <w:r>
        <w:rPr>
          <w:caps/>
          <w:noProof/>
        </w:rPr>
        <w:fldChar w:fldCharType="begin"/>
      </w:r>
      <w:r>
        <w:rPr>
          <w:caps/>
          <w:noProof/>
        </w:rPr>
        <w:instrText xml:space="preserve"> TOC \o "2-2" \t "Heading 1,1,attachment divider page,1" </w:instrText>
      </w:r>
      <w:r>
        <w:rPr>
          <w:caps/>
          <w:noProof/>
        </w:rPr>
        <w:fldChar w:fldCharType="separate"/>
      </w:r>
      <w:r w:rsidRPr="00FC69E3">
        <w:rPr>
          <w:b/>
          <w:szCs w:val="24"/>
        </w:rPr>
        <w:t xml:space="preserve"> </w:t>
      </w:r>
      <w:r>
        <w:rPr>
          <w:b/>
          <w:szCs w:val="24"/>
        </w:rPr>
        <w:t xml:space="preserve">    </w:t>
      </w:r>
      <w:r>
        <w:rPr>
          <w:b/>
          <w:sz w:val="24"/>
          <w:szCs w:val="24"/>
        </w:rPr>
        <w:t>COLLECTION OF INFORMATION EMPLOYING STATISTICAL METHODS</w:t>
      </w:r>
    </w:p>
    <w:p w14:paraId="0D54DF08" w14:textId="388FF96E" w:rsidR="00FC69E3" w:rsidRPr="003F7B8F" w:rsidRDefault="002B2311" w:rsidP="00FC69E3">
      <w:pPr>
        <w:pStyle w:val="BodyTextaft-12"/>
        <w:spacing w:before="0"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="00FC69E3" w:rsidRPr="003F7B8F">
        <w:rPr>
          <w:sz w:val="24"/>
          <w:szCs w:val="24"/>
        </w:rPr>
        <w:t>1.</w:t>
      </w:r>
      <w:r>
        <w:rPr>
          <w:sz w:val="24"/>
          <w:szCs w:val="24"/>
        </w:rPr>
        <w:t xml:space="preserve">   Respondent Universe and Sampling Methods</w:t>
      </w:r>
    </w:p>
    <w:p w14:paraId="0BFCE471" w14:textId="7DC1DA02" w:rsidR="00FC69E3" w:rsidRPr="003F7B8F" w:rsidRDefault="002B2311" w:rsidP="00FC69E3">
      <w:pPr>
        <w:pStyle w:val="BodyTextaft-12"/>
        <w:spacing w:before="0" w:after="0"/>
        <w:rPr>
          <w:sz w:val="24"/>
          <w:szCs w:val="24"/>
        </w:rPr>
      </w:pPr>
      <w:r>
        <w:rPr>
          <w:sz w:val="24"/>
          <w:szCs w:val="24"/>
        </w:rPr>
        <w:t>B2.   Procedures for the Collection of Information</w:t>
      </w:r>
    </w:p>
    <w:p w14:paraId="7FD46ECE" w14:textId="352D8A79" w:rsidR="00FC69E3" w:rsidRPr="003F7B8F" w:rsidRDefault="002B2311" w:rsidP="00FC69E3">
      <w:pPr>
        <w:pStyle w:val="BodyTextaft-12"/>
        <w:spacing w:before="0"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="00FC69E3" w:rsidRPr="003F7B8F">
        <w:rPr>
          <w:sz w:val="24"/>
          <w:szCs w:val="24"/>
        </w:rPr>
        <w:t>3.</w:t>
      </w:r>
      <w:r>
        <w:rPr>
          <w:sz w:val="24"/>
          <w:szCs w:val="24"/>
        </w:rPr>
        <w:t xml:space="preserve">   Methods to Maximize Response Rates and Deal with Non response</w:t>
      </w:r>
    </w:p>
    <w:p w14:paraId="13ABD80A" w14:textId="2F2608F8" w:rsidR="00FC69E3" w:rsidRPr="00532002" w:rsidRDefault="002B2311" w:rsidP="00FC69E3">
      <w:pPr>
        <w:widowControl w:val="0"/>
        <w:tabs>
          <w:tab w:val="left" w:pos="720"/>
        </w:tabs>
        <w:ind w:left="720" w:hanging="720"/>
      </w:pPr>
      <w:r>
        <w:t>B4.   Test of Procedures or Methods to be Undertaken</w:t>
      </w:r>
    </w:p>
    <w:p w14:paraId="428BAD35" w14:textId="60FEAAE9" w:rsidR="00FC69E3" w:rsidRPr="00532002" w:rsidRDefault="002B2311" w:rsidP="002B2311">
      <w:pPr>
        <w:widowControl w:val="0"/>
        <w:tabs>
          <w:tab w:val="left" w:pos="0"/>
        </w:tabs>
        <w:ind w:right="-1260" w:hanging="720"/>
      </w:pPr>
      <w:r>
        <w:t xml:space="preserve">            B5.   Individuals Consulted on Statistical Aspects and Individuals Collecting and/or Analyzing Data</w:t>
      </w:r>
    </w:p>
    <w:p w14:paraId="28B65625" w14:textId="7CF5AB51" w:rsidR="00FC69E3" w:rsidRDefault="00FC69E3" w:rsidP="00FC69E3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3A8FAB4C" w14:textId="2D6C9D57" w:rsidR="008A3E85" w:rsidRDefault="00FC69E3" w:rsidP="008A3E85">
      <w:r>
        <w:rPr>
          <w:caps/>
          <w:noProof/>
        </w:rPr>
        <w:fldChar w:fldCharType="end"/>
      </w:r>
    </w:p>
    <w:p w14:paraId="34AB5B1A" w14:textId="77777777" w:rsidR="008A3E85" w:rsidRDefault="008A3E85"/>
    <w:p w14:paraId="2DA0CBE0" w14:textId="77777777" w:rsidR="00B56964" w:rsidRPr="00920D6E" w:rsidRDefault="00B56964" w:rsidP="00B56964">
      <w:pPr>
        <w:pStyle w:val="Default"/>
        <w:spacing w:after="67"/>
        <w:rPr>
          <w:rFonts w:ascii="Times New Roman" w:hAnsi="Times New Roman" w:cs="Times New Roman"/>
          <w:b/>
          <w:szCs w:val="22"/>
        </w:rPr>
      </w:pPr>
      <w:r w:rsidRPr="00920D6E">
        <w:rPr>
          <w:rFonts w:ascii="Times New Roman" w:hAnsi="Times New Roman" w:cs="Times New Roman"/>
          <w:b/>
          <w:szCs w:val="22"/>
        </w:rPr>
        <w:t>REFERENCES</w:t>
      </w:r>
    </w:p>
    <w:p w14:paraId="0CBA2533" w14:textId="77777777" w:rsidR="00B56964" w:rsidRPr="008452E5" w:rsidRDefault="00B56964" w:rsidP="00B56964">
      <w:pPr>
        <w:rPr>
          <w:sz w:val="28"/>
        </w:rPr>
      </w:pPr>
    </w:p>
    <w:p w14:paraId="5C31BA51" w14:textId="77777777" w:rsidR="00B56964" w:rsidRDefault="00B56964" w:rsidP="00B56964">
      <w:pPr>
        <w:rPr>
          <w:sz w:val="28"/>
        </w:rPr>
      </w:pPr>
    </w:p>
    <w:p w14:paraId="7AC59661" w14:textId="77777777" w:rsidR="00B56964" w:rsidRDefault="00B56964" w:rsidP="00B56964">
      <w:pPr>
        <w:rPr>
          <w:sz w:val="28"/>
        </w:rPr>
      </w:pPr>
    </w:p>
    <w:p w14:paraId="6CC2DFF7" w14:textId="77777777" w:rsidR="0030305D" w:rsidRDefault="0030305D" w:rsidP="0030305D">
      <w:pPr>
        <w:rPr>
          <w:b/>
        </w:rPr>
      </w:pPr>
      <w:r w:rsidRPr="00B144B1">
        <w:rPr>
          <w:b/>
        </w:rPr>
        <w:t>ATTACHMENTS</w:t>
      </w:r>
    </w:p>
    <w:p w14:paraId="0B16F853" w14:textId="77777777" w:rsidR="0030305D" w:rsidRDefault="0030305D" w:rsidP="0030305D">
      <w:pPr>
        <w:rPr>
          <w:b/>
        </w:rPr>
      </w:pPr>
    </w:p>
    <w:p w14:paraId="70FC80AB" w14:textId="77777777" w:rsidR="00B35D05" w:rsidRPr="00920D6E" w:rsidRDefault="00B35D05" w:rsidP="00B35D05">
      <w:pPr>
        <w:rPr>
          <w:bCs/>
        </w:rPr>
      </w:pPr>
      <w:r w:rsidRPr="00920D6E">
        <w:t>1.</w:t>
      </w:r>
      <w:r>
        <w:rPr>
          <w:b/>
        </w:rPr>
        <w:t xml:space="preserve">    </w:t>
      </w:r>
      <w:r w:rsidRPr="00920D6E">
        <w:rPr>
          <w:bCs/>
        </w:rPr>
        <w:t xml:space="preserve">Public Health Service Act (42 U.S.C. 241) </w:t>
      </w:r>
    </w:p>
    <w:p w14:paraId="21E11FCD" w14:textId="77777777" w:rsidR="00B35D05" w:rsidRDefault="00B35D05" w:rsidP="00B35D05">
      <w:pPr>
        <w:rPr>
          <w:bCs/>
        </w:rPr>
      </w:pPr>
      <w:r w:rsidRPr="00175F92">
        <w:rPr>
          <w:bCs/>
        </w:rPr>
        <w:t>2.</w:t>
      </w:r>
      <w:r>
        <w:rPr>
          <w:bCs/>
        </w:rPr>
        <w:t xml:space="preserve">    SRCP Partner Cost Survey</w:t>
      </w:r>
    </w:p>
    <w:p w14:paraId="548DC2BB" w14:textId="77777777" w:rsidR="00B35D05" w:rsidRDefault="00B35D05" w:rsidP="00B35D05">
      <w:pPr>
        <w:rPr>
          <w:bCs/>
        </w:rPr>
      </w:pPr>
      <w:r w:rsidRPr="00175F92">
        <w:rPr>
          <w:bCs/>
        </w:rPr>
        <w:t>3</w:t>
      </w:r>
      <w:r>
        <w:rPr>
          <w:bCs/>
        </w:rPr>
        <w:t>a</w:t>
      </w:r>
      <w:r w:rsidRPr="00175F92">
        <w:rPr>
          <w:bCs/>
        </w:rPr>
        <w:t>.</w:t>
      </w:r>
      <w:r>
        <w:rPr>
          <w:bCs/>
        </w:rPr>
        <w:t xml:space="preserve">  60 Day Federal Register Notice</w:t>
      </w:r>
    </w:p>
    <w:p w14:paraId="5D744FCE" w14:textId="77777777" w:rsidR="00B35D05" w:rsidRDefault="00B35D05" w:rsidP="00B35D05">
      <w:pPr>
        <w:rPr>
          <w:bCs/>
        </w:rPr>
      </w:pPr>
      <w:r>
        <w:rPr>
          <w:bCs/>
        </w:rPr>
        <w:t>3b.  Summary of Public Comments from 60-Day FRN</w:t>
      </w:r>
    </w:p>
    <w:p w14:paraId="522683CD" w14:textId="77777777" w:rsidR="00B35D05" w:rsidRDefault="00B35D05" w:rsidP="00B35D05">
      <w:pPr>
        <w:rPr>
          <w:bCs/>
        </w:rPr>
      </w:pPr>
      <w:r>
        <w:rPr>
          <w:bCs/>
        </w:rPr>
        <w:t xml:space="preserve">4a.  </w:t>
      </w:r>
      <w:r w:rsidRPr="00E9208E">
        <w:rPr>
          <w:bCs/>
        </w:rPr>
        <w:t>Introductory Email to Grantees for Partner Contact Information</w:t>
      </w:r>
    </w:p>
    <w:p w14:paraId="2A9B33E1" w14:textId="77777777" w:rsidR="00B35D05" w:rsidRDefault="00B35D05" w:rsidP="00B35D05">
      <w:pPr>
        <w:rPr>
          <w:bCs/>
        </w:rPr>
      </w:pPr>
      <w:r>
        <w:rPr>
          <w:bCs/>
        </w:rPr>
        <w:t xml:space="preserve">4b.  </w:t>
      </w:r>
      <w:r w:rsidRPr="00E9208E">
        <w:rPr>
          <w:bCs/>
        </w:rPr>
        <w:t>Introductory</w:t>
      </w:r>
      <w:r>
        <w:rPr>
          <w:bCs/>
        </w:rPr>
        <w:t xml:space="preserve"> </w:t>
      </w:r>
      <w:r w:rsidRPr="00E9208E">
        <w:rPr>
          <w:bCs/>
        </w:rPr>
        <w:t>Invitation and Reminder Email for Partner Cost Data Collection</w:t>
      </w:r>
    </w:p>
    <w:p w14:paraId="1F220180" w14:textId="77777777" w:rsidR="00B35D05" w:rsidRDefault="00B35D05" w:rsidP="00B35D05">
      <w:pPr>
        <w:rPr>
          <w:bCs/>
        </w:rPr>
      </w:pPr>
      <w:r>
        <w:rPr>
          <w:bCs/>
        </w:rPr>
        <w:t xml:space="preserve">4c.  </w:t>
      </w:r>
      <w:r w:rsidRPr="00E9208E">
        <w:rPr>
          <w:bCs/>
        </w:rPr>
        <w:t>Thank You E</w:t>
      </w:r>
      <w:r>
        <w:rPr>
          <w:bCs/>
        </w:rPr>
        <w:t>m</w:t>
      </w:r>
      <w:r w:rsidRPr="00E9208E">
        <w:rPr>
          <w:bCs/>
        </w:rPr>
        <w:t>ail for</w:t>
      </w:r>
      <w:r>
        <w:rPr>
          <w:bCs/>
        </w:rPr>
        <w:t xml:space="preserve"> Partner Cost Data Collection</w:t>
      </w:r>
    </w:p>
    <w:p w14:paraId="76A05F44" w14:textId="77777777" w:rsidR="00B35D05" w:rsidRDefault="00B35D05" w:rsidP="00B35D05">
      <w:pPr>
        <w:rPr>
          <w:bCs/>
        </w:rPr>
      </w:pPr>
      <w:r>
        <w:rPr>
          <w:bCs/>
        </w:rPr>
        <w:t xml:space="preserve">5.  </w:t>
      </w:r>
      <w:r w:rsidRPr="00175F92">
        <w:rPr>
          <w:bCs/>
        </w:rPr>
        <w:t xml:space="preserve">  </w:t>
      </w:r>
      <w:r>
        <w:rPr>
          <w:bCs/>
        </w:rPr>
        <w:t>List of SRCP Grantees by Funding Opportunity Announcement</w:t>
      </w:r>
      <w:r w:rsidDel="005242B5">
        <w:rPr>
          <w:bCs/>
        </w:rPr>
        <w:t xml:space="preserve"> </w:t>
      </w:r>
    </w:p>
    <w:p w14:paraId="0173B6C2" w14:textId="77777777" w:rsidR="00B35D05" w:rsidRPr="002E246E" w:rsidRDefault="00B35D05" w:rsidP="00B35D05">
      <w:pPr>
        <w:rPr>
          <w:bCs/>
        </w:rPr>
      </w:pPr>
      <w:r>
        <w:rPr>
          <w:bCs/>
        </w:rPr>
        <w:t xml:space="preserve">6.    </w:t>
      </w:r>
      <w:r w:rsidRPr="00E9208E">
        <w:rPr>
          <w:bCs/>
        </w:rPr>
        <w:t>Institutional Review Board Approval Notification o</w:t>
      </w:r>
      <w:r>
        <w:rPr>
          <w:bCs/>
        </w:rPr>
        <w:t>f</w:t>
      </w:r>
      <w:r w:rsidRPr="00E9208E">
        <w:rPr>
          <w:bCs/>
        </w:rPr>
        <w:t xml:space="preserve"> Exemption Determination</w:t>
      </w:r>
      <w:bookmarkStart w:id="2" w:name="_Hlk532389890"/>
    </w:p>
    <w:bookmarkEnd w:id="2"/>
    <w:p w14:paraId="54BC7058" w14:textId="77777777" w:rsidR="00A3510F" w:rsidRDefault="00A3510F" w:rsidP="009152DE">
      <w:pPr>
        <w:rPr>
          <w:bCs/>
        </w:rPr>
      </w:pPr>
    </w:p>
    <w:p w14:paraId="2CD2BBC7" w14:textId="77777777" w:rsidR="008A3E85" w:rsidRDefault="008A3E85" w:rsidP="00EE7E84"/>
    <w:p w14:paraId="2B7A9823" w14:textId="77777777" w:rsidR="008A3E85" w:rsidRDefault="008A3E85"/>
    <w:p w14:paraId="192B3E33" w14:textId="77777777" w:rsidR="008A3E85" w:rsidRDefault="008A3E85"/>
    <w:p w14:paraId="7D510D9F" w14:textId="77777777" w:rsidR="002E246E" w:rsidRDefault="002E246E"/>
    <w:p w14:paraId="298482A0" w14:textId="77777777" w:rsidR="002E246E" w:rsidRDefault="002E246E"/>
    <w:p w14:paraId="5B940353" w14:textId="77777777" w:rsidR="002E246E" w:rsidRDefault="002E246E"/>
    <w:p w14:paraId="585060C4" w14:textId="77777777" w:rsidR="002E246E" w:rsidRDefault="002E246E"/>
    <w:p w14:paraId="1E9D2256" w14:textId="77777777" w:rsidR="002E246E" w:rsidRDefault="002E246E"/>
    <w:p w14:paraId="0D3AFCA3" w14:textId="77777777" w:rsidR="002E246E" w:rsidRDefault="002E246E"/>
    <w:p w14:paraId="2AFA9FF4" w14:textId="77777777" w:rsidR="002E246E" w:rsidRDefault="002E246E"/>
    <w:p w14:paraId="6BD729F5" w14:textId="77777777" w:rsidR="002E246E" w:rsidRDefault="002E246E"/>
    <w:p w14:paraId="38717F6F" w14:textId="77777777" w:rsidR="002E246E" w:rsidRDefault="002E246E"/>
    <w:p w14:paraId="7532A0A9" w14:textId="77777777" w:rsidR="002E246E" w:rsidRDefault="002E246E"/>
    <w:p w14:paraId="40F4D132" w14:textId="2592945C" w:rsidR="008A3E85" w:rsidRDefault="008A3E85"/>
    <w:p w14:paraId="6A03CA16" w14:textId="2D4BABE9" w:rsidR="004E36BA" w:rsidRDefault="004E36BA">
      <w:pPr>
        <w:spacing w:after="160" w:line="259" w:lineRule="auto"/>
        <w:rPr>
          <w:b/>
          <w:caps/>
          <w:szCs w:val="24"/>
        </w:rPr>
      </w:pPr>
      <w:bookmarkStart w:id="3" w:name="_Toc178651711"/>
    </w:p>
    <w:p w14:paraId="4C6845BD" w14:textId="271CD2FE" w:rsidR="007E5BF4" w:rsidRDefault="007E5BF4" w:rsidP="001463A2">
      <w:pPr>
        <w:pStyle w:val="Heading1"/>
        <w:spacing w:before="0" w:after="0"/>
        <w:jc w:val="left"/>
      </w:pPr>
      <w:bookmarkStart w:id="4" w:name="_Toc500422171"/>
      <w:bookmarkStart w:id="5" w:name="_Toc507594372"/>
      <w:r w:rsidRPr="0008415E">
        <w:rPr>
          <w:b w:val="0"/>
        </w:rPr>
        <w:lastRenderedPageBreak/>
        <w:t>B.</w:t>
      </w:r>
      <w:r>
        <w:tab/>
      </w:r>
      <w:r w:rsidR="0008415E">
        <w:t xml:space="preserve">collection of information employing </w:t>
      </w:r>
      <w:r>
        <w:t>STATISTICAL METHODS</w:t>
      </w:r>
      <w:bookmarkEnd w:id="3"/>
      <w:bookmarkEnd w:id="4"/>
      <w:bookmarkEnd w:id="5"/>
    </w:p>
    <w:p w14:paraId="5748491D" w14:textId="75FFDE62" w:rsidR="007E5BF4" w:rsidRPr="00F87EB4" w:rsidRDefault="001463A2" w:rsidP="001463A2">
      <w:pPr>
        <w:pStyle w:val="Heading2"/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178651712"/>
      <w:bookmarkStart w:id="7" w:name="_Toc500422172"/>
      <w:bookmarkStart w:id="8" w:name="_Toc507594373"/>
      <w:r>
        <w:rPr>
          <w:rFonts w:ascii="Times New Roman" w:hAnsi="Times New Roman" w:cs="Times New Roman"/>
          <w:color w:val="000000" w:themeColor="text1"/>
          <w:sz w:val="24"/>
          <w:szCs w:val="24"/>
        </w:rPr>
        <w:t>B1.</w:t>
      </w:r>
      <w:r w:rsidR="007E5BF4" w:rsidRPr="00F87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Respondent Universe and Sampling Methods</w:t>
      </w:r>
      <w:bookmarkEnd w:id="6"/>
      <w:bookmarkEnd w:id="7"/>
      <w:bookmarkEnd w:id="8"/>
    </w:p>
    <w:p w14:paraId="0B29B521" w14:textId="7984A0EE" w:rsidR="007E5BF4" w:rsidRDefault="007E5BF4" w:rsidP="007E5BF4">
      <w:pPr>
        <w:rPr>
          <w:b/>
        </w:rPr>
      </w:pPr>
    </w:p>
    <w:p w14:paraId="701ED633" w14:textId="4F65DD9A" w:rsidR="00DC7433" w:rsidRDefault="00D170C8" w:rsidP="00B35D05">
      <w:pPr>
        <w:spacing w:line="276" w:lineRule="auto"/>
        <w:ind w:firstLine="720"/>
        <w:rPr>
          <w:b/>
        </w:rPr>
      </w:pPr>
      <w:r>
        <w:t>Respondents ar</w:t>
      </w:r>
      <w:r w:rsidR="007C5EDD">
        <w:t xml:space="preserve">e community partners of CDC-funded grantees participating in the Sodium Reduction in Communities Program (SRCP), Round 3.  There are 8 SRCP grantees </w:t>
      </w:r>
      <w:r w:rsidR="0091462A">
        <w:t>(7 state or local health departments, and one academic medical center</w:t>
      </w:r>
      <w:r w:rsidR="008B7D0D">
        <w:t xml:space="preserve">, see Attachment </w:t>
      </w:r>
      <w:r w:rsidR="00864C1D">
        <w:t>5</w:t>
      </w:r>
      <w:r w:rsidR="0091462A">
        <w:t xml:space="preserve">) </w:t>
      </w:r>
      <w:r w:rsidR="007C5EDD">
        <w:t xml:space="preserve">collaborating with a total of 88 community partners.  </w:t>
      </w:r>
      <w:r w:rsidRPr="001E732D">
        <w:t>Partner organizations are t</w:t>
      </w:r>
      <w:r w:rsidR="0091462A">
        <w:t xml:space="preserve">hose that work to implement </w:t>
      </w:r>
      <w:r w:rsidRPr="001E732D">
        <w:t xml:space="preserve">sodium reduction strategies in their food services and can include worksites, schools, universities, hospitals, senior meal programs, food banks, and restaurants. </w:t>
      </w:r>
      <w:r w:rsidR="00A3510F">
        <w:t>Respondents will report information</w:t>
      </w:r>
      <w:r w:rsidR="00DC7433">
        <w:t xml:space="preserve"> on staff </w:t>
      </w:r>
      <w:r w:rsidR="001D3845">
        <w:t>time cost</w:t>
      </w:r>
      <w:r w:rsidR="00DC7433">
        <w:t xml:space="preserve"> and any nonlabor expenditures on materials or supplies</w:t>
      </w:r>
      <w:r w:rsidR="001D3845">
        <w:t xml:space="preserve"> necessary to </w:t>
      </w:r>
      <w:r w:rsidR="006C1E5F">
        <w:t>implement</w:t>
      </w:r>
      <w:r w:rsidR="001D3845">
        <w:t xml:space="preserve"> sodium reduction activities. </w:t>
      </w:r>
      <w:r w:rsidR="0000000E" w:rsidRPr="00FF1F3F">
        <w:t>All program partners from all grantees will be asked to participate in the cost data collection</w:t>
      </w:r>
      <w:r w:rsidR="0000000E">
        <w:t xml:space="preserve">.  CDC estimates that 44 community partners (50%) will participate in this voluntary information collection activity.  </w:t>
      </w:r>
    </w:p>
    <w:p w14:paraId="34F7C4A1" w14:textId="3A604A05" w:rsidR="005C412A" w:rsidRPr="0008415E" w:rsidRDefault="007C3ED2" w:rsidP="000B488C">
      <w:pPr>
        <w:spacing w:after="120" w:line="276" w:lineRule="auto"/>
        <w:ind w:firstLine="720"/>
      </w:pPr>
      <w:r>
        <w:t>CDC</w:t>
      </w:r>
      <w:r w:rsidR="004644D1">
        <w:t xml:space="preserve"> will ask each </w:t>
      </w:r>
      <w:r w:rsidR="001D3845">
        <w:t>SRCP</w:t>
      </w:r>
      <w:r w:rsidR="004644D1">
        <w:t xml:space="preserve"> grantee to identify their partners </w:t>
      </w:r>
      <w:r w:rsidR="00D9153A">
        <w:t>so that they can be</w:t>
      </w:r>
      <w:r w:rsidR="004644D1">
        <w:t xml:space="preserve"> invite</w:t>
      </w:r>
      <w:r w:rsidR="00D9153A">
        <w:t>d</w:t>
      </w:r>
      <w:r w:rsidR="004644D1">
        <w:t xml:space="preserve"> to participate in the </w:t>
      </w:r>
      <w:r w:rsidR="001D3845">
        <w:t>SRCP</w:t>
      </w:r>
      <w:r w:rsidR="004644D1">
        <w:t xml:space="preserve"> partner cost data collection. </w:t>
      </w:r>
      <w:r w:rsidR="00D22B69">
        <w:t>To do so</w:t>
      </w:r>
      <w:r w:rsidR="004644D1">
        <w:t xml:space="preserve">, </w:t>
      </w:r>
      <w:r>
        <w:t>CDC</w:t>
      </w:r>
      <w:r w:rsidR="004644D1">
        <w:t xml:space="preserve"> will email </w:t>
      </w:r>
      <w:r w:rsidR="00D22B69">
        <w:t xml:space="preserve">the </w:t>
      </w:r>
      <w:r w:rsidR="00D22B69" w:rsidRPr="00FF1F3F">
        <w:t xml:space="preserve">program manager from each funded </w:t>
      </w:r>
      <w:r w:rsidR="0000000E">
        <w:t xml:space="preserve">SRCP </w:t>
      </w:r>
      <w:r w:rsidR="00D22B69" w:rsidRPr="00FF1F3F">
        <w:t xml:space="preserve">program </w:t>
      </w:r>
      <w:r w:rsidR="004644D1" w:rsidRPr="00FF1F3F">
        <w:t>to ask them to complete a simple</w:t>
      </w:r>
      <w:r w:rsidR="000609B2" w:rsidRPr="00FF1F3F">
        <w:t xml:space="preserve"> </w:t>
      </w:r>
      <w:r w:rsidR="004644D1" w:rsidRPr="00FF1F3F">
        <w:t xml:space="preserve">table that </w:t>
      </w:r>
      <w:r w:rsidR="0000000E">
        <w:t xml:space="preserve">provides </w:t>
      </w:r>
      <w:r w:rsidR="004644D1" w:rsidRPr="00FF1F3F">
        <w:t>the partner organization’s name, name of the contact person at the organization, and email address of the contact person</w:t>
      </w:r>
      <w:r w:rsidR="00FC13F3" w:rsidRPr="00FF1F3F">
        <w:t xml:space="preserve"> (</w:t>
      </w:r>
      <w:r w:rsidR="0008415E" w:rsidRPr="0008415E">
        <w:rPr>
          <w:i/>
        </w:rPr>
        <w:t>Attachment 4a</w:t>
      </w:r>
      <w:r w:rsidR="00FC13F3" w:rsidRPr="0008415E">
        <w:t>)</w:t>
      </w:r>
      <w:r w:rsidR="004644D1" w:rsidRPr="0008415E">
        <w:t xml:space="preserve">. </w:t>
      </w:r>
    </w:p>
    <w:p w14:paraId="6A786D6E" w14:textId="77777777" w:rsidR="007C3ED2" w:rsidRDefault="007C3ED2" w:rsidP="00F87EB4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_Toc178651713"/>
    </w:p>
    <w:p w14:paraId="2E3504D2" w14:textId="5977D257" w:rsidR="007E5BF4" w:rsidRPr="00F87EB4" w:rsidRDefault="001463A2" w:rsidP="00F87EB4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500422173"/>
      <w:bookmarkStart w:id="11" w:name="_Toc507594374"/>
      <w:r>
        <w:rPr>
          <w:rFonts w:ascii="Times New Roman" w:hAnsi="Times New Roman" w:cs="Times New Roman"/>
          <w:color w:val="000000" w:themeColor="text1"/>
          <w:sz w:val="24"/>
          <w:szCs w:val="24"/>
        </w:rPr>
        <w:t>B2.</w:t>
      </w:r>
      <w:r w:rsidR="00B370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5BF4" w:rsidRPr="00F87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Procedures for the Collection of Information</w:t>
      </w:r>
      <w:bookmarkEnd w:id="9"/>
      <w:bookmarkEnd w:id="10"/>
      <w:bookmarkEnd w:id="11"/>
    </w:p>
    <w:p w14:paraId="747EA215" w14:textId="77777777" w:rsidR="007E5BF4" w:rsidRDefault="007E5BF4" w:rsidP="007E5BF4">
      <w:pPr>
        <w:rPr>
          <w:b/>
        </w:rPr>
      </w:pPr>
    </w:p>
    <w:p w14:paraId="2F0D2E34" w14:textId="776A1373" w:rsidR="005D34A8" w:rsidRPr="005D34A8" w:rsidRDefault="005D34A8" w:rsidP="005D34A8">
      <w:pPr>
        <w:spacing w:after="120" w:line="360" w:lineRule="auto"/>
        <w:rPr>
          <w:b/>
        </w:rPr>
      </w:pPr>
      <w:r w:rsidRPr="005D34A8">
        <w:rPr>
          <w:b/>
        </w:rPr>
        <w:t xml:space="preserve">Cost </w:t>
      </w:r>
      <w:r w:rsidR="006C1E5F">
        <w:rPr>
          <w:b/>
        </w:rPr>
        <w:t>Survey</w:t>
      </w:r>
    </w:p>
    <w:p w14:paraId="7B3C030E" w14:textId="051C36F9" w:rsidR="003667F7" w:rsidRPr="00EE432D" w:rsidRDefault="0000000E" w:rsidP="005D34A8">
      <w:pPr>
        <w:spacing w:after="120" w:line="276" w:lineRule="auto"/>
        <w:ind w:firstLine="720"/>
      </w:pPr>
      <w:r>
        <w:t>The SCRP Partner C</w:t>
      </w:r>
      <w:r w:rsidR="00181BD4" w:rsidRPr="00FF1F3F">
        <w:t xml:space="preserve">ost </w:t>
      </w:r>
      <w:r>
        <w:t>S</w:t>
      </w:r>
      <w:r w:rsidR="001D3845" w:rsidRPr="00FF1F3F">
        <w:t xml:space="preserve">urvey </w:t>
      </w:r>
      <w:r>
        <w:t>(Attachment 2) will</w:t>
      </w:r>
      <w:r w:rsidR="003667F7" w:rsidRPr="00FF1F3F">
        <w:t xml:space="preserve"> </w:t>
      </w:r>
      <w:r w:rsidR="00D9153A">
        <w:t>be administered to</w:t>
      </w:r>
      <w:r w:rsidR="003667F7" w:rsidRPr="00FF1F3F">
        <w:t xml:space="preserve"> </w:t>
      </w:r>
      <w:r w:rsidR="007568AC" w:rsidRPr="00FF1F3F">
        <w:t>program partners</w:t>
      </w:r>
      <w:r w:rsidR="000702B8" w:rsidRPr="00FF1F3F">
        <w:t xml:space="preserve"> </w:t>
      </w:r>
      <w:r w:rsidR="001D3845" w:rsidRPr="00FF1F3F">
        <w:t>once</w:t>
      </w:r>
      <w:r w:rsidR="005D34A8" w:rsidRPr="00FF1F3F">
        <w:t xml:space="preserve">. </w:t>
      </w:r>
      <w:r w:rsidR="00D9153A">
        <w:t>RTI will serve as CDC’s data collection contractor.</w:t>
      </w:r>
    </w:p>
    <w:p w14:paraId="65723DED" w14:textId="7FCEB6DC" w:rsidR="007F3707" w:rsidRPr="007F3707" w:rsidRDefault="007F3707" w:rsidP="007F3707">
      <w:pPr>
        <w:spacing w:after="120" w:line="276" w:lineRule="auto"/>
        <w:rPr>
          <w:u w:val="single"/>
        </w:rPr>
      </w:pPr>
      <w:r w:rsidRPr="007F3707">
        <w:rPr>
          <w:u w:val="single"/>
        </w:rPr>
        <w:t xml:space="preserve">Send Initial Contact </w:t>
      </w:r>
      <w:r w:rsidR="00A35579">
        <w:rPr>
          <w:u w:val="single"/>
        </w:rPr>
        <w:t xml:space="preserve">and Reminder </w:t>
      </w:r>
      <w:r w:rsidRPr="007F3707">
        <w:rPr>
          <w:u w:val="single"/>
        </w:rPr>
        <w:t>Emails</w:t>
      </w:r>
    </w:p>
    <w:p w14:paraId="0C941DA8" w14:textId="6DE9B399" w:rsidR="000702B8" w:rsidRPr="00CE2A44" w:rsidRDefault="00825608" w:rsidP="005D34A8">
      <w:pPr>
        <w:spacing w:after="120" w:line="276" w:lineRule="auto"/>
        <w:ind w:firstLine="720"/>
      </w:pPr>
      <w:r w:rsidRPr="00FF1F3F">
        <w:t>RTI</w:t>
      </w:r>
      <w:r w:rsidR="004B5F9D" w:rsidRPr="00FF1F3F">
        <w:t xml:space="preserve"> </w:t>
      </w:r>
      <w:r w:rsidR="00D9153A">
        <w:t>will send the initial invitation to</w:t>
      </w:r>
      <w:r w:rsidR="00BB4414" w:rsidRPr="00FF1F3F">
        <w:t xml:space="preserve"> p</w:t>
      </w:r>
      <w:r w:rsidR="000702B8" w:rsidRPr="00FF1F3F">
        <w:t xml:space="preserve">rogram partners </w:t>
      </w:r>
      <w:r w:rsidR="00D9153A">
        <w:t xml:space="preserve">followed by up to </w:t>
      </w:r>
      <w:r w:rsidR="00187B8D" w:rsidRPr="00FF1F3F">
        <w:t xml:space="preserve">two </w:t>
      </w:r>
      <w:r w:rsidR="007C621D" w:rsidRPr="00FF1F3F">
        <w:t>reminder email</w:t>
      </w:r>
      <w:r w:rsidR="00187B8D" w:rsidRPr="00FF1F3F">
        <w:t>s</w:t>
      </w:r>
      <w:r w:rsidR="007C621D" w:rsidRPr="00FF1F3F">
        <w:t xml:space="preserve"> </w:t>
      </w:r>
      <w:r w:rsidR="007C621D" w:rsidRPr="001463A2">
        <w:t xml:space="preserve">(Attachment </w:t>
      </w:r>
      <w:r w:rsidR="001463A2" w:rsidRPr="001463A2">
        <w:t>4b</w:t>
      </w:r>
      <w:r w:rsidR="007C621D" w:rsidRPr="001463A2">
        <w:t xml:space="preserve">).  </w:t>
      </w:r>
      <w:r w:rsidR="000702B8" w:rsidRPr="00FF1F3F">
        <w:t xml:space="preserve">Program partners will receive a thank you email for their participation within one week of submitting </w:t>
      </w:r>
      <w:r w:rsidR="006C1E5F" w:rsidRPr="00FF1F3F">
        <w:t>their cost survey</w:t>
      </w:r>
      <w:r w:rsidR="000702B8" w:rsidRPr="00FF1F3F">
        <w:t xml:space="preserve"> </w:t>
      </w:r>
      <w:r w:rsidR="000702B8" w:rsidRPr="001463A2">
        <w:t xml:space="preserve">(Attachment </w:t>
      </w:r>
      <w:r w:rsidR="001463A2" w:rsidRPr="001463A2">
        <w:t>4</w:t>
      </w:r>
      <w:r w:rsidR="00D9153A">
        <w:t>c</w:t>
      </w:r>
      <w:r w:rsidR="000702B8" w:rsidRPr="00FF1F3F">
        <w:t>)</w:t>
      </w:r>
      <w:r w:rsidR="00187B8D" w:rsidRPr="00FF1F3F">
        <w:t>.</w:t>
      </w:r>
    </w:p>
    <w:p w14:paraId="772B7169" w14:textId="606C6CE2" w:rsidR="007F3707" w:rsidRPr="007F3707" w:rsidRDefault="00825608" w:rsidP="007F3707">
      <w:pPr>
        <w:spacing w:after="120" w:line="276" w:lineRule="auto"/>
        <w:rPr>
          <w:u w:val="single"/>
        </w:rPr>
      </w:pPr>
      <w:r>
        <w:rPr>
          <w:u w:val="single"/>
        </w:rPr>
        <w:t>Collect Data</w:t>
      </w:r>
    </w:p>
    <w:p w14:paraId="484E1EFB" w14:textId="6EE17928" w:rsidR="003667F7" w:rsidRPr="003667F7" w:rsidRDefault="002600C1" w:rsidP="005D34A8">
      <w:pPr>
        <w:spacing w:after="120" w:line="276" w:lineRule="auto"/>
        <w:ind w:firstLine="720"/>
      </w:pPr>
      <w:r>
        <w:t>The SRCP Partner Cost Survey will be distributed to partners, and returned to CDC’s data collection contractor, via email.</w:t>
      </w:r>
      <w:r w:rsidR="003667F7" w:rsidRPr="003667F7">
        <w:t xml:space="preserve"> </w:t>
      </w:r>
      <w:r w:rsidR="00825608">
        <w:t xml:space="preserve">RTI </w:t>
      </w:r>
      <w:r w:rsidR="003667F7" w:rsidRPr="003667F7">
        <w:t xml:space="preserve">will </w:t>
      </w:r>
      <w:r w:rsidR="00825608">
        <w:t>log and archive the data</w:t>
      </w:r>
      <w:r w:rsidR="003667F7" w:rsidRPr="003667F7">
        <w:t xml:space="preserve">. </w:t>
      </w:r>
      <w:r w:rsidR="00825608">
        <w:t xml:space="preserve">RTI will </w:t>
      </w:r>
      <w:r w:rsidR="003667F7" w:rsidRPr="003667F7">
        <w:t xml:space="preserve">review </w:t>
      </w:r>
      <w:r w:rsidR="00825608">
        <w:t xml:space="preserve">the data </w:t>
      </w:r>
      <w:r w:rsidR="003667F7" w:rsidRPr="003667F7">
        <w:t xml:space="preserve">for accuracy and completeness. </w:t>
      </w:r>
      <w:r w:rsidR="00825608">
        <w:t>RTI will perform t</w:t>
      </w:r>
      <w:r w:rsidR="00825608" w:rsidRPr="003667F7">
        <w:t xml:space="preserve">horough </w:t>
      </w:r>
      <w:r w:rsidR="003667F7" w:rsidRPr="003667F7">
        <w:t xml:space="preserve">data validation to assess the quality of the data available to perform the planned </w:t>
      </w:r>
      <w:r w:rsidR="001D3845">
        <w:t xml:space="preserve">analysis. All data collected from the cost survey </w:t>
      </w:r>
      <w:r w:rsidR="003667F7" w:rsidRPr="003667F7">
        <w:t xml:space="preserve">will be assessed for missing information (percentage of fields with missing data) and incorrect data (percentage of data elements with formats that are not recognized; percentage with inappropriate range of values). </w:t>
      </w:r>
    </w:p>
    <w:p w14:paraId="0F5D9A98" w14:textId="61CB00BE" w:rsidR="007E5BF4" w:rsidRDefault="003667F7" w:rsidP="005D34A8">
      <w:pPr>
        <w:spacing w:after="120" w:line="276" w:lineRule="auto"/>
        <w:ind w:firstLine="720"/>
      </w:pPr>
      <w:r w:rsidRPr="003667F7">
        <w:t xml:space="preserve">Based on each </w:t>
      </w:r>
      <w:r w:rsidR="000704AF">
        <w:t>program partner</w:t>
      </w:r>
      <w:r w:rsidRPr="003667F7">
        <w:t>’s submission, a report will be produced that contains counts and associated percentages for blank field errors, inter-field relationship errors, and inter-record relationship errors, in each data set.</w:t>
      </w:r>
      <w:r w:rsidR="00223AA6">
        <w:t xml:space="preserve"> </w:t>
      </w:r>
      <w:r w:rsidR="004F7BC9">
        <w:t>RTI will attempt to identify and correct these errors as best as possible, but, if necessary,</w:t>
      </w:r>
      <w:r w:rsidRPr="003667F7">
        <w:t xml:space="preserve"> RTI will </w:t>
      </w:r>
      <w:r w:rsidR="00FF1F3F">
        <w:t>email</w:t>
      </w:r>
      <w:r w:rsidRPr="003667F7">
        <w:t xml:space="preserve"> program </w:t>
      </w:r>
      <w:r w:rsidR="000704AF">
        <w:t>partners that h</w:t>
      </w:r>
      <w:r w:rsidRPr="003667F7">
        <w:t xml:space="preserve">ave error reports </w:t>
      </w:r>
      <w:r w:rsidR="004F7BC9">
        <w:t>to</w:t>
      </w:r>
      <w:r w:rsidRPr="003667F7">
        <w:t xml:space="preserve"> identify strategies to improve the integrity of the data. We will then create an aggregated analysis file for generating reports and publications.</w:t>
      </w:r>
    </w:p>
    <w:p w14:paraId="16E08E8C" w14:textId="77777777" w:rsidR="00266C79" w:rsidRDefault="00266C79" w:rsidP="00266C79">
      <w:pPr>
        <w:rPr>
          <w:b/>
          <w:color w:val="000000" w:themeColor="text1"/>
          <w:szCs w:val="24"/>
        </w:rPr>
      </w:pPr>
      <w:bookmarkStart w:id="12" w:name="_Toc178651714"/>
    </w:p>
    <w:p w14:paraId="15007D55" w14:textId="593C8733" w:rsidR="007E5BF4" w:rsidRDefault="001463A2" w:rsidP="00266C79">
      <w:pPr>
        <w:rPr>
          <w:b/>
          <w:color w:val="000000" w:themeColor="text1"/>
          <w:szCs w:val="24"/>
        </w:rPr>
      </w:pPr>
      <w:r w:rsidRPr="001463A2">
        <w:rPr>
          <w:color w:val="000000" w:themeColor="text1"/>
          <w:szCs w:val="24"/>
        </w:rPr>
        <w:t>B</w:t>
      </w:r>
      <w:r w:rsidR="007E5BF4" w:rsidRPr="001463A2">
        <w:rPr>
          <w:color w:val="000000" w:themeColor="text1"/>
          <w:szCs w:val="24"/>
        </w:rPr>
        <w:t>3</w:t>
      </w:r>
      <w:r w:rsidRPr="001463A2">
        <w:rPr>
          <w:color w:val="000000" w:themeColor="text1"/>
          <w:szCs w:val="24"/>
        </w:rPr>
        <w:t>.</w:t>
      </w:r>
      <w:r w:rsidR="007E5BF4" w:rsidRPr="00F87EB4">
        <w:rPr>
          <w:b/>
          <w:color w:val="000000" w:themeColor="text1"/>
          <w:szCs w:val="24"/>
        </w:rPr>
        <w:tab/>
        <w:t>Methods to Maximize Response Rates and Deal with Nonresponse</w:t>
      </w:r>
      <w:bookmarkEnd w:id="12"/>
    </w:p>
    <w:p w14:paraId="37D04007" w14:textId="485EF899" w:rsidR="004B2221" w:rsidRDefault="004B2221" w:rsidP="004B2221"/>
    <w:p w14:paraId="51A6A86B" w14:textId="6AEAE948" w:rsidR="004B2221" w:rsidRDefault="004B2221" w:rsidP="000B488C">
      <w:pPr>
        <w:autoSpaceDE w:val="0"/>
        <w:autoSpaceDN w:val="0"/>
        <w:adjustRightInd w:val="0"/>
        <w:spacing w:line="276" w:lineRule="auto"/>
        <w:ind w:firstLine="720"/>
      </w:pPr>
      <w:r w:rsidRPr="000B488C">
        <w:t xml:space="preserve">Upon OMB approval, RTI will implement the </w:t>
      </w:r>
      <w:r w:rsidR="006C1E5F">
        <w:t>cost survey</w:t>
      </w:r>
      <w:r w:rsidR="006C1E5F" w:rsidRPr="000B488C">
        <w:t xml:space="preserve"> </w:t>
      </w:r>
      <w:r w:rsidRPr="000B488C">
        <w:t>protocol. RTI will take the steps</w:t>
      </w:r>
      <w:r w:rsidR="00266C79">
        <w:t xml:space="preserve"> below</w:t>
      </w:r>
      <w:r w:rsidRPr="000B488C">
        <w:t xml:space="preserve"> to maximize responses</w:t>
      </w:r>
      <w:r w:rsidR="00266C79">
        <w:t>.</w:t>
      </w:r>
    </w:p>
    <w:p w14:paraId="078C9A27" w14:textId="77777777" w:rsidR="007C3ED2" w:rsidRPr="000B488C" w:rsidRDefault="007C3ED2" w:rsidP="000B488C">
      <w:pPr>
        <w:autoSpaceDE w:val="0"/>
        <w:autoSpaceDN w:val="0"/>
        <w:adjustRightInd w:val="0"/>
        <w:spacing w:line="276" w:lineRule="auto"/>
        <w:ind w:firstLine="720"/>
      </w:pPr>
    </w:p>
    <w:p w14:paraId="3C9F93A6" w14:textId="51045548" w:rsidR="000B488C" w:rsidRDefault="007C3ED2" w:rsidP="000B488C">
      <w:pPr>
        <w:autoSpaceDE w:val="0"/>
        <w:autoSpaceDN w:val="0"/>
        <w:adjustRightInd w:val="0"/>
        <w:spacing w:line="276" w:lineRule="auto"/>
        <w:rPr>
          <w:b/>
        </w:rPr>
      </w:pPr>
      <w:r w:rsidRPr="005D34A8">
        <w:rPr>
          <w:b/>
        </w:rPr>
        <w:t xml:space="preserve">Cost </w:t>
      </w:r>
      <w:r w:rsidR="006C1E5F">
        <w:rPr>
          <w:b/>
        </w:rPr>
        <w:t>Survey</w:t>
      </w:r>
    </w:p>
    <w:p w14:paraId="502E108C" w14:textId="77777777" w:rsidR="007C3ED2" w:rsidRDefault="007C3ED2" w:rsidP="000B488C">
      <w:pPr>
        <w:autoSpaceDE w:val="0"/>
        <w:autoSpaceDN w:val="0"/>
        <w:adjustRightInd w:val="0"/>
        <w:spacing w:line="276" w:lineRule="auto"/>
      </w:pPr>
    </w:p>
    <w:p w14:paraId="657139E9" w14:textId="2EF82FA7" w:rsidR="00B52D77" w:rsidRPr="007C3ED2" w:rsidRDefault="004B222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b/>
        </w:rPr>
      </w:pPr>
      <w:r w:rsidRPr="007C3ED2">
        <w:rPr>
          <w:b/>
        </w:rPr>
        <w:t>Identification of Key Personnel</w:t>
      </w:r>
      <w:r w:rsidR="007C3ED2">
        <w:rPr>
          <w:b/>
        </w:rPr>
        <w:t xml:space="preserve">. </w:t>
      </w:r>
      <w:r w:rsidR="00B52D77">
        <w:t xml:space="preserve">By working with grantee </w:t>
      </w:r>
      <w:r w:rsidR="00266C79">
        <w:t>program manager</w:t>
      </w:r>
      <w:r w:rsidR="00B52D77">
        <w:t>s to identify key partners, CDC and RTI ensure they are reaching out to individuals who are appropriately involved and invested in the program.</w:t>
      </w:r>
    </w:p>
    <w:p w14:paraId="3E4A6BB7" w14:textId="77777777" w:rsidR="000B488C" w:rsidRDefault="000B488C" w:rsidP="00B35D05">
      <w:pPr>
        <w:spacing w:line="276" w:lineRule="auto"/>
        <w:rPr>
          <w:rFonts w:cs="Arial"/>
        </w:rPr>
      </w:pPr>
    </w:p>
    <w:p w14:paraId="3EB37766" w14:textId="1E15E875" w:rsidR="00B52D77" w:rsidRPr="007C3ED2" w:rsidRDefault="004B2221" w:rsidP="00B35D05">
      <w:pPr>
        <w:pStyle w:val="ListParagraph"/>
        <w:numPr>
          <w:ilvl w:val="0"/>
          <w:numId w:val="7"/>
        </w:numPr>
        <w:spacing w:line="276" w:lineRule="auto"/>
        <w:rPr>
          <w:rFonts w:cs="Arial"/>
          <w:b/>
        </w:rPr>
      </w:pPr>
      <w:r w:rsidRPr="007C3ED2">
        <w:rPr>
          <w:rFonts w:cs="Arial"/>
          <w:b/>
        </w:rPr>
        <w:t xml:space="preserve">Advance Notice to </w:t>
      </w:r>
      <w:r w:rsidR="00E27A52">
        <w:rPr>
          <w:rFonts w:cs="Arial"/>
          <w:b/>
        </w:rPr>
        <w:t>SRCP</w:t>
      </w:r>
      <w:r w:rsidRPr="007C3ED2">
        <w:rPr>
          <w:rFonts w:cs="Arial"/>
          <w:b/>
        </w:rPr>
        <w:t xml:space="preserve"> Grantee</w:t>
      </w:r>
      <w:r w:rsidR="00833039">
        <w:rPr>
          <w:rFonts w:cs="Arial"/>
          <w:b/>
        </w:rPr>
        <w:t>s</w:t>
      </w:r>
      <w:r w:rsidRPr="007C3ED2">
        <w:rPr>
          <w:rFonts w:cs="Arial"/>
          <w:b/>
        </w:rPr>
        <w:t xml:space="preserve"> </w:t>
      </w:r>
      <w:r w:rsidR="00833039">
        <w:rPr>
          <w:rFonts w:cs="Arial"/>
          <w:b/>
        </w:rPr>
        <w:t>and Partner</w:t>
      </w:r>
      <w:r w:rsidRPr="007C3ED2">
        <w:rPr>
          <w:rFonts w:cs="Arial"/>
          <w:b/>
        </w:rPr>
        <w:t>s</w:t>
      </w:r>
      <w:r w:rsidR="007C3ED2">
        <w:rPr>
          <w:rFonts w:cs="Arial"/>
          <w:b/>
        </w:rPr>
        <w:t xml:space="preserve">. </w:t>
      </w:r>
      <w:r w:rsidR="00B52D77" w:rsidRPr="000B488C">
        <w:t xml:space="preserve">CDC and RTI will notify grantee </w:t>
      </w:r>
      <w:r w:rsidR="00B52D77" w:rsidRPr="00FF1F3F">
        <w:t xml:space="preserve">and </w:t>
      </w:r>
      <w:r w:rsidR="00833039" w:rsidRPr="00FF1F3F">
        <w:t xml:space="preserve">partner point of contacts </w:t>
      </w:r>
      <w:r w:rsidR="00B52D77" w:rsidRPr="00FF1F3F">
        <w:t xml:space="preserve">of the data collection </w:t>
      </w:r>
      <w:r w:rsidR="00F3528B" w:rsidRPr="00FF1F3F">
        <w:t xml:space="preserve">via email </w:t>
      </w:r>
      <w:r w:rsidR="00266C79" w:rsidRPr="00FF1F3F">
        <w:t xml:space="preserve">about one month </w:t>
      </w:r>
      <w:r w:rsidR="00B52D77" w:rsidRPr="00FF1F3F">
        <w:t xml:space="preserve">in advance of the anticipated start time </w:t>
      </w:r>
      <w:r w:rsidR="00F3528B" w:rsidRPr="00FF1F3F">
        <w:t xml:space="preserve">to allow for respondents to </w:t>
      </w:r>
      <w:r w:rsidR="00507EE9" w:rsidRPr="00FF1F3F">
        <w:t>plan their availability accordingly</w:t>
      </w:r>
      <w:r w:rsidR="00833039" w:rsidRPr="00FF1F3F">
        <w:t xml:space="preserve"> </w:t>
      </w:r>
      <w:r w:rsidR="00833039" w:rsidRPr="001463A2">
        <w:t>(</w:t>
      </w:r>
      <w:r w:rsidR="001463A2" w:rsidRPr="001463A2">
        <w:t>Attachment 4a &amp; 4b</w:t>
      </w:r>
      <w:r w:rsidR="00833039" w:rsidRPr="001463A2">
        <w:t>)</w:t>
      </w:r>
      <w:r w:rsidR="000B488C" w:rsidRPr="001463A2">
        <w:t>.</w:t>
      </w:r>
    </w:p>
    <w:p w14:paraId="67FF0D70" w14:textId="77777777" w:rsidR="00B52D77" w:rsidRPr="00B52D77" w:rsidRDefault="00B52D77" w:rsidP="00B35D05">
      <w:pPr>
        <w:spacing w:line="276" w:lineRule="auto"/>
        <w:rPr>
          <w:rFonts w:cs="Arial"/>
        </w:rPr>
      </w:pPr>
    </w:p>
    <w:p w14:paraId="33A83FCD" w14:textId="39C5A95F" w:rsidR="00507EE9" w:rsidRPr="007C3ED2" w:rsidRDefault="004B2221" w:rsidP="00B35D05">
      <w:pPr>
        <w:pStyle w:val="ListParagraph"/>
        <w:numPr>
          <w:ilvl w:val="0"/>
          <w:numId w:val="7"/>
        </w:numPr>
        <w:spacing w:line="276" w:lineRule="auto"/>
        <w:rPr>
          <w:b/>
        </w:rPr>
      </w:pPr>
      <w:r w:rsidRPr="007C3ED2">
        <w:rPr>
          <w:rFonts w:cs="Arial"/>
          <w:b/>
        </w:rPr>
        <w:t>Reminder Emails</w:t>
      </w:r>
      <w:r w:rsidR="007C3ED2">
        <w:rPr>
          <w:rFonts w:cs="Arial"/>
          <w:b/>
        </w:rPr>
        <w:t xml:space="preserve">. </w:t>
      </w:r>
      <w:r w:rsidR="00507EE9">
        <w:t xml:space="preserve">RTI will send </w:t>
      </w:r>
      <w:r w:rsidR="00187B8D">
        <w:t xml:space="preserve">two </w:t>
      </w:r>
      <w:r w:rsidR="00507EE9">
        <w:t>follow up email</w:t>
      </w:r>
      <w:r w:rsidR="00187B8D">
        <w:t>s</w:t>
      </w:r>
      <w:r w:rsidR="00507EE9">
        <w:t xml:space="preserve"> to program partners </w:t>
      </w:r>
      <w:r w:rsidR="00187B8D">
        <w:t>throughout the</w:t>
      </w:r>
      <w:r w:rsidR="00507EE9">
        <w:t xml:space="preserve"> data collection </w:t>
      </w:r>
      <w:r w:rsidR="00187B8D">
        <w:t xml:space="preserve">period </w:t>
      </w:r>
      <w:r w:rsidR="00507EE9">
        <w:t>to ensure maximum response</w:t>
      </w:r>
      <w:r w:rsidR="00266C79">
        <w:t xml:space="preserve"> </w:t>
      </w:r>
      <w:r w:rsidR="00266C79" w:rsidRPr="001463A2">
        <w:t xml:space="preserve">(Attachment </w:t>
      </w:r>
      <w:r w:rsidR="001463A2" w:rsidRPr="001463A2">
        <w:t>4b</w:t>
      </w:r>
      <w:r w:rsidR="00266C79" w:rsidRPr="00266C79">
        <w:t>)</w:t>
      </w:r>
      <w:r w:rsidR="00507EE9">
        <w:t xml:space="preserve">. </w:t>
      </w:r>
    </w:p>
    <w:p w14:paraId="168DA5FD" w14:textId="6B591A8E" w:rsidR="007C3ED2" w:rsidRDefault="007C3ED2" w:rsidP="00F87EB4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178651715"/>
    </w:p>
    <w:p w14:paraId="2A80557D" w14:textId="54776541" w:rsidR="007E5BF4" w:rsidRPr="00F87EB4" w:rsidRDefault="001463A2" w:rsidP="00F87EB4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500422174"/>
      <w:bookmarkStart w:id="15" w:name="_Toc507594375"/>
      <w:r w:rsidRPr="001463A2">
        <w:rPr>
          <w:rFonts w:ascii="Times New Roman" w:hAnsi="Times New Roman" w:cs="Times New Roman"/>
          <w:color w:val="000000" w:themeColor="text1"/>
          <w:sz w:val="24"/>
          <w:szCs w:val="24"/>
        </w:rPr>
        <w:t>B4.</w:t>
      </w:r>
      <w:r w:rsidR="007E5BF4" w:rsidRPr="00F87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Test of Procedures or Methods to be Undertaken</w:t>
      </w:r>
      <w:bookmarkEnd w:id="13"/>
      <w:bookmarkEnd w:id="14"/>
      <w:bookmarkEnd w:id="15"/>
    </w:p>
    <w:p w14:paraId="185C5AC1" w14:textId="77777777" w:rsidR="007E5BF4" w:rsidRDefault="007E5BF4" w:rsidP="007E5BF4">
      <w:pPr>
        <w:rPr>
          <w:b/>
        </w:rPr>
      </w:pPr>
    </w:p>
    <w:p w14:paraId="57C3F956" w14:textId="4864811B" w:rsidR="00D84EED" w:rsidRPr="00D84EED" w:rsidRDefault="00D84EED" w:rsidP="00F40F64">
      <w:pPr>
        <w:pStyle w:val="BodyText1"/>
        <w:spacing w:line="276" w:lineRule="auto"/>
        <w:rPr>
          <w:rFonts w:ascii="Times New Roman" w:hAnsi="Times New Roman" w:cs="Times New Roman"/>
        </w:rPr>
      </w:pPr>
      <w:r w:rsidRPr="00D84EED">
        <w:rPr>
          <w:rFonts w:ascii="Times New Roman" w:hAnsi="Times New Roman" w:cs="Times New Roman"/>
        </w:rPr>
        <w:t>RTI conduct</w:t>
      </w:r>
      <w:r w:rsidR="00187B8D">
        <w:rPr>
          <w:rFonts w:ascii="Times New Roman" w:hAnsi="Times New Roman" w:cs="Times New Roman"/>
        </w:rPr>
        <w:t>ed</w:t>
      </w:r>
      <w:r w:rsidRPr="00D84EED">
        <w:rPr>
          <w:rFonts w:ascii="Times New Roman" w:hAnsi="Times New Roman" w:cs="Times New Roman"/>
        </w:rPr>
        <w:t xml:space="preserve"> a pilot test </w:t>
      </w:r>
      <w:r w:rsidR="00081FE5">
        <w:rPr>
          <w:rFonts w:ascii="Times New Roman" w:hAnsi="Times New Roman" w:cs="Times New Roman"/>
        </w:rPr>
        <w:t xml:space="preserve">of </w:t>
      </w:r>
      <w:r w:rsidR="00A03633">
        <w:rPr>
          <w:rFonts w:ascii="Times New Roman" w:hAnsi="Times New Roman" w:cs="Times New Roman"/>
        </w:rPr>
        <w:t xml:space="preserve">a Word-based cost </w:t>
      </w:r>
      <w:r w:rsidR="001D3845">
        <w:rPr>
          <w:rFonts w:ascii="Times New Roman" w:hAnsi="Times New Roman" w:cs="Times New Roman"/>
        </w:rPr>
        <w:t>survey</w:t>
      </w:r>
      <w:r w:rsidR="00A03633" w:rsidRPr="00D84EED">
        <w:rPr>
          <w:rFonts w:ascii="Times New Roman" w:hAnsi="Times New Roman" w:cs="Times New Roman"/>
        </w:rPr>
        <w:t xml:space="preserve"> </w:t>
      </w:r>
      <w:r w:rsidRPr="00D84EED">
        <w:rPr>
          <w:rFonts w:ascii="Times New Roman" w:hAnsi="Times New Roman" w:cs="Times New Roman"/>
        </w:rPr>
        <w:t xml:space="preserve">with </w:t>
      </w:r>
      <w:r w:rsidR="006C1E5F">
        <w:rPr>
          <w:rFonts w:ascii="Times New Roman" w:hAnsi="Times New Roman" w:cs="Times New Roman"/>
        </w:rPr>
        <w:t>8</w:t>
      </w:r>
      <w:r w:rsidR="00A03633">
        <w:rPr>
          <w:rFonts w:ascii="Times New Roman" w:hAnsi="Times New Roman" w:cs="Times New Roman"/>
        </w:rPr>
        <w:t xml:space="preserve"> partners</w:t>
      </w:r>
      <w:r w:rsidRPr="00D84EED">
        <w:rPr>
          <w:rFonts w:ascii="Times New Roman" w:hAnsi="Times New Roman" w:cs="Times New Roman"/>
        </w:rPr>
        <w:t xml:space="preserve"> </w:t>
      </w:r>
      <w:r w:rsidR="00A03633">
        <w:rPr>
          <w:rFonts w:ascii="Times New Roman" w:hAnsi="Times New Roman" w:cs="Times New Roman"/>
        </w:rPr>
        <w:t xml:space="preserve">during the evaluation of SRCP Round 2 </w:t>
      </w:r>
      <w:r w:rsidRPr="00D84EED">
        <w:rPr>
          <w:rFonts w:ascii="Times New Roman" w:hAnsi="Times New Roman" w:cs="Times New Roman"/>
        </w:rPr>
        <w:t>to assess respondents’ ability to understand the data elements requested, identify the cost information required, complete the tool within the allocated timeframe, and finalize the time burden estimates.</w:t>
      </w:r>
      <w:r w:rsidR="00507EE9">
        <w:rPr>
          <w:rFonts w:ascii="Times New Roman" w:hAnsi="Times New Roman" w:cs="Times New Roman"/>
        </w:rPr>
        <w:t xml:space="preserve"> </w:t>
      </w:r>
    </w:p>
    <w:p w14:paraId="14413D06" w14:textId="43E86765" w:rsidR="00D84EED" w:rsidRPr="00D84EED" w:rsidRDefault="00D84EED" w:rsidP="00F40F64">
      <w:pPr>
        <w:pStyle w:val="BodyText1"/>
        <w:spacing w:line="276" w:lineRule="auto"/>
        <w:rPr>
          <w:rFonts w:ascii="Times New Roman" w:hAnsi="Times New Roman" w:cs="Times New Roman"/>
        </w:rPr>
      </w:pPr>
      <w:r w:rsidRPr="00D84EED">
        <w:rPr>
          <w:rFonts w:ascii="Times New Roman" w:hAnsi="Times New Roman" w:cs="Times New Roman"/>
        </w:rPr>
        <w:t>The information learned from pretesti</w:t>
      </w:r>
      <w:r w:rsidR="00F40F64">
        <w:rPr>
          <w:rFonts w:ascii="Times New Roman" w:hAnsi="Times New Roman" w:cs="Times New Roman"/>
        </w:rPr>
        <w:t>ng w</w:t>
      </w:r>
      <w:r w:rsidR="00A03633">
        <w:rPr>
          <w:rFonts w:ascii="Times New Roman" w:hAnsi="Times New Roman" w:cs="Times New Roman"/>
        </w:rPr>
        <w:t>as</w:t>
      </w:r>
      <w:r w:rsidR="00F40F64">
        <w:rPr>
          <w:rFonts w:ascii="Times New Roman" w:hAnsi="Times New Roman" w:cs="Times New Roman"/>
        </w:rPr>
        <w:t xml:space="preserve"> used to finalize </w:t>
      </w:r>
      <w:r w:rsidR="00A03633">
        <w:rPr>
          <w:rFonts w:ascii="Times New Roman" w:hAnsi="Times New Roman" w:cs="Times New Roman"/>
        </w:rPr>
        <w:t xml:space="preserve">the cost </w:t>
      </w:r>
      <w:r w:rsidR="001D3845">
        <w:rPr>
          <w:rFonts w:ascii="Times New Roman" w:hAnsi="Times New Roman" w:cs="Times New Roman"/>
        </w:rPr>
        <w:t>survey</w:t>
      </w:r>
      <w:r w:rsidRPr="00D84EED">
        <w:rPr>
          <w:rFonts w:ascii="Times New Roman" w:hAnsi="Times New Roman" w:cs="Times New Roman"/>
        </w:rPr>
        <w:t xml:space="preserve">. Feedback from pretesting </w:t>
      </w:r>
      <w:r w:rsidR="00A03633">
        <w:rPr>
          <w:rFonts w:ascii="Times New Roman" w:hAnsi="Times New Roman" w:cs="Times New Roman"/>
        </w:rPr>
        <w:t>was</w:t>
      </w:r>
      <w:r w:rsidRPr="00D84EED">
        <w:rPr>
          <w:rFonts w:ascii="Times New Roman" w:hAnsi="Times New Roman" w:cs="Times New Roman"/>
        </w:rPr>
        <w:t xml:space="preserve"> incorporated to create the final cost instrument that will serve as the data colle</w:t>
      </w:r>
      <w:r w:rsidR="00FD6CF1">
        <w:rPr>
          <w:rFonts w:ascii="Times New Roman" w:hAnsi="Times New Roman" w:cs="Times New Roman"/>
        </w:rPr>
        <w:t>ction instrument for all the program partners</w:t>
      </w:r>
      <w:r w:rsidRPr="00D84EED">
        <w:rPr>
          <w:rFonts w:ascii="Times New Roman" w:hAnsi="Times New Roman" w:cs="Times New Roman"/>
        </w:rPr>
        <w:t>.</w:t>
      </w:r>
    </w:p>
    <w:p w14:paraId="1EB1DE58" w14:textId="729935B9" w:rsidR="00D84EED" w:rsidRPr="00D84EED" w:rsidRDefault="00D84EED" w:rsidP="00FD6CF1">
      <w:pPr>
        <w:pStyle w:val="BodyText1"/>
        <w:spacing w:line="276" w:lineRule="auto"/>
        <w:rPr>
          <w:rFonts w:ascii="Times New Roman" w:hAnsi="Times New Roman" w:cs="Times New Roman"/>
        </w:rPr>
      </w:pPr>
      <w:r w:rsidRPr="00D84EED">
        <w:rPr>
          <w:rFonts w:ascii="Times New Roman" w:hAnsi="Times New Roman" w:cs="Times New Roman"/>
        </w:rPr>
        <w:t xml:space="preserve">The </w:t>
      </w:r>
      <w:r w:rsidR="00A03633">
        <w:rPr>
          <w:rFonts w:ascii="Times New Roman" w:hAnsi="Times New Roman" w:cs="Times New Roman"/>
        </w:rPr>
        <w:t xml:space="preserve">cost </w:t>
      </w:r>
      <w:r w:rsidR="001D3845">
        <w:rPr>
          <w:rFonts w:ascii="Times New Roman" w:hAnsi="Times New Roman" w:cs="Times New Roman"/>
        </w:rPr>
        <w:t>survey</w:t>
      </w:r>
      <w:r w:rsidR="001D3845" w:rsidRPr="00D84EED">
        <w:rPr>
          <w:rFonts w:ascii="Times New Roman" w:hAnsi="Times New Roman" w:cs="Times New Roman"/>
        </w:rPr>
        <w:t xml:space="preserve"> </w:t>
      </w:r>
      <w:r w:rsidRPr="00D84EED">
        <w:rPr>
          <w:rFonts w:ascii="Times New Roman" w:hAnsi="Times New Roman" w:cs="Times New Roman"/>
        </w:rPr>
        <w:t xml:space="preserve">requests details for </w:t>
      </w:r>
      <w:r w:rsidR="00A03633">
        <w:rPr>
          <w:rFonts w:ascii="Times New Roman" w:hAnsi="Times New Roman" w:cs="Times New Roman"/>
        </w:rPr>
        <w:t xml:space="preserve">SRCP </w:t>
      </w:r>
      <w:r w:rsidR="00FD6CF1">
        <w:rPr>
          <w:rFonts w:ascii="Times New Roman" w:hAnsi="Times New Roman" w:cs="Times New Roman"/>
        </w:rPr>
        <w:t>activities</w:t>
      </w:r>
      <w:r w:rsidR="00A03633">
        <w:rPr>
          <w:rFonts w:ascii="Times New Roman" w:hAnsi="Times New Roman" w:cs="Times New Roman"/>
        </w:rPr>
        <w:t>, including labor hours and staff involvement</w:t>
      </w:r>
      <w:r w:rsidR="00FD6CF1">
        <w:rPr>
          <w:rFonts w:ascii="Times New Roman" w:hAnsi="Times New Roman" w:cs="Times New Roman"/>
        </w:rPr>
        <w:t xml:space="preserve">. </w:t>
      </w:r>
      <w:r w:rsidR="00F40F64" w:rsidRPr="00FD6CF1">
        <w:rPr>
          <w:rFonts w:ascii="Times New Roman" w:hAnsi="Times New Roman" w:cs="Times New Roman"/>
        </w:rPr>
        <w:t xml:space="preserve">Additionally, the instrument requested that respondents </w:t>
      </w:r>
      <w:r w:rsidR="00FF1F3F">
        <w:rPr>
          <w:rFonts w:ascii="Times New Roman" w:hAnsi="Times New Roman" w:cs="Times New Roman"/>
        </w:rPr>
        <w:t>list these</w:t>
      </w:r>
      <w:r w:rsidR="00F40F64" w:rsidRPr="00FD6CF1">
        <w:rPr>
          <w:rFonts w:ascii="Times New Roman" w:hAnsi="Times New Roman" w:cs="Times New Roman"/>
        </w:rPr>
        <w:t xml:space="preserve"> costs by </w:t>
      </w:r>
      <w:r w:rsidR="00A03633">
        <w:rPr>
          <w:rFonts w:ascii="Times New Roman" w:hAnsi="Times New Roman" w:cs="Times New Roman"/>
        </w:rPr>
        <w:t>activity (e.g., healthy food promotion, food preparation, etc.).</w:t>
      </w:r>
    </w:p>
    <w:p w14:paraId="28AB8759" w14:textId="0FDBCC89" w:rsidR="00D84EED" w:rsidRPr="00D84EED" w:rsidRDefault="00D84EED" w:rsidP="001A1EB1">
      <w:pPr>
        <w:pStyle w:val="BodyText1"/>
        <w:spacing w:line="276" w:lineRule="auto"/>
        <w:rPr>
          <w:rFonts w:ascii="Times New Roman" w:hAnsi="Times New Roman" w:cs="Times New Roman"/>
        </w:rPr>
      </w:pPr>
      <w:r w:rsidRPr="00D84EED">
        <w:rPr>
          <w:rFonts w:ascii="Times New Roman" w:hAnsi="Times New Roman" w:cs="Times New Roman"/>
        </w:rPr>
        <w:t xml:space="preserve">Using the information collected through </w:t>
      </w:r>
      <w:r w:rsidR="00A03633">
        <w:rPr>
          <w:rFonts w:ascii="Times New Roman" w:hAnsi="Times New Roman" w:cs="Times New Roman"/>
        </w:rPr>
        <w:t xml:space="preserve">the cost </w:t>
      </w:r>
      <w:r w:rsidR="001D3845">
        <w:rPr>
          <w:rFonts w:ascii="Times New Roman" w:hAnsi="Times New Roman" w:cs="Times New Roman"/>
        </w:rPr>
        <w:t>survey</w:t>
      </w:r>
      <w:r w:rsidRPr="00D84EED">
        <w:rPr>
          <w:rFonts w:ascii="Times New Roman" w:hAnsi="Times New Roman" w:cs="Times New Roman"/>
        </w:rPr>
        <w:t xml:space="preserve">, </w:t>
      </w:r>
      <w:r w:rsidR="00E91E62">
        <w:rPr>
          <w:rFonts w:ascii="Times New Roman" w:hAnsi="Times New Roman" w:cs="Times New Roman"/>
        </w:rPr>
        <w:t xml:space="preserve">annual </w:t>
      </w:r>
      <w:r w:rsidRPr="00D84EED">
        <w:rPr>
          <w:rFonts w:ascii="Times New Roman" w:hAnsi="Times New Roman" w:cs="Times New Roman"/>
        </w:rPr>
        <w:t xml:space="preserve">intervention cost estimates will be generated, resulting in cost-effectiveness and health and cost benefit analyses. </w:t>
      </w:r>
      <w:r w:rsidR="00E91E62">
        <w:rPr>
          <w:rFonts w:ascii="Times New Roman" w:hAnsi="Times New Roman" w:cs="Times New Roman"/>
        </w:rPr>
        <w:t>The</w:t>
      </w:r>
      <w:r w:rsidRPr="00D84EED">
        <w:rPr>
          <w:rFonts w:ascii="Times New Roman" w:hAnsi="Times New Roman" w:cs="Times New Roman"/>
        </w:rPr>
        <w:t xml:space="preserve"> following costs will be estimated for each respondent</w:t>
      </w:r>
      <w:r w:rsidR="00F40F64">
        <w:rPr>
          <w:rFonts w:ascii="Times New Roman" w:hAnsi="Times New Roman" w:cs="Times New Roman"/>
        </w:rPr>
        <w:t>:</w:t>
      </w:r>
    </w:p>
    <w:p w14:paraId="57742FB5" w14:textId="58B7D05F" w:rsidR="00D84EED" w:rsidRPr="00D84EED" w:rsidRDefault="00D84EED" w:rsidP="00D84EED">
      <w:pPr>
        <w:pStyle w:val="ListBullet"/>
      </w:pPr>
      <w:r w:rsidRPr="00D84EED">
        <w:t xml:space="preserve">total </w:t>
      </w:r>
      <w:r w:rsidR="00E91E62">
        <w:t>annual costs,</w:t>
      </w:r>
    </w:p>
    <w:p w14:paraId="1F570C72" w14:textId="1EC1B929" w:rsidR="00D84EED" w:rsidRPr="00D84EED" w:rsidRDefault="00E91E62" w:rsidP="00D84EED">
      <w:pPr>
        <w:pStyle w:val="ListBullet"/>
      </w:pPr>
      <w:r>
        <w:t>costs for each activity,</w:t>
      </w:r>
    </w:p>
    <w:p w14:paraId="11F80408" w14:textId="4112B4D5" w:rsidR="006767D9" w:rsidRDefault="00E91E62" w:rsidP="006767D9">
      <w:pPr>
        <w:pStyle w:val="ListBullet"/>
      </w:pPr>
      <w:r>
        <w:t>ongoing monthly costs</w:t>
      </w:r>
      <w:r w:rsidR="00864C1D">
        <w:t>.</w:t>
      </w:r>
    </w:p>
    <w:p w14:paraId="266780DE" w14:textId="741A047D" w:rsidR="00D84EED" w:rsidRPr="006767D9" w:rsidRDefault="00D84EED" w:rsidP="006767D9">
      <w:pPr>
        <w:pStyle w:val="ListBullet"/>
        <w:numPr>
          <w:ilvl w:val="0"/>
          <w:numId w:val="0"/>
        </w:numPr>
        <w:spacing w:line="276" w:lineRule="auto"/>
        <w:ind w:firstLine="720"/>
      </w:pPr>
      <w:r w:rsidRPr="00D84EED">
        <w:t xml:space="preserve">For the final analyses, </w:t>
      </w:r>
      <w:r w:rsidR="00FD6CF1">
        <w:rPr>
          <w:rFonts w:eastAsia="Calibri"/>
        </w:rPr>
        <w:t xml:space="preserve">we will examine </w:t>
      </w:r>
      <w:r w:rsidR="006767D9" w:rsidRPr="006B0C4D">
        <w:rPr>
          <w:rFonts w:eastAsia="Calibri"/>
        </w:rPr>
        <w:t>mean costs per partner and potential explanatory factors for variation in partner costs.</w:t>
      </w:r>
    </w:p>
    <w:p w14:paraId="23EA3173" w14:textId="77777777" w:rsidR="007C3ED2" w:rsidRPr="008A3E85" w:rsidRDefault="007C3ED2" w:rsidP="008A3E85">
      <w:pPr>
        <w:pStyle w:val="BodyText1"/>
        <w:spacing w:line="276" w:lineRule="auto"/>
        <w:rPr>
          <w:rFonts w:ascii="Times New Roman" w:hAnsi="Times New Roman" w:cs="Times New Roman"/>
        </w:rPr>
      </w:pPr>
    </w:p>
    <w:p w14:paraId="3309B2DF" w14:textId="0A80C082" w:rsidR="007E5BF4" w:rsidRPr="00F87EB4" w:rsidRDefault="001463A2" w:rsidP="00F87EB4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6" w:name="_Toc144286851"/>
      <w:bookmarkStart w:id="17" w:name="_Toc178651716"/>
      <w:bookmarkStart w:id="18" w:name="_Toc500422175"/>
      <w:bookmarkStart w:id="19" w:name="_Toc507594376"/>
      <w:r w:rsidRPr="001463A2">
        <w:rPr>
          <w:rFonts w:ascii="Times New Roman" w:hAnsi="Times New Roman" w:cs="Times New Roman"/>
          <w:color w:val="000000" w:themeColor="text1"/>
          <w:sz w:val="24"/>
          <w:szCs w:val="24"/>
        </w:rPr>
        <w:t>B5.</w:t>
      </w:r>
      <w:r w:rsidR="007E5BF4" w:rsidRPr="00F87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Individuals Consulted on Statistical Aspects and Individuals and/or Analyzing Data</w:t>
      </w:r>
      <w:bookmarkEnd w:id="16"/>
      <w:bookmarkEnd w:id="17"/>
      <w:bookmarkEnd w:id="18"/>
      <w:bookmarkEnd w:id="19"/>
    </w:p>
    <w:p w14:paraId="3117572A" w14:textId="77777777" w:rsidR="007E5BF4" w:rsidRDefault="007E5BF4"/>
    <w:p w14:paraId="5C935AB9" w14:textId="5AE67DE4" w:rsidR="00D84EED" w:rsidRPr="00D84EED" w:rsidRDefault="00DC1FB7" w:rsidP="00B35D05">
      <w:pPr>
        <w:spacing w:line="276" w:lineRule="auto"/>
        <w:ind w:firstLine="720"/>
      </w:pPr>
      <w:r>
        <w:t xml:space="preserve">CDC will provide overall direction for the </w:t>
      </w:r>
      <w:r w:rsidR="007278F6">
        <w:t xml:space="preserve">SRCP </w:t>
      </w:r>
      <w:r>
        <w:t xml:space="preserve">evaluation data collection activities, directing regular planning and coordination meetings with RTI International staff, including the data collection protocol and data reporting. </w:t>
      </w:r>
    </w:p>
    <w:p w14:paraId="1C0C5934" w14:textId="77777777" w:rsidR="00D84EED" w:rsidRPr="00D84EED" w:rsidRDefault="00D84EED" w:rsidP="00B35D05">
      <w:pPr>
        <w:spacing w:line="276" w:lineRule="auto"/>
      </w:pPr>
    </w:p>
    <w:p w14:paraId="20C6EC3F" w14:textId="63BAEE80" w:rsidR="00D84EED" w:rsidRPr="00D84EED" w:rsidRDefault="00D84EED" w:rsidP="00B35D05">
      <w:pPr>
        <w:spacing w:line="276" w:lineRule="auto"/>
        <w:ind w:firstLine="720"/>
      </w:pPr>
      <w:r w:rsidRPr="00D84EED">
        <w:t xml:space="preserve">The </w:t>
      </w:r>
      <w:r w:rsidR="001D3845">
        <w:t>c</w:t>
      </w:r>
      <w:r>
        <w:t xml:space="preserve">ost </w:t>
      </w:r>
      <w:r w:rsidR="001D3845">
        <w:t>s</w:t>
      </w:r>
      <w:r w:rsidR="007278F6">
        <w:t>urvey</w:t>
      </w:r>
      <w:r>
        <w:t xml:space="preserve"> w</w:t>
      </w:r>
      <w:r w:rsidR="007278F6">
        <w:t>as</w:t>
      </w:r>
      <w:r w:rsidRPr="00D84EED">
        <w:t xml:space="preserve"> </w:t>
      </w:r>
      <w:r w:rsidR="007278F6">
        <w:t xml:space="preserve">based on structured interviews with partners of SRCP Round 2 grantees </w:t>
      </w:r>
      <w:r w:rsidR="00A3510F">
        <w:t xml:space="preserve">(during the pilot test) </w:t>
      </w:r>
      <w:r w:rsidR="007278F6">
        <w:t xml:space="preserve">and </w:t>
      </w:r>
      <w:r w:rsidRPr="00D84EED">
        <w:t xml:space="preserve">designed in collaboration with </w:t>
      </w:r>
      <w:r w:rsidR="00DC1FB7">
        <w:t>economists and evaluators</w:t>
      </w:r>
      <w:r w:rsidRPr="00D84EED">
        <w:t xml:space="preserve"> at </w:t>
      </w:r>
      <w:r w:rsidR="006B68FB">
        <w:t>CDC</w:t>
      </w:r>
      <w:r w:rsidR="007278F6">
        <w:t xml:space="preserve"> during the evaluation of SRCP Round 2</w:t>
      </w:r>
      <w:r w:rsidRPr="00D84EED">
        <w:t>.</w:t>
      </w:r>
      <w:r w:rsidR="007278F6">
        <w:t xml:space="preserve"> It has been revised based on lessons learned and consultation with CDC and other stakeholders, such as grantees and key partner contacts.</w:t>
      </w:r>
      <w:r w:rsidRPr="00D84EED">
        <w:t xml:space="preserve">  </w:t>
      </w:r>
      <w:r w:rsidR="00DC1FB7">
        <w:t xml:space="preserve">Under contract with CDC, </w:t>
      </w:r>
      <w:r w:rsidRPr="00D84EED">
        <w:t xml:space="preserve">RTI International will </w:t>
      </w:r>
      <w:r w:rsidR="00DC1FB7">
        <w:t xml:space="preserve">recruit and </w:t>
      </w:r>
      <w:r w:rsidRPr="00D84EED">
        <w:t xml:space="preserve">administer the data collection protocol </w:t>
      </w:r>
      <w:r w:rsidR="00DC1FB7">
        <w:t xml:space="preserve">with </w:t>
      </w:r>
      <w:r w:rsidR="007278F6">
        <w:t xml:space="preserve">SRCP </w:t>
      </w:r>
      <w:r w:rsidR="00DC1FB7">
        <w:t>partners</w:t>
      </w:r>
      <w:r w:rsidRPr="00D84EED">
        <w:t xml:space="preserve">. </w:t>
      </w:r>
      <w:r w:rsidR="00DC1FB7">
        <w:t xml:space="preserve">RTI International will also analyze and report the </w:t>
      </w:r>
      <w:r w:rsidR="007278F6">
        <w:t>survey</w:t>
      </w:r>
      <w:r w:rsidR="00DC1FB7">
        <w:t xml:space="preserve"> results. </w:t>
      </w:r>
    </w:p>
    <w:p w14:paraId="6777B77A" w14:textId="77777777" w:rsidR="007E5BF4" w:rsidRDefault="007E5BF4" w:rsidP="00B35D05">
      <w:pPr>
        <w:spacing w:line="276" w:lineRule="auto"/>
      </w:pPr>
    </w:p>
    <w:p w14:paraId="6346BA15" w14:textId="77777777" w:rsidR="00D84EED" w:rsidRDefault="00D84EED" w:rsidP="00B35D05">
      <w:pPr>
        <w:pStyle w:val="bodytextCharCharChar"/>
        <w:spacing w:after="0" w:line="276" w:lineRule="auto"/>
      </w:pPr>
      <w:r>
        <w:t>Other personnel involved in design of the data collection plan and instruments are listed in Table B.5-A.</w:t>
      </w:r>
    </w:p>
    <w:p w14:paraId="42D2D58A" w14:textId="77777777" w:rsidR="00D84EED" w:rsidRDefault="00D84EED" w:rsidP="00B35D05">
      <w:pPr>
        <w:tabs>
          <w:tab w:val="left" w:pos="540"/>
          <w:tab w:val="left" w:pos="4410"/>
          <w:tab w:val="left" w:pos="4860"/>
        </w:tabs>
        <w:spacing w:line="276" w:lineRule="auto"/>
        <w:rPr>
          <w:color w:val="000000"/>
          <w:highlight w:val="yellow"/>
          <w:lang w:val="pt-BR"/>
        </w:rPr>
      </w:pPr>
    </w:p>
    <w:p w14:paraId="2D56D50B" w14:textId="7BBA8FD4" w:rsidR="00D84EED" w:rsidRPr="00F87EB4" w:rsidRDefault="00D84EED" w:rsidP="00B35D05">
      <w:pPr>
        <w:pStyle w:val="Heading3"/>
        <w:spacing w:line="276" w:lineRule="auto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  <w:r w:rsidRPr="00F87EB4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Table B.5-A.   </w:t>
      </w:r>
      <w:r w:rsidRPr="00F87EB4">
        <w:rPr>
          <w:rFonts w:ascii="Times New Roman" w:hAnsi="Times New Roman" w:cs="Times New Roman"/>
          <w:color w:val="000000" w:themeColor="text1"/>
          <w:lang w:val="pt-BR"/>
        </w:rPr>
        <w:t>Staff within the Agency and Experts Outside of the Agency Consulting on Study Design and Instruments</w:t>
      </w:r>
      <w:r w:rsidRPr="00F87EB4" w:rsidDel="006F466A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 </w:t>
      </w:r>
    </w:p>
    <w:p w14:paraId="76C6BFA0" w14:textId="77777777" w:rsidR="007E5BF4" w:rsidRDefault="007E5BF4" w:rsidP="00B35D05">
      <w:pPr>
        <w:spacing w:line="276" w:lineRule="auto"/>
      </w:pPr>
    </w:p>
    <w:p w14:paraId="6EEA7CEB" w14:textId="77777777" w:rsidR="007E5BF4" w:rsidRDefault="007E5BF4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7"/>
        <w:gridCol w:w="3533"/>
      </w:tblGrid>
      <w:tr w:rsidR="00D84EED" w:rsidRPr="00D84EED" w14:paraId="3C795F94" w14:textId="77777777" w:rsidTr="00684855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1DF7A4A" w14:textId="3F2CAF60" w:rsidR="00D84EED" w:rsidRPr="00D84EED" w:rsidRDefault="00D84EED" w:rsidP="00D84EED">
            <w:pPr>
              <w:rPr>
                <w:lang w:val="pt-BR"/>
              </w:rPr>
            </w:pPr>
            <w:r w:rsidRPr="00D84EED">
              <w:rPr>
                <w:lang w:val="pt-BR"/>
              </w:rPr>
              <w:t>CDC Staff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56345CB" w14:textId="77777777" w:rsidR="00D84EED" w:rsidRPr="00D84EED" w:rsidRDefault="00D84EED" w:rsidP="00D84EED">
            <w:pPr>
              <w:rPr>
                <w:lang w:val="pt-BR"/>
              </w:rPr>
            </w:pPr>
          </w:p>
        </w:tc>
      </w:tr>
      <w:tr w:rsidR="00D84EED" w:rsidRPr="00D84EED" w14:paraId="5FAE6F6D" w14:textId="77777777" w:rsidTr="00684855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4DD" w14:textId="2CB72EC1" w:rsidR="00D84EED" w:rsidRPr="00D84EED" w:rsidRDefault="007278F6" w:rsidP="00D84EED">
            <w:pPr>
              <w:rPr>
                <w:lang w:val="pt-BR"/>
              </w:rPr>
            </w:pPr>
            <w:r>
              <w:t>John Whitehill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D71" w14:textId="16AACB95" w:rsidR="00D84EED" w:rsidRPr="00D84EED" w:rsidRDefault="00D84EED" w:rsidP="00D84EED">
            <w:r w:rsidRPr="001C2ECD">
              <w:rPr>
                <w:lang w:val="pt-BR"/>
              </w:rPr>
              <w:t>Phone:</w:t>
            </w:r>
            <w:r w:rsidRPr="00D84EED">
              <w:rPr>
                <w:lang w:val="pt-BR"/>
              </w:rPr>
              <w:t xml:space="preserve"> </w:t>
            </w:r>
            <w:r w:rsidR="00EA4337">
              <w:rPr>
                <w:color w:val="808080"/>
              </w:rPr>
              <w:t>770-208-1959</w:t>
            </w:r>
          </w:p>
          <w:p w14:paraId="552AA2A5" w14:textId="61212D2B" w:rsidR="00D84EED" w:rsidRPr="00D84EED" w:rsidRDefault="00D84EED" w:rsidP="007568AC">
            <w:pPr>
              <w:rPr>
                <w:lang w:val="pt-BR"/>
              </w:rPr>
            </w:pPr>
            <w:r w:rsidRPr="00D84EED">
              <w:t xml:space="preserve">E-mail: </w:t>
            </w:r>
            <w:hyperlink r:id="rId10" w:history="1">
              <w:r w:rsidR="001D3845" w:rsidRPr="00A76D81">
                <w:rPr>
                  <w:rStyle w:val="Hyperlink"/>
                </w:rPr>
                <w:t>xlq8@cdc.gov</w:t>
              </w:r>
            </w:hyperlink>
            <w:r w:rsidR="001D3845">
              <w:t xml:space="preserve"> </w:t>
            </w:r>
            <w:r w:rsidR="001D3845" w:rsidRPr="00D84EED">
              <w:rPr>
                <w:lang w:val="pt-BR"/>
              </w:rPr>
              <w:t xml:space="preserve"> </w:t>
            </w:r>
          </w:p>
        </w:tc>
      </w:tr>
      <w:tr w:rsidR="00D84EED" w:rsidRPr="00D84EED" w14:paraId="6678C31E" w14:textId="77777777" w:rsidTr="00684855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4F8" w14:textId="50CEA9C8" w:rsidR="00D84EED" w:rsidRPr="00D84EED" w:rsidRDefault="007278F6" w:rsidP="00D84EED">
            <w:r>
              <w:t>Julia Jordan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E918" w14:textId="604E325F" w:rsidR="00D84EED" w:rsidRPr="00266C79" w:rsidRDefault="00D84EED" w:rsidP="00D84EED">
            <w:r w:rsidRPr="001C2ECD">
              <w:rPr>
                <w:lang w:val="pt-BR"/>
              </w:rPr>
              <w:t>Phone:</w:t>
            </w:r>
            <w:r w:rsidRPr="00266C79">
              <w:rPr>
                <w:lang w:val="pt-BR"/>
              </w:rPr>
              <w:t xml:space="preserve"> </w:t>
            </w:r>
            <w:r w:rsidR="006C1E5F">
              <w:rPr>
                <w:lang w:val="pt-BR"/>
              </w:rPr>
              <w:t>770-488-1053</w:t>
            </w:r>
          </w:p>
          <w:p w14:paraId="39BEC42D" w14:textId="52B9B562" w:rsidR="00D84EED" w:rsidRPr="00266C79" w:rsidRDefault="00D84EED" w:rsidP="006C1E5F">
            <w:r w:rsidRPr="00266C79">
              <w:t xml:space="preserve">E-mail: </w:t>
            </w:r>
            <w:hyperlink r:id="rId11" w:history="1">
              <w:r w:rsidR="006C1E5F">
                <w:rPr>
                  <w:rStyle w:val="Hyperlink"/>
                </w:rPr>
                <w:t>kog7</w:t>
              </w:r>
              <w:r w:rsidR="006C1E5F" w:rsidRPr="007278F6">
                <w:rPr>
                  <w:rStyle w:val="Hyperlink"/>
                </w:rPr>
                <w:t>@cdc.gov</w:t>
              </w:r>
            </w:hyperlink>
            <w:r w:rsidR="007568AC" w:rsidRPr="00266C79">
              <w:t xml:space="preserve"> </w:t>
            </w:r>
          </w:p>
        </w:tc>
      </w:tr>
      <w:tr w:rsidR="00DC1FB7" w:rsidRPr="00D84EED" w14:paraId="612EB5F7" w14:textId="77777777" w:rsidTr="00684855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1B8" w14:textId="5807A6F6" w:rsidR="00DC1FB7" w:rsidRDefault="00DC1FB7" w:rsidP="00D84EED">
            <w:r>
              <w:t>John Chapel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0A3A" w14:textId="40F7BB39" w:rsidR="00DC1FB7" w:rsidRDefault="00DC1FB7" w:rsidP="00307DDF">
            <w:pPr>
              <w:rPr>
                <w:lang w:val="pt-BR"/>
              </w:rPr>
            </w:pPr>
            <w:r>
              <w:rPr>
                <w:lang w:val="pt-BR"/>
              </w:rPr>
              <w:t>Phone: 770-488-6538</w:t>
            </w:r>
          </w:p>
          <w:p w14:paraId="0CC448EF" w14:textId="7AD63FC3" w:rsidR="00DC1FB7" w:rsidRPr="00266C79" w:rsidRDefault="00DC1FB7" w:rsidP="00307DDF">
            <w:pPr>
              <w:rPr>
                <w:lang w:val="pt-BR"/>
              </w:rPr>
            </w:pPr>
            <w:r>
              <w:rPr>
                <w:lang w:val="pt-BR"/>
              </w:rPr>
              <w:t>Email: yfa6@cdc.gov</w:t>
            </w:r>
          </w:p>
        </w:tc>
      </w:tr>
      <w:tr w:rsidR="00D84EED" w:rsidRPr="00D84EED" w14:paraId="0181F2AD" w14:textId="77777777" w:rsidTr="00684855">
        <w:tc>
          <w:tcPr>
            <w:tcW w:w="4387" w:type="dxa"/>
            <w:shd w:val="clear" w:color="auto" w:fill="DBE5F1"/>
          </w:tcPr>
          <w:p w14:paraId="15131127" w14:textId="613A06A8" w:rsidR="00D84EED" w:rsidRPr="00D84EED" w:rsidRDefault="00D84EED" w:rsidP="00D84EED">
            <w:r>
              <w:t>Non-CDC Staff</w:t>
            </w:r>
          </w:p>
        </w:tc>
        <w:tc>
          <w:tcPr>
            <w:tcW w:w="3533" w:type="dxa"/>
            <w:shd w:val="clear" w:color="auto" w:fill="DBE5F1"/>
          </w:tcPr>
          <w:p w14:paraId="1785C276" w14:textId="77777777" w:rsidR="00D84EED" w:rsidRPr="00D84EED" w:rsidRDefault="00D84EED" w:rsidP="00D84EED">
            <w:pPr>
              <w:rPr>
                <w:lang w:val="pt-BR"/>
              </w:rPr>
            </w:pPr>
          </w:p>
        </w:tc>
      </w:tr>
      <w:tr w:rsidR="007568AC" w:rsidRPr="00D84EED" w14:paraId="2A5E7E4D" w14:textId="77777777" w:rsidTr="00684855">
        <w:tc>
          <w:tcPr>
            <w:tcW w:w="4387" w:type="dxa"/>
          </w:tcPr>
          <w:p w14:paraId="579D80BD" w14:textId="2888A4B7" w:rsidR="007568AC" w:rsidRDefault="007568AC" w:rsidP="00D84EED">
            <w:r>
              <w:t>Benjamin Yarnoff</w:t>
            </w:r>
          </w:p>
        </w:tc>
        <w:tc>
          <w:tcPr>
            <w:tcW w:w="3533" w:type="dxa"/>
          </w:tcPr>
          <w:p w14:paraId="194EC7F7" w14:textId="2A0623F4" w:rsidR="007568AC" w:rsidRPr="00D84EED" w:rsidRDefault="007568AC" w:rsidP="007568AC">
            <w:r>
              <w:t xml:space="preserve">Phone: </w:t>
            </w:r>
            <w:r w:rsidRPr="007568AC">
              <w:t>919-541-6640</w:t>
            </w:r>
          </w:p>
          <w:p w14:paraId="5060BDCF" w14:textId="053A04A0" w:rsidR="007568AC" w:rsidRPr="00D84EED" w:rsidRDefault="007568AC" w:rsidP="007568AC">
            <w:pPr>
              <w:rPr>
                <w:lang w:val="pt-BR"/>
              </w:rPr>
            </w:pPr>
            <w:r w:rsidRPr="00D84EED">
              <w:t>E-mail:</w:t>
            </w:r>
            <w:r>
              <w:t xml:space="preserve"> </w:t>
            </w:r>
            <w:hyperlink r:id="rId12" w:history="1">
              <w:r w:rsidRPr="00FA7A58">
                <w:rPr>
                  <w:rStyle w:val="Hyperlink"/>
                </w:rPr>
                <w:t>byarnoff@rti.org</w:t>
              </w:r>
            </w:hyperlink>
            <w:r>
              <w:t xml:space="preserve"> </w:t>
            </w:r>
          </w:p>
        </w:tc>
      </w:tr>
    </w:tbl>
    <w:p w14:paraId="34C7326A" w14:textId="77777777" w:rsidR="007E5BF4" w:rsidRDefault="007E5BF4"/>
    <w:p w14:paraId="58E5EDD7" w14:textId="3A2FF7F4" w:rsidR="007E5BF4" w:rsidRDefault="007E5BF4"/>
    <w:p w14:paraId="5D4825DA" w14:textId="75123A49" w:rsidR="007C7504" w:rsidRDefault="007C7504"/>
    <w:p w14:paraId="5753009F" w14:textId="77777777" w:rsidR="007C7504" w:rsidRDefault="007C7504"/>
    <w:p w14:paraId="3FBA3D32" w14:textId="77777777" w:rsidR="004E36BA" w:rsidRPr="004E36BA" w:rsidRDefault="004E36BA" w:rsidP="004E36BA">
      <w:pPr>
        <w:rPr>
          <w:color w:val="000000"/>
        </w:rPr>
      </w:pPr>
      <w:r w:rsidRPr="004E36BA">
        <w:rPr>
          <w:color w:val="000000"/>
        </w:rPr>
        <w:t>John M. Whitehill</w:t>
      </w:r>
    </w:p>
    <w:p w14:paraId="66CA6CB2" w14:textId="77777777" w:rsidR="004E36BA" w:rsidRPr="00DA28AA" w:rsidRDefault="004E36BA" w:rsidP="004E36BA">
      <w:pPr>
        <w:rPr>
          <w:color w:val="000000"/>
        </w:rPr>
      </w:pPr>
      <w:r w:rsidRPr="00DA28AA">
        <w:rPr>
          <w:color w:val="000000"/>
        </w:rPr>
        <w:t>Centers for Disease Control and Prevention</w:t>
      </w:r>
    </w:p>
    <w:p w14:paraId="7EB8D814" w14:textId="77777777" w:rsidR="004E36BA" w:rsidRPr="00DA28AA" w:rsidRDefault="004E36BA" w:rsidP="004E36BA">
      <w:pPr>
        <w:rPr>
          <w:color w:val="000000"/>
        </w:rPr>
      </w:pPr>
      <w:r w:rsidRPr="00DA28AA">
        <w:rPr>
          <w:color w:val="000000"/>
        </w:rPr>
        <w:t>Division for Heart Disease and Stroke Prevention (K-72)</w:t>
      </w:r>
    </w:p>
    <w:p w14:paraId="14467B4B" w14:textId="77777777" w:rsidR="004E36BA" w:rsidRPr="00DA28AA" w:rsidRDefault="004E36BA" w:rsidP="004E36BA">
      <w:pPr>
        <w:rPr>
          <w:color w:val="000000"/>
        </w:rPr>
      </w:pPr>
      <w:r w:rsidRPr="00DA28AA">
        <w:rPr>
          <w:color w:val="000000"/>
        </w:rPr>
        <w:t>NCCDPHP</w:t>
      </w:r>
    </w:p>
    <w:p w14:paraId="6EF4A1D1" w14:textId="77777777" w:rsidR="004E36BA" w:rsidRPr="00DA28AA" w:rsidRDefault="004E36BA" w:rsidP="004E36BA">
      <w:pPr>
        <w:rPr>
          <w:color w:val="000000"/>
        </w:rPr>
      </w:pPr>
      <w:r w:rsidRPr="00DA28AA">
        <w:rPr>
          <w:color w:val="000000"/>
        </w:rPr>
        <w:t>4770 Buford Hwy, NE</w:t>
      </w:r>
    </w:p>
    <w:p w14:paraId="39F0CA42" w14:textId="77777777" w:rsidR="004E36BA" w:rsidRPr="00DA28AA" w:rsidRDefault="004E36BA" w:rsidP="004E36BA">
      <w:pPr>
        <w:pStyle w:val="CommentText"/>
        <w:rPr>
          <w:color w:val="000000"/>
          <w:sz w:val="24"/>
          <w:szCs w:val="24"/>
        </w:rPr>
      </w:pPr>
      <w:r w:rsidRPr="00DA28AA">
        <w:rPr>
          <w:color w:val="000000"/>
          <w:sz w:val="24"/>
          <w:szCs w:val="24"/>
        </w:rPr>
        <w:t>Atlanta, GA 30341-3724</w:t>
      </w:r>
    </w:p>
    <w:p w14:paraId="658C1F37" w14:textId="77777777" w:rsidR="004E36BA" w:rsidRPr="00DA28AA" w:rsidRDefault="004E36BA" w:rsidP="004E36BA">
      <w:pPr>
        <w:pStyle w:val="CommentText"/>
        <w:rPr>
          <w:sz w:val="24"/>
          <w:szCs w:val="24"/>
        </w:rPr>
      </w:pPr>
      <w:r w:rsidRPr="00DA28AA">
        <w:rPr>
          <w:sz w:val="24"/>
          <w:szCs w:val="24"/>
        </w:rPr>
        <w:t xml:space="preserve">Phone: 770.208.1959 </w:t>
      </w:r>
    </w:p>
    <w:p w14:paraId="4B9667A2" w14:textId="77777777" w:rsidR="004E36BA" w:rsidRPr="00DA28AA" w:rsidRDefault="004E36BA" w:rsidP="004E36BA">
      <w:pPr>
        <w:pStyle w:val="CommentText"/>
        <w:rPr>
          <w:sz w:val="24"/>
          <w:szCs w:val="24"/>
        </w:rPr>
      </w:pPr>
      <w:r w:rsidRPr="00DA28AA">
        <w:rPr>
          <w:sz w:val="24"/>
          <w:szCs w:val="24"/>
        </w:rPr>
        <w:t xml:space="preserve">Email: </w:t>
      </w:r>
      <w:hyperlink r:id="rId13" w:history="1">
        <w:r w:rsidRPr="00DA28AA">
          <w:rPr>
            <w:rStyle w:val="Hyperlink"/>
            <w:sz w:val="24"/>
            <w:szCs w:val="24"/>
          </w:rPr>
          <w:t>JMWhitehill@cdc.gov</w:t>
        </w:r>
      </w:hyperlink>
    </w:p>
    <w:p w14:paraId="641285D8" w14:textId="77777777" w:rsidR="004E36BA" w:rsidRPr="00DA28AA" w:rsidRDefault="004E36BA" w:rsidP="004E36BA">
      <w:pPr>
        <w:rPr>
          <w:b/>
          <w:color w:val="000000"/>
        </w:rPr>
      </w:pPr>
      <w:r w:rsidRPr="00DA28AA">
        <w:t>Fax: 770.488.8151</w:t>
      </w:r>
    </w:p>
    <w:p w14:paraId="25518D5C" w14:textId="77777777" w:rsidR="00375EC4" w:rsidRDefault="00375EC4" w:rsidP="00375EC4">
      <w:pPr>
        <w:jc w:val="both"/>
      </w:pPr>
    </w:p>
    <w:p w14:paraId="3049B8CF" w14:textId="77777777" w:rsidR="00EE5ECD" w:rsidRPr="00F33CDE" w:rsidRDefault="00EE5ECD" w:rsidP="00375EC4">
      <w:pPr>
        <w:jc w:val="both"/>
      </w:pPr>
    </w:p>
    <w:p w14:paraId="44A8CF86" w14:textId="6F5A954D" w:rsidR="00375EC4" w:rsidRDefault="00375EC4" w:rsidP="00375EC4">
      <w:pPr>
        <w:jc w:val="both"/>
      </w:pPr>
      <w:r w:rsidRPr="00F33CDE">
        <w:t>Information will be collected and analyzed by CDC</w:t>
      </w:r>
      <w:r>
        <w:t>’s contractor, RTI</w:t>
      </w:r>
      <w:r w:rsidR="000B488C">
        <w:t xml:space="preserve"> International</w:t>
      </w:r>
      <w:r w:rsidRPr="00F33CDE">
        <w:t xml:space="preserve">. </w:t>
      </w:r>
    </w:p>
    <w:p w14:paraId="7FCA979D" w14:textId="77777777" w:rsidR="007E5BF4" w:rsidRDefault="007E5BF4"/>
    <w:p w14:paraId="1A274D43" w14:textId="77777777" w:rsidR="007E5BF4" w:rsidRDefault="007E5BF4"/>
    <w:p w14:paraId="51C9C641" w14:textId="77777777" w:rsidR="007E5BF4" w:rsidRDefault="007E5BF4"/>
    <w:sectPr w:rsidR="007E5BF4" w:rsidSect="002B2311">
      <w:footerReference w:type="default" r:id="rId14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98109B" w16cid:durableId="1FD098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4E02F" w14:textId="77777777" w:rsidR="005D7294" w:rsidRDefault="005D7294" w:rsidP="005D7294">
      <w:r>
        <w:separator/>
      </w:r>
    </w:p>
  </w:endnote>
  <w:endnote w:type="continuationSeparator" w:id="0">
    <w:p w14:paraId="00CFF45C" w14:textId="77777777" w:rsidR="005D7294" w:rsidRDefault="005D7294" w:rsidP="005D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EAGN D+ 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988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452C2" w14:textId="6FD59AB5" w:rsidR="005D7294" w:rsidRDefault="005D72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F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F05431" w14:textId="77777777" w:rsidR="005D7294" w:rsidRDefault="005D72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AC4B1" w14:textId="77777777" w:rsidR="005D7294" w:rsidRDefault="005D7294" w:rsidP="005D7294">
      <w:r>
        <w:separator/>
      </w:r>
    </w:p>
  </w:footnote>
  <w:footnote w:type="continuationSeparator" w:id="0">
    <w:p w14:paraId="45AE4634" w14:textId="77777777" w:rsidR="005D7294" w:rsidRDefault="005D7294" w:rsidP="005D7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C2C42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73291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FB4702B"/>
    <w:multiLevelType w:val="hybridMultilevel"/>
    <w:tmpl w:val="3238DFB6"/>
    <w:lvl w:ilvl="0" w:tplc="37EE0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105D4E"/>
    <w:multiLevelType w:val="hybridMultilevel"/>
    <w:tmpl w:val="8956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F6282"/>
    <w:multiLevelType w:val="hybridMultilevel"/>
    <w:tmpl w:val="4F2CC4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712CA"/>
    <w:multiLevelType w:val="hybridMultilevel"/>
    <w:tmpl w:val="230A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6534F"/>
    <w:multiLevelType w:val="hybridMultilevel"/>
    <w:tmpl w:val="8CD8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F4"/>
    <w:rsid w:val="0000000E"/>
    <w:rsid w:val="00000D9C"/>
    <w:rsid w:val="00001D37"/>
    <w:rsid w:val="00005707"/>
    <w:rsid w:val="0004571E"/>
    <w:rsid w:val="000609B2"/>
    <w:rsid w:val="0006449E"/>
    <w:rsid w:val="000702B8"/>
    <w:rsid w:val="000704AF"/>
    <w:rsid w:val="00081FE5"/>
    <w:rsid w:val="0008415E"/>
    <w:rsid w:val="000B488C"/>
    <w:rsid w:val="00115B87"/>
    <w:rsid w:val="001463A2"/>
    <w:rsid w:val="00154382"/>
    <w:rsid w:val="00160E89"/>
    <w:rsid w:val="00181BD4"/>
    <w:rsid w:val="00187B8D"/>
    <w:rsid w:val="001A1EB1"/>
    <w:rsid w:val="001C2ECD"/>
    <w:rsid w:val="001C6AB2"/>
    <w:rsid w:val="001D3845"/>
    <w:rsid w:val="001E6A24"/>
    <w:rsid w:val="001F1496"/>
    <w:rsid w:val="00223AA6"/>
    <w:rsid w:val="002600C1"/>
    <w:rsid w:val="00266C79"/>
    <w:rsid w:val="0027291B"/>
    <w:rsid w:val="0027303C"/>
    <w:rsid w:val="0027438D"/>
    <w:rsid w:val="00285EF6"/>
    <w:rsid w:val="002B2311"/>
    <w:rsid w:val="002E246E"/>
    <w:rsid w:val="0030305D"/>
    <w:rsid w:val="00307DDF"/>
    <w:rsid w:val="00333858"/>
    <w:rsid w:val="00341F1C"/>
    <w:rsid w:val="00347A22"/>
    <w:rsid w:val="003667F7"/>
    <w:rsid w:val="00375EC4"/>
    <w:rsid w:val="003E1078"/>
    <w:rsid w:val="003F224A"/>
    <w:rsid w:val="00413026"/>
    <w:rsid w:val="00413D6B"/>
    <w:rsid w:val="0043454A"/>
    <w:rsid w:val="00452AD3"/>
    <w:rsid w:val="00452E36"/>
    <w:rsid w:val="004644D1"/>
    <w:rsid w:val="0048390B"/>
    <w:rsid w:val="004918F4"/>
    <w:rsid w:val="004A12CD"/>
    <w:rsid w:val="004B2221"/>
    <w:rsid w:val="004B5F9D"/>
    <w:rsid w:val="004D2237"/>
    <w:rsid w:val="004D2433"/>
    <w:rsid w:val="004E244F"/>
    <w:rsid w:val="004E36BA"/>
    <w:rsid w:val="004E571C"/>
    <w:rsid w:val="004F7BC9"/>
    <w:rsid w:val="00507EE9"/>
    <w:rsid w:val="00542166"/>
    <w:rsid w:val="005568D3"/>
    <w:rsid w:val="00572DB7"/>
    <w:rsid w:val="005958CC"/>
    <w:rsid w:val="005C412A"/>
    <w:rsid w:val="005D34A8"/>
    <w:rsid w:val="005D4F89"/>
    <w:rsid w:val="005D7294"/>
    <w:rsid w:val="005F59B8"/>
    <w:rsid w:val="00600468"/>
    <w:rsid w:val="00601904"/>
    <w:rsid w:val="0061533F"/>
    <w:rsid w:val="0065102B"/>
    <w:rsid w:val="00653E64"/>
    <w:rsid w:val="006767D9"/>
    <w:rsid w:val="00684855"/>
    <w:rsid w:val="006A573B"/>
    <w:rsid w:val="006B0E0C"/>
    <w:rsid w:val="006B308C"/>
    <w:rsid w:val="006B47A7"/>
    <w:rsid w:val="006B68FB"/>
    <w:rsid w:val="006C1E5F"/>
    <w:rsid w:val="007043FA"/>
    <w:rsid w:val="007278F6"/>
    <w:rsid w:val="007568AC"/>
    <w:rsid w:val="00784CCB"/>
    <w:rsid w:val="007A29B8"/>
    <w:rsid w:val="007C3ED2"/>
    <w:rsid w:val="007C48CB"/>
    <w:rsid w:val="007C5EDD"/>
    <w:rsid w:val="007C621D"/>
    <w:rsid w:val="007C7504"/>
    <w:rsid w:val="007D7A54"/>
    <w:rsid w:val="007E5BF4"/>
    <w:rsid w:val="007F3707"/>
    <w:rsid w:val="00813124"/>
    <w:rsid w:val="00825608"/>
    <w:rsid w:val="00833039"/>
    <w:rsid w:val="00864C1D"/>
    <w:rsid w:val="008A3E85"/>
    <w:rsid w:val="008A7E99"/>
    <w:rsid w:val="008B0BDC"/>
    <w:rsid w:val="008B1AC9"/>
    <w:rsid w:val="008B7D0D"/>
    <w:rsid w:val="0091462A"/>
    <w:rsid w:val="009152DE"/>
    <w:rsid w:val="009A6856"/>
    <w:rsid w:val="009A7233"/>
    <w:rsid w:val="009C3F7F"/>
    <w:rsid w:val="009D3A9C"/>
    <w:rsid w:val="00A03633"/>
    <w:rsid w:val="00A16B09"/>
    <w:rsid w:val="00A304C2"/>
    <w:rsid w:val="00A3510F"/>
    <w:rsid w:val="00A35579"/>
    <w:rsid w:val="00AC0CB5"/>
    <w:rsid w:val="00AD0F72"/>
    <w:rsid w:val="00AE2CD8"/>
    <w:rsid w:val="00B03152"/>
    <w:rsid w:val="00B200FC"/>
    <w:rsid w:val="00B35D05"/>
    <w:rsid w:val="00B37073"/>
    <w:rsid w:val="00B418B1"/>
    <w:rsid w:val="00B52D77"/>
    <w:rsid w:val="00B56964"/>
    <w:rsid w:val="00B77A6A"/>
    <w:rsid w:val="00BA1C5D"/>
    <w:rsid w:val="00BA5FC7"/>
    <w:rsid w:val="00BB4414"/>
    <w:rsid w:val="00BF423B"/>
    <w:rsid w:val="00BF5D08"/>
    <w:rsid w:val="00C0322C"/>
    <w:rsid w:val="00C5246E"/>
    <w:rsid w:val="00C75FD4"/>
    <w:rsid w:val="00C87022"/>
    <w:rsid w:val="00CC07B3"/>
    <w:rsid w:val="00CE2A44"/>
    <w:rsid w:val="00D170C8"/>
    <w:rsid w:val="00D22B69"/>
    <w:rsid w:val="00D30B46"/>
    <w:rsid w:val="00D5472A"/>
    <w:rsid w:val="00D64E25"/>
    <w:rsid w:val="00D84EED"/>
    <w:rsid w:val="00D9153A"/>
    <w:rsid w:val="00DB2126"/>
    <w:rsid w:val="00DC1FB7"/>
    <w:rsid w:val="00DC7433"/>
    <w:rsid w:val="00E2060F"/>
    <w:rsid w:val="00E27A52"/>
    <w:rsid w:val="00E36B66"/>
    <w:rsid w:val="00E428A0"/>
    <w:rsid w:val="00E84F0E"/>
    <w:rsid w:val="00E91E62"/>
    <w:rsid w:val="00EA4337"/>
    <w:rsid w:val="00EB5858"/>
    <w:rsid w:val="00ED3976"/>
    <w:rsid w:val="00ED6A5B"/>
    <w:rsid w:val="00EE432D"/>
    <w:rsid w:val="00EE5ECD"/>
    <w:rsid w:val="00EE7E84"/>
    <w:rsid w:val="00EF6431"/>
    <w:rsid w:val="00EF7937"/>
    <w:rsid w:val="00F3528B"/>
    <w:rsid w:val="00F359B4"/>
    <w:rsid w:val="00F40F64"/>
    <w:rsid w:val="00F65CEE"/>
    <w:rsid w:val="00F85D63"/>
    <w:rsid w:val="00F87EB4"/>
    <w:rsid w:val="00FB7B5B"/>
    <w:rsid w:val="00FC13F3"/>
    <w:rsid w:val="00FC5E9A"/>
    <w:rsid w:val="00FC69E3"/>
    <w:rsid w:val="00FD0A17"/>
    <w:rsid w:val="00FD6CF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B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l1"/>
    <w:basedOn w:val="Normal"/>
    <w:next w:val="Normal"/>
    <w:link w:val="Heading1Char"/>
    <w:qFormat/>
    <w:rsid w:val="007E5BF4"/>
    <w:pPr>
      <w:spacing w:before="240" w:after="240"/>
      <w:jc w:val="center"/>
      <w:outlineLvl w:val="0"/>
    </w:pPr>
    <w:rPr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B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E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1 Char"/>
    <w:basedOn w:val="DefaultParagraphFont"/>
    <w:link w:val="Heading1"/>
    <w:rsid w:val="007E5BF4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5B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nhideWhenUsed/>
    <w:rsid w:val="007E5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B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B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B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BF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7E5BF4"/>
    <w:rPr>
      <w:color w:val="0000FF"/>
      <w:u w:val="single"/>
    </w:rPr>
  </w:style>
  <w:style w:type="paragraph" w:customStyle="1" w:styleId="bodytextCharCharChar">
    <w:name w:val="body text Char Char Char"/>
    <w:aliases w:val="bt Char Char Char,body tx Char Char Char,indent Char Char Char,flush Char Char Char"/>
    <w:basedOn w:val="Normal"/>
    <w:rsid w:val="005D34A8"/>
    <w:pPr>
      <w:spacing w:after="240"/>
      <w:ind w:firstLine="720"/>
    </w:pPr>
    <w:rPr>
      <w:szCs w:val="24"/>
    </w:rPr>
  </w:style>
  <w:style w:type="character" w:customStyle="1" w:styleId="bodytextChar">
    <w:name w:val="body text Char"/>
    <w:basedOn w:val="DefaultParagraphFont"/>
    <w:link w:val="BodyText1"/>
    <w:rsid w:val="00D84EED"/>
    <w:rPr>
      <w:sz w:val="24"/>
    </w:rPr>
  </w:style>
  <w:style w:type="paragraph" w:styleId="ListNumber">
    <w:name w:val="List Number"/>
    <w:basedOn w:val="Normal"/>
    <w:rsid w:val="00D84EED"/>
    <w:pPr>
      <w:numPr>
        <w:numId w:val="2"/>
      </w:numPr>
      <w:tabs>
        <w:tab w:val="clear" w:pos="360"/>
        <w:tab w:val="num" w:pos="1080"/>
      </w:tabs>
      <w:spacing w:after="120"/>
      <w:ind w:left="1080"/>
    </w:pPr>
    <w:rPr>
      <w:szCs w:val="24"/>
    </w:rPr>
  </w:style>
  <w:style w:type="paragraph" w:styleId="ListBullet">
    <w:name w:val="List Bullet"/>
    <w:basedOn w:val="Normal"/>
    <w:rsid w:val="00D84EED"/>
    <w:pPr>
      <w:numPr>
        <w:numId w:val="4"/>
      </w:numPr>
      <w:tabs>
        <w:tab w:val="clear" w:pos="360"/>
        <w:tab w:val="num" w:pos="1080"/>
      </w:tabs>
      <w:spacing w:after="120"/>
      <w:ind w:left="1080"/>
    </w:pPr>
    <w:rPr>
      <w:szCs w:val="24"/>
    </w:rPr>
  </w:style>
  <w:style w:type="paragraph" w:customStyle="1" w:styleId="BodyText1">
    <w:name w:val="Body Text1"/>
    <w:basedOn w:val="Normal"/>
    <w:link w:val="bodytextChar"/>
    <w:rsid w:val="00D84EED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paragraph" w:styleId="TOC2">
    <w:name w:val="toc 2"/>
    <w:basedOn w:val="Normal"/>
    <w:next w:val="Normal"/>
    <w:uiPriority w:val="39"/>
    <w:rsid w:val="008A3E85"/>
    <w:pPr>
      <w:tabs>
        <w:tab w:val="right" w:leader="dot" w:pos="9360"/>
      </w:tabs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rsid w:val="008A3E85"/>
    <w:pPr>
      <w:tabs>
        <w:tab w:val="right" w:leader="dot" w:pos="9360"/>
      </w:tabs>
      <w:spacing w:before="240"/>
      <w:ind w:left="540" w:right="720" w:hanging="540"/>
    </w:pPr>
    <w:rPr>
      <w:noProof/>
    </w:rPr>
  </w:style>
  <w:style w:type="paragraph" w:customStyle="1" w:styleId="TOCHeader">
    <w:name w:val="TOC Header"/>
    <w:basedOn w:val="Normal"/>
    <w:rsid w:val="008A3E85"/>
    <w:pPr>
      <w:tabs>
        <w:tab w:val="right" w:pos="9360"/>
      </w:tabs>
      <w:spacing w:after="240"/>
    </w:pPr>
    <w:rPr>
      <w:u w:val="words"/>
    </w:rPr>
  </w:style>
  <w:style w:type="paragraph" w:customStyle="1" w:styleId="Cov-Date">
    <w:name w:val="Cov-Date"/>
    <w:basedOn w:val="Normal"/>
    <w:rsid w:val="007568AC"/>
    <w:pPr>
      <w:jc w:val="right"/>
    </w:pPr>
    <w:rPr>
      <w:rFonts w:ascii="Arial" w:hAnsi="Arial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7E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BodyText">
    <w:name w:val="Report Body Text"/>
    <w:basedOn w:val="Normal"/>
    <w:qFormat/>
    <w:rsid w:val="00572D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Default">
    <w:name w:val="Default"/>
    <w:rsid w:val="003E1078"/>
    <w:pPr>
      <w:widowControl w:val="0"/>
      <w:autoSpaceDE w:val="0"/>
      <w:autoSpaceDN w:val="0"/>
      <w:adjustRightInd w:val="0"/>
      <w:spacing w:after="0" w:line="240" w:lineRule="auto"/>
    </w:pPr>
    <w:rPr>
      <w:rFonts w:ascii="EEAGN D+ Melior" w:eastAsia="Times New Roman" w:hAnsi="EEAGN D+ Melior" w:cs="EEAGN D+ Melio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2221"/>
    <w:pPr>
      <w:ind w:left="720"/>
      <w:contextualSpacing/>
    </w:pPr>
  </w:style>
  <w:style w:type="paragraph" w:styleId="Revision">
    <w:name w:val="Revision"/>
    <w:hidden/>
    <w:uiPriority w:val="99"/>
    <w:semiHidden/>
    <w:rsid w:val="000B48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1"/>
    <w:rsid w:val="00AE2CD8"/>
    <w:pPr>
      <w:spacing w:after="160" w:line="320" w:lineRule="exact"/>
    </w:pPr>
    <w:rPr>
      <w:rFonts w:ascii="Verdana" w:eastAsia="MS Mincho" w:hAnsi="Verdana"/>
      <w:snapToGrid w:val="0"/>
      <w:sz w:val="20"/>
    </w:rPr>
  </w:style>
  <w:style w:type="character" w:customStyle="1" w:styleId="BodyTextChar0">
    <w:name w:val="Body Text Char"/>
    <w:basedOn w:val="DefaultParagraphFont"/>
    <w:uiPriority w:val="99"/>
    <w:semiHidden/>
    <w:rsid w:val="00AE2CD8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1">
    <w:name w:val="Body Text Char1"/>
    <w:link w:val="BodyText"/>
    <w:rsid w:val="00AE2CD8"/>
    <w:rPr>
      <w:rFonts w:ascii="Verdana" w:eastAsia="MS Mincho" w:hAnsi="Verdana" w:cs="Times New Roman"/>
      <w:snapToGrid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8F6"/>
    <w:rPr>
      <w:color w:val="808080"/>
      <w:shd w:val="clear" w:color="auto" w:fill="E6E6E6"/>
    </w:rPr>
  </w:style>
  <w:style w:type="paragraph" w:customStyle="1" w:styleId="BodyTextaft-12">
    <w:name w:val="Body Text_aft-12"/>
    <w:basedOn w:val="Normal"/>
    <w:qFormat/>
    <w:rsid w:val="00FC69E3"/>
    <w:pPr>
      <w:spacing w:before="120" w:after="12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5D7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29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7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29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l1"/>
    <w:basedOn w:val="Normal"/>
    <w:next w:val="Normal"/>
    <w:link w:val="Heading1Char"/>
    <w:qFormat/>
    <w:rsid w:val="007E5BF4"/>
    <w:pPr>
      <w:spacing w:before="240" w:after="240"/>
      <w:jc w:val="center"/>
      <w:outlineLvl w:val="0"/>
    </w:pPr>
    <w:rPr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B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E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1 Char"/>
    <w:basedOn w:val="DefaultParagraphFont"/>
    <w:link w:val="Heading1"/>
    <w:rsid w:val="007E5BF4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E5B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nhideWhenUsed/>
    <w:rsid w:val="007E5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B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B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B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BF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7E5BF4"/>
    <w:rPr>
      <w:color w:val="0000FF"/>
      <w:u w:val="single"/>
    </w:rPr>
  </w:style>
  <w:style w:type="paragraph" w:customStyle="1" w:styleId="bodytextCharCharChar">
    <w:name w:val="body text Char Char Char"/>
    <w:aliases w:val="bt Char Char Char,body tx Char Char Char,indent Char Char Char,flush Char Char Char"/>
    <w:basedOn w:val="Normal"/>
    <w:rsid w:val="005D34A8"/>
    <w:pPr>
      <w:spacing w:after="240"/>
      <w:ind w:firstLine="720"/>
    </w:pPr>
    <w:rPr>
      <w:szCs w:val="24"/>
    </w:rPr>
  </w:style>
  <w:style w:type="character" w:customStyle="1" w:styleId="bodytextChar">
    <w:name w:val="body text Char"/>
    <w:basedOn w:val="DefaultParagraphFont"/>
    <w:link w:val="BodyText1"/>
    <w:rsid w:val="00D84EED"/>
    <w:rPr>
      <w:sz w:val="24"/>
    </w:rPr>
  </w:style>
  <w:style w:type="paragraph" w:styleId="ListNumber">
    <w:name w:val="List Number"/>
    <w:basedOn w:val="Normal"/>
    <w:rsid w:val="00D84EED"/>
    <w:pPr>
      <w:numPr>
        <w:numId w:val="2"/>
      </w:numPr>
      <w:tabs>
        <w:tab w:val="clear" w:pos="360"/>
        <w:tab w:val="num" w:pos="1080"/>
      </w:tabs>
      <w:spacing w:after="120"/>
      <w:ind w:left="1080"/>
    </w:pPr>
    <w:rPr>
      <w:szCs w:val="24"/>
    </w:rPr>
  </w:style>
  <w:style w:type="paragraph" w:styleId="ListBullet">
    <w:name w:val="List Bullet"/>
    <w:basedOn w:val="Normal"/>
    <w:rsid w:val="00D84EED"/>
    <w:pPr>
      <w:numPr>
        <w:numId w:val="4"/>
      </w:numPr>
      <w:tabs>
        <w:tab w:val="clear" w:pos="360"/>
        <w:tab w:val="num" w:pos="1080"/>
      </w:tabs>
      <w:spacing w:after="120"/>
      <w:ind w:left="1080"/>
    </w:pPr>
    <w:rPr>
      <w:szCs w:val="24"/>
    </w:rPr>
  </w:style>
  <w:style w:type="paragraph" w:customStyle="1" w:styleId="BodyText1">
    <w:name w:val="Body Text1"/>
    <w:basedOn w:val="Normal"/>
    <w:link w:val="bodytextChar"/>
    <w:rsid w:val="00D84EED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paragraph" w:styleId="TOC2">
    <w:name w:val="toc 2"/>
    <w:basedOn w:val="Normal"/>
    <w:next w:val="Normal"/>
    <w:uiPriority w:val="39"/>
    <w:rsid w:val="008A3E85"/>
    <w:pPr>
      <w:tabs>
        <w:tab w:val="right" w:leader="dot" w:pos="9360"/>
      </w:tabs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rsid w:val="008A3E85"/>
    <w:pPr>
      <w:tabs>
        <w:tab w:val="right" w:leader="dot" w:pos="9360"/>
      </w:tabs>
      <w:spacing w:before="240"/>
      <w:ind w:left="540" w:right="720" w:hanging="540"/>
    </w:pPr>
    <w:rPr>
      <w:noProof/>
    </w:rPr>
  </w:style>
  <w:style w:type="paragraph" w:customStyle="1" w:styleId="TOCHeader">
    <w:name w:val="TOC Header"/>
    <w:basedOn w:val="Normal"/>
    <w:rsid w:val="008A3E85"/>
    <w:pPr>
      <w:tabs>
        <w:tab w:val="right" w:pos="9360"/>
      </w:tabs>
      <w:spacing w:after="240"/>
    </w:pPr>
    <w:rPr>
      <w:u w:val="words"/>
    </w:rPr>
  </w:style>
  <w:style w:type="paragraph" w:customStyle="1" w:styleId="Cov-Date">
    <w:name w:val="Cov-Date"/>
    <w:basedOn w:val="Normal"/>
    <w:rsid w:val="007568AC"/>
    <w:pPr>
      <w:jc w:val="right"/>
    </w:pPr>
    <w:rPr>
      <w:rFonts w:ascii="Arial" w:hAnsi="Arial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7E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BodyText">
    <w:name w:val="Report Body Text"/>
    <w:basedOn w:val="Normal"/>
    <w:qFormat/>
    <w:rsid w:val="00572D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Default">
    <w:name w:val="Default"/>
    <w:rsid w:val="003E1078"/>
    <w:pPr>
      <w:widowControl w:val="0"/>
      <w:autoSpaceDE w:val="0"/>
      <w:autoSpaceDN w:val="0"/>
      <w:adjustRightInd w:val="0"/>
      <w:spacing w:after="0" w:line="240" w:lineRule="auto"/>
    </w:pPr>
    <w:rPr>
      <w:rFonts w:ascii="EEAGN D+ Melior" w:eastAsia="Times New Roman" w:hAnsi="EEAGN D+ Melior" w:cs="EEAGN D+ Melio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2221"/>
    <w:pPr>
      <w:ind w:left="720"/>
      <w:contextualSpacing/>
    </w:pPr>
  </w:style>
  <w:style w:type="paragraph" w:styleId="Revision">
    <w:name w:val="Revision"/>
    <w:hidden/>
    <w:uiPriority w:val="99"/>
    <w:semiHidden/>
    <w:rsid w:val="000B48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1"/>
    <w:rsid w:val="00AE2CD8"/>
    <w:pPr>
      <w:spacing w:after="160" w:line="320" w:lineRule="exact"/>
    </w:pPr>
    <w:rPr>
      <w:rFonts w:ascii="Verdana" w:eastAsia="MS Mincho" w:hAnsi="Verdana"/>
      <w:snapToGrid w:val="0"/>
      <w:sz w:val="20"/>
    </w:rPr>
  </w:style>
  <w:style w:type="character" w:customStyle="1" w:styleId="BodyTextChar0">
    <w:name w:val="Body Text Char"/>
    <w:basedOn w:val="DefaultParagraphFont"/>
    <w:uiPriority w:val="99"/>
    <w:semiHidden/>
    <w:rsid w:val="00AE2CD8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1">
    <w:name w:val="Body Text Char1"/>
    <w:link w:val="BodyText"/>
    <w:rsid w:val="00AE2CD8"/>
    <w:rPr>
      <w:rFonts w:ascii="Verdana" w:eastAsia="MS Mincho" w:hAnsi="Verdana" w:cs="Times New Roman"/>
      <w:snapToGrid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8F6"/>
    <w:rPr>
      <w:color w:val="808080"/>
      <w:shd w:val="clear" w:color="auto" w:fill="E6E6E6"/>
    </w:rPr>
  </w:style>
  <w:style w:type="paragraph" w:customStyle="1" w:styleId="BodyTextaft-12">
    <w:name w:val="Body Text_aft-12"/>
    <w:basedOn w:val="Normal"/>
    <w:qFormat/>
    <w:rsid w:val="00FC69E3"/>
    <w:pPr>
      <w:spacing w:before="120" w:after="12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5D7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29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7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2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MWhitehill@cdc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yarnoff@rti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g7@cdc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xlq8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MWhitehill@cdc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6181-EE8F-47D0-BCD1-868DE2E2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Wachtmeister, Devon</dc:creator>
  <cp:keywords/>
  <dc:description/>
  <cp:lastModifiedBy>SYSTEM</cp:lastModifiedBy>
  <cp:revision>2</cp:revision>
  <cp:lastPrinted>2018-12-14T13:05:00Z</cp:lastPrinted>
  <dcterms:created xsi:type="dcterms:W3CDTF">2019-02-25T16:30:00Z</dcterms:created>
  <dcterms:modified xsi:type="dcterms:W3CDTF">2019-02-25T16:30:00Z</dcterms:modified>
</cp:coreProperties>
</file>