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EBA00" w14:textId="77777777" w:rsidR="00C24FD2" w:rsidRPr="00C24FD2" w:rsidRDefault="00C24FD2" w:rsidP="00C24FD2">
      <w:pPr>
        <w:rPr>
          <w:rFonts w:ascii="Times New Roman" w:hAnsi="Times New Roman" w:cs="Times New Roman"/>
          <w:sz w:val="24"/>
          <w:szCs w:val="24"/>
        </w:rPr>
      </w:pPr>
      <w:bookmarkStart w:id="0" w:name="_GoBack"/>
      <w:bookmarkEnd w:id="0"/>
      <w:r w:rsidRPr="00C24FD2">
        <w:rPr>
          <w:rFonts w:ascii="Times New Roman" w:eastAsia="Times New Roman" w:hAnsi="Times New Roman" w:cs="Times New Roman"/>
          <w:b/>
          <w:bCs/>
          <w:color w:val="32434F"/>
          <w:sz w:val="24"/>
          <w:szCs w:val="24"/>
        </w:rPr>
        <w:t>42 USC 295k: Health professions data</w:t>
      </w:r>
      <w:r w:rsidRPr="00C24FD2">
        <w:rPr>
          <w:rFonts w:ascii="Times New Roman" w:eastAsia="Times New Roman" w:hAnsi="Times New Roman" w:cs="Times New Roman"/>
          <w:color w:val="32434F"/>
          <w:sz w:val="24"/>
          <w:szCs w:val="24"/>
        </w:rPr>
        <w:t xml:space="preserve"> </w:t>
      </w:r>
      <w:r w:rsidRPr="00C24FD2">
        <w:rPr>
          <w:rFonts w:ascii="Times New Roman" w:eastAsia="Times New Roman" w:hAnsi="Times New Roman" w:cs="Times New Roman"/>
          <w:color w:val="FF0000"/>
          <w:sz w:val="24"/>
          <w:szCs w:val="24"/>
        </w:rPr>
        <w:t xml:space="preserve">Text contains those laws in effect on </w:t>
      </w:r>
      <w:r w:rsidR="00AC624D">
        <w:rPr>
          <w:rFonts w:ascii="Times New Roman" w:eastAsia="Times New Roman" w:hAnsi="Times New Roman" w:cs="Times New Roman"/>
          <w:color w:val="FF0000"/>
          <w:sz w:val="24"/>
          <w:szCs w:val="24"/>
        </w:rPr>
        <w:t>May 8, 2018</w:t>
      </w:r>
    </w:p>
    <w:p w14:paraId="20A2707D" w14:textId="77777777" w:rsidR="00C24FD2" w:rsidRPr="00C24FD2" w:rsidRDefault="00C24FD2" w:rsidP="00C24FD2">
      <w:pPr>
        <w:spacing w:after="0" w:line="240" w:lineRule="auto"/>
        <w:rPr>
          <w:rFonts w:ascii="Times New Roman" w:eastAsia="Times New Roman" w:hAnsi="Times New Roman" w:cs="Times New Roman"/>
          <w:b/>
          <w:bCs/>
          <w:color w:val="000000"/>
          <w:sz w:val="24"/>
          <w:szCs w:val="24"/>
        </w:rPr>
      </w:pPr>
      <w:r w:rsidRPr="00C24FD2">
        <w:rPr>
          <w:rFonts w:ascii="Times New Roman" w:eastAsia="Times New Roman" w:hAnsi="Times New Roman" w:cs="Times New Roman"/>
          <w:b/>
          <w:bCs/>
          <w:color w:val="000000"/>
          <w:sz w:val="24"/>
          <w:szCs w:val="24"/>
        </w:rPr>
        <w:t>From Title 42-THE PUBLIC HEALTH AND WELFARE</w:t>
      </w:r>
    </w:p>
    <w:p w14:paraId="12C220C3" w14:textId="77777777" w:rsidR="009511BB" w:rsidRDefault="00C24FD2" w:rsidP="00C24FD2">
      <w:pPr>
        <w:spacing w:after="0" w:line="240" w:lineRule="auto"/>
        <w:rPr>
          <w:rFonts w:ascii="Times New Roman" w:eastAsia="Times New Roman" w:hAnsi="Times New Roman" w:cs="Times New Roman"/>
          <w:color w:val="000000"/>
          <w:sz w:val="24"/>
          <w:szCs w:val="24"/>
        </w:rPr>
      </w:pPr>
      <w:r w:rsidRPr="00C24FD2">
        <w:rPr>
          <w:rFonts w:ascii="Times New Roman" w:eastAsia="Times New Roman" w:hAnsi="Times New Roman" w:cs="Times New Roman"/>
          <w:color w:val="000000"/>
          <w:sz w:val="24"/>
          <w:szCs w:val="24"/>
        </w:rPr>
        <w:t>CHAPTER 6A-PUBLIC HEALTH SERVICE</w:t>
      </w:r>
    </w:p>
    <w:p w14:paraId="3C6F98E7" w14:textId="77777777" w:rsidR="00C24FD2" w:rsidRPr="00C24FD2" w:rsidRDefault="00C24FD2" w:rsidP="00C24FD2">
      <w:pPr>
        <w:spacing w:after="0" w:line="240" w:lineRule="auto"/>
        <w:rPr>
          <w:rFonts w:ascii="Times New Roman" w:eastAsia="Times New Roman" w:hAnsi="Times New Roman" w:cs="Times New Roman"/>
          <w:color w:val="000000"/>
          <w:sz w:val="24"/>
          <w:szCs w:val="24"/>
        </w:rPr>
      </w:pPr>
      <w:r w:rsidRPr="00C24FD2">
        <w:rPr>
          <w:rFonts w:ascii="Times New Roman" w:eastAsia="Times New Roman" w:hAnsi="Times New Roman" w:cs="Times New Roman"/>
          <w:color w:val="000000"/>
          <w:sz w:val="24"/>
          <w:szCs w:val="24"/>
        </w:rPr>
        <w:t>SUBCHAPTER V-HEALTH PROFESSIONS EDUCATION</w:t>
      </w:r>
    </w:p>
    <w:p w14:paraId="2049BB60" w14:textId="77777777" w:rsidR="00C24FD2" w:rsidRPr="00C24FD2" w:rsidRDefault="00C24FD2" w:rsidP="00C24FD2">
      <w:pPr>
        <w:spacing w:after="0" w:line="240" w:lineRule="auto"/>
        <w:rPr>
          <w:rFonts w:ascii="Times New Roman" w:eastAsia="Times New Roman" w:hAnsi="Times New Roman" w:cs="Times New Roman"/>
          <w:color w:val="32434F"/>
          <w:sz w:val="24"/>
          <w:szCs w:val="24"/>
        </w:rPr>
      </w:pPr>
      <w:r w:rsidRPr="00C24FD2">
        <w:rPr>
          <w:rFonts w:ascii="Times New Roman" w:eastAsia="Times New Roman" w:hAnsi="Times New Roman" w:cs="Times New Roman"/>
          <w:color w:val="000000"/>
          <w:sz w:val="24"/>
          <w:szCs w:val="24"/>
        </w:rPr>
        <w:t>Part F-General Provisions</w:t>
      </w:r>
      <w:r w:rsidRPr="00C24FD2">
        <w:rPr>
          <w:rFonts w:ascii="Times New Roman" w:eastAsia="Times New Roman" w:hAnsi="Times New Roman" w:cs="Times New Roman"/>
          <w:color w:val="32434F"/>
          <w:sz w:val="24"/>
          <w:szCs w:val="24"/>
        </w:rPr>
        <w:t xml:space="preserve"> </w:t>
      </w:r>
    </w:p>
    <w:p w14:paraId="47A6031A" w14:textId="77777777" w:rsidR="00C24FD2" w:rsidRPr="00C24FD2" w:rsidRDefault="00C24FD2" w:rsidP="00C24FD2">
      <w:pPr>
        <w:spacing w:before="150" w:after="45" w:line="240" w:lineRule="auto"/>
        <w:ind w:hanging="480"/>
        <w:outlineLvl w:val="2"/>
        <w:rPr>
          <w:rFonts w:ascii="Times New Roman" w:eastAsia="Times New Roman" w:hAnsi="Times New Roman" w:cs="Times New Roman"/>
          <w:b/>
          <w:bCs/>
          <w:color w:val="32434F"/>
          <w:sz w:val="24"/>
          <w:szCs w:val="24"/>
        </w:rPr>
      </w:pPr>
      <w:r w:rsidRPr="00C24FD2">
        <w:rPr>
          <w:rFonts w:ascii="Times New Roman" w:eastAsia="Times New Roman" w:hAnsi="Times New Roman" w:cs="Times New Roman"/>
          <w:b/>
          <w:bCs/>
          <w:color w:val="32434F"/>
          <w:sz w:val="24"/>
          <w:szCs w:val="24"/>
        </w:rPr>
        <w:t>§295k. Health professions data</w:t>
      </w:r>
    </w:p>
    <w:p w14:paraId="46D1E33F" w14:textId="77777777"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1" w:name="substructure-location_a"/>
      <w:bookmarkEnd w:id="1"/>
      <w:r w:rsidRPr="00C24FD2">
        <w:rPr>
          <w:rFonts w:ascii="Times New Roman" w:eastAsia="Times New Roman" w:hAnsi="Times New Roman" w:cs="Times New Roman"/>
          <w:b/>
          <w:bCs/>
          <w:sz w:val="24"/>
          <w:szCs w:val="24"/>
        </w:rPr>
        <w:t>(a) In general</w:t>
      </w:r>
    </w:p>
    <w:p w14:paraId="7D07C9D1" w14:textId="77777777" w:rsidR="00C24FD2" w:rsidRPr="00C24FD2" w:rsidRDefault="00C24FD2" w:rsidP="00C24FD2">
      <w:pPr>
        <w:spacing w:after="0"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shall establish a program, including a uniform health professions data reporting system, to collect, compile, and analyze data on health professions personnel which program shall initially include data respecting all physicians and dentists in the States. The Secretary is authorized to expand the program to include, whenever he determines it necessary, the collection, compilation, and analysis of data respecting pharmacists, optometrists, podiatrists, veterinarians, public health personnel, audiologists, speech pathologists, health care administration personnel, nurses, allied health personnel, medical technologists, chiropractors, clinical psychologists, professional counselors, and any other health personnel in States designated by the Secretary to be included in the program. Such data shall include data respecting the training, licensure status (including permanent, temporary, partial, limited, or institutional), place or places of practice, professional specialty, practice characteristics, place and date of birth, sex, and socioeconomic background of health professions personnel and such other demographic information regarding health professions personnel as the Secretary may require.</w:t>
      </w:r>
    </w:p>
    <w:p w14:paraId="2ED64047" w14:textId="77777777"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2" w:name="substructure-location_b"/>
      <w:bookmarkEnd w:id="2"/>
      <w:r w:rsidRPr="00C24FD2">
        <w:rPr>
          <w:rFonts w:ascii="Times New Roman" w:eastAsia="Times New Roman" w:hAnsi="Times New Roman" w:cs="Times New Roman"/>
          <w:b/>
          <w:bCs/>
          <w:sz w:val="24"/>
          <w:szCs w:val="24"/>
        </w:rPr>
        <w:t>(b) Certain authorities and requirements</w:t>
      </w:r>
    </w:p>
    <w:p w14:paraId="6C6CA641" w14:textId="77777777"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3" w:name="substructure-location_b_1"/>
      <w:bookmarkEnd w:id="3"/>
      <w:r w:rsidRPr="00C24FD2">
        <w:rPr>
          <w:rFonts w:ascii="Times New Roman" w:eastAsia="Times New Roman" w:hAnsi="Times New Roman" w:cs="Times New Roman"/>
          <w:b/>
          <w:bCs/>
          <w:sz w:val="24"/>
          <w:szCs w:val="24"/>
        </w:rPr>
        <w:t>(1) Sources of information</w:t>
      </w:r>
    </w:p>
    <w:p w14:paraId="1F32E9E0"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In carrying out subsection (a) of this section, the Secretary shall collect available information from appropriate local, State, and Federal agencies and other appropriate sources.</w:t>
      </w:r>
    </w:p>
    <w:p w14:paraId="7F42FD54" w14:textId="77777777"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4" w:name="substructure-location_b_2"/>
      <w:bookmarkEnd w:id="4"/>
      <w:r w:rsidRPr="00C24FD2">
        <w:rPr>
          <w:rFonts w:ascii="Times New Roman" w:eastAsia="Times New Roman" w:hAnsi="Times New Roman" w:cs="Times New Roman"/>
          <w:b/>
          <w:bCs/>
          <w:sz w:val="24"/>
          <w:szCs w:val="24"/>
        </w:rPr>
        <w:t>(2) Contracts for studies of health professions</w:t>
      </w:r>
    </w:p>
    <w:p w14:paraId="47FD803E"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shall conduct or enter into contracts for the conduct of analytic and descriptive studies of the health professions, including evaluations and projections of the supply of, and requirements for, the health professions by specialty and geographic location. Such studies shall include studies determining by specialty and geographic location the number of health professionals (including allied health professionals and health care administration personnel) who are members of minority groups, including Hispanics, and studies providing by specialty and geographic location evaluations and projections of the supply of, and requirements for, health professionals (including allied health professionals and health care administration personnel) to serve minority groups, including Hispanics.</w:t>
      </w:r>
    </w:p>
    <w:p w14:paraId="632DA6C2" w14:textId="77777777"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5" w:name="substructure-location_b_3"/>
      <w:bookmarkEnd w:id="5"/>
      <w:r w:rsidRPr="00C24FD2">
        <w:rPr>
          <w:rFonts w:ascii="Times New Roman" w:eastAsia="Times New Roman" w:hAnsi="Times New Roman" w:cs="Times New Roman"/>
          <w:b/>
          <w:bCs/>
          <w:sz w:val="24"/>
          <w:szCs w:val="24"/>
        </w:rPr>
        <w:t>(3) Grants and contracts regarding States</w:t>
      </w:r>
    </w:p>
    <w:p w14:paraId="69635151"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is authorized to make grants and to enter into contracts with States (or an appropriate nonprofit private entity in any State) for the purpose of participating in the program established under subsection (a) of this section. The Secretary shall determine the amount and scope of any such grant or contract. To be eligible for a grant or contract under this paragraph a State or entity shall submit an application in such form and manner and containing such information as the Secretary shall require. Such application shall include reasonable assurance, satisfactory to the Secretary, that-</w:t>
      </w:r>
    </w:p>
    <w:p w14:paraId="22337F66" w14:textId="77777777"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6" w:name="substructure-location_b_3_A"/>
      <w:bookmarkEnd w:id="6"/>
      <w:r w:rsidRPr="00C24FD2">
        <w:rPr>
          <w:rFonts w:ascii="Times New Roman" w:eastAsia="Times New Roman" w:hAnsi="Times New Roman" w:cs="Times New Roman"/>
          <w:sz w:val="24"/>
          <w:szCs w:val="24"/>
        </w:rPr>
        <w:t xml:space="preserve">(A) such State (or nonprofit entity within a State) will establish a program of mandatory annual registration of the health professions personnel described in subsection (a) of this section who reside or practice in such State and of health institutions licensed by such State, </w:t>
      </w:r>
      <w:r w:rsidRPr="00C24FD2">
        <w:rPr>
          <w:rFonts w:ascii="Times New Roman" w:eastAsia="Times New Roman" w:hAnsi="Times New Roman" w:cs="Times New Roman"/>
          <w:sz w:val="24"/>
          <w:szCs w:val="24"/>
        </w:rPr>
        <w:lastRenderedPageBreak/>
        <w:t>which registration shall include such information as the Secretary shall determine to be appropriate;</w:t>
      </w:r>
    </w:p>
    <w:p w14:paraId="2CAB1FE8" w14:textId="77777777"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7" w:name="substructure-location_b_3_B"/>
      <w:bookmarkEnd w:id="7"/>
      <w:r w:rsidRPr="00C24FD2">
        <w:rPr>
          <w:rFonts w:ascii="Times New Roman" w:eastAsia="Times New Roman" w:hAnsi="Times New Roman" w:cs="Times New Roman"/>
          <w:sz w:val="24"/>
          <w:szCs w:val="24"/>
        </w:rPr>
        <w:t>(B) such State or entity shall collect such information and report it to the Secretary in such form and manner as the Secretary shall prescribe; and</w:t>
      </w:r>
    </w:p>
    <w:p w14:paraId="3BF3D56F" w14:textId="77777777"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8" w:name="substructure-location_b_3_C"/>
      <w:bookmarkEnd w:id="8"/>
      <w:r w:rsidRPr="00C24FD2">
        <w:rPr>
          <w:rFonts w:ascii="Times New Roman" w:eastAsia="Times New Roman" w:hAnsi="Times New Roman" w:cs="Times New Roman"/>
          <w:sz w:val="24"/>
          <w:szCs w:val="24"/>
        </w:rPr>
        <w:t>(C) such State or entity shall comply with the requirements of subsection (e) of this section.</w:t>
      </w:r>
    </w:p>
    <w:p w14:paraId="144FC81D" w14:textId="77777777"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9" w:name="substructure-location_d"/>
      <w:bookmarkEnd w:id="9"/>
      <w:r w:rsidRPr="00C24FD2">
        <w:rPr>
          <w:rFonts w:ascii="Times New Roman" w:eastAsia="Times New Roman" w:hAnsi="Times New Roman" w:cs="Times New Roman"/>
          <w:b/>
          <w:bCs/>
          <w:sz w:val="24"/>
          <w:szCs w:val="24"/>
        </w:rPr>
        <w:t>(d) </w:t>
      </w:r>
      <w:bookmarkStart w:id="10" w:name="295k_1"/>
      <w:r w:rsidRPr="00C24FD2">
        <w:rPr>
          <w:rFonts w:ascii="Times New Roman" w:eastAsia="Times New Roman" w:hAnsi="Times New Roman" w:cs="Times New Roman"/>
          <w:b/>
          <w:bCs/>
          <w:sz w:val="24"/>
          <w:szCs w:val="24"/>
          <w:vertAlign w:val="superscript"/>
        </w:rPr>
        <w:fldChar w:fldCharType="begin"/>
      </w:r>
      <w:r w:rsidRPr="00C24FD2">
        <w:rPr>
          <w:rFonts w:ascii="Times New Roman" w:eastAsia="Times New Roman" w:hAnsi="Times New Roman" w:cs="Times New Roman"/>
          <w:b/>
          <w:bCs/>
          <w:sz w:val="24"/>
          <w:szCs w:val="24"/>
          <w:vertAlign w:val="superscript"/>
        </w:rPr>
        <w:instrText xml:space="preserve"> HYPERLINK "http://uscode.house.gov/view.xhtml?hl=false&amp;edition=prelim&amp;req=granuleid%3AUSC-prelim-title42-section295k&amp;num=0&amp;saved=%7CZ3JhbnVsZWlkOlVTQy1wcmVsaW0tdGl0bGU0Mi1zZWN0aW9uMjk1%7C%7C%7C0%7Cfalse%7Cprelim" \l "295k_1_target" </w:instrText>
      </w:r>
      <w:r w:rsidRPr="00C24FD2">
        <w:rPr>
          <w:rFonts w:ascii="Times New Roman" w:eastAsia="Times New Roman" w:hAnsi="Times New Roman" w:cs="Times New Roman"/>
          <w:b/>
          <w:bCs/>
          <w:sz w:val="24"/>
          <w:szCs w:val="24"/>
          <w:vertAlign w:val="superscript"/>
        </w:rPr>
        <w:fldChar w:fldCharType="separate"/>
      </w:r>
      <w:r w:rsidRPr="00C24FD2">
        <w:rPr>
          <w:rFonts w:ascii="Times New Roman" w:eastAsia="Times New Roman" w:hAnsi="Times New Roman" w:cs="Times New Roman"/>
          <w:b/>
          <w:bCs/>
          <w:color w:val="000000"/>
          <w:sz w:val="24"/>
          <w:szCs w:val="24"/>
          <w:u w:val="single"/>
          <w:vertAlign w:val="superscript"/>
        </w:rPr>
        <w:t>1</w:t>
      </w:r>
      <w:r w:rsidRPr="00C24FD2">
        <w:rPr>
          <w:rFonts w:ascii="Times New Roman" w:eastAsia="Times New Roman" w:hAnsi="Times New Roman" w:cs="Times New Roman"/>
          <w:b/>
          <w:bCs/>
          <w:sz w:val="24"/>
          <w:szCs w:val="24"/>
          <w:vertAlign w:val="superscript"/>
        </w:rPr>
        <w:fldChar w:fldCharType="end"/>
      </w:r>
      <w:bookmarkEnd w:id="10"/>
      <w:r w:rsidRPr="00C24FD2">
        <w:rPr>
          <w:rFonts w:ascii="Times New Roman" w:eastAsia="Times New Roman" w:hAnsi="Times New Roman" w:cs="Times New Roman"/>
          <w:b/>
          <w:bCs/>
          <w:sz w:val="24"/>
          <w:szCs w:val="24"/>
        </w:rPr>
        <w:t xml:space="preserve"> Reports to Congress</w:t>
      </w:r>
    </w:p>
    <w:p w14:paraId="53BCAA45" w14:textId="77777777" w:rsidR="00C24FD2" w:rsidRPr="00C24FD2" w:rsidRDefault="00C24FD2" w:rsidP="00C24FD2">
      <w:pPr>
        <w:spacing w:after="0"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shall submit to the Congress on October 1, 1993, and biennially thereafter, the following reports:</w:t>
      </w:r>
    </w:p>
    <w:p w14:paraId="07DCF994"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bookmarkStart w:id="11" w:name="substructure-location_d_1"/>
      <w:bookmarkEnd w:id="11"/>
      <w:r w:rsidRPr="00C24FD2">
        <w:rPr>
          <w:rFonts w:ascii="Times New Roman" w:eastAsia="Times New Roman" w:hAnsi="Times New Roman" w:cs="Times New Roman"/>
          <w:sz w:val="24"/>
          <w:szCs w:val="24"/>
        </w:rPr>
        <w:t>(1) A comprehensive report regarding the status of health personnel according to profession, including a report regarding the analytic and descriptive studies conducted under this section.</w:t>
      </w:r>
    </w:p>
    <w:p w14:paraId="435F5471"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bookmarkStart w:id="12" w:name="substructure-location_d_2"/>
      <w:bookmarkEnd w:id="12"/>
      <w:r w:rsidRPr="00C24FD2">
        <w:rPr>
          <w:rFonts w:ascii="Times New Roman" w:eastAsia="Times New Roman" w:hAnsi="Times New Roman" w:cs="Times New Roman"/>
          <w:sz w:val="24"/>
          <w:szCs w:val="24"/>
        </w:rPr>
        <w:t>(2) A comprehensive report regarding applicants to, and students enrolled in, programs and institutions for the training of health personnel, including descriptions and analyses of student indebtedness, student need for financial assistance, financial resources to meet the needs of students, student career choices such as practice specialty and geographic location and the relationship, if any, between student indebtedness and career choices.</w:t>
      </w:r>
    </w:p>
    <w:p w14:paraId="3B375D4D" w14:textId="77777777"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13" w:name="substructure-location_e"/>
      <w:bookmarkEnd w:id="13"/>
      <w:r w:rsidRPr="00C24FD2">
        <w:rPr>
          <w:rFonts w:ascii="Times New Roman" w:eastAsia="Times New Roman" w:hAnsi="Times New Roman" w:cs="Times New Roman"/>
          <w:b/>
          <w:bCs/>
          <w:sz w:val="24"/>
          <w:szCs w:val="24"/>
        </w:rPr>
        <w:t>(e) Requirements regarding personal data</w:t>
      </w:r>
    </w:p>
    <w:p w14:paraId="56031C2D" w14:textId="77777777"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14" w:name="substructure-location_e_1"/>
      <w:bookmarkEnd w:id="14"/>
      <w:r w:rsidRPr="00C24FD2">
        <w:rPr>
          <w:rFonts w:ascii="Times New Roman" w:eastAsia="Times New Roman" w:hAnsi="Times New Roman" w:cs="Times New Roman"/>
          <w:b/>
          <w:bCs/>
          <w:sz w:val="24"/>
          <w:szCs w:val="24"/>
        </w:rPr>
        <w:t>(1) In general</w:t>
      </w:r>
    </w:p>
    <w:p w14:paraId="505CD5F2"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and each program entity shall in securing and maintaining any record of individually identifiable personal data (hereinafter in this subsection referred to as "personal data") for purposes of this section-</w:t>
      </w:r>
    </w:p>
    <w:p w14:paraId="14887876" w14:textId="77777777"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15" w:name="substructure-location_e_1_A"/>
      <w:bookmarkEnd w:id="15"/>
      <w:r w:rsidRPr="00C24FD2">
        <w:rPr>
          <w:rFonts w:ascii="Times New Roman" w:eastAsia="Times New Roman" w:hAnsi="Times New Roman" w:cs="Times New Roman"/>
          <w:sz w:val="24"/>
          <w:szCs w:val="24"/>
        </w:rPr>
        <w:t>(A) inform any individual who is asked to supply personal data whether he is legally required, or may refuse, to supply such data and inform him of any specific consequences, known to the Secretary or program entity, as the case may be, of providing or not providing such data;</w:t>
      </w:r>
    </w:p>
    <w:p w14:paraId="52820EA6" w14:textId="77777777"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16" w:name="substructure-location_e_1_B"/>
      <w:bookmarkEnd w:id="16"/>
      <w:r w:rsidRPr="00C24FD2">
        <w:rPr>
          <w:rFonts w:ascii="Times New Roman" w:eastAsia="Times New Roman" w:hAnsi="Times New Roman" w:cs="Times New Roman"/>
          <w:sz w:val="24"/>
          <w:szCs w:val="24"/>
        </w:rPr>
        <w:t>(B) upon request, inform any individual if he is the subject of personal data secured or maintained by the Secretary or program entity, as the case may be, and make the data available to him in a form comprehensible to him;</w:t>
      </w:r>
    </w:p>
    <w:p w14:paraId="6278D097" w14:textId="77777777"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17" w:name="substructure-location_e_1_C"/>
      <w:bookmarkEnd w:id="17"/>
      <w:r w:rsidRPr="00C24FD2">
        <w:rPr>
          <w:rFonts w:ascii="Times New Roman" w:eastAsia="Times New Roman" w:hAnsi="Times New Roman" w:cs="Times New Roman"/>
          <w:sz w:val="24"/>
          <w:szCs w:val="24"/>
        </w:rPr>
        <w:t>(C) assure that no use is made of personal data which use is not within the purposes of this section unless an informed consent has been obtained from the individual who is the subject of such data; and</w:t>
      </w:r>
    </w:p>
    <w:p w14:paraId="4FE72C56" w14:textId="77777777"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18" w:name="substructure-location_e_1_D"/>
      <w:bookmarkEnd w:id="18"/>
      <w:r w:rsidRPr="00C24FD2">
        <w:rPr>
          <w:rFonts w:ascii="Times New Roman" w:eastAsia="Times New Roman" w:hAnsi="Times New Roman" w:cs="Times New Roman"/>
          <w:sz w:val="24"/>
          <w:szCs w:val="24"/>
        </w:rPr>
        <w:t>(D) upon request, inform any individual of the use being made of personal data respecting such individual and of the identity of the individuals and entities which will use the data and their relationship to the programs under this section.</w:t>
      </w:r>
    </w:p>
    <w:p w14:paraId="729CC644" w14:textId="77777777"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19" w:name="substructure-location_e_2"/>
      <w:bookmarkEnd w:id="19"/>
      <w:r w:rsidRPr="00C24FD2">
        <w:rPr>
          <w:rFonts w:ascii="Times New Roman" w:eastAsia="Times New Roman" w:hAnsi="Times New Roman" w:cs="Times New Roman"/>
          <w:b/>
          <w:bCs/>
          <w:sz w:val="24"/>
          <w:szCs w:val="24"/>
        </w:rPr>
        <w:t>(2) Consent as precondition to disclosure</w:t>
      </w:r>
    </w:p>
    <w:p w14:paraId="036F158B"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Any entity which maintains a record of personal data and which receives a request from the Secretary or a program entity for such data for purposes of this section shall not transfer any such data to the Secretary or to a program entity unless the individual whose personal data is to be so transferred gives an informed consent for such transfer.</w:t>
      </w:r>
    </w:p>
    <w:p w14:paraId="579A2C44" w14:textId="77777777"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20" w:name="substructure-location_e_3"/>
      <w:bookmarkEnd w:id="20"/>
      <w:r w:rsidRPr="00C24FD2">
        <w:rPr>
          <w:rFonts w:ascii="Times New Roman" w:eastAsia="Times New Roman" w:hAnsi="Times New Roman" w:cs="Times New Roman"/>
          <w:b/>
          <w:bCs/>
          <w:sz w:val="24"/>
          <w:szCs w:val="24"/>
        </w:rPr>
        <w:t>(3) Disclosure by Secretary</w:t>
      </w:r>
    </w:p>
    <w:p w14:paraId="50A12470"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bookmarkStart w:id="21" w:name="substructure-location_e_3_A"/>
      <w:bookmarkEnd w:id="21"/>
      <w:r w:rsidRPr="00C24FD2">
        <w:rPr>
          <w:rFonts w:ascii="Times New Roman" w:eastAsia="Times New Roman" w:hAnsi="Times New Roman" w:cs="Times New Roman"/>
          <w:sz w:val="24"/>
          <w:szCs w:val="24"/>
        </w:rPr>
        <w:t xml:space="preserve">(A) Notwithstanding any other provision of law, personal data collected by the Secretary or any program entity under this section may not be made available or disclosed by the Secretary or any program entity to any person other than the individual who is the subject of such data unless (i) such person requires such data for purposes of this section, or (ii) in response to a demand for such data made by means of compulsory legal process. Any individual who is the </w:t>
      </w:r>
      <w:r w:rsidRPr="00C24FD2">
        <w:rPr>
          <w:rFonts w:ascii="Times New Roman" w:eastAsia="Times New Roman" w:hAnsi="Times New Roman" w:cs="Times New Roman"/>
          <w:sz w:val="24"/>
          <w:szCs w:val="24"/>
        </w:rPr>
        <w:lastRenderedPageBreak/>
        <w:t>subject of personal data made available or disclosed under clause (ii) shall be notified of the demand for such data.</w:t>
      </w:r>
    </w:p>
    <w:p w14:paraId="50FFC091"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bookmarkStart w:id="22" w:name="substructure-location_e_3_B"/>
      <w:bookmarkEnd w:id="22"/>
      <w:r w:rsidRPr="00C24FD2">
        <w:rPr>
          <w:rFonts w:ascii="Times New Roman" w:eastAsia="Times New Roman" w:hAnsi="Times New Roman" w:cs="Times New Roman"/>
          <w:sz w:val="24"/>
          <w:szCs w:val="24"/>
        </w:rPr>
        <w:t>(B) Subject to all applicable laws regarding confidentiality, only the data collected by the Secretary under this section which is not personal data shall be made available to bona fide researchers and policy analysts (including the Congress) for the purposes of assisting in the conduct of studies respecting health professions personnel.</w:t>
      </w:r>
    </w:p>
    <w:p w14:paraId="7E8B5962" w14:textId="77777777"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23" w:name="substructure-location_e_4"/>
      <w:bookmarkEnd w:id="23"/>
      <w:r w:rsidRPr="00C24FD2">
        <w:rPr>
          <w:rFonts w:ascii="Times New Roman" w:eastAsia="Times New Roman" w:hAnsi="Times New Roman" w:cs="Times New Roman"/>
          <w:b/>
          <w:bCs/>
          <w:sz w:val="24"/>
          <w:szCs w:val="24"/>
        </w:rPr>
        <w:t>(4) "Program entity" defined</w:t>
      </w:r>
    </w:p>
    <w:p w14:paraId="42F0F538"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For purposes of this subsection, the term "program entity" means any public or private entity which collects, compiles, or analyzes health professions data under a grant, contract, or other arrangement with the Secretary under this section.</w:t>
      </w:r>
    </w:p>
    <w:p w14:paraId="30FC3F7C" w14:textId="77777777"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24" w:name="substructure-location_g"/>
      <w:bookmarkEnd w:id="24"/>
      <w:r w:rsidRPr="00C24FD2">
        <w:rPr>
          <w:rFonts w:ascii="Times New Roman" w:eastAsia="Times New Roman" w:hAnsi="Times New Roman" w:cs="Times New Roman"/>
          <w:b/>
          <w:bCs/>
          <w:sz w:val="24"/>
          <w:szCs w:val="24"/>
        </w:rPr>
        <w:t>(g) </w:t>
      </w:r>
      <w:bookmarkStart w:id="25" w:name="295k_2"/>
      <w:r w:rsidRPr="00C24FD2">
        <w:rPr>
          <w:rFonts w:ascii="Times New Roman" w:eastAsia="Times New Roman" w:hAnsi="Times New Roman" w:cs="Times New Roman"/>
          <w:b/>
          <w:bCs/>
          <w:sz w:val="24"/>
          <w:szCs w:val="24"/>
          <w:vertAlign w:val="superscript"/>
        </w:rPr>
        <w:fldChar w:fldCharType="begin"/>
      </w:r>
      <w:r w:rsidRPr="00C24FD2">
        <w:rPr>
          <w:rFonts w:ascii="Times New Roman" w:eastAsia="Times New Roman" w:hAnsi="Times New Roman" w:cs="Times New Roman"/>
          <w:b/>
          <w:bCs/>
          <w:sz w:val="24"/>
          <w:szCs w:val="24"/>
          <w:vertAlign w:val="superscript"/>
        </w:rPr>
        <w:instrText xml:space="preserve"> HYPERLINK "http://uscode.house.gov/view.xhtml?hl=false&amp;edition=prelim&amp;req=granuleid%3AUSC-prelim-title42-section295k&amp;num=0&amp;saved=%7CZ3JhbnVsZWlkOlVTQy1wcmVsaW0tdGl0bGU0Mi1zZWN0aW9uMjk1%7C%7C%7C0%7Cfalse%7Cprelim" \l "295k_2_target" </w:instrText>
      </w:r>
      <w:r w:rsidRPr="00C24FD2">
        <w:rPr>
          <w:rFonts w:ascii="Times New Roman" w:eastAsia="Times New Roman" w:hAnsi="Times New Roman" w:cs="Times New Roman"/>
          <w:b/>
          <w:bCs/>
          <w:sz w:val="24"/>
          <w:szCs w:val="24"/>
          <w:vertAlign w:val="superscript"/>
        </w:rPr>
        <w:fldChar w:fldCharType="separate"/>
      </w:r>
      <w:r w:rsidRPr="00C24FD2">
        <w:rPr>
          <w:rFonts w:ascii="Times New Roman" w:eastAsia="Times New Roman" w:hAnsi="Times New Roman" w:cs="Times New Roman"/>
          <w:b/>
          <w:bCs/>
          <w:color w:val="000000"/>
          <w:sz w:val="24"/>
          <w:szCs w:val="24"/>
          <w:u w:val="single"/>
          <w:vertAlign w:val="superscript"/>
        </w:rPr>
        <w:t>2</w:t>
      </w:r>
      <w:r w:rsidRPr="00C24FD2">
        <w:rPr>
          <w:rFonts w:ascii="Times New Roman" w:eastAsia="Times New Roman" w:hAnsi="Times New Roman" w:cs="Times New Roman"/>
          <w:b/>
          <w:bCs/>
          <w:sz w:val="24"/>
          <w:szCs w:val="24"/>
          <w:vertAlign w:val="superscript"/>
        </w:rPr>
        <w:fldChar w:fldCharType="end"/>
      </w:r>
      <w:bookmarkEnd w:id="25"/>
      <w:r w:rsidRPr="00C24FD2">
        <w:rPr>
          <w:rFonts w:ascii="Times New Roman" w:eastAsia="Times New Roman" w:hAnsi="Times New Roman" w:cs="Times New Roman"/>
          <w:b/>
          <w:bCs/>
          <w:sz w:val="24"/>
          <w:szCs w:val="24"/>
        </w:rPr>
        <w:t xml:space="preserve"> Technical assistance</w:t>
      </w:r>
    </w:p>
    <w:p w14:paraId="581C3F3A" w14:textId="77777777" w:rsidR="00C24FD2" w:rsidRPr="00C24FD2" w:rsidRDefault="00C24FD2" w:rsidP="00C24FD2">
      <w:pPr>
        <w:spacing w:after="0"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shall provide technical assistance to the States and political subdivisions thereof in the development of systems (including model laws) concerning confidentiality and comparability of data collected pursuant to this section.</w:t>
      </w:r>
    </w:p>
    <w:p w14:paraId="4EB28357" w14:textId="77777777"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26" w:name="substructure-location_h"/>
      <w:bookmarkEnd w:id="26"/>
      <w:r w:rsidRPr="00C24FD2">
        <w:rPr>
          <w:rFonts w:ascii="Times New Roman" w:eastAsia="Times New Roman" w:hAnsi="Times New Roman" w:cs="Times New Roman"/>
          <w:b/>
          <w:bCs/>
          <w:sz w:val="24"/>
          <w:szCs w:val="24"/>
        </w:rPr>
        <w:t>(h) Grants and contracts regarding nonprofit entities</w:t>
      </w:r>
    </w:p>
    <w:p w14:paraId="31657055" w14:textId="77777777"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27" w:name="substructure-location_h_1"/>
      <w:bookmarkEnd w:id="27"/>
      <w:r w:rsidRPr="00C24FD2">
        <w:rPr>
          <w:rFonts w:ascii="Times New Roman" w:eastAsia="Times New Roman" w:hAnsi="Times New Roman" w:cs="Times New Roman"/>
          <w:b/>
          <w:bCs/>
          <w:sz w:val="24"/>
          <w:szCs w:val="24"/>
        </w:rPr>
        <w:t>(1) In general</w:t>
      </w:r>
    </w:p>
    <w:p w14:paraId="1B932A8C"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In carrying out subsection (a) of this section, the Secretary may make grants, or enter into contracts and cooperative agreements with, and provide technical assistance to, any nonprofit entity in order to establish a uniform allied health professions data reporting system to collect, compile, and analyze data on the allied health professions personnel.</w:t>
      </w:r>
    </w:p>
    <w:p w14:paraId="77D40324" w14:textId="77777777"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28" w:name="substructure-location_h_2"/>
      <w:bookmarkEnd w:id="28"/>
      <w:r w:rsidRPr="00C24FD2">
        <w:rPr>
          <w:rFonts w:ascii="Times New Roman" w:eastAsia="Times New Roman" w:hAnsi="Times New Roman" w:cs="Times New Roman"/>
          <w:b/>
          <w:bCs/>
          <w:sz w:val="24"/>
          <w:szCs w:val="24"/>
        </w:rPr>
        <w:t>(2) Reports</w:t>
      </w:r>
    </w:p>
    <w:p w14:paraId="1B896475" w14:textId="77777777"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With respect to reports required in subsection (d) of this section, each such report made on or after October 1, 1991, shall include a description and analysis of data collected pursuant to paragraph (1).</w:t>
      </w:r>
    </w:p>
    <w:p w14:paraId="00DF9108" w14:textId="77777777" w:rsidR="00C24FD2" w:rsidRPr="00C24FD2" w:rsidRDefault="00C24FD2" w:rsidP="00C24FD2">
      <w:pPr>
        <w:spacing w:before="75" w:after="0" w:line="240" w:lineRule="auto"/>
        <w:rPr>
          <w:rFonts w:ascii="Times New Roman" w:eastAsia="Times New Roman" w:hAnsi="Times New Roman" w:cs="Times New Roman"/>
          <w:sz w:val="24"/>
          <w:szCs w:val="24"/>
        </w:rPr>
      </w:pPr>
      <w:bookmarkStart w:id="29" w:name="sourcecredit"/>
      <w:bookmarkEnd w:id="29"/>
      <w:r w:rsidRPr="00C24FD2">
        <w:rPr>
          <w:rFonts w:ascii="Times New Roman" w:eastAsia="Times New Roman" w:hAnsi="Times New Roman" w:cs="Times New Roman"/>
          <w:sz w:val="24"/>
          <w:szCs w:val="24"/>
        </w:rPr>
        <w:t xml:space="preserve">(July 1, 1944, ch. 373, title VII, §792, as added </w:t>
      </w:r>
      <w:hyperlink r:id="rId12" w:tgtFrame="_blank" w:history="1">
        <w:r w:rsidRPr="00C24FD2">
          <w:rPr>
            <w:rFonts w:ascii="Times New Roman" w:eastAsia="Times New Roman" w:hAnsi="Times New Roman" w:cs="Times New Roman"/>
            <w:color w:val="0F0D61"/>
            <w:sz w:val="24"/>
            <w:szCs w:val="24"/>
          </w:rPr>
          <w:t xml:space="preserve">Pub. L. 102–408, title I, §102, Oct. 13, 1992, 106 Stat. 2058 </w:t>
        </w:r>
      </w:hyperlink>
      <w:r w:rsidRPr="00C24FD2">
        <w:rPr>
          <w:rFonts w:ascii="Times New Roman" w:eastAsia="Times New Roman" w:hAnsi="Times New Roman" w:cs="Times New Roman"/>
          <w:sz w:val="24"/>
          <w:szCs w:val="24"/>
        </w:rPr>
        <w:t xml:space="preserve">; amended </w:t>
      </w:r>
      <w:hyperlink r:id="rId13" w:tgtFrame="_blank" w:history="1">
        <w:r w:rsidRPr="00C24FD2">
          <w:rPr>
            <w:rFonts w:ascii="Times New Roman" w:eastAsia="Times New Roman" w:hAnsi="Times New Roman" w:cs="Times New Roman"/>
            <w:color w:val="0F0D61"/>
            <w:sz w:val="24"/>
            <w:szCs w:val="24"/>
          </w:rPr>
          <w:t xml:space="preserve">Pub. L. 105–392, title I, §106(b), Nov. 13, 1998, 112 Stat. 3559 </w:t>
        </w:r>
      </w:hyperlink>
      <w:r w:rsidRPr="00C24FD2">
        <w:rPr>
          <w:rFonts w:ascii="Times New Roman" w:eastAsia="Times New Roman" w:hAnsi="Times New Roman" w:cs="Times New Roman"/>
          <w:sz w:val="24"/>
          <w:szCs w:val="24"/>
        </w:rPr>
        <w:t>.)</w:t>
      </w:r>
    </w:p>
    <w:p w14:paraId="1BCBA00C" w14:textId="77777777"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30" w:name="priorprovisions-note"/>
      <w:bookmarkEnd w:id="30"/>
      <w:r w:rsidRPr="00C24FD2">
        <w:rPr>
          <w:rFonts w:ascii="Times New Roman" w:eastAsia="Times New Roman" w:hAnsi="Times New Roman" w:cs="Times New Roman"/>
          <w:b/>
          <w:bCs/>
          <w:smallCaps/>
          <w:sz w:val="24"/>
          <w:szCs w:val="24"/>
        </w:rPr>
        <w:t>Prior Provisions</w:t>
      </w:r>
    </w:p>
    <w:p w14:paraId="6DC7B26B" w14:textId="77777777" w:rsidR="00C24FD2" w:rsidRPr="00C24FD2" w:rsidRDefault="00C24FD2" w:rsidP="00C24FD2">
      <w:pPr>
        <w:spacing w:after="168"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 xml:space="preserve">A prior section 792 of act July 1, 1944, was classified to </w:t>
      </w:r>
      <w:r w:rsidRPr="00C24FD2">
        <w:rPr>
          <w:rFonts w:ascii="Times New Roman" w:eastAsia="Times New Roman" w:hAnsi="Times New Roman" w:cs="Times New Roman"/>
          <w:color w:val="0F0D61"/>
          <w:sz w:val="24"/>
          <w:szCs w:val="24"/>
        </w:rPr>
        <w:t>section 295h–1b of this title</w:t>
      </w:r>
      <w:r w:rsidRPr="00C24FD2">
        <w:rPr>
          <w:rFonts w:ascii="Times New Roman" w:eastAsia="Times New Roman" w:hAnsi="Times New Roman" w:cs="Times New Roman"/>
          <w:sz w:val="24"/>
          <w:szCs w:val="24"/>
        </w:rPr>
        <w:t xml:space="preserve"> prior to the general amendment of this subchapter by Pub. L. 102–408.</w:t>
      </w:r>
    </w:p>
    <w:p w14:paraId="211491D8" w14:textId="77777777" w:rsidR="00C24FD2" w:rsidRPr="00C24FD2" w:rsidRDefault="00C24FD2" w:rsidP="00C24FD2">
      <w:pPr>
        <w:spacing w:after="168"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 xml:space="preserve">Another prior section 792 of act July 1, 1944, was classified to </w:t>
      </w:r>
      <w:r w:rsidRPr="00C24FD2">
        <w:rPr>
          <w:rFonts w:ascii="Times New Roman" w:eastAsia="Times New Roman" w:hAnsi="Times New Roman" w:cs="Times New Roman"/>
          <w:color w:val="0F0D61"/>
          <w:sz w:val="24"/>
          <w:szCs w:val="24"/>
        </w:rPr>
        <w:t>section 295h–1 of this title</w:t>
      </w:r>
      <w:r w:rsidRPr="00C24FD2">
        <w:rPr>
          <w:rFonts w:ascii="Times New Roman" w:eastAsia="Times New Roman" w:hAnsi="Times New Roman" w:cs="Times New Roman"/>
          <w:sz w:val="24"/>
          <w:szCs w:val="24"/>
        </w:rPr>
        <w:t xml:space="preserve"> prior to repeal by Pub. L. 97–35.</w:t>
      </w:r>
    </w:p>
    <w:p w14:paraId="2D2BDAF8" w14:textId="77777777"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31" w:name="amendment-note"/>
      <w:bookmarkEnd w:id="31"/>
      <w:r w:rsidRPr="00C24FD2">
        <w:rPr>
          <w:rFonts w:ascii="Times New Roman" w:eastAsia="Times New Roman" w:hAnsi="Times New Roman" w:cs="Times New Roman"/>
          <w:b/>
          <w:bCs/>
          <w:smallCaps/>
          <w:sz w:val="24"/>
          <w:szCs w:val="24"/>
        </w:rPr>
        <w:t>Amendments</w:t>
      </w:r>
    </w:p>
    <w:p w14:paraId="067C2B39" w14:textId="77777777" w:rsidR="00C24FD2" w:rsidRPr="00C24FD2" w:rsidRDefault="00C24FD2" w:rsidP="00C24FD2">
      <w:pPr>
        <w:spacing w:after="168"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b/>
          <w:bCs/>
          <w:sz w:val="24"/>
          <w:szCs w:val="24"/>
        </w:rPr>
        <w:t>1998</w:t>
      </w:r>
      <w:r w:rsidRPr="00C24FD2">
        <w:rPr>
          <w:rFonts w:ascii="Times New Roman" w:eastAsia="Times New Roman" w:hAnsi="Times New Roman" w:cs="Times New Roman"/>
          <w:sz w:val="24"/>
          <w:szCs w:val="24"/>
        </w:rPr>
        <w:t>-Subsec. (a). Pub. L. 105–392 inserted "professional counselors," after "clinical psychologists,".</w:t>
      </w:r>
    </w:p>
    <w:p w14:paraId="6492D5FD" w14:textId="77777777"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32" w:name="miscellaneous-note"/>
      <w:bookmarkEnd w:id="32"/>
      <w:r w:rsidRPr="00C24FD2">
        <w:rPr>
          <w:rFonts w:ascii="Times New Roman" w:eastAsia="Times New Roman" w:hAnsi="Times New Roman" w:cs="Times New Roman"/>
          <w:b/>
          <w:bCs/>
          <w:smallCaps/>
          <w:sz w:val="24"/>
          <w:szCs w:val="24"/>
        </w:rPr>
        <w:t>Study Regarding Shortages of Licensed Pharmacists</w:t>
      </w:r>
    </w:p>
    <w:p w14:paraId="70283229" w14:textId="77777777" w:rsidR="00C24FD2" w:rsidRPr="00C24FD2" w:rsidRDefault="00636F24" w:rsidP="00C24FD2">
      <w:pPr>
        <w:spacing w:after="168" w:line="240" w:lineRule="auto"/>
        <w:ind w:firstLine="240"/>
        <w:rPr>
          <w:rFonts w:ascii="Times New Roman" w:eastAsia="Times New Roman" w:hAnsi="Times New Roman" w:cs="Times New Roman"/>
          <w:sz w:val="24"/>
          <w:szCs w:val="24"/>
        </w:rPr>
      </w:pPr>
      <w:hyperlink r:id="rId14" w:tgtFrame="_blank" w:history="1">
        <w:r w:rsidR="00C24FD2" w:rsidRPr="00C24FD2">
          <w:rPr>
            <w:rFonts w:ascii="Times New Roman" w:eastAsia="Times New Roman" w:hAnsi="Times New Roman" w:cs="Times New Roman"/>
            <w:color w:val="0F0D61"/>
            <w:sz w:val="24"/>
            <w:szCs w:val="24"/>
          </w:rPr>
          <w:t xml:space="preserve">Pub. L. 106–129, §5, Dec. 6, 1999, 113 Stat. 1675 </w:t>
        </w:r>
      </w:hyperlink>
      <w:r w:rsidR="00C24FD2" w:rsidRPr="00C24FD2">
        <w:rPr>
          <w:rFonts w:ascii="Times New Roman" w:eastAsia="Times New Roman" w:hAnsi="Times New Roman" w:cs="Times New Roman"/>
          <w:sz w:val="24"/>
          <w:szCs w:val="24"/>
        </w:rPr>
        <w:t>, provided that:</w:t>
      </w:r>
    </w:p>
    <w:p w14:paraId="51193446" w14:textId="77777777" w:rsidR="00C24FD2" w:rsidRPr="00C24FD2" w:rsidRDefault="00C24FD2" w:rsidP="00C24FD2">
      <w:pPr>
        <w:spacing w:after="168"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"(a) In General.-The Secretary of Health and Human Services (in this section referred to as the 'Secretary'), acting through the appropriate agencies of the Public Health Service, shall conduct a study to determine whether and to what extent there is a shortage of licensed pharmacists. In carrying out the study, the Secretary shall seek the comments of appropriate public and private entities regarding any such shortage.</w:t>
      </w:r>
    </w:p>
    <w:p w14:paraId="4EF73220" w14:textId="77777777" w:rsidR="00C24FD2" w:rsidRPr="00C24FD2" w:rsidRDefault="00C24FD2" w:rsidP="00C24FD2">
      <w:pPr>
        <w:spacing w:after="168"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"(b) Report to Congress.-Not later than 1 year after the date of the enactment of this Act [Dec. 6, 1999], the Secretary shall complete the study under subsection (a) and submit to the Congress a report that describes the findings made through the study and that contains a summary of the comments received by the Secretary pursuant to such subsection."</w:t>
      </w:r>
    </w:p>
    <w:p w14:paraId="7C4AE783" w14:textId="77777777"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r w:rsidRPr="00C24FD2">
        <w:rPr>
          <w:rFonts w:ascii="Times New Roman" w:eastAsia="Times New Roman" w:hAnsi="Times New Roman" w:cs="Times New Roman"/>
          <w:b/>
          <w:bCs/>
          <w:smallCaps/>
          <w:sz w:val="24"/>
          <w:szCs w:val="24"/>
        </w:rPr>
        <w:t>Advisory Council on Graduate Medical Education</w:t>
      </w:r>
    </w:p>
    <w:p w14:paraId="60A09063" w14:textId="77777777" w:rsidR="00C24FD2" w:rsidRPr="00C24FD2" w:rsidRDefault="00636F24" w:rsidP="00C24FD2">
      <w:pPr>
        <w:spacing w:after="168" w:line="240" w:lineRule="auto"/>
        <w:ind w:firstLine="240"/>
        <w:rPr>
          <w:rFonts w:ascii="Times New Roman" w:eastAsia="Times New Roman" w:hAnsi="Times New Roman" w:cs="Times New Roman"/>
          <w:sz w:val="24"/>
          <w:szCs w:val="24"/>
        </w:rPr>
      </w:pPr>
      <w:hyperlink r:id="rId15" w:tgtFrame="_blank" w:history="1">
        <w:r w:rsidR="00C24FD2" w:rsidRPr="00C24FD2">
          <w:rPr>
            <w:rFonts w:ascii="Times New Roman" w:eastAsia="Times New Roman" w:hAnsi="Times New Roman" w:cs="Times New Roman"/>
            <w:color w:val="0F0D61"/>
            <w:sz w:val="24"/>
            <w:szCs w:val="24"/>
          </w:rPr>
          <w:t xml:space="preserve">Pub. L. 102–408, title III, §301, Oct. 13, 1992, 106 Stat. 2080 </w:t>
        </w:r>
      </w:hyperlink>
      <w:r w:rsidR="00C24FD2" w:rsidRPr="00C24FD2">
        <w:rPr>
          <w:rFonts w:ascii="Times New Roman" w:eastAsia="Times New Roman" w:hAnsi="Times New Roman" w:cs="Times New Roman"/>
          <w:sz w:val="24"/>
          <w:szCs w:val="24"/>
        </w:rPr>
        <w:t xml:space="preserve">, as amended by </w:t>
      </w:r>
      <w:hyperlink r:id="rId16" w:tgtFrame="_blank" w:history="1">
        <w:r w:rsidR="00C24FD2" w:rsidRPr="00C24FD2">
          <w:rPr>
            <w:rFonts w:ascii="Times New Roman" w:eastAsia="Times New Roman" w:hAnsi="Times New Roman" w:cs="Times New Roman"/>
            <w:color w:val="0F0D61"/>
            <w:sz w:val="24"/>
            <w:szCs w:val="24"/>
          </w:rPr>
          <w:t xml:space="preserve">Pub. L. 102–531, title III, §313(b), Oct. 27, 1992, 106 Stat. 3507 </w:t>
        </w:r>
      </w:hyperlink>
      <w:r w:rsidR="00C24FD2" w:rsidRPr="00C24FD2">
        <w:rPr>
          <w:rFonts w:ascii="Times New Roman" w:eastAsia="Times New Roman" w:hAnsi="Times New Roman" w:cs="Times New Roman"/>
          <w:sz w:val="24"/>
          <w:szCs w:val="24"/>
        </w:rPr>
        <w:t xml:space="preserve">; </w:t>
      </w:r>
      <w:hyperlink r:id="rId17" w:tgtFrame="_blank" w:history="1">
        <w:r w:rsidR="00C24FD2" w:rsidRPr="00C24FD2">
          <w:rPr>
            <w:rFonts w:ascii="Times New Roman" w:eastAsia="Times New Roman" w:hAnsi="Times New Roman" w:cs="Times New Roman"/>
            <w:color w:val="0F0D61"/>
            <w:sz w:val="24"/>
            <w:szCs w:val="24"/>
          </w:rPr>
          <w:t xml:space="preserve">Pub. L. 105–392, title I, §104(b)(1)–(3), Nov. 13, 1998, 112 Stat. 3552 </w:t>
        </w:r>
      </w:hyperlink>
      <w:r w:rsidR="00C24FD2" w:rsidRPr="00C24FD2">
        <w:rPr>
          <w:rFonts w:ascii="Times New Roman" w:eastAsia="Times New Roman" w:hAnsi="Times New Roman" w:cs="Times New Roman"/>
          <w:sz w:val="24"/>
          <w:szCs w:val="24"/>
        </w:rPr>
        <w:t xml:space="preserve">, which was formerly set out as a note under this section, was renumbered section 762 of the Public Health Service Act by </w:t>
      </w:r>
      <w:hyperlink r:id="rId18" w:tgtFrame="_blank" w:history="1">
        <w:r w:rsidR="00C24FD2" w:rsidRPr="00C24FD2">
          <w:rPr>
            <w:rFonts w:ascii="Times New Roman" w:eastAsia="Times New Roman" w:hAnsi="Times New Roman" w:cs="Times New Roman"/>
            <w:color w:val="0F0D61"/>
            <w:sz w:val="24"/>
            <w:szCs w:val="24"/>
          </w:rPr>
          <w:t xml:space="preserve">Pub. L. 105–392, title I, §104(b)(4)–(6), Nov. 13, 1998, 112 Stat. 3553 </w:t>
        </w:r>
      </w:hyperlink>
      <w:r w:rsidR="00C24FD2" w:rsidRPr="00C24FD2">
        <w:rPr>
          <w:rFonts w:ascii="Times New Roman" w:eastAsia="Times New Roman" w:hAnsi="Times New Roman" w:cs="Times New Roman"/>
          <w:sz w:val="24"/>
          <w:szCs w:val="24"/>
        </w:rPr>
        <w:t xml:space="preserve">, and is classified to </w:t>
      </w:r>
      <w:r w:rsidR="00C24FD2" w:rsidRPr="00C24FD2">
        <w:rPr>
          <w:rFonts w:ascii="Times New Roman" w:eastAsia="Times New Roman" w:hAnsi="Times New Roman" w:cs="Times New Roman"/>
          <w:color w:val="0F0D61"/>
          <w:sz w:val="24"/>
          <w:szCs w:val="24"/>
        </w:rPr>
        <w:t>section 294o of this title</w:t>
      </w:r>
      <w:r w:rsidR="00C24FD2" w:rsidRPr="00C24FD2">
        <w:rPr>
          <w:rFonts w:ascii="Times New Roman" w:eastAsia="Times New Roman" w:hAnsi="Times New Roman" w:cs="Times New Roman"/>
          <w:sz w:val="24"/>
          <w:szCs w:val="24"/>
        </w:rPr>
        <w:t>.</w:t>
      </w:r>
    </w:p>
    <w:p w14:paraId="0AD0134A" w14:textId="77777777"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r w:rsidRPr="00C24FD2">
        <w:rPr>
          <w:rFonts w:ascii="Times New Roman" w:eastAsia="Times New Roman" w:hAnsi="Times New Roman" w:cs="Times New Roman"/>
          <w:b/>
          <w:bCs/>
          <w:smallCaps/>
          <w:sz w:val="24"/>
          <w:szCs w:val="24"/>
        </w:rPr>
        <w:t>Commission on Allied Health</w:t>
      </w:r>
    </w:p>
    <w:p w14:paraId="6B80B1E1" w14:textId="77777777" w:rsidR="00C24FD2" w:rsidRPr="00C24FD2" w:rsidRDefault="00636F24" w:rsidP="00C24FD2">
      <w:pPr>
        <w:spacing w:after="168" w:line="240" w:lineRule="auto"/>
        <w:ind w:firstLine="240"/>
        <w:rPr>
          <w:rFonts w:ascii="Times New Roman" w:eastAsia="Times New Roman" w:hAnsi="Times New Roman" w:cs="Times New Roman"/>
          <w:sz w:val="24"/>
          <w:szCs w:val="24"/>
        </w:rPr>
      </w:pPr>
      <w:hyperlink r:id="rId19" w:tgtFrame="_blank" w:history="1">
        <w:r w:rsidR="00C24FD2" w:rsidRPr="00C24FD2">
          <w:rPr>
            <w:rFonts w:ascii="Times New Roman" w:eastAsia="Times New Roman" w:hAnsi="Times New Roman" w:cs="Times New Roman"/>
            <w:color w:val="0F0D61"/>
            <w:sz w:val="24"/>
            <w:szCs w:val="24"/>
          </w:rPr>
          <w:t xml:space="preserve">Pub. L. 102–408, title III, §302, Oct. 13, 1992, 106 Stat. 2082 </w:t>
        </w:r>
      </w:hyperlink>
      <w:r w:rsidR="00C24FD2" w:rsidRPr="00C24FD2">
        <w:rPr>
          <w:rFonts w:ascii="Times New Roman" w:eastAsia="Times New Roman" w:hAnsi="Times New Roman" w:cs="Times New Roman"/>
          <w:sz w:val="24"/>
          <w:szCs w:val="24"/>
        </w:rPr>
        <w:t>, provided for establishment of a National Commission on Allied Health, charged with (1) making recommendations to the Secretary of Health and Human Services and Congress with respect to nationwide supply and distribution of allied health personnel, current and future shortages of personnel, priority research needs within allied health professions, Federal policies relating to personnel and research as well as undergraduate and graduate financing, concerted efforts on part of allied health facilities and educational institutions to address such matters, and needs with respect to nationwide data bases concerning supply and distribution of allied health personnel, and (2) encouraging entities providing allied health education to voluntarily achieve recommendations of Commission, and further provided for composition of Commission, date certain for appointments to Commission, resources for Commission activities, an interim progress report due not later than Oct. 1, 1993, a final report due not later than Apr. 1, 1994, and termination of Commission 60 days after submission of final report.</w:t>
      </w:r>
    </w:p>
    <w:p w14:paraId="43350730" w14:textId="77777777"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r w:rsidRPr="00C24FD2">
        <w:rPr>
          <w:rFonts w:ascii="Times New Roman" w:eastAsia="Times New Roman" w:hAnsi="Times New Roman" w:cs="Times New Roman"/>
          <w:b/>
          <w:bCs/>
          <w:smallCaps/>
          <w:sz w:val="24"/>
          <w:szCs w:val="24"/>
        </w:rPr>
        <w:t>Study Regarding Shortage of Clinical Laboratory Technologists for Medically Underserved and Rural Communities</w:t>
      </w:r>
    </w:p>
    <w:p w14:paraId="64619F6A" w14:textId="77777777" w:rsidR="00C24FD2" w:rsidRPr="00C24FD2" w:rsidRDefault="00636F24" w:rsidP="00C24FD2">
      <w:pPr>
        <w:spacing w:after="168" w:line="240" w:lineRule="auto"/>
        <w:ind w:firstLine="240"/>
        <w:rPr>
          <w:rFonts w:ascii="Times New Roman" w:eastAsia="Times New Roman" w:hAnsi="Times New Roman" w:cs="Times New Roman"/>
          <w:sz w:val="24"/>
          <w:szCs w:val="24"/>
        </w:rPr>
      </w:pPr>
      <w:hyperlink r:id="rId20" w:tgtFrame="_blank" w:history="1">
        <w:r w:rsidR="00C24FD2" w:rsidRPr="00C24FD2">
          <w:rPr>
            <w:rFonts w:ascii="Times New Roman" w:eastAsia="Times New Roman" w:hAnsi="Times New Roman" w:cs="Times New Roman"/>
            <w:color w:val="0F0D61"/>
            <w:sz w:val="24"/>
            <w:szCs w:val="24"/>
          </w:rPr>
          <w:t xml:space="preserve">Pub. L. 102–408, title III, §303, Oct. 13, 1992, 106 Stat. 2083 </w:t>
        </w:r>
      </w:hyperlink>
      <w:r w:rsidR="00C24FD2" w:rsidRPr="00C24FD2">
        <w:rPr>
          <w:rFonts w:ascii="Times New Roman" w:eastAsia="Times New Roman" w:hAnsi="Times New Roman" w:cs="Times New Roman"/>
          <w:sz w:val="24"/>
          <w:szCs w:val="24"/>
        </w:rPr>
        <w:t>, directed Secretary of Health and Human Services, with respect to the shortage of clinical laboratory technologists, to conduct a study for the purpose of determining whether there are special or unique factors affecting the supply of clinical laboratory technologists in medically underserved and rural communities, and assessing alternative routes for certification of the competence of individuals to serve as such technologists, with consideration of the role of entities providing such certifications, and, not later than Oct. 1, 1993, complete the study and submit to Committee on Energy and Commerce of House of Representatives, and to Committee on Labor and Human Resources of Senate, a report describing the findings made as result of the study.</w:t>
      </w:r>
    </w:p>
    <w:p w14:paraId="102DA3B1" w14:textId="77777777"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r w:rsidRPr="00C24FD2">
        <w:rPr>
          <w:rFonts w:ascii="Times New Roman" w:eastAsia="Times New Roman" w:hAnsi="Times New Roman" w:cs="Times New Roman"/>
          <w:b/>
          <w:bCs/>
          <w:smallCaps/>
          <w:sz w:val="24"/>
          <w:szCs w:val="24"/>
        </w:rPr>
        <w:t>National Advisory Council on Medical Licensure</w:t>
      </w:r>
    </w:p>
    <w:p w14:paraId="41ED6C48" w14:textId="77777777" w:rsidR="00C24FD2" w:rsidRPr="00C24FD2" w:rsidRDefault="00636F24" w:rsidP="00C24FD2">
      <w:pPr>
        <w:spacing w:after="168" w:line="240" w:lineRule="auto"/>
        <w:ind w:firstLine="240"/>
        <w:rPr>
          <w:rFonts w:ascii="Times New Roman" w:eastAsia="Times New Roman" w:hAnsi="Times New Roman" w:cs="Times New Roman"/>
          <w:sz w:val="24"/>
          <w:szCs w:val="24"/>
        </w:rPr>
      </w:pPr>
      <w:hyperlink r:id="rId21" w:tgtFrame="_blank" w:history="1">
        <w:r w:rsidR="00C24FD2" w:rsidRPr="00C24FD2">
          <w:rPr>
            <w:rFonts w:ascii="Times New Roman" w:eastAsia="Times New Roman" w:hAnsi="Times New Roman" w:cs="Times New Roman"/>
            <w:color w:val="0F0D61"/>
            <w:sz w:val="24"/>
            <w:szCs w:val="24"/>
          </w:rPr>
          <w:t xml:space="preserve">Pub. L. 102–408, title III, §307, Oct. 13, 1992, 106 Stat. 2086 </w:t>
        </w:r>
      </w:hyperlink>
      <w:r w:rsidR="00C24FD2" w:rsidRPr="00C24FD2">
        <w:rPr>
          <w:rFonts w:ascii="Times New Roman" w:eastAsia="Times New Roman" w:hAnsi="Times New Roman" w:cs="Times New Roman"/>
          <w:sz w:val="24"/>
          <w:szCs w:val="24"/>
        </w:rPr>
        <w:t>, directed Secretary of Health and Human Services to establish National Advisory Council on Medical Licensure to advise Secretary on American Medical Association's system of verifying and maintaining information regarding qualifications of individuals to practice medicine, as well as advice regarding establishment and operation of any similar system, provided for activities of Council, including review of private credentials verification system and recommendations on how it could be improved, as well as review of State procedures for licensing individuals licensed in other States and procedures for licensing international medical graduates, provided for composition of Council and appointment of members, required submission of an interim report to Congress not later than Sept. 30, 1993, and a final report with recommendations not later than Sept. 30, 1995, provided for termination of Council not later than Sept. 30, 1995, or upon submission of final report, whichever is earlier, and further directed Secretary, in cooperation with Council to submit to Congress, not later than Sept. 30, 1994, study of not less than 10 States for purposes of determining average time required for States to process licensure applications of domestic and international medical graduates as well as percentages of domestic and international licensure applications approved.</w:t>
      </w:r>
    </w:p>
    <w:bookmarkStart w:id="33" w:name="295k_1_target"/>
    <w:p w14:paraId="4C5FDBB9" w14:textId="77777777" w:rsidR="00C24FD2" w:rsidRPr="00C24FD2" w:rsidRDefault="00C24FD2" w:rsidP="00C24FD2">
      <w:pPr>
        <w:spacing w:before="240" w:after="240" w:line="240" w:lineRule="auto"/>
        <w:ind w:left="960" w:right="240" w:firstLine="240"/>
        <w:rPr>
          <w:rFonts w:ascii="Times New Roman" w:eastAsia="Times New Roman" w:hAnsi="Times New Roman" w:cs="Times New Roman"/>
          <w:i/>
          <w:iCs/>
          <w:sz w:val="24"/>
          <w:szCs w:val="24"/>
        </w:rPr>
      </w:pPr>
      <w:r w:rsidRPr="00C24FD2">
        <w:rPr>
          <w:rFonts w:ascii="Times New Roman" w:eastAsia="Times New Roman" w:hAnsi="Times New Roman" w:cs="Times New Roman"/>
          <w:i/>
          <w:iCs/>
          <w:sz w:val="24"/>
          <w:szCs w:val="24"/>
        </w:rPr>
        <w:fldChar w:fldCharType="begin"/>
      </w:r>
      <w:r w:rsidRPr="00C24FD2">
        <w:rPr>
          <w:rFonts w:ascii="Times New Roman" w:eastAsia="Times New Roman" w:hAnsi="Times New Roman" w:cs="Times New Roman"/>
          <w:i/>
          <w:iCs/>
          <w:sz w:val="24"/>
          <w:szCs w:val="24"/>
        </w:rPr>
        <w:instrText xml:space="preserve"> HYPERLINK "http://uscode.house.gov/view.xhtml?hl=false&amp;edition=prelim&amp;req=granuleid%3AUSC-prelim-title42-section295k&amp;num=0&amp;saved=%7CZ3JhbnVsZWlkOlVTQy1wcmVsaW0tdGl0bGU0Mi1zZWN0aW9uMjk1%7C%7C%7C0%7Cfalse%7Cprelim" \l "295k_1" </w:instrText>
      </w:r>
      <w:r w:rsidRPr="00C24FD2">
        <w:rPr>
          <w:rFonts w:ascii="Times New Roman" w:eastAsia="Times New Roman" w:hAnsi="Times New Roman" w:cs="Times New Roman"/>
          <w:i/>
          <w:iCs/>
          <w:sz w:val="24"/>
          <w:szCs w:val="24"/>
        </w:rPr>
        <w:fldChar w:fldCharType="separate"/>
      </w:r>
      <w:r w:rsidRPr="00C24FD2">
        <w:rPr>
          <w:rFonts w:ascii="Times New Roman" w:eastAsia="Times New Roman" w:hAnsi="Times New Roman" w:cs="Times New Roman"/>
          <w:i/>
          <w:iCs/>
          <w:color w:val="000000"/>
          <w:sz w:val="24"/>
          <w:szCs w:val="24"/>
          <w:u w:val="single"/>
          <w:vertAlign w:val="superscript"/>
        </w:rPr>
        <w:t>1</w:t>
      </w:r>
      <w:r w:rsidRPr="00C24FD2">
        <w:rPr>
          <w:rFonts w:ascii="Times New Roman" w:eastAsia="Times New Roman" w:hAnsi="Times New Roman" w:cs="Times New Roman"/>
          <w:i/>
          <w:iCs/>
          <w:color w:val="000000"/>
          <w:sz w:val="24"/>
          <w:szCs w:val="24"/>
          <w:u w:val="single"/>
        </w:rPr>
        <w:t> So in original. No subsec. (c) has been enacted.</w:t>
      </w:r>
      <w:r w:rsidRPr="00C24FD2">
        <w:rPr>
          <w:rFonts w:ascii="Times New Roman" w:eastAsia="Times New Roman" w:hAnsi="Times New Roman" w:cs="Times New Roman"/>
          <w:i/>
          <w:iCs/>
          <w:sz w:val="24"/>
          <w:szCs w:val="24"/>
        </w:rPr>
        <w:fldChar w:fldCharType="end"/>
      </w:r>
      <w:bookmarkEnd w:id="33"/>
      <w:r w:rsidRPr="00C24FD2">
        <w:rPr>
          <w:rFonts w:ascii="Times New Roman" w:eastAsia="Times New Roman" w:hAnsi="Times New Roman" w:cs="Times New Roman"/>
          <w:i/>
          <w:iCs/>
          <w:sz w:val="24"/>
          <w:szCs w:val="24"/>
        </w:rPr>
        <w:t xml:space="preserve"> </w:t>
      </w:r>
    </w:p>
    <w:bookmarkStart w:id="34" w:name="295k_2_target"/>
    <w:p w14:paraId="147D32AF" w14:textId="77777777" w:rsidR="00C24FD2" w:rsidRPr="00C24FD2" w:rsidRDefault="00C24FD2" w:rsidP="00C24FD2">
      <w:pPr>
        <w:spacing w:before="240" w:after="240" w:line="240" w:lineRule="auto"/>
        <w:ind w:left="960" w:right="240" w:firstLine="240"/>
        <w:rPr>
          <w:rFonts w:ascii="Times New Roman" w:eastAsia="Times New Roman" w:hAnsi="Times New Roman" w:cs="Times New Roman"/>
          <w:i/>
          <w:iCs/>
          <w:sz w:val="24"/>
          <w:szCs w:val="24"/>
        </w:rPr>
      </w:pPr>
      <w:r w:rsidRPr="00C24FD2">
        <w:rPr>
          <w:rFonts w:ascii="Times New Roman" w:eastAsia="Times New Roman" w:hAnsi="Times New Roman" w:cs="Times New Roman"/>
          <w:i/>
          <w:iCs/>
          <w:sz w:val="24"/>
          <w:szCs w:val="24"/>
        </w:rPr>
        <w:fldChar w:fldCharType="begin"/>
      </w:r>
      <w:r w:rsidRPr="00C24FD2">
        <w:rPr>
          <w:rFonts w:ascii="Times New Roman" w:eastAsia="Times New Roman" w:hAnsi="Times New Roman" w:cs="Times New Roman"/>
          <w:i/>
          <w:iCs/>
          <w:sz w:val="24"/>
          <w:szCs w:val="24"/>
        </w:rPr>
        <w:instrText xml:space="preserve"> HYPERLINK "http://uscode.house.gov/view.xhtml?hl=false&amp;edition=prelim&amp;req=granuleid%3AUSC-prelim-title42-section295k&amp;num=0&amp;saved=%7CZ3JhbnVsZWlkOlVTQy1wcmVsaW0tdGl0bGU0Mi1zZWN0aW9uMjk1%7C%7C%7C0%7Cfalse%7Cprelim" \l "295k_2" </w:instrText>
      </w:r>
      <w:r w:rsidRPr="00C24FD2">
        <w:rPr>
          <w:rFonts w:ascii="Times New Roman" w:eastAsia="Times New Roman" w:hAnsi="Times New Roman" w:cs="Times New Roman"/>
          <w:i/>
          <w:iCs/>
          <w:sz w:val="24"/>
          <w:szCs w:val="24"/>
        </w:rPr>
        <w:fldChar w:fldCharType="separate"/>
      </w:r>
      <w:r w:rsidRPr="00C24FD2">
        <w:rPr>
          <w:rFonts w:ascii="Times New Roman" w:eastAsia="Times New Roman" w:hAnsi="Times New Roman" w:cs="Times New Roman"/>
          <w:i/>
          <w:iCs/>
          <w:color w:val="000000"/>
          <w:sz w:val="24"/>
          <w:szCs w:val="24"/>
          <w:u w:val="single"/>
          <w:vertAlign w:val="superscript"/>
        </w:rPr>
        <w:t>2</w:t>
      </w:r>
      <w:r w:rsidRPr="00C24FD2">
        <w:rPr>
          <w:rFonts w:ascii="Times New Roman" w:eastAsia="Times New Roman" w:hAnsi="Times New Roman" w:cs="Times New Roman"/>
          <w:i/>
          <w:iCs/>
          <w:color w:val="000000"/>
          <w:sz w:val="24"/>
          <w:szCs w:val="24"/>
          <w:u w:val="single"/>
        </w:rPr>
        <w:t> So in original. No subsec. (f) has been enacted.</w:t>
      </w:r>
      <w:r w:rsidRPr="00C24FD2">
        <w:rPr>
          <w:rFonts w:ascii="Times New Roman" w:eastAsia="Times New Roman" w:hAnsi="Times New Roman" w:cs="Times New Roman"/>
          <w:i/>
          <w:iCs/>
          <w:sz w:val="24"/>
          <w:szCs w:val="24"/>
        </w:rPr>
        <w:fldChar w:fldCharType="end"/>
      </w:r>
      <w:bookmarkEnd w:id="34"/>
      <w:r w:rsidRPr="00C24FD2">
        <w:rPr>
          <w:rFonts w:ascii="Times New Roman" w:eastAsia="Times New Roman" w:hAnsi="Times New Roman" w:cs="Times New Roman"/>
          <w:i/>
          <w:iCs/>
          <w:sz w:val="24"/>
          <w:szCs w:val="24"/>
        </w:rPr>
        <w:t xml:space="preserve"> </w:t>
      </w:r>
    </w:p>
    <w:sectPr w:rsidR="00C24FD2" w:rsidRPr="00C24FD2" w:rsidSect="006C6578">
      <w:headerReference w:type="defaul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29D94" w14:textId="77777777" w:rsidR="00C24FD2" w:rsidRDefault="00C24FD2" w:rsidP="008B5D54">
      <w:pPr>
        <w:spacing w:after="0" w:line="240" w:lineRule="auto"/>
      </w:pPr>
      <w:r>
        <w:separator/>
      </w:r>
    </w:p>
  </w:endnote>
  <w:endnote w:type="continuationSeparator" w:id="0">
    <w:p w14:paraId="1D940B36" w14:textId="77777777" w:rsidR="00C24FD2" w:rsidRDefault="00C24FD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AB269" w14:textId="77777777" w:rsidR="00C24FD2" w:rsidRDefault="00C24FD2" w:rsidP="008B5D54">
      <w:pPr>
        <w:spacing w:after="0" w:line="240" w:lineRule="auto"/>
      </w:pPr>
      <w:r>
        <w:separator/>
      </w:r>
    </w:p>
  </w:footnote>
  <w:footnote w:type="continuationSeparator" w:id="0">
    <w:p w14:paraId="330B4F6B" w14:textId="77777777" w:rsidR="00C24FD2" w:rsidRDefault="00C24FD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F807" w14:textId="77777777" w:rsidR="00AC624D" w:rsidRDefault="00AC624D" w:rsidP="00AC624D">
    <w:pPr>
      <w:rPr>
        <w:rFonts w:ascii="Times New Roman" w:hAnsi="Times New Roman" w:cs="Times New Roman"/>
        <w:bCs/>
        <w:sz w:val="24"/>
      </w:rPr>
    </w:pPr>
    <w:r w:rsidRPr="004D55C0">
      <w:rPr>
        <w:rFonts w:ascii="Times New Roman" w:hAnsi="Times New Roman" w:cs="Times New Roman"/>
        <w:sz w:val="24"/>
      </w:rPr>
      <w:t xml:space="preserve">Attachment 1B. </w:t>
    </w:r>
    <w:r w:rsidRPr="003B7E39">
      <w:rPr>
        <w:rFonts w:ascii="Times New Roman" w:hAnsi="Times New Roman" w:cs="Times New Roman"/>
        <w:bCs/>
        <w:sz w:val="24"/>
      </w:rPr>
      <w:t>Publ</w:t>
    </w:r>
    <w:r>
      <w:rPr>
        <w:rFonts w:ascii="Times New Roman" w:hAnsi="Times New Roman" w:cs="Times New Roman"/>
        <w:bCs/>
        <w:sz w:val="24"/>
      </w:rPr>
      <w:t>ic Health Service Act, Title 42 (42 USC Sec. 792 [295k])</w:t>
    </w:r>
  </w:p>
  <w:p w14:paraId="7B49D2D8"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D2"/>
    <w:rsid w:val="00636F24"/>
    <w:rsid w:val="006C6578"/>
    <w:rsid w:val="007E462E"/>
    <w:rsid w:val="008B5D54"/>
    <w:rsid w:val="009511BB"/>
    <w:rsid w:val="00AC624D"/>
    <w:rsid w:val="00B55735"/>
    <w:rsid w:val="00B608AC"/>
    <w:rsid w:val="00C24FD2"/>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83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24FD2"/>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4FD2"/>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C24F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4FD2"/>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C24FD2"/>
    <w:rPr>
      <w:rFonts w:ascii="Arial" w:hAnsi="Arial" w:cs="Arial" w:hint="default"/>
      <w:color w:val="6F0B0B"/>
      <w:u w:val="single"/>
    </w:rPr>
  </w:style>
  <w:style w:type="paragraph" w:customStyle="1" w:styleId="statutory-body-1em">
    <w:name w:val="statutory-body-1em"/>
    <w:basedOn w:val="Normal"/>
    <w:rsid w:val="00C24FD2"/>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C24FD2"/>
    <w:pPr>
      <w:spacing w:after="0" w:line="240" w:lineRule="auto"/>
      <w:ind w:left="480" w:firstLine="240"/>
    </w:pPr>
    <w:rPr>
      <w:rFonts w:ascii="Times New Roman" w:eastAsia="Times New Roman" w:hAnsi="Times New Roman" w:cs="Times New Roman"/>
      <w:sz w:val="24"/>
      <w:szCs w:val="24"/>
    </w:rPr>
  </w:style>
  <w:style w:type="paragraph" w:customStyle="1" w:styleId="source-credit">
    <w:name w:val="source-credit"/>
    <w:basedOn w:val="Normal"/>
    <w:rsid w:val="00C24FD2"/>
    <w:pPr>
      <w:spacing w:before="75" w:after="0" w:line="240" w:lineRule="auto"/>
    </w:pPr>
    <w:rPr>
      <w:rFonts w:ascii="Times New Roman" w:eastAsia="Times New Roman" w:hAnsi="Times New Roman" w:cs="Times New Roman"/>
      <w:sz w:val="24"/>
      <w:szCs w:val="24"/>
    </w:rPr>
  </w:style>
  <w:style w:type="paragraph" w:customStyle="1" w:styleId="footnote">
    <w:name w:val="footnote"/>
    <w:basedOn w:val="Normal"/>
    <w:rsid w:val="00C24FD2"/>
    <w:pPr>
      <w:spacing w:before="240" w:after="240" w:line="240" w:lineRule="auto"/>
      <w:ind w:left="240" w:right="240" w:firstLine="240"/>
    </w:pPr>
    <w:rPr>
      <w:rFonts w:ascii="Times New Roman" w:eastAsia="Times New Roman" w:hAnsi="Times New Roman" w:cs="Times New Roman"/>
      <w:i/>
      <w:iCs/>
      <w:sz w:val="24"/>
      <w:szCs w:val="24"/>
    </w:rPr>
  </w:style>
  <w:style w:type="character" w:customStyle="1" w:styleId="jumptofield2">
    <w:name w:val="jumptofield2"/>
    <w:basedOn w:val="DefaultParagraphFont"/>
    <w:rsid w:val="00C24FD2"/>
    <w:rPr>
      <w:vanish w:val="0"/>
      <w:webHidden w:val="0"/>
      <w:specVanish w:val="0"/>
    </w:rPr>
  </w:style>
  <w:style w:type="paragraph" w:customStyle="1" w:styleId="note-body2">
    <w:name w:val="note-body2"/>
    <w:basedOn w:val="Normal"/>
    <w:rsid w:val="00C24FD2"/>
    <w:pPr>
      <w:spacing w:after="168" w:line="240" w:lineRule="auto"/>
      <w:ind w:firstLine="24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C24F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24FD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24F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24FD2"/>
    <w:rPr>
      <w:rFonts w:ascii="Arial" w:eastAsia="Times New Roman" w:hAnsi="Arial" w:cs="Arial"/>
      <w:vanish/>
      <w:sz w:val="16"/>
      <w:szCs w:val="16"/>
    </w:rPr>
  </w:style>
  <w:style w:type="character" w:customStyle="1" w:styleId="contextheadline3">
    <w:name w:val="contextheadline3"/>
    <w:basedOn w:val="DefaultParagraphFont"/>
    <w:rsid w:val="00C24FD2"/>
    <w:rPr>
      <w:b/>
      <w:bCs/>
      <w:vanish w:val="0"/>
      <w:webHidden w:val="0"/>
      <w:specVanish w:val="0"/>
    </w:rPr>
  </w:style>
  <w:style w:type="character" w:customStyle="1" w:styleId="lawsineffect3">
    <w:name w:val="lawsineffect3"/>
    <w:basedOn w:val="DefaultParagraphFont"/>
    <w:rsid w:val="00C24FD2"/>
    <w:rPr>
      <w:vanish w:val="0"/>
      <w:webHidden w:val="0"/>
      <w:color w:val="FF0000"/>
      <w:specVanish w:val="0"/>
    </w:rPr>
  </w:style>
  <w:style w:type="character" w:customStyle="1" w:styleId="titleexpcite3">
    <w:name w:val="titleexpcite3"/>
    <w:basedOn w:val="DefaultParagraphFont"/>
    <w:rsid w:val="00C24FD2"/>
    <w:rPr>
      <w:b/>
      <w:bCs/>
      <w:vanish w:val="0"/>
      <w:webHidden w:val="0"/>
      <w:color w:val="000000"/>
      <w:specVanish w:val="0"/>
    </w:rPr>
  </w:style>
  <w:style w:type="character" w:customStyle="1" w:styleId="parent1expcite3">
    <w:name w:val="parent1expcite3"/>
    <w:basedOn w:val="DefaultParagraphFont"/>
    <w:rsid w:val="00C24FD2"/>
    <w:rPr>
      <w:vanish w:val="0"/>
      <w:webHidden w:val="0"/>
      <w:color w:val="000000"/>
      <w:specVanish w:val="0"/>
    </w:rPr>
  </w:style>
  <w:style w:type="character" w:customStyle="1" w:styleId="parent2expcite1">
    <w:name w:val="parent2expcite1"/>
    <w:basedOn w:val="DefaultParagraphFont"/>
    <w:rsid w:val="00C24FD2"/>
    <w:rPr>
      <w:vanish w:val="0"/>
      <w:webHidden w:val="0"/>
      <w:color w:val="000000"/>
      <w:specVanish w:val="0"/>
    </w:rPr>
  </w:style>
  <w:style w:type="character" w:customStyle="1" w:styleId="parent3expcite1">
    <w:name w:val="parent3expcite1"/>
    <w:basedOn w:val="DefaultParagraphFont"/>
    <w:rsid w:val="00C24FD2"/>
    <w:rPr>
      <w:vanish w:val="0"/>
      <w:webHidden w:val="0"/>
      <w:color w:val="000000"/>
      <w:specVanish w:val="0"/>
    </w:rPr>
  </w:style>
  <w:style w:type="character" w:customStyle="1" w:styleId="jumptoheader3">
    <w:name w:val="jumptoheader3"/>
    <w:basedOn w:val="DefaultParagraphFont"/>
    <w:rsid w:val="00C24FD2"/>
    <w:rPr>
      <w:b/>
      <w:bCs/>
      <w:vanish w:val="0"/>
      <w:webHidden w:val="0"/>
      <w:color w:val="000000"/>
      <w:specVanish w:val="0"/>
    </w:rPr>
  </w:style>
  <w:style w:type="paragraph" w:customStyle="1" w:styleId="statutory-body">
    <w:name w:val="statutory-body"/>
    <w:basedOn w:val="Normal"/>
    <w:rsid w:val="00C24FD2"/>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C24FD2"/>
    <w:rPr>
      <w:color w:val="0F0D61"/>
    </w:rPr>
  </w:style>
  <w:style w:type="character" w:customStyle="1" w:styleId="debugcode1">
    <w:name w:val="debugcode1"/>
    <w:basedOn w:val="DefaultParagraphFont"/>
    <w:rsid w:val="00C24FD2"/>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24FD2"/>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4FD2"/>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C24F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4FD2"/>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C24FD2"/>
    <w:rPr>
      <w:rFonts w:ascii="Arial" w:hAnsi="Arial" w:cs="Arial" w:hint="default"/>
      <w:color w:val="6F0B0B"/>
      <w:u w:val="single"/>
    </w:rPr>
  </w:style>
  <w:style w:type="paragraph" w:customStyle="1" w:styleId="statutory-body-1em">
    <w:name w:val="statutory-body-1em"/>
    <w:basedOn w:val="Normal"/>
    <w:rsid w:val="00C24FD2"/>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C24FD2"/>
    <w:pPr>
      <w:spacing w:after="0" w:line="240" w:lineRule="auto"/>
      <w:ind w:left="480" w:firstLine="240"/>
    </w:pPr>
    <w:rPr>
      <w:rFonts w:ascii="Times New Roman" w:eastAsia="Times New Roman" w:hAnsi="Times New Roman" w:cs="Times New Roman"/>
      <w:sz w:val="24"/>
      <w:szCs w:val="24"/>
    </w:rPr>
  </w:style>
  <w:style w:type="paragraph" w:customStyle="1" w:styleId="source-credit">
    <w:name w:val="source-credit"/>
    <w:basedOn w:val="Normal"/>
    <w:rsid w:val="00C24FD2"/>
    <w:pPr>
      <w:spacing w:before="75" w:after="0" w:line="240" w:lineRule="auto"/>
    </w:pPr>
    <w:rPr>
      <w:rFonts w:ascii="Times New Roman" w:eastAsia="Times New Roman" w:hAnsi="Times New Roman" w:cs="Times New Roman"/>
      <w:sz w:val="24"/>
      <w:szCs w:val="24"/>
    </w:rPr>
  </w:style>
  <w:style w:type="paragraph" w:customStyle="1" w:styleId="footnote">
    <w:name w:val="footnote"/>
    <w:basedOn w:val="Normal"/>
    <w:rsid w:val="00C24FD2"/>
    <w:pPr>
      <w:spacing w:before="240" w:after="240" w:line="240" w:lineRule="auto"/>
      <w:ind w:left="240" w:right="240" w:firstLine="240"/>
    </w:pPr>
    <w:rPr>
      <w:rFonts w:ascii="Times New Roman" w:eastAsia="Times New Roman" w:hAnsi="Times New Roman" w:cs="Times New Roman"/>
      <w:i/>
      <w:iCs/>
      <w:sz w:val="24"/>
      <w:szCs w:val="24"/>
    </w:rPr>
  </w:style>
  <w:style w:type="character" w:customStyle="1" w:styleId="jumptofield2">
    <w:name w:val="jumptofield2"/>
    <w:basedOn w:val="DefaultParagraphFont"/>
    <w:rsid w:val="00C24FD2"/>
    <w:rPr>
      <w:vanish w:val="0"/>
      <w:webHidden w:val="0"/>
      <w:specVanish w:val="0"/>
    </w:rPr>
  </w:style>
  <w:style w:type="paragraph" w:customStyle="1" w:styleId="note-body2">
    <w:name w:val="note-body2"/>
    <w:basedOn w:val="Normal"/>
    <w:rsid w:val="00C24FD2"/>
    <w:pPr>
      <w:spacing w:after="168" w:line="240" w:lineRule="auto"/>
      <w:ind w:firstLine="24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C24F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24FD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24F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24FD2"/>
    <w:rPr>
      <w:rFonts w:ascii="Arial" w:eastAsia="Times New Roman" w:hAnsi="Arial" w:cs="Arial"/>
      <w:vanish/>
      <w:sz w:val="16"/>
      <w:szCs w:val="16"/>
    </w:rPr>
  </w:style>
  <w:style w:type="character" w:customStyle="1" w:styleId="contextheadline3">
    <w:name w:val="contextheadline3"/>
    <w:basedOn w:val="DefaultParagraphFont"/>
    <w:rsid w:val="00C24FD2"/>
    <w:rPr>
      <w:b/>
      <w:bCs/>
      <w:vanish w:val="0"/>
      <w:webHidden w:val="0"/>
      <w:specVanish w:val="0"/>
    </w:rPr>
  </w:style>
  <w:style w:type="character" w:customStyle="1" w:styleId="lawsineffect3">
    <w:name w:val="lawsineffect3"/>
    <w:basedOn w:val="DefaultParagraphFont"/>
    <w:rsid w:val="00C24FD2"/>
    <w:rPr>
      <w:vanish w:val="0"/>
      <w:webHidden w:val="0"/>
      <w:color w:val="FF0000"/>
      <w:specVanish w:val="0"/>
    </w:rPr>
  </w:style>
  <w:style w:type="character" w:customStyle="1" w:styleId="titleexpcite3">
    <w:name w:val="titleexpcite3"/>
    <w:basedOn w:val="DefaultParagraphFont"/>
    <w:rsid w:val="00C24FD2"/>
    <w:rPr>
      <w:b/>
      <w:bCs/>
      <w:vanish w:val="0"/>
      <w:webHidden w:val="0"/>
      <w:color w:val="000000"/>
      <w:specVanish w:val="0"/>
    </w:rPr>
  </w:style>
  <w:style w:type="character" w:customStyle="1" w:styleId="parent1expcite3">
    <w:name w:val="parent1expcite3"/>
    <w:basedOn w:val="DefaultParagraphFont"/>
    <w:rsid w:val="00C24FD2"/>
    <w:rPr>
      <w:vanish w:val="0"/>
      <w:webHidden w:val="0"/>
      <w:color w:val="000000"/>
      <w:specVanish w:val="0"/>
    </w:rPr>
  </w:style>
  <w:style w:type="character" w:customStyle="1" w:styleId="parent2expcite1">
    <w:name w:val="parent2expcite1"/>
    <w:basedOn w:val="DefaultParagraphFont"/>
    <w:rsid w:val="00C24FD2"/>
    <w:rPr>
      <w:vanish w:val="0"/>
      <w:webHidden w:val="0"/>
      <w:color w:val="000000"/>
      <w:specVanish w:val="0"/>
    </w:rPr>
  </w:style>
  <w:style w:type="character" w:customStyle="1" w:styleId="parent3expcite1">
    <w:name w:val="parent3expcite1"/>
    <w:basedOn w:val="DefaultParagraphFont"/>
    <w:rsid w:val="00C24FD2"/>
    <w:rPr>
      <w:vanish w:val="0"/>
      <w:webHidden w:val="0"/>
      <w:color w:val="000000"/>
      <w:specVanish w:val="0"/>
    </w:rPr>
  </w:style>
  <w:style w:type="character" w:customStyle="1" w:styleId="jumptoheader3">
    <w:name w:val="jumptoheader3"/>
    <w:basedOn w:val="DefaultParagraphFont"/>
    <w:rsid w:val="00C24FD2"/>
    <w:rPr>
      <w:b/>
      <w:bCs/>
      <w:vanish w:val="0"/>
      <w:webHidden w:val="0"/>
      <w:color w:val="000000"/>
      <w:specVanish w:val="0"/>
    </w:rPr>
  </w:style>
  <w:style w:type="paragraph" w:customStyle="1" w:styleId="statutory-body">
    <w:name w:val="statutory-body"/>
    <w:basedOn w:val="Normal"/>
    <w:rsid w:val="00C24FD2"/>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C24FD2"/>
    <w:rPr>
      <w:color w:val="0F0D61"/>
    </w:rPr>
  </w:style>
  <w:style w:type="character" w:customStyle="1" w:styleId="debugcode1">
    <w:name w:val="debugcode1"/>
    <w:basedOn w:val="DefaultParagraphFont"/>
    <w:rsid w:val="00C24FD2"/>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064240">
      <w:bodyDiv w:val="1"/>
      <w:marLeft w:val="720"/>
      <w:marRight w:val="0"/>
      <w:marTop w:val="0"/>
      <w:marBottom w:val="0"/>
      <w:divBdr>
        <w:top w:val="none" w:sz="0" w:space="0" w:color="auto"/>
        <w:left w:val="none" w:sz="0" w:space="0" w:color="auto"/>
        <w:bottom w:val="none" w:sz="0" w:space="0" w:color="auto"/>
        <w:right w:val="none" w:sz="0" w:space="0" w:color="auto"/>
      </w:divBdr>
      <w:divsChild>
        <w:div w:id="1448310018">
          <w:marLeft w:val="0"/>
          <w:marRight w:val="0"/>
          <w:marTop w:val="0"/>
          <w:marBottom w:val="0"/>
          <w:divBdr>
            <w:top w:val="none" w:sz="0" w:space="0" w:color="auto"/>
            <w:left w:val="none" w:sz="0" w:space="0" w:color="auto"/>
            <w:bottom w:val="none" w:sz="0" w:space="0" w:color="auto"/>
            <w:right w:val="none" w:sz="0" w:space="0" w:color="auto"/>
          </w:divBdr>
          <w:divsChild>
            <w:div w:id="948050954">
              <w:marLeft w:val="0"/>
              <w:marRight w:val="0"/>
              <w:marTop w:val="0"/>
              <w:marBottom w:val="0"/>
              <w:divBdr>
                <w:top w:val="none" w:sz="0" w:space="0" w:color="auto"/>
                <w:left w:val="none" w:sz="0" w:space="0" w:color="auto"/>
                <w:bottom w:val="none" w:sz="0" w:space="0" w:color="auto"/>
                <w:right w:val="none" w:sz="0" w:space="0" w:color="auto"/>
              </w:divBdr>
            </w:div>
            <w:div w:id="1321736780">
              <w:marLeft w:val="0"/>
              <w:marRight w:val="0"/>
              <w:marTop w:val="0"/>
              <w:marBottom w:val="0"/>
              <w:divBdr>
                <w:top w:val="none" w:sz="0" w:space="0" w:color="auto"/>
                <w:left w:val="none" w:sz="0" w:space="0" w:color="auto"/>
                <w:bottom w:val="none" w:sz="0" w:space="0" w:color="auto"/>
                <w:right w:val="none" w:sz="0" w:space="0" w:color="auto"/>
              </w:divBdr>
            </w:div>
          </w:divsChild>
        </w:div>
        <w:div w:id="497188706">
          <w:marLeft w:val="0"/>
          <w:marRight w:val="0"/>
          <w:marTop w:val="0"/>
          <w:marBottom w:val="0"/>
          <w:divBdr>
            <w:top w:val="single" w:sz="18" w:space="8" w:color="CFC2B2"/>
            <w:left w:val="single" w:sz="18" w:space="8" w:color="CFC2B2"/>
            <w:bottom w:val="single" w:sz="18" w:space="8" w:color="CFC2B2"/>
            <w:right w:val="single" w:sz="18" w:space="8" w:color="CFC2B2"/>
          </w:divBdr>
          <w:divsChild>
            <w:div w:id="1668285797">
              <w:marLeft w:val="0"/>
              <w:marRight w:val="0"/>
              <w:marTop w:val="150"/>
              <w:marBottom w:val="0"/>
              <w:divBdr>
                <w:top w:val="none" w:sz="0" w:space="0" w:color="auto"/>
                <w:left w:val="none" w:sz="0" w:space="0" w:color="auto"/>
                <w:bottom w:val="none" w:sz="0" w:space="0" w:color="auto"/>
                <w:right w:val="none" w:sz="0" w:space="0" w:color="auto"/>
              </w:divBdr>
            </w:div>
            <w:div w:id="19045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scode.house.gov/statviewer.htm?volume=112&amp;page=3559" TargetMode="External"/><Relationship Id="rId18" Type="http://schemas.openxmlformats.org/officeDocument/2006/relationships/hyperlink" Target="http://uscode.house.gov/statviewer.htm?volume=112&amp;page=3553" TargetMode="External"/><Relationship Id="rId3" Type="http://schemas.openxmlformats.org/officeDocument/2006/relationships/customXml" Target="../customXml/item3.xml"/><Relationship Id="rId21" Type="http://schemas.openxmlformats.org/officeDocument/2006/relationships/hyperlink" Target="http://uscode.house.gov/statviewer.htm?volume=106&amp;page=2086" TargetMode="External"/><Relationship Id="rId7" Type="http://schemas.microsoft.com/office/2007/relationships/stylesWithEffects" Target="stylesWithEffects.xml"/><Relationship Id="rId12" Type="http://schemas.openxmlformats.org/officeDocument/2006/relationships/hyperlink" Target="http://uscode.house.gov/statviewer.htm?volume=106&amp;page=2058" TargetMode="External"/><Relationship Id="rId17" Type="http://schemas.openxmlformats.org/officeDocument/2006/relationships/hyperlink" Target="http://uscode.house.gov/statviewer.htm?volume=112&amp;page=3552" TargetMode="External"/><Relationship Id="rId2" Type="http://schemas.openxmlformats.org/officeDocument/2006/relationships/customXml" Target="../customXml/item2.xml"/><Relationship Id="rId16" Type="http://schemas.openxmlformats.org/officeDocument/2006/relationships/hyperlink" Target="http://uscode.house.gov/statviewer.htm?volume=106&amp;page=3507" TargetMode="External"/><Relationship Id="rId20" Type="http://schemas.openxmlformats.org/officeDocument/2006/relationships/hyperlink" Target="http://uscode.house.gov/statviewer.htm?volume=106&amp;page=20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uscode.house.gov/statviewer.htm?volume=106&amp;page=2080"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uscode.house.gov/statviewer.htm?volume=106&amp;page=208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uscode.house.gov/statviewer.htm?volume=113&amp;page=167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7DAU5SSH7P55-360781282-50</_dlc_DocId>
    <_dlc_DocIdUrl xmlns="61e0aa89-821a-4b43-b623-2509ea82b111">
      <Url>https://esp.cdc.gov/sites/csels/DSEPD/DLP/ETSBTeamSite/_layouts/15/DocIdRedir.aspx?ID=7DAU5SSH7P55-360781282-50</Url>
      <Description>7DAU5SSH7P55-360781282-50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D9320E93080C47A917FA776C69FF29" ma:contentTypeVersion="0" ma:contentTypeDescription="Create a new document." ma:contentTypeScope="" ma:versionID="37f7aa48e2266b01d880c4d33a11dbd7">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B9B9-2528-4A2A-80E0-4FCB8AB5107B}">
  <ds:schemaRefs>
    <ds:schemaRef ds:uri="http://schemas.microsoft.com/sharepoint/v3/contenttype/forms"/>
  </ds:schemaRefs>
</ds:datastoreItem>
</file>

<file path=customXml/itemProps2.xml><?xml version="1.0" encoding="utf-8"?>
<ds:datastoreItem xmlns:ds="http://schemas.openxmlformats.org/officeDocument/2006/customXml" ds:itemID="{BE884A02-F44A-4792-9137-6A951ECB11B3}">
  <ds:schemaRefs>
    <ds:schemaRef ds:uri="http://schemas.microsoft.com/office/2006/metadata/properties"/>
    <ds:schemaRef ds:uri="61e0aa89-821a-4b43-b623-2509ea82b1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3B90821-B755-443B-AB68-A5FFF71C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E2BB0-E0F4-422D-B164-87E01D80752F}">
  <ds:schemaRefs>
    <ds:schemaRef ds:uri="http://schemas.microsoft.com/sharepoint/events"/>
  </ds:schemaRefs>
</ds:datastoreItem>
</file>

<file path=customXml/itemProps5.xml><?xml version="1.0" encoding="utf-8"?>
<ds:datastoreItem xmlns:ds="http://schemas.openxmlformats.org/officeDocument/2006/customXml" ds:itemID="{15BD0080-D18B-44B3-816A-E8494D88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2019-02-21T16:48:00Z</dcterms:created>
  <dcterms:modified xsi:type="dcterms:W3CDTF">2019-02-21T16:48:00Z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0x010100B7D9320E93080C47A917FA776C69FF29</vt:lpwstr>
  </property>
  <property fmtid="{D5CDD505-2E9C-101B-9397-08002B2CF9AE}" pid="3" name="_dlc_DocIdItemGuid">
    <vt:lpwstr>caeb2287-21ff-4877-9b35-f9458e2ec29a</vt:lpwstr>
  </property>
</Properties>
</file>