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AA9EC" w14:textId="77777777" w:rsidR="00E900C4" w:rsidRDefault="00E900C4" w:rsidP="008D7CC6">
      <w:pPr>
        <w:jc w:val="center"/>
        <w:rPr>
          <w:b/>
        </w:rPr>
      </w:pPr>
      <w:bookmarkStart w:id="0" w:name="_GoBack"/>
      <w:bookmarkEnd w:id="0"/>
    </w:p>
    <w:p w14:paraId="1AF5AE1C" w14:textId="77777777" w:rsidR="00E900C4" w:rsidRDefault="00E900C4" w:rsidP="008D7CC6">
      <w:pPr>
        <w:jc w:val="center"/>
        <w:rPr>
          <w:b/>
        </w:rPr>
      </w:pPr>
    </w:p>
    <w:p w14:paraId="5E2526E3" w14:textId="54732D89" w:rsidR="00194A3D" w:rsidRPr="00EE3149" w:rsidRDefault="00EE3149" w:rsidP="00194A3D">
      <w:pPr>
        <w:spacing w:line="276" w:lineRule="auto"/>
        <w:jc w:val="center"/>
        <w:rPr>
          <w:sz w:val="28"/>
          <w:szCs w:val="28"/>
        </w:rPr>
      </w:pPr>
      <w:r w:rsidRPr="00EE3149">
        <w:rPr>
          <w:sz w:val="28"/>
          <w:szCs w:val="28"/>
        </w:rPr>
        <w:t>Formative and Summative Evaluation of Scaling the National Diabetes Prevention Program (National DPP) in Underserved Areas</w:t>
      </w:r>
    </w:p>
    <w:p w14:paraId="5251AD94" w14:textId="77777777" w:rsidR="00194A3D" w:rsidRPr="00B10548" w:rsidRDefault="00194A3D" w:rsidP="00194A3D">
      <w:pPr>
        <w:spacing w:line="276" w:lineRule="auto"/>
      </w:pPr>
    </w:p>
    <w:p w14:paraId="227CDBD0" w14:textId="366141CA" w:rsidR="00194A3D" w:rsidRPr="00B10548" w:rsidRDefault="00194A3D" w:rsidP="00194A3D">
      <w:pPr>
        <w:spacing w:line="276" w:lineRule="auto"/>
        <w:jc w:val="center"/>
      </w:pPr>
      <w:r w:rsidRPr="00B10548">
        <w:t>Re</w:t>
      </w:r>
      <w:r w:rsidR="00083FBF">
        <w:t>instatement</w:t>
      </w:r>
    </w:p>
    <w:p w14:paraId="2B097442" w14:textId="77777777" w:rsidR="00194A3D" w:rsidRPr="00B10548" w:rsidRDefault="00194A3D" w:rsidP="00194A3D">
      <w:pPr>
        <w:spacing w:line="276" w:lineRule="auto"/>
        <w:jc w:val="center"/>
      </w:pPr>
      <w:r w:rsidRPr="00B10548">
        <w:t>OMB No. 0920-1090; Exp. xx/xx/xxxx</w:t>
      </w:r>
    </w:p>
    <w:p w14:paraId="24BDDC93" w14:textId="77777777" w:rsidR="00A51AB9" w:rsidRPr="00DB30DA" w:rsidRDefault="00A51AB9" w:rsidP="00A51AB9">
      <w:pPr>
        <w:spacing w:line="276" w:lineRule="auto"/>
        <w:jc w:val="center"/>
      </w:pPr>
    </w:p>
    <w:p w14:paraId="22C3A9A7" w14:textId="77777777" w:rsidR="00A51AB9" w:rsidRPr="001625B6" w:rsidRDefault="00A51AB9" w:rsidP="00A51AB9">
      <w:pPr>
        <w:spacing w:line="276" w:lineRule="auto"/>
        <w:jc w:val="center"/>
      </w:pPr>
    </w:p>
    <w:p w14:paraId="475032A0" w14:textId="77777777" w:rsidR="00A51AB9" w:rsidRPr="001625B6" w:rsidRDefault="00A51AB9" w:rsidP="00A51AB9">
      <w:pPr>
        <w:spacing w:after="200"/>
        <w:jc w:val="center"/>
        <w:rPr>
          <w:b/>
        </w:rPr>
      </w:pPr>
      <w:r w:rsidRPr="001625B6">
        <w:rPr>
          <w:b/>
        </w:rPr>
        <w:t>Supporting Statement: Part B</w:t>
      </w:r>
    </w:p>
    <w:p w14:paraId="6AB2FE7C" w14:textId="77777777" w:rsidR="00A51AB9" w:rsidRPr="001625B6" w:rsidRDefault="00A51AB9" w:rsidP="00A51AB9">
      <w:pPr>
        <w:spacing w:line="276" w:lineRule="auto"/>
      </w:pPr>
    </w:p>
    <w:p w14:paraId="6FD9DD7F" w14:textId="77777777" w:rsidR="00A51AB9" w:rsidRPr="001625B6" w:rsidRDefault="00A51AB9" w:rsidP="00A51AB9">
      <w:pPr>
        <w:spacing w:line="276" w:lineRule="auto"/>
      </w:pPr>
    </w:p>
    <w:p w14:paraId="1413340C" w14:textId="77777777" w:rsidR="00194A3D" w:rsidRPr="00B10548" w:rsidRDefault="00194A3D" w:rsidP="00194A3D">
      <w:pPr>
        <w:spacing w:line="276" w:lineRule="auto"/>
      </w:pPr>
      <w:r w:rsidRPr="00B10548">
        <w:t>Program official/project officer:</w:t>
      </w:r>
      <w:r w:rsidRPr="00B10548">
        <w:tab/>
        <w:t>Kunthea Nhim, DrPH, MPH (NCCDPHP/DDT/PIB)</w:t>
      </w:r>
    </w:p>
    <w:p w14:paraId="3FC05AD8" w14:textId="77777777" w:rsidR="00194A3D" w:rsidRPr="00B10548" w:rsidRDefault="00194A3D" w:rsidP="00194A3D">
      <w:pPr>
        <w:tabs>
          <w:tab w:val="left" w:pos="360"/>
          <w:tab w:val="left" w:pos="450"/>
        </w:tabs>
        <w:spacing w:line="276" w:lineRule="auto"/>
        <w:ind w:left="360"/>
      </w:pP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  <w:t>Centers for Disease Control and Prevention</w:t>
      </w:r>
    </w:p>
    <w:p w14:paraId="5169E9EF" w14:textId="77777777" w:rsidR="00194A3D" w:rsidRPr="00B10548" w:rsidRDefault="00194A3D" w:rsidP="00194A3D">
      <w:pPr>
        <w:spacing w:line="276" w:lineRule="auto"/>
        <w:ind w:left="360" w:hanging="360"/>
        <w:contextualSpacing/>
      </w:pP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  <w:t>Division of Diabetes Translation</w:t>
      </w:r>
    </w:p>
    <w:p w14:paraId="67404B04" w14:textId="77777777" w:rsidR="00194A3D" w:rsidRPr="00B10548" w:rsidRDefault="00194A3D" w:rsidP="00194A3D">
      <w:pPr>
        <w:spacing w:line="276" w:lineRule="auto"/>
        <w:ind w:left="360" w:hanging="360"/>
        <w:contextualSpacing/>
      </w:pP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  <w:t>Atlanta, Georgia</w:t>
      </w:r>
    </w:p>
    <w:p w14:paraId="288AC673" w14:textId="77777777" w:rsidR="00194A3D" w:rsidRPr="00B10548" w:rsidRDefault="00194A3D" w:rsidP="00194A3D">
      <w:pPr>
        <w:spacing w:line="276" w:lineRule="auto"/>
        <w:contextualSpacing/>
      </w:pP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  <w:t>Telephone number:</w:t>
      </w:r>
      <w:r w:rsidRPr="00B10548">
        <w:tab/>
        <w:t>770-488-0912</w:t>
      </w:r>
    </w:p>
    <w:p w14:paraId="6EEBF620" w14:textId="77777777" w:rsidR="00194A3D" w:rsidRPr="00B10548" w:rsidRDefault="00194A3D" w:rsidP="00194A3D">
      <w:pPr>
        <w:spacing w:line="276" w:lineRule="auto"/>
      </w:pP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  <w:t>Fax number:</w:t>
      </w:r>
      <w:r w:rsidRPr="00B10548">
        <w:tab/>
      </w:r>
      <w:r w:rsidRPr="00B10548">
        <w:tab/>
        <w:t>770-488-8634</w:t>
      </w:r>
    </w:p>
    <w:p w14:paraId="6D4E2D59" w14:textId="77777777" w:rsidR="00A51AB9" w:rsidRPr="001625B6" w:rsidRDefault="00194A3D" w:rsidP="00194A3D">
      <w:pPr>
        <w:spacing w:line="276" w:lineRule="auto"/>
      </w:pPr>
      <w:r w:rsidRPr="00B10548">
        <w:tab/>
      </w:r>
      <w:r w:rsidRPr="00B10548">
        <w:tab/>
      </w:r>
      <w:r w:rsidRPr="00B10548">
        <w:tab/>
      </w:r>
      <w:r w:rsidRPr="00B10548">
        <w:tab/>
      </w:r>
      <w:r w:rsidRPr="00B10548">
        <w:tab/>
        <w:t>Email address:</w:t>
      </w:r>
      <w:r w:rsidRPr="00B10548">
        <w:tab/>
      </w:r>
      <w:r w:rsidRPr="00B10548">
        <w:tab/>
      </w:r>
      <w:r w:rsidRPr="00B10548">
        <w:rPr>
          <w:bdr w:val="none" w:sz="0" w:space="0" w:color="auto" w:frame="1"/>
        </w:rPr>
        <w:t>xmh8@cdc.gov</w:t>
      </w:r>
    </w:p>
    <w:p w14:paraId="6B2E95C2" w14:textId="77777777" w:rsidR="00A51AB9" w:rsidRPr="001625B6" w:rsidRDefault="00A51AB9" w:rsidP="00A51AB9">
      <w:pPr>
        <w:spacing w:line="276" w:lineRule="auto"/>
      </w:pPr>
    </w:p>
    <w:p w14:paraId="75341900" w14:textId="77777777" w:rsidR="00A51AB9" w:rsidRPr="001625B6" w:rsidRDefault="00A51AB9" w:rsidP="00A51AB9">
      <w:pPr>
        <w:spacing w:line="276" w:lineRule="auto"/>
      </w:pPr>
    </w:p>
    <w:p w14:paraId="6AB019FF" w14:textId="77777777" w:rsidR="00A51AB9" w:rsidRPr="001625B6" w:rsidRDefault="00A51AB9" w:rsidP="00A51AB9">
      <w:pPr>
        <w:spacing w:after="200" w:line="276" w:lineRule="auto"/>
        <w:jc w:val="center"/>
      </w:pPr>
    </w:p>
    <w:p w14:paraId="00E2355D" w14:textId="402C1514" w:rsidR="00A51AB9" w:rsidRPr="001625B6" w:rsidRDefault="00D41B4D" w:rsidP="00A51AB9">
      <w:pPr>
        <w:spacing w:line="276" w:lineRule="auto"/>
        <w:jc w:val="center"/>
      </w:pPr>
      <w:r>
        <w:t>January 8, 2019</w:t>
      </w:r>
    </w:p>
    <w:p w14:paraId="0125EF94" w14:textId="77777777" w:rsidR="00E900C4" w:rsidRPr="001625B6" w:rsidRDefault="00E900C4" w:rsidP="008D7CC6">
      <w:pPr>
        <w:jc w:val="center"/>
        <w:rPr>
          <w:b/>
        </w:rPr>
      </w:pPr>
    </w:p>
    <w:p w14:paraId="2764BC7D" w14:textId="77777777" w:rsidR="00E900C4" w:rsidRPr="001625B6" w:rsidRDefault="00E900C4" w:rsidP="008D7CC6">
      <w:pPr>
        <w:jc w:val="center"/>
        <w:rPr>
          <w:b/>
        </w:rPr>
      </w:pPr>
    </w:p>
    <w:p w14:paraId="5E9FBD78" w14:textId="77777777" w:rsidR="00E900C4" w:rsidRPr="001625B6" w:rsidRDefault="00E900C4" w:rsidP="008D7CC6">
      <w:pPr>
        <w:jc w:val="center"/>
        <w:rPr>
          <w:b/>
        </w:rPr>
      </w:pPr>
    </w:p>
    <w:p w14:paraId="31347CAC" w14:textId="77777777" w:rsidR="007E4397" w:rsidRPr="001625B6" w:rsidRDefault="007E4397" w:rsidP="008D7CC6">
      <w:pPr>
        <w:jc w:val="center"/>
        <w:rPr>
          <w:b/>
        </w:rPr>
      </w:pPr>
    </w:p>
    <w:p w14:paraId="459FACFF" w14:textId="77777777" w:rsidR="007E4397" w:rsidRPr="001625B6" w:rsidRDefault="007E4397" w:rsidP="008D7CC6"/>
    <w:p w14:paraId="19BC9CAA" w14:textId="77777777" w:rsidR="007E4397" w:rsidRPr="001625B6" w:rsidRDefault="007E4397" w:rsidP="008D7CC6"/>
    <w:p w14:paraId="73D2DA0E" w14:textId="77777777" w:rsidR="007E4397" w:rsidRPr="001625B6" w:rsidRDefault="007E4397" w:rsidP="008D7CC6"/>
    <w:p w14:paraId="7B04430B" w14:textId="77777777" w:rsidR="005F6234" w:rsidRPr="001625B6" w:rsidRDefault="005F6234" w:rsidP="008D7CC6"/>
    <w:p w14:paraId="6D8CF5DA" w14:textId="77777777" w:rsidR="005F6234" w:rsidRPr="001625B6" w:rsidRDefault="005F6234" w:rsidP="008D7CC6"/>
    <w:p w14:paraId="53C0ABF2" w14:textId="77777777" w:rsidR="007E4397" w:rsidRPr="001625B6" w:rsidRDefault="007E4397" w:rsidP="008D7CC6"/>
    <w:p w14:paraId="21915794" w14:textId="77777777" w:rsidR="007E4397" w:rsidRPr="001625B6" w:rsidRDefault="007E4397" w:rsidP="008D7CC6"/>
    <w:p w14:paraId="5FD99B7C" w14:textId="77777777" w:rsidR="007E4397" w:rsidRPr="001625B6" w:rsidRDefault="007E4397" w:rsidP="008D7CC6"/>
    <w:p w14:paraId="3A2ED244" w14:textId="77777777" w:rsidR="001F65FA" w:rsidRPr="001625B6" w:rsidRDefault="00B54B6B" w:rsidP="001F65FA">
      <w:pPr>
        <w:jc w:val="center"/>
        <w:rPr>
          <w:b/>
        </w:rPr>
      </w:pPr>
      <w:r w:rsidRPr="001625B6">
        <w:br w:type="page"/>
      </w:r>
      <w:r w:rsidR="001F65FA" w:rsidRPr="001625B6">
        <w:rPr>
          <w:b/>
        </w:rPr>
        <w:lastRenderedPageBreak/>
        <w:t>Table of Contents</w:t>
      </w:r>
    </w:p>
    <w:p w14:paraId="31455BF6" w14:textId="77777777" w:rsidR="001F65FA" w:rsidRPr="001625B6" w:rsidRDefault="001F65FA" w:rsidP="001F65FA">
      <w:pPr>
        <w:spacing w:line="276" w:lineRule="auto"/>
        <w:rPr>
          <w:u w:val="single"/>
        </w:rPr>
      </w:pPr>
    </w:p>
    <w:p w14:paraId="4CE5BD5D" w14:textId="77777777" w:rsidR="001F65FA" w:rsidRPr="001625B6" w:rsidRDefault="001F65FA" w:rsidP="001F65FA">
      <w:pPr>
        <w:tabs>
          <w:tab w:val="left" w:pos="1080"/>
        </w:tabs>
        <w:spacing w:line="276" w:lineRule="auto"/>
      </w:pPr>
      <w:r w:rsidRPr="001625B6">
        <w:t>Section B</w:t>
      </w:r>
      <w:r w:rsidRPr="001625B6">
        <w:tab/>
        <w:t>Collections of Information Employing Statistical Methods</w:t>
      </w:r>
      <w:r w:rsidRPr="001625B6">
        <w:tab/>
      </w:r>
      <w:r w:rsidRPr="001625B6">
        <w:tab/>
      </w:r>
      <w:r w:rsidRPr="001625B6">
        <w:tab/>
      </w:r>
    </w:p>
    <w:p w14:paraId="249E8030" w14:textId="77777777" w:rsidR="001F65FA" w:rsidRPr="001625B6" w:rsidRDefault="001F65FA" w:rsidP="001F65FA">
      <w:pPr>
        <w:spacing w:line="276" w:lineRule="auto"/>
      </w:pPr>
    </w:p>
    <w:p w14:paraId="6FA87E63" w14:textId="77777777" w:rsidR="001F65FA" w:rsidRPr="001625B6" w:rsidRDefault="001F65FA" w:rsidP="001F65FA">
      <w:pPr>
        <w:tabs>
          <w:tab w:val="left" w:pos="1080"/>
        </w:tabs>
        <w:spacing w:line="276" w:lineRule="auto"/>
      </w:pPr>
      <w:r w:rsidRPr="001625B6">
        <w:t>B.1</w:t>
      </w:r>
      <w:r w:rsidRPr="001625B6">
        <w:tab/>
        <w:t>Respondent Universe and Sampling Methods</w:t>
      </w:r>
      <w:r w:rsidRPr="001625B6">
        <w:tab/>
      </w:r>
      <w:r w:rsidRPr="001625B6">
        <w:tab/>
      </w:r>
      <w:r w:rsidRPr="001625B6">
        <w:tab/>
      </w:r>
      <w:r w:rsidRPr="001625B6">
        <w:tab/>
      </w:r>
      <w:r w:rsidRPr="001625B6">
        <w:tab/>
      </w:r>
    </w:p>
    <w:p w14:paraId="2E058AB6" w14:textId="77777777" w:rsidR="001F65FA" w:rsidRPr="001625B6" w:rsidRDefault="001F65FA" w:rsidP="001F65FA">
      <w:pPr>
        <w:tabs>
          <w:tab w:val="left" w:pos="1080"/>
        </w:tabs>
        <w:spacing w:line="276" w:lineRule="auto"/>
      </w:pPr>
    </w:p>
    <w:p w14:paraId="25A72D94" w14:textId="77777777" w:rsidR="001F65FA" w:rsidRPr="001625B6" w:rsidRDefault="001F65FA" w:rsidP="001F65FA">
      <w:pPr>
        <w:tabs>
          <w:tab w:val="left" w:pos="1080"/>
        </w:tabs>
        <w:spacing w:line="276" w:lineRule="auto"/>
      </w:pPr>
      <w:r w:rsidRPr="001625B6">
        <w:t>B.2</w:t>
      </w:r>
      <w:r w:rsidRPr="001625B6">
        <w:tab/>
        <w:t>Procedures for the Collection of Information</w:t>
      </w:r>
      <w:r w:rsidRPr="001625B6">
        <w:tab/>
      </w:r>
      <w:r w:rsidRPr="001625B6">
        <w:tab/>
      </w:r>
      <w:r w:rsidRPr="001625B6">
        <w:tab/>
      </w:r>
      <w:r w:rsidRPr="001625B6">
        <w:tab/>
      </w:r>
      <w:r w:rsidRPr="001625B6">
        <w:tab/>
      </w:r>
      <w:r w:rsidRPr="001625B6">
        <w:tab/>
      </w:r>
    </w:p>
    <w:p w14:paraId="198C48DB" w14:textId="77777777" w:rsidR="001F65FA" w:rsidRPr="001625B6" w:rsidRDefault="001F65FA" w:rsidP="001F65FA">
      <w:pPr>
        <w:tabs>
          <w:tab w:val="left" w:pos="1080"/>
        </w:tabs>
        <w:spacing w:line="276" w:lineRule="auto"/>
      </w:pPr>
      <w:r w:rsidRPr="001625B6">
        <w:t>B.3</w:t>
      </w:r>
      <w:r w:rsidRPr="001625B6">
        <w:tab/>
        <w:t>Methods to Maximize Response Rates and Deal with No Response</w:t>
      </w:r>
      <w:r w:rsidRPr="001625B6">
        <w:tab/>
      </w:r>
      <w:r w:rsidRPr="001625B6">
        <w:tab/>
      </w:r>
      <w:r w:rsidRPr="001625B6">
        <w:tab/>
      </w:r>
    </w:p>
    <w:p w14:paraId="35D3B4FA" w14:textId="77777777" w:rsidR="001F65FA" w:rsidRPr="001625B6" w:rsidRDefault="001F65FA" w:rsidP="001F65FA">
      <w:pPr>
        <w:tabs>
          <w:tab w:val="left" w:pos="1080"/>
        </w:tabs>
        <w:spacing w:line="276" w:lineRule="auto"/>
      </w:pPr>
      <w:r w:rsidRPr="001625B6">
        <w:t>B.4</w:t>
      </w:r>
      <w:r w:rsidRPr="001625B6">
        <w:tab/>
        <w:t>Tests of Procedures or Methods to Be Undertaken</w:t>
      </w:r>
      <w:r w:rsidRPr="001625B6">
        <w:tab/>
      </w:r>
      <w:r w:rsidRPr="001625B6">
        <w:tab/>
      </w:r>
      <w:r w:rsidRPr="001625B6">
        <w:tab/>
      </w:r>
      <w:r w:rsidRPr="001625B6">
        <w:tab/>
      </w:r>
      <w:r w:rsidRPr="001625B6">
        <w:tab/>
      </w:r>
    </w:p>
    <w:p w14:paraId="15D2B63C" w14:textId="77777777" w:rsidR="001F65FA" w:rsidRPr="001625B6" w:rsidRDefault="001F65FA" w:rsidP="001F65FA">
      <w:pPr>
        <w:tabs>
          <w:tab w:val="left" w:pos="1080"/>
        </w:tabs>
        <w:spacing w:line="276" w:lineRule="auto"/>
        <w:ind w:left="1080" w:hanging="1080"/>
      </w:pPr>
      <w:r w:rsidRPr="001625B6">
        <w:t>B.5</w:t>
      </w:r>
      <w:r w:rsidRPr="001625B6">
        <w:tab/>
        <w:t>Individuals Consulted on Statistical Aspects and Individuals Collecting and/or Analyzing Data</w:t>
      </w:r>
    </w:p>
    <w:p w14:paraId="4FA5E65A" w14:textId="77777777" w:rsidR="00D311F1" w:rsidRPr="001625B6" w:rsidRDefault="00D311F1" w:rsidP="001F65FA">
      <w:pPr>
        <w:ind w:hanging="540"/>
        <w:jc w:val="center"/>
      </w:pPr>
    </w:p>
    <w:p w14:paraId="2A82DA45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78FC5F28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04DB766C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725ACE7F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20B0BFFF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37C255CE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35629435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21DC7CF6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22B2BCB1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3DFD852D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41EAF600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6DEC31FE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1946CEDE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4C7ADC36" w14:textId="77777777" w:rsidR="00560650" w:rsidRPr="001625B6" w:rsidRDefault="00560650" w:rsidP="00627D2B">
      <w:pPr>
        <w:spacing w:before="240" w:after="120"/>
        <w:ind w:hanging="547"/>
        <w:rPr>
          <w:b/>
        </w:rPr>
      </w:pPr>
    </w:p>
    <w:p w14:paraId="205EDAFC" w14:textId="77777777" w:rsidR="001F65FA" w:rsidRPr="001625B6" w:rsidRDefault="001F65FA" w:rsidP="001F65FA">
      <w:pPr>
        <w:spacing w:before="240" w:after="120"/>
        <w:rPr>
          <w:b/>
        </w:rPr>
      </w:pPr>
    </w:p>
    <w:p w14:paraId="7203C771" w14:textId="77777777" w:rsidR="001F65FA" w:rsidRPr="001625B6" w:rsidRDefault="001F65FA" w:rsidP="001F65FA">
      <w:pPr>
        <w:spacing w:before="240" w:after="120"/>
        <w:rPr>
          <w:b/>
        </w:rPr>
      </w:pPr>
    </w:p>
    <w:p w14:paraId="16072859" w14:textId="77777777" w:rsidR="00560650" w:rsidRPr="001625B6" w:rsidRDefault="007E4397" w:rsidP="001F65FA">
      <w:pPr>
        <w:spacing w:before="240" w:after="120" w:line="276" w:lineRule="auto"/>
        <w:ind w:left="-540"/>
        <w:rPr>
          <w:b/>
        </w:rPr>
      </w:pPr>
      <w:r w:rsidRPr="001625B6">
        <w:rPr>
          <w:b/>
        </w:rPr>
        <w:lastRenderedPageBreak/>
        <w:t>Attachments</w:t>
      </w:r>
    </w:p>
    <w:p w14:paraId="0A522C20" w14:textId="77777777" w:rsidR="006F28E6" w:rsidRDefault="006F28E6" w:rsidP="006F28E6">
      <w:pPr>
        <w:tabs>
          <w:tab w:val="left" w:pos="720"/>
        </w:tabs>
        <w:spacing w:line="360" w:lineRule="auto"/>
      </w:pPr>
      <w:r w:rsidRPr="00F0147B">
        <w:t>1</w:t>
      </w:r>
      <w:r>
        <w:t>A</w:t>
      </w:r>
      <w:r w:rsidRPr="00F0147B">
        <w:tab/>
      </w:r>
      <w:r w:rsidRPr="00B328B0">
        <w:rPr>
          <w:bCs/>
        </w:rPr>
        <w:t>Authorizing Legislation for the National Diabetes Prevention Program</w:t>
      </w:r>
    </w:p>
    <w:p w14:paraId="3F456B0A" w14:textId="0D736BAB" w:rsidR="00330269" w:rsidRPr="00F0147B" w:rsidRDefault="006F28E6" w:rsidP="006F28E6">
      <w:pPr>
        <w:tabs>
          <w:tab w:val="left" w:pos="720"/>
        </w:tabs>
        <w:spacing w:line="360" w:lineRule="auto"/>
      </w:pPr>
      <w:r>
        <w:t>1B</w:t>
      </w:r>
      <w:r>
        <w:tab/>
      </w:r>
      <w:r w:rsidRPr="00B328B0">
        <w:rPr>
          <w:bCs/>
        </w:rPr>
        <w:t>Authorizing Legislation for the Public Health Service Act</w:t>
      </w:r>
    </w:p>
    <w:p w14:paraId="65284668" w14:textId="20DDF8D4" w:rsidR="00330269" w:rsidRPr="00F0147B" w:rsidRDefault="00330269" w:rsidP="00330269">
      <w:pPr>
        <w:tabs>
          <w:tab w:val="left" w:pos="720"/>
        </w:tabs>
        <w:spacing w:line="360" w:lineRule="auto"/>
      </w:pPr>
      <w:r w:rsidRPr="00F0147B">
        <w:t>2A</w:t>
      </w:r>
      <w:r w:rsidRPr="00F0147B">
        <w:tab/>
        <w:t xml:space="preserve">Federal Register Notice </w:t>
      </w:r>
    </w:p>
    <w:p w14:paraId="5521F393" w14:textId="7E9F8EFD" w:rsidR="00330269" w:rsidRPr="00F0147B" w:rsidRDefault="00330269" w:rsidP="00330269">
      <w:pPr>
        <w:tabs>
          <w:tab w:val="left" w:pos="720"/>
        </w:tabs>
        <w:spacing w:line="360" w:lineRule="auto"/>
      </w:pPr>
      <w:r w:rsidRPr="00F0147B">
        <w:t>2B</w:t>
      </w:r>
      <w:r w:rsidRPr="00F0147B">
        <w:tab/>
        <w:t xml:space="preserve">Summary of Public Comments </w:t>
      </w:r>
    </w:p>
    <w:p w14:paraId="128A288B" w14:textId="77777777" w:rsidR="00330269" w:rsidRPr="00F0147B" w:rsidRDefault="00330269" w:rsidP="00330269">
      <w:pPr>
        <w:spacing w:line="360" w:lineRule="auto"/>
      </w:pPr>
      <w:r w:rsidRPr="00F0147B">
        <w:t>3A</w:t>
      </w:r>
      <w:r w:rsidRPr="00F0147B">
        <w:tab/>
        <w:t>Evaluation Form for National DPP</w:t>
      </w:r>
      <w:r>
        <w:t xml:space="preserve"> </w:t>
      </w:r>
      <w:r w:rsidRPr="00F0147B">
        <w:t xml:space="preserve">Grantees </w:t>
      </w:r>
    </w:p>
    <w:p w14:paraId="594223AD" w14:textId="4F657554" w:rsidR="00330269" w:rsidRPr="00F0147B" w:rsidRDefault="00330269" w:rsidP="00330269">
      <w:pPr>
        <w:spacing w:line="360" w:lineRule="auto"/>
      </w:pPr>
      <w:r w:rsidRPr="00F0147B">
        <w:t>3B</w:t>
      </w:r>
      <w:r w:rsidRPr="00F0147B">
        <w:tab/>
        <w:t xml:space="preserve">Evaluation Form for National DPP </w:t>
      </w:r>
      <w:r w:rsidR="00744176" w:rsidRPr="00744176">
        <w:t>Affiliate Delivery</w:t>
      </w:r>
      <w:r w:rsidRPr="00F0147B">
        <w:t xml:space="preserve"> Sites</w:t>
      </w:r>
    </w:p>
    <w:p w14:paraId="595F931D" w14:textId="77777777" w:rsidR="00330269" w:rsidRDefault="00330269" w:rsidP="00330269">
      <w:pPr>
        <w:spacing w:line="360" w:lineRule="auto"/>
      </w:pPr>
      <w:r w:rsidRPr="00F0147B">
        <w:t>3C</w:t>
      </w:r>
      <w:r w:rsidRPr="00F0147B">
        <w:tab/>
        <w:t>Glossary of Terms for Completing National DPP Evaluation Forms</w:t>
      </w:r>
    </w:p>
    <w:p w14:paraId="429BB59F" w14:textId="414D0AC1" w:rsidR="00877FDA" w:rsidRDefault="00877FDA" w:rsidP="00330269">
      <w:pPr>
        <w:spacing w:line="360" w:lineRule="auto"/>
      </w:pPr>
      <w:r>
        <w:t>4</w:t>
      </w:r>
      <w:r>
        <w:tab/>
        <w:t>Data System Screenshot</w:t>
      </w:r>
      <w:r w:rsidR="00C61CA4">
        <w:t>s</w:t>
      </w:r>
    </w:p>
    <w:p w14:paraId="6A9378CA" w14:textId="77777777" w:rsidR="00330269" w:rsidRPr="00F0147B" w:rsidRDefault="00330269" w:rsidP="00330269">
      <w:pPr>
        <w:spacing w:line="360" w:lineRule="auto"/>
      </w:pPr>
      <w:r w:rsidRPr="00F0147B">
        <w:t>5A</w:t>
      </w:r>
      <w:r w:rsidRPr="00F0147B">
        <w:tab/>
        <w:t>Introductory/Invitation E-Mail</w:t>
      </w:r>
    </w:p>
    <w:p w14:paraId="368DCA08" w14:textId="77777777" w:rsidR="00330269" w:rsidRPr="00F0147B" w:rsidRDefault="00330269" w:rsidP="00330269">
      <w:pPr>
        <w:spacing w:line="360" w:lineRule="auto"/>
      </w:pPr>
      <w:r w:rsidRPr="00F0147B">
        <w:t>5B</w:t>
      </w:r>
      <w:r w:rsidRPr="00F0147B">
        <w:tab/>
        <w:t>Reminder E-Mail</w:t>
      </w:r>
    </w:p>
    <w:p w14:paraId="788C56EA" w14:textId="77777777" w:rsidR="009E2C01" w:rsidRDefault="00330269" w:rsidP="00330269">
      <w:pPr>
        <w:spacing w:line="360" w:lineRule="auto"/>
      </w:pPr>
      <w:r w:rsidRPr="00F0147B">
        <w:t>5C</w:t>
      </w:r>
      <w:r w:rsidRPr="00F0147B">
        <w:tab/>
        <w:t>Thank You E-Mail</w:t>
      </w:r>
    </w:p>
    <w:p w14:paraId="3AEF502F" w14:textId="4AB8806C" w:rsidR="00330269" w:rsidRPr="00F0147B" w:rsidRDefault="009E2C01" w:rsidP="00B33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pacing w:line="360" w:lineRule="auto"/>
      </w:pPr>
      <w:r>
        <w:t>5D</w:t>
      </w:r>
      <w:r>
        <w:tab/>
        <w:t>Annual Assessment Report Dashboard</w:t>
      </w:r>
      <w:r w:rsidR="00B334EB">
        <w:tab/>
      </w:r>
    </w:p>
    <w:p w14:paraId="09E3FA9D" w14:textId="77777777" w:rsidR="00330269" w:rsidRPr="00F0147B" w:rsidRDefault="00330269" w:rsidP="00330269">
      <w:pPr>
        <w:spacing w:line="360" w:lineRule="auto"/>
      </w:pPr>
      <w:r w:rsidRPr="00F0147B">
        <w:t>6</w:t>
      </w:r>
      <w:r w:rsidRPr="00F0147B">
        <w:tab/>
        <w:t>Overview of Changes</w:t>
      </w:r>
    </w:p>
    <w:p w14:paraId="6F1E0A4A" w14:textId="6F48222D" w:rsidR="00330269" w:rsidRDefault="0013155C" w:rsidP="00330269">
      <w:pPr>
        <w:spacing w:line="360" w:lineRule="auto"/>
      </w:pPr>
      <w:r>
        <w:t>7</w:t>
      </w:r>
      <w:r w:rsidR="00330269">
        <w:tab/>
      </w:r>
      <w:r w:rsidR="00DF5797" w:rsidRPr="00BC7FF5">
        <w:t>DP17-1705</w:t>
      </w:r>
      <w:r w:rsidR="00DF5797" w:rsidRPr="00F0147B">
        <w:t xml:space="preserve"> Evaluation Framework</w:t>
      </w:r>
    </w:p>
    <w:p w14:paraId="71C4883A" w14:textId="77777777" w:rsidR="00E375A7" w:rsidRDefault="00E375A7" w:rsidP="00E375A7">
      <w:pPr>
        <w:spacing w:before="120"/>
      </w:pPr>
      <w:r>
        <w:t>8A</w:t>
      </w:r>
      <w:r>
        <w:tab/>
        <w:t>CDC’s Non-Research Determination</w:t>
      </w:r>
    </w:p>
    <w:p w14:paraId="64F957C7" w14:textId="1BAB0199" w:rsidR="001B692C" w:rsidRPr="001625B6" w:rsidRDefault="00E375A7" w:rsidP="00E375A7">
      <w:pPr>
        <w:spacing w:before="120"/>
      </w:pPr>
      <w:r>
        <w:t>8B</w:t>
      </w:r>
      <w:r>
        <w:tab/>
        <w:t>ICF’s IRB Determination</w:t>
      </w:r>
      <w:r w:rsidR="001B692C" w:rsidRPr="001625B6">
        <w:tab/>
      </w:r>
    </w:p>
    <w:p w14:paraId="4CA9669A" w14:textId="77777777" w:rsidR="007E4397" w:rsidRPr="001625B6" w:rsidRDefault="007E4397" w:rsidP="008D7CC6">
      <w:pPr>
        <w:tabs>
          <w:tab w:val="left" w:pos="1620"/>
        </w:tabs>
        <w:ind w:hanging="1620"/>
      </w:pPr>
    </w:p>
    <w:p w14:paraId="19D1FEB6" w14:textId="77777777" w:rsidR="00B54B6B" w:rsidRPr="001625B6" w:rsidRDefault="00B54B6B" w:rsidP="008D7CC6">
      <w:pPr>
        <w:rPr>
          <w:b/>
        </w:rPr>
      </w:pPr>
    </w:p>
    <w:p w14:paraId="28253AA6" w14:textId="77777777" w:rsidR="00B54B6B" w:rsidRDefault="00D311F1" w:rsidP="004C53B3">
      <w:pPr>
        <w:rPr>
          <w:b/>
        </w:rPr>
      </w:pPr>
      <w:r w:rsidRPr="001625B6">
        <w:rPr>
          <w:b/>
        </w:rPr>
        <w:br w:type="page"/>
      </w:r>
      <w:r w:rsidR="001F65FA" w:rsidRPr="001625B6">
        <w:rPr>
          <w:b/>
        </w:rPr>
        <w:t>Section</w:t>
      </w:r>
      <w:r w:rsidR="00B54B6B" w:rsidRPr="001625B6">
        <w:rPr>
          <w:b/>
        </w:rPr>
        <w:t xml:space="preserve"> B</w:t>
      </w:r>
      <w:r w:rsidR="001F65FA" w:rsidRPr="001625B6">
        <w:rPr>
          <w:b/>
        </w:rPr>
        <w:t>.</w:t>
      </w:r>
      <w:r w:rsidR="001F65FA" w:rsidRPr="001625B6">
        <w:t xml:space="preserve"> </w:t>
      </w:r>
      <w:r w:rsidR="00B54B6B" w:rsidRPr="001625B6">
        <w:rPr>
          <w:b/>
        </w:rPr>
        <w:t>Collection of Information Employing Statistical Methods</w:t>
      </w:r>
    </w:p>
    <w:p w14:paraId="3747C46D" w14:textId="77777777" w:rsidR="004C53B3" w:rsidRPr="001625B6" w:rsidRDefault="004C53B3" w:rsidP="00EC64EB">
      <w:pPr>
        <w:spacing w:line="276" w:lineRule="auto"/>
        <w:rPr>
          <w:b/>
        </w:rPr>
      </w:pPr>
    </w:p>
    <w:p w14:paraId="5747666F" w14:textId="77777777" w:rsidR="00B54B6B" w:rsidRDefault="00B54B6B" w:rsidP="00EC64EB">
      <w:pPr>
        <w:spacing w:line="276" w:lineRule="auto"/>
        <w:ind w:left="720" w:hanging="720"/>
        <w:rPr>
          <w:b/>
          <w:bCs/>
        </w:rPr>
      </w:pPr>
      <w:r w:rsidRPr="001625B6">
        <w:rPr>
          <w:b/>
          <w:bCs/>
        </w:rPr>
        <w:t>B1.</w:t>
      </w:r>
      <w:r w:rsidR="00122FC8" w:rsidRPr="001625B6">
        <w:rPr>
          <w:b/>
          <w:bCs/>
        </w:rPr>
        <w:tab/>
      </w:r>
      <w:r w:rsidRPr="001625B6">
        <w:rPr>
          <w:b/>
          <w:bCs/>
        </w:rPr>
        <w:t>Respondent Universe and Sampling Methods</w:t>
      </w:r>
    </w:p>
    <w:p w14:paraId="69318C2F" w14:textId="77777777" w:rsidR="004C53B3" w:rsidRPr="001625B6" w:rsidRDefault="004C53B3" w:rsidP="00EC64EB">
      <w:pPr>
        <w:spacing w:line="276" w:lineRule="auto"/>
        <w:ind w:left="720" w:hanging="720"/>
        <w:rPr>
          <w:b/>
          <w:bCs/>
        </w:rPr>
      </w:pPr>
    </w:p>
    <w:p w14:paraId="2CDBDB70" w14:textId="07758EE6" w:rsidR="001625B6" w:rsidRDefault="00D50900" w:rsidP="00EC64EB">
      <w:pPr>
        <w:spacing w:line="276" w:lineRule="auto"/>
      </w:pPr>
      <w:r w:rsidRPr="001625B6">
        <w:t>The Centers for Disease Control and Prevention (</w:t>
      </w:r>
      <w:r w:rsidR="009722B6" w:rsidRPr="001625B6">
        <w:t>CDC</w:t>
      </w:r>
      <w:r w:rsidRPr="001625B6">
        <w:t>)</w:t>
      </w:r>
      <w:r w:rsidR="00D73F4C" w:rsidRPr="001625B6">
        <w:t xml:space="preserve"> </w:t>
      </w:r>
      <w:r w:rsidR="009722B6" w:rsidRPr="001625B6">
        <w:t>funds</w:t>
      </w:r>
      <w:r w:rsidR="00D73F4C" w:rsidRPr="001625B6">
        <w:t xml:space="preserve"> </w:t>
      </w:r>
      <w:r w:rsidR="007E34F4">
        <w:t>10</w:t>
      </w:r>
      <w:r w:rsidR="005879C7" w:rsidRPr="001625B6">
        <w:t xml:space="preserve"> </w:t>
      </w:r>
      <w:r w:rsidR="00B412E0">
        <w:t xml:space="preserve">national organization </w:t>
      </w:r>
      <w:r w:rsidR="00944499" w:rsidRPr="001625B6">
        <w:t xml:space="preserve">grantees </w:t>
      </w:r>
      <w:r w:rsidR="00B412E0">
        <w:t xml:space="preserve">under cooperative agreement DP17-1705. These grantees work </w:t>
      </w:r>
      <w:r w:rsidR="00944499" w:rsidRPr="001625B6">
        <w:rPr>
          <w:lang w:eastAsia="x-none"/>
        </w:rPr>
        <w:t xml:space="preserve">across </w:t>
      </w:r>
      <w:r w:rsidR="00DA6AE9">
        <w:rPr>
          <w:lang w:eastAsia="x-none"/>
        </w:rPr>
        <w:t>29</w:t>
      </w:r>
      <w:r w:rsidR="004A573E" w:rsidRPr="001625B6">
        <w:rPr>
          <w:lang w:eastAsia="x-none"/>
        </w:rPr>
        <w:t xml:space="preserve"> </w:t>
      </w:r>
      <w:r w:rsidR="00DA6AE9">
        <w:rPr>
          <w:lang w:eastAsia="x-none"/>
        </w:rPr>
        <w:t>S</w:t>
      </w:r>
      <w:r w:rsidR="00944499" w:rsidRPr="001625B6">
        <w:rPr>
          <w:lang w:eastAsia="x-none"/>
        </w:rPr>
        <w:t>tates</w:t>
      </w:r>
      <w:r w:rsidR="008C2C74">
        <w:rPr>
          <w:lang w:eastAsia="x-none"/>
        </w:rPr>
        <w:t xml:space="preserve"> and </w:t>
      </w:r>
      <w:r w:rsidR="006B0B0F">
        <w:rPr>
          <w:lang w:eastAsia="x-none"/>
        </w:rPr>
        <w:t>two</w:t>
      </w:r>
      <w:r w:rsidR="008C2C74">
        <w:rPr>
          <w:lang w:eastAsia="x-none"/>
        </w:rPr>
        <w:t xml:space="preserve"> Pacific Island</w:t>
      </w:r>
      <w:r w:rsidR="00DA6AE9">
        <w:rPr>
          <w:lang w:eastAsia="x-none"/>
        </w:rPr>
        <w:t>s</w:t>
      </w:r>
      <w:r w:rsidR="00944499" w:rsidRPr="001625B6">
        <w:rPr>
          <w:lang w:eastAsia="x-none"/>
        </w:rPr>
        <w:t xml:space="preserve">. </w:t>
      </w:r>
      <w:r w:rsidR="00E04933" w:rsidRPr="001625B6">
        <w:rPr>
          <w:lang w:eastAsia="x-none"/>
        </w:rPr>
        <w:t xml:space="preserve">Each grantee is responsible for scaling and sustaining </w:t>
      </w:r>
      <w:r w:rsidR="00B412E0">
        <w:rPr>
          <w:lang w:eastAsia="x-none"/>
        </w:rPr>
        <w:t>the National Diabetes Prevention Program (National DPP)</w:t>
      </w:r>
      <w:r w:rsidR="000B24E0">
        <w:rPr>
          <w:lang w:eastAsia="x-none"/>
        </w:rPr>
        <w:t xml:space="preserve"> </w:t>
      </w:r>
      <w:r w:rsidR="00294527">
        <w:rPr>
          <w:lang w:eastAsia="x-none"/>
        </w:rPr>
        <w:t>lifestyle change program</w:t>
      </w:r>
      <w:r w:rsidR="00E04933" w:rsidRPr="001625B6">
        <w:rPr>
          <w:lang w:eastAsia="x-none"/>
        </w:rPr>
        <w:t xml:space="preserve"> for individuals</w:t>
      </w:r>
      <w:r w:rsidR="00A91BA4">
        <w:rPr>
          <w:lang w:eastAsia="x-none"/>
        </w:rPr>
        <w:t xml:space="preserve"> with prediabetes or</w:t>
      </w:r>
      <w:r w:rsidR="00E04933" w:rsidRPr="001625B6">
        <w:rPr>
          <w:lang w:eastAsia="x-none"/>
        </w:rPr>
        <w:t xml:space="preserve"> at risk of developing </w:t>
      </w:r>
      <w:r w:rsidR="00165D8E">
        <w:rPr>
          <w:lang w:eastAsia="x-none"/>
        </w:rPr>
        <w:t>t</w:t>
      </w:r>
      <w:r w:rsidR="00E04933" w:rsidRPr="001625B6">
        <w:rPr>
          <w:lang w:eastAsia="x-none"/>
        </w:rPr>
        <w:t xml:space="preserve">ype 2 </w:t>
      </w:r>
      <w:r w:rsidR="00165D8E">
        <w:rPr>
          <w:lang w:eastAsia="x-none"/>
        </w:rPr>
        <w:t>d</w:t>
      </w:r>
      <w:r w:rsidR="00E04933" w:rsidRPr="001625B6">
        <w:rPr>
          <w:lang w:eastAsia="x-none"/>
        </w:rPr>
        <w:t xml:space="preserve">iabetes. </w:t>
      </w:r>
      <w:r w:rsidR="00E12A3C" w:rsidRPr="001625B6">
        <w:t xml:space="preserve">Using </w:t>
      </w:r>
      <w:r w:rsidR="0039125D">
        <w:t>web-based</w:t>
      </w:r>
      <w:r w:rsidR="00E04933" w:rsidRPr="001625B6">
        <w:t xml:space="preserve"> </w:t>
      </w:r>
      <w:r w:rsidR="0039125D">
        <w:t>data collection forms</w:t>
      </w:r>
      <w:r w:rsidR="00E04933" w:rsidRPr="001625B6">
        <w:t>,</w:t>
      </w:r>
      <w:r w:rsidR="00147276" w:rsidRPr="001625B6">
        <w:t xml:space="preserve"> </w:t>
      </w:r>
      <w:r w:rsidR="00E12A3C" w:rsidRPr="001625B6">
        <w:t xml:space="preserve">grantees </w:t>
      </w:r>
      <w:r w:rsidR="00FE4D7D">
        <w:t xml:space="preserve">and their affiliate delivery sites </w:t>
      </w:r>
      <w:r w:rsidR="00E12A3C" w:rsidRPr="001625B6">
        <w:t>have the opportunity to</w:t>
      </w:r>
      <w:r w:rsidR="003B609F">
        <w:t xml:space="preserve"> </w:t>
      </w:r>
      <w:r w:rsidR="00F94374">
        <w:t xml:space="preserve">submit </w:t>
      </w:r>
      <w:r w:rsidR="00E12A3C" w:rsidRPr="001625B6">
        <w:t xml:space="preserve">data </w:t>
      </w:r>
      <w:r w:rsidR="00F94374">
        <w:t xml:space="preserve">to CDC </w:t>
      </w:r>
      <w:r w:rsidR="00E12A3C" w:rsidRPr="001625B6">
        <w:t xml:space="preserve">on program-level characteristics, strategies, barriers, and facilitators </w:t>
      </w:r>
      <w:r w:rsidR="00E30DDA" w:rsidRPr="001625B6">
        <w:t>(</w:t>
      </w:r>
      <w:r w:rsidR="00E30DDA" w:rsidRPr="001625B6">
        <w:rPr>
          <w:b/>
          <w:bCs/>
        </w:rPr>
        <w:t>Attachment</w:t>
      </w:r>
      <w:r w:rsidR="002708F8" w:rsidRPr="001625B6">
        <w:rPr>
          <w:b/>
          <w:bCs/>
        </w:rPr>
        <w:t>s</w:t>
      </w:r>
      <w:r w:rsidR="00E30DDA" w:rsidRPr="001625B6">
        <w:rPr>
          <w:b/>
          <w:bCs/>
        </w:rPr>
        <w:t xml:space="preserve"> </w:t>
      </w:r>
      <w:r w:rsidR="00BB2568" w:rsidRPr="001625B6">
        <w:rPr>
          <w:b/>
          <w:bCs/>
        </w:rPr>
        <w:t>3</w:t>
      </w:r>
      <w:r w:rsidR="00AF56FE">
        <w:rPr>
          <w:b/>
          <w:bCs/>
        </w:rPr>
        <w:t>A</w:t>
      </w:r>
      <w:r w:rsidR="002708F8" w:rsidRPr="001625B6">
        <w:rPr>
          <w:b/>
          <w:bCs/>
        </w:rPr>
        <w:t xml:space="preserve"> and 3</w:t>
      </w:r>
      <w:r w:rsidR="00AF56FE">
        <w:rPr>
          <w:b/>
          <w:bCs/>
        </w:rPr>
        <w:t>B</w:t>
      </w:r>
      <w:r w:rsidR="00E30DDA" w:rsidRPr="001625B6">
        <w:t>)</w:t>
      </w:r>
      <w:r w:rsidR="009722B6" w:rsidRPr="001625B6">
        <w:t>.</w:t>
      </w:r>
      <w:r w:rsidR="00E926E3" w:rsidRPr="001625B6">
        <w:t xml:space="preserve"> </w:t>
      </w:r>
      <w:r w:rsidR="00944499" w:rsidRPr="001625B6">
        <w:t xml:space="preserve">CDC </w:t>
      </w:r>
      <w:r w:rsidR="00E12A3C" w:rsidRPr="001625B6">
        <w:t>will collect th</w:t>
      </w:r>
      <w:r w:rsidR="00B412E0">
        <w:t>ese</w:t>
      </w:r>
      <w:r w:rsidR="00E12A3C" w:rsidRPr="001625B6">
        <w:t xml:space="preserve"> data annually</w:t>
      </w:r>
      <w:r w:rsidR="00565EEB">
        <w:t>,</w:t>
      </w:r>
      <w:r w:rsidR="00E12A3C" w:rsidRPr="001625B6">
        <w:t xml:space="preserve"> and distribute a</w:t>
      </w:r>
      <w:r w:rsidR="007A1D48" w:rsidRPr="001625B6">
        <w:t xml:space="preserve">ll supporting </w:t>
      </w:r>
      <w:r w:rsidR="00DF37D9">
        <w:t xml:space="preserve">instruction and </w:t>
      </w:r>
      <w:r w:rsidR="007A1D48" w:rsidRPr="001625B6">
        <w:t>communication (</w:t>
      </w:r>
      <w:r w:rsidR="00BB2568" w:rsidRPr="001625B6">
        <w:rPr>
          <w:b/>
        </w:rPr>
        <w:t>Attachments 4</w:t>
      </w:r>
      <w:r w:rsidR="007A1D48" w:rsidRPr="001625B6">
        <w:rPr>
          <w:b/>
        </w:rPr>
        <w:t xml:space="preserve"> to </w:t>
      </w:r>
      <w:r w:rsidR="00B14753">
        <w:rPr>
          <w:b/>
        </w:rPr>
        <w:t>5C</w:t>
      </w:r>
      <w:r w:rsidR="007A1D48" w:rsidRPr="001625B6">
        <w:t>)</w:t>
      </w:r>
      <w:r w:rsidR="00273D68">
        <w:t xml:space="preserve"> to grantee and affiliate delivery site respondents</w:t>
      </w:r>
      <w:r w:rsidR="00944499" w:rsidRPr="001625B6">
        <w:t>.</w:t>
      </w:r>
      <w:r w:rsidR="00564429">
        <w:t xml:space="preserve"> </w:t>
      </w:r>
      <w:r w:rsidR="001763F5" w:rsidRPr="001625B6">
        <w:t>We anticipate a response rate of 100%.</w:t>
      </w:r>
      <w:r w:rsidR="001763F5">
        <w:t xml:space="preserve"> </w:t>
      </w:r>
      <w:r w:rsidR="009722B6" w:rsidRPr="001625B6">
        <w:t>The</w:t>
      </w:r>
      <w:r w:rsidR="00331BF1" w:rsidRPr="001625B6">
        <w:t xml:space="preserve"> respondent universe </w:t>
      </w:r>
      <w:r w:rsidR="00B412E0">
        <w:t>includes the following</w:t>
      </w:r>
      <w:r w:rsidR="00B5334F" w:rsidRPr="001625B6">
        <w:t xml:space="preserve"> </w:t>
      </w:r>
      <w:r w:rsidR="00A963A4" w:rsidRPr="001625B6">
        <w:t>grantees</w:t>
      </w:r>
      <w:r w:rsidR="001625B6" w:rsidRPr="001625B6">
        <w:t>:</w:t>
      </w:r>
    </w:p>
    <w:p w14:paraId="097E34E7" w14:textId="4D86B56D" w:rsidR="002C0285" w:rsidRDefault="0096607F" w:rsidP="00EC64EB">
      <w:pPr>
        <w:pStyle w:val="ListParagraph"/>
        <w:numPr>
          <w:ilvl w:val="0"/>
          <w:numId w:val="5"/>
        </w:numPr>
        <w:spacing w:line="276" w:lineRule="auto"/>
      </w:pPr>
      <w:r w:rsidRPr="001625B6">
        <w:t>American Association of Diabetes Educators</w:t>
      </w:r>
    </w:p>
    <w:p w14:paraId="49C033E5" w14:textId="77777777" w:rsidR="001625B6" w:rsidRPr="001625B6" w:rsidRDefault="001A2B87" w:rsidP="001A2B87">
      <w:pPr>
        <w:pStyle w:val="ListParagraph"/>
        <w:numPr>
          <w:ilvl w:val="0"/>
          <w:numId w:val="5"/>
        </w:numPr>
        <w:spacing w:line="276" w:lineRule="auto"/>
      </w:pPr>
      <w:r w:rsidRPr="001A2B87">
        <w:t>Association of Asian Pacific Community Health Organization</w:t>
      </w:r>
      <w:r w:rsidR="00F94374">
        <w:t>s</w:t>
      </w:r>
      <w:r w:rsidR="0096607F" w:rsidRPr="001625B6">
        <w:t xml:space="preserve"> </w:t>
      </w:r>
    </w:p>
    <w:p w14:paraId="6D93B7F3" w14:textId="77777777" w:rsidR="001625B6" w:rsidRPr="001625B6" w:rsidRDefault="00974050" w:rsidP="00EC64EB">
      <w:pPr>
        <w:pStyle w:val="ListParagraph"/>
        <w:numPr>
          <w:ilvl w:val="0"/>
          <w:numId w:val="5"/>
        </w:numPr>
        <w:spacing w:line="276" w:lineRule="auto"/>
      </w:pPr>
      <w:r>
        <w:t>American Diabetes Association</w:t>
      </w:r>
    </w:p>
    <w:p w14:paraId="5704C45C" w14:textId="77777777" w:rsidR="007809D6" w:rsidRDefault="007809D6" w:rsidP="007809D6">
      <w:pPr>
        <w:pStyle w:val="ListParagraph"/>
        <w:numPr>
          <w:ilvl w:val="0"/>
          <w:numId w:val="5"/>
        </w:numPr>
        <w:spacing w:line="276" w:lineRule="auto"/>
      </w:pPr>
      <w:r w:rsidRPr="007809D6">
        <w:t>A</w:t>
      </w:r>
      <w:r w:rsidR="009C35AA">
        <w:t xml:space="preserve">merican </w:t>
      </w:r>
      <w:r w:rsidRPr="007809D6">
        <w:t>Ph</w:t>
      </w:r>
      <w:r w:rsidR="009C35AA">
        <w:t xml:space="preserve">armacists </w:t>
      </w:r>
      <w:r w:rsidRPr="007809D6">
        <w:t>A</w:t>
      </w:r>
      <w:r w:rsidR="009C35AA">
        <w:t>ssociation Foundation</w:t>
      </w:r>
    </w:p>
    <w:p w14:paraId="6CEDEA97" w14:textId="77777777" w:rsidR="00E66413" w:rsidRDefault="008A2E71" w:rsidP="00EC64EB">
      <w:pPr>
        <w:pStyle w:val="ListParagraph"/>
        <w:numPr>
          <w:ilvl w:val="0"/>
          <w:numId w:val="5"/>
        </w:numPr>
        <w:spacing w:line="276" w:lineRule="auto"/>
      </w:pPr>
      <w:r>
        <w:t xml:space="preserve">The </w:t>
      </w:r>
      <w:r w:rsidR="00E66413">
        <w:t xml:space="preserve">Balm in </w:t>
      </w:r>
      <w:r w:rsidR="00E66413" w:rsidRPr="002C0285">
        <w:t>Gilead</w:t>
      </w:r>
    </w:p>
    <w:p w14:paraId="7E4D95A4" w14:textId="77777777" w:rsidR="001625B6" w:rsidRDefault="0096607F" w:rsidP="00EC64EB">
      <w:pPr>
        <w:pStyle w:val="ListParagraph"/>
        <w:numPr>
          <w:ilvl w:val="0"/>
          <w:numId w:val="5"/>
        </w:numPr>
        <w:spacing w:line="276" w:lineRule="auto"/>
      </w:pPr>
      <w:r w:rsidRPr="001625B6">
        <w:t>B</w:t>
      </w:r>
      <w:r w:rsidR="004C53A6">
        <w:t>lack Women’s Health Imperative</w:t>
      </w:r>
    </w:p>
    <w:p w14:paraId="0172BF46" w14:textId="77777777" w:rsidR="004C53A6" w:rsidRPr="002C0285" w:rsidRDefault="00E66413" w:rsidP="00E66413">
      <w:pPr>
        <w:pStyle w:val="ListParagraph"/>
        <w:numPr>
          <w:ilvl w:val="0"/>
          <w:numId w:val="5"/>
        </w:numPr>
        <w:spacing w:line="276" w:lineRule="auto"/>
      </w:pPr>
      <w:r w:rsidRPr="00E66413">
        <w:t>HealthInsight</w:t>
      </w:r>
    </w:p>
    <w:p w14:paraId="2A209C4D" w14:textId="77777777" w:rsidR="001625B6" w:rsidRDefault="0096607F" w:rsidP="00EC64EB">
      <w:pPr>
        <w:pStyle w:val="ListParagraph"/>
        <w:numPr>
          <w:ilvl w:val="0"/>
          <w:numId w:val="5"/>
        </w:numPr>
        <w:spacing w:line="276" w:lineRule="auto"/>
      </w:pPr>
      <w:r w:rsidRPr="001625B6">
        <w:t>National Association of Chro</w:t>
      </w:r>
      <w:r w:rsidR="008A2E71">
        <w:t>nic Disease Directors</w:t>
      </w:r>
    </w:p>
    <w:p w14:paraId="4018EE78" w14:textId="77777777" w:rsidR="00974050" w:rsidRDefault="00E66413" w:rsidP="00E66413">
      <w:pPr>
        <w:pStyle w:val="ListParagraph"/>
        <w:numPr>
          <w:ilvl w:val="0"/>
          <w:numId w:val="5"/>
        </w:numPr>
        <w:spacing w:line="276" w:lineRule="auto"/>
      </w:pPr>
      <w:r w:rsidRPr="00E66413">
        <w:t>National Alliance for Hispanic Health</w:t>
      </w:r>
    </w:p>
    <w:p w14:paraId="1781554A" w14:textId="77777777" w:rsidR="001625B6" w:rsidRPr="001625B6" w:rsidRDefault="00E66413" w:rsidP="00626781">
      <w:pPr>
        <w:pStyle w:val="ListParagraph"/>
        <w:numPr>
          <w:ilvl w:val="0"/>
          <w:numId w:val="5"/>
        </w:numPr>
        <w:spacing w:line="276" w:lineRule="auto"/>
      </w:pPr>
      <w:r w:rsidRPr="00E66413">
        <w:t>Trinity Health</w:t>
      </w:r>
    </w:p>
    <w:p w14:paraId="57B1B207" w14:textId="77777777" w:rsidR="001625B6" w:rsidRPr="001625B6" w:rsidRDefault="001625B6" w:rsidP="00EC64EB">
      <w:pPr>
        <w:spacing w:line="276" w:lineRule="auto"/>
      </w:pPr>
    </w:p>
    <w:p w14:paraId="57078E95" w14:textId="3452BB68" w:rsidR="0063327A" w:rsidRPr="001625B6" w:rsidRDefault="00D02842" w:rsidP="00EC64EB">
      <w:pPr>
        <w:spacing w:line="276" w:lineRule="auto"/>
      </w:pPr>
      <w:r>
        <w:t xml:space="preserve">Each grantee is working with multiple </w:t>
      </w:r>
      <w:r w:rsidR="008C2C74">
        <w:t xml:space="preserve">affiliate delivery </w:t>
      </w:r>
      <w:r w:rsidR="00FA08F4">
        <w:t xml:space="preserve">sites. </w:t>
      </w:r>
      <w:r w:rsidR="00FA08F4" w:rsidRPr="00F47B3C">
        <w:t>For 2018</w:t>
      </w:r>
      <w:r w:rsidRPr="00F47B3C">
        <w:t>, th</w:t>
      </w:r>
      <w:r w:rsidR="00FA08F4" w:rsidRPr="00F47B3C">
        <w:t xml:space="preserve">e </w:t>
      </w:r>
      <w:r w:rsidR="00472402" w:rsidRPr="00F47B3C">
        <w:t>estimated number of sites</w:t>
      </w:r>
      <w:r w:rsidR="00E46FFD" w:rsidRPr="00F47B3C">
        <w:t xml:space="preserve"> to be established as CDC-recognized </w:t>
      </w:r>
      <w:r w:rsidR="00B412E0">
        <w:t>organizations</w:t>
      </w:r>
      <w:r w:rsidR="00472402" w:rsidRPr="00F47B3C">
        <w:t xml:space="preserve"> is 50</w:t>
      </w:r>
      <w:r w:rsidRPr="00F47B3C">
        <w:t>. This number</w:t>
      </w:r>
      <w:r w:rsidR="00FA08F4" w:rsidRPr="00F47B3C">
        <w:t xml:space="preserve"> is expected to increase</w:t>
      </w:r>
      <w:r w:rsidR="00E46FFD" w:rsidRPr="00F47B3C">
        <w:t xml:space="preserve"> to 100</w:t>
      </w:r>
      <w:r w:rsidR="00FA08F4" w:rsidRPr="00F47B3C">
        <w:t xml:space="preserve"> in 2019 and</w:t>
      </w:r>
      <w:r w:rsidR="00E46FFD" w:rsidRPr="00F47B3C">
        <w:t xml:space="preserve"> 150 in</w:t>
      </w:r>
      <w:r w:rsidR="00FA08F4" w:rsidRPr="00F47B3C">
        <w:t xml:space="preserve"> 2020</w:t>
      </w:r>
      <w:r w:rsidR="0080096C" w:rsidRPr="00F47B3C">
        <w:t xml:space="preserve">, with </w:t>
      </w:r>
      <w:r w:rsidR="005B3E97">
        <w:t xml:space="preserve">an </w:t>
      </w:r>
      <w:r w:rsidR="0080096C" w:rsidRPr="00F47B3C">
        <w:t>annuali</w:t>
      </w:r>
      <w:r w:rsidR="00722130" w:rsidRPr="00F47B3C">
        <w:t>zed number of 100 sites</w:t>
      </w:r>
      <w:r w:rsidR="0080096C" w:rsidRPr="00F47B3C">
        <w:t>.</w:t>
      </w:r>
      <w:r w:rsidR="0080096C">
        <w:t xml:space="preserve"> </w:t>
      </w:r>
      <w:r w:rsidR="007E7580" w:rsidRPr="001625B6">
        <w:t xml:space="preserve">  </w:t>
      </w:r>
    </w:p>
    <w:p w14:paraId="57F5D460" w14:textId="77777777" w:rsidR="00C603E4" w:rsidRPr="001625B6" w:rsidRDefault="00C603E4" w:rsidP="00EC64EB">
      <w:pPr>
        <w:spacing w:line="276" w:lineRule="auto"/>
      </w:pPr>
    </w:p>
    <w:p w14:paraId="0CE15672" w14:textId="440A8A80" w:rsidR="00C603E4" w:rsidRDefault="00C603E4" w:rsidP="00C603E4">
      <w:pPr>
        <w:rPr>
          <w:b/>
          <w:bCs/>
          <w:u w:val="single"/>
        </w:rPr>
      </w:pPr>
      <w:r w:rsidRPr="00F57234">
        <w:rPr>
          <w:b/>
          <w:bCs/>
          <w:u w:val="single"/>
        </w:rPr>
        <w:t>Table B.1-1.Estimated Sample Size</w:t>
      </w:r>
    </w:p>
    <w:p w14:paraId="637028C4" w14:textId="77777777" w:rsidR="00DC1A2A" w:rsidRDefault="00DC1A2A" w:rsidP="00C603E4">
      <w:pPr>
        <w:rPr>
          <w:b/>
          <w:bCs/>
          <w:u w:val="single"/>
        </w:rPr>
      </w:pPr>
    </w:p>
    <w:p w14:paraId="3BBE18A6" w14:textId="192C6C8B" w:rsidR="001A0171" w:rsidRDefault="001A0171" w:rsidP="00C603E4">
      <w:pPr>
        <w:rPr>
          <w:b/>
          <w:bCs/>
          <w:u w:val="single"/>
        </w:rPr>
      </w:pPr>
    </w:p>
    <w:p w14:paraId="06C46BDB" w14:textId="77777777" w:rsidR="005431F7" w:rsidRPr="005431F7" w:rsidRDefault="005431F7" w:rsidP="00C603E4">
      <w:pPr>
        <w:rPr>
          <w:bCs/>
          <w:sz w:val="2"/>
          <w:szCs w:val="2"/>
        </w:rPr>
      </w:pPr>
    </w:p>
    <w:tbl>
      <w:tblPr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1517"/>
        <w:gridCol w:w="1517"/>
        <w:gridCol w:w="1517"/>
        <w:gridCol w:w="1517"/>
      </w:tblGrid>
      <w:tr w:rsidR="008109B1" w:rsidRPr="001625B6" w14:paraId="582A30E2" w14:textId="77777777" w:rsidTr="00D87669">
        <w:trPr>
          <w:trHeight w:val="271"/>
        </w:trPr>
        <w:tc>
          <w:tcPr>
            <w:tcW w:w="2434" w:type="dxa"/>
          </w:tcPr>
          <w:p w14:paraId="386A51FA" w14:textId="77777777" w:rsidR="008109B1" w:rsidRPr="001625B6" w:rsidRDefault="008109B1" w:rsidP="00F57234">
            <w:pPr>
              <w:rPr>
                <w:b/>
                <w:bCs/>
              </w:rPr>
            </w:pPr>
          </w:p>
        </w:tc>
        <w:tc>
          <w:tcPr>
            <w:tcW w:w="1517" w:type="dxa"/>
          </w:tcPr>
          <w:p w14:paraId="61D7BE1B" w14:textId="77777777" w:rsidR="008109B1" w:rsidRPr="001625B6" w:rsidRDefault="008109B1" w:rsidP="008109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A5565">
              <w:rPr>
                <w:b/>
                <w:bCs/>
              </w:rPr>
              <w:t>8</w:t>
            </w:r>
          </w:p>
        </w:tc>
        <w:tc>
          <w:tcPr>
            <w:tcW w:w="1517" w:type="dxa"/>
          </w:tcPr>
          <w:p w14:paraId="2CA50D4B" w14:textId="77777777" w:rsidR="008109B1" w:rsidRPr="001625B6" w:rsidRDefault="008109B1" w:rsidP="008109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A5565">
              <w:rPr>
                <w:b/>
                <w:bCs/>
              </w:rPr>
              <w:t>9</w:t>
            </w:r>
          </w:p>
        </w:tc>
        <w:tc>
          <w:tcPr>
            <w:tcW w:w="1517" w:type="dxa"/>
          </w:tcPr>
          <w:p w14:paraId="52FBB6E9" w14:textId="77777777" w:rsidR="008109B1" w:rsidRPr="001625B6" w:rsidRDefault="008109B1" w:rsidP="008109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A5565">
              <w:rPr>
                <w:b/>
                <w:bCs/>
              </w:rPr>
              <w:t>20</w:t>
            </w:r>
          </w:p>
        </w:tc>
        <w:tc>
          <w:tcPr>
            <w:tcW w:w="1517" w:type="dxa"/>
          </w:tcPr>
          <w:p w14:paraId="1DA4D91F" w14:textId="77777777" w:rsidR="008109B1" w:rsidRPr="001625B6" w:rsidRDefault="008109B1" w:rsidP="008109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Annualized</w:t>
            </w:r>
          </w:p>
        </w:tc>
      </w:tr>
      <w:tr w:rsidR="008109B1" w:rsidRPr="001625B6" w14:paraId="1DB39631" w14:textId="77777777" w:rsidTr="00DC1A2A">
        <w:trPr>
          <w:trHeight w:val="440"/>
        </w:trPr>
        <w:tc>
          <w:tcPr>
            <w:tcW w:w="2434" w:type="dxa"/>
          </w:tcPr>
          <w:p w14:paraId="65A237E6" w14:textId="77777777" w:rsidR="008109B1" w:rsidRPr="001625B6" w:rsidRDefault="008109B1" w:rsidP="00C603E4">
            <w:pPr>
              <w:rPr>
                <w:bCs/>
              </w:rPr>
            </w:pPr>
            <w:r>
              <w:rPr>
                <w:bCs/>
              </w:rPr>
              <w:t>National DPP Grantee</w:t>
            </w:r>
          </w:p>
        </w:tc>
        <w:tc>
          <w:tcPr>
            <w:tcW w:w="1517" w:type="dxa"/>
          </w:tcPr>
          <w:p w14:paraId="1B475EAE" w14:textId="77777777" w:rsidR="008109B1" w:rsidRPr="001625B6" w:rsidRDefault="002A5565" w:rsidP="00C603E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17" w:type="dxa"/>
          </w:tcPr>
          <w:p w14:paraId="1C07F0CF" w14:textId="77777777" w:rsidR="008109B1" w:rsidRPr="001625B6" w:rsidRDefault="002A5565" w:rsidP="00C603E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17" w:type="dxa"/>
          </w:tcPr>
          <w:p w14:paraId="77AE067E" w14:textId="77777777" w:rsidR="008109B1" w:rsidRPr="001625B6" w:rsidRDefault="002A5565" w:rsidP="00C603E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17" w:type="dxa"/>
          </w:tcPr>
          <w:p w14:paraId="6A3C130C" w14:textId="77777777" w:rsidR="008109B1" w:rsidRPr="001625B6" w:rsidRDefault="002A5565" w:rsidP="00C603E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109B1" w:rsidRPr="001625B6" w14:paraId="264E6BC4" w14:textId="77777777" w:rsidTr="00D87669">
        <w:trPr>
          <w:trHeight w:val="271"/>
        </w:trPr>
        <w:tc>
          <w:tcPr>
            <w:tcW w:w="2434" w:type="dxa"/>
          </w:tcPr>
          <w:p w14:paraId="0D959FAF" w14:textId="782773B1" w:rsidR="008109B1" w:rsidRPr="001625B6" w:rsidRDefault="008109B1" w:rsidP="00B347F6">
            <w:pPr>
              <w:rPr>
                <w:bCs/>
              </w:rPr>
            </w:pPr>
            <w:r>
              <w:rPr>
                <w:bCs/>
              </w:rPr>
              <w:t xml:space="preserve">National DPP </w:t>
            </w:r>
            <w:r w:rsidR="00B347F6">
              <w:rPr>
                <w:bCs/>
              </w:rPr>
              <w:t>Affiliate Deliver</w:t>
            </w:r>
            <w:r w:rsidR="00B16928">
              <w:rPr>
                <w:bCs/>
              </w:rPr>
              <w:t>y</w:t>
            </w:r>
            <w:r>
              <w:rPr>
                <w:bCs/>
              </w:rPr>
              <w:t xml:space="preserve"> Site</w:t>
            </w:r>
          </w:p>
        </w:tc>
        <w:tc>
          <w:tcPr>
            <w:tcW w:w="1517" w:type="dxa"/>
          </w:tcPr>
          <w:p w14:paraId="401BB3CC" w14:textId="77777777" w:rsidR="008109B1" w:rsidRPr="001625B6" w:rsidRDefault="00962CB7" w:rsidP="00F5723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472402">
              <w:rPr>
                <w:bCs/>
              </w:rPr>
              <w:t>0</w:t>
            </w:r>
          </w:p>
        </w:tc>
        <w:tc>
          <w:tcPr>
            <w:tcW w:w="1517" w:type="dxa"/>
          </w:tcPr>
          <w:p w14:paraId="01CD6DEF" w14:textId="77777777" w:rsidR="008109B1" w:rsidRPr="001625B6" w:rsidRDefault="00F0343A" w:rsidP="00F5723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72402">
              <w:rPr>
                <w:bCs/>
              </w:rPr>
              <w:t>00</w:t>
            </w:r>
          </w:p>
        </w:tc>
        <w:tc>
          <w:tcPr>
            <w:tcW w:w="1517" w:type="dxa"/>
          </w:tcPr>
          <w:p w14:paraId="40FF0E9D" w14:textId="77777777" w:rsidR="008109B1" w:rsidRPr="001625B6" w:rsidRDefault="00962CB7" w:rsidP="00F57234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F0343A">
              <w:rPr>
                <w:bCs/>
              </w:rPr>
              <w:t>0</w:t>
            </w:r>
          </w:p>
        </w:tc>
        <w:tc>
          <w:tcPr>
            <w:tcW w:w="1517" w:type="dxa"/>
          </w:tcPr>
          <w:p w14:paraId="13E07DFF" w14:textId="77777777" w:rsidR="008109B1" w:rsidRPr="001625B6" w:rsidRDefault="005C4BFF" w:rsidP="00F5723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F0343A">
              <w:rPr>
                <w:bCs/>
              </w:rPr>
              <w:t>0</w:t>
            </w:r>
          </w:p>
        </w:tc>
      </w:tr>
    </w:tbl>
    <w:p w14:paraId="298906A9" w14:textId="3206AA7A" w:rsidR="00C603E4" w:rsidRDefault="00C603E4" w:rsidP="00A4444F">
      <w:pPr>
        <w:spacing w:line="276" w:lineRule="auto"/>
      </w:pPr>
    </w:p>
    <w:p w14:paraId="44C6CC8F" w14:textId="3999D36E" w:rsidR="00DC1A2A" w:rsidRDefault="00DC1A2A" w:rsidP="00A4444F">
      <w:pPr>
        <w:spacing w:line="276" w:lineRule="auto"/>
      </w:pPr>
    </w:p>
    <w:p w14:paraId="5D50EB0A" w14:textId="77777777" w:rsidR="00DC1A2A" w:rsidRDefault="00DC1A2A" w:rsidP="00A4444F">
      <w:pPr>
        <w:spacing w:line="276" w:lineRule="auto"/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2036"/>
        <w:gridCol w:w="1530"/>
        <w:gridCol w:w="1440"/>
        <w:gridCol w:w="1530"/>
        <w:gridCol w:w="1350"/>
      </w:tblGrid>
      <w:tr w:rsidR="00B660FE" w:rsidRPr="009C2951" w14:paraId="7D244F16" w14:textId="77777777" w:rsidTr="00285E9A">
        <w:trPr>
          <w:cantSplit/>
        </w:trPr>
        <w:tc>
          <w:tcPr>
            <w:tcW w:w="1615" w:type="dxa"/>
            <w:shd w:val="clear" w:color="auto" w:fill="auto"/>
            <w:vAlign w:val="bottom"/>
          </w:tcPr>
          <w:p w14:paraId="42ACE24D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/>
                <w:bCs/>
              </w:rPr>
            </w:pPr>
            <w:r w:rsidRPr="009C2951">
              <w:rPr>
                <w:b/>
                <w:bCs/>
              </w:rPr>
              <w:t>Type of Respondent</w:t>
            </w:r>
          </w:p>
        </w:tc>
        <w:tc>
          <w:tcPr>
            <w:tcW w:w="2036" w:type="dxa"/>
            <w:shd w:val="clear" w:color="auto" w:fill="auto"/>
            <w:vAlign w:val="bottom"/>
          </w:tcPr>
          <w:p w14:paraId="7D727A83" w14:textId="77777777" w:rsidR="00B660FE" w:rsidRPr="00B3670D" w:rsidRDefault="00B660FE" w:rsidP="00285E9A">
            <w:pPr>
              <w:spacing w:line="276" w:lineRule="auto"/>
              <w:jc w:val="center"/>
              <w:rPr>
                <w:b/>
              </w:rPr>
            </w:pPr>
            <w:r w:rsidRPr="00B3670D">
              <w:rPr>
                <w:b/>
              </w:rPr>
              <w:t>Form Name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BD2EBED" w14:textId="77777777" w:rsidR="00B660FE" w:rsidRPr="00B3670D" w:rsidRDefault="00B660FE" w:rsidP="00285E9A">
            <w:pPr>
              <w:spacing w:line="276" w:lineRule="auto"/>
              <w:jc w:val="center"/>
              <w:rPr>
                <w:b/>
              </w:rPr>
            </w:pPr>
            <w:r w:rsidRPr="00B3670D">
              <w:rPr>
                <w:b/>
              </w:rPr>
              <w:t>Number of Respondents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5B1B225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/>
                <w:bCs/>
              </w:rPr>
            </w:pPr>
            <w:r w:rsidRPr="009C2951">
              <w:rPr>
                <w:b/>
                <w:bCs/>
              </w:rPr>
              <w:t>Number of Responses per Respondent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D0C277C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/>
                <w:bCs/>
              </w:rPr>
            </w:pPr>
            <w:r w:rsidRPr="009C2951">
              <w:rPr>
                <w:b/>
                <w:bCs/>
              </w:rPr>
              <w:t>Average Burden per Response (in </w:t>
            </w:r>
            <w:r>
              <w:rPr>
                <w:b/>
                <w:bCs/>
              </w:rPr>
              <w:t>h</w:t>
            </w:r>
            <w:r w:rsidRPr="009C2951">
              <w:rPr>
                <w:b/>
                <w:bCs/>
              </w:rPr>
              <w:t>ours)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653850E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/>
                <w:bCs/>
              </w:rPr>
            </w:pPr>
            <w:r w:rsidRPr="009C2951">
              <w:rPr>
                <w:b/>
                <w:bCs/>
              </w:rPr>
              <w:t>Total Burden (in </w:t>
            </w:r>
            <w:r>
              <w:rPr>
                <w:b/>
                <w:bCs/>
              </w:rPr>
              <w:t>h</w:t>
            </w:r>
            <w:r w:rsidRPr="009C2951">
              <w:rPr>
                <w:b/>
                <w:bCs/>
              </w:rPr>
              <w:t>ours)</w:t>
            </w:r>
          </w:p>
        </w:tc>
      </w:tr>
      <w:tr w:rsidR="00B660FE" w:rsidRPr="009C2951" w14:paraId="3986A2AA" w14:textId="77777777" w:rsidTr="00285E9A">
        <w:trPr>
          <w:cantSplit/>
        </w:trPr>
        <w:tc>
          <w:tcPr>
            <w:tcW w:w="1615" w:type="dxa"/>
            <w:shd w:val="clear" w:color="auto" w:fill="auto"/>
            <w:vAlign w:val="center"/>
          </w:tcPr>
          <w:p w14:paraId="74FAF97F" w14:textId="77777777" w:rsidR="00B660FE" w:rsidRPr="009C2951" w:rsidRDefault="00B660FE" w:rsidP="00285E9A">
            <w:pPr>
              <w:keepLines/>
              <w:spacing w:line="276" w:lineRule="auto"/>
              <w:rPr>
                <w:bCs/>
              </w:rPr>
            </w:pPr>
            <w:r w:rsidRPr="009C2951">
              <w:t xml:space="preserve">National </w:t>
            </w:r>
            <w:r w:rsidRPr="009C2951">
              <w:rPr>
                <w:bCs/>
              </w:rPr>
              <w:t xml:space="preserve">DPP </w:t>
            </w:r>
            <w:r>
              <w:rPr>
                <w:bCs/>
              </w:rPr>
              <w:t>Affiliate Delivery</w:t>
            </w:r>
            <w:r w:rsidRPr="009C2951">
              <w:rPr>
                <w:bCs/>
              </w:rPr>
              <w:t xml:space="preserve"> Sites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B427CBD" w14:textId="77777777" w:rsidR="00B660FE" w:rsidRPr="009C2951" w:rsidRDefault="00B660FE" w:rsidP="00285E9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Evaluation Form for Sites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0B84564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4AC1ED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6FE8E91" w14:textId="354BC024" w:rsidR="00B660FE" w:rsidRPr="009C2951" w:rsidRDefault="00185465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B038FA" w14:textId="3616F9BF" w:rsidR="00B660FE" w:rsidRPr="009C2951" w:rsidRDefault="00185465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6</w:t>
            </w:r>
            <w:r w:rsidR="00B660FE">
              <w:rPr>
                <w:color w:val="000000"/>
              </w:rPr>
              <w:t>00</w:t>
            </w:r>
          </w:p>
        </w:tc>
      </w:tr>
      <w:tr w:rsidR="00B660FE" w:rsidRPr="009C2951" w14:paraId="1745D7AA" w14:textId="77777777" w:rsidTr="00285E9A">
        <w:trPr>
          <w:cantSplit/>
        </w:trPr>
        <w:tc>
          <w:tcPr>
            <w:tcW w:w="1615" w:type="dxa"/>
            <w:shd w:val="clear" w:color="auto" w:fill="auto"/>
            <w:vAlign w:val="center"/>
          </w:tcPr>
          <w:p w14:paraId="7D1B3769" w14:textId="77777777" w:rsidR="00B660FE" w:rsidRPr="009C2951" w:rsidRDefault="00B660FE" w:rsidP="00285E9A">
            <w:pPr>
              <w:keepLines/>
              <w:spacing w:line="276" w:lineRule="auto"/>
              <w:rPr>
                <w:bCs/>
              </w:rPr>
            </w:pPr>
            <w:r w:rsidRPr="009C2951">
              <w:t xml:space="preserve">National </w:t>
            </w:r>
            <w:r w:rsidRPr="009C2951">
              <w:rPr>
                <w:bCs/>
              </w:rPr>
              <w:t>DPP Grantees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829A751" w14:textId="77777777" w:rsidR="00B660FE" w:rsidRPr="009C2951" w:rsidRDefault="00B660FE" w:rsidP="00285E9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Evaluation Form for Grantees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1047EC2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7F9205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D11B6D6" w14:textId="2A77F7F8" w:rsidR="00B660FE" w:rsidRPr="009C2951" w:rsidRDefault="00EB2696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A014AD" w14:textId="5770A7EE" w:rsidR="00B660FE" w:rsidRPr="009C2951" w:rsidRDefault="00EB2696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color w:val="000000"/>
              </w:rPr>
              <w:t>4</w:t>
            </w:r>
            <w:r w:rsidR="00B660FE">
              <w:rPr>
                <w:color w:val="000000"/>
              </w:rPr>
              <w:t>0</w:t>
            </w:r>
          </w:p>
        </w:tc>
      </w:tr>
      <w:tr w:rsidR="00B660FE" w:rsidRPr="009C2951" w14:paraId="5AF2EE19" w14:textId="77777777" w:rsidTr="00285E9A">
        <w:trPr>
          <w:cantSplit/>
        </w:trPr>
        <w:tc>
          <w:tcPr>
            <w:tcW w:w="1615" w:type="dxa"/>
            <w:shd w:val="clear" w:color="auto" w:fill="auto"/>
          </w:tcPr>
          <w:p w14:paraId="6D6F4BAE" w14:textId="77777777" w:rsidR="00B660FE" w:rsidRPr="009C2951" w:rsidRDefault="00B660FE" w:rsidP="00285E9A">
            <w:pPr>
              <w:keepLines/>
              <w:spacing w:line="276" w:lineRule="auto"/>
              <w:rPr>
                <w:b/>
                <w:bCs/>
              </w:rPr>
            </w:pPr>
            <w:r w:rsidRPr="009C2951">
              <w:rPr>
                <w:bCs/>
              </w:rPr>
              <w:t>Total</w:t>
            </w:r>
          </w:p>
        </w:tc>
        <w:tc>
          <w:tcPr>
            <w:tcW w:w="6536" w:type="dxa"/>
            <w:gridSpan w:val="4"/>
            <w:shd w:val="clear" w:color="auto" w:fill="auto"/>
          </w:tcPr>
          <w:p w14:paraId="61B73185" w14:textId="77777777" w:rsidR="00B660FE" w:rsidRPr="009C2951" w:rsidRDefault="00B660FE" w:rsidP="00285E9A">
            <w:pPr>
              <w:keepLines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0" w:type="dxa"/>
            <w:shd w:val="clear" w:color="auto" w:fill="auto"/>
          </w:tcPr>
          <w:p w14:paraId="4BF396F4" w14:textId="1B30ED18" w:rsidR="00B660FE" w:rsidRPr="009C2951" w:rsidRDefault="00185465" w:rsidP="00285E9A">
            <w:pPr>
              <w:keepLines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EB2696">
              <w:rPr>
                <w:bCs/>
              </w:rPr>
              <w:t>4</w:t>
            </w:r>
            <w:r w:rsidR="00B660FE">
              <w:rPr>
                <w:bCs/>
              </w:rPr>
              <w:t>0</w:t>
            </w:r>
          </w:p>
        </w:tc>
      </w:tr>
    </w:tbl>
    <w:p w14:paraId="0DF0B612" w14:textId="77777777" w:rsidR="00B660FE" w:rsidRDefault="00B660FE" w:rsidP="00A4444F">
      <w:pPr>
        <w:spacing w:line="276" w:lineRule="auto"/>
      </w:pPr>
    </w:p>
    <w:p w14:paraId="20491268" w14:textId="035B2B67" w:rsidR="00D73F4C" w:rsidRDefault="00475C81" w:rsidP="00A4444F">
      <w:pPr>
        <w:spacing w:line="276" w:lineRule="auto"/>
      </w:pPr>
      <w:r>
        <w:t>Information will be collected from each g</w:t>
      </w:r>
      <w:r w:rsidR="006365BC">
        <w:t xml:space="preserve">rantee and </w:t>
      </w:r>
      <w:r w:rsidR="008A2E71">
        <w:t>affiliate delivery</w:t>
      </w:r>
      <w:r>
        <w:t xml:space="preserve"> site. No sampling methods are employed. </w:t>
      </w:r>
    </w:p>
    <w:p w14:paraId="2E53EB29" w14:textId="77777777" w:rsidR="00475C81" w:rsidRPr="001625B6" w:rsidRDefault="00475C81" w:rsidP="00A4444F">
      <w:pPr>
        <w:spacing w:line="276" w:lineRule="auto"/>
      </w:pPr>
    </w:p>
    <w:p w14:paraId="64715364" w14:textId="77777777" w:rsidR="00B54B6B" w:rsidRPr="001625B6" w:rsidRDefault="00B54B6B" w:rsidP="00A4444F">
      <w:pPr>
        <w:spacing w:line="276" w:lineRule="auto"/>
        <w:ind w:left="720" w:hanging="720"/>
        <w:rPr>
          <w:b/>
          <w:bCs/>
        </w:rPr>
      </w:pPr>
      <w:r w:rsidRPr="001625B6">
        <w:rPr>
          <w:b/>
          <w:bCs/>
        </w:rPr>
        <w:t>B2.</w:t>
      </w:r>
      <w:r w:rsidR="00122FC8" w:rsidRPr="001625B6">
        <w:rPr>
          <w:b/>
          <w:bCs/>
        </w:rPr>
        <w:tab/>
      </w:r>
      <w:r w:rsidRPr="001625B6">
        <w:rPr>
          <w:b/>
          <w:bCs/>
        </w:rPr>
        <w:t>Procedures for Collection of Information</w:t>
      </w:r>
    </w:p>
    <w:p w14:paraId="6A9918D0" w14:textId="77777777" w:rsidR="00A564C9" w:rsidRDefault="00A564C9" w:rsidP="00A4444F">
      <w:pPr>
        <w:spacing w:line="276" w:lineRule="auto"/>
      </w:pPr>
    </w:p>
    <w:p w14:paraId="0E59DC93" w14:textId="1C5182DB" w:rsidR="00114B04" w:rsidRDefault="001D0831" w:rsidP="00A4444F">
      <w:pPr>
        <w:spacing w:line="276" w:lineRule="auto"/>
      </w:pPr>
      <w:r>
        <w:t xml:space="preserve">Information will be collected annually. </w:t>
      </w:r>
      <w:r w:rsidR="00945377" w:rsidRPr="001625B6">
        <w:t xml:space="preserve">Shortly following </w:t>
      </w:r>
      <w:r w:rsidR="009C24A2">
        <w:t xml:space="preserve">the </w:t>
      </w:r>
      <w:r w:rsidR="00945377" w:rsidRPr="001625B6">
        <w:t>Office of Management and Budget (OMB) approval</w:t>
      </w:r>
      <w:r w:rsidR="009379C9" w:rsidRPr="001625B6">
        <w:t xml:space="preserve">, </w:t>
      </w:r>
      <w:r w:rsidR="002D30DA" w:rsidRPr="001625B6">
        <w:t>CDC</w:t>
      </w:r>
      <w:r w:rsidR="004E4159" w:rsidRPr="001625B6">
        <w:t>’s</w:t>
      </w:r>
      <w:r w:rsidR="002D30DA" w:rsidRPr="001625B6">
        <w:t xml:space="preserve"> Nati</w:t>
      </w:r>
      <w:r w:rsidR="00256034" w:rsidRPr="001625B6">
        <w:t>onal DPP Evaluator/Statistician</w:t>
      </w:r>
      <w:r w:rsidR="000A5DAA" w:rsidRPr="001625B6">
        <w:t xml:space="preserve">, </w:t>
      </w:r>
      <w:r w:rsidR="009379C9" w:rsidRPr="001625B6">
        <w:t>Kunthea Nhim, DrPH, MPH</w:t>
      </w:r>
      <w:r w:rsidR="004E4159" w:rsidRPr="001625B6">
        <w:t>,</w:t>
      </w:r>
      <w:r w:rsidR="009379C9" w:rsidRPr="001625B6">
        <w:t xml:space="preserve"> </w:t>
      </w:r>
      <w:r w:rsidR="002F6E65">
        <w:t>will</w:t>
      </w:r>
      <w:r w:rsidR="0039252E">
        <w:t xml:space="preserve"> authorize the </w:t>
      </w:r>
      <w:r w:rsidR="00927A63">
        <w:t xml:space="preserve">system administrator for the </w:t>
      </w:r>
      <w:r w:rsidR="0039252E" w:rsidRPr="008B6D12">
        <w:t>Data Repo</w:t>
      </w:r>
      <w:r w:rsidR="0039252E">
        <w:t>rting for Evaluation and Monitoring of 1705 System (1705 DRE</w:t>
      </w:r>
      <w:r w:rsidR="0039252E" w:rsidRPr="008B6D12">
        <w:t>M)</w:t>
      </w:r>
      <w:r w:rsidR="0039252E">
        <w:t xml:space="preserve"> to</w:t>
      </w:r>
      <w:r w:rsidR="00114B04">
        <w:t>:</w:t>
      </w:r>
    </w:p>
    <w:p w14:paraId="286FB44B" w14:textId="053B69B8" w:rsidR="00114B04" w:rsidRPr="001625B6" w:rsidRDefault="00D80B2B" w:rsidP="00893AD6">
      <w:pPr>
        <w:numPr>
          <w:ilvl w:val="0"/>
          <w:numId w:val="4"/>
        </w:numPr>
        <w:spacing w:line="276" w:lineRule="auto"/>
      </w:pPr>
      <w:r>
        <w:t>S</w:t>
      </w:r>
      <w:r w:rsidR="002F6E65">
        <w:t xml:space="preserve">end </w:t>
      </w:r>
      <w:r w:rsidR="007240EA">
        <w:t>an e</w:t>
      </w:r>
      <w:r w:rsidR="00114B04" w:rsidRPr="001625B6">
        <w:t>mail</w:t>
      </w:r>
      <w:r w:rsidR="00893AD6">
        <w:t xml:space="preserve"> </w:t>
      </w:r>
      <w:r w:rsidR="00893AD6" w:rsidRPr="003B609F">
        <w:t>(</w:t>
      </w:r>
      <w:r w:rsidR="00893AD6" w:rsidRPr="003B609F">
        <w:rPr>
          <w:b/>
        </w:rPr>
        <w:t xml:space="preserve">Attachment </w:t>
      </w:r>
      <w:r w:rsidR="00893AD6">
        <w:rPr>
          <w:b/>
          <w:bCs/>
        </w:rPr>
        <w:t>5A</w:t>
      </w:r>
      <w:r w:rsidR="00893AD6" w:rsidRPr="003B609F">
        <w:t>)</w:t>
      </w:r>
      <w:r w:rsidR="00114B04" w:rsidRPr="001625B6">
        <w:t xml:space="preserve"> </w:t>
      </w:r>
      <w:r w:rsidR="00730092">
        <w:t xml:space="preserve">inviting </w:t>
      </w:r>
      <w:r w:rsidR="00114B04" w:rsidRPr="001625B6">
        <w:t>grantees</w:t>
      </w:r>
      <w:r w:rsidR="004B2A9C">
        <w:t xml:space="preserve"> and affiliate </w:t>
      </w:r>
      <w:r w:rsidR="00E579DF">
        <w:t xml:space="preserve">delivery </w:t>
      </w:r>
      <w:r w:rsidR="004B2A9C">
        <w:t>sites</w:t>
      </w:r>
      <w:r w:rsidR="00B82C71">
        <w:t xml:space="preserve"> </w:t>
      </w:r>
      <w:r w:rsidR="00F73281">
        <w:t xml:space="preserve">to create/register an account </w:t>
      </w:r>
      <w:r w:rsidR="00893AD6">
        <w:t xml:space="preserve">to access the </w:t>
      </w:r>
      <w:r w:rsidR="00893AD6" w:rsidRPr="00893AD6">
        <w:t>National Evaluation Reporting Portal</w:t>
      </w:r>
      <w:r w:rsidR="00652EA9">
        <w:t xml:space="preserve"> </w:t>
      </w:r>
      <w:r w:rsidR="00EF4F5C">
        <w:t xml:space="preserve">of the </w:t>
      </w:r>
      <w:r w:rsidR="00FC1E8B">
        <w:t>1705 DRE</w:t>
      </w:r>
      <w:r w:rsidR="00A3621C">
        <w:t>M</w:t>
      </w:r>
      <w:r w:rsidR="00893AD6" w:rsidRPr="008B6D12">
        <w:t xml:space="preserve"> System</w:t>
      </w:r>
      <w:r w:rsidR="008E1523">
        <w:t xml:space="preserve"> </w:t>
      </w:r>
      <w:r w:rsidR="00626781">
        <w:t xml:space="preserve">to complete the </w:t>
      </w:r>
      <w:r w:rsidR="00626781" w:rsidRPr="00F0147B">
        <w:t>Evaluation Form for National DPP</w:t>
      </w:r>
      <w:r w:rsidR="00626781">
        <w:t xml:space="preserve"> </w:t>
      </w:r>
      <w:r w:rsidR="00626781" w:rsidRPr="00F0147B">
        <w:t>Grantees</w:t>
      </w:r>
      <w:r w:rsidR="00C77308" w:rsidRPr="001625B6">
        <w:t xml:space="preserve"> </w:t>
      </w:r>
      <w:r w:rsidR="00114B04" w:rsidRPr="003B609F">
        <w:t>(</w:t>
      </w:r>
      <w:r w:rsidR="00114B04" w:rsidRPr="00626781">
        <w:rPr>
          <w:b/>
        </w:rPr>
        <w:t>Attachment 3</w:t>
      </w:r>
      <w:r w:rsidR="00626781">
        <w:rPr>
          <w:b/>
        </w:rPr>
        <w:t>A</w:t>
      </w:r>
      <w:r w:rsidR="00114B04" w:rsidRPr="003B609F">
        <w:t>)</w:t>
      </w:r>
      <w:r w:rsidR="00114B04" w:rsidRPr="001625B6">
        <w:t xml:space="preserve"> </w:t>
      </w:r>
      <w:r w:rsidR="00626781">
        <w:t xml:space="preserve">and </w:t>
      </w:r>
      <w:r w:rsidR="001A497D">
        <w:t xml:space="preserve">the </w:t>
      </w:r>
      <w:r w:rsidR="00626781" w:rsidRPr="00F0147B">
        <w:t xml:space="preserve">Evaluation Form for National DPP </w:t>
      </w:r>
      <w:r w:rsidR="00105FDC">
        <w:t>Affiliate Delivery</w:t>
      </w:r>
      <w:r w:rsidR="00105FDC" w:rsidRPr="00F0147B">
        <w:t xml:space="preserve"> </w:t>
      </w:r>
      <w:r w:rsidR="00626781" w:rsidRPr="00F0147B">
        <w:t>Sites</w:t>
      </w:r>
      <w:r w:rsidR="00114B04" w:rsidRPr="001625B6">
        <w:t xml:space="preserve"> </w:t>
      </w:r>
      <w:r w:rsidR="00114B04" w:rsidRPr="003B609F">
        <w:t>(</w:t>
      </w:r>
      <w:r w:rsidR="00114B04" w:rsidRPr="00626781">
        <w:rPr>
          <w:b/>
        </w:rPr>
        <w:t>Attachment 3</w:t>
      </w:r>
      <w:r w:rsidR="001A497D">
        <w:rPr>
          <w:b/>
        </w:rPr>
        <w:t>B</w:t>
      </w:r>
      <w:r w:rsidR="00114B04" w:rsidRPr="003B609F">
        <w:t>)</w:t>
      </w:r>
      <w:r>
        <w:t>,</w:t>
      </w:r>
      <w:r w:rsidR="00F202E9">
        <w:t xml:space="preserve"> respectively. T</w:t>
      </w:r>
      <w:r w:rsidR="00114B04" w:rsidRPr="001625B6">
        <w:t xml:space="preserve">he </w:t>
      </w:r>
      <w:r w:rsidR="00927A63">
        <w:t>Glossary of Terms for c</w:t>
      </w:r>
      <w:r w:rsidR="00F202E9" w:rsidRPr="00F0147B">
        <w:t>ompleting National DPP Evaluation Forms</w:t>
      </w:r>
      <w:r w:rsidR="00114B04" w:rsidRPr="001625B6">
        <w:t xml:space="preserve"> </w:t>
      </w:r>
      <w:r w:rsidR="00114B04" w:rsidRPr="003B609F">
        <w:t>(</w:t>
      </w:r>
      <w:r w:rsidR="00114B04" w:rsidRPr="00626781">
        <w:rPr>
          <w:b/>
        </w:rPr>
        <w:t>Attachment 3</w:t>
      </w:r>
      <w:r w:rsidR="00F202E9">
        <w:rPr>
          <w:b/>
        </w:rPr>
        <w:t>C</w:t>
      </w:r>
      <w:r w:rsidR="00114B04" w:rsidRPr="003B609F">
        <w:t>)</w:t>
      </w:r>
      <w:r w:rsidR="00114B04" w:rsidRPr="001625B6">
        <w:t xml:space="preserve">, and </w:t>
      </w:r>
      <w:r w:rsidR="00927A63">
        <w:t xml:space="preserve">the </w:t>
      </w:r>
      <w:r w:rsidR="00F202E9" w:rsidRPr="00F0147B">
        <w:t>E</w:t>
      </w:r>
      <w:r w:rsidR="00F202E9">
        <w:t xml:space="preserve">valuation Form </w:t>
      </w:r>
      <w:r w:rsidR="00F202E9" w:rsidRPr="00F0147B">
        <w:t>Instructions</w:t>
      </w:r>
      <w:r w:rsidR="00F202E9">
        <w:t xml:space="preserve"> </w:t>
      </w:r>
      <w:r w:rsidR="006C0750">
        <w:t>attached to the account login (Data System Screenshot</w:t>
      </w:r>
      <w:r w:rsidR="007164D2">
        <w:t>s</w:t>
      </w:r>
      <w:r w:rsidR="006C0750">
        <w:t xml:space="preserve">, </w:t>
      </w:r>
      <w:r w:rsidR="006C0750">
        <w:rPr>
          <w:b/>
        </w:rPr>
        <w:t>Attachment 4</w:t>
      </w:r>
      <w:r w:rsidR="006C0750" w:rsidRPr="003B609F">
        <w:t>)</w:t>
      </w:r>
      <w:r w:rsidR="000A1F31">
        <w:t>,</w:t>
      </w:r>
      <w:r w:rsidR="006C0750">
        <w:t xml:space="preserve"> </w:t>
      </w:r>
      <w:r w:rsidR="003769AB">
        <w:t xml:space="preserve">will be available in the </w:t>
      </w:r>
      <w:r w:rsidR="004E28E4" w:rsidRPr="004E28E4">
        <w:t>Evaluation Resource and Communication</w:t>
      </w:r>
      <w:r w:rsidR="00FC1E8B" w:rsidRPr="00FC1E8B">
        <w:t xml:space="preserve"> </w:t>
      </w:r>
      <w:r w:rsidR="00FC1E8B" w:rsidRPr="004E28E4">
        <w:t>Portal</w:t>
      </w:r>
      <w:r w:rsidR="004E28E4">
        <w:t xml:space="preserve"> of the </w:t>
      </w:r>
      <w:r w:rsidR="00FC1E8B">
        <w:t>1705 DRE</w:t>
      </w:r>
      <w:r w:rsidR="00893AD6">
        <w:t>M</w:t>
      </w:r>
      <w:r w:rsidR="008B6D12" w:rsidRPr="008B6D12">
        <w:t xml:space="preserve"> System</w:t>
      </w:r>
      <w:r w:rsidR="00DE16D6">
        <w:t xml:space="preserve">. </w:t>
      </w:r>
      <w:r w:rsidR="00114B04" w:rsidRPr="001625B6">
        <w:t xml:space="preserve">This e-mail will inform respondents of the </w:t>
      </w:r>
      <w:r w:rsidR="00DE16D6">
        <w:t>National Evaluation Forms</w:t>
      </w:r>
      <w:r w:rsidR="00114B04" w:rsidRPr="001625B6">
        <w:t xml:space="preserve"> and encourage </w:t>
      </w:r>
      <w:r w:rsidR="0039252E">
        <w:t>completion of</w:t>
      </w:r>
      <w:r w:rsidR="00114B04" w:rsidRPr="001625B6">
        <w:t xml:space="preserve"> the assessment.</w:t>
      </w:r>
    </w:p>
    <w:p w14:paraId="60646042" w14:textId="52FCD632" w:rsidR="00114B04" w:rsidRPr="001625B6" w:rsidRDefault="00D80B2B" w:rsidP="00A4444F">
      <w:pPr>
        <w:numPr>
          <w:ilvl w:val="0"/>
          <w:numId w:val="1"/>
        </w:numPr>
        <w:spacing w:line="276" w:lineRule="auto"/>
      </w:pPr>
      <w:r>
        <w:t>S</w:t>
      </w:r>
      <w:r w:rsidR="002F6E65">
        <w:t xml:space="preserve">end a </w:t>
      </w:r>
      <w:r w:rsidR="00114B04" w:rsidRPr="001625B6">
        <w:t>reminder e-</w:t>
      </w:r>
      <w:r w:rsidR="002F6E65">
        <w:t xml:space="preserve">mail </w:t>
      </w:r>
      <w:r w:rsidR="00114B04" w:rsidRPr="001625B6">
        <w:t>to those grantees</w:t>
      </w:r>
      <w:r w:rsidR="006E6E6D">
        <w:t xml:space="preserve"> and</w:t>
      </w:r>
      <w:r w:rsidR="0065456B">
        <w:t xml:space="preserve"> affiliate delivery</w:t>
      </w:r>
      <w:r w:rsidR="006E6E6D">
        <w:t xml:space="preserve"> sites</w:t>
      </w:r>
      <w:r w:rsidR="00114B04" w:rsidRPr="001625B6">
        <w:t xml:space="preserve"> who ha</w:t>
      </w:r>
      <w:r w:rsidR="006E6E6D">
        <w:t>ve not completed the online forms</w:t>
      </w:r>
      <w:r w:rsidR="00114B04" w:rsidRPr="001625B6">
        <w:t xml:space="preserve"> by December 1 </w:t>
      </w:r>
      <w:r w:rsidR="00114B04" w:rsidRPr="00F878C0">
        <w:t>(</w:t>
      </w:r>
      <w:r w:rsidR="00114B04" w:rsidRPr="001625B6">
        <w:rPr>
          <w:b/>
          <w:bCs/>
        </w:rPr>
        <w:t>Attachment 5</w:t>
      </w:r>
      <w:r w:rsidR="006E6E6D">
        <w:rPr>
          <w:b/>
          <w:bCs/>
        </w:rPr>
        <w:t>B</w:t>
      </w:r>
      <w:r w:rsidR="00114B04" w:rsidRPr="00F878C0">
        <w:t>)</w:t>
      </w:r>
      <w:r w:rsidR="00114B04" w:rsidRPr="001625B6">
        <w:t>.</w:t>
      </w:r>
    </w:p>
    <w:p w14:paraId="05CDBAF7" w14:textId="1C6548EB" w:rsidR="00114B04" w:rsidRPr="001625B6" w:rsidRDefault="00D80B2B" w:rsidP="00A4444F">
      <w:pPr>
        <w:numPr>
          <w:ilvl w:val="0"/>
          <w:numId w:val="1"/>
        </w:numPr>
        <w:spacing w:line="276" w:lineRule="auto"/>
      </w:pPr>
      <w:r>
        <w:t>F</w:t>
      </w:r>
      <w:r w:rsidR="003F4F61">
        <w:t>ollow-</w:t>
      </w:r>
      <w:r w:rsidR="002F6E65">
        <w:t>up with</w:t>
      </w:r>
      <w:r w:rsidR="00114B04" w:rsidRPr="001625B6">
        <w:t xml:space="preserve"> grantees</w:t>
      </w:r>
      <w:r w:rsidR="00B31948">
        <w:t xml:space="preserve"> and</w:t>
      </w:r>
      <w:r w:rsidR="00E1237C">
        <w:t xml:space="preserve"> affiliate delivery</w:t>
      </w:r>
      <w:r w:rsidR="00B31948">
        <w:t xml:space="preserve"> sites</w:t>
      </w:r>
      <w:r w:rsidR="00114B04" w:rsidRPr="001625B6">
        <w:t xml:space="preserve"> that have not responded to the introductory and reminder e</w:t>
      </w:r>
      <w:r w:rsidR="00912186">
        <w:t>-</w:t>
      </w:r>
      <w:r w:rsidR="00114B04" w:rsidRPr="001625B6">
        <w:t xml:space="preserve">mails </w:t>
      </w:r>
      <w:r w:rsidR="00ED27F5">
        <w:t>via</w:t>
      </w:r>
      <w:r w:rsidR="00114B04" w:rsidRPr="001625B6">
        <w:t xml:space="preserve"> phone</w:t>
      </w:r>
      <w:r w:rsidR="00ED27F5">
        <w:t xml:space="preserve"> call or email</w:t>
      </w:r>
      <w:r w:rsidR="00114B04" w:rsidRPr="001625B6">
        <w:t xml:space="preserve"> to give an overview of the proposed data collection</w:t>
      </w:r>
      <w:r w:rsidR="00B31948">
        <w:t xml:space="preserve"> forms</w:t>
      </w:r>
      <w:r w:rsidR="00114B04" w:rsidRPr="001625B6">
        <w:t xml:space="preserve"> and address any potential questions or concerns </w:t>
      </w:r>
      <w:r>
        <w:t>they</w:t>
      </w:r>
      <w:r w:rsidR="00114B04" w:rsidRPr="001625B6">
        <w:t xml:space="preserve"> may have.</w:t>
      </w:r>
    </w:p>
    <w:p w14:paraId="408A5A4A" w14:textId="77777777" w:rsidR="00114B04" w:rsidRDefault="00114B04" w:rsidP="00A4444F">
      <w:pPr>
        <w:spacing w:line="276" w:lineRule="auto"/>
      </w:pPr>
    </w:p>
    <w:p w14:paraId="16B6AA71" w14:textId="08D3238A" w:rsidR="00EC7039" w:rsidRDefault="00EC7039" w:rsidP="00A4444F">
      <w:pPr>
        <w:spacing w:line="276" w:lineRule="auto"/>
      </w:pPr>
      <w:r w:rsidRPr="00B328B0">
        <w:rPr>
          <w:lang w:eastAsia="x-none"/>
        </w:rPr>
        <w:t>Each grantee will be responsible for completing a grantee-l</w:t>
      </w:r>
      <w:r w:rsidR="00A61BC5">
        <w:rPr>
          <w:lang w:eastAsia="x-none"/>
        </w:rPr>
        <w:t>evel evaluation form</w:t>
      </w:r>
      <w:r w:rsidRPr="00B328B0">
        <w:rPr>
          <w:lang w:eastAsia="x-none"/>
        </w:rPr>
        <w:t xml:space="preserve"> in addition to </w:t>
      </w:r>
      <w:r w:rsidR="00A61BC5">
        <w:rPr>
          <w:lang w:eastAsia="x-none"/>
        </w:rPr>
        <w:t>reviewing</w:t>
      </w:r>
      <w:r w:rsidRPr="00B328B0">
        <w:rPr>
          <w:lang w:eastAsia="x-none"/>
        </w:rPr>
        <w:t xml:space="preserve"> </w:t>
      </w:r>
      <w:r w:rsidR="001F3332">
        <w:rPr>
          <w:lang w:eastAsia="x-none"/>
        </w:rPr>
        <w:t xml:space="preserve">affiliate </w:t>
      </w:r>
      <w:r w:rsidRPr="00B328B0">
        <w:rPr>
          <w:lang w:eastAsia="x-none"/>
        </w:rPr>
        <w:t xml:space="preserve">site-level </w:t>
      </w:r>
      <w:r w:rsidR="00337C03">
        <w:rPr>
          <w:lang w:eastAsia="x-none"/>
        </w:rPr>
        <w:t xml:space="preserve">evaluation forms for quality </w:t>
      </w:r>
      <w:r w:rsidR="00A61BC5">
        <w:rPr>
          <w:lang w:eastAsia="x-none"/>
        </w:rPr>
        <w:t>and completeness</w:t>
      </w:r>
      <w:r w:rsidRPr="00B328B0">
        <w:rPr>
          <w:lang w:eastAsia="x-none"/>
        </w:rPr>
        <w:t>.</w:t>
      </w:r>
      <w:r w:rsidR="0039252E">
        <w:rPr>
          <w:lang w:eastAsia="x-none"/>
        </w:rPr>
        <w:t xml:space="preserve"> Each grantee and each </w:t>
      </w:r>
      <w:r w:rsidR="00981DAE">
        <w:t>affiliate delivery</w:t>
      </w:r>
      <w:r w:rsidR="0039252E">
        <w:rPr>
          <w:lang w:eastAsia="x-none"/>
        </w:rPr>
        <w:t xml:space="preserve"> site will be responsible for submitting </w:t>
      </w:r>
      <w:r w:rsidR="0096307F">
        <w:rPr>
          <w:lang w:eastAsia="x-none"/>
        </w:rPr>
        <w:t xml:space="preserve">its </w:t>
      </w:r>
      <w:r w:rsidR="0039252E">
        <w:rPr>
          <w:lang w:eastAsia="x-none"/>
        </w:rPr>
        <w:t xml:space="preserve">own data. </w:t>
      </w:r>
      <w:r w:rsidR="001E7832" w:rsidRPr="001625B6">
        <w:t xml:space="preserve">Following </w:t>
      </w:r>
      <w:r w:rsidR="004439CA">
        <w:t xml:space="preserve">online </w:t>
      </w:r>
      <w:r w:rsidR="001E7832" w:rsidRPr="001625B6">
        <w:t xml:space="preserve">submission of the </w:t>
      </w:r>
      <w:r w:rsidR="004439CA">
        <w:t>evaluation forms</w:t>
      </w:r>
      <w:r w:rsidR="001E7832" w:rsidRPr="001625B6">
        <w:t xml:space="preserve">, </w:t>
      </w:r>
      <w:r w:rsidR="0027428C">
        <w:t>an automated</w:t>
      </w:r>
      <w:r w:rsidR="00337C03">
        <w:t xml:space="preserve"> e</w:t>
      </w:r>
      <w:r w:rsidR="004439CA">
        <w:t>mail</w:t>
      </w:r>
      <w:r w:rsidR="001E7832" w:rsidRPr="001625B6">
        <w:t xml:space="preserve"> will </w:t>
      </w:r>
      <w:r w:rsidR="004439CA">
        <w:t>be sent</w:t>
      </w:r>
      <w:r w:rsidR="001E7832" w:rsidRPr="001625B6">
        <w:t xml:space="preserve"> </w:t>
      </w:r>
      <w:r w:rsidR="00337C03">
        <w:t xml:space="preserve">thanking </w:t>
      </w:r>
      <w:r w:rsidR="004439CA">
        <w:t>each respondent</w:t>
      </w:r>
      <w:r w:rsidR="001E7832" w:rsidRPr="001625B6">
        <w:t xml:space="preserve"> for their participation in the assessment </w:t>
      </w:r>
      <w:r w:rsidR="001E7832" w:rsidRPr="00F878C0">
        <w:t>(</w:t>
      </w:r>
      <w:r w:rsidR="001E7832" w:rsidRPr="001625B6">
        <w:rPr>
          <w:b/>
          <w:bCs/>
        </w:rPr>
        <w:t xml:space="preserve">Attachment </w:t>
      </w:r>
      <w:r w:rsidR="004439CA">
        <w:rPr>
          <w:b/>
          <w:bCs/>
        </w:rPr>
        <w:t>5C</w:t>
      </w:r>
      <w:r w:rsidR="001E7832" w:rsidRPr="00F878C0">
        <w:t>)</w:t>
      </w:r>
      <w:r w:rsidR="001E7832" w:rsidRPr="001625B6">
        <w:t>.</w:t>
      </w:r>
    </w:p>
    <w:p w14:paraId="78B5778E" w14:textId="77777777" w:rsidR="00EC7039" w:rsidRDefault="00EC7039" w:rsidP="00A4444F">
      <w:pPr>
        <w:spacing w:line="276" w:lineRule="auto"/>
      </w:pPr>
    </w:p>
    <w:p w14:paraId="64B87FDD" w14:textId="270715EA" w:rsidR="001D0831" w:rsidRDefault="001D0831" w:rsidP="00A4444F">
      <w:pPr>
        <w:spacing w:line="276" w:lineRule="auto"/>
      </w:pPr>
      <w:r w:rsidRPr="001625B6">
        <w:t xml:space="preserve">Upon receiving </w:t>
      </w:r>
      <w:r w:rsidR="00337C03">
        <w:t xml:space="preserve">the </w:t>
      </w:r>
      <w:r w:rsidRPr="001625B6">
        <w:t xml:space="preserve">completed </w:t>
      </w:r>
      <w:r w:rsidR="00074334">
        <w:t>data submission</w:t>
      </w:r>
      <w:r w:rsidRPr="001625B6">
        <w:t xml:space="preserve">, </w:t>
      </w:r>
      <w:r w:rsidR="005E69C9">
        <w:t xml:space="preserve">the </w:t>
      </w:r>
      <w:r w:rsidR="005E69C9" w:rsidRPr="001625B6">
        <w:rPr>
          <w:lang w:eastAsia="x-none"/>
        </w:rPr>
        <w:t>National DPP’s evaluation contractor</w:t>
      </w:r>
      <w:r w:rsidR="00985B68">
        <w:rPr>
          <w:lang w:eastAsia="x-none"/>
        </w:rPr>
        <w:t xml:space="preserve"> (ICF)</w:t>
      </w:r>
      <w:r w:rsidR="005E69C9" w:rsidRPr="001625B6">
        <w:t xml:space="preserve"> </w:t>
      </w:r>
      <w:r w:rsidRPr="001625B6">
        <w:t xml:space="preserve">will </w:t>
      </w:r>
      <w:r w:rsidR="005E69C9">
        <w:t xml:space="preserve">conduct data quality checks and </w:t>
      </w:r>
      <w:r w:rsidR="00ED61F5">
        <w:t xml:space="preserve">publish the final </w:t>
      </w:r>
      <w:r w:rsidR="004E60C9">
        <w:t xml:space="preserve">aggregated de-identified </w:t>
      </w:r>
      <w:r w:rsidR="00ED61F5">
        <w:t>data</w:t>
      </w:r>
      <w:r w:rsidR="00F767D1">
        <w:t xml:space="preserve"> tables</w:t>
      </w:r>
      <w:r w:rsidR="002C1769">
        <w:t xml:space="preserve"> in the 1705 DRE</w:t>
      </w:r>
      <w:r w:rsidR="00ED61F5">
        <w:t>M system</w:t>
      </w:r>
      <w:r w:rsidR="00337C03">
        <w:t>. This will allow CDC</w:t>
      </w:r>
      <w:r w:rsidR="00565EBD">
        <w:t xml:space="preserve"> </w:t>
      </w:r>
      <w:r w:rsidR="00B03FC3">
        <w:t xml:space="preserve">to generate </w:t>
      </w:r>
      <w:r w:rsidR="00B03FC3">
        <w:rPr>
          <w:lang w:eastAsia="x-none"/>
        </w:rPr>
        <w:t>an</w:t>
      </w:r>
      <w:r w:rsidR="00B03FC3" w:rsidRPr="00B328B0">
        <w:rPr>
          <w:lang w:eastAsia="x-none"/>
        </w:rPr>
        <w:t xml:space="preserve"> annual assessment report</w:t>
      </w:r>
      <w:r w:rsidR="00B03FC3">
        <w:rPr>
          <w:lang w:eastAsia="x-none"/>
        </w:rPr>
        <w:t xml:space="preserve"> in </w:t>
      </w:r>
      <w:r w:rsidR="00337C03">
        <w:rPr>
          <w:lang w:eastAsia="x-none"/>
        </w:rPr>
        <w:t>the form</w:t>
      </w:r>
      <w:r w:rsidR="00B03FC3">
        <w:rPr>
          <w:lang w:eastAsia="x-none"/>
        </w:rPr>
        <w:t xml:space="preserve"> of </w:t>
      </w:r>
      <w:r w:rsidR="00337C03">
        <w:rPr>
          <w:lang w:eastAsia="x-none"/>
        </w:rPr>
        <w:t xml:space="preserve">a </w:t>
      </w:r>
      <w:r w:rsidR="00B03FC3">
        <w:rPr>
          <w:lang w:eastAsia="x-none"/>
        </w:rPr>
        <w:t xml:space="preserve">data dashboard </w:t>
      </w:r>
      <w:r w:rsidR="00B03FC3">
        <w:t>(</w:t>
      </w:r>
      <w:r w:rsidR="00B03FC3" w:rsidRPr="00087C25">
        <w:rPr>
          <w:b/>
        </w:rPr>
        <w:t xml:space="preserve">Attachment </w:t>
      </w:r>
      <w:r w:rsidR="00B03FC3">
        <w:rPr>
          <w:b/>
        </w:rPr>
        <w:t>5D</w:t>
      </w:r>
      <w:r w:rsidR="00B03FC3">
        <w:t>)</w:t>
      </w:r>
      <w:r w:rsidR="00B03FC3" w:rsidRPr="00B328B0">
        <w:rPr>
          <w:lang w:eastAsia="x-none"/>
        </w:rPr>
        <w:t xml:space="preserve"> </w:t>
      </w:r>
      <w:r w:rsidR="004E60C9">
        <w:t>for grantees and sites</w:t>
      </w:r>
      <w:r w:rsidR="00F767D1">
        <w:t xml:space="preserve">. </w:t>
      </w:r>
      <w:r w:rsidR="00C16180" w:rsidRPr="00CD70CF">
        <w:rPr>
          <w:lang w:eastAsia="x-none"/>
        </w:rPr>
        <w:t>ICF</w:t>
      </w:r>
      <w:r w:rsidR="0052013B">
        <w:rPr>
          <w:lang w:eastAsia="x-none"/>
        </w:rPr>
        <w:t xml:space="preserve"> </w:t>
      </w:r>
      <w:r w:rsidR="00F767D1" w:rsidRPr="00CD70CF">
        <w:t xml:space="preserve">will also </w:t>
      </w:r>
      <w:r w:rsidR="005E69C9" w:rsidRPr="00CD70CF">
        <w:t xml:space="preserve">share the final </w:t>
      </w:r>
      <w:r w:rsidR="00A224AC" w:rsidRPr="00CD70CF">
        <w:t xml:space="preserve">raw </w:t>
      </w:r>
      <w:r w:rsidR="005E69C9" w:rsidRPr="00CD70CF">
        <w:t xml:space="preserve">datasets with </w:t>
      </w:r>
      <w:r w:rsidR="004E60C9" w:rsidRPr="00CD70CF">
        <w:t xml:space="preserve">the </w:t>
      </w:r>
      <w:r w:rsidR="005E69C9" w:rsidRPr="00CD70CF">
        <w:t>CDC evaluators and statisticians</w:t>
      </w:r>
      <w:r w:rsidRPr="00CD70CF">
        <w:rPr>
          <w:lang w:eastAsia="x-none"/>
        </w:rPr>
        <w:t xml:space="preserve"> </w:t>
      </w:r>
      <w:r w:rsidR="00904380" w:rsidRPr="00CD70CF">
        <w:t>through a</w:t>
      </w:r>
      <w:r w:rsidR="00904380" w:rsidRPr="00CD70CF">
        <w:rPr>
          <w:bCs/>
        </w:rPr>
        <w:t xml:space="preserve"> CDC</w:t>
      </w:r>
      <w:r w:rsidR="00904380" w:rsidRPr="00CD70CF">
        <w:t xml:space="preserve"> </w:t>
      </w:r>
      <w:r w:rsidR="00904380" w:rsidRPr="00CD70CF">
        <w:rPr>
          <w:bCs/>
        </w:rPr>
        <w:t>Secure File Transfer Protocol (SFTP) site</w:t>
      </w:r>
      <w:r w:rsidR="0052013B">
        <w:t>. CDC</w:t>
      </w:r>
      <w:r w:rsidRPr="001625B6">
        <w:t xml:space="preserve"> will then </w:t>
      </w:r>
      <w:r w:rsidR="004E60C9">
        <w:t xml:space="preserve">conduct </w:t>
      </w:r>
      <w:r w:rsidR="0052013B">
        <w:t xml:space="preserve">a </w:t>
      </w:r>
      <w:r w:rsidR="004E60C9">
        <w:t xml:space="preserve">comprehensive analysis </w:t>
      </w:r>
      <w:r w:rsidRPr="001625B6">
        <w:t xml:space="preserve">and provide feedback to each grantee in the form of </w:t>
      </w:r>
      <w:r w:rsidR="005E69C9">
        <w:t xml:space="preserve">tailored technical assistance via </w:t>
      </w:r>
      <w:r w:rsidR="006D6FA9" w:rsidRPr="00732CD3">
        <w:t xml:space="preserve">webinars, </w:t>
      </w:r>
      <w:r w:rsidR="003F7FF8">
        <w:t>phone consultations</w:t>
      </w:r>
      <w:r w:rsidR="006D6FA9">
        <w:t xml:space="preserve">, and/or a facilitated </w:t>
      </w:r>
      <w:r w:rsidR="006D6FA9" w:rsidRPr="00732CD3">
        <w:t>discussion</w:t>
      </w:r>
      <w:r w:rsidR="006D6FA9">
        <w:t xml:space="preserve"> </w:t>
      </w:r>
      <w:r w:rsidR="005E69C9">
        <w:t>to address each grantee’s specific needs</w:t>
      </w:r>
      <w:r w:rsidRPr="001625B6">
        <w:t>.</w:t>
      </w:r>
      <w:r w:rsidR="005E69C9">
        <w:t xml:space="preserve"> </w:t>
      </w:r>
      <w:r w:rsidR="00F2220E">
        <w:t>Emerging or promising practice documents based on the aggregated de-identified data will also be developed and sha</w:t>
      </w:r>
      <w:r w:rsidR="0052013B">
        <w:t>red with the grantees and sites, and with the users of the National DPP Customer Service Center (CSC).</w:t>
      </w:r>
    </w:p>
    <w:p w14:paraId="150E361A" w14:textId="77777777" w:rsidR="007F73E7" w:rsidRDefault="007F73E7" w:rsidP="00A4444F">
      <w:pPr>
        <w:spacing w:line="276" w:lineRule="auto"/>
      </w:pPr>
    </w:p>
    <w:p w14:paraId="5D3E3DBD" w14:textId="77777777" w:rsidR="00B54B6B" w:rsidRPr="001625B6" w:rsidRDefault="00B54B6B" w:rsidP="00A4444F">
      <w:pPr>
        <w:keepNext/>
        <w:keepLines/>
        <w:spacing w:line="276" w:lineRule="auto"/>
        <w:rPr>
          <w:b/>
          <w:bCs/>
        </w:rPr>
      </w:pPr>
      <w:r w:rsidRPr="001625B6">
        <w:rPr>
          <w:b/>
          <w:bCs/>
        </w:rPr>
        <w:t>B3.</w:t>
      </w:r>
      <w:r w:rsidR="00122FC8" w:rsidRPr="001625B6">
        <w:rPr>
          <w:b/>
          <w:bCs/>
        </w:rPr>
        <w:tab/>
      </w:r>
      <w:r w:rsidRPr="001625B6">
        <w:rPr>
          <w:b/>
          <w:bCs/>
        </w:rPr>
        <w:t>Methods to Maximize Response</w:t>
      </w:r>
      <w:r w:rsidR="0052013B">
        <w:rPr>
          <w:b/>
          <w:bCs/>
        </w:rPr>
        <w:t xml:space="preserve"> Rates and Deal with No Response</w:t>
      </w:r>
    </w:p>
    <w:p w14:paraId="37D361A3" w14:textId="77777777" w:rsidR="007C42B8" w:rsidRDefault="007C42B8" w:rsidP="00A4444F">
      <w:pPr>
        <w:spacing w:line="276" w:lineRule="auto"/>
      </w:pPr>
    </w:p>
    <w:p w14:paraId="43558C39" w14:textId="1E0F274C" w:rsidR="00B54B6B" w:rsidRPr="001625B6" w:rsidRDefault="005879C7" w:rsidP="00A4444F">
      <w:pPr>
        <w:spacing w:line="276" w:lineRule="auto"/>
      </w:pPr>
      <w:r w:rsidRPr="001625B6">
        <w:t xml:space="preserve">Participation </w:t>
      </w:r>
      <w:r w:rsidR="002B6C0A" w:rsidRPr="001625B6">
        <w:t xml:space="preserve">in </w:t>
      </w:r>
      <w:r w:rsidR="0096307F">
        <w:t>this</w:t>
      </w:r>
      <w:r w:rsidR="002B6C0A" w:rsidRPr="001625B6">
        <w:t xml:space="preserve"> </w:t>
      </w:r>
      <w:r w:rsidR="0079714D" w:rsidRPr="001625B6">
        <w:t>assessment</w:t>
      </w:r>
      <w:r w:rsidR="002B6C0A" w:rsidRPr="001625B6">
        <w:t xml:space="preserve"> has a clear benefit to grantees</w:t>
      </w:r>
      <w:r w:rsidR="00483C9C">
        <w:t xml:space="preserve"> and sites</w:t>
      </w:r>
      <w:r w:rsidR="004A12D6">
        <w:t>. Participants will</w:t>
      </w:r>
      <w:r w:rsidR="00483C9C">
        <w:t xml:space="preserve"> </w:t>
      </w:r>
      <w:r w:rsidR="002B6C0A" w:rsidRPr="001625B6">
        <w:t xml:space="preserve">receive </w:t>
      </w:r>
      <w:r w:rsidR="00C22D9E" w:rsidRPr="001625B6">
        <w:t xml:space="preserve">data-driven </w:t>
      </w:r>
      <w:r w:rsidR="002B6C0A" w:rsidRPr="001625B6">
        <w:t>te</w:t>
      </w:r>
      <w:r w:rsidR="004A12D6">
        <w:t xml:space="preserve">chnical assistance from CDC, including </w:t>
      </w:r>
      <w:r w:rsidR="002B6C0A" w:rsidRPr="001625B6">
        <w:t>individualized feedback in the form of</w:t>
      </w:r>
      <w:r w:rsidR="004A12D6">
        <w:t xml:space="preserve"> an</w:t>
      </w:r>
      <w:r w:rsidR="002B6C0A" w:rsidRPr="001625B6">
        <w:t xml:space="preserve"> </w:t>
      </w:r>
      <w:r w:rsidR="00C22D9E" w:rsidRPr="001625B6">
        <w:rPr>
          <w:lang w:eastAsia="x-none"/>
        </w:rPr>
        <w:t xml:space="preserve">annual </w:t>
      </w:r>
      <w:r w:rsidR="003A67C2">
        <w:rPr>
          <w:lang w:eastAsia="x-none"/>
        </w:rPr>
        <w:t>dashboard</w:t>
      </w:r>
      <w:r w:rsidR="004A12D6">
        <w:rPr>
          <w:lang w:eastAsia="x-none"/>
        </w:rPr>
        <w:t xml:space="preserve"> report. They will also receive </w:t>
      </w:r>
      <w:r w:rsidR="003A67C2">
        <w:rPr>
          <w:lang w:eastAsia="x-none"/>
        </w:rPr>
        <w:t>emerging or promising practice</w:t>
      </w:r>
      <w:r w:rsidR="0024228F">
        <w:rPr>
          <w:lang w:eastAsia="x-none"/>
        </w:rPr>
        <w:t xml:space="preserve"> documents</w:t>
      </w:r>
      <w:r w:rsidR="003F6C74">
        <w:t xml:space="preserve"> generated from </w:t>
      </w:r>
      <w:r w:rsidR="003F6C74" w:rsidRPr="001625B6">
        <w:rPr>
          <w:lang w:eastAsia="x-none"/>
        </w:rPr>
        <w:t>an annual cross-grantee, de-identified, aggregate</w:t>
      </w:r>
      <w:r w:rsidR="003F6C74">
        <w:rPr>
          <w:lang w:eastAsia="x-none"/>
        </w:rPr>
        <w:t xml:space="preserve"> analysis.</w:t>
      </w:r>
      <w:r w:rsidR="003F6C74" w:rsidRPr="001625B6">
        <w:rPr>
          <w:lang w:eastAsia="x-none"/>
        </w:rPr>
        <w:t xml:space="preserve"> </w:t>
      </w:r>
      <w:r w:rsidRPr="001625B6">
        <w:t>As such, w</w:t>
      </w:r>
      <w:r w:rsidR="008A5884" w:rsidRPr="001625B6">
        <w:t xml:space="preserve">e anticipate a high rate of response and significant cooperation on this CDC </w:t>
      </w:r>
      <w:r w:rsidR="0079714D" w:rsidRPr="001625B6">
        <w:t>assessment</w:t>
      </w:r>
      <w:r w:rsidR="008A5884" w:rsidRPr="001625B6">
        <w:t xml:space="preserve"> from </w:t>
      </w:r>
      <w:r w:rsidR="002B6C0A" w:rsidRPr="001625B6">
        <w:t>grantee</w:t>
      </w:r>
      <w:r w:rsidR="000E79E6">
        <w:t xml:space="preserve"> and </w:t>
      </w:r>
      <w:r w:rsidR="003F6C74">
        <w:t xml:space="preserve">affiliate </w:t>
      </w:r>
      <w:r w:rsidR="000E79E6">
        <w:t>site</w:t>
      </w:r>
      <w:r w:rsidR="002B6C0A" w:rsidRPr="001625B6">
        <w:t xml:space="preserve"> </w:t>
      </w:r>
      <w:r w:rsidR="00243C6A" w:rsidRPr="001625B6">
        <w:t xml:space="preserve">program directors </w:t>
      </w:r>
      <w:r w:rsidR="002B6C0A" w:rsidRPr="001625B6">
        <w:t>and project coordinators.</w:t>
      </w:r>
      <w:r w:rsidR="00E926E3" w:rsidRPr="001625B6">
        <w:t xml:space="preserve"> </w:t>
      </w:r>
      <w:r w:rsidR="0014096A" w:rsidRPr="001625B6">
        <w:t>In order t</w:t>
      </w:r>
      <w:r w:rsidR="00310F87" w:rsidRPr="001625B6">
        <w:t xml:space="preserve">o </w:t>
      </w:r>
      <w:r w:rsidR="0014096A" w:rsidRPr="001625B6">
        <w:t>increase rates of</w:t>
      </w:r>
      <w:r w:rsidR="00310F87" w:rsidRPr="001625B6">
        <w:t xml:space="preserve"> </w:t>
      </w:r>
      <w:r w:rsidR="00E44EAC" w:rsidRPr="001625B6">
        <w:t>participation</w:t>
      </w:r>
      <w:r w:rsidR="00310F87" w:rsidRPr="001625B6">
        <w:t>, we will al</w:t>
      </w:r>
      <w:r w:rsidR="00AB10DB" w:rsidRPr="001625B6">
        <w:t xml:space="preserve">so employ </w:t>
      </w:r>
      <w:r w:rsidR="00A11F80">
        <w:t>introductory e</w:t>
      </w:r>
      <w:r w:rsidR="003F6C74">
        <w:t xml:space="preserve">mails, </w:t>
      </w:r>
      <w:r w:rsidR="00A11F80">
        <w:t>reminder e</w:t>
      </w:r>
      <w:r w:rsidR="00864F88">
        <w:t>mails, and f</w:t>
      </w:r>
      <w:r w:rsidR="003F6C74">
        <w:t>ollow-</w:t>
      </w:r>
      <w:r w:rsidR="00A11F80">
        <w:t xml:space="preserve">up </w:t>
      </w:r>
      <w:r w:rsidR="00864F88">
        <w:t>phone calls as</w:t>
      </w:r>
      <w:r w:rsidR="00A11F80">
        <w:t xml:space="preserve"> needed.</w:t>
      </w:r>
    </w:p>
    <w:p w14:paraId="43F130A9" w14:textId="77777777" w:rsidR="00310F87" w:rsidRPr="001625B6" w:rsidRDefault="00310F87" w:rsidP="00A4444F">
      <w:pPr>
        <w:spacing w:line="276" w:lineRule="auto"/>
      </w:pPr>
    </w:p>
    <w:p w14:paraId="16E4A7F3" w14:textId="77777777" w:rsidR="00B54B6B" w:rsidRPr="001625B6" w:rsidRDefault="00B54B6B" w:rsidP="00A4444F">
      <w:pPr>
        <w:spacing w:line="276" w:lineRule="auto"/>
        <w:ind w:left="720" w:hanging="720"/>
        <w:rPr>
          <w:b/>
          <w:bCs/>
        </w:rPr>
      </w:pPr>
      <w:r w:rsidRPr="001625B6">
        <w:rPr>
          <w:b/>
          <w:bCs/>
        </w:rPr>
        <w:t>B4.</w:t>
      </w:r>
      <w:r w:rsidR="00122FC8" w:rsidRPr="001625B6">
        <w:rPr>
          <w:b/>
          <w:bCs/>
        </w:rPr>
        <w:tab/>
      </w:r>
      <w:r w:rsidRPr="001625B6">
        <w:rPr>
          <w:b/>
          <w:bCs/>
        </w:rPr>
        <w:t>Tests of Procedures</w:t>
      </w:r>
      <w:r w:rsidR="002B5B36" w:rsidRPr="001625B6">
        <w:rPr>
          <w:b/>
          <w:bCs/>
        </w:rPr>
        <w:t xml:space="preserve"> </w:t>
      </w:r>
      <w:r w:rsidRPr="001625B6">
        <w:rPr>
          <w:b/>
          <w:bCs/>
        </w:rPr>
        <w:t xml:space="preserve">or Methods to </w:t>
      </w:r>
      <w:r w:rsidR="006037E0" w:rsidRPr="001625B6">
        <w:rPr>
          <w:b/>
          <w:bCs/>
        </w:rPr>
        <w:t xml:space="preserve">Be </w:t>
      </w:r>
      <w:r w:rsidRPr="001625B6">
        <w:rPr>
          <w:b/>
          <w:bCs/>
        </w:rPr>
        <w:t>Undertaken</w:t>
      </w:r>
    </w:p>
    <w:p w14:paraId="5D0BE5F9" w14:textId="77777777" w:rsidR="000D4473" w:rsidRDefault="000D4473" w:rsidP="00A4444F">
      <w:pPr>
        <w:spacing w:line="276" w:lineRule="auto"/>
      </w:pPr>
    </w:p>
    <w:p w14:paraId="2C827359" w14:textId="5D19B07E" w:rsidR="00AA2B19" w:rsidRDefault="00D31C60" w:rsidP="00AA2B19">
      <w:pPr>
        <w:spacing w:line="276" w:lineRule="auto"/>
      </w:pPr>
      <w:r>
        <w:t xml:space="preserve">The </w:t>
      </w:r>
      <w:r w:rsidRPr="00BC7FF5">
        <w:t>DP17-1705</w:t>
      </w:r>
      <w:r w:rsidRPr="00F0147B">
        <w:t xml:space="preserve"> Evaluation Framework</w:t>
      </w:r>
      <w:r>
        <w:t xml:space="preserve"> (</w:t>
      </w:r>
      <w:r w:rsidRPr="00087C25">
        <w:rPr>
          <w:b/>
        </w:rPr>
        <w:t xml:space="preserve">Attachment </w:t>
      </w:r>
      <w:r>
        <w:rPr>
          <w:b/>
        </w:rPr>
        <w:t>7</w:t>
      </w:r>
      <w:r>
        <w:t>)</w:t>
      </w:r>
      <w:r w:rsidR="008C0650">
        <w:t>,</w:t>
      </w:r>
      <w:r>
        <w:t xml:space="preserve"> along with the National Evaluation Form</w:t>
      </w:r>
      <w:r w:rsidR="00FC1B7C">
        <w:t>s</w:t>
      </w:r>
      <w:r>
        <w:t xml:space="preserve"> for Grantees (</w:t>
      </w:r>
      <w:r w:rsidRPr="00087C25">
        <w:rPr>
          <w:b/>
        </w:rPr>
        <w:t xml:space="preserve">Attachment </w:t>
      </w:r>
      <w:r>
        <w:rPr>
          <w:b/>
        </w:rPr>
        <w:t>3A</w:t>
      </w:r>
      <w:r>
        <w:t>) and</w:t>
      </w:r>
      <w:r w:rsidR="00FC1B7C">
        <w:t xml:space="preserve"> </w:t>
      </w:r>
      <w:r w:rsidR="00D72EEE">
        <w:t>Affiliate Delivery</w:t>
      </w:r>
      <w:r w:rsidR="00FC1B7C">
        <w:t xml:space="preserve"> Sites (</w:t>
      </w:r>
      <w:r w:rsidR="00FC1B7C" w:rsidRPr="00087C25">
        <w:rPr>
          <w:b/>
        </w:rPr>
        <w:t xml:space="preserve">Attachment </w:t>
      </w:r>
      <w:r w:rsidR="00FC1B7C">
        <w:rPr>
          <w:b/>
        </w:rPr>
        <w:t>3B</w:t>
      </w:r>
      <w:r w:rsidR="00FC1B7C">
        <w:t>)</w:t>
      </w:r>
      <w:r w:rsidR="008C0650">
        <w:t>,</w:t>
      </w:r>
      <w:r w:rsidR="00FC1B7C">
        <w:t xml:space="preserve"> were</w:t>
      </w:r>
      <w:r w:rsidR="00AA2B19">
        <w:t xml:space="preserve"> </w:t>
      </w:r>
      <w:r>
        <w:t xml:space="preserve">developed </w:t>
      </w:r>
      <w:r w:rsidR="00AA2B19">
        <w:t xml:space="preserve">based on </w:t>
      </w:r>
      <w:r>
        <w:t xml:space="preserve">lessons learned from the DP12-1212 National Evaluation </w:t>
      </w:r>
      <w:r w:rsidR="005B4F85">
        <w:t>(</w:t>
      </w:r>
      <w:r w:rsidR="005B4F85" w:rsidRPr="00FF2B1F">
        <w:t>OMB No. 0920-1090</w:t>
      </w:r>
      <w:r w:rsidR="005B4F85">
        <w:t>,</w:t>
      </w:r>
      <w:r w:rsidR="005B4F85" w:rsidRPr="00FF2B1F">
        <w:t xml:space="preserve"> </w:t>
      </w:r>
      <w:r w:rsidR="005B4F85" w:rsidRPr="001E240B">
        <w:t>exp</w:t>
      </w:r>
      <w:r w:rsidR="005B4F85">
        <w:t>.</w:t>
      </w:r>
      <w:r w:rsidR="005B4F85" w:rsidRPr="00FF2B1F">
        <w:t>12/31/2018</w:t>
      </w:r>
      <w:r w:rsidR="005B4F85">
        <w:t>)</w:t>
      </w:r>
      <w:r>
        <w:t xml:space="preserve"> and the Program Logic M</w:t>
      </w:r>
      <w:r w:rsidRPr="00BC7FF5">
        <w:t>odel for DP17-1705</w:t>
      </w:r>
      <w:r>
        <w:t xml:space="preserve"> </w:t>
      </w:r>
      <w:r w:rsidR="00AA2B19">
        <w:t xml:space="preserve">referenced in the </w:t>
      </w:r>
      <w:r w:rsidR="008C0650">
        <w:t>Notice o</w:t>
      </w:r>
      <w:r w:rsidR="0041543F">
        <w:t>f Funding Opportunity</w:t>
      </w:r>
      <w:r w:rsidR="00864F88">
        <w:t>.</w:t>
      </w:r>
      <w:r w:rsidR="00AA2B19">
        <w:t xml:space="preserve"> The </w:t>
      </w:r>
      <w:r w:rsidR="00F16DB9" w:rsidRPr="00BC7FF5">
        <w:t>DP17-1705</w:t>
      </w:r>
      <w:r w:rsidR="00F16DB9" w:rsidRPr="00F0147B">
        <w:t xml:space="preserve"> Evaluation Framework</w:t>
      </w:r>
      <w:r w:rsidR="00AA2B19">
        <w:t xml:space="preserve"> identifies pertinent questions </w:t>
      </w:r>
      <w:r w:rsidR="0096307F">
        <w:t xml:space="preserve">on </w:t>
      </w:r>
      <w:r w:rsidR="00AA2B19">
        <w:t xml:space="preserve">process and outcome measures for </w:t>
      </w:r>
      <w:r w:rsidR="0056460F">
        <w:t>monitoring grantees’ and sites’</w:t>
      </w:r>
      <w:r w:rsidR="00AA2B19">
        <w:t xml:space="preserve"> activities and progress. </w:t>
      </w:r>
      <w:r w:rsidR="005D097F">
        <w:t xml:space="preserve">CDC has </w:t>
      </w:r>
      <w:r w:rsidR="003C1638">
        <w:t xml:space="preserve">utilized </w:t>
      </w:r>
      <w:r w:rsidR="005D097F">
        <w:t>lessons learned from the four-year DP12-1212 evaluation report to develop technical assistance resources for CDC-recognized organizations and other key stakeholders</w:t>
      </w:r>
      <w:r w:rsidR="00A95110">
        <w:t xml:space="preserve">. Data collection and lessons learned from this DP17-1705 evaluation will provide more insights on scaling the National DPP to priority populations in underserved areas, which will be used to </w:t>
      </w:r>
      <w:r w:rsidR="002F0F09">
        <w:t xml:space="preserve">develop a portfolio of technical assistance tools and resources for the National DPP </w:t>
      </w:r>
      <w:r w:rsidR="000455DA">
        <w:t>CSC</w:t>
      </w:r>
      <w:r w:rsidR="002F0F09">
        <w:t xml:space="preserve">. </w:t>
      </w:r>
      <w:r w:rsidR="00A95110">
        <w:t xml:space="preserve"> </w:t>
      </w:r>
      <w:r w:rsidR="005D097F">
        <w:t xml:space="preserve"> </w:t>
      </w:r>
    </w:p>
    <w:p w14:paraId="238FFAC5" w14:textId="77777777" w:rsidR="00AA2B19" w:rsidRDefault="00B20616" w:rsidP="00B20616">
      <w:pPr>
        <w:tabs>
          <w:tab w:val="left" w:pos="5025"/>
        </w:tabs>
        <w:spacing w:line="276" w:lineRule="auto"/>
      </w:pPr>
      <w:r>
        <w:tab/>
      </w:r>
    </w:p>
    <w:p w14:paraId="65941E72" w14:textId="2A3D01D2" w:rsidR="00B54B6B" w:rsidRPr="001625B6" w:rsidRDefault="00B54B6B" w:rsidP="00A4444F">
      <w:pPr>
        <w:spacing w:line="276" w:lineRule="auto"/>
        <w:ind w:left="720" w:hanging="720"/>
        <w:rPr>
          <w:b/>
          <w:bCs/>
        </w:rPr>
      </w:pPr>
      <w:r w:rsidRPr="001625B6">
        <w:rPr>
          <w:b/>
          <w:bCs/>
        </w:rPr>
        <w:t>B5.</w:t>
      </w:r>
      <w:r w:rsidR="008D71B5" w:rsidRPr="001625B6">
        <w:rPr>
          <w:b/>
          <w:bCs/>
        </w:rPr>
        <w:tab/>
      </w:r>
      <w:r w:rsidRPr="001625B6">
        <w:rPr>
          <w:b/>
          <w:bCs/>
        </w:rPr>
        <w:t>Individuals Consulted on Statistical Aspects and Individual</w:t>
      </w:r>
      <w:r w:rsidR="007969E7">
        <w:rPr>
          <w:b/>
          <w:bCs/>
        </w:rPr>
        <w:t>s</w:t>
      </w:r>
      <w:r w:rsidRPr="001625B6">
        <w:rPr>
          <w:b/>
          <w:bCs/>
        </w:rPr>
        <w:t xml:space="preserve"> Collecting </w:t>
      </w:r>
      <w:r w:rsidR="006037E0" w:rsidRPr="001625B6">
        <w:rPr>
          <w:b/>
          <w:bCs/>
        </w:rPr>
        <w:t>and</w:t>
      </w:r>
      <w:r w:rsidRPr="001625B6">
        <w:rPr>
          <w:b/>
          <w:bCs/>
        </w:rPr>
        <w:t>/</w:t>
      </w:r>
      <w:r w:rsidR="006037E0" w:rsidRPr="001625B6">
        <w:rPr>
          <w:b/>
          <w:bCs/>
        </w:rPr>
        <w:t xml:space="preserve">or </w:t>
      </w:r>
      <w:r w:rsidRPr="001625B6">
        <w:rPr>
          <w:b/>
          <w:bCs/>
        </w:rPr>
        <w:t>Analyzing Data</w:t>
      </w:r>
    </w:p>
    <w:p w14:paraId="7E60F52B" w14:textId="77777777" w:rsidR="0033540B" w:rsidRDefault="0033540B" w:rsidP="00A4444F">
      <w:pPr>
        <w:pStyle w:val="BodyText"/>
        <w:spacing w:line="276" w:lineRule="auto"/>
        <w:rPr>
          <w:sz w:val="24"/>
          <w:szCs w:val="24"/>
          <w:lang w:val="en-US"/>
        </w:rPr>
      </w:pPr>
    </w:p>
    <w:p w14:paraId="68AA7931" w14:textId="27BBECCD" w:rsidR="00D73F4C" w:rsidRPr="001625B6" w:rsidRDefault="00382E89" w:rsidP="00A4444F">
      <w:pPr>
        <w:pStyle w:val="BodyText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132768" w:rsidRPr="00720F16">
        <w:rPr>
          <w:sz w:val="24"/>
          <w:szCs w:val="24"/>
          <w:lang w:val="en-US"/>
        </w:rPr>
        <w:t>National Evaluation Forms</w:t>
      </w:r>
      <w:r w:rsidR="00D73F4C" w:rsidRPr="001625B6">
        <w:rPr>
          <w:sz w:val="24"/>
          <w:szCs w:val="24"/>
          <w:lang w:val="en-US"/>
        </w:rPr>
        <w:t xml:space="preserve"> </w:t>
      </w:r>
      <w:r w:rsidR="00F543E8">
        <w:rPr>
          <w:sz w:val="24"/>
          <w:szCs w:val="24"/>
          <w:lang w:val="en-US"/>
        </w:rPr>
        <w:t>were</w:t>
      </w:r>
      <w:r w:rsidR="00D73F4C" w:rsidRPr="001625B6">
        <w:rPr>
          <w:sz w:val="24"/>
          <w:szCs w:val="24"/>
          <w:lang w:val="en-US"/>
        </w:rPr>
        <w:t xml:space="preserve"> reviewed by CDC staff with expertise in </w:t>
      </w:r>
      <w:r w:rsidR="0014096A" w:rsidRPr="001625B6">
        <w:rPr>
          <w:sz w:val="24"/>
          <w:szCs w:val="24"/>
          <w:lang w:val="en-US"/>
        </w:rPr>
        <w:t xml:space="preserve">National Diabetes Prevention Program implementation and </w:t>
      </w:r>
      <w:r w:rsidR="0079714D" w:rsidRPr="001625B6">
        <w:rPr>
          <w:sz w:val="24"/>
          <w:szCs w:val="24"/>
          <w:lang w:val="en-US"/>
        </w:rPr>
        <w:t>assessment</w:t>
      </w:r>
      <w:r w:rsidR="00D73F4C" w:rsidRPr="001625B6">
        <w:rPr>
          <w:sz w:val="24"/>
          <w:szCs w:val="24"/>
          <w:lang w:val="en-US"/>
        </w:rPr>
        <w:t>.</w:t>
      </w:r>
      <w:r w:rsidR="000A5DAA" w:rsidRPr="001625B6">
        <w:rPr>
          <w:sz w:val="24"/>
          <w:szCs w:val="24"/>
          <w:lang w:val="en-US"/>
        </w:rPr>
        <w:t xml:space="preserve"> This</w:t>
      </w:r>
      <w:r w:rsidR="005879C7" w:rsidRPr="001625B6">
        <w:rPr>
          <w:sz w:val="24"/>
          <w:szCs w:val="24"/>
          <w:lang w:val="en-US"/>
        </w:rPr>
        <w:t xml:space="preserve"> include</w:t>
      </w:r>
      <w:r w:rsidR="000A5DAA" w:rsidRPr="001625B6">
        <w:rPr>
          <w:sz w:val="24"/>
          <w:szCs w:val="24"/>
          <w:lang w:val="en-US"/>
        </w:rPr>
        <w:t>s</w:t>
      </w:r>
      <w:r w:rsidR="005879C7" w:rsidRPr="001625B6">
        <w:rPr>
          <w:sz w:val="24"/>
          <w:szCs w:val="24"/>
          <w:lang w:val="en-US"/>
        </w:rPr>
        <w:t xml:space="preserve"> the </w:t>
      </w:r>
      <w:r w:rsidR="00246585" w:rsidRPr="001625B6">
        <w:rPr>
          <w:sz w:val="24"/>
          <w:szCs w:val="24"/>
          <w:lang w:val="en-US"/>
        </w:rPr>
        <w:t>CDC National DPP</w:t>
      </w:r>
      <w:r w:rsidR="00B41F23" w:rsidRPr="001625B6">
        <w:rPr>
          <w:sz w:val="24"/>
          <w:szCs w:val="24"/>
          <w:lang w:val="en-US"/>
        </w:rPr>
        <w:t xml:space="preserve"> </w:t>
      </w:r>
      <w:r w:rsidR="007E1AC0">
        <w:rPr>
          <w:sz w:val="24"/>
          <w:szCs w:val="24"/>
          <w:lang w:val="en-US"/>
        </w:rPr>
        <w:t xml:space="preserve">Team Lead, </w:t>
      </w:r>
      <w:r w:rsidR="00F63B22" w:rsidRPr="00F63B22">
        <w:rPr>
          <w:sz w:val="24"/>
          <w:szCs w:val="24"/>
          <w:lang w:val="en-US"/>
        </w:rPr>
        <w:t>Miriam T. Bell, MPH</w:t>
      </w:r>
      <w:r w:rsidR="00D51DBF">
        <w:rPr>
          <w:sz w:val="24"/>
          <w:szCs w:val="24"/>
          <w:lang w:val="en-US"/>
        </w:rPr>
        <w:t xml:space="preserve">; </w:t>
      </w:r>
      <w:r w:rsidR="00D51DBF" w:rsidRPr="00720F16">
        <w:rPr>
          <w:sz w:val="24"/>
          <w:szCs w:val="24"/>
          <w:lang w:val="en-US"/>
        </w:rPr>
        <w:t xml:space="preserve">CDC </w:t>
      </w:r>
      <w:r w:rsidR="00D36561">
        <w:rPr>
          <w:sz w:val="24"/>
          <w:szCs w:val="24"/>
          <w:lang w:val="en-US"/>
        </w:rPr>
        <w:t>Performance</w:t>
      </w:r>
      <w:r w:rsidR="00D36561" w:rsidRPr="00720F16">
        <w:rPr>
          <w:sz w:val="24"/>
          <w:szCs w:val="24"/>
          <w:lang w:val="en-US"/>
        </w:rPr>
        <w:t xml:space="preserve"> </w:t>
      </w:r>
      <w:r w:rsidR="00D51DBF" w:rsidRPr="00720F16">
        <w:rPr>
          <w:sz w:val="24"/>
          <w:szCs w:val="24"/>
          <w:lang w:val="en-US"/>
        </w:rPr>
        <w:t xml:space="preserve">Improvement and Evaluation (PIE) Team Lead, Gia E. Rutledge, MPH; </w:t>
      </w:r>
      <w:r w:rsidR="002D30DA" w:rsidRPr="001625B6">
        <w:rPr>
          <w:sz w:val="24"/>
          <w:szCs w:val="24"/>
          <w:lang w:val="en-US"/>
        </w:rPr>
        <w:t xml:space="preserve">the CDC National DPP Evaluator/Statistician, </w:t>
      </w:r>
      <w:r w:rsidR="00EE0125" w:rsidRPr="001625B6">
        <w:rPr>
          <w:sz w:val="24"/>
          <w:szCs w:val="24"/>
          <w:lang w:val="en-US"/>
        </w:rPr>
        <w:t>Kunthea Nhim</w:t>
      </w:r>
      <w:r w:rsidR="00246585" w:rsidRPr="001625B6">
        <w:rPr>
          <w:sz w:val="24"/>
          <w:szCs w:val="24"/>
          <w:lang w:val="en-US"/>
        </w:rPr>
        <w:t>, DrPH, MPH</w:t>
      </w:r>
      <w:r w:rsidR="00D51DBF">
        <w:rPr>
          <w:sz w:val="24"/>
          <w:szCs w:val="24"/>
          <w:lang w:val="en-US"/>
        </w:rPr>
        <w:t>; the CDC PIE Team Evaluator,</w:t>
      </w:r>
      <w:r w:rsidR="00CF6C34">
        <w:rPr>
          <w:sz w:val="24"/>
          <w:szCs w:val="24"/>
          <w:lang w:val="en-US"/>
        </w:rPr>
        <w:t xml:space="preserve"> </w:t>
      </w:r>
      <w:r w:rsidR="00CF6C34" w:rsidRPr="00720F16">
        <w:rPr>
          <w:sz w:val="24"/>
          <w:szCs w:val="24"/>
          <w:lang w:val="en-US"/>
        </w:rPr>
        <w:t>Yvonne Mensa Wilmot, PhD, MPH;</w:t>
      </w:r>
      <w:r w:rsidR="00B41F23" w:rsidRPr="001625B6">
        <w:rPr>
          <w:sz w:val="24"/>
          <w:szCs w:val="24"/>
          <w:lang w:val="en-US"/>
        </w:rPr>
        <w:t xml:space="preserve"> and CDC-designated evaluation contract staff</w:t>
      </w:r>
      <w:r w:rsidR="00246585" w:rsidRPr="001625B6">
        <w:rPr>
          <w:sz w:val="24"/>
          <w:szCs w:val="24"/>
          <w:lang w:val="en-US"/>
        </w:rPr>
        <w:t xml:space="preserve">. </w:t>
      </w:r>
    </w:p>
    <w:p w14:paraId="6EF82F54" w14:textId="77777777" w:rsidR="006E503D" w:rsidRPr="001625B6" w:rsidRDefault="006E503D" w:rsidP="00A4444F">
      <w:pPr>
        <w:pStyle w:val="BodyText"/>
        <w:spacing w:line="276" w:lineRule="auto"/>
        <w:rPr>
          <w:sz w:val="24"/>
          <w:szCs w:val="24"/>
          <w:lang w:val="en-US"/>
        </w:rPr>
      </w:pPr>
    </w:p>
    <w:p w14:paraId="423CA440" w14:textId="09A42A13" w:rsidR="006E503D" w:rsidRDefault="005D4CEE" w:rsidP="00A4444F">
      <w:pPr>
        <w:pStyle w:val="BodyText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ICF will analyze g</w:t>
      </w:r>
      <w:r w:rsidR="007A69D4">
        <w:rPr>
          <w:sz w:val="24"/>
          <w:szCs w:val="24"/>
          <w:lang w:val="en-US"/>
        </w:rPr>
        <w:t>rantee and site program-level</w:t>
      </w:r>
      <w:r w:rsidR="00CC04E1" w:rsidRPr="001625B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data </w:t>
      </w:r>
      <w:r w:rsidR="00BA39B5">
        <w:rPr>
          <w:sz w:val="24"/>
          <w:szCs w:val="24"/>
          <w:lang w:val="en-US"/>
        </w:rPr>
        <w:t xml:space="preserve">for inclusion in the annual </w:t>
      </w:r>
      <w:r w:rsidR="007A69D4">
        <w:rPr>
          <w:sz w:val="24"/>
          <w:szCs w:val="24"/>
          <w:lang w:val="en-US"/>
        </w:rPr>
        <w:t>dashboard</w:t>
      </w:r>
      <w:r>
        <w:rPr>
          <w:sz w:val="24"/>
          <w:szCs w:val="24"/>
          <w:lang w:val="en-US"/>
        </w:rPr>
        <w:t xml:space="preserve"> report. T</w:t>
      </w:r>
      <w:r w:rsidR="002D30DA" w:rsidRPr="001625B6">
        <w:rPr>
          <w:sz w:val="24"/>
          <w:szCs w:val="24"/>
          <w:lang w:val="en-US"/>
        </w:rPr>
        <w:t>he CDC National DPP Evaluator/Statistician</w:t>
      </w:r>
      <w:r>
        <w:rPr>
          <w:sz w:val="24"/>
          <w:szCs w:val="24"/>
          <w:lang w:val="en-US"/>
        </w:rPr>
        <w:t xml:space="preserve"> will analyze a</w:t>
      </w:r>
      <w:r w:rsidRPr="001625B6">
        <w:rPr>
          <w:sz w:val="24"/>
          <w:szCs w:val="24"/>
          <w:lang w:val="en-US"/>
        </w:rPr>
        <w:t xml:space="preserve">ggregated de-identified </w:t>
      </w:r>
      <w:r>
        <w:rPr>
          <w:sz w:val="24"/>
          <w:szCs w:val="24"/>
          <w:lang w:val="en-US"/>
        </w:rPr>
        <w:t>grante</w:t>
      </w:r>
      <w:r w:rsidR="001C6589">
        <w:rPr>
          <w:sz w:val="24"/>
          <w:szCs w:val="24"/>
          <w:lang w:val="en-US"/>
        </w:rPr>
        <w:t xml:space="preserve">e and site-level outcome data. </w:t>
      </w:r>
      <w:r w:rsidR="00EB6762">
        <w:rPr>
          <w:sz w:val="24"/>
          <w:szCs w:val="24"/>
          <w:lang w:val="en-US"/>
        </w:rPr>
        <w:t>ICF</w:t>
      </w:r>
      <w:r>
        <w:rPr>
          <w:sz w:val="24"/>
          <w:szCs w:val="24"/>
          <w:lang w:val="en-US"/>
        </w:rPr>
        <w:t xml:space="preserve"> </w:t>
      </w:r>
      <w:r w:rsidR="006E503D" w:rsidRPr="001625B6">
        <w:rPr>
          <w:sz w:val="24"/>
          <w:szCs w:val="24"/>
          <w:lang w:val="en-US"/>
        </w:rPr>
        <w:t xml:space="preserve">will receive regular guidance and feedback </w:t>
      </w:r>
      <w:r w:rsidR="002B5B36" w:rsidRPr="001625B6">
        <w:rPr>
          <w:sz w:val="24"/>
          <w:szCs w:val="24"/>
          <w:lang w:val="en-US"/>
        </w:rPr>
        <w:t>from</w:t>
      </w:r>
      <w:r w:rsidR="006E503D" w:rsidRPr="001625B6">
        <w:rPr>
          <w:sz w:val="24"/>
          <w:szCs w:val="24"/>
          <w:lang w:val="en-US"/>
        </w:rPr>
        <w:t xml:space="preserve"> </w:t>
      </w:r>
      <w:r w:rsidR="00C317A1" w:rsidRPr="001625B6">
        <w:rPr>
          <w:sz w:val="24"/>
          <w:szCs w:val="24"/>
          <w:lang w:val="en-US"/>
        </w:rPr>
        <w:t>CDC</w:t>
      </w:r>
      <w:r w:rsidR="006E503D" w:rsidRPr="001625B6">
        <w:rPr>
          <w:sz w:val="24"/>
          <w:szCs w:val="24"/>
          <w:lang w:val="en-US"/>
        </w:rPr>
        <w:t xml:space="preserve"> throughout the analysis process.</w:t>
      </w:r>
      <w:r w:rsidR="00894942" w:rsidRPr="001625B6">
        <w:rPr>
          <w:sz w:val="24"/>
          <w:szCs w:val="24"/>
          <w:lang w:val="en-US"/>
        </w:rPr>
        <w:t xml:space="preserve"> </w:t>
      </w:r>
      <w:r w:rsidR="00C253DF" w:rsidRPr="001625B6">
        <w:rPr>
          <w:sz w:val="24"/>
          <w:szCs w:val="24"/>
          <w:lang w:val="en-US"/>
        </w:rPr>
        <w:t xml:space="preserve">This </w:t>
      </w:r>
      <w:r w:rsidR="0079714D" w:rsidRPr="001625B6">
        <w:rPr>
          <w:sz w:val="24"/>
          <w:szCs w:val="24"/>
          <w:lang w:val="en-US"/>
        </w:rPr>
        <w:t>assessment</w:t>
      </w:r>
      <w:r w:rsidR="00C253DF" w:rsidRPr="001625B6">
        <w:rPr>
          <w:sz w:val="24"/>
          <w:szCs w:val="24"/>
          <w:lang w:val="en-US"/>
        </w:rPr>
        <w:t xml:space="preserve"> effort will result in several dissemination products, including </w:t>
      </w:r>
      <w:r w:rsidR="00704CF4">
        <w:rPr>
          <w:sz w:val="24"/>
          <w:szCs w:val="24"/>
          <w:lang w:val="en-US"/>
        </w:rPr>
        <w:t xml:space="preserve">but not limited to </w:t>
      </w:r>
      <w:r w:rsidR="00704CF4" w:rsidRPr="00C16D99">
        <w:rPr>
          <w:sz w:val="24"/>
          <w:szCs w:val="24"/>
          <w:lang w:val="en-US"/>
        </w:rPr>
        <w:t xml:space="preserve">Power Point presentation slides, </w:t>
      </w:r>
      <w:r w:rsidR="00AD7DB0" w:rsidRPr="00C16D99">
        <w:rPr>
          <w:sz w:val="24"/>
          <w:szCs w:val="24"/>
          <w:lang w:val="en-US"/>
        </w:rPr>
        <w:t xml:space="preserve">consumer-friendly </w:t>
      </w:r>
      <w:r w:rsidR="00704CF4" w:rsidRPr="00C16D99">
        <w:rPr>
          <w:sz w:val="24"/>
          <w:szCs w:val="24"/>
          <w:lang w:val="en-US"/>
        </w:rPr>
        <w:t xml:space="preserve">program briefs, infographics, tip sheets, </w:t>
      </w:r>
      <w:r w:rsidR="00AD7DB0" w:rsidRPr="00C16D99">
        <w:rPr>
          <w:sz w:val="24"/>
          <w:szCs w:val="24"/>
          <w:lang w:val="en-US"/>
        </w:rPr>
        <w:t>emerging/promising practice documents, materials, resources, tools</w:t>
      </w:r>
      <w:r w:rsidR="00704CF4" w:rsidRPr="00C16D99">
        <w:rPr>
          <w:sz w:val="24"/>
          <w:szCs w:val="24"/>
          <w:lang w:val="en-US"/>
        </w:rPr>
        <w:t xml:space="preserve">, </w:t>
      </w:r>
      <w:r w:rsidR="002D30DA" w:rsidRPr="001625B6">
        <w:rPr>
          <w:sz w:val="24"/>
          <w:szCs w:val="24"/>
          <w:lang w:val="en-US"/>
        </w:rPr>
        <w:t>and at least one manuscript</w:t>
      </w:r>
      <w:r w:rsidR="00C253DF" w:rsidRPr="001625B6">
        <w:rPr>
          <w:sz w:val="24"/>
          <w:szCs w:val="24"/>
          <w:lang w:val="en-US"/>
        </w:rPr>
        <w:t>.</w:t>
      </w:r>
    </w:p>
    <w:p w14:paraId="2B75F31C" w14:textId="77777777" w:rsidR="005D4CEE" w:rsidRDefault="005D4CEE" w:rsidP="00A4444F">
      <w:pPr>
        <w:pStyle w:val="BodyText"/>
        <w:spacing w:line="276" w:lineRule="auto"/>
        <w:rPr>
          <w:sz w:val="24"/>
          <w:szCs w:val="24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3150"/>
        <w:gridCol w:w="1620"/>
        <w:gridCol w:w="1908"/>
      </w:tblGrid>
      <w:tr w:rsidR="00C603E4" w:rsidRPr="001625B6" w14:paraId="3750CEEB" w14:textId="77777777" w:rsidTr="00F57234">
        <w:tc>
          <w:tcPr>
            <w:tcW w:w="9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C3410" w14:textId="77777777" w:rsidR="00C603E4" w:rsidRDefault="00C603E4" w:rsidP="00F5723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u w:val="single"/>
              </w:rPr>
            </w:pPr>
            <w:r w:rsidRPr="00A4444F">
              <w:rPr>
                <w:b/>
                <w:u w:val="single"/>
              </w:rPr>
              <w:t xml:space="preserve">Table B.5-1 Staff Responsible Data Collection and Analyses </w:t>
            </w:r>
          </w:p>
          <w:p w14:paraId="7466412C" w14:textId="04800228" w:rsidR="000B7FD1" w:rsidRDefault="000B7FD1" w:rsidP="00F5723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u w:val="single"/>
              </w:rPr>
            </w:pPr>
          </w:p>
          <w:p w14:paraId="11DF1C63" w14:textId="77777777" w:rsidR="00A4444F" w:rsidRPr="00A4444F" w:rsidRDefault="00A4444F" w:rsidP="00F5723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"/>
                <w:szCs w:val="2"/>
              </w:rPr>
            </w:pPr>
          </w:p>
        </w:tc>
      </w:tr>
      <w:tr w:rsidR="00C603E4" w:rsidRPr="001625B6" w14:paraId="03F1C6D0" w14:textId="77777777" w:rsidTr="000712CE">
        <w:tc>
          <w:tcPr>
            <w:tcW w:w="2970" w:type="dxa"/>
            <w:shd w:val="clear" w:color="auto" w:fill="auto"/>
          </w:tcPr>
          <w:p w14:paraId="321ED5C1" w14:textId="77777777" w:rsidR="00C603E4" w:rsidRPr="001625B6" w:rsidRDefault="00C603E4" w:rsidP="00F5723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1625B6">
              <w:rPr>
                <w:b/>
              </w:rPr>
              <w:t>Name</w:t>
            </w:r>
          </w:p>
        </w:tc>
        <w:tc>
          <w:tcPr>
            <w:tcW w:w="3150" w:type="dxa"/>
            <w:shd w:val="clear" w:color="auto" w:fill="auto"/>
          </w:tcPr>
          <w:p w14:paraId="63FB126C" w14:textId="77777777" w:rsidR="00C603E4" w:rsidRPr="001625B6" w:rsidRDefault="00C603E4" w:rsidP="00F5723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1625B6">
              <w:rPr>
                <w:b/>
              </w:rPr>
              <w:t>Affiliation</w:t>
            </w:r>
          </w:p>
        </w:tc>
        <w:tc>
          <w:tcPr>
            <w:tcW w:w="1620" w:type="dxa"/>
            <w:shd w:val="clear" w:color="auto" w:fill="auto"/>
          </w:tcPr>
          <w:p w14:paraId="31FE93C0" w14:textId="77777777" w:rsidR="00C603E4" w:rsidRPr="001625B6" w:rsidRDefault="00C603E4" w:rsidP="00C603E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1625B6">
              <w:rPr>
                <w:b/>
              </w:rPr>
              <w:t>Telephone</w:t>
            </w:r>
          </w:p>
        </w:tc>
        <w:tc>
          <w:tcPr>
            <w:tcW w:w="1908" w:type="dxa"/>
            <w:shd w:val="clear" w:color="auto" w:fill="auto"/>
          </w:tcPr>
          <w:p w14:paraId="0E76F06A" w14:textId="77777777" w:rsidR="00C603E4" w:rsidRPr="001625B6" w:rsidRDefault="00C603E4" w:rsidP="00F57234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1625B6">
              <w:rPr>
                <w:b/>
              </w:rPr>
              <w:t>E</w:t>
            </w:r>
            <w:r w:rsidR="007478BF">
              <w:rPr>
                <w:b/>
              </w:rPr>
              <w:t>-</w:t>
            </w:r>
            <w:r w:rsidRPr="001625B6">
              <w:rPr>
                <w:b/>
              </w:rPr>
              <w:t>mail</w:t>
            </w:r>
          </w:p>
        </w:tc>
      </w:tr>
      <w:tr w:rsidR="00B41F23" w:rsidRPr="001625B6" w14:paraId="3B422F6C" w14:textId="77777777" w:rsidTr="000712CE">
        <w:tc>
          <w:tcPr>
            <w:tcW w:w="2970" w:type="dxa"/>
          </w:tcPr>
          <w:p w14:paraId="6D64C4CB" w14:textId="1565201B" w:rsidR="00B41F23" w:rsidRPr="001625B6" w:rsidRDefault="00F63B22" w:rsidP="00F57234">
            <w:pPr>
              <w:spacing w:before="100" w:beforeAutospacing="1" w:after="100" w:afterAutospacing="1"/>
            </w:pPr>
            <w:r w:rsidRPr="00F63B22">
              <w:t>Miriam T. Bell, MPH</w:t>
            </w:r>
          </w:p>
        </w:tc>
        <w:tc>
          <w:tcPr>
            <w:tcW w:w="3150" w:type="dxa"/>
          </w:tcPr>
          <w:p w14:paraId="4DDE9888" w14:textId="638D6E31" w:rsidR="00B41F23" w:rsidRPr="001625B6" w:rsidRDefault="004A0368" w:rsidP="00F63B22">
            <w:pPr>
              <w:spacing w:before="100" w:beforeAutospacing="1" w:after="100" w:afterAutospacing="1"/>
            </w:pPr>
            <w:r>
              <w:t>CDC National DPP Team Lead</w:t>
            </w:r>
          </w:p>
        </w:tc>
        <w:tc>
          <w:tcPr>
            <w:tcW w:w="1620" w:type="dxa"/>
          </w:tcPr>
          <w:p w14:paraId="6F8E6BC0" w14:textId="1C60926F" w:rsidR="00B41F23" w:rsidRPr="001625B6" w:rsidRDefault="00F63B22" w:rsidP="00C603E4">
            <w:pPr>
              <w:spacing w:line="276" w:lineRule="auto"/>
            </w:pPr>
            <w:r>
              <w:t>404-498-</w:t>
            </w:r>
            <w:r w:rsidRPr="00F63B22">
              <w:t>5759</w:t>
            </w:r>
            <w:r>
              <w:t xml:space="preserve"> </w:t>
            </w:r>
          </w:p>
        </w:tc>
        <w:tc>
          <w:tcPr>
            <w:tcW w:w="1908" w:type="dxa"/>
          </w:tcPr>
          <w:p w14:paraId="45C8967E" w14:textId="3FDE7860" w:rsidR="00B41F23" w:rsidRPr="001625B6" w:rsidRDefault="00F63B22" w:rsidP="00C603E4">
            <w:pPr>
              <w:spacing w:line="276" w:lineRule="auto"/>
            </w:pPr>
            <w:r w:rsidRPr="00F63B22">
              <w:t>omw5</w:t>
            </w:r>
            <w:r w:rsidRPr="00F63B22" w:rsidDel="00F63B22">
              <w:t xml:space="preserve"> </w:t>
            </w:r>
            <w:r w:rsidR="00A32C92">
              <w:t>@cdc.gov</w:t>
            </w:r>
          </w:p>
        </w:tc>
      </w:tr>
      <w:tr w:rsidR="00E3497F" w:rsidRPr="001625B6" w14:paraId="59A375F7" w14:textId="77777777" w:rsidTr="000712CE">
        <w:tc>
          <w:tcPr>
            <w:tcW w:w="2970" w:type="dxa"/>
          </w:tcPr>
          <w:p w14:paraId="75221F4B" w14:textId="77777777" w:rsidR="00E3497F" w:rsidRPr="001625B6" w:rsidRDefault="004A0368" w:rsidP="004A0368">
            <w:pPr>
              <w:spacing w:before="100" w:beforeAutospacing="1" w:after="100" w:afterAutospacing="1"/>
            </w:pPr>
            <w:r>
              <w:t xml:space="preserve">Gia </w:t>
            </w:r>
            <w:r w:rsidR="00F13A97">
              <w:t xml:space="preserve">E. </w:t>
            </w:r>
            <w:r w:rsidRPr="004A0368">
              <w:t xml:space="preserve">Rutledge, </w:t>
            </w:r>
            <w:r>
              <w:t>MPH</w:t>
            </w:r>
          </w:p>
        </w:tc>
        <w:tc>
          <w:tcPr>
            <w:tcW w:w="3150" w:type="dxa"/>
          </w:tcPr>
          <w:p w14:paraId="39177104" w14:textId="77777777" w:rsidR="00E3497F" w:rsidRPr="001625B6" w:rsidRDefault="00953A27" w:rsidP="006465EE">
            <w:r>
              <w:t>CDC Program Improvement and Evaluation Team Lead</w:t>
            </w:r>
          </w:p>
        </w:tc>
        <w:tc>
          <w:tcPr>
            <w:tcW w:w="1620" w:type="dxa"/>
          </w:tcPr>
          <w:p w14:paraId="5357682A" w14:textId="77777777" w:rsidR="00E3497F" w:rsidRPr="001625B6" w:rsidRDefault="00953A27" w:rsidP="006465EE">
            <w:r w:rsidRPr="00953A27">
              <w:t>770-488-5661</w:t>
            </w:r>
          </w:p>
        </w:tc>
        <w:tc>
          <w:tcPr>
            <w:tcW w:w="1908" w:type="dxa"/>
          </w:tcPr>
          <w:p w14:paraId="5B43F88F" w14:textId="77777777" w:rsidR="00E3497F" w:rsidRPr="001625B6" w:rsidRDefault="004A0368" w:rsidP="006465EE">
            <w:r w:rsidRPr="004A0368">
              <w:t>hez6@cdc.gov</w:t>
            </w:r>
          </w:p>
        </w:tc>
      </w:tr>
      <w:tr w:rsidR="00C603E4" w:rsidRPr="001625B6" w14:paraId="39D800E6" w14:textId="77777777" w:rsidTr="000712CE">
        <w:tc>
          <w:tcPr>
            <w:tcW w:w="2970" w:type="dxa"/>
          </w:tcPr>
          <w:p w14:paraId="6EF173C6" w14:textId="77777777" w:rsidR="00C603E4" w:rsidRPr="001625B6" w:rsidRDefault="00C603E4" w:rsidP="006465EE">
            <w:pPr>
              <w:spacing w:before="100" w:beforeAutospacing="1" w:after="100" w:afterAutospacing="1"/>
            </w:pPr>
            <w:r w:rsidRPr="001625B6">
              <w:t>Kunthea Nhim, DrPH, MPH</w:t>
            </w:r>
          </w:p>
        </w:tc>
        <w:tc>
          <w:tcPr>
            <w:tcW w:w="3150" w:type="dxa"/>
          </w:tcPr>
          <w:p w14:paraId="74EEA6A3" w14:textId="479A3189" w:rsidR="00C603E4" w:rsidRPr="001625B6" w:rsidRDefault="007E1AC0" w:rsidP="006465EE">
            <w:r w:rsidRPr="001625B6">
              <w:t xml:space="preserve">CDC COR Level II </w:t>
            </w:r>
            <w:r w:rsidR="00C603E4" w:rsidRPr="001625B6">
              <w:t>CDC</w:t>
            </w:r>
            <w:r w:rsidR="006465EE" w:rsidRPr="001625B6">
              <w:t xml:space="preserve"> Evaluator/Statistician</w:t>
            </w:r>
          </w:p>
        </w:tc>
        <w:tc>
          <w:tcPr>
            <w:tcW w:w="1620" w:type="dxa"/>
          </w:tcPr>
          <w:p w14:paraId="027BADB6" w14:textId="77777777" w:rsidR="00C603E4" w:rsidRPr="001625B6" w:rsidRDefault="00C603E4" w:rsidP="006465EE">
            <w:r w:rsidRPr="001625B6">
              <w:t>770-488-0912</w:t>
            </w:r>
          </w:p>
        </w:tc>
        <w:tc>
          <w:tcPr>
            <w:tcW w:w="1908" w:type="dxa"/>
          </w:tcPr>
          <w:p w14:paraId="5DC3C135" w14:textId="77777777" w:rsidR="00C603E4" w:rsidRPr="001625B6" w:rsidRDefault="00D96AAC" w:rsidP="006465EE">
            <w:r w:rsidRPr="001625B6">
              <w:t>x</w:t>
            </w:r>
            <w:r w:rsidR="00C603E4" w:rsidRPr="001625B6">
              <w:t>mh8@cdc.gov</w:t>
            </w:r>
          </w:p>
        </w:tc>
      </w:tr>
      <w:tr w:rsidR="00E3497F" w:rsidRPr="001625B6" w14:paraId="601A3B89" w14:textId="77777777" w:rsidTr="000712CE">
        <w:tc>
          <w:tcPr>
            <w:tcW w:w="2970" w:type="dxa"/>
          </w:tcPr>
          <w:p w14:paraId="2EA73E97" w14:textId="77777777" w:rsidR="00E3497F" w:rsidRPr="001625B6" w:rsidRDefault="00813846" w:rsidP="006465EE">
            <w:pPr>
              <w:spacing w:before="100" w:beforeAutospacing="1" w:after="100" w:afterAutospacing="1"/>
            </w:pPr>
            <w:r>
              <w:t xml:space="preserve">Yvonne Mensa Wilmot, </w:t>
            </w:r>
            <w:r w:rsidRPr="00813846">
              <w:t>PhD, MPH</w:t>
            </w:r>
          </w:p>
        </w:tc>
        <w:tc>
          <w:tcPr>
            <w:tcW w:w="3150" w:type="dxa"/>
          </w:tcPr>
          <w:p w14:paraId="6118E1D3" w14:textId="77777777" w:rsidR="00813846" w:rsidRPr="001625B6" w:rsidRDefault="00813846" w:rsidP="006465EE">
            <w:r>
              <w:t>CDC Evaluator</w:t>
            </w:r>
          </w:p>
        </w:tc>
        <w:tc>
          <w:tcPr>
            <w:tcW w:w="1620" w:type="dxa"/>
          </w:tcPr>
          <w:p w14:paraId="129C339F" w14:textId="77777777" w:rsidR="00E3497F" w:rsidRPr="001625B6" w:rsidRDefault="0016572F" w:rsidP="006465EE">
            <w:r w:rsidRPr="00953A27">
              <w:t>770-488-</w:t>
            </w:r>
            <w:r w:rsidR="006D1C7D">
              <w:t>5407</w:t>
            </w:r>
          </w:p>
        </w:tc>
        <w:tc>
          <w:tcPr>
            <w:tcW w:w="1908" w:type="dxa"/>
          </w:tcPr>
          <w:p w14:paraId="0D7517AF" w14:textId="77777777" w:rsidR="00E3497F" w:rsidRPr="001625B6" w:rsidRDefault="006D1C7D" w:rsidP="006465EE">
            <w:r>
              <w:t>lwk4@cdc.gov</w:t>
            </w:r>
          </w:p>
        </w:tc>
      </w:tr>
      <w:tr w:rsidR="00C603E4" w:rsidRPr="001625B6" w14:paraId="2DBA8FAA" w14:textId="77777777" w:rsidTr="000712CE">
        <w:tc>
          <w:tcPr>
            <w:tcW w:w="2970" w:type="dxa"/>
          </w:tcPr>
          <w:p w14:paraId="696AE1FD" w14:textId="77777777" w:rsidR="00C603E4" w:rsidRPr="001625B6" w:rsidRDefault="00E54027" w:rsidP="00C603E4">
            <w:pPr>
              <w:pStyle w:val="BodyText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Marnie J. House, </w:t>
            </w:r>
            <w:r w:rsidRPr="00E54027">
              <w:rPr>
                <w:sz w:val="24"/>
                <w:szCs w:val="24"/>
                <w:lang w:val="en-US"/>
              </w:rPr>
              <w:t>EdD, MPH</w:t>
            </w:r>
          </w:p>
        </w:tc>
        <w:tc>
          <w:tcPr>
            <w:tcW w:w="3150" w:type="dxa"/>
          </w:tcPr>
          <w:p w14:paraId="446CA457" w14:textId="77777777" w:rsidR="00C603E4" w:rsidRPr="001625B6" w:rsidRDefault="00EE7812" w:rsidP="00F57234">
            <w:pPr>
              <w:spacing w:before="100" w:beforeAutospacing="1" w:after="100" w:afterAutospacing="1"/>
            </w:pPr>
            <w:r w:rsidRPr="001625B6">
              <w:t>National DPP Evaluation Contrac</w:t>
            </w:r>
            <w:r w:rsidR="00B41F23" w:rsidRPr="001625B6">
              <w:t>t Manager</w:t>
            </w:r>
          </w:p>
        </w:tc>
        <w:tc>
          <w:tcPr>
            <w:tcW w:w="1620" w:type="dxa"/>
          </w:tcPr>
          <w:p w14:paraId="16E979FF" w14:textId="77777777" w:rsidR="00C603E4" w:rsidRPr="001625B6" w:rsidRDefault="00E54027" w:rsidP="00C603E4">
            <w:pPr>
              <w:pStyle w:val="BodyText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404-592-</w:t>
            </w:r>
            <w:r w:rsidRPr="00E54027">
              <w:rPr>
                <w:sz w:val="24"/>
                <w:szCs w:val="24"/>
                <w:lang w:val="en-US"/>
              </w:rPr>
              <w:t>2183</w:t>
            </w:r>
          </w:p>
        </w:tc>
        <w:tc>
          <w:tcPr>
            <w:tcW w:w="1908" w:type="dxa"/>
          </w:tcPr>
          <w:p w14:paraId="15F9DDB1" w14:textId="77777777" w:rsidR="00C603E4" w:rsidRPr="001625B6" w:rsidRDefault="00C76C90" w:rsidP="00C603E4">
            <w:pPr>
              <w:pStyle w:val="BodyText"/>
              <w:spacing w:line="276" w:lineRule="auto"/>
              <w:rPr>
                <w:sz w:val="24"/>
                <w:szCs w:val="24"/>
                <w:lang w:val="en-US"/>
              </w:rPr>
            </w:pPr>
            <w:r w:rsidRPr="00C76C90">
              <w:rPr>
                <w:sz w:val="24"/>
                <w:szCs w:val="24"/>
                <w:lang w:val="en-US"/>
              </w:rPr>
              <w:t>Marnie.House@icf.com</w:t>
            </w:r>
          </w:p>
        </w:tc>
      </w:tr>
      <w:tr w:rsidR="00C603E4" w:rsidRPr="001625B6" w14:paraId="3A081F25" w14:textId="77777777" w:rsidTr="000712CE">
        <w:trPr>
          <w:trHeight w:val="638"/>
        </w:trPr>
        <w:tc>
          <w:tcPr>
            <w:tcW w:w="2970" w:type="dxa"/>
          </w:tcPr>
          <w:p w14:paraId="692647B8" w14:textId="07FCB60C" w:rsidR="00C603E4" w:rsidRPr="001625B6" w:rsidRDefault="00C97552" w:rsidP="00864011">
            <w:pPr>
              <w:spacing w:before="100" w:beforeAutospacing="1" w:after="100" w:afterAutospacing="1"/>
            </w:pPr>
            <w:r w:rsidRPr="00C97552">
              <w:t>Edward John Duckhorn</w:t>
            </w:r>
            <w:r w:rsidR="00864011" w:rsidRPr="00864011">
              <w:t xml:space="preserve">, </w:t>
            </w:r>
            <w:r w:rsidR="00480B64">
              <w:t>BS</w:t>
            </w:r>
          </w:p>
        </w:tc>
        <w:tc>
          <w:tcPr>
            <w:tcW w:w="3150" w:type="dxa"/>
          </w:tcPr>
          <w:p w14:paraId="7C9A4B50" w14:textId="77777777" w:rsidR="00C603E4" w:rsidRPr="001625B6" w:rsidRDefault="00EE7812" w:rsidP="00F57234">
            <w:pPr>
              <w:spacing w:before="100" w:beforeAutospacing="1" w:after="100" w:afterAutospacing="1"/>
            </w:pPr>
            <w:r w:rsidRPr="001625B6">
              <w:t>National DPP Evaluation Contract</w:t>
            </w:r>
            <w:r w:rsidR="002F54DC">
              <w:t xml:space="preserve"> </w:t>
            </w:r>
            <w:r w:rsidR="002F54DC" w:rsidRPr="002F54DC">
              <w:t xml:space="preserve">Database Developer </w:t>
            </w:r>
            <w:r w:rsidR="002F54DC">
              <w:t>&amp;</w:t>
            </w:r>
            <w:r w:rsidR="00F667CF">
              <w:t xml:space="preserve"> IT Programmer</w:t>
            </w:r>
            <w:r w:rsidRPr="001625B6">
              <w:t xml:space="preserve"> </w:t>
            </w:r>
          </w:p>
        </w:tc>
        <w:tc>
          <w:tcPr>
            <w:tcW w:w="1620" w:type="dxa"/>
          </w:tcPr>
          <w:p w14:paraId="4648245D" w14:textId="77777777" w:rsidR="00C603E4" w:rsidRPr="001625B6" w:rsidRDefault="00864011" w:rsidP="00F57234">
            <w:pPr>
              <w:spacing w:before="100" w:beforeAutospacing="1" w:after="100" w:afterAutospacing="1"/>
            </w:pPr>
            <w:r>
              <w:t>404-929-</w:t>
            </w:r>
            <w:r w:rsidRPr="00864011">
              <w:t>8418</w:t>
            </w:r>
          </w:p>
        </w:tc>
        <w:tc>
          <w:tcPr>
            <w:tcW w:w="1908" w:type="dxa"/>
          </w:tcPr>
          <w:p w14:paraId="58A7D7A1" w14:textId="4B3F41F0" w:rsidR="00C603E4" w:rsidRPr="001625B6" w:rsidRDefault="00D84644" w:rsidP="002171BC">
            <w:r w:rsidRPr="00D84644">
              <w:rPr>
                <w:lang w:eastAsia="x-none"/>
              </w:rPr>
              <w:t>Edward.Duckhorn@icf.com</w:t>
            </w:r>
          </w:p>
        </w:tc>
      </w:tr>
      <w:tr w:rsidR="002E4136" w:rsidRPr="001625B6" w14:paraId="65EDA0A9" w14:textId="77777777" w:rsidTr="000712CE">
        <w:tc>
          <w:tcPr>
            <w:tcW w:w="2970" w:type="dxa"/>
          </w:tcPr>
          <w:p w14:paraId="649F983E" w14:textId="2C47B6CA" w:rsidR="002E4136" w:rsidRPr="00864011" w:rsidRDefault="00436E64" w:rsidP="00436E64">
            <w:pPr>
              <w:spacing w:before="100" w:beforeAutospacing="1" w:after="100" w:afterAutospacing="1"/>
            </w:pPr>
            <w:r w:rsidRPr="00436E64">
              <w:t>Ayasha</w:t>
            </w:r>
            <w:r>
              <w:t xml:space="preserve"> </w:t>
            </w:r>
            <w:r w:rsidR="00636003">
              <w:t>Richardson</w:t>
            </w:r>
            <w:r w:rsidR="00C44A79">
              <w:t>, MPH</w:t>
            </w:r>
          </w:p>
        </w:tc>
        <w:tc>
          <w:tcPr>
            <w:tcW w:w="3150" w:type="dxa"/>
          </w:tcPr>
          <w:p w14:paraId="59A07F81" w14:textId="77777777" w:rsidR="002E4136" w:rsidRPr="001625B6" w:rsidRDefault="00A4346F" w:rsidP="00F57234">
            <w:pPr>
              <w:spacing w:before="100" w:beforeAutospacing="1" w:after="100" w:afterAutospacing="1"/>
            </w:pPr>
            <w:r>
              <w:t>National DPP Evaluation Contract Database Technical Assistant Liaison</w:t>
            </w:r>
          </w:p>
        </w:tc>
        <w:tc>
          <w:tcPr>
            <w:tcW w:w="1620" w:type="dxa"/>
          </w:tcPr>
          <w:p w14:paraId="7D4850CD" w14:textId="10AC2F02" w:rsidR="002E4136" w:rsidRDefault="00A4346F" w:rsidP="00F57234">
            <w:pPr>
              <w:spacing w:before="100" w:beforeAutospacing="1" w:after="100" w:afterAutospacing="1"/>
            </w:pPr>
            <w:r>
              <w:t>404-</w:t>
            </w:r>
            <w:r w:rsidR="00E8502B">
              <w:t>321</w:t>
            </w:r>
            <w:r>
              <w:t>-</w:t>
            </w:r>
            <w:r w:rsidR="00E8502B">
              <w:t>3211</w:t>
            </w:r>
          </w:p>
        </w:tc>
        <w:tc>
          <w:tcPr>
            <w:tcW w:w="1908" w:type="dxa"/>
          </w:tcPr>
          <w:p w14:paraId="5A50B99D" w14:textId="6927DA0A" w:rsidR="002E4136" w:rsidRPr="00864011" w:rsidRDefault="00436E64" w:rsidP="00F57234">
            <w:pPr>
              <w:spacing w:before="100" w:beforeAutospacing="1" w:after="100" w:afterAutospacing="1"/>
            </w:pPr>
            <w:r w:rsidRPr="00436E64">
              <w:t>Ayasha.Richardson@icf.com</w:t>
            </w:r>
          </w:p>
        </w:tc>
      </w:tr>
    </w:tbl>
    <w:p w14:paraId="107EDDB6" w14:textId="77777777" w:rsidR="001B5CAD" w:rsidRPr="002B5B36" w:rsidRDefault="001B5CAD" w:rsidP="000712CE">
      <w:pPr>
        <w:pStyle w:val="BodyText"/>
        <w:rPr>
          <w:sz w:val="24"/>
          <w:szCs w:val="24"/>
          <w:lang w:val="en-US"/>
        </w:rPr>
      </w:pPr>
    </w:p>
    <w:sectPr w:rsidR="001B5CAD" w:rsidRPr="002B5B3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C1992" w14:textId="77777777" w:rsidR="00A95110" w:rsidRDefault="00A95110" w:rsidP="00724B87">
      <w:r>
        <w:separator/>
      </w:r>
    </w:p>
  </w:endnote>
  <w:endnote w:type="continuationSeparator" w:id="0">
    <w:p w14:paraId="50610B57" w14:textId="77777777" w:rsidR="00A95110" w:rsidRDefault="00A95110" w:rsidP="00724B87">
      <w:r>
        <w:continuationSeparator/>
      </w:r>
    </w:p>
  </w:endnote>
  <w:endnote w:type="continuationNotice" w:id="1">
    <w:p w14:paraId="438A89F0" w14:textId="77777777" w:rsidR="00A95110" w:rsidRDefault="00A95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607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218CD" w14:textId="3D8E65C3" w:rsidR="00A95110" w:rsidRDefault="00A951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1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3E2106" w14:textId="77777777" w:rsidR="00A95110" w:rsidRDefault="00A95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26899" w14:textId="77777777" w:rsidR="00A95110" w:rsidRDefault="00A95110" w:rsidP="00724B87">
      <w:r>
        <w:separator/>
      </w:r>
    </w:p>
  </w:footnote>
  <w:footnote w:type="continuationSeparator" w:id="0">
    <w:p w14:paraId="7DAF1A2F" w14:textId="77777777" w:rsidR="00A95110" w:rsidRDefault="00A95110" w:rsidP="00724B87">
      <w:r>
        <w:continuationSeparator/>
      </w:r>
    </w:p>
  </w:footnote>
  <w:footnote w:type="continuationNotice" w:id="1">
    <w:p w14:paraId="4472ACC4" w14:textId="77777777" w:rsidR="00A95110" w:rsidRDefault="00A951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8CC1F" w14:textId="77777777" w:rsidR="00A95110" w:rsidRDefault="00A95110" w:rsidP="00E16889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DD7"/>
    <w:multiLevelType w:val="hybridMultilevel"/>
    <w:tmpl w:val="4F40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14BAA"/>
    <w:multiLevelType w:val="hybridMultilevel"/>
    <w:tmpl w:val="DEB6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213D8"/>
    <w:multiLevelType w:val="hybridMultilevel"/>
    <w:tmpl w:val="01822F5A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A5D3068"/>
    <w:multiLevelType w:val="hybridMultilevel"/>
    <w:tmpl w:val="8B56E2AC"/>
    <w:lvl w:ilvl="0" w:tplc="0409000F">
      <w:start w:val="1"/>
      <w:numFmt w:val="decimal"/>
      <w:lvlText w:val="%1."/>
      <w:lvlJc w:val="left"/>
      <w:pPr>
        <w:ind w:left="173" w:hanging="360"/>
      </w:p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4">
    <w:nsid w:val="5F8C5B62"/>
    <w:multiLevelType w:val="hybridMultilevel"/>
    <w:tmpl w:val="1DA0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6B"/>
    <w:rsid w:val="00006CED"/>
    <w:rsid w:val="00026FB6"/>
    <w:rsid w:val="00044AF6"/>
    <w:rsid w:val="000455DA"/>
    <w:rsid w:val="000515E2"/>
    <w:rsid w:val="00051C4E"/>
    <w:rsid w:val="00051F1F"/>
    <w:rsid w:val="0006225B"/>
    <w:rsid w:val="000712CE"/>
    <w:rsid w:val="00073FD5"/>
    <w:rsid w:val="00074334"/>
    <w:rsid w:val="00077DF8"/>
    <w:rsid w:val="00082DB3"/>
    <w:rsid w:val="00083FBF"/>
    <w:rsid w:val="00085B28"/>
    <w:rsid w:val="000A1F31"/>
    <w:rsid w:val="000A5DAA"/>
    <w:rsid w:val="000B0AA2"/>
    <w:rsid w:val="000B24E0"/>
    <w:rsid w:val="000B7638"/>
    <w:rsid w:val="000B7FD1"/>
    <w:rsid w:val="000C7C39"/>
    <w:rsid w:val="000D216F"/>
    <w:rsid w:val="000D4473"/>
    <w:rsid w:val="000D6102"/>
    <w:rsid w:val="000E501B"/>
    <w:rsid w:val="000E6474"/>
    <w:rsid w:val="000E79E6"/>
    <w:rsid w:val="000F7022"/>
    <w:rsid w:val="00100C03"/>
    <w:rsid w:val="00105FDC"/>
    <w:rsid w:val="00113145"/>
    <w:rsid w:val="00113A48"/>
    <w:rsid w:val="00113EC5"/>
    <w:rsid w:val="001146FE"/>
    <w:rsid w:val="00114B04"/>
    <w:rsid w:val="001217CB"/>
    <w:rsid w:val="00122C82"/>
    <w:rsid w:val="00122FC8"/>
    <w:rsid w:val="0013155C"/>
    <w:rsid w:val="00132768"/>
    <w:rsid w:val="00135AD9"/>
    <w:rsid w:val="0014096A"/>
    <w:rsid w:val="00141B03"/>
    <w:rsid w:val="00142415"/>
    <w:rsid w:val="00147276"/>
    <w:rsid w:val="00155759"/>
    <w:rsid w:val="001625B6"/>
    <w:rsid w:val="0016572F"/>
    <w:rsid w:val="00165CAB"/>
    <w:rsid w:val="00165D8E"/>
    <w:rsid w:val="001661A7"/>
    <w:rsid w:val="00174568"/>
    <w:rsid w:val="001763F5"/>
    <w:rsid w:val="00185465"/>
    <w:rsid w:val="001866D1"/>
    <w:rsid w:val="00194A3D"/>
    <w:rsid w:val="001A0171"/>
    <w:rsid w:val="001A19A7"/>
    <w:rsid w:val="001A2B87"/>
    <w:rsid w:val="001A497D"/>
    <w:rsid w:val="001A5CDC"/>
    <w:rsid w:val="001B2438"/>
    <w:rsid w:val="001B5CAD"/>
    <w:rsid w:val="001B692C"/>
    <w:rsid w:val="001C0FFF"/>
    <w:rsid w:val="001C570A"/>
    <w:rsid w:val="001C6589"/>
    <w:rsid w:val="001D0831"/>
    <w:rsid w:val="001D2D10"/>
    <w:rsid w:val="001E132C"/>
    <w:rsid w:val="001E571E"/>
    <w:rsid w:val="001E7832"/>
    <w:rsid w:val="001F3332"/>
    <w:rsid w:val="001F65FA"/>
    <w:rsid w:val="00202649"/>
    <w:rsid w:val="00203E38"/>
    <w:rsid w:val="00203F32"/>
    <w:rsid w:val="0020539B"/>
    <w:rsid w:val="002171BC"/>
    <w:rsid w:val="00217842"/>
    <w:rsid w:val="00222993"/>
    <w:rsid w:val="00224286"/>
    <w:rsid w:val="002262C9"/>
    <w:rsid w:val="00236340"/>
    <w:rsid w:val="00236D30"/>
    <w:rsid w:val="0024228F"/>
    <w:rsid w:val="00243C6A"/>
    <w:rsid w:val="00244FCC"/>
    <w:rsid w:val="00245FDC"/>
    <w:rsid w:val="00246585"/>
    <w:rsid w:val="00256034"/>
    <w:rsid w:val="00260BE5"/>
    <w:rsid w:val="002708F8"/>
    <w:rsid w:val="00272C72"/>
    <w:rsid w:val="00273D68"/>
    <w:rsid w:val="0027428C"/>
    <w:rsid w:val="002817A2"/>
    <w:rsid w:val="002944B7"/>
    <w:rsid w:val="00294527"/>
    <w:rsid w:val="002A5565"/>
    <w:rsid w:val="002A7F99"/>
    <w:rsid w:val="002B375C"/>
    <w:rsid w:val="002B3DC4"/>
    <w:rsid w:val="002B5B36"/>
    <w:rsid w:val="002B6C0A"/>
    <w:rsid w:val="002B758C"/>
    <w:rsid w:val="002C0285"/>
    <w:rsid w:val="002C1769"/>
    <w:rsid w:val="002C1FED"/>
    <w:rsid w:val="002C3810"/>
    <w:rsid w:val="002C3ED1"/>
    <w:rsid w:val="002D17D4"/>
    <w:rsid w:val="002D30DA"/>
    <w:rsid w:val="002D3419"/>
    <w:rsid w:val="002D4B2C"/>
    <w:rsid w:val="002D52DA"/>
    <w:rsid w:val="002E01CA"/>
    <w:rsid w:val="002E4136"/>
    <w:rsid w:val="002E790C"/>
    <w:rsid w:val="002F0F09"/>
    <w:rsid w:val="002F0FFE"/>
    <w:rsid w:val="002F11D3"/>
    <w:rsid w:val="002F54DC"/>
    <w:rsid w:val="002F6E65"/>
    <w:rsid w:val="00302F32"/>
    <w:rsid w:val="00303F50"/>
    <w:rsid w:val="00310F87"/>
    <w:rsid w:val="00312F09"/>
    <w:rsid w:val="00316394"/>
    <w:rsid w:val="00316A2B"/>
    <w:rsid w:val="00317FCA"/>
    <w:rsid w:val="003216B5"/>
    <w:rsid w:val="003219B6"/>
    <w:rsid w:val="00325FC1"/>
    <w:rsid w:val="00326615"/>
    <w:rsid w:val="00330269"/>
    <w:rsid w:val="00331532"/>
    <w:rsid w:val="00331BF1"/>
    <w:rsid w:val="00334E65"/>
    <w:rsid w:val="0033540B"/>
    <w:rsid w:val="0033544F"/>
    <w:rsid w:val="00337C03"/>
    <w:rsid w:val="00340141"/>
    <w:rsid w:val="00345E85"/>
    <w:rsid w:val="00346AEA"/>
    <w:rsid w:val="00351F34"/>
    <w:rsid w:val="00353411"/>
    <w:rsid w:val="00356473"/>
    <w:rsid w:val="00356E18"/>
    <w:rsid w:val="00360FDB"/>
    <w:rsid w:val="00366F81"/>
    <w:rsid w:val="00375B9D"/>
    <w:rsid w:val="003769AB"/>
    <w:rsid w:val="00381E53"/>
    <w:rsid w:val="00382E89"/>
    <w:rsid w:val="00386777"/>
    <w:rsid w:val="0039125D"/>
    <w:rsid w:val="0039252E"/>
    <w:rsid w:val="003964D4"/>
    <w:rsid w:val="003A1E70"/>
    <w:rsid w:val="003A4731"/>
    <w:rsid w:val="003A67C2"/>
    <w:rsid w:val="003A7438"/>
    <w:rsid w:val="003B00FA"/>
    <w:rsid w:val="003B2798"/>
    <w:rsid w:val="003B609F"/>
    <w:rsid w:val="003C1638"/>
    <w:rsid w:val="003C4EC2"/>
    <w:rsid w:val="003C5130"/>
    <w:rsid w:val="003C69D0"/>
    <w:rsid w:val="003C7A85"/>
    <w:rsid w:val="003D4AFC"/>
    <w:rsid w:val="003D5987"/>
    <w:rsid w:val="003D6B41"/>
    <w:rsid w:val="003E230E"/>
    <w:rsid w:val="003E241F"/>
    <w:rsid w:val="003E68E3"/>
    <w:rsid w:val="003E6B0D"/>
    <w:rsid w:val="003F4F61"/>
    <w:rsid w:val="003F60AA"/>
    <w:rsid w:val="003F6C74"/>
    <w:rsid w:val="003F6F7A"/>
    <w:rsid w:val="003F7FF8"/>
    <w:rsid w:val="0040084E"/>
    <w:rsid w:val="004043DA"/>
    <w:rsid w:val="00406ABA"/>
    <w:rsid w:val="00413339"/>
    <w:rsid w:val="0041543F"/>
    <w:rsid w:val="004176EE"/>
    <w:rsid w:val="00424A1A"/>
    <w:rsid w:val="0042570E"/>
    <w:rsid w:val="004330B8"/>
    <w:rsid w:val="004336A5"/>
    <w:rsid w:val="00436E64"/>
    <w:rsid w:val="00440E4B"/>
    <w:rsid w:val="00441599"/>
    <w:rsid w:val="004439CA"/>
    <w:rsid w:val="00451944"/>
    <w:rsid w:val="004519BC"/>
    <w:rsid w:val="004555A9"/>
    <w:rsid w:val="00470234"/>
    <w:rsid w:val="0047085B"/>
    <w:rsid w:val="00470ACC"/>
    <w:rsid w:val="00470EBC"/>
    <w:rsid w:val="00471D8B"/>
    <w:rsid w:val="00472402"/>
    <w:rsid w:val="00475C81"/>
    <w:rsid w:val="00480B64"/>
    <w:rsid w:val="00483C9C"/>
    <w:rsid w:val="00493BF0"/>
    <w:rsid w:val="004A0368"/>
    <w:rsid w:val="004A12D6"/>
    <w:rsid w:val="004A573E"/>
    <w:rsid w:val="004B2A9C"/>
    <w:rsid w:val="004B379C"/>
    <w:rsid w:val="004C53A6"/>
    <w:rsid w:val="004C53B3"/>
    <w:rsid w:val="004D08BA"/>
    <w:rsid w:val="004D5FEB"/>
    <w:rsid w:val="004E0BCD"/>
    <w:rsid w:val="004E28E4"/>
    <w:rsid w:val="004E4159"/>
    <w:rsid w:val="004E5511"/>
    <w:rsid w:val="004E5944"/>
    <w:rsid w:val="004E60C9"/>
    <w:rsid w:val="004F4391"/>
    <w:rsid w:val="004F5194"/>
    <w:rsid w:val="005141AE"/>
    <w:rsid w:val="0052013B"/>
    <w:rsid w:val="005219C3"/>
    <w:rsid w:val="005246C8"/>
    <w:rsid w:val="0052628B"/>
    <w:rsid w:val="00530C83"/>
    <w:rsid w:val="00535678"/>
    <w:rsid w:val="00541D95"/>
    <w:rsid w:val="005431F7"/>
    <w:rsid w:val="00551BA0"/>
    <w:rsid w:val="00560650"/>
    <w:rsid w:val="00560CFF"/>
    <w:rsid w:val="00561825"/>
    <w:rsid w:val="00564429"/>
    <w:rsid w:val="0056460F"/>
    <w:rsid w:val="00564A2D"/>
    <w:rsid w:val="00565EBD"/>
    <w:rsid w:val="00565EEB"/>
    <w:rsid w:val="00577684"/>
    <w:rsid w:val="00580ECB"/>
    <w:rsid w:val="00581523"/>
    <w:rsid w:val="005879C7"/>
    <w:rsid w:val="00592344"/>
    <w:rsid w:val="00597B4A"/>
    <w:rsid w:val="005A43B2"/>
    <w:rsid w:val="005A5277"/>
    <w:rsid w:val="005A7B92"/>
    <w:rsid w:val="005B16FB"/>
    <w:rsid w:val="005B3E97"/>
    <w:rsid w:val="005B403D"/>
    <w:rsid w:val="005B4F85"/>
    <w:rsid w:val="005B5740"/>
    <w:rsid w:val="005C241B"/>
    <w:rsid w:val="005C3BDA"/>
    <w:rsid w:val="005C4883"/>
    <w:rsid w:val="005C4BBC"/>
    <w:rsid w:val="005C4BFF"/>
    <w:rsid w:val="005C5620"/>
    <w:rsid w:val="005D097F"/>
    <w:rsid w:val="005D1479"/>
    <w:rsid w:val="005D4CEE"/>
    <w:rsid w:val="005D5C23"/>
    <w:rsid w:val="005D6E52"/>
    <w:rsid w:val="005D7B07"/>
    <w:rsid w:val="005E1011"/>
    <w:rsid w:val="005E2E01"/>
    <w:rsid w:val="005E69C9"/>
    <w:rsid w:val="005F2CC2"/>
    <w:rsid w:val="005F6234"/>
    <w:rsid w:val="005F6341"/>
    <w:rsid w:val="006037E0"/>
    <w:rsid w:val="00611E7B"/>
    <w:rsid w:val="00614A5E"/>
    <w:rsid w:val="00621A79"/>
    <w:rsid w:val="006254DF"/>
    <w:rsid w:val="00626781"/>
    <w:rsid w:val="00627D2B"/>
    <w:rsid w:val="006317F4"/>
    <w:rsid w:val="00633212"/>
    <w:rsid w:val="0063327A"/>
    <w:rsid w:val="0063567A"/>
    <w:rsid w:val="00636003"/>
    <w:rsid w:val="006365BC"/>
    <w:rsid w:val="00636A52"/>
    <w:rsid w:val="006413A3"/>
    <w:rsid w:val="00645053"/>
    <w:rsid w:val="006465EE"/>
    <w:rsid w:val="0065006F"/>
    <w:rsid w:val="00652EA9"/>
    <w:rsid w:val="0065456B"/>
    <w:rsid w:val="006621DB"/>
    <w:rsid w:val="00686A80"/>
    <w:rsid w:val="006904B0"/>
    <w:rsid w:val="00690C98"/>
    <w:rsid w:val="00692AE1"/>
    <w:rsid w:val="006944E3"/>
    <w:rsid w:val="00695546"/>
    <w:rsid w:val="00697BAC"/>
    <w:rsid w:val="006A232F"/>
    <w:rsid w:val="006A45EF"/>
    <w:rsid w:val="006B0B0F"/>
    <w:rsid w:val="006B144A"/>
    <w:rsid w:val="006B7DD7"/>
    <w:rsid w:val="006C002B"/>
    <w:rsid w:val="006C0750"/>
    <w:rsid w:val="006C2348"/>
    <w:rsid w:val="006C2F41"/>
    <w:rsid w:val="006C5CF7"/>
    <w:rsid w:val="006D1C7D"/>
    <w:rsid w:val="006D20D1"/>
    <w:rsid w:val="006D4048"/>
    <w:rsid w:val="006D4213"/>
    <w:rsid w:val="006D4EDB"/>
    <w:rsid w:val="006D674A"/>
    <w:rsid w:val="006D6FA9"/>
    <w:rsid w:val="006E13DF"/>
    <w:rsid w:val="006E503D"/>
    <w:rsid w:val="006E6E6D"/>
    <w:rsid w:val="006F169B"/>
    <w:rsid w:val="006F28E6"/>
    <w:rsid w:val="006F41C6"/>
    <w:rsid w:val="006F4328"/>
    <w:rsid w:val="00703156"/>
    <w:rsid w:val="00704CF4"/>
    <w:rsid w:val="0071358E"/>
    <w:rsid w:val="007164D2"/>
    <w:rsid w:val="00720ABE"/>
    <w:rsid w:val="00720F16"/>
    <w:rsid w:val="00722130"/>
    <w:rsid w:val="007240EA"/>
    <w:rsid w:val="00724B87"/>
    <w:rsid w:val="00730092"/>
    <w:rsid w:val="00732F2D"/>
    <w:rsid w:val="00733545"/>
    <w:rsid w:val="00734559"/>
    <w:rsid w:val="00736ADF"/>
    <w:rsid w:val="00741653"/>
    <w:rsid w:val="00743BE6"/>
    <w:rsid w:val="00744176"/>
    <w:rsid w:val="00744A91"/>
    <w:rsid w:val="00744BCB"/>
    <w:rsid w:val="007478BF"/>
    <w:rsid w:val="00755E91"/>
    <w:rsid w:val="00762656"/>
    <w:rsid w:val="007644DB"/>
    <w:rsid w:val="00773A08"/>
    <w:rsid w:val="00780955"/>
    <w:rsid w:val="007809D6"/>
    <w:rsid w:val="007840CE"/>
    <w:rsid w:val="007969E7"/>
    <w:rsid w:val="0079714D"/>
    <w:rsid w:val="007A1D48"/>
    <w:rsid w:val="007A69D4"/>
    <w:rsid w:val="007B153D"/>
    <w:rsid w:val="007B57AC"/>
    <w:rsid w:val="007B74BB"/>
    <w:rsid w:val="007B74FA"/>
    <w:rsid w:val="007C35AB"/>
    <w:rsid w:val="007C42B8"/>
    <w:rsid w:val="007E1AC0"/>
    <w:rsid w:val="007E34F4"/>
    <w:rsid w:val="007E4397"/>
    <w:rsid w:val="007E7580"/>
    <w:rsid w:val="007F06C8"/>
    <w:rsid w:val="007F25B3"/>
    <w:rsid w:val="007F2E5C"/>
    <w:rsid w:val="007F73E7"/>
    <w:rsid w:val="007F78E3"/>
    <w:rsid w:val="0080096C"/>
    <w:rsid w:val="00801F96"/>
    <w:rsid w:val="00804C67"/>
    <w:rsid w:val="008072C5"/>
    <w:rsid w:val="008105BE"/>
    <w:rsid w:val="008109B1"/>
    <w:rsid w:val="00813846"/>
    <w:rsid w:val="00814F83"/>
    <w:rsid w:val="00816782"/>
    <w:rsid w:val="00816BC2"/>
    <w:rsid w:val="0082419E"/>
    <w:rsid w:val="00825AE3"/>
    <w:rsid w:val="0082682F"/>
    <w:rsid w:val="00831D0D"/>
    <w:rsid w:val="00832D42"/>
    <w:rsid w:val="0084432F"/>
    <w:rsid w:val="00845CEA"/>
    <w:rsid w:val="00846CF6"/>
    <w:rsid w:val="0086281F"/>
    <w:rsid w:val="008637F3"/>
    <w:rsid w:val="00864011"/>
    <w:rsid w:val="00864ED5"/>
    <w:rsid w:val="00864F88"/>
    <w:rsid w:val="00870BE2"/>
    <w:rsid w:val="008778FE"/>
    <w:rsid w:val="00877FDA"/>
    <w:rsid w:val="00881039"/>
    <w:rsid w:val="008821C7"/>
    <w:rsid w:val="008852A6"/>
    <w:rsid w:val="008852E9"/>
    <w:rsid w:val="008875B0"/>
    <w:rsid w:val="00890973"/>
    <w:rsid w:val="00893AD6"/>
    <w:rsid w:val="00894942"/>
    <w:rsid w:val="008A2E71"/>
    <w:rsid w:val="008A4748"/>
    <w:rsid w:val="008A5884"/>
    <w:rsid w:val="008B1B97"/>
    <w:rsid w:val="008B6009"/>
    <w:rsid w:val="008B6D12"/>
    <w:rsid w:val="008C0650"/>
    <w:rsid w:val="008C14A4"/>
    <w:rsid w:val="008C2C74"/>
    <w:rsid w:val="008C319B"/>
    <w:rsid w:val="008C3476"/>
    <w:rsid w:val="008C57E1"/>
    <w:rsid w:val="008D71B5"/>
    <w:rsid w:val="008D7CC6"/>
    <w:rsid w:val="008E0AF0"/>
    <w:rsid w:val="008E1523"/>
    <w:rsid w:val="008E3894"/>
    <w:rsid w:val="008F6EF4"/>
    <w:rsid w:val="008F7A39"/>
    <w:rsid w:val="00901486"/>
    <w:rsid w:val="00904380"/>
    <w:rsid w:val="009070D7"/>
    <w:rsid w:val="00912186"/>
    <w:rsid w:val="009238D7"/>
    <w:rsid w:val="00927A63"/>
    <w:rsid w:val="009379C9"/>
    <w:rsid w:val="00944499"/>
    <w:rsid w:val="00945377"/>
    <w:rsid w:val="00950144"/>
    <w:rsid w:val="00950FDE"/>
    <w:rsid w:val="00953A27"/>
    <w:rsid w:val="00953DF4"/>
    <w:rsid w:val="0095543D"/>
    <w:rsid w:val="00957AC4"/>
    <w:rsid w:val="00962CB7"/>
    <w:rsid w:val="0096307F"/>
    <w:rsid w:val="00963F07"/>
    <w:rsid w:val="00963FD5"/>
    <w:rsid w:val="009650DD"/>
    <w:rsid w:val="0096607F"/>
    <w:rsid w:val="00966786"/>
    <w:rsid w:val="009722B6"/>
    <w:rsid w:val="00974050"/>
    <w:rsid w:val="00981DAE"/>
    <w:rsid w:val="00985B68"/>
    <w:rsid w:val="0099281A"/>
    <w:rsid w:val="0099532F"/>
    <w:rsid w:val="00997DAD"/>
    <w:rsid w:val="00997EFC"/>
    <w:rsid w:val="009A2163"/>
    <w:rsid w:val="009A352E"/>
    <w:rsid w:val="009A4DD5"/>
    <w:rsid w:val="009B68CC"/>
    <w:rsid w:val="009C24A2"/>
    <w:rsid w:val="009C35AA"/>
    <w:rsid w:val="009C39AC"/>
    <w:rsid w:val="009D15E1"/>
    <w:rsid w:val="009E19EC"/>
    <w:rsid w:val="009E27DB"/>
    <w:rsid w:val="009E2C01"/>
    <w:rsid w:val="009F25FE"/>
    <w:rsid w:val="00A056AA"/>
    <w:rsid w:val="00A07DDB"/>
    <w:rsid w:val="00A11F80"/>
    <w:rsid w:val="00A13AF8"/>
    <w:rsid w:val="00A16B59"/>
    <w:rsid w:val="00A224AC"/>
    <w:rsid w:val="00A32C92"/>
    <w:rsid w:val="00A3621C"/>
    <w:rsid w:val="00A36ADC"/>
    <w:rsid w:val="00A42A41"/>
    <w:rsid w:val="00A4346F"/>
    <w:rsid w:val="00A4444F"/>
    <w:rsid w:val="00A45904"/>
    <w:rsid w:val="00A51AB9"/>
    <w:rsid w:val="00A531AF"/>
    <w:rsid w:val="00A564C9"/>
    <w:rsid w:val="00A61BC5"/>
    <w:rsid w:val="00A626A2"/>
    <w:rsid w:val="00A639D1"/>
    <w:rsid w:val="00A70A92"/>
    <w:rsid w:val="00A74A25"/>
    <w:rsid w:val="00A75044"/>
    <w:rsid w:val="00A82CAA"/>
    <w:rsid w:val="00A83572"/>
    <w:rsid w:val="00A91BA4"/>
    <w:rsid w:val="00A94C66"/>
    <w:rsid w:val="00A95110"/>
    <w:rsid w:val="00A963A4"/>
    <w:rsid w:val="00AA2B19"/>
    <w:rsid w:val="00AB10DB"/>
    <w:rsid w:val="00AB1184"/>
    <w:rsid w:val="00AB3946"/>
    <w:rsid w:val="00AB6A39"/>
    <w:rsid w:val="00AC2C04"/>
    <w:rsid w:val="00AD22F5"/>
    <w:rsid w:val="00AD483C"/>
    <w:rsid w:val="00AD58F8"/>
    <w:rsid w:val="00AD6FA8"/>
    <w:rsid w:val="00AD7DB0"/>
    <w:rsid w:val="00AF56FE"/>
    <w:rsid w:val="00AF6C16"/>
    <w:rsid w:val="00B01480"/>
    <w:rsid w:val="00B02A1D"/>
    <w:rsid w:val="00B03FC3"/>
    <w:rsid w:val="00B05523"/>
    <w:rsid w:val="00B05D54"/>
    <w:rsid w:val="00B11252"/>
    <w:rsid w:val="00B14753"/>
    <w:rsid w:val="00B16928"/>
    <w:rsid w:val="00B20616"/>
    <w:rsid w:val="00B22655"/>
    <w:rsid w:val="00B24E77"/>
    <w:rsid w:val="00B2719E"/>
    <w:rsid w:val="00B31948"/>
    <w:rsid w:val="00B334EB"/>
    <w:rsid w:val="00B347F6"/>
    <w:rsid w:val="00B34E3A"/>
    <w:rsid w:val="00B3707C"/>
    <w:rsid w:val="00B412E0"/>
    <w:rsid w:val="00B41F23"/>
    <w:rsid w:val="00B50DB4"/>
    <w:rsid w:val="00B5334F"/>
    <w:rsid w:val="00B547FE"/>
    <w:rsid w:val="00B54B6B"/>
    <w:rsid w:val="00B6108D"/>
    <w:rsid w:val="00B64632"/>
    <w:rsid w:val="00B64B5B"/>
    <w:rsid w:val="00B653AF"/>
    <w:rsid w:val="00B660FE"/>
    <w:rsid w:val="00B82C71"/>
    <w:rsid w:val="00B938D4"/>
    <w:rsid w:val="00BA39B5"/>
    <w:rsid w:val="00BA401C"/>
    <w:rsid w:val="00BB2568"/>
    <w:rsid w:val="00BB7B93"/>
    <w:rsid w:val="00BC1DAF"/>
    <w:rsid w:val="00BC3FAD"/>
    <w:rsid w:val="00BC63FC"/>
    <w:rsid w:val="00BD1BAD"/>
    <w:rsid w:val="00BD30BD"/>
    <w:rsid w:val="00BF25FF"/>
    <w:rsid w:val="00BF54C7"/>
    <w:rsid w:val="00C04C3B"/>
    <w:rsid w:val="00C05FC2"/>
    <w:rsid w:val="00C14BE0"/>
    <w:rsid w:val="00C16180"/>
    <w:rsid w:val="00C16D99"/>
    <w:rsid w:val="00C22D9E"/>
    <w:rsid w:val="00C253DF"/>
    <w:rsid w:val="00C317A1"/>
    <w:rsid w:val="00C44A79"/>
    <w:rsid w:val="00C45990"/>
    <w:rsid w:val="00C52D0D"/>
    <w:rsid w:val="00C603E4"/>
    <w:rsid w:val="00C61CA4"/>
    <w:rsid w:val="00C65B41"/>
    <w:rsid w:val="00C73124"/>
    <w:rsid w:val="00C76C90"/>
    <w:rsid w:val="00C77308"/>
    <w:rsid w:val="00C81DEF"/>
    <w:rsid w:val="00C843EF"/>
    <w:rsid w:val="00C84BEA"/>
    <w:rsid w:val="00C84C99"/>
    <w:rsid w:val="00C86263"/>
    <w:rsid w:val="00C9362B"/>
    <w:rsid w:val="00C97552"/>
    <w:rsid w:val="00CA3B96"/>
    <w:rsid w:val="00CA7895"/>
    <w:rsid w:val="00CB0AF2"/>
    <w:rsid w:val="00CB73FB"/>
    <w:rsid w:val="00CC04E1"/>
    <w:rsid w:val="00CC2154"/>
    <w:rsid w:val="00CC32D5"/>
    <w:rsid w:val="00CD06ED"/>
    <w:rsid w:val="00CD5B58"/>
    <w:rsid w:val="00CD70CF"/>
    <w:rsid w:val="00CE3A00"/>
    <w:rsid w:val="00CF202C"/>
    <w:rsid w:val="00CF6C34"/>
    <w:rsid w:val="00D0215C"/>
    <w:rsid w:val="00D02842"/>
    <w:rsid w:val="00D03D5A"/>
    <w:rsid w:val="00D12E1F"/>
    <w:rsid w:val="00D146E8"/>
    <w:rsid w:val="00D15998"/>
    <w:rsid w:val="00D22D2C"/>
    <w:rsid w:val="00D230F2"/>
    <w:rsid w:val="00D23B62"/>
    <w:rsid w:val="00D311F1"/>
    <w:rsid w:val="00D3189E"/>
    <w:rsid w:val="00D31C60"/>
    <w:rsid w:val="00D34A3C"/>
    <w:rsid w:val="00D36561"/>
    <w:rsid w:val="00D36C50"/>
    <w:rsid w:val="00D41B4D"/>
    <w:rsid w:val="00D42934"/>
    <w:rsid w:val="00D4696B"/>
    <w:rsid w:val="00D50900"/>
    <w:rsid w:val="00D51DBF"/>
    <w:rsid w:val="00D61262"/>
    <w:rsid w:val="00D66DBE"/>
    <w:rsid w:val="00D72EEE"/>
    <w:rsid w:val="00D73F4C"/>
    <w:rsid w:val="00D75350"/>
    <w:rsid w:val="00D76404"/>
    <w:rsid w:val="00D80B2B"/>
    <w:rsid w:val="00D84644"/>
    <w:rsid w:val="00D87669"/>
    <w:rsid w:val="00D87807"/>
    <w:rsid w:val="00D96AAC"/>
    <w:rsid w:val="00DA3B3B"/>
    <w:rsid w:val="00DA529F"/>
    <w:rsid w:val="00DA6AE9"/>
    <w:rsid w:val="00DB0E9D"/>
    <w:rsid w:val="00DB30DA"/>
    <w:rsid w:val="00DB4FD2"/>
    <w:rsid w:val="00DC1A2A"/>
    <w:rsid w:val="00DC4EA8"/>
    <w:rsid w:val="00DD2F33"/>
    <w:rsid w:val="00DD43DF"/>
    <w:rsid w:val="00DD52A6"/>
    <w:rsid w:val="00DE081F"/>
    <w:rsid w:val="00DE16D6"/>
    <w:rsid w:val="00DF2C08"/>
    <w:rsid w:val="00DF32E9"/>
    <w:rsid w:val="00DF37D9"/>
    <w:rsid w:val="00DF47A0"/>
    <w:rsid w:val="00DF5249"/>
    <w:rsid w:val="00DF5797"/>
    <w:rsid w:val="00DF698D"/>
    <w:rsid w:val="00E01F4B"/>
    <w:rsid w:val="00E04933"/>
    <w:rsid w:val="00E118B8"/>
    <w:rsid w:val="00E1237C"/>
    <w:rsid w:val="00E12A3C"/>
    <w:rsid w:val="00E1471C"/>
    <w:rsid w:val="00E16889"/>
    <w:rsid w:val="00E30DDA"/>
    <w:rsid w:val="00E312EB"/>
    <w:rsid w:val="00E3497F"/>
    <w:rsid w:val="00E35614"/>
    <w:rsid w:val="00E375A7"/>
    <w:rsid w:val="00E41FD6"/>
    <w:rsid w:val="00E4342D"/>
    <w:rsid w:val="00E43479"/>
    <w:rsid w:val="00E443A9"/>
    <w:rsid w:val="00E44CF5"/>
    <w:rsid w:val="00E44EAC"/>
    <w:rsid w:val="00E46FFD"/>
    <w:rsid w:val="00E54027"/>
    <w:rsid w:val="00E579DF"/>
    <w:rsid w:val="00E60BF8"/>
    <w:rsid w:val="00E62294"/>
    <w:rsid w:val="00E66413"/>
    <w:rsid w:val="00E71ACF"/>
    <w:rsid w:val="00E83CCB"/>
    <w:rsid w:val="00E83DAF"/>
    <w:rsid w:val="00E8502B"/>
    <w:rsid w:val="00E86A18"/>
    <w:rsid w:val="00E900C4"/>
    <w:rsid w:val="00E926E3"/>
    <w:rsid w:val="00E96873"/>
    <w:rsid w:val="00EA19CC"/>
    <w:rsid w:val="00EA282B"/>
    <w:rsid w:val="00EA43D9"/>
    <w:rsid w:val="00EB2696"/>
    <w:rsid w:val="00EB6762"/>
    <w:rsid w:val="00EC1F6D"/>
    <w:rsid w:val="00EC2DE0"/>
    <w:rsid w:val="00EC64EB"/>
    <w:rsid w:val="00EC7039"/>
    <w:rsid w:val="00ED27F5"/>
    <w:rsid w:val="00ED2A93"/>
    <w:rsid w:val="00ED61F5"/>
    <w:rsid w:val="00ED6603"/>
    <w:rsid w:val="00EE0125"/>
    <w:rsid w:val="00EE3149"/>
    <w:rsid w:val="00EE6A09"/>
    <w:rsid w:val="00EE7812"/>
    <w:rsid w:val="00EE7B9A"/>
    <w:rsid w:val="00EF46B7"/>
    <w:rsid w:val="00EF4A57"/>
    <w:rsid w:val="00EF4F5C"/>
    <w:rsid w:val="00EF515D"/>
    <w:rsid w:val="00EF67E1"/>
    <w:rsid w:val="00F0343A"/>
    <w:rsid w:val="00F10A91"/>
    <w:rsid w:val="00F10E5C"/>
    <w:rsid w:val="00F13A97"/>
    <w:rsid w:val="00F1611E"/>
    <w:rsid w:val="00F16DB9"/>
    <w:rsid w:val="00F202E9"/>
    <w:rsid w:val="00F2220E"/>
    <w:rsid w:val="00F237C3"/>
    <w:rsid w:val="00F239D4"/>
    <w:rsid w:val="00F33CDE"/>
    <w:rsid w:val="00F424F3"/>
    <w:rsid w:val="00F427C5"/>
    <w:rsid w:val="00F47B3C"/>
    <w:rsid w:val="00F543E8"/>
    <w:rsid w:val="00F57234"/>
    <w:rsid w:val="00F60705"/>
    <w:rsid w:val="00F624CB"/>
    <w:rsid w:val="00F63B22"/>
    <w:rsid w:val="00F667CF"/>
    <w:rsid w:val="00F73281"/>
    <w:rsid w:val="00F767D1"/>
    <w:rsid w:val="00F81AF9"/>
    <w:rsid w:val="00F848F7"/>
    <w:rsid w:val="00F878C0"/>
    <w:rsid w:val="00F91DE9"/>
    <w:rsid w:val="00F94374"/>
    <w:rsid w:val="00FA08F4"/>
    <w:rsid w:val="00FB0D73"/>
    <w:rsid w:val="00FB27DE"/>
    <w:rsid w:val="00FB4C3B"/>
    <w:rsid w:val="00FB515A"/>
    <w:rsid w:val="00FB528E"/>
    <w:rsid w:val="00FC1B7C"/>
    <w:rsid w:val="00FC1E8B"/>
    <w:rsid w:val="00FE098D"/>
    <w:rsid w:val="00FE3791"/>
    <w:rsid w:val="00FE4B44"/>
    <w:rsid w:val="00FE4D7D"/>
    <w:rsid w:val="00FF02A3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52C0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B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4B6B"/>
    <w:rPr>
      <w:color w:val="0000FF"/>
      <w:u w:val="single"/>
    </w:rPr>
  </w:style>
  <w:style w:type="paragraph" w:styleId="Header">
    <w:name w:val="header"/>
    <w:basedOn w:val="Normal"/>
    <w:link w:val="HeaderChar"/>
    <w:rsid w:val="00724B8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24B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4B8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24B87"/>
    <w:rPr>
      <w:sz w:val="24"/>
      <w:szCs w:val="24"/>
    </w:rPr>
  </w:style>
  <w:style w:type="paragraph" w:styleId="BalloonText">
    <w:name w:val="Balloon Text"/>
    <w:basedOn w:val="Normal"/>
    <w:link w:val="BalloonTextChar"/>
    <w:rsid w:val="00F427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427C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D73F4C"/>
    <w:rPr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D73F4C"/>
    <w:rPr>
      <w:sz w:val="22"/>
      <w:szCs w:val="22"/>
    </w:rPr>
  </w:style>
  <w:style w:type="character" w:styleId="CommentReference">
    <w:name w:val="annotation reference"/>
    <w:uiPriority w:val="99"/>
    <w:rsid w:val="009F2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25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5FE"/>
  </w:style>
  <w:style w:type="paragraph" w:styleId="CommentSubject">
    <w:name w:val="annotation subject"/>
    <w:basedOn w:val="CommentText"/>
    <w:next w:val="CommentText"/>
    <w:link w:val="CommentSubjectChar"/>
    <w:rsid w:val="009F25F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F25FE"/>
    <w:rPr>
      <w:b/>
      <w:bCs/>
    </w:rPr>
  </w:style>
  <w:style w:type="paragraph" w:styleId="ListParagraph">
    <w:name w:val="List Paragraph"/>
    <w:basedOn w:val="Normal"/>
    <w:uiPriority w:val="34"/>
    <w:qFormat/>
    <w:rsid w:val="00EF46B7"/>
    <w:pPr>
      <w:ind w:left="720"/>
    </w:pPr>
  </w:style>
  <w:style w:type="paragraph" w:styleId="Revision">
    <w:name w:val="Revision"/>
    <w:hidden/>
    <w:uiPriority w:val="99"/>
    <w:semiHidden/>
    <w:rsid w:val="00997D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B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4B6B"/>
    <w:rPr>
      <w:color w:val="0000FF"/>
      <w:u w:val="single"/>
    </w:rPr>
  </w:style>
  <w:style w:type="paragraph" w:styleId="Header">
    <w:name w:val="header"/>
    <w:basedOn w:val="Normal"/>
    <w:link w:val="HeaderChar"/>
    <w:rsid w:val="00724B8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24B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4B8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24B87"/>
    <w:rPr>
      <w:sz w:val="24"/>
      <w:szCs w:val="24"/>
    </w:rPr>
  </w:style>
  <w:style w:type="paragraph" w:styleId="BalloonText">
    <w:name w:val="Balloon Text"/>
    <w:basedOn w:val="Normal"/>
    <w:link w:val="BalloonTextChar"/>
    <w:rsid w:val="00F427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427C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D73F4C"/>
    <w:rPr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D73F4C"/>
    <w:rPr>
      <w:sz w:val="22"/>
      <w:szCs w:val="22"/>
    </w:rPr>
  </w:style>
  <w:style w:type="character" w:styleId="CommentReference">
    <w:name w:val="annotation reference"/>
    <w:uiPriority w:val="99"/>
    <w:rsid w:val="009F2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25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5FE"/>
  </w:style>
  <w:style w:type="paragraph" w:styleId="CommentSubject">
    <w:name w:val="annotation subject"/>
    <w:basedOn w:val="CommentText"/>
    <w:next w:val="CommentText"/>
    <w:link w:val="CommentSubjectChar"/>
    <w:rsid w:val="009F25F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F25FE"/>
    <w:rPr>
      <w:b/>
      <w:bCs/>
    </w:rPr>
  </w:style>
  <w:style w:type="paragraph" w:styleId="ListParagraph">
    <w:name w:val="List Paragraph"/>
    <w:basedOn w:val="Normal"/>
    <w:uiPriority w:val="34"/>
    <w:qFormat/>
    <w:rsid w:val="00EF46B7"/>
    <w:pPr>
      <w:ind w:left="720"/>
    </w:pPr>
  </w:style>
  <w:style w:type="paragraph" w:styleId="Revision">
    <w:name w:val="Revision"/>
    <w:hidden/>
    <w:uiPriority w:val="99"/>
    <w:semiHidden/>
    <w:rsid w:val="00997D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989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4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10431</CharactersWithSpaces>
  <SharedDoc>false</SharedDoc>
  <HLinks>
    <vt:vector size="6" baseType="variant">
      <vt:variant>
        <vt:i4>131134</vt:i4>
      </vt:variant>
      <vt:variant>
        <vt:i4>0</vt:i4>
      </vt:variant>
      <vt:variant>
        <vt:i4>0</vt:i4>
      </vt:variant>
      <vt:variant>
        <vt:i4>5</vt:i4>
      </vt:variant>
      <vt:variant>
        <vt:lpwstr>mailto:dporterfield@rti.org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2019-04-23T21:25:00Z</dcterms:created>
  <dcterms:modified xsi:type="dcterms:W3CDTF">2019-04-23T21:25:00Z</dcterms:modified>
</cp:coreProperties>
</file>