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26D1F" w14:textId="77777777" w:rsidR="007B42BA" w:rsidRPr="00056FC5" w:rsidRDefault="007B42BA" w:rsidP="00056FC5">
      <w:pPr>
        <w:spacing w:after="120" w:line="240" w:lineRule="auto"/>
        <w:jc w:val="center"/>
        <w:rPr>
          <w:rFonts w:ascii="Times New Roman" w:hAnsi="Times New Roman" w:cs="Times New Roman"/>
          <w:b/>
          <w:sz w:val="24"/>
          <w:szCs w:val="24"/>
        </w:rPr>
      </w:pPr>
      <w:bookmarkStart w:id="0" w:name="_GoBack"/>
      <w:bookmarkEnd w:id="0"/>
    </w:p>
    <w:p w14:paraId="4F8131FD" w14:textId="77777777" w:rsidR="005558DA" w:rsidRPr="00056FC5" w:rsidRDefault="005558DA" w:rsidP="00056FC5">
      <w:pPr>
        <w:spacing w:after="120" w:line="240" w:lineRule="auto"/>
        <w:jc w:val="center"/>
        <w:rPr>
          <w:rFonts w:ascii="Times New Roman" w:hAnsi="Times New Roman" w:cs="Times New Roman"/>
          <w:b/>
          <w:sz w:val="24"/>
          <w:szCs w:val="24"/>
        </w:rPr>
      </w:pPr>
      <w:r w:rsidRPr="00056FC5">
        <w:rPr>
          <w:rFonts w:ascii="Times New Roman" w:hAnsi="Times New Roman" w:cs="Times New Roman"/>
          <w:b/>
          <w:sz w:val="24"/>
          <w:szCs w:val="24"/>
        </w:rPr>
        <w:t>Capacity Building Assistance Program:  Assessment and Quality Control</w:t>
      </w:r>
    </w:p>
    <w:p w14:paraId="2A67928D" w14:textId="77777777" w:rsidR="005558DA" w:rsidRPr="00056FC5" w:rsidRDefault="005558DA" w:rsidP="00056FC5">
      <w:pPr>
        <w:spacing w:after="120" w:line="240" w:lineRule="auto"/>
        <w:jc w:val="center"/>
        <w:rPr>
          <w:rFonts w:ascii="Times New Roman" w:hAnsi="Times New Roman" w:cs="Times New Roman"/>
          <w:sz w:val="24"/>
          <w:szCs w:val="24"/>
        </w:rPr>
      </w:pPr>
    </w:p>
    <w:p w14:paraId="626DE451" w14:textId="77777777" w:rsidR="005558DA" w:rsidRPr="00056FC5" w:rsidRDefault="005558DA" w:rsidP="00056FC5">
      <w:pPr>
        <w:spacing w:after="120" w:line="240" w:lineRule="auto"/>
        <w:jc w:val="center"/>
        <w:rPr>
          <w:rFonts w:ascii="Times New Roman" w:hAnsi="Times New Roman" w:cs="Times New Roman"/>
          <w:sz w:val="24"/>
          <w:szCs w:val="24"/>
        </w:rPr>
      </w:pPr>
    </w:p>
    <w:p w14:paraId="2CDCE100" w14:textId="11C2B190" w:rsidR="005558DA" w:rsidRPr="00056FC5" w:rsidRDefault="007B42BA" w:rsidP="00056FC5">
      <w:pPr>
        <w:spacing w:after="120" w:line="240" w:lineRule="auto"/>
        <w:jc w:val="center"/>
        <w:rPr>
          <w:rFonts w:ascii="Times New Roman" w:hAnsi="Times New Roman" w:cs="Times New Roman"/>
          <w:sz w:val="24"/>
          <w:szCs w:val="24"/>
        </w:rPr>
      </w:pPr>
      <w:r w:rsidRPr="00056FC5">
        <w:rPr>
          <w:rFonts w:ascii="Times New Roman" w:hAnsi="Times New Roman" w:cs="Times New Roman"/>
          <w:sz w:val="24"/>
          <w:szCs w:val="24"/>
        </w:rPr>
        <w:t>OMB No. 0920-</w:t>
      </w:r>
      <w:r w:rsidR="008D3B2A">
        <w:rPr>
          <w:rFonts w:ascii="Times New Roman" w:hAnsi="Times New Roman" w:cs="Times New Roman"/>
          <w:sz w:val="24"/>
          <w:szCs w:val="24"/>
        </w:rPr>
        <w:t>1099</w:t>
      </w:r>
    </w:p>
    <w:p w14:paraId="30B09438" w14:textId="77777777" w:rsidR="005558DA" w:rsidRPr="00056FC5" w:rsidRDefault="005558DA" w:rsidP="00056FC5">
      <w:pPr>
        <w:spacing w:after="120" w:line="240" w:lineRule="auto"/>
        <w:jc w:val="center"/>
        <w:rPr>
          <w:rFonts w:ascii="Times New Roman" w:hAnsi="Times New Roman" w:cs="Times New Roman"/>
          <w:sz w:val="24"/>
          <w:szCs w:val="24"/>
        </w:rPr>
      </w:pPr>
    </w:p>
    <w:p w14:paraId="0132EC4F" w14:textId="77777777" w:rsidR="005558DA" w:rsidRPr="00056FC5" w:rsidRDefault="005558DA" w:rsidP="00056FC5">
      <w:pPr>
        <w:spacing w:after="120" w:line="240" w:lineRule="auto"/>
        <w:rPr>
          <w:rFonts w:ascii="Times New Roman" w:hAnsi="Times New Roman" w:cs="Times New Roman"/>
          <w:sz w:val="24"/>
          <w:szCs w:val="24"/>
        </w:rPr>
      </w:pPr>
    </w:p>
    <w:p w14:paraId="19A03C83" w14:textId="77777777" w:rsidR="007B42BA" w:rsidRPr="00056FC5" w:rsidRDefault="007B42BA" w:rsidP="00056FC5">
      <w:pPr>
        <w:spacing w:after="120" w:line="240" w:lineRule="auto"/>
        <w:jc w:val="center"/>
        <w:rPr>
          <w:rFonts w:ascii="Times New Roman" w:hAnsi="Times New Roman" w:cs="Times New Roman"/>
          <w:b/>
          <w:sz w:val="24"/>
          <w:szCs w:val="24"/>
        </w:rPr>
      </w:pPr>
    </w:p>
    <w:p w14:paraId="333E2EB4" w14:textId="77777777" w:rsidR="005558DA" w:rsidRPr="00056FC5" w:rsidRDefault="005558DA" w:rsidP="00056FC5">
      <w:pPr>
        <w:spacing w:after="120" w:line="240" w:lineRule="auto"/>
        <w:jc w:val="center"/>
        <w:rPr>
          <w:rFonts w:ascii="Times New Roman" w:hAnsi="Times New Roman" w:cs="Times New Roman"/>
          <w:b/>
          <w:sz w:val="24"/>
          <w:szCs w:val="24"/>
        </w:rPr>
      </w:pPr>
      <w:r w:rsidRPr="00056FC5">
        <w:rPr>
          <w:rFonts w:ascii="Times New Roman" w:hAnsi="Times New Roman" w:cs="Times New Roman"/>
          <w:b/>
          <w:sz w:val="24"/>
          <w:szCs w:val="24"/>
        </w:rPr>
        <w:t>Supporting Statement – Section B</w:t>
      </w:r>
    </w:p>
    <w:p w14:paraId="73928ECF" w14:textId="77777777" w:rsidR="005558DA" w:rsidRPr="00056FC5" w:rsidRDefault="005558DA" w:rsidP="00056FC5">
      <w:pPr>
        <w:spacing w:after="120" w:line="240" w:lineRule="auto"/>
        <w:jc w:val="center"/>
        <w:rPr>
          <w:rFonts w:ascii="Times New Roman" w:hAnsi="Times New Roman" w:cs="Times New Roman"/>
          <w:sz w:val="24"/>
          <w:szCs w:val="24"/>
        </w:rPr>
      </w:pPr>
    </w:p>
    <w:p w14:paraId="587D9478" w14:textId="77777777" w:rsidR="005558DA" w:rsidRPr="00056FC5" w:rsidRDefault="005558DA" w:rsidP="00056FC5">
      <w:pPr>
        <w:spacing w:after="120" w:line="240" w:lineRule="auto"/>
        <w:rPr>
          <w:rFonts w:ascii="Times New Roman" w:hAnsi="Times New Roman" w:cs="Times New Roman"/>
          <w:sz w:val="24"/>
          <w:szCs w:val="24"/>
        </w:rPr>
      </w:pPr>
    </w:p>
    <w:p w14:paraId="64B5AC2A" w14:textId="77777777" w:rsidR="005558DA" w:rsidRPr="00056FC5" w:rsidRDefault="005558DA" w:rsidP="00056FC5">
      <w:pPr>
        <w:spacing w:after="120" w:line="240" w:lineRule="auto"/>
        <w:jc w:val="center"/>
        <w:rPr>
          <w:rFonts w:ascii="Times New Roman" w:hAnsi="Times New Roman" w:cs="Times New Roman"/>
          <w:sz w:val="24"/>
          <w:szCs w:val="24"/>
        </w:rPr>
      </w:pPr>
    </w:p>
    <w:p w14:paraId="289AA8AB" w14:textId="3861C56A" w:rsidR="005558DA" w:rsidRPr="004D116B" w:rsidRDefault="00653CA0" w:rsidP="00056FC5">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December 19</w:t>
      </w:r>
      <w:r w:rsidR="006A761F" w:rsidRPr="004D116B">
        <w:rPr>
          <w:rFonts w:ascii="Times New Roman" w:hAnsi="Times New Roman" w:cs="Times New Roman"/>
          <w:sz w:val="24"/>
          <w:szCs w:val="24"/>
        </w:rPr>
        <w:t>, 2018</w:t>
      </w:r>
    </w:p>
    <w:p w14:paraId="504560B1" w14:textId="77777777" w:rsidR="005558DA" w:rsidRPr="00056FC5" w:rsidRDefault="005558DA" w:rsidP="00056FC5">
      <w:pPr>
        <w:spacing w:after="120" w:line="240" w:lineRule="auto"/>
        <w:rPr>
          <w:rFonts w:ascii="Times New Roman" w:hAnsi="Times New Roman" w:cs="Times New Roman"/>
          <w:sz w:val="24"/>
          <w:szCs w:val="24"/>
        </w:rPr>
      </w:pPr>
    </w:p>
    <w:p w14:paraId="109B4577" w14:textId="77777777" w:rsidR="007B42BA" w:rsidRPr="00056FC5" w:rsidRDefault="007B42BA" w:rsidP="00056FC5">
      <w:pPr>
        <w:spacing w:after="120" w:line="240" w:lineRule="auto"/>
        <w:rPr>
          <w:rFonts w:ascii="Times New Roman" w:hAnsi="Times New Roman" w:cs="Times New Roman"/>
          <w:sz w:val="24"/>
          <w:szCs w:val="24"/>
        </w:rPr>
      </w:pPr>
    </w:p>
    <w:p w14:paraId="2FC48D92" w14:textId="77777777" w:rsidR="007B42BA" w:rsidRPr="00056FC5" w:rsidRDefault="007B42BA" w:rsidP="00056FC5">
      <w:pPr>
        <w:spacing w:after="120" w:line="240" w:lineRule="auto"/>
        <w:rPr>
          <w:rFonts w:ascii="Times New Roman" w:hAnsi="Times New Roman" w:cs="Times New Roman"/>
          <w:sz w:val="24"/>
          <w:szCs w:val="24"/>
        </w:rPr>
      </w:pPr>
    </w:p>
    <w:p w14:paraId="2277DB61" w14:textId="77777777" w:rsidR="007B42BA" w:rsidRPr="00056FC5" w:rsidRDefault="007B42BA" w:rsidP="00056FC5">
      <w:pPr>
        <w:spacing w:after="120" w:line="240" w:lineRule="auto"/>
        <w:rPr>
          <w:rFonts w:ascii="Times New Roman" w:hAnsi="Times New Roman" w:cs="Times New Roman"/>
          <w:sz w:val="24"/>
          <w:szCs w:val="24"/>
        </w:rPr>
      </w:pPr>
    </w:p>
    <w:p w14:paraId="6B27DAB3" w14:textId="77777777" w:rsidR="007B42BA" w:rsidRPr="00056FC5" w:rsidRDefault="007B42BA" w:rsidP="00056FC5">
      <w:pPr>
        <w:spacing w:after="120" w:line="240" w:lineRule="auto"/>
        <w:rPr>
          <w:rFonts w:ascii="Times New Roman" w:hAnsi="Times New Roman" w:cs="Times New Roman"/>
          <w:sz w:val="24"/>
          <w:szCs w:val="24"/>
        </w:rPr>
      </w:pPr>
    </w:p>
    <w:p w14:paraId="72FDE349" w14:textId="77777777" w:rsidR="007B42BA" w:rsidRPr="00056FC5" w:rsidRDefault="007B42BA" w:rsidP="00056FC5">
      <w:pPr>
        <w:spacing w:after="120" w:line="240" w:lineRule="auto"/>
        <w:rPr>
          <w:rFonts w:ascii="Times New Roman" w:hAnsi="Times New Roman" w:cs="Times New Roman"/>
          <w:sz w:val="24"/>
          <w:szCs w:val="24"/>
        </w:rPr>
      </w:pPr>
    </w:p>
    <w:p w14:paraId="29110F26" w14:textId="52384E6E" w:rsidR="008D3B2A" w:rsidRDefault="008D3B2A" w:rsidP="00056FC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Contact:</w:t>
      </w:r>
    </w:p>
    <w:p w14:paraId="110554D8" w14:textId="3C126748"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Program Official/Project Officer</w:t>
      </w:r>
    </w:p>
    <w:p w14:paraId="2360358E"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Name: Miriam E. Phields, PhD</w:t>
      </w:r>
    </w:p>
    <w:p w14:paraId="3CF34102"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Title: Lead Behavioral Scientist</w:t>
      </w:r>
    </w:p>
    <w:p w14:paraId="5B11BAF3" w14:textId="77777777" w:rsidR="00191469" w:rsidRPr="00973106" w:rsidRDefault="007B42BA" w:rsidP="00056FC5">
      <w:pPr>
        <w:spacing w:after="120" w:line="240" w:lineRule="auto"/>
        <w:ind w:left="450" w:hanging="450"/>
        <w:jc w:val="center"/>
        <w:rPr>
          <w:rFonts w:ascii="Times New Roman" w:hAnsi="Times New Roman" w:cs="Times New Roman"/>
          <w:sz w:val="24"/>
          <w:szCs w:val="24"/>
        </w:rPr>
      </w:pPr>
      <w:r w:rsidRPr="00973106">
        <w:rPr>
          <w:rFonts w:ascii="Times New Roman" w:hAnsi="Times New Roman" w:cs="Times New Roman"/>
          <w:sz w:val="24"/>
          <w:szCs w:val="24"/>
        </w:rPr>
        <w:t xml:space="preserve">CIO:  Centers for Disease Control and Prevention, </w:t>
      </w:r>
    </w:p>
    <w:p w14:paraId="523DD238" w14:textId="77777777" w:rsidR="007B42BA" w:rsidRPr="00973106" w:rsidRDefault="007B42BA" w:rsidP="00056FC5">
      <w:pPr>
        <w:spacing w:after="120" w:line="240" w:lineRule="auto"/>
        <w:ind w:left="450" w:hanging="450"/>
        <w:jc w:val="center"/>
        <w:rPr>
          <w:rFonts w:ascii="Times New Roman" w:hAnsi="Times New Roman" w:cs="Times New Roman"/>
          <w:sz w:val="24"/>
          <w:szCs w:val="24"/>
        </w:rPr>
      </w:pPr>
      <w:r w:rsidRPr="00973106">
        <w:rPr>
          <w:rFonts w:ascii="Times New Roman" w:hAnsi="Times New Roman" w:cs="Times New Roman"/>
          <w:sz w:val="24"/>
          <w:szCs w:val="24"/>
        </w:rPr>
        <w:t>National Center for HIV, Viral Hepatitis, STD, and TB</w:t>
      </w:r>
    </w:p>
    <w:p w14:paraId="28B6954C"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Division: Division of HIV/AIDS Prevention</w:t>
      </w:r>
    </w:p>
    <w:p w14:paraId="7F8A4E1C"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Branch: Capacity Building Branch</w:t>
      </w:r>
    </w:p>
    <w:p w14:paraId="77E38FA4"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Address: 1600 Clifton Road, MS E40, Atlanta, GA 30333</w:t>
      </w:r>
    </w:p>
    <w:p w14:paraId="700A7000"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Phone: 404-639-4957</w:t>
      </w:r>
    </w:p>
    <w:p w14:paraId="5B779FB7"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Fax: 404-639-0944</w:t>
      </w:r>
    </w:p>
    <w:p w14:paraId="17372918" w14:textId="77777777" w:rsidR="007B42BA" w:rsidRPr="00973106" w:rsidRDefault="007B42BA" w:rsidP="00056FC5">
      <w:pPr>
        <w:spacing w:after="120" w:line="240" w:lineRule="auto"/>
        <w:jc w:val="center"/>
        <w:rPr>
          <w:rFonts w:ascii="Times New Roman" w:hAnsi="Times New Roman" w:cs="Times New Roman"/>
          <w:sz w:val="24"/>
          <w:szCs w:val="24"/>
        </w:rPr>
      </w:pPr>
      <w:r w:rsidRPr="00973106">
        <w:rPr>
          <w:rFonts w:ascii="Times New Roman" w:hAnsi="Times New Roman" w:cs="Times New Roman"/>
          <w:sz w:val="24"/>
          <w:szCs w:val="24"/>
        </w:rPr>
        <w:t>Email: byn8@cdc.gov</w:t>
      </w:r>
    </w:p>
    <w:p w14:paraId="3A3029A1" w14:textId="77777777" w:rsidR="00E86F2B" w:rsidRPr="00056FC5" w:rsidRDefault="00E86F2B" w:rsidP="00056FC5">
      <w:pPr>
        <w:spacing w:after="120" w:line="240" w:lineRule="auto"/>
        <w:rPr>
          <w:rFonts w:ascii="Times New Roman" w:hAnsi="Times New Roman" w:cs="Times New Roman"/>
          <w:sz w:val="24"/>
          <w:szCs w:val="24"/>
        </w:rPr>
      </w:pPr>
      <w:r w:rsidRPr="00056FC5">
        <w:rPr>
          <w:rFonts w:ascii="Times New Roman" w:hAnsi="Times New Roman" w:cs="Times New Roman"/>
          <w:sz w:val="24"/>
          <w:szCs w:val="24"/>
        </w:rPr>
        <w:br w:type="page"/>
      </w:r>
    </w:p>
    <w:p w14:paraId="64B9C9E5" w14:textId="77777777" w:rsidR="00E86F2B" w:rsidRPr="00056FC5" w:rsidRDefault="00E86F2B" w:rsidP="00056FC5">
      <w:pPr>
        <w:pStyle w:val="Heading3"/>
        <w:spacing w:after="120" w:line="240" w:lineRule="auto"/>
        <w:rPr>
          <w:rFonts w:ascii="Times New Roman" w:hAnsi="Times New Roman" w:cs="Times New Roman"/>
          <w:sz w:val="24"/>
          <w:szCs w:val="24"/>
        </w:rPr>
      </w:pPr>
      <w:r w:rsidRPr="00056FC5">
        <w:rPr>
          <w:rFonts w:ascii="Times New Roman" w:hAnsi="Times New Roman" w:cs="Times New Roman"/>
          <w:sz w:val="24"/>
          <w:szCs w:val="24"/>
        </w:rPr>
        <w:lastRenderedPageBreak/>
        <w:t>Section B – Data Collection Procedures</w:t>
      </w:r>
    </w:p>
    <w:p w14:paraId="4683502D" w14:textId="77777777" w:rsidR="00E86F2B" w:rsidRPr="00056FC5" w:rsidRDefault="00E86F2B" w:rsidP="00056FC5">
      <w:pPr>
        <w:pStyle w:val="Heading4"/>
        <w:spacing w:after="120" w:line="240" w:lineRule="auto"/>
        <w:contextualSpacing w:val="0"/>
        <w:rPr>
          <w:rFonts w:ascii="Times New Roman" w:hAnsi="Times New Roman" w:cs="Times New Roman"/>
          <w:sz w:val="24"/>
          <w:szCs w:val="24"/>
        </w:rPr>
      </w:pPr>
      <w:r w:rsidRPr="00056FC5">
        <w:rPr>
          <w:rFonts w:ascii="Times New Roman" w:hAnsi="Times New Roman" w:cs="Times New Roman"/>
          <w:sz w:val="24"/>
          <w:szCs w:val="24"/>
        </w:rPr>
        <w:t>Respondent Universe and Sampling Methods</w:t>
      </w:r>
    </w:p>
    <w:p w14:paraId="36A79D19" w14:textId="77777777" w:rsidR="00E86F2B" w:rsidRPr="00056FC5" w:rsidRDefault="00E86F2B"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The respondent universe consists of 7,400 health professional employees from community-based organizations (CBOs), health departments, and healthcare organizations, most of whom are funded directly or indirectly by the CDC, who receive Capacity Building Assistance (CBA) services (training and technical assistance (TA)) from two CDC-funded programs, the CBA provider grantees funded by Division of HIV/AIDS Prevention and HIV/STD Prevention Training Center grantees.  These health professionals provide essential HIV prevention services in communities and local areas where HIV is most heavily concentrated to achieve the greatest impact in decreasing the risks of acquiring HIV; increasing HIV testing; increasing access to care and improving health outcomes for people living with HIV.  Their positions include HIV educator, clinical supervisor, HIV prevention specialist, clinician, outreach worker, case manager director, program coordinator, program manager, disease intervention specialist, partner services provider, physicians, nurses, and health educators, etc.  The CDC-funded Capacity Building Assistance providers offer classroom and web-based training and one-on-one technical assistance to build and maintain the capacity of health professionals and their organizations to control and prevent STDs and HIV.</w:t>
      </w:r>
    </w:p>
    <w:p w14:paraId="31BDD2BF" w14:textId="66DAAC54" w:rsidR="007B42BA" w:rsidRPr="00056FC5" w:rsidRDefault="00E86F2B" w:rsidP="002479B7">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We anticipate collecting HPAT data from a total of 7,400 people.  For both web assessments, we anticipa</w:t>
      </w:r>
      <w:r w:rsidR="00DA439D" w:rsidRPr="00056FC5">
        <w:rPr>
          <w:rFonts w:ascii="Times New Roman" w:hAnsi="Times New Roman" w:cs="Times New Roman"/>
          <w:sz w:val="24"/>
          <w:szCs w:val="24"/>
        </w:rPr>
        <w:t xml:space="preserve">te collecting information from </w:t>
      </w:r>
      <w:r w:rsidRPr="00056FC5">
        <w:rPr>
          <w:rFonts w:ascii="Times New Roman" w:hAnsi="Times New Roman" w:cs="Times New Roman"/>
          <w:sz w:val="24"/>
          <w:szCs w:val="24"/>
        </w:rPr>
        <w:t>a total of 7</w:t>
      </w:r>
      <w:r w:rsidR="00DA439D" w:rsidRPr="00056FC5">
        <w:rPr>
          <w:rFonts w:ascii="Times New Roman" w:hAnsi="Times New Roman" w:cs="Times New Roman"/>
          <w:sz w:val="24"/>
          <w:szCs w:val="24"/>
        </w:rPr>
        <w:t>,</w:t>
      </w:r>
      <w:r w:rsidRPr="00056FC5">
        <w:rPr>
          <w:rFonts w:ascii="Times New Roman" w:hAnsi="Times New Roman" w:cs="Times New Roman"/>
          <w:sz w:val="24"/>
          <w:szCs w:val="24"/>
        </w:rPr>
        <w:t xml:space="preserve">400 people.  This estimate is based on the number of people provided with CBA services per year.  Recipients of CBA services will be identified from CDC’s CBA Request Information System (CRIS) database of CBA requests. This will allow us to assess consumer satisfaction and short-term outcomes for different types of CBA services.  CBA services include training and technical assistance in the areas of HIV prevention with HIV-positive persons, HIV prevention HIV-negative persons, HIV testing, condom distribution, organizational development and management, HIV planning, and HIV prevention policy.  From April 1, 2014 to March 31, 2019, technical assistance and training will be provided as requested to health professional employees from community-based organizations (CBOs), health departments, and healthcare organizations, most of whom are funded directly or indirectly by the CDC.  </w:t>
      </w:r>
    </w:p>
    <w:p w14:paraId="5A4AA687" w14:textId="77777777" w:rsidR="00E86F2B" w:rsidRPr="00056FC5" w:rsidRDefault="00E86F2B" w:rsidP="00056FC5">
      <w:pPr>
        <w:pStyle w:val="Heading4"/>
        <w:spacing w:after="120" w:line="240" w:lineRule="auto"/>
        <w:contextualSpacing w:val="0"/>
        <w:rPr>
          <w:rFonts w:ascii="Times New Roman" w:hAnsi="Times New Roman" w:cs="Times New Roman"/>
          <w:sz w:val="24"/>
          <w:szCs w:val="24"/>
        </w:rPr>
      </w:pPr>
      <w:r w:rsidRPr="00056FC5">
        <w:rPr>
          <w:rFonts w:ascii="Times New Roman" w:hAnsi="Times New Roman" w:cs="Times New Roman"/>
          <w:sz w:val="24"/>
          <w:szCs w:val="24"/>
        </w:rPr>
        <w:t>Procedures for the Collection of Information</w:t>
      </w:r>
    </w:p>
    <w:p w14:paraId="7CE36B45" w14:textId="1D40C4A3" w:rsidR="00E86F2B" w:rsidRPr="00056FC5" w:rsidRDefault="00E86F2B"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The information collection system consists of four instruments administered to the recipients of CBA services (i.e., training and TA).  Recipients of CBA services include agency staff from community-based organizations (CBOs), health departments, and healthcare organizations, most of whom are funded directly or indirectly by the CDC.  Before the CBA services are delivered, the CBA service recipients will complete the Health Professional Application for Training (HPAT) (</w:t>
      </w:r>
      <w:r w:rsidRPr="0056662A">
        <w:rPr>
          <w:rFonts w:ascii="Times New Roman" w:hAnsi="Times New Roman" w:cs="Times New Roman"/>
          <w:b/>
          <w:sz w:val="24"/>
          <w:szCs w:val="24"/>
        </w:rPr>
        <w:t>Attachments 3 and 4</w:t>
      </w:r>
      <w:r w:rsidRPr="00056FC5">
        <w:rPr>
          <w:rFonts w:ascii="Times New Roman" w:hAnsi="Times New Roman" w:cs="Times New Roman"/>
          <w:sz w:val="24"/>
          <w:szCs w:val="24"/>
        </w:rPr>
        <w:t xml:space="preserve">) as part of registration for training and TA services.  The HPAT is administered online or by paper depending on whether the registration process is web-based or completed in person.  CDC contracts with </w:t>
      </w:r>
      <w:r w:rsidR="002479B7">
        <w:rPr>
          <w:rFonts w:ascii="Times New Roman" w:hAnsi="Times New Roman" w:cs="Times New Roman"/>
          <w:sz w:val="24"/>
          <w:szCs w:val="24"/>
        </w:rPr>
        <w:t>DLH</w:t>
      </w:r>
      <w:r w:rsidRPr="00056FC5">
        <w:rPr>
          <w:rFonts w:ascii="Times New Roman" w:hAnsi="Times New Roman" w:cs="Times New Roman"/>
          <w:sz w:val="24"/>
          <w:szCs w:val="24"/>
        </w:rPr>
        <w:t xml:space="preserve"> to coordinate online registration and data collect</w:t>
      </w:r>
      <w:r w:rsidR="00DA439D" w:rsidRPr="00056FC5">
        <w:rPr>
          <w:rFonts w:ascii="Times New Roman" w:hAnsi="Times New Roman" w:cs="Times New Roman"/>
          <w:sz w:val="24"/>
          <w:szCs w:val="24"/>
        </w:rPr>
        <w:t xml:space="preserve">ion for </w:t>
      </w:r>
      <w:r w:rsidRPr="00056FC5">
        <w:rPr>
          <w:rFonts w:ascii="Times New Roman" w:hAnsi="Times New Roman" w:cs="Times New Roman"/>
          <w:sz w:val="24"/>
          <w:szCs w:val="24"/>
        </w:rPr>
        <w:t xml:space="preserve">the HPAT for some of the CBA trainings.  The CBA provider grantees coordinate registration and data collection for the HPAT for other trainings and TA services.  During the training or TA services, CBA recipients will be given the opportunity to opt-out of further data collection.  </w:t>
      </w:r>
    </w:p>
    <w:p w14:paraId="3B973B4A" w14:textId="77777777" w:rsidR="00E86F2B" w:rsidRPr="00056FC5" w:rsidRDefault="00E86F2B"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After CBA services are delivered, the web-based Training Follow-up Instrument (</w:t>
      </w:r>
      <w:r w:rsidRPr="0056662A">
        <w:rPr>
          <w:rFonts w:ascii="Times New Roman" w:hAnsi="Times New Roman" w:cs="Times New Roman"/>
          <w:b/>
          <w:sz w:val="24"/>
          <w:szCs w:val="24"/>
        </w:rPr>
        <w:t>Attachments 5 and 6</w:t>
      </w:r>
      <w:r w:rsidRPr="00056FC5">
        <w:rPr>
          <w:rFonts w:ascii="Times New Roman" w:hAnsi="Times New Roman" w:cs="Times New Roman"/>
          <w:sz w:val="24"/>
          <w:szCs w:val="24"/>
        </w:rPr>
        <w:t>) and the TA Satisfaction Instrument (</w:t>
      </w:r>
      <w:r w:rsidRPr="0056662A">
        <w:rPr>
          <w:rFonts w:ascii="Times New Roman" w:hAnsi="Times New Roman" w:cs="Times New Roman"/>
          <w:b/>
          <w:sz w:val="24"/>
          <w:szCs w:val="24"/>
        </w:rPr>
        <w:t>Attachments 7 and 8</w:t>
      </w:r>
      <w:r w:rsidRPr="00056FC5">
        <w:rPr>
          <w:rFonts w:ascii="Times New Roman" w:hAnsi="Times New Roman" w:cs="Times New Roman"/>
          <w:sz w:val="24"/>
          <w:szCs w:val="24"/>
        </w:rPr>
        <w:t>) will be distributed using the CBA Request Information System (CRIS) application by emailing respondents a link to the data collection instruments (</w:t>
      </w:r>
      <w:r w:rsidRPr="0056662A">
        <w:rPr>
          <w:rFonts w:ascii="Times New Roman" w:hAnsi="Times New Roman" w:cs="Times New Roman"/>
          <w:b/>
          <w:sz w:val="24"/>
          <w:szCs w:val="24"/>
        </w:rPr>
        <w:t>Attachments 9 and 10</w:t>
      </w:r>
      <w:r w:rsidRPr="00056FC5">
        <w:rPr>
          <w:rFonts w:ascii="Times New Roman" w:hAnsi="Times New Roman" w:cs="Times New Roman"/>
          <w:sz w:val="24"/>
          <w:szCs w:val="24"/>
        </w:rPr>
        <w:t>). The Training Follow-up Instrument will be emailed training participants 90 days after the training, and the TA Follow-up Instrument will be emailed to TA recipients 45 days after the technical assistance (TA) is completed. The email will contain instructions for completing the instruments on-line.  Two weeks after the emails for the TA and Training Follow-up instruments are sent out, a reminder will be emailed to respondents who have not completed the online instruments (</w:t>
      </w:r>
      <w:r w:rsidRPr="0056662A">
        <w:rPr>
          <w:rFonts w:ascii="Times New Roman" w:hAnsi="Times New Roman" w:cs="Times New Roman"/>
          <w:b/>
          <w:sz w:val="24"/>
          <w:szCs w:val="24"/>
        </w:rPr>
        <w:t>Attachments 11 and 12</w:t>
      </w:r>
      <w:r w:rsidRPr="00056FC5">
        <w:rPr>
          <w:rFonts w:ascii="Times New Roman" w:hAnsi="Times New Roman" w:cs="Times New Roman"/>
          <w:sz w:val="24"/>
          <w:szCs w:val="24"/>
        </w:rPr>
        <w:t>).  One week after the reminder emails are sent, SciMetrika contractor will contact the non</w:t>
      </w:r>
      <w:r w:rsidR="00016095">
        <w:rPr>
          <w:rFonts w:ascii="Times New Roman" w:hAnsi="Times New Roman" w:cs="Times New Roman"/>
          <w:sz w:val="24"/>
          <w:szCs w:val="24"/>
        </w:rPr>
        <w:t>-</w:t>
      </w:r>
      <w:r w:rsidRPr="00056FC5">
        <w:rPr>
          <w:rFonts w:ascii="Times New Roman" w:hAnsi="Times New Roman" w:cs="Times New Roman"/>
          <w:sz w:val="24"/>
          <w:szCs w:val="24"/>
        </w:rPr>
        <w:t>responders by telephone to administer the instrument by telephone if they are willing (</w:t>
      </w:r>
      <w:r w:rsidRPr="0056662A">
        <w:rPr>
          <w:rFonts w:ascii="Times New Roman" w:hAnsi="Times New Roman" w:cs="Times New Roman"/>
          <w:b/>
          <w:sz w:val="24"/>
          <w:szCs w:val="24"/>
        </w:rPr>
        <w:t>Attachments 13 and 14</w:t>
      </w:r>
      <w:r w:rsidRPr="00056FC5">
        <w:rPr>
          <w:rFonts w:ascii="Times New Roman" w:hAnsi="Times New Roman" w:cs="Times New Roman"/>
          <w:sz w:val="24"/>
          <w:szCs w:val="24"/>
        </w:rPr>
        <w:t>).  Given the typically low response rate to online assessments, this telephone follow-up strategy increases the responses to the instruments.</w:t>
      </w:r>
    </w:p>
    <w:p w14:paraId="758D9076" w14:textId="77777777" w:rsidR="00E86F2B" w:rsidRPr="00056FC5" w:rsidRDefault="00E86F2B"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All data collection tools have been pilot tested by six public health experts and professionals. Feedback from this group was used to refine questions as needed, ensure accurate programming and skip patterns and establish the estimated time required to complete the information collection instruments.</w:t>
      </w:r>
    </w:p>
    <w:p w14:paraId="52EC0450" w14:textId="77777777" w:rsidR="00E86F2B" w:rsidRPr="00056FC5" w:rsidRDefault="00E86F2B" w:rsidP="00056FC5">
      <w:pPr>
        <w:pStyle w:val="Heading4"/>
        <w:spacing w:after="120" w:line="240" w:lineRule="auto"/>
        <w:contextualSpacing w:val="0"/>
        <w:rPr>
          <w:rFonts w:ascii="Times New Roman" w:hAnsi="Times New Roman" w:cs="Times New Roman"/>
          <w:sz w:val="24"/>
          <w:szCs w:val="24"/>
        </w:rPr>
      </w:pPr>
      <w:r w:rsidRPr="00056FC5">
        <w:rPr>
          <w:rFonts w:ascii="Times New Roman" w:hAnsi="Times New Roman" w:cs="Times New Roman"/>
          <w:sz w:val="24"/>
          <w:szCs w:val="24"/>
        </w:rPr>
        <w:t>Methods to Maximize Response Rates Deal with Nonresponse</w:t>
      </w:r>
    </w:p>
    <w:p w14:paraId="436E5E3C"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Although participation in the data collection process is voluntary, every effort will be made to maximize the rate of response to the data collection.  Email remin</w:t>
      </w:r>
      <w:r w:rsidR="0056662A">
        <w:rPr>
          <w:rFonts w:ascii="Times New Roman" w:hAnsi="Times New Roman" w:cs="Times New Roman"/>
          <w:sz w:val="24"/>
          <w:szCs w:val="24"/>
        </w:rPr>
        <w:t xml:space="preserve">ders will be sent the training </w:t>
      </w:r>
      <w:r w:rsidRPr="00056FC5">
        <w:rPr>
          <w:rFonts w:ascii="Times New Roman" w:hAnsi="Times New Roman" w:cs="Times New Roman"/>
          <w:sz w:val="24"/>
          <w:szCs w:val="24"/>
        </w:rPr>
        <w:t xml:space="preserve">and technical assistance recipients who have not responded to the web-based tool for training or TA after two weeks </w:t>
      </w:r>
      <w:r w:rsidR="00F83556" w:rsidRPr="00056FC5">
        <w:rPr>
          <w:rFonts w:ascii="Times New Roman" w:hAnsi="Times New Roman" w:cs="Times New Roman"/>
          <w:sz w:val="24"/>
          <w:szCs w:val="24"/>
        </w:rPr>
        <w:t>to maximize response rates (</w:t>
      </w:r>
      <w:r w:rsidRPr="0056662A">
        <w:rPr>
          <w:rFonts w:ascii="Times New Roman" w:hAnsi="Times New Roman" w:cs="Times New Roman"/>
          <w:b/>
          <w:sz w:val="24"/>
          <w:szCs w:val="24"/>
        </w:rPr>
        <w:t>Attachment</w:t>
      </w:r>
      <w:r w:rsidR="00F83556" w:rsidRPr="0056662A">
        <w:rPr>
          <w:rFonts w:ascii="Times New Roman" w:hAnsi="Times New Roman" w:cs="Times New Roman"/>
          <w:b/>
          <w:sz w:val="24"/>
          <w:szCs w:val="24"/>
        </w:rPr>
        <w:t>s</w:t>
      </w:r>
      <w:r w:rsidRPr="0056662A">
        <w:rPr>
          <w:rFonts w:ascii="Times New Roman" w:hAnsi="Times New Roman" w:cs="Times New Roman"/>
          <w:b/>
          <w:sz w:val="24"/>
          <w:szCs w:val="24"/>
        </w:rPr>
        <w:t xml:space="preserve"> </w:t>
      </w:r>
      <w:r w:rsidR="00F83556" w:rsidRPr="0056662A">
        <w:rPr>
          <w:rFonts w:ascii="Times New Roman" w:hAnsi="Times New Roman" w:cs="Times New Roman"/>
          <w:b/>
          <w:sz w:val="24"/>
          <w:szCs w:val="24"/>
        </w:rPr>
        <w:t>11</w:t>
      </w:r>
      <w:r w:rsidRPr="0056662A">
        <w:rPr>
          <w:rFonts w:ascii="Times New Roman" w:hAnsi="Times New Roman" w:cs="Times New Roman"/>
          <w:b/>
          <w:sz w:val="24"/>
          <w:szCs w:val="24"/>
        </w:rPr>
        <w:t xml:space="preserve"> and </w:t>
      </w:r>
      <w:r w:rsidR="00F83556" w:rsidRPr="0056662A">
        <w:rPr>
          <w:rFonts w:ascii="Times New Roman" w:hAnsi="Times New Roman" w:cs="Times New Roman"/>
          <w:b/>
          <w:sz w:val="24"/>
          <w:szCs w:val="24"/>
        </w:rPr>
        <w:t>12</w:t>
      </w:r>
      <w:r w:rsidRPr="00056FC5">
        <w:rPr>
          <w:rFonts w:ascii="Times New Roman" w:hAnsi="Times New Roman" w:cs="Times New Roman"/>
          <w:sz w:val="24"/>
          <w:szCs w:val="24"/>
        </w:rPr>
        <w:t>).   One week after the reminder email, our SciMetrika contractor will follow-up with training and TA recipients by telephone to remind the recipients or collect the information by telephone (</w:t>
      </w:r>
      <w:r w:rsidRPr="0056662A">
        <w:rPr>
          <w:rFonts w:ascii="Times New Roman" w:hAnsi="Times New Roman" w:cs="Times New Roman"/>
          <w:b/>
          <w:sz w:val="24"/>
          <w:szCs w:val="24"/>
        </w:rPr>
        <w:t xml:space="preserve">Attachment </w:t>
      </w:r>
      <w:r w:rsidR="00F83556" w:rsidRPr="0056662A">
        <w:rPr>
          <w:rFonts w:ascii="Times New Roman" w:hAnsi="Times New Roman" w:cs="Times New Roman"/>
          <w:b/>
          <w:sz w:val="24"/>
          <w:szCs w:val="24"/>
        </w:rPr>
        <w:t>14</w:t>
      </w:r>
      <w:r w:rsidRPr="00056FC5">
        <w:rPr>
          <w:rFonts w:ascii="Times New Roman" w:hAnsi="Times New Roman" w:cs="Times New Roman"/>
          <w:sz w:val="24"/>
          <w:szCs w:val="24"/>
        </w:rPr>
        <w:t>).  This strategy significantly raises the response rate to the web-based data collection.</w:t>
      </w:r>
    </w:p>
    <w:p w14:paraId="3D099F09" w14:textId="77777777" w:rsidR="00F44F5A" w:rsidRPr="00056FC5" w:rsidRDefault="00F44F5A" w:rsidP="00056FC5">
      <w:pPr>
        <w:pStyle w:val="Heading4"/>
        <w:spacing w:after="120" w:line="240" w:lineRule="auto"/>
        <w:contextualSpacing w:val="0"/>
        <w:rPr>
          <w:rFonts w:ascii="Times New Roman" w:hAnsi="Times New Roman" w:cs="Times New Roman"/>
          <w:sz w:val="24"/>
          <w:szCs w:val="24"/>
        </w:rPr>
      </w:pPr>
      <w:r w:rsidRPr="00056FC5">
        <w:rPr>
          <w:rFonts w:ascii="Times New Roman" w:hAnsi="Times New Roman" w:cs="Times New Roman"/>
          <w:sz w:val="24"/>
          <w:szCs w:val="24"/>
        </w:rPr>
        <w:t>Test of Procedures or Methods to be Undertaken</w:t>
      </w:r>
    </w:p>
    <w:p w14:paraId="3526FE80" w14:textId="66DD54BE" w:rsidR="00F44F5A"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The data collection tools were reviewed by public health and evaluation experts in CDC/DHAP’s Capacity Building and Program Evaluation Branches as well as by our eval</w:t>
      </w:r>
      <w:r w:rsidR="00DA439D" w:rsidRPr="00056FC5">
        <w:rPr>
          <w:rFonts w:ascii="Times New Roman" w:hAnsi="Times New Roman" w:cs="Times New Roman"/>
          <w:sz w:val="24"/>
          <w:szCs w:val="24"/>
        </w:rPr>
        <w:t xml:space="preserve">uation contractor, SciMetrika, </w:t>
      </w:r>
      <w:r w:rsidRPr="00056FC5">
        <w:rPr>
          <w:rFonts w:ascii="Times New Roman" w:hAnsi="Times New Roman" w:cs="Times New Roman"/>
          <w:sz w:val="24"/>
          <w:szCs w:val="24"/>
        </w:rPr>
        <w:t>to ensure that content and readability is appropriate.  The estimate for burden hours is based on a pilot test of the information collection instruments by six public health professionals. In the pilot test, the average time to complete the instruments including time for reviewing instructions, gathering needed information and completing the instrument, was approximately 12 minutes for the web-based. Based on these results, the estimated time range for actual respondents to complete the instruments is 10-15 minutes most respondents. For the purposes of estimating burden hours, the upper limit of this range (i.e., 30 minutes) is used.</w:t>
      </w:r>
    </w:p>
    <w:p w14:paraId="53D00E36" w14:textId="48AA72F8" w:rsidR="002A308A" w:rsidRPr="00056FC5" w:rsidRDefault="002A308A" w:rsidP="003A04B1">
      <w:pPr>
        <w:spacing w:after="120" w:line="240" w:lineRule="auto"/>
        <w:rPr>
          <w:rFonts w:ascii="Times New Roman" w:hAnsi="Times New Roman" w:cs="Times New Roman"/>
          <w:sz w:val="24"/>
          <w:szCs w:val="24"/>
        </w:rPr>
      </w:pPr>
    </w:p>
    <w:p w14:paraId="33FE535C" w14:textId="77777777" w:rsidR="00F44F5A" w:rsidRPr="00056FC5" w:rsidRDefault="00F44F5A" w:rsidP="00056FC5">
      <w:pPr>
        <w:pStyle w:val="Heading4"/>
        <w:spacing w:after="120" w:line="240" w:lineRule="auto"/>
        <w:contextualSpacing w:val="0"/>
        <w:rPr>
          <w:rFonts w:ascii="Times New Roman" w:hAnsi="Times New Roman" w:cs="Times New Roman"/>
          <w:sz w:val="24"/>
          <w:szCs w:val="24"/>
        </w:rPr>
      </w:pPr>
      <w:r w:rsidRPr="00056FC5">
        <w:rPr>
          <w:rFonts w:ascii="Times New Roman" w:hAnsi="Times New Roman" w:cs="Times New Roman"/>
          <w:sz w:val="24"/>
          <w:szCs w:val="24"/>
        </w:rPr>
        <w:t>Individuals Consulted on Statistical Aspects and Individuals Collecting and/or Analyzing Data</w:t>
      </w:r>
    </w:p>
    <w:p w14:paraId="3ED0C89D" w14:textId="1E9D3A11"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The data collection was designed by evaluation consultants from SciMetrika and the project lead from CDC’s DHAP Capacity Building Branch.  </w:t>
      </w:r>
      <w:r w:rsidR="002479B7">
        <w:rPr>
          <w:rFonts w:ascii="Times New Roman" w:hAnsi="Times New Roman" w:cs="Times New Roman"/>
          <w:sz w:val="24"/>
          <w:szCs w:val="24"/>
        </w:rPr>
        <w:t>DLH</w:t>
      </w:r>
      <w:r w:rsidRPr="00056FC5">
        <w:rPr>
          <w:rFonts w:ascii="Times New Roman" w:hAnsi="Times New Roman" w:cs="Times New Roman"/>
          <w:sz w:val="24"/>
          <w:szCs w:val="24"/>
        </w:rPr>
        <w:t xml:space="preserve"> is responsible for maintaining the online training registration system which collects the HPAT data as part of training registration.  Consultants from </w:t>
      </w:r>
      <w:r w:rsidR="00917D85">
        <w:rPr>
          <w:rFonts w:ascii="Times New Roman" w:hAnsi="Times New Roman" w:cs="Times New Roman"/>
          <w:sz w:val="24"/>
          <w:szCs w:val="24"/>
        </w:rPr>
        <w:t xml:space="preserve">SeKON Enterprise, Inc. / Maximus </w:t>
      </w:r>
      <w:r w:rsidRPr="00056FC5">
        <w:rPr>
          <w:rFonts w:ascii="Times New Roman" w:hAnsi="Times New Roman" w:cs="Times New Roman"/>
          <w:sz w:val="24"/>
          <w:szCs w:val="24"/>
        </w:rPr>
        <w:t>will lead the development and maintenance of web-based data collection activities.  Consultants from SciMetrika will lead the data collection via telephone interviews, data cleaning, analyses of data, and development of reports summarizing the findings of the data collection.  Statistical consultation will be provided by SciMetrka.</w:t>
      </w:r>
    </w:p>
    <w:p w14:paraId="6AAD00DB" w14:textId="77777777" w:rsidR="0056662A" w:rsidRPr="0056662A" w:rsidRDefault="0056662A" w:rsidP="00056FC5">
      <w:pPr>
        <w:spacing w:after="120" w:line="240" w:lineRule="auto"/>
        <w:ind w:left="360"/>
        <w:rPr>
          <w:rFonts w:ascii="Times New Roman" w:hAnsi="Times New Roman" w:cs="Times New Roman"/>
          <w:sz w:val="16"/>
          <w:szCs w:val="16"/>
        </w:rPr>
      </w:pPr>
    </w:p>
    <w:p w14:paraId="0A06B8E3"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Miriam Phields, PhD</w:t>
      </w:r>
    </w:p>
    <w:p w14:paraId="3EEFA273"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Senior Behavioral Scientist</w:t>
      </w:r>
    </w:p>
    <w:p w14:paraId="0A37E248"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Centers for Disease Control and Prevention</w:t>
      </w:r>
    </w:p>
    <w:p w14:paraId="1CF0A918"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Division of HIV/AIDS Prevention, Capacity Building Branch</w:t>
      </w:r>
    </w:p>
    <w:p w14:paraId="5793B564"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Phone: (404) 639-4957</w:t>
      </w:r>
    </w:p>
    <w:p w14:paraId="58A29598" w14:textId="3A9341BE" w:rsidR="00F44F5A"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Email:  </w:t>
      </w:r>
      <w:hyperlink r:id="rId9" w:history="1">
        <w:r w:rsidR="002479B7" w:rsidRPr="0099146C">
          <w:rPr>
            <w:rStyle w:val="Hyperlink"/>
            <w:rFonts w:ascii="Times New Roman" w:hAnsi="Times New Roman" w:cs="Times New Roman"/>
            <w:sz w:val="24"/>
            <w:szCs w:val="24"/>
          </w:rPr>
          <w:t>byn8@cdc.gov</w:t>
        </w:r>
      </w:hyperlink>
    </w:p>
    <w:p w14:paraId="0651C3FA" w14:textId="77777777" w:rsidR="002479B7" w:rsidRPr="00056FC5" w:rsidRDefault="002479B7" w:rsidP="00056FC5">
      <w:pPr>
        <w:spacing w:after="120" w:line="240" w:lineRule="auto"/>
        <w:ind w:left="360"/>
        <w:rPr>
          <w:rFonts w:ascii="Times New Roman" w:hAnsi="Times New Roman" w:cs="Times New Roman"/>
          <w:sz w:val="24"/>
          <w:szCs w:val="24"/>
        </w:rPr>
      </w:pPr>
    </w:p>
    <w:p w14:paraId="4601483B"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Name: Lisa Hawley</w:t>
      </w:r>
    </w:p>
    <w:p w14:paraId="3A3CD4A1"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Senior Health Evaluation Leader</w:t>
      </w:r>
    </w:p>
    <w:p w14:paraId="4AB5EC1F"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 xml:space="preserve">Population Health Sciences Division </w:t>
      </w:r>
    </w:p>
    <w:p w14:paraId="40302D9D"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SciMetrika, LLC</w:t>
      </w:r>
    </w:p>
    <w:p w14:paraId="1352BD66"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Phone: 919-354-5244</w:t>
      </w:r>
    </w:p>
    <w:p w14:paraId="6838B1F7" w14:textId="77777777" w:rsidR="002479B7" w:rsidRPr="002479B7" w:rsidRDefault="002479B7" w:rsidP="002479B7">
      <w:pPr>
        <w:ind w:firstLine="360"/>
        <w:rPr>
          <w:rFonts w:ascii="Times New Roman" w:hAnsi="Times New Roman" w:cs="Times New Roman"/>
          <w:sz w:val="24"/>
          <w:szCs w:val="24"/>
        </w:rPr>
      </w:pPr>
      <w:r w:rsidRPr="002479B7">
        <w:rPr>
          <w:rFonts w:ascii="Times New Roman" w:hAnsi="Times New Roman" w:cs="Times New Roman"/>
          <w:sz w:val="24"/>
          <w:szCs w:val="24"/>
        </w:rPr>
        <w:t xml:space="preserve">Email:  </w:t>
      </w:r>
      <w:hyperlink r:id="rId10" w:history="1">
        <w:r w:rsidRPr="002479B7">
          <w:rPr>
            <w:rStyle w:val="Hyperlink"/>
            <w:rFonts w:ascii="Times New Roman" w:hAnsi="Times New Roman" w:cs="Times New Roman"/>
            <w:sz w:val="24"/>
            <w:szCs w:val="24"/>
          </w:rPr>
          <w:t>lhawley@scimetrika.com</w:t>
        </w:r>
      </w:hyperlink>
    </w:p>
    <w:p w14:paraId="524870E8" w14:textId="77777777" w:rsidR="00D02894" w:rsidRDefault="00D02894" w:rsidP="002479B7">
      <w:pPr>
        <w:spacing w:after="120"/>
        <w:ind w:left="360"/>
        <w:rPr>
          <w:rFonts w:ascii="Times New Roman" w:hAnsi="Times New Roman" w:cs="Times New Roman"/>
          <w:sz w:val="24"/>
          <w:szCs w:val="24"/>
        </w:rPr>
      </w:pPr>
    </w:p>
    <w:p w14:paraId="26A49682" w14:textId="6A5B7946"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Name: Megha Joshipura</w:t>
      </w:r>
    </w:p>
    <w:p w14:paraId="132EB8EB"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Statistician</w:t>
      </w:r>
    </w:p>
    <w:p w14:paraId="0278D1FD"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Population Health Sciences Division</w:t>
      </w:r>
    </w:p>
    <w:p w14:paraId="701C7661"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SciMetrika, LLC</w:t>
      </w:r>
    </w:p>
    <w:p w14:paraId="0EF64C2C"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Phone:  919-354-5200</w:t>
      </w:r>
    </w:p>
    <w:p w14:paraId="19D4F1CE" w14:textId="77777777" w:rsidR="002479B7" w:rsidRPr="002479B7" w:rsidRDefault="002479B7" w:rsidP="002479B7">
      <w:pPr>
        <w:ind w:firstLine="360"/>
        <w:rPr>
          <w:rFonts w:ascii="Times New Roman" w:hAnsi="Times New Roman" w:cs="Times New Roman"/>
          <w:sz w:val="24"/>
          <w:szCs w:val="24"/>
        </w:rPr>
      </w:pPr>
      <w:r w:rsidRPr="002479B7">
        <w:rPr>
          <w:rFonts w:ascii="Times New Roman" w:hAnsi="Times New Roman" w:cs="Times New Roman"/>
          <w:sz w:val="24"/>
          <w:szCs w:val="24"/>
        </w:rPr>
        <w:t xml:space="preserve">Email:  </w:t>
      </w:r>
      <w:hyperlink r:id="rId11" w:history="1">
        <w:r w:rsidRPr="002479B7">
          <w:rPr>
            <w:rStyle w:val="Hyperlink"/>
            <w:rFonts w:ascii="Times New Roman" w:hAnsi="Times New Roman" w:cs="Times New Roman"/>
            <w:sz w:val="24"/>
            <w:szCs w:val="24"/>
          </w:rPr>
          <w:t>mjoshipura@scimetrika.com</w:t>
        </w:r>
      </w:hyperlink>
    </w:p>
    <w:p w14:paraId="38BC9423" w14:textId="77777777" w:rsidR="002479B7" w:rsidRPr="002479B7" w:rsidRDefault="002479B7" w:rsidP="002479B7">
      <w:pPr>
        <w:ind w:firstLine="360"/>
        <w:rPr>
          <w:rFonts w:ascii="Times New Roman" w:hAnsi="Times New Roman" w:cs="Times New Roman"/>
          <w:sz w:val="24"/>
          <w:szCs w:val="24"/>
        </w:rPr>
      </w:pPr>
    </w:p>
    <w:p w14:paraId="3DDF7B6F"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Name: Donna Shaw</w:t>
      </w:r>
    </w:p>
    <w:p w14:paraId="418F2CE3"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Project Coordinator</w:t>
      </w:r>
    </w:p>
    <w:p w14:paraId="2CB9D8F5"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SciMetrika, LLC</w:t>
      </w:r>
    </w:p>
    <w:p w14:paraId="70C4F655" w14:textId="77777777" w:rsidR="002479B7" w:rsidRPr="002479B7" w:rsidRDefault="002479B7" w:rsidP="002479B7">
      <w:pPr>
        <w:spacing w:after="120"/>
        <w:ind w:left="360"/>
        <w:rPr>
          <w:rFonts w:ascii="Times New Roman" w:hAnsi="Times New Roman" w:cs="Times New Roman"/>
          <w:sz w:val="24"/>
          <w:szCs w:val="24"/>
        </w:rPr>
      </w:pPr>
      <w:r w:rsidRPr="002479B7">
        <w:rPr>
          <w:rFonts w:ascii="Times New Roman" w:hAnsi="Times New Roman" w:cs="Times New Roman"/>
          <w:sz w:val="24"/>
          <w:szCs w:val="24"/>
        </w:rPr>
        <w:t>Phone:  (919) 354-5260</w:t>
      </w:r>
    </w:p>
    <w:p w14:paraId="4F2B1815" w14:textId="77777777" w:rsidR="002479B7" w:rsidRPr="002479B7" w:rsidRDefault="002479B7" w:rsidP="002479B7">
      <w:pPr>
        <w:ind w:firstLine="360"/>
        <w:rPr>
          <w:rFonts w:ascii="Times New Roman" w:hAnsi="Times New Roman" w:cs="Times New Roman"/>
          <w:sz w:val="24"/>
          <w:szCs w:val="24"/>
        </w:rPr>
      </w:pPr>
      <w:r w:rsidRPr="002479B7">
        <w:rPr>
          <w:rFonts w:ascii="Times New Roman" w:hAnsi="Times New Roman" w:cs="Times New Roman"/>
          <w:sz w:val="24"/>
          <w:szCs w:val="24"/>
        </w:rPr>
        <w:t xml:space="preserve">Email:  </w:t>
      </w:r>
      <w:hyperlink r:id="rId12" w:history="1">
        <w:r w:rsidRPr="002479B7">
          <w:rPr>
            <w:rStyle w:val="Hyperlink"/>
            <w:rFonts w:ascii="Times New Roman" w:hAnsi="Times New Roman" w:cs="Times New Roman"/>
            <w:sz w:val="24"/>
            <w:szCs w:val="24"/>
          </w:rPr>
          <w:t>dshaw@scimetrika.com</w:t>
        </w:r>
      </w:hyperlink>
    </w:p>
    <w:p w14:paraId="4C698687" w14:textId="77777777" w:rsidR="00F44F5A" w:rsidRPr="0056662A" w:rsidRDefault="00F44F5A" w:rsidP="00056FC5">
      <w:pPr>
        <w:spacing w:after="120" w:line="240" w:lineRule="auto"/>
        <w:ind w:left="360"/>
        <w:rPr>
          <w:rFonts w:ascii="Times New Roman" w:hAnsi="Times New Roman" w:cs="Times New Roman"/>
          <w:sz w:val="16"/>
          <w:szCs w:val="16"/>
        </w:rPr>
      </w:pPr>
    </w:p>
    <w:p w14:paraId="075AB686"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Beverly Stokeling-Cunningham, PMP, SSGB </w:t>
      </w:r>
    </w:p>
    <w:p w14:paraId="3E18DF1D"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Project Lead</w:t>
      </w:r>
    </w:p>
    <w:p w14:paraId="5B342A5C" w14:textId="21731F8D" w:rsidR="00F44F5A" w:rsidRPr="00056FC5" w:rsidRDefault="00917D85" w:rsidP="00056FC5">
      <w:pPr>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SeKON Enterprise, Inc. / Maximus </w:t>
      </w:r>
      <w:r w:rsidR="00C37479">
        <w:rPr>
          <w:rFonts w:ascii="Times New Roman" w:hAnsi="Times New Roman" w:cs="Times New Roman"/>
          <w:sz w:val="24"/>
          <w:szCs w:val="24"/>
        </w:rPr>
        <w:t xml:space="preserve"> </w:t>
      </w:r>
    </w:p>
    <w:p w14:paraId="7B49E88E"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Phone:  (678) 350-9826</w:t>
      </w:r>
    </w:p>
    <w:p w14:paraId="5D6B8752" w14:textId="62B824D1"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Email:  </w:t>
      </w:r>
      <w:hyperlink r:id="rId13" w:history="1">
        <w:r w:rsidR="002479B7" w:rsidRPr="0001731D">
          <w:rPr>
            <w:rStyle w:val="Hyperlink"/>
            <w:rFonts w:ascii="Times New Roman" w:hAnsi="Times New Roman" w:cs="Times New Roman"/>
            <w:sz w:val="24"/>
            <w:szCs w:val="24"/>
          </w:rPr>
          <w:t>bss7@cdc.gov</w:t>
        </w:r>
      </w:hyperlink>
    </w:p>
    <w:p w14:paraId="013338D3" w14:textId="77777777" w:rsidR="00F44F5A" w:rsidRPr="0056662A" w:rsidRDefault="00F44F5A" w:rsidP="00056FC5">
      <w:pPr>
        <w:spacing w:after="120" w:line="240" w:lineRule="auto"/>
        <w:ind w:left="360"/>
        <w:rPr>
          <w:rFonts w:ascii="Times New Roman" w:hAnsi="Times New Roman" w:cs="Times New Roman"/>
          <w:sz w:val="16"/>
          <w:szCs w:val="16"/>
        </w:rPr>
      </w:pPr>
    </w:p>
    <w:p w14:paraId="25179693"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Sue Pettus</w:t>
      </w:r>
    </w:p>
    <w:p w14:paraId="14F8476B"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Software Engineer</w:t>
      </w:r>
    </w:p>
    <w:p w14:paraId="13D893D3" w14:textId="3E136B54" w:rsidR="00F44F5A" w:rsidRPr="00056FC5" w:rsidRDefault="00917D85" w:rsidP="00056FC5">
      <w:pPr>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SeKON Enterprise, Inc. / Maximus </w:t>
      </w:r>
      <w:r w:rsidR="00C37479" w:rsidRPr="00056FC5">
        <w:rPr>
          <w:rFonts w:ascii="Times New Roman" w:hAnsi="Times New Roman" w:cs="Times New Roman"/>
          <w:sz w:val="24"/>
          <w:szCs w:val="24"/>
        </w:rPr>
        <w:t xml:space="preserve"> </w:t>
      </w:r>
    </w:p>
    <w:p w14:paraId="76ABCD78"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Phone:  (678) 350-9834</w:t>
      </w:r>
    </w:p>
    <w:p w14:paraId="37F6658D"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Email:  </w:t>
      </w:r>
      <w:r w:rsidRPr="00C11913">
        <w:rPr>
          <w:rStyle w:val="IntenseEmphasis"/>
          <w:rFonts w:ascii="Times New Roman" w:hAnsi="Times New Roman" w:cs="Times New Roman"/>
          <w:i w:val="0"/>
          <w:color w:val="2B39BF"/>
          <w:sz w:val="24"/>
          <w:szCs w:val="24"/>
          <w:u w:val="single"/>
        </w:rPr>
        <w:t>sap8@cdc.gov</w:t>
      </w:r>
    </w:p>
    <w:p w14:paraId="02A29224" w14:textId="77777777" w:rsidR="0056662A" w:rsidRPr="0056662A" w:rsidRDefault="0056662A" w:rsidP="00056FC5">
      <w:pPr>
        <w:spacing w:after="120" w:line="240" w:lineRule="auto"/>
        <w:ind w:left="360"/>
        <w:rPr>
          <w:rFonts w:ascii="Times New Roman" w:hAnsi="Times New Roman" w:cs="Times New Roman"/>
          <w:sz w:val="16"/>
          <w:szCs w:val="16"/>
        </w:rPr>
      </w:pPr>
    </w:p>
    <w:p w14:paraId="31CD203B"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Bob Strotman</w:t>
      </w:r>
    </w:p>
    <w:p w14:paraId="255A5745"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Software Engineer </w:t>
      </w:r>
    </w:p>
    <w:p w14:paraId="15D2C8C3" w14:textId="39853ABE" w:rsidR="00F44F5A" w:rsidRPr="00056FC5" w:rsidRDefault="00917D85" w:rsidP="00056FC5">
      <w:pPr>
        <w:spacing w:after="120" w:line="240" w:lineRule="auto"/>
        <w:ind w:left="360"/>
        <w:rPr>
          <w:rFonts w:ascii="Times New Roman" w:hAnsi="Times New Roman" w:cs="Times New Roman"/>
          <w:sz w:val="24"/>
          <w:szCs w:val="24"/>
        </w:rPr>
      </w:pPr>
      <w:r>
        <w:rPr>
          <w:rFonts w:ascii="Times New Roman" w:hAnsi="Times New Roman" w:cs="Times New Roman"/>
          <w:sz w:val="24"/>
          <w:szCs w:val="24"/>
        </w:rPr>
        <w:t xml:space="preserve">SeKON Enterprise, Inc. / Maximus </w:t>
      </w:r>
      <w:r w:rsidR="00C37479" w:rsidRPr="00056FC5">
        <w:rPr>
          <w:rFonts w:ascii="Times New Roman" w:hAnsi="Times New Roman" w:cs="Times New Roman"/>
          <w:sz w:val="24"/>
          <w:szCs w:val="24"/>
        </w:rPr>
        <w:t xml:space="preserve"> </w:t>
      </w:r>
    </w:p>
    <w:p w14:paraId="526C9A62" w14:textId="77777777"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Phone: (678) 350-9847</w:t>
      </w:r>
    </w:p>
    <w:p w14:paraId="2B6B8EA0" w14:textId="60BC0DEC" w:rsidR="00F44F5A" w:rsidRPr="00056FC5" w:rsidRDefault="00F44F5A" w:rsidP="00056FC5">
      <w:pPr>
        <w:spacing w:after="120" w:line="240" w:lineRule="auto"/>
        <w:ind w:left="360"/>
        <w:rPr>
          <w:rFonts w:ascii="Times New Roman" w:hAnsi="Times New Roman" w:cs="Times New Roman"/>
          <w:sz w:val="24"/>
          <w:szCs w:val="24"/>
        </w:rPr>
      </w:pPr>
      <w:r w:rsidRPr="00056FC5">
        <w:rPr>
          <w:rFonts w:ascii="Times New Roman" w:hAnsi="Times New Roman" w:cs="Times New Roman"/>
          <w:sz w:val="24"/>
          <w:szCs w:val="24"/>
        </w:rPr>
        <w:t xml:space="preserve">Email:  </w:t>
      </w:r>
      <w:hyperlink r:id="rId14" w:history="1">
        <w:r w:rsidR="002479B7" w:rsidRPr="0001731D">
          <w:rPr>
            <w:rStyle w:val="Hyperlink"/>
            <w:rFonts w:ascii="Times New Roman" w:hAnsi="Times New Roman" w:cs="Times New Roman"/>
            <w:sz w:val="24"/>
            <w:szCs w:val="24"/>
          </w:rPr>
          <w:t>rns7@cdc.gov</w:t>
        </w:r>
      </w:hyperlink>
    </w:p>
    <w:sectPr w:rsidR="00F44F5A" w:rsidRPr="00056FC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A8490" w14:textId="77777777" w:rsidR="00361654" w:rsidRDefault="00361654" w:rsidP="00F44F5A">
      <w:pPr>
        <w:spacing w:after="0" w:line="240" w:lineRule="auto"/>
      </w:pPr>
      <w:r>
        <w:separator/>
      </w:r>
    </w:p>
  </w:endnote>
  <w:endnote w:type="continuationSeparator" w:id="0">
    <w:p w14:paraId="1F9609FB" w14:textId="77777777" w:rsidR="00361654" w:rsidRDefault="00361654" w:rsidP="00F4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84041"/>
      <w:docPartObj>
        <w:docPartGallery w:val="Page Numbers (Bottom of Page)"/>
        <w:docPartUnique/>
      </w:docPartObj>
    </w:sdtPr>
    <w:sdtEndPr>
      <w:rPr>
        <w:noProof/>
      </w:rPr>
    </w:sdtEndPr>
    <w:sdtContent>
      <w:p w14:paraId="0BA7F146" w14:textId="268ACBBA" w:rsidR="00F83556" w:rsidRDefault="00F83556" w:rsidP="00056FC5">
        <w:pPr>
          <w:pStyle w:val="Footer"/>
          <w:jc w:val="center"/>
        </w:pPr>
        <w:r>
          <w:fldChar w:fldCharType="begin"/>
        </w:r>
        <w:r>
          <w:instrText xml:space="preserve"> PAGE   \* MERGEFORMAT </w:instrText>
        </w:r>
        <w:r>
          <w:fldChar w:fldCharType="separate"/>
        </w:r>
        <w:r w:rsidR="00E43322">
          <w:rPr>
            <w:noProof/>
          </w:rPr>
          <w:t>1</w:t>
        </w:r>
        <w:r>
          <w:rPr>
            <w:noProof/>
          </w:rPr>
          <w:fldChar w:fldCharType="end"/>
        </w:r>
      </w:p>
    </w:sdtContent>
  </w:sdt>
  <w:p w14:paraId="44DFC792" w14:textId="77777777" w:rsidR="00F83556" w:rsidRDefault="00F83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612C0" w14:textId="77777777" w:rsidR="00361654" w:rsidRDefault="00361654" w:rsidP="00F44F5A">
      <w:pPr>
        <w:spacing w:after="0" w:line="240" w:lineRule="auto"/>
      </w:pPr>
      <w:r>
        <w:separator/>
      </w:r>
    </w:p>
  </w:footnote>
  <w:footnote w:type="continuationSeparator" w:id="0">
    <w:p w14:paraId="6C6F185B" w14:textId="77777777" w:rsidR="00361654" w:rsidRDefault="00361654" w:rsidP="00F44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0C6AF8"/>
    <w:multiLevelType w:val="hybridMultilevel"/>
    <w:tmpl w:val="D2688D86"/>
    <w:lvl w:ilvl="0" w:tplc="8498410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5A"/>
    <w:rsid w:val="00016095"/>
    <w:rsid w:val="0001731D"/>
    <w:rsid w:val="00056FC5"/>
    <w:rsid w:val="00074BE2"/>
    <w:rsid w:val="0012655A"/>
    <w:rsid w:val="00191469"/>
    <w:rsid w:val="001937B2"/>
    <w:rsid w:val="00235FE2"/>
    <w:rsid w:val="002479B7"/>
    <w:rsid w:val="0027324E"/>
    <w:rsid w:val="002A308A"/>
    <w:rsid w:val="00361654"/>
    <w:rsid w:val="003A04B1"/>
    <w:rsid w:val="003B770B"/>
    <w:rsid w:val="004320FD"/>
    <w:rsid w:val="004D116B"/>
    <w:rsid w:val="005517EC"/>
    <w:rsid w:val="005558DA"/>
    <w:rsid w:val="0056662A"/>
    <w:rsid w:val="00653CA0"/>
    <w:rsid w:val="006A761F"/>
    <w:rsid w:val="0073513F"/>
    <w:rsid w:val="007B42BA"/>
    <w:rsid w:val="008D3B2A"/>
    <w:rsid w:val="00917D85"/>
    <w:rsid w:val="00973106"/>
    <w:rsid w:val="00AA550D"/>
    <w:rsid w:val="00B23EFF"/>
    <w:rsid w:val="00B66E02"/>
    <w:rsid w:val="00BB6416"/>
    <w:rsid w:val="00C07991"/>
    <w:rsid w:val="00C11913"/>
    <w:rsid w:val="00C37479"/>
    <w:rsid w:val="00CC5629"/>
    <w:rsid w:val="00D02894"/>
    <w:rsid w:val="00DA439D"/>
    <w:rsid w:val="00E43322"/>
    <w:rsid w:val="00E75E43"/>
    <w:rsid w:val="00E86F2B"/>
    <w:rsid w:val="00EE2488"/>
    <w:rsid w:val="00F41FA7"/>
    <w:rsid w:val="00F44F5A"/>
    <w:rsid w:val="00F8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86F2B"/>
    <w:pPr>
      <w:spacing w:after="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E86F2B"/>
    <w:pPr>
      <w:numPr>
        <w:numId w:val="1"/>
      </w:numPr>
      <w:spacing w:after="0"/>
      <w:outlineLvl w:val="3"/>
    </w:pPr>
    <w:rPr>
      <w:rFonts w:asciiTheme="majorHAnsi" w:eastAsiaTheme="minorEastAsia"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F2B"/>
    <w:rPr>
      <w:rFonts w:asciiTheme="majorHAnsi" w:eastAsiaTheme="minorEastAsia" w:hAnsiTheme="majorHAnsi"/>
      <w:b/>
      <w:sz w:val="28"/>
    </w:rPr>
  </w:style>
  <w:style w:type="character" w:customStyle="1" w:styleId="Heading4Char">
    <w:name w:val="Heading 4 Char"/>
    <w:basedOn w:val="DefaultParagraphFont"/>
    <w:link w:val="Heading4"/>
    <w:uiPriority w:val="9"/>
    <w:rsid w:val="00E86F2B"/>
    <w:rPr>
      <w:rFonts w:asciiTheme="majorHAnsi" w:eastAsiaTheme="minorEastAsia" w:hAnsiTheme="majorHAnsi"/>
      <w:b/>
    </w:rPr>
  </w:style>
  <w:style w:type="paragraph" w:styleId="ListParagraph">
    <w:name w:val="List Paragraph"/>
    <w:basedOn w:val="Normal"/>
    <w:uiPriority w:val="34"/>
    <w:qFormat/>
    <w:rsid w:val="00E86F2B"/>
    <w:pPr>
      <w:ind w:left="720"/>
      <w:contextualSpacing/>
    </w:pPr>
  </w:style>
  <w:style w:type="paragraph" w:styleId="Header">
    <w:name w:val="header"/>
    <w:basedOn w:val="Normal"/>
    <w:link w:val="HeaderChar"/>
    <w:uiPriority w:val="99"/>
    <w:unhideWhenUsed/>
    <w:rsid w:val="00F4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5A"/>
  </w:style>
  <w:style w:type="paragraph" w:styleId="Footer">
    <w:name w:val="footer"/>
    <w:basedOn w:val="Normal"/>
    <w:link w:val="FooterChar"/>
    <w:uiPriority w:val="99"/>
    <w:unhideWhenUsed/>
    <w:rsid w:val="00F4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5A"/>
  </w:style>
  <w:style w:type="character" w:styleId="CommentReference">
    <w:name w:val="annotation reference"/>
    <w:basedOn w:val="DefaultParagraphFont"/>
    <w:uiPriority w:val="99"/>
    <w:semiHidden/>
    <w:unhideWhenUsed/>
    <w:rsid w:val="00016095"/>
    <w:rPr>
      <w:sz w:val="16"/>
      <w:szCs w:val="16"/>
    </w:rPr>
  </w:style>
  <w:style w:type="paragraph" w:styleId="CommentText">
    <w:name w:val="annotation text"/>
    <w:basedOn w:val="Normal"/>
    <w:link w:val="CommentTextChar"/>
    <w:uiPriority w:val="99"/>
    <w:semiHidden/>
    <w:unhideWhenUsed/>
    <w:rsid w:val="00016095"/>
    <w:pPr>
      <w:spacing w:line="240" w:lineRule="auto"/>
    </w:pPr>
    <w:rPr>
      <w:sz w:val="20"/>
      <w:szCs w:val="20"/>
    </w:rPr>
  </w:style>
  <w:style w:type="character" w:customStyle="1" w:styleId="CommentTextChar">
    <w:name w:val="Comment Text Char"/>
    <w:basedOn w:val="DefaultParagraphFont"/>
    <w:link w:val="CommentText"/>
    <w:uiPriority w:val="99"/>
    <w:semiHidden/>
    <w:rsid w:val="00016095"/>
    <w:rPr>
      <w:sz w:val="20"/>
      <w:szCs w:val="20"/>
    </w:rPr>
  </w:style>
  <w:style w:type="paragraph" w:styleId="CommentSubject">
    <w:name w:val="annotation subject"/>
    <w:basedOn w:val="CommentText"/>
    <w:next w:val="CommentText"/>
    <w:link w:val="CommentSubjectChar"/>
    <w:uiPriority w:val="99"/>
    <w:semiHidden/>
    <w:unhideWhenUsed/>
    <w:rsid w:val="00016095"/>
    <w:rPr>
      <w:b/>
      <w:bCs/>
    </w:rPr>
  </w:style>
  <w:style w:type="character" w:customStyle="1" w:styleId="CommentSubjectChar">
    <w:name w:val="Comment Subject Char"/>
    <w:basedOn w:val="CommentTextChar"/>
    <w:link w:val="CommentSubject"/>
    <w:uiPriority w:val="99"/>
    <w:semiHidden/>
    <w:rsid w:val="00016095"/>
    <w:rPr>
      <w:b/>
      <w:bCs/>
      <w:sz w:val="20"/>
      <w:szCs w:val="20"/>
    </w:rPr>
  </w:style>
  <w:style w:type="paragraph" w:styleId="BalloonText">
    <w:name w:val="Balloon Text"/>
    <w:basedOn w:val="Normal"/>
    <w:link w:val="BalloonTextChar"/>
    <w:uiPriority w:val="99"/>
    <w:semiHidden/>
    <w:unhideWhenUsed/>
    <w:rsid w:val="0001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95"/>
    <w:rPr>
      <w:rFonts w:ascii="Segoe UI" w:hAnsi="Segoe UI" w:cs="Segoe UI"/>
      <w:sz w:val="18"/>
      <w:szCs w:val="18"/>
    </w:rPr>
  </w:style>
  <w:style w:type="character" w:styleId="Hyperlink">
    <w:name w:val="Hyperlink"/>
    <w:basedOn w:val="DefaultParagraphFont"/>
    <w:uiPriority w:val="99"/>
    <w:unhideWhenUsed/>
    <w:rsid w:val="002479B7"/>
    <w:rPr>
      <w:color w:val="0000FF"/>
      <w:u w:val="single"/>
    </w:rPr>
  </w:style>
  <w:style w:type="character" w:styleId="IntenseEmphasis">
    <w:name w:val="Intense Emphasis"/>
    <w:basedOn w:val="DefaultParagraphFont"/>
    <w:uiPriority w:val="21"/>
    <w:qFormat/>
    <w:rsid w:val="0001731D"/>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86F2B"/>
    <w:pPr>
      <w:spacing w:after="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E86F2B"/>
    <w:pPr>
      <w:numPr>
        <w:numId w:val="1"/>
      </w:numPr>
      <w:spacing w:after="0"/>
      <w:outlineLvl w:val="3"/>
    </w:pPr>
    <w:rPr>
      <w:rFonts w:asciiTheme="majorHAnsi" w:eastAsiaTheme="minorEastAsia"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F2B"/>
    <w:rPr>
      <w:rFonts w:asciiTheme="majorHAnsi" w:eastAsiaTheme="minorEastAsia" w:hAnsiTheme="majorHAnsi"/>
      <w:b/>
      <w:sz w:val="28"/>
    </w:rPr>
  </w:style>
  <w:style w:type="character" w:customStyle="1" w:styleId="Heading4Char">
    <w:name w:val="Heading 4 Char"/>
    <w:basedOn w:val="DefaultParagraphFont"/>
    <w:link w:val="Heading4"/>
    <w:uiPriority w:val="9"/>
    <w:rsid w:val="00E86F2B"/>
    <w:rPr>
      <w:rFonts w:asciiTheme="majorHAnsi" w:eastAsiaTheme="minorEastAsia" w:hAnsiTheme="majorHAnsi"/>
      <w:b/>
    </w:rPr>
  </w:style>
  <w:style w:type="paragraph" w:styleId="ListParagraph">
    <w:name w:val="List Paragraph"/>
    <w:basedOn w:val="Normal"/>
    <w:uiPriority w:val="34"/>
    <w:qFormat/>
    <w:rsid w:val="00E86F2B"/>
    <w:pPr>
      <w:ind w:left="720"/>
      <w:contextualSpacing/>
    </w:pPr>
  </w:style>
  <w:style w:type="paragraph" w:styleId="Header">
    <w:name w:val="header"/>
    <w:basedOn w:val="Normal"/>
    <w:link w:val="HeaderChar"/>
    <w:uiPriority w:val="99"/>
    <w:unhideWhenUsed/>
    <w:rsid w:val="00F4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5A"/>
  </w:style>
  <w:style w:type="paragraph" w:styleId="Footer">
    <w:name w:val="footer"/>
    <w:basedOn w:val="Normal"/>
    <w:link w:val="FooterChar"/>
    <w:uiPriority w:val="99"/>
    <w:unhideWhenUsed/>
    <w:rsid w:val="00F4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5A"/>
  </w:style>
  <w:style w:type="character" w:styleId="CommentReference">
    <w:name w:val="annotation reference"/>
    <w:basedOn w:val="DefaultParagraphFont"/>
    <w:uiPriority w:val="99"/>
    <w:semiHidden/>
    <w:unhideWhenUsed/>
    <w:rsid w:val="00016095"/>
    <w:rPr>
      <w:sz w:val="16"/>
      <w:szCs w:val="16"/>
    </w:rPr>
  </w:style>
  <w:style w:type="paragraph" w:styleId="CommentText">
    <w:name w:val="annotation text"/>
    <w:basedOn w:val="Normal"/>
    <w:link w:val="CommentTextChar"/>
    <w:uiPriority w:val="99"/>
    <w:semiHidden/>
    <w:unhideWhenUsed/>
    <w:rsid w:val="00016095"/>
    <w:pPr>
      <w:spacing w:line="240" w:lineRule="auto"/>
    </w:pPr>
    <w:rPr>
      <w:sz w:val="20"/>
      <w:szCs w:val="20"/>
    </w:rPr>
  </w:style>
  <w:style w:type="character" w:customStyle="1" w:styleId="CommentTextChar">
    <w:name w:val="Comment Text Char"/>
    <w:basedOn w:val="DefaultParagraphFont"/>
    <w:link w:val="CommentText"/>
    <w:uiPriority w:val="99"/>
    <w:semiHidden/>
    <w:rsid w:val="00016095"/>
    <w:rPr>
      <w:sz w:val="20"/>
      <w:szCs w:val="20"/>
    </w:rPr>
  </w:style>
  <w:style w:type="paragraph" w:styleId="CommentSubject">
    <w:name w:val="annotation subject"/>
    <w:basedOn w:val="CommentText"/>
    <w:next w:val="CommentText"/>
    <w:link w:val="CommentSubjectChar"/>
    <w:uiPriority w:val="99"/>
    <w:semiHidden/>
    <w:unhideWhenUsed/>
    <w:rsid w:val="00016095"/>
    <w:rPr>
      <w:b/>
      <w:bCs/>
    </w:rPr>
  </w:style>
  <w:style w:type="character" w:customStyle="1" w:styleId="CommentSubjectChar">
    <w:name w:val="Comment Subject Char"/>
    <w:basedOn w:val="CommentTextChar"/>
    <w:link w:val="CommentSubject"/>
    <w:uiPriority w:val="99"/>
    <w:semiHidden/>
    <w:rsid w:val="00016095"/>
    <w:rPr>
      <w:b/>
      <w:bCs/>
      <w:sz w:val="20"/>
      <w:szCs w:val="20"/>
    </w:rPr>
  </w:style>
  <w:style w:type="paragraph" w:styleId="BalloonText">
    <w:name w:val="Balloon Text"/>
    <w:basedOn w:val="Normal"/>
    <w:link w:val="BalloonTextChar"/>
    <w:uiPriority w:val="99"/>
    <w:semiHidden/>
    <w:unhideWhenUsed/>
    <w:rsid w:val="0001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95"/>
    <w:rPr>
      <w:rFonts w:ascii="Segoe UI" w:hAnsi="Segoe UI" w:cs="Segoe UI"/>
      <w:sz w:val="18"/>
      <w:szCs w:val="18"/>
    </w:rPr>
  </w:style>
  <w:style w:type="character" w:styleId="Hyperlink">
    <w:name w:val="Hyperlink"/>
    <w:basedOn w:val="DefaultParagraphFont"/>
    <w:uiPriority w:val="99"/>
    <w:unhideWhenUsed/>
    <w:rsid w:val="002479B7"/>
    <w:rPr>
      <w:color w:val="0000FF"/>
      <w:u w:val="single"/>
    </w:rPr>
  </w:style>
  <w:style w:type="character" w:styleId="IntenseEmphasis">
    <w:name w:val="Intense Emphasis"/>
    <w:basedOn w:val="DefaultParagraphFont"/>
    <w:uiPriority w:val="21"/>
    <w:qFormat/>
    <w:rsid w:val="0001731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ss7@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haw@scimetrik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oshipura@scimetrik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hawley@scimetrika.com" TargetMode="External"/><Relationship Id="rId4" Type="http://schemas.microsoft.com/office/2007/relationships/stylesWithEffects" Target="stylesWithEffects.xml"/><Relationship Id="rId9" Type="http://schemas.openxmlformats.org/officeDocument/2006/relationships/hyperlink" Target="mailto:byn8@cdc.gov" TargetMode="External"/><Relationship Id="rId14" Type="http://schemas.openxmlformats.org/officeDocument/2006/relationships/hyperlink" Target="mailto:rns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7AAD3-095E-48F4-8057-3346F232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MPhields</dc:creator>
  <cp:lastModifiedBy>SYSTEM</cp:lastModifiedBy>
  <cp:revision>2</cp:revision>
  <dcterms:created xsi:type="dcterms:W3CDTF">2019-02-13T16:28:00Z</dcterms:created>
  <dcterms:modified xsi:type="dcterms:W3CDTF">2019-02-13T16:28:00Z</dcterms:modified>
</cp:coreProperties>
</file>