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7E47C" w14:textId="77777777" w:rsidR="008D1294" w:rsidRPr="00B5070E" w:rsidRDefault="004572C7" w:rsidP="00CB1698">
      <w:pPr>
        <w:spacing w:after="120" w:line="240" w:lineRule="auto"/>
        <w:jc w:val="center"/>
        <w:rPr>
          <w:rFonts w:asciiTheme="majorHAnsi" w:hAnsiTheme="majorHAnsi" w:cs="Times New Roman"/>
          <w:u w:val="single"/>
        </w:rPr>
      </w:pPr>
      <w:bookmarkStart w:id="0" w:name="_GoBack"/>
      <w:bookmarkEnd w:id="0"/>
      <w:r w:rsidRPr="00B5070E">
        <w:rPr>
          <w:rFonts w:asciiTheme="majorHAnsi" w:hAnsiTheme="majorHAnsi" w:cs="Times New Roman"/>
          <w:u w:val="single"/>
        </w:rPr>
        <w:t>SUPPORTING STATEMENT –</w:t>
      </w:r>
      <w:r w:rsidR="00EA6C04" w:rsidRPr="00B5070E">
        <w:rPr>
          <w:rFonts w:asciiTheme="majorHAnsi" w:hAnsiTheme="majorHAnsi" w:cs="Times New Roman"/>
          <w:u w:val="single"/>
        </w:rPr>
        <w:t xml:space="preserve"> PART A</w:t>
      </w:r>
    </w:p>
    <w:p w14:paraId="7D953924" w14:textId="77777777" w:rsidR="000B36D0" w:rsidRPr="00B5070E" w:rsidRDefault="000B36D0" w:rsidP="00457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jc w:val="center"/>
        <w:rPr>
          <w:rFonts w:asciiTheme="majorHAnsi" w:hAnsiTheme="majorHAnsi" w:cs="Times New Roman"/>
          <w:bCs/>
        </w:rPr>
      </w:pPr>
      <w:r w:rsidRPr="00B5070E">
        <w:rPr>
          <w:rFonts w:asciiTheme="majorHAnsi" w:hAnsiTheme="majorHAnsi" w:cs="Times New Roman"/>
          <w:bCs/>
        </w:rPr>
        <w:t>U.S. Army Corps of Engineers</w:t>
      </w:r>
    </w:p>
    <w:p w14:paraId="60BE20F3" w14:textId="48AB15EE" w:rsidR="000B36D0" w:rsidRDefault="00BB5786" w:rsidP="00457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jc w:val="center"/>
        <w:rPr>
          <w:rFonts w:asciiTheme="majorHAnsi" w:hAnsiTheme="majorHAnsi" w:cs="Times New Roman"/>
          <w:bCs/>
        </w:rPr>
      </w:pPr>
      <w:r w:rsidRPr="00B5070E">
        <w:rPr>
          <w:rFonts w:asciiTheme="majorHAnsi" w:hAnsiTheme="majorHAnsi" w:cs="Times New Roman"/>
          <w:bCs/>
        </w:rPr>
        <w:t>Pacific Northwest Households Recreation Use Survey</w:t>
      </w:r>
      <w:r w:rsidR="000B36D0" w:rsidRPr="00B5070E">
        <w:rPr>
          <w:rFonts w:asciiTheme="majorHAnsi" w:hAnsiTheme="majorHAnsi" w:cs="Times New Roman"/>
          <w:bCs/>
        </w:rPr>
        <w:t xml:space="preserve"> - </w:t>
      </w:r>
      <w:r w:rsidR="003725AD" w:rsidRPr="00B5070E">
        <w:rPr>
          <w:rFonts w:asciiTheme="majorHAnsi" w:hAnsiTheme="majorHAnsi" w:cs="Times New Roman"/>
          <w:bCs/>
        </w:rPr>
        <w:t>OMB 07</w:t>
      </w:r>
      <w:r w:rsidR="00964638" w:rsidRPr="00B5070E">
        <w:rPr>
          <w:rFonts w:asciiTheme="majorHAnsi" w:hAnsiTheme="majorHAnsi" w:cs="Times New Roman"/>
          <w:bCs/>
        </w:rPr>
        <w:t>1</w:t>
      </w:r>
      <w:r w:rsidR="000B36D0" w:rsidRPr="00B5070E">
        <w:rPr>
          <w:rFonts w:asciiTheme="majorHAnsi" w:hAnsiTheme="majorHAnsi" w:cs="Times New Roman"/>
          <w:bCs/>
        </w:rPr>
        <w:t>0-XXXX</w:t>
      </w:r>
    </w:p>
    <w:p w14:paraId="66752C0B" w14:textId="77777777" w:rsidR="00B5070E" w:rsidRPr="00B5070E" w:rsidRDefault="00B5070E" w:rsidP="00457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jc w:val="center"/>
        <w:rPr>
          <w:rFonts w:asciiTheme="majorHAnsi" w:hAnsiTheme="majorHAnsi" w:cs="Times New Roman"/>
          <w:bCs/>
        </w:rPr>
      </w:pPr>
    </w:p>
    <w:p w14:paraId="7902E251" w14:textId="77777777" w:rsidR="005C7428" w:rsidRPr="00B5070E" w:rsidRDefault="005C7428" w:rsidP="004572C7">
      <w:pPr>
        <w:pStyle w:val="ListParagraph"/>
        <w:numPr>
          <w:ilvl w:val="0"/>
          <w:numId w:val="17"/>
        </w:numPr>
        <w:spacing w:before="120" w:after="120" w:line="240" w:lineRule="auto"/>
        <w:jc w:val="both"/>
        <w:rPr>
          <w:rFonts w:asciiTheme="majorHAnsi" w:hAnsiTheme="majorHAnsi"/>
          <w:u w:val="single"/>
        </w:rPr>
      </w:pPr>
      <w:r w:rsidRPr="00B5070E">
        <w:rPr>
          <w:rFonts w:asciiTheme="majorHAnsi" w:hAnsiTheme="majorHAnsi"/>
          <w:u w:val="single"/>
        </w:rPr>
        <w:t>Need for the Information Collection</w:t>
      </w:r>
    </w:p>
    <w:p w14:paraId="7EB127AC" w14:textId="77777777" w:rsidR="00763062" w:rsidRPr="00B5070E" w:rsidRDefault="005E246B"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sidRPr="00B5070E">
        <w:rPr>
          <w:rFonts w:asciiTheme="majorHAnsi" w:hAnsiTheme="majorHAnsi" w:cs="Arial"/>
        </w:rPr>
        <w:t xml:space="preserve">Authority for this collection is based on the National Environmental Policy Act (NEPA). </w:t>
      </w:r>
      <w:r w:rsidR="00812A9E" w:rsidRPr="00B5070E">
        <w:rPr>
          <w:rFonts w:asciiTheme="majorHAnsi" w:hAnsiTheme="majorHAnsi" w:cs="Arial"/>
        </w:rPr>
        <w:t xml:space="preserve">The U.S. Army Corps of Engineers (Corps), Bonneville Power Administration (BPA), </w:t>
      </w:r>
      <w:r w:rsidR="00763062" w:rsidRPr="00B5070E">
        <w:rPr>
          <w:rFonts w:asciiTheme="majorHAnsi" w:hAnsiTheme="majorHAnsi" w:cs="Arial"/>
        </w:rPr>
        <w:t>and Bureau of Reclamation (BOR) (collec</w:t>
      </w:r>
      <w:r w:rsidR="00A059F1" w:rsidRPr="00B5070E">
        <w:rPr>
          <w:rFonts w:asciiTheme="majorHAnsi" w:hAnsiTheme="majorHAnsi" w:cs="Arial"/>
        </w:rPr>
        <w:t>tively, the Action Agencies</w:t>
      </w:r>
      <w:r w:rsidR="00640C34" w:rsidRPr="00B5070E">
        <w:rPr>
          <w:rFonts w:asciiTheme="majorHAnsi" w:hAnsiTheme="majorHAnsi" w:cs="Arial"/>
        </w:rPr>
        <w:t>,</w:t>
      </w:r>
      <w:r w:rsidR="00A059F1" w:rsidRPr="00B5070E">
        <w:rPr>
          <w:rFonts w:asciiTheme="majorHAnsi" w:hAnsiTheme="majorHAnsi" w:cs="Arial"/>
        </w:rPr>
        <w:t xml:space="preserve"> or </w:t>
      </w:r>
      <w:r w:rsidR="00763062" w:rsidRPr="00B5070E">
        <w:rPr>
          <w:rFonts w:asciiTheme="majorHAnsi" w:hAnsiTheme="majorHAnsi" w:cs="Arial"/>
        </w:rPr>
        <w:t>AAs</w:t>
      </w:r>
      <w:r w:rsidR="00640C34" w:rsidRPr="00B5070E">
        <w:rPr>
          <w:rFonts w:asciiTheme="majorHAnsi" w:hAnsiTheme="majorHAnsi" w:cs="Arial"/>
        </w:rPr>
        <w:t>)</w:t>
      </w:r>
      <w:r w:rsidR="00763062" w:rsidRPr="00B5070E">
        <w:rPr>
          <w:rFonts w:asciiTheme="majorHAnsi" w:hAnsiTheme="majorHAnsi" w:cs="Arial"/>
        </w:rPr>
        <w:t xml:space="preserve"> are responsible for managing 14 multiple-purpose federal projects and related facilities that are operated as a coordinated system within the interior Columbia River basin in Idaho, Montana, Oregon, and Washington. In the 1990s, the AAs analyzed the socio-economic and environmental effects of operating the system in the Columbia River System Operation Review (SOR) </w:t>
      </w:r>
      <w:r w:rsidR="00FF1690" w:rsidRPr="00B5070E">
        <w:rPr>
          <w:rFonts w:asciiTheme="majorHAnsi" w:hAnsiTheme="majorHAnsi" w:cs="Arial"/>
        </w:rPr>
        <w:t>environmental impact statement (EIS)</w:t>
      </w:r>
      <w:r w:rsidR="00763062" w:rsidRPr="00B5070E">
        <w:rPr>
          <w:rFonts w:asciiTheme="majorHAnsi" w:hAnsiTheme="majorHAnsi" w:cs="Arial"/>
        </w:rPr>
        <w:t>. Each of the AAs issued respective Records of Decision (RODs) in 1997 that adopted a system operation strategy. This included operations supporting Endangered Species Act (ESA)-listed fish while fulfilling all other congres</w:t>
      </w:r>
      <w:r w:rsidR="009A1D25" w:rsidRPr="00B5070E">
        <w:rPr>
          <w:rFonts w:asciiTheme="majorHAnsi" w:hAnsiTheme="majorHAnsi" w:cs="Arial"/>
        </w:rPr>
        <w:t xml:space="preserve">sionally-authorized purposes. </w:t>
      </w:r>
      <w:r w:rsidR="00763062" w:rsidRPr="00B5070E">
        <w:rPr>
          <w:rFonts w:asciiTheme="majorHAnsi" w:hAnsiTheme="majorHAnsi" w:cs="Arial"/>
        </w:rPr>
        <w:t xml:space="preserve">On May 14, 2016, U.S. District Court Judge Simon issued an Opinion and Order finding that the National Marine Fisheries Service biological opinion (BiOp) on the operation of the Federal Columbia River Power System violated the ESA, and that </w:t>
      </w:r>
      <w:r w:rsidR="00CB1698" w:rsidRPr="00B5070E">
        <w:rPr>
          <w:rFonts w:asciiTheme="majorHAnsi" w:hAnsiTheme="majorHAnsi" w:cs="Arial"/>
        </w:rPr>
        <w:t>the U.S. Army Corps of Engineers (</w:t>
      </w:r>
      <w:r w:rsidR="00763062" w:rsidRPr="00B5070E">
        <w:rPr>
          <w:rFonts w:asciiTheme="majorHAnsi" w:hAnsiTheme="majorHAnsi" w:cs="Arial"/>
        </w:rPr>
        <w:t>USACE</w:t>
      </w:r>
      <w:r w:rsidR="00CB1698" w:rsidRPr="00B5070E">
        <w:rPr>
          <w:rFonts w:asciiTheme="majorHAnsi" w:hAnsiTheme="majorHAnsi" w:cs="Arial"/>
        </w:rPr>
        <w:t>)</w:t>
      </w:r>
      <w:r w:rsidR="00763062" w:rsidRPr="00B5070E">
        <w:rPr>
          <w:rFonts w:asciiTheme="majorHAnsi" w:hAnsiTheme="majorHAnsi" w:cs="Arial"/>
        </w:rPr>
        <w:t xml:space="preserve"> and BOR violated NEPA for failing to prepare an EIS upon deciding to implement the BiOp reasonable and prudent alternative. The court remanded the BiOp with completion by December 31, 2018. For NEPA, the AAs are ordered to produce a comprehensive EIS by March 26, 2021, and sign RODs by September 24, 2021.</w:t>
      </w:r>
    </w:p>
    <w:p w14:paraId="6D4BE133" w14:textId="77777777" w:rsidR="00763062" w:rsidRPr="00B5070E" w:rsidRDefault="00763062"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sidRPr="00B5070E">
        <w:rPr>
          <w:rFonts w:asciiTheme="majorHAnsi" w:hAnsiTheme="majorHAnsi" w:cs="Arial"/>
        </w:rPr>
        <w:t xml:space="preserve">The AAs </w:t>
      </w:r>
      <w:r w:rsidR="00812A9E" w:rsidRPr="00B5070E">
        <w:rPr>
          <w:rFonts w:asciiTheme="majorHAnsi" w:hAnsiTheme="majorHAnsi" w:cs="Arial"/>
        </w:rPr>
        <w:t xml:space="preserve">are jointly developing </w:t>
      </w:r>
      <w:r w:rsidR="002B416B" w:rsidRPr="00B5070E">
        <w:rPr>
          <w:rFonts w:asciiTheme="majorHAnsi" w:hAnsiTheme="majorHAnsi" w:cs="Arial"/>
        </w:rPr>
        <w:t>the</w:t>
      </w:r>
      <w:r w:rsidR="00812A9E" w:rsidRPr="00B5070E">
        <w:rPr>
          <w:rFonts w:asciiTheme="majorHAnsi" w:hAnsiTheme="majorHAnsi" w:cs="Arial"/>
        </w:rPr>
        <w:t xml:space="preserve"> Columbia River System Operations (CRSO) EIS. As part of the EIS, the Corps is tasked with evaluating changes in the economic value provided by water-based recreation.</w:t>
      </w:r>
      <w:r w:rsidRPr="00B5070E">
        <w:rPr>
          <w:rFonts w:asciiTheme="majorHAnsi" w:hAnsiTheme="majorHAnsi" w:cs="Arial"/>
        </w:rPr>
        <w:t xml:space="preserve"> Recreation is one of several activities expected to be impacted by alternatives </w:t>
      </w:r>
      <w:r w:rsidR="00CB1698" w:rsidRPr="00B5070E">
        <w:rPr>
          <w:rFonts w:asciiTheme="majorHAnsi" w:hAnsiTheme="majorHAnsi" w:cs="Arial"/>
        </w:rPr>
        <w:t>considered within this CRSO EIS;</w:t>
      </w:r>
      <w:r w:rsidRPr="00B5070E">
        <w:rPr>
          <w:rFonts w:asciiTheme="majorHAnsi" w:hAnsiTheme="majorHAnsi" w:cs="Arial"/>
        </w:rPr>
        <w:t xml:space="preserve"> in particular</w:t>
      </w:r>
      <w:r w:rsidR="00CB1698" w:rsidRPr="00B5070E">
        <w:rPr>
          <w:rFonts w:asciiTheme="majorHAnsi" w:hAnsiTheme="majorHAnsi" w:cs="Arial"/>
        </w:rPr>
        <w:t>,</w:t>
      </w:r>
      <w:r w:rsidRPr="00B5070E">
        <w:rPr>
          <w:rFonts w:asciiTheme="majorHAnsi" w:hAnsiTheme="majorHAnsi" w:cs="Arial"/>
        </w:rPr>
        <w:t xml:space="preserve"> in conjunction with breaching of one or more of the four lower Snake River dams</w:t>
      </w:r>
      <w:r w:rsidR="00CB1698" w:rsidRPr="00B5070E">
        <w:rPr>
          <w:rFonts w:asciiTheme="majorHAnsi" w:hAnsiTheme="majorHAnsi" w:cs="Arial"/>
        </w:rPr>
        <w:t xml:space="preserve">. </w:t>
      </w:r>
      <w:r w:rsidRPr="00B5070E">
        <w:rPr>
          <w:rFonts w:asciiTheme="majorHAnsi" w:hAnsiTheme="majorHAnsi" w:cs="Arial"/>
        </w:rPr>
        <w:t xml:space="preserve">Recreation is a </w:t>
      </w:r>
      <w:r w:rsidR="00CB1698" w:rsidRPr="00B5070E">
        <w:rPr>
          <w:rFonts w:asciiTheme="majorHAnsi" w:hAnsiTheme="majorHAnsi" w:cs="Arial"/>
        </w:rPr>
        <w:t>congressionally</w:t>
      </w:r>
      <w:r w:rsidRPr="00B5070E">
        <w:rPr>
          <w:rFonts w:asciiTheme="majorHAnsi" w:hAnsiTheme="majorHAnsi" w:cs="Arial"/>
        </w:rPr>
        <w:t xml:space="preserve"> authorized project purpose (Section 4 of the Flood Control Act of 1944 and Water Project Recreation Act of 1965 as amended) for the 12 project</w:t>
      </w:r>
      <w:r w:rsidR="00E06535" w:rsidRPr="00B5070E">
        <w:rPr>
          <w:rFonts w:asciiTheme="majorHAnsi" w:hAnsiTheme="majorHAnsi" w:cs="Arial"/>
        </w:rPr>
        <w:t>s</w:t>
      </w:r>
      <w:r w:rsidRPr="00B5070E">
        <w:rPr>
          <w:rFonts w:asciiTheme="majorHAnsi" w:hAnsiTheme="majorHAnsi" w:cs="Arial"/>
        </w:rPr>
        <w:t xml:space="preserve"> constructed and operated by the Corps of Engineers, including the 4 Lower Snake projects. </w:t>
      </w:r>
    </w:p>
    <w:p w14:paraId="130B5B24" w14:textId="77777777" w:rsidR="00734909" w:rsidRPr="00B5070E" w:rsidRDefault="00763062"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sidRPr="00B5070E">
        <w:rPr>
          <w:rFonts w:asciiTheme="majorHAnsi" w:hAnsiTheme="majorHAnsi" w:cs="Arial"/>
        </w:rPr>
        <w:t>To estimate changes in the distribution of recreational activity and associated economic impacts, it is necessary to collect current use information suitable to develop system-wide water-based recreational demand models</w:t>
      </w:r>
      <w:r w:rsidR="00CB1698" w:rsidRPr="00B5070E">
        <w:rPr>
          <w:rFonts w:asciiTheme="majorHAnsi" w:hAnsiTheme="majorHAnsi" w:cs="Arial"/>
        </w:rPr>
        <w:t xml:space="preserve">. </w:t>
      </w:r>
      <w:r w:rsidRPr="00B5070E">
        <w:rPr>
          <w:rFonts w:asciiTheme="majorHAnsi" w:hAnsiTheme="majorHAnsi" w:cs="Arial"/>
        </w:rPr>
        <w:t xml:space="preserve">The model will be used to evaluate recreational impacts associated with alternatives identified within the CRSO EIS. The proposed design involves a </w:t>
      </w:r>
      <w:r w:rsidR="00403034" w:rsidRPr="00B5070E">
        <w:rPr>
          <w:rFonts w:asciiTheme="majorHAnsi" w:hAnsiTheme="majorHAnsi" w:cs="Arial"/>
        </w:rPr>
        <w:t xml:space="preserve">web-based survey </w:t>
      </w:r>
      <w:r w:rsidRPr="00B5070E">
        <w:rPr>
          <w:rFonts w:asciiTheme="majorHAnsi" w:hAnsiTheme="majorHAnsi" w:cs="Arial"/>
        </w:rPr>
        <w:t>to collect data on recreational trips and activities within the region</w:t>
      </w:r>
      <w:r w:rsidR="00CB1698" w:rsidRPr="00B5070E">
        <w:rPr>
          <w:rFonts w:asciiTheme="majorHAnsi" w:hAnsiTheme="majorHAnsi" w:cs="Arial"/>
        </w:rPr>
        <w:t>.</w:t>
      </w:r>
      <w:r w:rsidRPr="00B5070E">
        <w:rPr>
          <w:rFonts w:asciiTheme="majorHAnsi" w:hAnsiTheme="majorHAnsi" w:cs="Arial"/>
        </w:rPr>
        <w:t xml:space="preserve"> </w:t>
      </w:r>
    </w:p>
    <w:p w14:paraId="35B42010" w14:textId="38278102" w:rsidR="0008017D" w:rsidRDefault="00F73E00"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sidRPr="00B5070E">
        <w:rPr>
          <w:rFonts w:asciiTheme="majorHAnsi" w:hAnsiTheme="majorHAnsi" w:cs="Arial"/>
        </w:rPr>
        <w:t>The survey and subsequent analyses will allow USACE and other AAs to fulfill their obligations under NEPA through the comprehensive EIS</w:t>
      </w:r>
      <w:r w:rsidR="00CB1698" w:rsidRPr="00B5070E">
        <w:rPr>
          <w:rFonts w:asciiTheme="majorHAnsi" w:hAnsiTheme="majorHAnsi" w:cs="Arial"/>
        </w:rPr>
        <w:t xml:space="preserve">. </w:t>
      </w:r>
      <w:r w:rsidRPr="00B5070E">
        <w:rPr>
          <w:rFonts w:asciiTheme="majorHAnsi" w:hAnsiTheme="majorHAnsi" w:cs="Arial"/>
        </w:rPr>
        <w:t xml:space="preserve">Existing recreational use information </w:t>
      </w:r>
      <w:r w:rsidR="003B652B" w:rsidRPr="00B5070E">
        <w:rPr>
          <w:rFonts w:asciiTheme="majorHAnsi" w:hAnsiTheme="majorHAnsi" w:cs="Arial"/>
        </w:rPr>
        <w:t>has</w:t>
      </w:r>
      <w:r w:rsidR="009F261F" w:rsidRPr="00B5070E">
        <w:rPr>
          <w:rFonts w:asciiTheme="majorHAnsi" w:hAnsiTheme="majorHAnsi" w:cs="Arial"/>
        </w:rPr>
        <w:t xml:space="preserve"> limitation</w:t>
      </w:r>
      <w:r w:rsidR="00E62940" w:rsidRPr="00B5070E">
        <w:rPr>
          <w:rFonts w:asciiTheme="majorHAnsi" w:hAnsiTheme="majorHAnsi" w:cs="Arial"/>
        </w:rPr>
        <w:t>s</w:t>
      </w:r>
      <w:r w:rsidR="009F261F" w:rsidRPr="00B5070E">
        <w:rPr>
          <w:rFonts w:asciiTheme="majorHAnsi" w:hAnsiTheme="majorHAnsi" w:cs="Arial"/>
        </w:rPr>
        <w:t xml:space="preserve"> that present significant challenges for </w:t>
      </w:r>
      <w:r w:rsidRPr="00B5070E">
        <w:rPr>
          <w:rFonts w:asciiTheme="majorHAnsi" w:hAnsiTheme="majorHAnsi" w:cs="Arial"/>
        </w:rPr>
        <w:t>support</w:t>
      </w:r>
      <w:r w:rsidR="009F261F" w:rsidRPr="00B5070E">
        <w:rPr>
          <w:rFonts w:asciiTheme="majorHAnsi" w:hAnsiTheme="majorHAnsi" w:cs="Arial"/>
        </w:rPr>
        <w:t>ing</w:t>
      </w:r>
      <w:r w:rsidRPr="00B5070E">
        <w:rPr>
          <w:rFonts w:asciiTheme="majorHAnsi" w:hAnsiTheme="majorHAnsi" w:cs="Arial"/>
        </w:rPr>
        <w:t xml:space="preserve"> an accurate and reliable evaluation of recreational impacts</w:t>
      </w:r>
      <w:r w:rsidR="00CB1698" w:rsidRPr="00B5070E">
        <w:rPr>
          <w:rFonts w:asciiTheme="majorHAnsi" w:hAnsiTheme="majorHAnsi" w:cs="Arial"/>
        </w:rPr>
        <w:t xml:space="preserve">. </w:t>
      </w:r>
      <w:r w:rsidRPr="00B5070E">
        <w:rPr>
          <w:rFonts w:asciiTheme="majorHAnsi" w:hAnsiTheme="majorHAnsi" w:cs="Arial"/>
        </w:rPr>
        <w:t>Collected information may also be used to inform future management actions not necessarily related to the EIS.</w:t>
      </w:r>
    </w:p>
    <w:p w14:paraId="5E8CE97D" w14:textId="77777777" w:rsidR="00B5070E" w:rsidRPr="00B5070E" w:rsidRDefault="00B5070E"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i/>
        </w:rPr>
      </w:pPr>
    </w:p>
    <w:p w14:paraId="5A3ED130" w14:textId="77777777" w:rsidR="005C7428" w:rsidRPr="00B5070E" w:rsidRDefault="005C7428" w:rsidP="004572C7">
      <w:pPr>
        <w:pStyle w:val="ListParagraph"/>
        <w:numPr>
          <w:ilvl w:val="0"/>
          <w:numId w:val="17"/>
        </w:numPr>
        <w:spacing w:before="120" w:after="120" w:line="240" w:lineRule="auto"/>
        <w:jc w:val="both"/>
        <w:rPr>
          <w:rFonts w:asciiTheme="majorHAnsi" w:hAnsiTheme="majorHAnsi"/>
        </w:rPr>
      </w:pPr>
      <w:r w:rsidRPr="00B5070E">
        <w:rPr>
          <w:rFonts w:asciiTheme="majorHAnsi" w:hAnsiTheme="majorHAnsi"/>
          <w:u w:val="single"/>
        </w:rPr>
        <w:t>Use of the Information</w:t>
      </w:r>
    </w:p>
    <w:p w14:paraId="36EC144D" w14:textId="77777777" w:rsidR="00F93A73" w:rsidRPr="00B5070E" w:rsidRDefault="00F93A73" w:rsidP="004572C7">
      <w:pPr>
        <w:pStyle w:val="IEcNormalText"/>
        <w:spacing w:before="120" w:line="240" w:lineRule="auto"/>
        <w:jc w:val="both"/>
        <w:rPr>
          <w:rFonts w:asciiTheme="majorHAnsi" w:eastAsiaTheme="minorHAnsi" w:hAnsiTheme="majorHAnsi" w:cs="Arial"/>
          <w:szCs w:val="22"/>
        </w:rPr>
      </w:pPr>
      <w:r w:rsidRPr="00B5070E">
        <w:rPr>
          <w:rFonts w:asciiTheme="majorHAnsi" w:eastAsiaTheme="minorHAnsi" w:hAnsiTheme="majorHAnsi" w:cs="Arial"/>
          <w:szCs w:val="22"/>
        </w:rPr>
        <w:t>Our general approach to estimating changes in economic value for inland water-based recreation activities involves developing two random utility maximization (RUM) travel cost models using data on recreation trips taken by residents of the Pacific Northwest</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 xml:space="preserve">One of the models will focus on recreational fishing and the other will focus on recreational boating. RUM models are used by economists to describe an individual’s decisions regarding the frequency and destination of </w:t>
      </w:r>
      <w:r w:rsidRPr="00B5070E">
        <w:rPr>
          <w:rFonts w:asciiTheme="majorHAnsi" w:eastAsiaTheme="minorHAnsi" w:hAnsiTheme="majorHAnsi" w:cs="Arial"/>
          <w:szCs w:val="22"/>
        </w:rPr>
        <w:lastRenderedPageBreak/>
        <w:t>recreation trips</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The models take into account the location of the individual’s primary residence, the individual’s characteristics (e.g., age, income), and the attributes and locations of available recreation sites in the region</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After using trip data to estimate the parameters of a RUM model, the model can be used to estimate changes in economic value associated with changes in site attributes or site availability.</w:t>
      </w:r>
    </w:p>
    <w:p w14:paraId="19D39D19" w14:textId="77777777" w:rsidR="00F93A73" w:rsidRPr="00B5070E" w:rsidRDefault="00F93A73" w:rsidP="004572C7">
      <w:pPr>
        <w:pStyle w:val="IEcNormalText"/>
        <w:spacing w:before="120" w:line="240" w:lineRule="auto"/>
        <w:jc w:val="both"/>
        <w:rPr>
          <w:rFonts w:asciiTheme="majorHAnsi" w:eastAsiaTheme="minorHAnsi" w:hAnsiTheme="majorHAnsi" w:cs="Arial"/>
          <w:szCs w:val="22"/>
        </w:rPr>
      </w:pPr>
      <w:r w:rsidRPr="00B5070E">
        <w:rPr>
          <w:rFonts w:asciiTheme="majorHAnsi" w:eastAsiaTheme="minorHAnsi" w:hAnsiTheme="majorHAnsi" w:cs="Arial"/>
          <w:szCs w:val="22"/>
        </w:rPr>
        <w:t xml:space="preserve">Considering the limitations of existing information, data for the two RUM models will be collected through a general </w:t>
      </w:r>
      <w:r w:rsidR="000302F9" w:rsidRPr="00B5070E">
        <w:rPr>
          <w:rFonts w:asciiTheme="majorHAnsi" w:eastAsiaTheme="minorHAnsi" w:hAnsiTheme="majorHAnsi" w:cs="Arial"/>
          <w:szCs w:val="22"/>
        </w:rPr>
        <w:t xml:space="preserve">population web </w:t>
      </w:r>
      <w:r w:rsidRPr="00B5070E">
        <w:rPr>
          <w:rFonts w:asciiTheme="majorHAnsi" w:eastAsiaTheme="minorHAnsi" w:hAnsiTheme="majorHAnsi" w:cs="Arial"/>
          <w:szCs w:val="22"/>
        </w:rPr>
        <w:t>survey of households in Washington, Oregon, Idaho, and western Montana</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The survey will be split into three “waves” covering different subsamples of households to minimize recall error: May and June (Wave 1), July and August (Wave 2), and September and October (Wave 3)</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Households</w:t>
      </w:r>
      <w:r w:rsidR="008A4EF6" w:rsidRPr="00B5070E">
        <w:rPr>
          <w:rFonts w:asciiTheme="majorHAnsi" w:eastAsiaTheme="minorHAnsi" w:hAnsiTheme="majorHAnsi" w:cs="Arial"/>
          <w:szCs w:val="22"/>
        </w:rPr>
        <w:t xml:space="preserve"> contacted </w:t>
      </w:r>
      <w:r w:rsidRPr="00B5070E">
        <w:rPr>
          <w:rFonts w:asciiTheme="majorHAnsi" w:eastAsiaTheme="minorHAnsi" w:hAnsiTheme="majorHAnsi" w:cs="Arial"/>
          <w:szCs w:val="22"/>
        </w:rPr>
        <w:t xml:space="preserve">in a given wave will be asked to provide information about the number of recreation trips taken to rivers, lakes, or reservoirs in the region in the preceding two months, focusing on fishing, boating, paddling/rafting, and swimming trips. </w:t>
      </w:r>
    </w:p>
    <w:p w14:paraId="663E9ABA" w14:textId="77777777" w:rsidR="00F93A73" w:rsidRPr="00B5070E" w:rsidRDefault="00F93A73" w:rsidP="004572C7">
      <w:pPr>
        <w:spacing w:before="120" w:after="120" w:line="240" w:lineRule="auto"/>
        <w:jc w:val="both"/>
        <w:rPr>
          <w:rFonts w:asciiTheme="majorHAnsi" w:hAnsiTheme="majorHAnsi" w:cs="Arial"/>
        </w:rPr>
      </w:pPr>
      <w:r w:rsidRPr="00B5070E">
        <w:rPr>
          <w:rFonts w:asciiTheme="majorHAnsi" w:hAnsiTheme="majorHAnsi" w:cs="Arial"/>
        </w:rPr>
        <w:t>We do not anticipate that the survey will yield enough trip data for paddling/rafting and swimming to develop separate RUM models for these activities. Therefore, impacts to these activities will be addressed using benefits transfer</w:t>
      </w:r>
      <w:r w:rsidR="0061546D" w:rsidRPr="00B5070E">
        <w:rPr>
          <w:rFonts w:asciiTheme="majorHAnsi" w:hAnsiTheme="majorHAnsi" w:cs="Arial"/>
        </w:rPr>
        <w:t xml:space="preserve">. </w:t>
      </w:r>
      <w:r w:rsidRPr="00B5070E">
        <w:rPr>
          <w:rFonts w:asciiTheme="majorHAnsi" w:hAnsiTheme="majorHAnsi" w:cs="Arial"/>
        </w:rPr>
        <w:t>Changes in the locations and amount of recreation for rafting/paddling and swimming from CRSO management alternatives will be estimated using a combination of recreation use data from the telephone survey, other existing data, and professional judgment. Values for these recreation activities will be adapted from available literature.</w:t>
      </w:r>
      <w:r w:rsidR="0061546D" w:rsidRPr="00B5070E">
        <w:rPr>
          <w:rFonts w:asciiTheme="majorHAnsi" w:hAnsiTheme="majorHAnsi" w:cs="Arial"/>
        </w:rPr>
        <w:t xml:space="preserve"> Benefits transfer will also be used to assess impacts to other recreational activities not covered by the survey.</w:t>
      </w:r>
    </w:p>
    <w:p w14:paraId="0AC2B8D3" w14:textId="77777777" w:rsidR="00CE18EE" w:rsidRPr="00B5070E" w:rsidRDefault="00CE18EE" w:rsidP="004572C7">
      <w:pPr>
        <w:pStyle w:val="IEcNormalText"/>
        <w:spacing w:before="120" w:line="240" w:lineRule="auto"/>
        <w:jc w:val="both"/>
        <w:rPr>
          <w:rFonts w:asciiTheme="majorHAnsi" w:hAnsiTheme="majorHAnsi" w:cs="Arial"/>
          <w:szCs w:val="22"/>
        </w:rPr>
      </w:pPr>
      <w:r w:rsidRPr="00B5070E">
        <w:rPr>
          <w:rFonts w:asciiTheme="majorHAnsi" w:hAnsiTheme="majorHAnsi" w:cs="Arial"/>
          <w:szCs w:val="22"/>
        </w:rPr>
        <w:t xml:space="preserve">The rest of this </w:t>
      </w:r>
      <w:r w:rsidR="00C432FD" w:rsidRPr="00B5070E">
        <w:rPr>
          <w:rFonts w:asciiTheme="majorHAnsi" w:hAnsiTheme="majorHAnsi" w:cs="Arial"/>
          <w:szCs w:val="22"/>
        </w:rPr>
        <w:t>response</w:t>
      </w:r>
      <w:r w:rsidRPr="00B5070E">
        <w:rPr>
          <w:rFonts w:asciiTheme="majorHAnsi" w:hAnsiTheme="majorHAnsi" w:cs="Arial"/>
          <w:szCs w:val="22"/>
        </w:rPr>
        <w:t xml:space="preserve"> is organized into three sections </w:t>
      </w:r>
    </w:p>
    <w:p w14:paraId="6B3935AA" w14:textId="77777777" w:rsidR="00CE18EE" w:rsidRPr="00B5070E" w:rsidRDefault="00CE18EE" w:rsidP="004572C7">
      <w:pPr>
        <w:pStyle w:val="IEcNormalText"/>
        <w:numPr>
          <w:ilvl w:val="0"/>
          <w:numId w:val="13"/>
        </w:numPr>
        <w:spacing w:before="120" w:line="240" w:lineRule="auto"/>
        <w:jc w:val="both"/>
        <w:rPr>
          <w:rFonts w:asciiTheme="majorHAnsi" w:hAnsiTheme="majorHAnsi" w:cs="Arial"/>
          <w:szCs w:val="22"/>
        </w:rPr>
      </w:pPr>
      <w:r w:rsidRPr="00B5070E">
        <w:rPr>
          <w:rFonts w:asciiTheme="majorHAnsi" w:hAnsiTheme="majorHAnsi" w:cs="Arial"/>
          <w:b/>
          <w:szCs w:val="22"/>
        </w:rPr>
        <w:t>Overview of the RUM Model:</w:t>
      </w:r>
      <w:r w:rsidRPr="00B5070E">
        <w:rPr>
          <w:rFonts w:asciiTheme="majorHAnsi" w:hAnsiTheme="majorHAnsi" w:cs="Arial"/>
          <w:szCs w:val="22"/>
        </w:rPr>
        <w:t xml:space="preserve"> This section provides a brief summary or RUM models and how the model will be used to support the CRSO EIS. </w:t>
      </w:r>
    </w:p>
    <w:p w14:paraId="0CCCB1BF" w14:textId="77777777" w:rsidR="00CE18EE" w:rsidRPr="00B5070E" w:rsidRDefault="00CE18EE" w:rsidP="004572C7">
      <w:pPr>
        <w:pStyle w:val="IEcNormalText"/>
        <w:numPr>
          <w:ilvl w:val="0"/>
          <w:numId w:val="13"/>
        </w:numPr>
        <w:spacing w:before="120" w:line="240" w:lineRule="auto"/>
        <w:jc w:val="both"/>
        <w:rPr>
          <w:rFonts w:asciiTheme="majorHAnsi" w:hAnsiTheme="majorHAnsi" w:cs="Arial"/>
          <w:szCs w:val="22"/>
        </w:rPr>
      </w:pPr>
      <w:r w:rsidRPr="00B5070E">
        <w:rPr>
          <w:rFonts w:asciiTheme="majorHAnsi" w:hAnsiTheme="majorHAnsi" w:cs="Arial"/>
          <w:b/>
          <w:szCs w:val="22"/>
        </w:rPr>
        <w:t>Recreation Survey Implementation Plan:</w:t>
      </w:r>
      <w:r w:rsidRPr="00B5070E">
        <w:rPr>
          <w:rFonts w:asciiTheme="majorHAnsi" w:hAnsiTheme="majorHAnsi" w:cs="Arial"/>
          <w:szCs w:val="22"/>
        </w:rPr>
        <w:t xml:space="preserve"> This section reviews how the recreation survey will be implemented. We describ</w:t>
      </w:r>
      <w:r w:rsidR="00403034" w:rsidRPr="00B5070E">
        <w:rPr>
          <w:rFonts w:asciiTheme="majorHAnsi" w:hAnsiTheme="majorHAnsi" w:cs="Arial"/>
          <w:szCs w:val="22"/>
        </w:rPr>
        <w:t xml:space="preserve">e </w:t>
      </w:r>
      <w:r w:rsidRPr="00B5070E">
        <w:rPr>
          <w:rFonts w:asciiTheme="majorHAnsi" w:hAnsiTheme="majorHAnsi" w:cs="Arial"/>
          <w:szCs w:val="22"/>
        </w:rPr>
        <w:t xml:space="preserve">the </w:t>
      </w:r>
      <w:r w:rsidR="00403034" w:rsidRPr="00B5070E">
        <w:rPr>
          <w:rFonts w:asciiTheme="majorHAnsi" w:hAnsiTheme="majorHAnsi" w:cs="Arial"/>
          <w:szCs w:val="22"/>
        </w:rPr>
        <w:t xml:space="preserve">data collection and </w:t>
      </w:r>
      <w:r w:rsidRPr="00B5070E">
        <w:rPr>
          <w:rFonts w:asciiTheme="majorHAnsi" w:hAnsiTheme="majorHAnsi" w:cs="Arial"/>
          <w:szCs w:val="22"/>
        </w:rPr>
        <w:t>sampling approach, expected response rate</w:t>
      </w:r>
      <w:r w:rsidR="00403034" w:rsidRPr="00B5070E">
        <w:rPr>
          <w:rFonts w:asciiTheme="majorHAnsi" w:hAnsiTheme="majorHAnsi" w:cs="Arial"/>
          <w:szCs w:val="22"/>
        </w:rPr>
        <w:t>,</w:t>
      </w:r>
      <w:r w:rsidRPr="00B5070E">
        <w:rPr>
          <w:rFonts w:asciiTheme="majorHAnsi" w:hAnsiTheme="majorHAnsi" w:cs="Arial"/>
          <w:szCs w:val="22"/>
        </w:rPr>
        <w:t xml:space="preserve"> and potential analyses to evaluate non-response bias. </w:t>
      </w:r>
    </w:p>
    <w:p w14:paraId="23CBB0F3" w14:textId="77777777" w:rsidR="00CE18EE" w:rsidRPr="00B5070E" w:rsidRDefault="00CE18EE" w:rsidP="004572C7">
      <w:pPr>
        <w:pStyle w:val="IEcNormalText"/>
        <w:numPr>
          <w:ilvl w:val="0"/>
          <w:numId w:val="13"/>
        </w:numPr>
        <w:spacing w:before="120" w:line="240" w:lineRule="auto"/>
        <w:jc w:val="both"/>
        <w:rPr>
          <w:rFonts w:asciiTheme="majorHAnsi" w:hAnsiTheme="majorHAnsi" w:cs="Arial"/>
          <w:noProof/>
          <w:szCs w:val="22"/>
        </w:rPr>
      </w:pPr>
      <w:r w:rsidRPr="00B5070E">
        <w:rPr>
          <w:rFonts w:asciiTheme="majorHAnsi" w:hAnsiTheme="majorHAnsi" w:cs="Arial"/>
          <w:b/>
          <w:szCs w:val="22"/>
        </w:rPr>
        <w:t>Analysis Methodology:</w:t>
      </w:r>
      <w:r w:rsidRPr="00B5070E">
        <w:rPr>
          <w:rFonts w:asciiTheme="majorHAnsi" w:hAnsiTheme="majorHAnsi" w:cs="Arial"/>
          <w:szCs w:val="22"/>
        </w:rPr>
        <w:t xml:space="preserve"> This section describes how the information collected through the recreation survey will be combined with other existing data to estimate the RUM models, and how these models will be used to calculate changes in recreation-related value under various CRSO management alternatives.</w:t>
      </w:r>
    </w:p>
    <w:p w14:paraId="58501578" w14:textId="77777777" w:rsidR="00901644" w:rsidRPr="00B5070E" w:rsidRDefault="00901644" w:rsidP="004572C7">
      <w:pPr>
        <w:pStyle w:val="IEcNormalText"/>
        <w:spacing w:before="120" w:line="240" w:lineRule="auto"/>
        <w:jc w:val="both"/>
        <w:rPr>
          <w:rFonts w:asciiTheme="majorHAnsi" w:hAnsiTheme="majorHAnsi" w:cs="Arial"/>
          <w:b/>
          <w:szCs w:val="22"/>
        </w:rPr>
      </w:pPr>
      <w:r w:rsidRPr="00B5070E">
        <w:rPr>
          <w:rFonts w:asciiTheme="majorHAnsi" w:hAnsiTheme="majorHAnsi" w:cs="Arial"/>
          <w:b/>
          <w:szCs w:val="22"/>
        </w:rPr>
        <w:t>Overview of RUM Model</w:t>
      </w:r>
    </w:p>
    <w:p w14:paraId="13548978" w14:textId="77777777" w:rsidR="00946C6D" w:rsidRPr="00B5070E" w:rsidRDefault="00946C6D" w:rsidP="004572C7">
      <w:pPr>
        <w:pStyle w:val="IEcNormalText"/>
        <w:spacing w:before="120" w:line="240" w:lineRule="auto"/>
        <w:jc w:val="both"/>
        <w:rPr>
          <w:rFonts w:asciiTheme="majorHAnsi" w:hAnsiTheme="majorHAnsi" w:cs="Arial"/>
          <w:szCs w:val="22"/>
        </w:rPr>
      </w:pPr>
      <w:r w:rsidRPr="00B5070E">
        <w:rPr>
          <w:rFonts w:asciiTheme="majorHAnsi" w:hAnsiTheme="majorHAnsi" w:cs="Arial"/>
          <w:szCs w:val="22"/>
        </w:rPr>
        <w:t xml:space="preserve">The study will use data on individuals’ recreation trips, recreation site attributes, and travel costs to estimate a RUM travel cost model. The specific type of RUM travel cost model that will be estimated is a “repeated nested logit” model, and it describes individuals as making a series of independent choices throughout the recreation season: each day (or “choice occasion”), they choose: (1) whether or not to go to a recreation site; and, (2) which recreation site to visit, should they choose to go. </w:t>
      </w:r>
    </w:p>
    <w:p w14:paraId="2D2A7126" w14:textId="77777777" w:rsidR="00901644" w:rsidRPr="00B5070E" w:rsidRDefault="00946C6D" w:rsidP="004572C7">
      <w:pPr>
        <w:pStyle w:val="IEcNormalText"/>
        <w:spacing w:before="120" w:line="240" w:lineRule="auto"/>
        <w:jc w:val="both"/>
        <w:rPr>
          <w:rFonts w:asciiTheme="majorHAnsi" w:hAnsiTheme="majorHAnsi" w:cs="Arial"/>
          <w:noProof/>
          <w:szCs w:val="22"/>
        </w:rPr>
      </w:pPr>
      <w:r w:rsidRPr="00B5070E">
        <w:rPr>
          <w:rFonts w:asciiTheme="majorHAnsi" w:hAnsiTheme="majorHAnsi" w:cs="Arial"/>
          <w:szCs w:val="22"/>
        </w:rPr>
        <w:t>The first decision is often described as the “participation” decision, and it is modeled as a function of demographic characteristics. The second decision is typically described as the “site choice” decision, and it is modeled as a function of recreation site characteristics and travel cost. Travel cost is defined as the per-person out-of-pocket cost of travel (e.g., gasoline) plus the opportunity cost of the time taken to travel to the site</w:t>
      </w:r>
      <w:r w:rsidR="00CB1698" w:rsidRPr="00B5070E">
        <w:rPr>
          <w:rFonts w:asciiTheme="majorHAnsi" w:hAnsiTheme="majorHAnsi" w:cs="Arial"/>
          <w:szCs w:val="22"/>
        </w:rPr>
        <w:t xml:space="preserve">. </w:t>
      </w:r>
      <w:r w:rsidRPr="00B5070E">
        <w:rPr>
          <w:rFonts w:asciiTheme="majorHAnsi" w:hAnsiTheme="majorHAnsi" w:cs="Arial"/>
          <w:szCs w:val="22"/>
        </w:rPr>
        <w:t xml:space="preserve">The recreation trip data from the survey, combined with existing data on site characteristics (discussed below in the Analysis Methodology section), provide information on how individuals trade off various site attributes (e.g., catch rates versus travel costs), which allows one to estimate </w:t>
      </w:r>
      <w:r w:rsidRPr="00B5070E">
        <w:rPr>
          <w:rFonts w:asciiTheme="majorHAnsi" w:eastAsiaTheme="minorHAnsi" w:hAnsiTheme="majorHAnsi" w:cs="Arial"/>
          <w:szCs w:val="22"/>
        </w:rPr>
        <w:t xml:space="preserve">changes in economic value </w:t>
      </w:r>
      <w:r w:rsidRPr="00B5070E">
        <w:rPr>
          <w:rFonts w:asciiTheme="majorHAnsi" w:hAnsiTheme="majorHAnsi" w:cs="Arial"/>
          <w:szCs w:val="22"/>
        </w:rPr>
        <w:t>associated with changes in these attributes or with the removal/addition of sites</w:t>
      </w:r>
      <w:r w:rsidR="00CB1698" w:rsidRPr="00B5070E">
        <w:rPr>
          <w:rFonts w:asciiTheme="majorHAnsi" w:hAnsiTheme="majorHAnsi" w:cs="Arial"/>
          <w:szCs w:val="22"/>
        </w:rPr>
        <w:t xml:space="preserve">. </w:t>
      </w:r>
      <w:r w:rsidRPr="00B5070E">
        <w:rPr>
          <w:rFonts w:asciiTheme="majorHAnsi" w:hAnsiTheme="majorHAnsi" w:cs="Arial"/>
          <w:szCs w:val="22"/>
        </w:rPr>
        <w:t>For modeling purposes, recreation “sites” will be specified as publicly accessible reservoirs, lakes, or stream sections within Washington, Oregon, Idaho, and western Montana</w:t>
      </w:r>
      <w:r w:rsidR="00CB1698" w:rsidRPr="00B5070E">
        <w:rPr>
          <w:rFonts w:asciiTheme="majorHAnsi" w:hAnsiTheme="majorHAnsi" w:cs="Arial"/>
          <w:szCs w:val="22"/>
        </w:rPr>
        <w:t xml:space="preserve">. </w:t>
      </w:r>
      <w:r w:rsidRPr="00B5070E">
        <w:rPr>
          <w:rFonts w:asciiTheme="majorHAnsi" w:hAnsiTheme="majorHAnsi" w:cs="Arial"/>
          <w:szCs w:val="22"/>
        </w:rPr>
        <w:t>A minimum site size threshold will be imposed prior to modeling to avoid including a large number of insignificant sites in the model.</w:t>
      </w:r>
    </w:p>
    <w:p w14:paraId="50438D41" w14:textId="77777777" w:rsidR="00AD136B" w:rsidRPr="00B5070E" w:rsidRDefault="00AD136B" w:rsidP="004572C7">
      <w:pPr>
        <w:pStyle w:val="IEcNormalText"/>
        <w:spacing w:before="120" w:line="240" w:lineRule="auto"/>
        <w:jc w:val="both"/>
        <w:rPr>
          <w:rFonts w:asciiTheme="majorHAnsi" w:hAnsiTheme="majorHAnsi" w:cs="Arial"/>
          <w:b/>
          <w:szCs w:val="22"/>
        </w:rPr>
      </w:pPr>
    </w:p>
    <w:p w14:paraId="4A8ED745" w14:textId="77777777" w:rsidR="00B83E4C" w:rsidRPr="004572C7" w:rsidRDefault="00B83E4C" w:rsidP="004572C7">
      <w:pPr>
        <w:pStyle w:val="IEcNormalText"/>
        <w:spacing w:before="120" w:line="240" w:lineRule="auto"/>
        <w:jc w:val="both"/>
        <w:rPr>
          <w:rFonts w:asciiTheme="majorHAnsi" w:hAnsiTheme="majorHAnsi" w:cs="Arial"/>
          <w:b/>
          <w:szCs w:val="22"/>
        </w:rPr>
      </w:pPr>
      <w:r w:rsidRPr="004572C7">
        <w:rPr>
          <w:rFonts w:asciiTheme="majorHAnsi" w:hAnsiTheme="majorHAnsi" w:cs="Arial"/>
          <w:b/>
          <w:szCs w:val="22"/>
        </w:rPr>
        <w:t>Recreation Survey Implementation Plan</w:t>
      </w:r>
    </w:p>
    <w:p w14:paraId="64E5580B" w14:textId="77777777" w:rsidR="00091DB8" w:rsidRPr="00023784" w:rsidRDefault="00882F5F" w:rsidP="004572C7">
      <w:pPr>
        <w:pStyle w:val="IEcNormalText"/>
        <w:spacing w:before="120" w:line="240" w:lineRule="auto"/>
        <w:jc w:val="both"/>
        <w:rPr>
          <w:rFonts w:asciiTheme="majorHAnsi" w:hAnsiTheme="majorHAnsi" w:cs="Arial"/>
          <w:szCs w:val="22"/>
        </w:rPr>
      </w:pPr>
      <w:r w:rsidRPr="00023784">
        <w:rPr>
          <w:rFonts w:asciiTheme="majorHAnsi" w:hAnsiTheme="majorHAnsi" w:cs="Arial"/>
          <w:szCs w:val="22"/>
        </w:rPr>
        <w:t xml:space="preserve">Trip data will be collected through a general-population </w:t>
      </w:r>
      <w:r w:rsidR="001D1D15" w:rsidRPr="00023784">
        <w:rPr>
          <w:rFonts w:asciiTheme="majorHAnsi" w:hAnsiTheme="majorHAnsi" w:cs="Arial"/>
          <w:szCs w:val="22"/>
        </w:rPr>
        <w:t xml:space="preserve">web </w:t>
      </w:r>
      <w:r w:rsidRPr="00023784">
        <w:rPr>
          <w:rFonts w:asciiTheme="majorHAnsi" w:hAnsiTheme="majorHAnsi" w:cs="Arial"/>
          <w:szCs w:val="22"/>
        </w:rPr>
        <w:t>survey of residents of the states of Washington, Oregon, Idaho, and western Montana</w:t>
      </w:r>
      <w:r w:rsidR="00CB1698" w:rsidRPr="00023784">
        <w:rPr>
          <w:rFonts w:asciiTheme="majorHAnsi" w:hAnsiTheme="majorHAnsi" w:cs="Arial"/>
          <w:szCs w:val="22"/>
        </w:rPr>
        <w:t xml:space="preserve">. </w:t>
      </w:r>
      <w:r w:rsidRPr="00023784">
        <w:rPr>
          <w:rFonts w:asciiTheme="majorHAnsi" w:hAnsiTheme="majorHAnsi" w:cs="Arial"/>
          <w:szCs w:val="22"/>
        </w:rPr>
        <w:t>A review of previous recreation studies indicates that this region is likely to cover the vast majority of potential recreationists on the Columbia River System. Existing data may be used to incorporate impacts to recreationists who reside outside of the region</w:t>
      </w:r>
      <w:r w:rsidR="00CB1698" w:rsidRPr="00023784">
        <w:rPr>
          <w:rFonts w:asciiTheme="majorHAnsi" w:hAnsiTheme="majorHAnsi" w:cs="Arial"/>
          <w:szCs w:val="22"/>
        </w:rPr>
        <w:t xml:space="preserve">. </w:t>
      </w:r>
    </w:p>
    <w:p w14:paraId="4D6F8000" w14:textId="40A45AE8" w:rsidR="0031518E" w:rsidRPr="00023784" w:rsidRDefault="00F67DF1" w:rsidP="004C52AF">
      <w:pPr>
        <w:pStyle w:val="IEcNormalText"/>
        <w:spacing w:before="120" w:line="240" w:lineRule="auto"/>
        <w:jc w:val="both"/>
        <w:rPr>
          <w:rFonts w:asciiTheme="majorHAnsi" w:hAnsiTheme="majorHAnsi" w:cs="Arial"/>
          <w:szCs w:val="22"/>
        </w:rPr>
      </w:pPr>
      <w:r w:rsidRPr="00023784">
        <w:rPr>
          <w:rFonts w:asciiTheme="majorHAnsi" w:hAnsiTheme="majorHAnsi" w:cs="Arial"/>
          <w:szCs w:val="22"/>
        </w:rPr>
        <w:t xml:space="preserve">The survey will be split into three two-month waves (covering May through October) with different samples of </w:t>
      </w:r>
      <w:r w:rsidR="00B12A35">
        <w:rPr>
          <w:rFonts w:asciiTheme="majorHAnsi" w:hAnsiTheme="majorHAnsi" w:cs="Arial"/>
          <w:szCs w:val="22"/>
        </w:rPr>
        <w:t xml:space="preserve">individuals </w:t>
      </w:r>
      <w:r w:rsidRPr="00023784">
        <w:rPr>
          <w:rFonts w:asciiTheme="majorHAnsi" w:hAnsiTheme="majorHAnsi" w:cs="Arial"/>
          <w:szCs w:val="22"/>
        </w:rPr>
        <w:t xml:space="preserve">contacted during each wave. The survey will request data on trips occurring during a single two-month period: either May-June (wave 1), July-August (wave 2), or September-October (wave 3) in 2019. </w:t>
      </w:r>
      <w:r w:rsidR="00B12A35">
        <w:rPr>
          <w:rFonts w:asciiTheme="majorHAnsi" w:hAnsiTheme="majorHAnsi" w:cs="Arial"/>
          <w:szCs w:val="22"/>
        </w:rPr>
        <w:t xml:space="preserve">Individuals </w:t>
      </w:r>
      <w:r w:rsidRPr="00023784">
        <w:rPr>
          <w:rFonts w:asciiTheme="majorHAnsi" w:hAnsiTheme="majorHAnsi" w:cs="Arial"/>
          <w:szCs w:val="22"/>
        </w:rPr>
        <w:t xml:space="preserve">will be contacted immediately after the period for which trip data are desired. Focusing on two-month periods will help to minimize respondent burden and recall error in reporting trips. </w:t>
      </w:r>
    </w:p>
    <w:p w14:paraId="498E7051" w14:textId="47158C0D" w:rsidR="001A14FC" w:rsidRPr="00023784" w:rsidRDefault="001A14FC" w:rsidP="004C52AF">
      <w:pPr>
        <w:pStyle w:val="IEcNormalText"/>
        <w:spacing w:before="120" w:line="240" w:lineRule="auto"/>
        <w:jc w:val="both"/>
        <w:rPr>
          <w:rFonts w:asciiTheme="majorHAnsi" w:hAnsiTheme="majorHAnsi" w:cs="Arial"/>
          <w:szCs w:val="22"/>
        </w:rPr>
      </w:pPr>
      <w:r w:rsidRPr="00023784">
        <w:rPr>
          <w:rFonts w:asciiTheme="majorHAnsi" w:hAnsiTheme="majorHAnsi" w:cs="Arial"/>
          <w:szCs w:val="22"/>
        </w:rPr>
        <w:t xml:space="preserve">Sampled </w:t>
      </w:r>
      <w:r w:rsidR="00B12A35">
        <w:rPr>
          <w:rFonts w:asciiTheme="majorHAnsi" w:hAnsiTheme="majorHAnsi" w:cs="Arial"/>
          <w:szCs w:val="22"/>
        </w:rPr>
        <w:t xml:space="preserve">individuals </w:t>
      </w:r>
      <w:r w:rsidRPr="00023784">
        <w:rPr>
          <w:rFonts w:asciiTheme="majorHAnsi" w:hAnsiTheme="majorHAnsi" w:cs="Arial"/>
          <w:szCs w:val="22"/>
        </w:rPr>
        <w:t xml:space="preserve">will be contacted via mail to </w:t>
      </w:r>
      <w:r w:rsidR="00633049" w:rsidRPr="00023784">
        <w:rPr>
          <w:rFonts w:asciiTheme="majorHAnsi" w:hAnsiTheme="majorHAnsi" w:cs="Arial"/>
          <w:szCs w:val="22"/>
        </w:rPr>
        <w:t>complete the survey on-line.</w:t>
      </w:r>
      <w:r w:rsidR="00023784" w:rsidRPr="00023784">
        <w:rPr>
          <w:rFonts w:asciiTheme="majorHAnsi" w:hAnsiTheme="majorHAnsi" w:cs="Arial"/>
          <w:szCs w:val="22"/>
        </w:rPr>
        <w:t xml:space="preserve"> </w:t>
      </w:r>
      <w:r w:rsidR="00CB3700" w:rsidRPr="00023784">
        <w:rPr>
          <w:rFonts w:asciiTheme="majorHAnsi" w:hAnsiTheme="majorHAnsi" w:cs="Arial"/>
          <w:szCs w:val="22"/>
        </w:rPr>
        <w:t xml:space="preserve">The </w:t>
      </w:r>
      <w:r w:rsidR="00633049" w:rsidRPr="00023784">
        <w:rPr>
          <w:rFonts w:asciiTheme="majorHAnsi" w:hAnsiTheme="majorHAnsi" w:cs="Arial"/>
          <w:szCs w:val="22"/>
        </w:rPr>
        <w:t xml:space="preserve">invitation </w:t>
      </w:r>
      <w:r w:rsidR="004C52AF" w:rsidRPr="00023784">
        <w:rPr>
          <w:rFonts w:asciiTheme="majorHAnsi" w:hAnsiTheme="majorHAnsi" w:cs="Arial"/>
          <w:szCs w:val="22"/>
        </w:rPr>
        <w:t xml:space="preserve">letter </w:t>
      </w:r>
      <w:r w:rsidR="00CB3700" w:rsidRPr="00023784">
        <w:rPr>
          <w:rFonts w:asciiTheme="majorHAnsi" w:hAnsiTheme="majorHAnsi" w:cs="Arial"/>
          <w:szCs w:val="22"/>
        </w:rPr>
        <w:t>will request that the adult member of the household (age 18 or older) with the most recent birthday complete the survey</w:t>
      </w:r>
      <w:r w:rsidR="00F67DF1" w:rsidRPr="00023784">
        <w:rPr>
          <w:rFonts w:asciiTheme="majorHAnsi" w:hAnsiTheme="majorHAnsi" w:cs="Arial"/>
          <w:szCs w:val="22"/>
        </w:rPr>
        <w:t>,</w:t>
      </w:r>
      <w:r w:rsidR="00CB3700" w:rsidRPr="00023784">
        <w:rPr>
          <w:rFonts w:asciiTheme="majorHAnsi" w:hAnsiTheme="majorHAnsi" w:cs="Arial"/>
          <w:szCs w:val="22"/>
        </w:rPr>
        <w:t xml:space="preserve"> and contain </w:t>
      </w:r>
      <w:r w:rsidR="004C52AF" w:rsidRPr="00023784">
        <w:rPr>
          <w:rFonts w:asciiTheme="majorHAnsi" w:hAnsiTheme="majorHAnsi" w:cs="Arial"/>
          <w:szCs w:val="22"/>
        </w:rPr>
        <w:t xml:space="preserve">a unique </w:t>
      </w:r>
      <w:r w:rsidR="00B12A35">
        <w:rPr>
          <w:rFonts w:asciiTheme="majorHAnsi" w:hAnsiTheme="majorHAnsi" w:cs="Arial"/>
          <w:szCs w:val="22"/>
        </w:rPr>
        <w:t xml:space="preserve">URL </w:t>
      </w:r>
      <w:r w:rsidR="004C52AF" w:rsidRPr="00023784">
        <w:rPr>
          <w:rFonts w:asciiTheme="majorHAnsi" w:hAnsiTheme="majorHAnsi" w:cs="Arial"/>
          <w:szCs w:val="22"/>
        </w:rPr>
        <w:t>that links to the questionnaire</w:t>
      </w:r>
      <w:r w:rsidRPr="00023784">
        <w:rPr>
          <w:rFonts w:asciiTheme="majorHAnsi" w:hAnsiTheme="majorHAnsi" w:cs="Arial"/>
          <w:szCs w:val="22"/>
        </w:rPr>
        <w:t xml:space="preserve">. A postcard reminder will be sent </w:t>
      </w:r>
      <w:r w:rsidR="004C52AF" w:rsidRPr="00023784">
        <w:rPr>
          <w:rFonts w:asciiTheme="majorHAnsi" w:hAnsiTheme="majorHAnsi" w:cs="Arial"/>
          <w:szCs w:val="22"/>
        </w:rPr>
        <w:t xml:space="preserve">seven </w:t>
      </w:r>
      <w:r w:rsidRPr="00023784">
        <w:rPr>
          <w:rFonts w:asciiTheme="majorHAnsi" w:hAnsiTheme="majorHAnsi" w:cs="Arial"/>
          <w:szCs w:val="22"/>
        </w:rPr>
        <w:t>days after the initial mailing</w:t>
      </w:r>
      <w:r w:rsidR="004C52AF" w:rsidRPr="00023784">
        <w:rPr>
          <w:rFonts w:asciiTheme="majorHAnsi" w:hAnsiTheme="majorHAnsi" w:cs="Arial"/>
          <w:szCs w:val="22"/>
        </w:rPr>
        <w:t xml:space="preserve">, and a </w:t>
      </w:r>
      <w:r w:rsidR="00CB3700" w:rsidRPr="00023784">
        <w:rPr>
          <w:rFonts w:asciiTheme="majorHAnsi" w:hAnsiTheme="majorHAnsi" w:cs="Arial"/>
          <w:szCs w:val="22"/>
        </w:rPr>
        <w:t xml:space="preserve">second </w:t>
      </w:r>
      <w:r w:rsidR="004C52AF" w:rsidRPr="00023784">
        <w:rPr>
          <w:rFonts w:asciiTheme="majorHAnsi" w:hAnsiTheme="majorHAnsi" w:cs="Arial"/>
          <w:szCs w:val="22"/>
        </w:rPr>
        <w:t>follow-up letter will be sent seven days later</w:t>
      </w:r>
      <w:r w:rsidRPr="00023784">
        <w:rPr>
          <w:rFonts w:asciiTheme="majorHAnsi" w:hAnsiTheme="majorHAnsi" w:cs="Arial"/>
          <w:szCs w:val="22"/>
        </w:rPr>
        <w:t>.</w:t>
      </w:r>
      <w:r w:rsidR="00023784" w:rsidRPr="00023784">
        <w:rPr>
          <w:rFonts w:asciiTheme="majorHAnsi" w:hAnsiTheme="majorHAnsi" w:cs="Arial"/>
          <w:szCs w:val="22"/>
        </w:rPr>
        <w:t xml:space="preserve"> </w:t>
      </w:r>
      <w:r w:rsidRPr="00023784">
        <w:rPr>
          <w:rFonts w:asciiTheme="majorHAnsi" w:hAnsiTheme="majorHAnsi" w:cs="Arial"/>
          <w:szCs w:val="22"/>
        </w:rPr>
        <w:t>All mailings (envelopes, letterhead</w:t>
      </w:r>
      <w:r w:rsidR="004C52AF" w:rsidRPr="00023784">
        <w:rPr>
          <w:rFonts w:asciiTheme="majorHAnsi" w:hAnsiTheme="majorHAnsi" w:cs="Arial"/>
          <w:szCs w:val="22"/>
        </w:rPr>
        <w:t>, etc.</w:t>
      </w:r>
      <w:r w:rsidRPr="00023784">
        <w:rPr>
          <w:rFonts w:asciiTheme="majorHAnsi" w:hAnsiTheme="majorHAnsi" w:cs="Arial"/>
          <w:szCs w:val="22"/>
        </w:rPr>
        <w:t>) will be “branded” with the USACE logo, which will encourage response by signaling that the survey is a high-quality, government-sponsored effort rather than a marketing effort. In addition, a toll-free number will be provided in the survey correspondence to address any questions.</w:t>
      </w:r>
    </w:p>
    <w:p w14:paraId="7877B7FA" w14:textId="77777777" w:rsidR="00882F5F" w:rsidRPr="00023784" w:rsidRDefault="0031518E" w:rsidP="004572C7">
      <w:pPr>
        <w:pStyle w:val="IEcNormalText"/>
        <w:spacing w:before="120" w:line="240" w:lineRule="auto"/>
        <w:jc w:val="both"/>
        <w:rPr>
          <w:rFonts w:asciiTheme="majorHAnsi" w:hAnsiTheme="majorHAnsi" w:cs="Arial"/>
          <w:szCs w:val="22"/>
        </w:rPr>
      </w:pPr>
      <w:r w:rsidRPr="00023784">
        <w:rPr>
          <w:rFonts w:asciiTheme="majorHAnsi" w:hAnsiTheme="majorHAnsi" w:cs="Arial"/>
          <w:szCs w:val="22"/>
        </w:rPr>
        <w:t>T</w:t>
      </w:r>
      <w:r w:rsidR="00882F5F" w:rsidRPr="00023784">
        <w:rPr>
          <w:rFonts w:asciiTheme="majorHAnsi" w:hAnsiTheme="majorHAnsi" w:cs="Arial"/>
          <w:szCs w:val="22"/>
        </w:rPr>
        <w:t xml:space="preserve">he first two questions in the </w:t>
      </w:r>
      <w:r w:rsidRPr="00023784">
        <w:rPr>
          <w:rFonts w:asciiTheme="majorHAnsi" w:hAnsiTheme="majorHAnsi" w:cs="Arial"/>
          <w:szCs w:val="22"/>
        </w:rPr>
        <w:t xml:space="preserve">web </w:t>
      </w:r>
      <w:r w:rsidR="00882F5F" w:rsidRPr="00023784">
        <w:rPr>
          <w:rFonts w:asciiTheme="majorHAnsi" w:hAnsiTheme="majorHAnsi" w:cs="Arial"/>
          <w:szCs w:val="22"/>
        </w:rPr>
        <w:t xml:space="preserve">survey </w:t>
      </w:r>
      <w:r w:rsidR="00023784" w:rsidRPr="00023784">
        <w:rPr>
          <w:rFonts w:asciiTheme="majorHAnsi" w:hAnsiTheme="majorHAnsi" w:cs="Arial"/>
          <w:szCs w:val="22"/>
        </w:rPr>
        <w:t xml:space="preserve">(Appendix A) </w:t>
      </w:r>
      <w:r w:rsidR="00882F5F" w:rsidRPr="00023784">
        <w:rPr>
          <w:rFonts w:asciiTheme="majorHAnsi" w:hAnsiTheme="majorHAnsi" w:cs="Arial"/>
          <w:szCs w:val="22"/>
        </w:rPr>
        <w:t>will focus on opinions regarding Corps missions and priorities</w:t>
      </w:r>
      <w:r w:rsidR="00023784" w:rsidRPr="00023784">
        <w:rPr>
          <w:rFonts w:asciiTheme="majorHAnsi" w:hAnsiTheme="majorHAnsi" w:cs="Arial"/>
          <w:szCs w:val="22"/>
        </w:rPr>
        <w:t xml:space="preserve">, </w:t>
      </w:r>
      <w:r w:rsidR="00882F5F" w:rsidRPr="00023784">
        <w:rPr>
          <w:rFonts w:asciiTheme="majorHAnsi" w:hAnsiTheme="majorHAnsi" w:cs="Arial"/>
          <w:szCs w:val="22"/>
        </w:rPr>
        <w:t>followed by two general questions focused on recreation trips taken by</w:t>
      </w:r>
      <w:r w:rsidR="00023784" w:rsidRPr="00023784">
        <w:rPr>
          <w:rFonts w:asciiTheme="majorHAnsi" w:hAnsiTheme="majorHAnsi" w:cs="Arial"/>
          <w:szCs w:val="22"/>
        </w:rPr>
        <w:t xml:space="preserve"> the respondent </w:t>
      </w:r>
      <w:r w:rsidR="00882F5F" w:rsidRPr="00023784">
        <w:rPr>
          <w:rFonts w:asciiTheme="majorHAnsi" w:hAnsiTheme="majorHAnsi" w:cs="Arial"/>
          <w:szCs w:val="22"/>
        </w:rPr>
        <w:t>to rive</w:t>
      </w:r>
      <w:r w:rsidR="00D01785" w:rsidRPr="00023784">
        <w:rPr>
          <w:rFonts w:asciiTheme="majorHAnsi" w:hAnsiTheme="majorHAnsi" w:cs="Arial"/>
          <w:szCs w:val="22"/>
        </w:rPr>
        <w:t>rs, lakes, or reservoirs in 201</w:t>
      </w:r>
      <w:r w:rsidR="00AD531E" w:rsidRPr="00023784">
        <w:rPr>
          <w:rFonts w:asciiTheme="majorHAnsi" w:hAnsiTheme="majorHAnsi" w:cs="Arial"/>
          <w:szCs w:val="22"/>
        </w:rPr>
        <w:t>8</w:t>
      </w:r>
      <w:r w:rsidR="00CB1698" w:rsidRPr="00023784">
        <w:rPr>
          <w:rFonts w:asciiTheme="majorHAnsi" w:hAnsiTheme="majorHAnsi" w:cs="Arial"/>
          <w:szCs w:val="22"/>
        </w:rPr>
        <w:t>.</w:t>
      </w:r>
      <w:r w:rsidR="00023784" w:rsidRPr="00023784">
        <w:rPr>
          <w:rFonts w:asciiTheme="majorHAnsi" w:hAnsiTheme="majorHAnsi" w:cs="Arial"/>
          <w:szCs w:val="22"/>
        </w:rPr>
        <w:t xml:space="preserve">  These same questions, together with demographic questions, will be replicated in a follow-up survey of non-respondents (described below). </w:t>
      </w:r>
    </w:p>
    <w:p w14:paraId="23D9E8E2" w14:textId="2814F899" w:rsidR="00882F5F" w:rsidRPr="00023784" w:rsidRDefault="00882F5F" w:rsidP="004572C7">
      <w:pPr>
        <w:pStyle w:val="IEcNormalText"/>
        <w:spacing w:before="120" w:line="240" w:lineRule="auto"/>
        <w:jc w:val="both"/>
        <w:rPr>
          <w:rFonts w:asciiTheme="majorHAnsi" w:hAnsiTheme="majorHAnsi" w:cs="Arial"/>
          <w:szCs w:val="22"/>
        </w:rPr>
      </w:pPr>
      <w:r w:rsidRPr="00023784">
        <w:rPr>
          <w:rFonts w:asciiTheme="majorHAnsi" w:hAnsiTheme="majorHAnsi" w:cs="Arial"/>
          <w:szCs w:val="22"/>
        </w:rPr>
        <w:t xml:space="preserve">The survey will </w:t>
      </w:r>
      <w:r w:rsidR="00023784" w:rsidRPr="00023784">
        <w:rPr>
          <w:rFonts w:asciiTheme="majorHAnsi" w:hAnsiTheme="majorHAnsi" w:cs="Arial"/>
          <w:szCs w:val="22"/>
        </w:rPr>
        <w:t xml:space="preserve">then </w:t>
      </w:r>
      <w:r w:rsidRPr="00023784">
        <w:rPr>
          <w:rFonts w:asciiTheme="majorHAnsi" w:hAnsiTheme="majorHAnsi" w:cs="Arial"/>
          <w:szCs w:val="22"/>
        </w:rPr>
        <w:t xml:space="preserve">gather information about four different </w:t>
      </w:r>
      <w:r w:rsidR="00F27134">
        <w:rPr>
          <w:rFonts w:asciiTheme="majorHAnsi" w:hAnsiTheme="majorHAnsi" w:cs="Arial"/>
          <w:szCs w:val="22"/>
        </w:rPr>
        <w:t>types</w:t>
      </w:r>
      <w:r w:rsidR="00F27134" w:rsidRPr="00023784">
        <w:rPr>
          <w:rFonts w:asciiTheme="majorHAnsi" w:hAnsiTheme="majorHAnsi" w:cs="Arial"/>
          <w:szCs w:val="22"/>
        </w:rPr>
        <w:t xml:space="preserve"> </w:t>
      </w:r>
      <w:r w:rsidRPr="00023784">
        <w:rPr>
          <w:rFonts w:asciiTheme="majorHAnsi" w:hAnsiTheme="majorHAnsi" w:cs="Arial"/>
          <w:szCs w:val="22"/>
        </w:rPr>
        <w:t xml:space="preserve">of </w:t>
      </w:r>
      <w:r w:rsidR="00023784" w:rsidRPr="00023784">
        <w:rPr>
          <w:rFonts w:asciiTheme="majorHAnsi" w:hAnsiTheme="majorHAnsi" w:cs="Arial"/>
          <w:szCs w:val="22"/>
        </w:rPr>
        <w:t xml:space="preserve">potential </w:t>
      </w:r>
      <w:r w:rsidRPr="00023784">
        <w:rPr>
          <w:rFonts w:asciiTheme="majorHAnsi" w:hAnsiTheme="majorHAnsi" w:cs="Arial"/>
          <w:szCs w:val="22"/>
        </w:rPr>
        <w:t>trips</w:t>
      </w:r>
      <w:r w:rsidR="00023784" w:rsidRPr="00023784">
        <w:rPr>
          <w:rFonts w:asciiTheme="majorHAnsi" w:hAnsiTheme="majorHAnsi" w:cs="Arial"/>
          <w:szCs w:val="22"/>
        </w:rPr>
        <w:t xml:space="preserve"> from the previous two-month period</w:t>
      </w:r>
      <w:r w:rsidRPr="00023784">
        <w:rPr>
          <w:rFonts w:asciiTheme="majorHAnsi" w:hAnsiTheme="majorHAnsi" w:cs="Arial"/>
          <w:szCs w:val="22"/>
        </w:rPr>
        <w:t>: fishing trips, boating trips (i.e., motor boating or jet skiing without fishing), paddling/rafting trips (i.e., non-motorized boating), and swimming trips</w:t>
      </w:r>
      <w:r w:rsidR="00CB1698" w:rsidRPr="00023784">
        <w:rPr>
          <w:rFonts w:asciiTheme="majorHAnsi" w:hAnsiTheme="majorHAnsi" w:cs="Arial"/>
          <w:szCs w:val="22"/>
        </w:rPr>
        <w:t xml:space="preserve">. </w:t>
      </w:r>
      <w:r w:rsidRPr="00023784">
        <w:rPr>
          <w:rFonts w:asciiTheme="majorHAnsi" w:hAnsiTheme="majorHAnsi" w:cs="Arial"/>
          <w:szCs w:val="22"/>
        </w:rPr>
        <w:t>The survey establishes a hierarchy in order to avoid double-counting trips where multiple activities take place (e.g., boating trips where the respondent fishes and swims)</w:t>
      </w:r>
      <w:r w:rsidR="00CB1698" w:rsidRPr="00023784">
        <w:rPr>
          <w:rFonts w:asciiTheme="majorHAnsi" w:hAnsiTheme="majorHAnsi" w:cs="Arial"/>
          <w:szCs w:val="22"/>
        </w:rPr>
        <w:t>.</w:t>
      </w:r>
      <w:r w:rsidR="00023784" w:rsidRPr="00023784">
        <w:rPr>
          <w:rFonts w:asciiTheme="majorHAnsi" w:hAnsiTheme="majorHAnsi" w:cs="Arial"/>
          <w:szCs w:val="22"/>
        </w:rPr>
        <w:t xml:space="preserve"> </w:t>
      </w:r>
      <w:r w:rsidRPr="00023784">
        <w:rPr>
          <w:rFonts w:asciiTheme="majorHAnsi" w:hAnsiTheme="majorHAnsi" w:cs="Arial"/>
          <w:szCs w:val="22"/>
        </w:rPr>
        <w:t>For each of the four types of trips, the survey gathers information about the total number of day trips and overnight trips that the respondent took during the preceding two-month period, as well as how those trips were distributed across sites</w:t>
      </w:r>
      <w:r w:rsidR="00CB1698" w:rsidRPr="00023784">
        <w:rPr>
          <w:rFonts w:asciiTheme="majorHAnsi" w:hAnsiTheme="majorHAnsi" w:cs="Arial"/>
          <w:szCs w:val="22"/>
        </w:rPr>
        <w:t xml:space="preserve">. </w:t>
      </w:r>
      <w:r w:rsidRPr="00023784">
        <w:rPr>
          <w:rFonts w:asciiTheme="majorHAnsi" w:hAnsiTheme="majorHAnsi" w:cs="Arial"/>
          <w:szCs w:val="22"/>
        </w:rPr>
        <w:t>The survey requests a few additional details regarding the most recent trip to each site, such as the number of persons per vehicle and detailed catch information for fishing trips</w:t>
      </w:r>
      <w:r w:rsidR="00CB1698" w:rsidRPr="00023784">
        <w:rPr>
          <w:rFonts w:asciiTheme="majorHAnsi" w:hAnsiTheme="majorHAnsi" w:cs="Arial"/>
          <w:szCs w:val="22"/>
        </w:rPr>
        <w:t xml:space="preserve">. </w:t>
      </w:r>
      <w:r w:rsidR="00F27134">
        <w:rPr>
          <w:rFonts w:asciiTheme="majorHAnsi" w:hAnsiTheme="majorHAnsi" w:cs="Arial"/>
          <w:szCs w:val="22"/>
        </w:rPr>
        <w:t xml:space="preserve"> </w:t>
      </w:r>
      <w:r w:rsidRPr="00023784">
        <w:rPr>
          <w:rFonts w:asciiTheme="majorHAnsi" w:hAnsiTheme="majorHAnsi" w:cs="Arial"/>
          <w:szCs w:val="22"/>
        </w:rPr>
        <w:t>At the end of each of the four trip sections, the respondent is asked about the importance of various site characteristics for that particular type of trip</w:t>
      </w:r>
      <w:r w:rsidR="00CB1698" w:rsidRPr="00023784">
        <w:rPr>
          <w:rFonts w:asciiTheme="majorHAnsi" w:hAnsiTheme="majorHAnsi" w:cs="Arial"/>
          <w:szCs w:val="22"/>
        </w:rPr>
        <w:t xml:space="preserve">. </w:t>
      </w:r>
      <w:r w:rsidRPr="00023784">
        <w:rPr>
          <w:rFonts w:asciiTheme="majorHAnsi" w:hAnsiTheme="majorHAnsi" w:cs="Arial"/>
          <w:szCs w:val="22"/>
        </w:rPr>
        <w:t>Finally, the survey concludes with standard questions about demographic characteristics, such as income (necessary for estimating individual’s opportunity cost of time) and age</w:t>
      </w:r>
      <w:r w:rsidR="00CB1698" w:rsidRPr="00023784">
        <w:rPr>
          <w:rFonts w:asciiTheme="majorHAnsi" w:hAnsiTheme="majorHAnsi" w:cs="Arial"/>
          <w:szCs w:val="22"/>
        </w:rPr>
        <w:t xml:space="preserve">. </w:t>
      </w:r>
    </w:p>
    <w:p w14:paraId="79C7F1B3" w14:textId="77777777" w:rsidR="00DF6970" w:rsidRDefault="00DF6970" w:rsidP="004572C7">
      <w:pPr>
        <w:pStyle w:val="IEcHeadingAinreport"/>
        <w:spacing w:before="120" w:line="240" w:lineRule="auto"/>
        <w:jc w:val="both"/>
        <w:rPr>
          <w:rFonts w:asciiTheme="majorHAnsi" w:hAnsiTheme="majorHAnsi"/>
          <w:color w:val="003366"/>
          <w:sz w:val="22"/>
          <w:szCs w:val="22"/>
        </w:rPr>
      </w:pPr>
    </w:p>
    <w:p w14:paraId="06906ACC" w14:textId="77777777" w:rsidR="00DF6970" w:rsidRDefault="00DF6970" w:rsidP="004572C7">
      <w:pPr>
        <w:pStyle w:val="IEcHeadingAinreport"/>
        <w:spacing w:before="120" w:line="240" w:lineRule="auto"/>
        <w:jc w:val="both"/>
        <w:rPr>
          <w:rFonts w:asciiTheme="majorHAnsi" w:hAnsiTheme="majorHAnsi"/>
          <w:color w:val="003366"/>
          <w:sz w:val="22"/>
          <w:szCs w:val="22"/>
        </w:rPr>
      </w:pPr>
    </w:p>
    <w:p w14:paraId="6D5DD6DE" w14:textId="77777777" w:rsidR="00DF6970" w:rsidRDefault="00DF6970" w:rsidP="004572C7">
      <w:pPr>
        <w:pStyle w:val="IEcHeadingAinreport"/>
        <w:spacing w:before="120" w:line="240" w:lineRule="auto"/>
        <w:jc w:val="both"/>
        <w:rPr>
          <w:rFonts w:asciiTheme="majorHAnsi" w:hAnsiTheme="majorHAnsi"/>
          <w:color w:val="003366"/>
          <w:sz w:val="22"/>
          <w:szCs w:val="22"/>
        </w:rPr>
      </w:pPr>
    </w:p>
    <w:p w14:paraId="4408FCC8" w14:textId="77777777" w:rsidR="00DF6970" w:rsidRDefault="00DF6970" w:rsidP="004572C7">
      <w:pPr>
        <w:pStyle w:val="IEcHeadingAinreport"/>
        <w:spacing w:before="120" w:line="240" w:lineRule="auto"/>
        <w:jc w:val="both"/>
        <w:rPr>
          <w:rFonts w:asciiTheme="majorHAnsi" w:hAnsiTheme="majorHAnsi"/>
          <w:color w:val="003366"/>
          <w:sz w:val="22"/>
          <w:szCs w:val="22"/>
        </w:rPr>
      </w:pPr>
    </w:p>
    <w:p w14:paraId="71C9D430" w14:textId="77777777" w:rsidR="00882F5F" w:rsidRPr="004572C7" w:rsidRDefault="00882F5F" w:rsidP="004572C7">
      <w:pPr>
        <w:pStyle w:val="IEcHeadingAinreport"/>
        <w:spacing w:before="120" w:line="240" w:lineRule="auto"/>
        <w:jc w:val="both"/>
        <w:rPr>
          <w:rFonts w:asciiTheme="majorHAnsi" w:hAnsiTheme="majorHAnsi"/>
          <w:color w:val="003366"/>
          <w:sz w:val="22"/>
          <w:szCs w:val="22"/>
        </w:rPr>
      </w:pPr>
      <w:r w:rsidRPr="004572C7">
        <w:rPr>
          <w:rFonts w:asciiTheme="majorHAnsi" w:hAnsiTheme="majorHAnsi"/>
          <w:color w:val="003366"/>
          <w:sz w:val="22"/>
          <w:szCs w:val="22"/>
        </w:rPr>
        <w:t>Sampling Plan</w:t>
      </w:r>
    </w:p>
    <w:p w14:paraId="66DE3424" w14:textId="77777777" w:rsidR="00882F5F" w:rsidRPr="004572C7" w:rsidRDefault="00023784" w:rsidP="004572C7">
      <w:pPr>
        <w:pStyle w:val="IEcNormalText"/>
        <w:spacing w:before="120" w:line="240" w:lineRule="auto"/>
        <w:jc w:val="both"/>
        <w:rPr>
          <w:rFonts w:asciiTheme="majorHAnsi" w:hAnsiTheme="majorHAnsi" w:cs="Arial"/>
          <w:szCs w:val="22"/>
        </w:rPr>
      </w:pPr>
      <w:r>
        <w:rPr>
          <w:rFonts w:asciiTheme="majorHAnsi" w:hAnsiTheme="majorHAnsi" w:cs="Arial"/>
          <w:szCs w:val="22"/>
        </w:rPr>
        <w:t>A</w:t>
      </w:r>
      <w:r w:rsidR="00882F5F" w:rsidRPr="004572C7">
        <w:rPr>
          <w:rFonts w:asciiTheme="majorHAnsi" w:hAnsiTheme="majorHAnsi" w:cs="Arial"/>
          <w:szCs w:val="22"/>
        </w:rPr>
        <w:t xml:space="preserve"> stratified random sample of households will be selected from Washington, Oregon, Idaho, and western Montana using address-based sampling (ABS) and the United States Postal Service’s Computerized Delivery Sequence File (CDSF)</w:t>
      </w:r>
      <w:r w:rsidR="00DF6970">
        <w:rPr>
          <w:rFonts w:asciiTheme="majorHAnsi" w:hAnsiTheme="majorHAnsi" w:cs="Arial"/>
          <w:szCs w:val="22"/>
        </w:rPr>
        <w:t xml:space="preserve"> and divided </w:t>
      </w:r>
      <w:r w:rsidR="002F1197">
        <w:rPr>
          <w:rFonts w:asciiTheme="majorHAnsi" w:hAnsiTheme="majorHAnsi" w:cs="Arial"/>
          <w:szCs w:val="22"/>
        </w:rPr>
        <w:t xml:space="preserve">equally </w:t>
      </w:r>
      <w:r w:rsidR="00DF6970">
        <w:rPr>
          <w:rFonts w:asciiTheme="majorHAnsi" w:hAnsiTheme="majorHAnsi" w:cs="Arial"/>
          <w:szCs w:val="22"/>
        </w:rPr>
        <w:t>across the three survey waves</w:t>
      </w:r>
      <w:r w:rsidR="00CB1698">
        <w:rPr>
          <w:rFonts w:asciiTheme="majorHAnsi" w:hAnsiTheme="majorHAnsi" w:cs="Arial"/>
          <w:szCs w:val="22"/>
        </w:rPr>
        <w:t xml:space="preserve">. </w:t>
      </w:r>
      <w:r w:rsidR="00882F5F" w:rsidRPr="004572C7">
        <w:rPr>
          <w:rFonts w:asciiTheme="majorHAnsi" w:hAnsiTheme="majorHAnsi" w:cs="Arial"/>
          <w:szCs w:val="22"/>
        </w:rPr>
        <w:t>Four primary strata will be defined as follows (Exhibit 1):</w:t>
      </w:r>
    </w:p>
    <w:p w14:paraId="758328E9" w14:textId="77777777" w:rsidR="00882F5F" w:rsidRPr="004572C7" w:rsidRDefault="00882F5F" w:rsidP="004572C7">
      <w:pPr>
        <w:pStyle w:val="IEcBulletText"/>
        <w:tabs>
          <w:tab w:val="clear" w:pos="-460"/>
        </w:tabs>
        <w:spacing w:before="120" w:line="240" w:lineRule="auto"/>
        <w:ind w:left="360" w:hanging="360"/>
        <w:jc w:val="both"/>
        <w:rPr>
          <w:rFonts w:asciiTheme="majorHAnsi" w:hAnsiTheme="majorHAnsi" w:cs="Arial"/>
          <w:szCs w:val="22"/>
        </w:rPr>
      </w:pPr>
      <w:r w:rsidRPr="004572C7">
        <w:rPr>
          <w:rFonts w:asciiTheme="majorHAnsi" w:hAnsiTheme="majorHAnsi" w:cs="Arial"/>
          <w:b/>
          <w:szCs w:val="22"/>
        </w:rPr>
        <w:t>Stratum 1 (Lower Snake River):</w:t>
      </w:r>
      <w:r w:rsidRPr="004572C7">
        <w:rPr>
          <w:rFonts w:asciiTheme="majorHAnsi" w:hAnsiTheme="majorHAnsi" w:cs="Arial"/>
          <w:szCs w:val="22"/>
        </w:rPr>
        <w:t xml:space="preserve"> Counties bordering the Lower Snake River from Lewiston, Idaho to Pasco, Washington.</w:t>
      </w:r>
    </w:p>
    <w:p w14:paraId="43C558B2" w14:textId="77777777" w:rsidR="00882F5F" w:rsidRPr="004572C7" w:rsidRDefault="00882F5F" w:rsidP="004572C7">
      <w:pPr>
        <w:pStyle w:val="IEcBulletText"/>
        <w:tabs>
          <w:tab w:val="clear" w:pos="-460"/>
        </w:tabs>
        <w:spacing w:before="120" w:line="240" w:lineRule="auto"/>
        <w:ind w:left="360" w:hanging="360"/>
        <w:jc w:val="both"/>
        <w:rPr>
          <w:rFonts w:asciiTheme="majorHAnsi" w:hAnsiTheme="majorHAnsi" w:cs="Arial"/>
          <w:szCs w:val="22"/>
        </w:rPr>
      </w:pPr>
      <w:r w:rsidRPr="004572C7">
        <w:rPr>
          <w:rFonts w:asciiTheme="majorHAnsi" w:hAnsiTheme="majorHAnsi" w:cs="Arial"/>
          <w:b/>
          <w:szCs w:val="22"/>
        </w:rPr>
        <w:t>Stratum 2 (Columbia River East of Cascades):</w:t>
      </w:r>
      <w:r w:rsidRPr="004572C7">
        <w:rPr>
          <w:rFonts w:asciiTheme="majorHAnsi" w:hAnsiTheme="majorHAnsi" w:cs="Arial"/>
          <w:szCs w:val="22"/>
        </w:rPr>
        <w:t xml:space="preserve"> Counties bordering the Columbia River from Hood River, OR to the U.S./Canadian border.</w:t>
      </w:r>
    </w:p>
    <w:p w14:paraId="04E88DCB" w14:textId="77777777" w:rsidR="00882F5F" w:rsidRPr="004572C7" w:rsidRDefault="00882F5F" w:rsidP="004572C7">
      <w:pPr>
        <w:pStyle w:val="IEcBulletText"/>
        <w:tabs>
          <w:tab w:val="clear" w:pos="-460"/>
        </w:tabs>
        <w:spacing w:before="120" w:line="240" w:lineRule="auto"/>
        <w:ind w:left="360" w:hanging="360"/>
        <w:jc w:val="both"/>
        <w:rPr>
          <w:rFonts w:asciiTheme="majorHAnsi" w:hAnsiTheme="majorHAnsi" w:cs="Arial"/>
          <w:szCs w:val="22"/>
        </w:rPr>
      </w:pPr>
      <w:r w:rsidRPr="004572C7">
        <w:rPr>
          <w:rFonts w:asciiTheme="majorHAnsi" w:hAnsiTheme="majorHAnsi" w:cs="Arial"/>
          <w:b/>
          <w:szCs w:val="22"/>
        </w:rPr>
        <w:t>Stratum 3 (West of Cascades):</w:t>
      </w:r>
      <w:r w:rsidRPr="004572C7">
        <w:rPr>
          <w:rFonts w:asciiTheme="majorHAnsi" w:hAnsiTheme="majorHAnsi" w:cs="Arial"/>
          <w:szCs w:val="22"/>
        </w:rPr>
        <w:t xml:space="preserve"> Counties in Washington and Oregon west of the Cascades.</w:t>
      </w:r>
    </w:p>
    <w:p w14:paraId="68945227" w14:textId="77777777" w:rsidR="00882F5F" w:rsidRPr="004572C7" w:rsidRDefault="00882F5F" w:rsidP="004572C7">
      <w:pPr>
        <w:pStyle w:val="IEcBulletText"/>
        <w:tabs>
          <w:tab w:val="clear" w:pos="-460"/>
        </w:tabs>
        <w:spacing w:before="120" w:line="240" w:lineRule="auto"/>
        <w:ind w:left="360" w:hanging="360"/>
        <w:jc w:val="both"/>
        <w:rPr>
          <w:rFonts w:asciiTheme="majorHAnsi" w:hAnsiTheme="majorHAnsi" w:cs="Arial"/>
          <w:szCs w:val="22"/>
        </w:rPr>
      </w:pPr>
      <w:r w:rsidRPr="004572C7">
        <w:rPr>
          <w:rFonts w:asciiTheme="majorHAnsi" w:hAnsiTheme="majorHAnsi" w:cs="Arial"/>
          <w:b/>
          <w:szCs w:val="22"/>
        </w:rPr>
        <w:t>Stratum 4 (Other Counties East of Cascades):</w:t>
      </w:r>
      <w:r w:rsidRPr="004572C7">
        <w:rPr>
          <w:rFonts w:asciiTheme="majorHAnsi" w:hAnsiTheme="majorHAnsi" w:cs="Arial"/>
          <w:szCs w:val="22"/>
        </w:rPr>
        <w:t xml:space="preserve"> All other counties within the sampling frame but outside of strata 1, 2, and 3.</w:t>
      </w:r>
    </w:p>
    <w:p w14:paraId="1D207EDB" w14:textId="77777777" w:rsidR="00882F5F" w:rsidRPr="004572C7" w:rsidRDefault="00882F5F" w:rsidP="004572C7">
      <w:pPr>
        <w:pStyle w:val="IEcNormalText"/>
        <w:spacing w:before="120" w:line="240" w:lineRule="auto"/>
        <w:jc w:val="both"/>
        <w:rPr>
          <w:rFonts w:asciiTheme="majorHAnsi" w:hAnsiTheme="majorHAnsi" w:cs="Arial"/>
          <w:szCs w:val="22"/>
        </w:rPr>
      </w:pPr>
      <w:r w:rsidRPr="004572C7">
        <w:rPr>
          <w:rFonts w:asciiTheme="majorHAnsi" w:hAnsiTheme="majorHAnsi" w:cs="Arial"/>
          <w:szCs w:val="22"/>
        </w:rPr>
        <w:t>Initial sample sizes within each stratum are presented in Exhibit 2. The sampling rate is highest in strata 1</w:t>
      </w:r>
      <w:r w:rsidRPr="004572C7">
        <w:rPr>
          <w:rFonts w:asciiTheme="majorHAnsi" w:hAnsiTheme="majorHAnsi"/>
          <w:szCs w:val="22"/>
        </w:rPr>
        <w:t xml:space="preserve"> </w:t>
      </w:r>
      <w:r w:rsidRPr="004572C7">
        <w:rPr>
          <w:rFonts w:asciiTheme="majorHAnsi" w:hAnsiTheme="majorHAnsi" w:cs="Arial"/>
          <w:szCs w:val="22"/>
        </w:rPr>
        <w:t>and 2, areas near the Columbia and Lower Snake rivers east of the Cascades</w:t>
      </w:r>
      <w:r w:rsidR="00CB1698">
        <w:rPr>
          <w:rFonts w:asciiTheme="majorHAnsi" w:hAnsiTheme="majorHAnsi" w:cs="Arial"/>
          <w:szCs w:val="22"/>
        </w:rPr>
        <w:t xml:space="preserve">. </w:t>
      </w:r>
      <w:r w:rsidRPr="004572C7">
        <w:rPr>
          <w:rFonts w:asciiTheme="majorHAnsi" w:hAnsiTheme="majorHAnsi" w:cs="Arial"/>
          <w:szCs w:val="22"/>
        </w:rPr>
        <w:t>These areas have a high potential for impacts associated with changes to CRSO</w:t>
      </w:r>
      <w:r w:rsidR="00CB1698">
        <w:rPr>
          <w:rFonts w:asciiTheme="majorHAnsi" w:hAnsiTheme="majorHAnsi" w:cs="Arial"/>
          <w:szCs w:val="22"/>
        </w:rPr>
        <w:t xml:space="preserve">. </w:t>
      </w:r>
      <w:r w:rsidRPr="004572C7">
        <w:rPr>
          <w:rFonts w:asciiTheme="majorHAnsi" w:hAnsiTheme="majorHAnsi" w:cs="Arial"/>
          <w:szCs w:val="22"/>
        </w:rPr>
        <w:t>To reflect our expectations about potential for CRSO-related impacts, the sampling rate will be greatest for stratum 1, followed by stratum 2, stratum 4, and stratum 3 (sampling rates by stratum shown in Exhibit 2)</w:t>
      </w:r>
      <w:r w:rsidR="00CB1698">
        <w:rPr>
          <w:rFonts w:asciiTheme="majorHAnsi" w:hAnsiTheme="majorHAnsi" w:cs="Arial"/>
          <w:szCs w:val="22"/>
        </w:rPr>
        <w:t xml:space="preserve">. </w:t>
      </w:r>
      <w:r w:rsidRPr="004572C7">
        <w:rPr>
          <w:rFonts w:asciiTheme="majorHAnsi" w:hAnsiTheme="majorHAnsi" w:cs="Arial"/>
          <w:szCs w:val="22"/>
        </w:rPr>
        <w:t>Within each stratum, the sample will be allocated to counties in proportion to the square root of each county’s population</w:t>
      </w:r>
      <w:r w:rsidR="00CB1698">
        <w:rPr>
          <w:rFonts w:asciiTheme="majorHAnsi" w:hAnsiTheme="majorHAnsi" w:cs="Arial"/>
          <w:szCs w:val="22"/>
        </w:rPr>
        <w:t xml:space="preserve">. </w:t>
      </w:r>
      <w:r w:rsidRPr="004572C7">
        <w:rPr>
          <w:rFonts w:asciiTheme="majorHAnsi" w:hAnsiTheme="majorHAnsi" w:cs="Arial"/>
          <w:szCs w:val="22"/>
        </w:rPr>
        <w:t>This allocation ensures that the sample will be well distributed geographically within each stratum.</w:t>
      </w:r>
    </w:p>
    <w:p w14:paraId="02AF657D" w14:textId="77777777" w:rsidR="00882F5F" w:rsidRPr="004572C7" w:rsidRDefault="007557D0" w:rsidP="004572C7">
      <w:pPr>
        <w:pStyle w:val="IEcExhibitTitle"/>
        <w:spacing w:before="120" w:after="120" w:line="240" w:lineRule="auto"/>
        <w:jc w:val="both"/>
        <w:rPr>
          <w:rFonts w:asciiTheme="majorHAnsi" w:hAnsiTheme="majorHAnsi"/>
          <w:sz w:val="22"/>
          <w:szCs w:val="22"/>
        </w:rPr>
      </w:pPr>
      <w:r w:rsidRPr="004572C7">
        <w:rPr>
          <w:rFonts w:asciiTheme="majorHAnsi" w:hAnsiTheme="majorHAnsi"/>
          <w:sz w:val="22"/>
          <w:szCs w:val="22"/>
        </w:rPr>
        <w:drawing>
          <wp:anchor distT="0" distB="0" distL="114300" distR="114300" simplePos="0" relativeHeight="251659264" behindDoc="0" locked="0" layoutInCell="1" allowOverlap="1" wp14:anchorId="513315BD" wp14:editId="2FD5C688">
            <wp:simplePos x="0" y="0"/>
            <wp:positionH relativeFrom="column">
              <wp:posOffset>-76200</wp:posOffset>
            </wp:positionH>
            <wp:positionV relativeFrom="paragraph">
              <wp:posOffset>240030</wp:posOffset>
            </wp:positionV>
            <wp:extent cx="6172200" cy="38214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pling_Plan_draft1.png"/>
                    <pic:cNvPicPr/>
                  </pic:nvPicPr>
                  <pic:blipFill rotWithShape="1">
                    <a:blip r:embed="rId9" cstate="print">
                      <a:extLst>
                        <a:ext uri="{28A0092B-C50C-407E-A947-70E740481C1C}">
                          <a14:useLocalDpi xmlns:a14="http://schemas.microsoft.com/office/drawing/2010/main" val="0"/>
                        </a:ext>
                      </a:extLst>
                    </a:blip>
                    <a:srcRect b="1982"/>
                    <a:stretch/>
                  </pic:blipFill>
                  <pic:spPr bwMode="auto">
                    <a:xfrm>
                      <a:off x="0" y="0"/>
                      <a:ext cx="6172200" cy="3821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2F5F" w:rsidRPr="004572C7">
        <w:rPr>
          <w:rFonts w:asciiTheme="majorHAnsi" w:hAnsiTheme="majorHAnsi"/>
          <w:sz w:val="22"/>
          <w:szCs w:val="22"/>
        </w:rPr>
        <w:t>Exhibit 1.</w:t>
      </w:r>
      <w:r w:rsidR="00882F5F" w:rsidRPr="004572C7">
        <w:rPr>
          <w:rFonts w:asciiTheme="majorHAnsi" w:hAnsiTheme="majorHAnsi"/>
          <w:sz w:val="22"/>
          <w:szCs w:val="22"/>
        </w:rPr>
        <w:tab/>
        <w:t xml:space="preserve">Sampling Strata </w:t>
      </w:r>
    </w:p>
    <w:p w14:paraId="1DD51C4B" w14:textId="77777777" w:rsidR="00882F5F" w:rsidRPr="004572C7" w:rsidRDefault="00882F5F" w:rsidP="004572C7">
      <w:pPr>
        <w:pStyle w:val="IEcNormalText"/>
        <w:spacing w:before="120" w:line="240" w:lineRule="auto"/>
        <w:jc w:val="both"/>
        <w:rPr>
          <w:rFonts w:asciiTheme="majorHAnsi" w:hAnsiTheme="majorHAnsi"/>
          <w:szCs w:val="22"/>
        </w:rPr>
      </w:pPr>
    </w:p>
    <w:p w14:paraId="13AB1F5A" w14:textId="77777777" w:rsidR="00882F5F" w:rsidRPr="004572C7" w:rsidRDefault="00882F5F" w:rsidP="004572C7">
      <w:pPr>
        <w:pStyle w:val="IEcNormalText"/>
        <w:spacing w:before="120" w:line="240" w:lineRule="auto"/>
        <w:jc w:val="both"/>
        <w:rPr>
          <w:rFonts w:asciiTheme="majorHAnsi" w:hAnsiTheme="majorHAnsi"/>
          <w:szCs w:val="22"/>
        </w:rPr>
      </w:pPr>
    </w:p>
    <w:p w14:paraId="26DE695B" w14:textId="77777777" w:rsidR="00882F5F" w:rsidRPr="004572C7" w:rsidRDefault="00882F5F" w:rsidP="004572C7">
      <w:pPr>
        <w:pStyle w:val="IEcNormalText"/>
        <w:spacing w:before="120" w:line="240" w:lineRule="auto"/>
        <w:jc w:val="both"/>
        <w:rPr>
          <w:rFonts w:asciiTheme="majorHAnsi" w:hAnsiTheme="majorHAnsi"/>
          <w:szCs w:val="22"/>
        </w:rPr>
      </w:pPr>
    </w:p>
    <w:p w14:paraId="3D7CA199" w14:textId="77777777" w:rsidR="00882F5F" w:rsidRPr="004572C7" w:rsidRDefault="00882F5F" w:rsidP="004572C7">
      <w:pPr>
        <w:pStyle w:val="IEcNormalText"/>
        <w:spacing w:before="120" w:line="240" w:lineRule="auto"/>
        <w:jc w:val="both"/>
        <w:rPr>
          <w:rFonts w:asciiTheme="majorHAnsi" w:hAnsiTheme="majorHAnsi"/>
          <w:szCs w:val="22"/>
        </w:rPr>
      </w:pPr>
    </w:p>
    <w:p w14:paraId="715046BE" w14:textId="77777777" w:rsidR="00882F5F" w:rsidRPr="004572C7" w:rsidRDefault="00882F5F" w:rsidP="004572C7">
      <w:pPr>
        <w:pStyle w:val="IEcNormalText"/>
        <w:spacing w:before="120" w:line="240" w:lineRule="auto"/>
        <w:jc w:val="both"/>
        <w:rPr>
          <w:rFonts w:asciiTheme="majorHAnsi" w:hAnsiTheme="majorHAnsi"/>
          <w:szCs w:val="22"/>
        </w:rPr>
      </w:pPr>
    </w:p>
    <w:p w14:paraId="2FB6D0E6" w14:textId="77777777" w:rsidR="00882F5F" w:rsidRPr="004572C7" w:rsidRDefault="00882F5F" w:rsidP="004572C7">
      <w:pPr>
        <w:pStyle w:val="IEcNormalText"/>
        <w:spacing w:before="120" w:line="240" w:lineRule="auto"/>
        <w:jc w:val="both"/>
        <w:rPr>
          <w:rFonts w:asciiTheme="majorHAnsi" w:hAnsiTheme="majorHAnsi"/>
          <w:szCs w:val="22"/>
        </w:rPr>
      </w:pPr>
    </w:p>
    <w:p w14:paraId="1378D45C" w14:textId="77777777" w:rsidR="00882F5F" w:rsidRPr="004572C7" w:rsidRDefault="00882F5F" w:rsidP="004572C7">
      <w:pPr>
        <w:pStyle w:val="IEcNormalText"/>
        <w:spacing w:before="120" w:line="240" w:lineRule="auto"/>
        <w:jc w:val="both"/>
        <w:rPr>
          <w:rFonts w:asciiTheme="majorHAnsi" w:hAnsiTheme="majorHAnsi"/>
          <w:szCs w:val="22"/>
        </w:rPr>
      </w:pPr>
    </w:p>
    <w:p w14:paraId="1D7787DE" w14:textId="77777777" w:rsidR="00882F5F" w:rsidRPr="004572C7" w:rsidRDefault="00882F5F" w:rsidP="004572C7">
      <w:pPr>
        <w:pStyle w:val="IEcNormalText"/>
        <w:spacing w:before="120" w:line="240" w:lineRule="auto"/>
        <w:jc w:val="both"/>
        <w:rPr>
          <w:rFonts w:asciiTheme="majorHAnsi" w:hAnsiTheme="majorHAnsi"/>
          <w:szCs w:val="22"/>
        </w:rPr>
      </w:pPr>
    </w:p>
    <w:p w14:paraId="0DA41D34" w14:textId="77777777" w:rsidR="00882F5F" w:rsidRPr="004572C7" w:rsidRDefault="00882F5F" w:rsidP="004572C7">
      <w:pPr>
        <w:pStyle w:val="IEcNormalText"/>
        <w:spacing w:before="120" w:line="240" w:lineRule="auto"/>
        <w:jc w:val="both"/>
        <w:rPr>
          <w:rFonts w:asciiTheme="majorHAnsi" w:hAnsiTheme="majorHAnsi"/>
          <w:szCs w:val="22"/>
        </w:rPr>
      </w:pPr>
    </w:p>
    <w:p w14:paraId="6C01074A" w14:textId="77777777" w:rsidR="00882F5F" w:rsidRPr="004572C7" w:rsidRDefault="00882F5F" w:rsidP="004572C7">
      <w:pPr>
        <w:pStyle w:val="IEcNormalText"/>
        <w:spacing w:before="120" w:line="240" w:lineRule="auto"/>
        <w:jc w:val="both"/>
        <w:rPr>
          <w:rFonts w:asciiTheme="majorHAnsi" w:hAnsiTheme="majorHAnsi"/>
          <w:szCs w:val="22"/>
        </w:rPr>
      </w:pPr>
    </w:p>
    <w:p w14:paraId="7E8192F2" w14:textId="77777777" w:rsidR="00882F5F" w:rsidRPr="004572C7" w:rsidRDefault="00882F5F" w:rsidP="004572C7">
      <w:pPr>
        <w:pStyle w:val="IEcNormalText"/>
        <w:spacing w:before="120" w:line="240" w:lineRule="auto"/>
        <w:jc w:val="both"/>
        <w:rPr>
          <w:rFonts w:asciiTheme="majorHAnsi" w:hAnsiTheme="majorHAnsi"/>
          <w:szCs w:val="22"/>
        </w:rPr>
      </w:pPr>
    </w:p>
    <w:p w14:paraId="4BEF51DD" w14:textId="77777777" w:rsidR="00882F5F" w:rsidRPr="004572C7" w:rsidRDefault="00882F5F" w:rsidP="004572C7">
      <w:pPr>
        <w:pStyle w:val="IEcNormalText"/>
        <w:spacing w:before="120" w:line="240" w:lineRule="auto"/>
        <w:jc w:val="both"/>
        <w:rPr>
          <w:rFonts w:asciiTheme="majorHAnsi" w:hAnsiTheme="majorHAnsi"/>
          <w:szCs w:val="22"/>
        </w:rPr>
      </w:pPr>
    </w:p>
    <w:p w14:paraId="3724602E" w14:textId="77777777" w:rsidR="00882F5F" w:rsidRPr="004572C7" w:rsidRDefault="00882F5F" w:rsidP="004572C7">
      <w:pPr>
        <w:pStyle w:val="IEcNormalText"/>
        <w:spacing w:before="120" w:line="240" w:lineRule="auto"/>
        <w:jc w:val="both"/>
        <w:rPr>
          <w:rFonts w:asciiTheme="majorHAnsi" w:hAnsiTheme="majorHAnsi"/>
          <w:szCs w:val="22"/>
        </w:rPr>
      </w:pPr>
    </w:p>
    <w:p w14:paraId="098A96D6" w14:textId="77777777" w:rsidR="00882F5F" w:rsidRPr="004572C7" w:rsidRDefault="00882F5F" w:rsidP="004572C7">
      <w:pPr>
        <w:pStyle w:val="IEcNormalText"/>
        <w:spacing w:before="120" w:line="240" w:lineRule="auto"/>
        <w:jc w:val="both"/>
        <w:rPr>
          <w:rFonts w:asciiTheme="majorHAnsi" w:hAnsiTheme="majorHAnsi"/>
          <w:szCs w:val="22"/>
        </w:rPr>
      </w:pPr>
    </w:p>
    <w:p w14:paraId="24C94638" w14:textId="77777777" w:rsidR="00882F5F" w:rsidRPr="004572C7" w:rsidRDefault="00882F5F" w:rsidP="004572C7">
      <w:pPr>
        <w:spacing w:before="120" w:after="120" w:line="240" w:lineRule="auto"/>
        <w:jc w:val="both"/>
        <w:rPr>
          <w:rFonts w:asciiTheme="majorHAnsi" w:hAnsiTheme="majorHAnsi"/>
        </w:rPr>
      </w:pPr>
    </w:p>
    <w:p w14:paraId="589787D7" w14:textId="77777777" w:rsidR="006A25E7" w:rsidRPr="004572C7" w:rsidRDefault="006A25E7" w:rsidP="004572C7">
      <w:pPr>
        <w:pStyle w:val="IEcNormalText"/>
        <w:spacing w:before="120" w:line="240" w:lineRule="auto"/>
        <w:jc w:val="both"/>
        <w:rPr>
          <w:rFonts w:asciiTheme="majorHAnsi" w:hAnsiTheme="majorHAnsi" w:cs="Arial"/>
          <w:szCs w:val="22"/>
        </w:rPr>
      </w:pPr>
    </w:p>
    <w:p w14:paraId="48433778" w14:textId="77777777" w:rsidR="00DF6970" w:rsidRDefault="00DF6970" w:rsidP="004572C7">
      <w:pPr>
        <w:pStyle w:val="IEcExhibitTitle"/>
        <w:spacing w:before="120" w:after="120" w:line="240" w:lineRule="auto"/>
        <w:jc w:val="both"/>
        <w:rPr>
          <w:rFonts w:asciiTheme="majorHAnsi" w:hAnsiTheme="majorHAnsi"/>
          <w:sz w:val="22"/>
          <w:szCs w:val="22"/>
        </w:rPr>
      </w:pPr>
    </w:p>
    <w:p w14:paraId="55B3D3CE" w14:textId="77777777" w:rsidR="00BA6EAC" w:rsidRPr="004572C7" w:rsidRDefault="00BA6EAC" w:rsidP="004572C7">
      <w:pPr>
        <w:pStyle w:val="IEcExhibitTitle"/>
        <w:spacing w:before="120" w:after="120" w:line="240" w:lineRule="auto"/>
        <w:jc w:val="both"/>
        <w:rPr>
          <w:rFonts w:asciiTheme="majorHAnsi" w:hAnsiTheme="majorHAnsi"/>
          <w:sz w:val="22"/>
          <w:szCs w:val="22"/>
        </w:rPr>
      </w:pPr>
      <w:r w:rsidRPr="004572C7">
        <w:rPr>
          <w:rFonts w:asciiTheme="majorHAnsi" w:hAnsiTheme="majorHAnsi"/>
          <w:sz w:val="22"/>
          <w:szCs w:val="22"/>
        </w:rPr>
        <w:t>Exhibit 2.</w:t>
      </w:r>
      <w:r w:rsidRPr="004572C7">
        <w:rPr>
          <w:rFonts w:asciiTheme="majorHAnsi" w:hAnsiTheme="majorHAnsi"/>
          <w:sz w:val="22"/>
          <w:szCs w:val="22"/>
        </w:rPr>
        <w:tab/>
        <w:t xml:space="preserve">Sampling Rates </w:t>
      </w:r>
    </w:p>
    <w:tbl>
      <w:tblPr>
        <w:tblW w:w="9440" w:type="dxa"/>
        <w:tblBorders>
          <w:top w:val="single" w:sz="8" w:space="0" w:color="002060"/>
          <w:left w:val="single" w:sz="8" w:space="0" w:color="002060"/>
          <w:bottom w:val="single" w:sz="8" w:space="0" w:color="002060"/>
          <w:right w:val="single" w:sz="8" w:space="0" w:color="002060"/>
          <w:insideH w:val="single" w:sz="8" w:space="0" w:color="A6A6A6" w:themeColor="background1" w:themeShade="A6"/>
          <w:insideV w:val="single" w:sz="8" w:space="0" w:color="002060"/>
        </w:tblBorders>
        <w:tblLayout w:type="fixed"/>
        <w:tblCellMar>
          <w:left w:w="0" w:type="dxa"/>
          <w:right w:w="0" w:type="dxa"/>
        </w:tblCellMar>
        <w:tblLook w:val="04A0" w:firstRow="1" w:lastRow="0" w:firstColumn="1" w:lastColumn="0" w:noHBand="0" w:noVBand="1"/>
      </w:tblPr>
      <w:tblGrid>
        <w:gridCol w:w="2160"/>
        <w:gridCol w:w="1970"/>
        <w:gridCol w:w="1260"/>
        <w:gridCol w:w="1620"/>
        <w:gridCol w:w="2430"/>
      </w:tblGrid>
      <w:tr w:rsidR="00BA6EAC" w:rsidRPr="004572C7" w14:paraId="78EC6454" w14:textId="77777777" w:rsidTr="007557D0">
        <w:tc>
          <w:tcPr>
            <w:tcW w:w="2160" w:type="dxa"/>
            <w:tcBorders>
              <w:top w:val="single" w:sz="8" w:space="0" w:color="002060"/>
              <w:bottom w:val="single" w:sz="12" w:space="0" w:color="auto"/>
            </w:tcBorders>
            <w:shd w:val="clear" w:color="auto" w:fill="DDE7F5"/>
            <w:tcMar>
              <w:top w:w="0" w:type="dxa"/>
              <w:left w:w="108" w:type="dxa"/>
              <w:bottom w:w="0" w:type="dxa"/>
              <w:right w:w="108" w:type="dxa"/>
            </w:tcMar>
            <w:vAlign w:val="center"/>
            <w:hideMark/>
          </w:tcPr>
          <w:p w14:paraId="6ED15E2D" w14:textId="77777777" w:rsidR="00BA6EAC" w:rsidRPr="004572C7" w:rsidRDefault="00BA6EAC" w:rsidP="007557D0">
            <w:pPr>
              <w:pStyle w:val="IEcChartHeading"/>
              <w:spacing w:line="240" w:lineRule="auto"/>
              <w:jc w:val="center"/>
              <w:rPr>
                <w:rFonts w:asciiTheme="majorHAnsi" w:hAnsiTheme="majorHAnsi"/>
                <w:sz w:val="22"/>
                <w:szCs w:val="22"/>
              </w:rPr>
            </w:pPr>
            <w:r w:rsidRPr="004572C7">
              <w:rPr>
                <w:rFonts w:asciiTheme="majorHAnsi" w:hAnsiTheme="majorHAnsi"/>
                <w:sz w:val="22"/>
                <w:szCs w:val="22"/>
              </w:rPr>
              <w:t>Stratum</w:t>
            </w:r>
          </w:p>
        </w:tc>
        <w:tc>
          <w:tcPr>
            <w:tcW w:w="1970" w:type="dxa"/>
            <w:tcBorders>
              <w:top w:val="single" w:sz="8" w:space="0" w:color="002060"/>
              <w:bottom w:val="single" w:sz="12" w:space="0" w:color="auto"/>
            </w:tcBorders>
            <w:shd w:val="clear" w:color="auto" w:fill="DDE7F5"/>
            <w:tcMar>
              <w:top w:w="0" w:type="dxa"/>
              <w:left w:w="108" w:type="dxa"/>
              <w:bottom w:w="0" w:type="dxa"/>
              <w:right w:w="108" w:type="dxa"/>
            </w:tcMar>
            <w:vAlign w:val="center"/>
            <w:hideMark/>
          </w:tcPr>
          <w:p w14:paraId="7116C41A" w14:textId="77777777" w:rsidR="00BA6EAC" w:rsidRPr="004572C7" w:rsidRDefault="00BA6EAC" w:rsidP="007557D0">
            <w:pPr>
              <w:pStyle w:val="IEcChartHeading"/>
              <w:spacing w:line="240" w:lineRule="auto"/>
              <w:jc w:val="center"/>
              <w:rPr>
                <w:rFonts w:asciiTheme="majorHAnsi" w:hAnsiTheme="majorHAnsi"/>
                <w:sz w:val="22"/>
                <w:szCs w:val="22"/>
              </w:rPr>
            </w:pPr>
            <w:r w:rsidRPr="004572C7">
              <w:rPr>
                <w:rFonts w:asciiTheme="majorHAnsi" w:hAnsiTheme="majorHAnsi"/>
                <w:sz w:val="22"/>
                <w:szCs w:val="22"/>
              </w:rPr>
              <w:t>Total Households</w:t>
            </w:r>
          </w:p>
        </w:tc>
        <w:tc>
          <w:tcPr>
            <w:tcW w:w="1260" w:type="dxa"/>
            <w:tcBorders>
              <w:top w:val="single" w:sz="8" w:space="0" w:color="002060"/>
              <w:bottom w:val="single" w:sz="12" w:space="0" w:color="auto"/>
            </w:tcBorders>
            <w:shd w:val="clear" w:color="auto" w:fill="DDE7F5"/>
            <w:tcMar>
              <w:top w:w="0" w:type="dxa"/>
              <w:left w:w="108" w:type="dxa"/>
              <w:bottom w:w="0" w:type="dxa"/>
              <w:right w:w="108" w:type="dxa"/>
            </w:tcMar>
            <w:vAlign w:val="center"/>
            <w:hideMark/>
          </w:tcPr>
          <w:p w14:paraId="116E1F0C" w14:textId="77777777" w:rsidR="00BA6EAC" w:rsidRPr="004572C7" w:rsidRDefault="00BA6EAC" w:rsidP="007557D0">
            <w:pPr>
              <w:pStyle w:val="IEcChartHeading"/>
              <w:spacing w:line="240" w:lineRule="auto"/>
              <w:jc w:val="center"/>
              <w:rPr>
                <w:rFonts w:asciiTheme="majorHAnsi" w:hAnsiTheme="majorHAnsi"/>
                <w:sz w:val="22"/>
                <w:szCs w:val="22"/>
              </w:rPr>
            </w:pPr>
            <w:r w:rsidRPr="004572C7">
              <w:rPr>
                <w:rFonts w:asciiTheme="majorHAnsi" w:hAnsiTheme="majorHAnsi"/>
                <w:sz w:val="22"/>
                <w:szCs w:val="22"/>
              </w:rPr>
              <w:t>Sample Size</w:t>
            </w:r>
          </w:p>
        </w:tc>
        <w:tc>
          <w:tcPr>
            <w:tcW w:w="1620" w:type="dxa"/>
            <w:tcBorders>
              <w:top w:val="single" w:sz="8" w:space="0" w:color="002060"/>
              <w:bottom w:val="single" w:sz="12" w:space="0" w:color="auto"/>
            </w:tcBorders>
            <w:shd w:val="clear" w:color="auto" w:fill="DDE7F5"/>
            <w:tcMar>
              <w:top w:w="0" w:type="dxa"/>
              <w:left w:w="108" w:type="dxa"/>
              <w:bottom w:w="0" w:type="dxa"/>
              <w:right w:w="108" w:type="dxa"/>
            </w:tcMar>
            <w:vAlign w:val="center"/>
            <w:hideMark/>
          </w:tcPr>
          <w:p w14:paraId="48A9BDBD" w14:textId="77777777" w:rsidR="00BA6EAC" w:rsidRPr="004572C7" w:rsidRDefault="00BA6EAC" w:rsidP="007557D0">
            <w:pPr>
              <w:pStyle w:val="IEcChartHeading"/>
              <w:spacing w:line="240" w:lineRule="auto"/>
              <w:jc w:val="center"/>
              <w:rPr>
                <w:rFonts w:asciiTheme="majorHAnsi" w:hAnsiTheme="majorHAnsi"/>
                <w:sz w:val="22"/>
                <w:szCs w:val="22"/>
              </w:rPr>
            </w:pPr>
            <w:r w:rsidRPr="004572C7">
              <w:rPr>
                <w:rFonts w:asciiTheme="majorHAnsi" w:hAnsiTheme="majorHAnsi"/>
                <w:sz w:val="22"/>
                <w:szCs w:val="22"/>
              </w:rPr>
              <w:t xml:space="preserve">Percentage </w:t>
            </w:r>
            <w:r w:rsidRPr="004572C7">
              <w:rPr>
                <w:rFonts w:asciiTheme="majorHAnsi" w:hAnsiTheme="majorHAnsi"/>
                <w:sz w:val="22"/>
                <w:szCs w:val="22"/>
              </w:rPr>
              <w:br/>
              <w:t>of Sample</w:t>
            </w:r>
          </w:p>
        </w:tc>
        <w:tc>
          <w:tcPr>
            <w:tcW w:w="2430" w:type="dxa"/>
            <w:tcBorders>
              <w:top w:val="single" w:sz="8" w:space="0" w:color="002060"/>
              <w:bottom w:val="single" w:sz="12" w:space="0" w:color="auto"/>
            </w:tcBorders>
            <w:shd w:val="clear" w:color="auto" w:fill="DDE7F5"/>
            <w:tcMar>
              <w:top w:w="0" w:type="dxa"/>
              <w:left w:w="108" w:type="dxa"/>
              <w:bottom w:w="0" w:type="dxa"/>
              <w:right w:w="108" w:type="dxa"/>
            </w:tcMar>
            <w:vAlign w:val="center"/>
            <w:hideMark/>
          </w:tcPr>
          <w:p w14:paraId="32E0E636" w14:textId="77777777" w:rsidR="00BA6EAC" w:rsidRPr="004572C7" w:rsidRDefault="00BA6EAC" w:rsidP="007557D0">
            <w:pPr>
              <w:pStyle w:val="IEcChartHeading"/>
              <w:spacing w:line="240" w:lineRule="auto"/>
              <w:jc w:val="center"/>
              <w:rPr>
                <w:rFonts w:asciiTheme="majorHAnsi" w:hAnsiTheme="majorHAnsi"/>
                <w:sz w:val="22"/>
                <w:szCs w:val="22"/>
              </w:rPr>
            </w:pPr>
            <w:r w:rsidRPr="004572C7">
              <w:rPr>
                <w:rFonts w:asciiTheme="majorHAnsi" w:hAnsiTheme="majorHAnsi"/>
                <w:sz w:val="22"/>
                <w:szCs w:val="22"/>
              </w:rPr>
              <w:t xml:space="preserve">Sampling Rate </w:t>
            </w:r>
            <w:r w:rsidRPr="004572C7">
              <w:rPr>
                <w:rFonts w:asciiTheme="majorHAnsi" w:hAnsiTheme="majorHAnsi"/>
                <w:sz w:val="22"/>
                <w:szCs w:val="22"/>
              </w:rPr>
              <w:br/>
              <w:t>(per 1,000 HHs)</w:t>
            </w:r>
          </w:p>
        </w:tc>
      </w:tr>
      <w:tr w:rsidR="00BA6EAC" w:rsidRPr="004572C7" w14:paraId="0AEBD2C3" w14:textId="77777777" w:rsidTr="007557D0">
        <w:tc>
          <w:tcPr>
            <w:tcW w:w="2160" w:type="dxa"/>
            <w:tcBorders>
              <w:top w:val="single" w:sz="12" w:space="0" w:color="auto"/>
            </w:tcBorders>
            <w:tcMar>
              <w:top w:w="0" w:type="dxa"/>
              <w:left w:w="108" w:type="dxa"/>
              <w:bottom w:w="0" w:type="dxa"/>
              <w:right w:w="108" w:type="dxa"/>
            </w:tcMar>
            <w:vAlign w:val="center"/>
            <w:hideMark/>
          </w:tcPr>
          <w:p w14:paraId="1FD1EBFE" w14:textId="77777777" w:rsidR="00BA6EAC" w:rsidRPr="004572C7" w:rsidRDefault="00BA6EAC" w:rsidP="007557D0">
            <w:pPr>
              <w:pStyle w:val="IEcChartText"/>
              <w:spacing w:before="120" w:after="120"/>
              <w:ind w:left="288" w:hanging="288"/>
              <w:rPr>
                <w:rFonts w:asciiTheme="majorHAnsi" w:hAnsiTheme="majorHAnsi"/>
                <w:sz w:val="22"/>
                <w:szCs w:val="22"/>
              </w:rPr>
            </w:pPr>
            <w:r w:rsidRPr="004572C7">
              <w:rPr>
                <w:rFonts w:asciiTheme="majorHAnsi" w:hAnsiTheme="majorHAnsi"/>
                <w:sz w:val="22"/>
                <w:szCs w:val="22"/>
              </w:rPr>
              <w:t xml:space="preserve">1. </w:t>
            </w:r>
            <w:r w:rsidRPr="004572C7">
              <w:rPr>
                <w:rFonts w:asciiTheme="majorHAnsi" w:hAnsiTheme="majorHAnsi"/>
                <w:sz w:val="22"/>
                <w:szCs w:val="22"/>
              </w:rPr>
              <w:tab/>
              <w:t>Lower Snake River</w:t>
            </w:r>
          </w:p>
        </w:tc>
        <w:tc>
          <w:tcPr>
            <w:tcW w:w="1970" w:type="dxa"/>
            <w:tcBorders>
              <w:top w:val="single" w:sz="12" w:space="0" w:color="auto"/>
            </w:tcBorders>
            <w:shd w:val="clear" w:color="auto" w:fill="auto"/>
            <w:tcMar>
              <w:top w:w="0" w:type="dxa"/>
              <w:left w:w="108" w:type="dxa"/>
              <w:bottom w:w="0" w:type="dxa"/>
              <w:right w:w="108" w:type="dxa"/>
            </w:tcMar>
            <w:vAlign w:val="center"/>
            <w:hideMark/>
          </w:tcPr>
          <w:p w14:paraId="53574451"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114,833</w:t>
            </w:r>
          </w:p>
        </w:tc>
        <w:tc>
          <w:tcPr>
            <w:tcW w:w="1260" w:type="dxa"/>
            <w:tcBorders>
              <w:top w:val="single" w:sz="12" w:space="0" w:color="auto"/>
            </w:tcBorders>
            <w:tcMar>
              <w:top w:w="0" w:type="dxa"/>
              <w:left w:w="108" w:type="dxa"/>
              <w:bottom w:w="0" w:type="dxa"/>
              <w:right w:w="108" w:type="dxa"/>
            </w:tcMar>
            <w:vAlign w:val="center"/>
            <w:hideMark/>
          </w:tcPr>
          <w:p w14:paraId="55E4B77C"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15,000</w:t>
            </w:r>
          </w:p>
        </w:tc>
        <w:tc>
          <w:tcPr>
            <w:tcW w:w="1620" w:type="dxa"/>
            <w:tcBorders>
              <w:top w:val="single" w:sz="12" w:space="0" w:color="auto"/>
            </w:tcBorders>
            <w:tcMar>
              <w:top w:w="0" w:type="dxa"/>
              <w:left w:w="108" w:type="dxa"/>
              <w:bottom w:w="0" w:type="dxa"/>
              <w:right w:w="108" w:type="dxa"/>
            </w:tcMar>
            <w:vAlign w:val="center"/>
            <w:hideMark/>
          </w:tcPr>
          <w:p w14:paraId="425FE4A4"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30%</w:t>
            </w:r>
          </w:p>
        </w:tc>
        <w:tc>
          <w:tcPr>
            <w:tcW w:w="2430" w:type="dxa"/>
            <w:tcBorders>
              <w:top w:val="single" w:sz="12" w:space="0" w:color="auto"/>
            </w:tcBorders>
            <w:tcMar>
              <w:top w:w="0" w:type="dxa"/>
              <w:left w:w="108" w:type="dxa"/>
              <w:bottom w:w="0" w:type="dxa"/>
              <w:right w:w="108" w:type="dxa"/>
            </w:tcMar>
            <w:vAlign w:val="center"/>
          </w:tcPr>
          <w:p w14:paraId="73D34430"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131</w:t>
            </w:r>
          </w:p>
        </w:tc>
      </w:tr>
      <w:tr w:rsidR="00BA6EAC" w:rsidRPr="004572C7" w14:paraId="059ED140" w14:textId="77777777" w:rsidTr="007557D0">
        <w:tc>
          <w:tcPr>
            <w:tcW w:w="2160" w:type="dxa"/>
            <w:tcMar>
              <w:top w:w="0" w:type="dxa"/>
              <w:left w:w="108" w:type="dxa"/>
              <w:bottom w:w="0" w:type="dxa"/>
              <w:right w:w="108" w:type="dxa"/>
            </w:tcMar>
            <w:vAlign w:val="center"/>
            <w:hideMark/>
          </w:tcPr>
          <w:p w14:paraId="140136EB" w14:textId="77777777" w:rsidR="00BA6EAC" w:rsidRPr="004572C7" w:rsidRDefault="00BA6EAC" w:rsidP="007557D0">
            <w:pPr>
              <w:pStyle w:val="IEcChartText"/>
              <w:spacing w:before="120" w:after="120"/>
              <w:ind w:left="288" w:hanging="288"/>
              <w:rPr>
                <w:rFonts w:asciiTheme="majorHAnsi" w:hAnsiTheme="majorHAnsi"/>
                <w:sz w:val="22"/>
                <w:szCs w:val="22"/>
              </w:rPr>
            </w:pPr>
            <w:r w:rsidRPr="004572C7">
              <w:rPr>
                <w:rFonts w:asciiTheme="majorHAnsi" w:hAnsiTheme="majorHAnsi"/>
                <w:sz w:val="22"/>
                <w:szCs w:val="22"/>
              </w:rPr>
              <w:t xml:space="preserve">2. </w:t>
            </w:r>
            <w:r w:rsidRPr="004572C7">
              <w:rPr>
                <w:rFonts w:asciiTheme="majorHAnsi" w:hAnsiTheme="majorHAnsi"/>
                <w:sz w:val="22"/>
                <w:szCs w:val="22"/>
              </w:rPr>
              <w:tab/>
              <w:t>Columbia River East of Cascades</w:t>
            </w:r>
          </w:p>
        </w:tc>
        <w:tc>
          <w:tcPr>
            <w:tcW w:w="1970" w:type="dxa"/>
            <w:shd w:val="clear" w:color="auto" w:fill="auto"/>
            <w:tcMar>
              <w:top w:w="0" w:type="dxa"/>
              <w:left w:w="108" w:type="dxa"/>
              <w:bottom w:w="0" w:type="dxa"/>
              <w:right w:w="108" w:type="dxa"/>
            </w:tcMar>
            <w:vAlign w:val="center"/>
            <w:hideMark/>
          </w:tcPr>
          <w:p w14:paraId="0DA49211"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337,005</w:t>
            </w:r>
          </w:p>
        </w:tc>
        <w:tc>
          <w:tcPr>
            <w:tcW w:w="1260" w:type="dxa"/>
            <w:tcMar>
              <w:top w:w="0" w:type="dxa"/>
              <w:left w:w="108" w:type="dxa"/>
              <w:bottom w:w="0" w:type="dxa"/>
              <w:right w:w="108" w:type="dxa"/>
            </w:tcMar>
            <w:vAlign w:val="center"/>
            <w:hideMark/>
          </w:tcPr>
          <w:p w14:paraId="7D844E98"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15,000</w:t>
            </w:r>
          </w:p>
        </w:tc>
        <w:tc>
          <w:tcPr>
            <w:tcW w:w="1620" w:type="dxa"/>
            <w:tcMar>
              <w:top w:w="0" w:type="dxa"/>
              <w:left w:w="108" w:type="dxa"/>
              <w:bottom w:w="0" w:type="dxa"/>
              <w:right w:w="108" w:type="dxa"/>
            </w:tcMar>
            <w:vAlign w:val="center"/>
            <w:hideMark/>
          </w:tcPr>
          <w:p w14:paraId="57C814CE"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30%</w:t>
            </w:r>
          </w:p>
        </w:tc>
        <w:tc>
          <w:tcPr>
            <w:tcW w:w="2430" w:type="dxa"/>
            <w:tcMar>
              <w:top w:w="0" w:type="dxa"/>
              <w:left w:w="108" w:type="dxa"/>
              <w:bottom w:w="0" w:type="dxa"/>
              <w:right w:w="108" w:type="dxa"/>
            </w:tcMar>
            <w:vAlign w:val="center"/>
          </w:tcPr>
          <w:p w14:paraId="31D2F8C8"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45</w:t>
            </w:r>
          </w:p>
        </w:tc>
      </w:tr>
      <w:tr w:rsidR="00BA6EAC" w:rsidRPr="004572C7" w14:paraId="588EEA56" w14:textId="77777777" w:rsidTr="007557D0">
        <w:tc>
          <w:tcPr>
            <w:tcW w:w="2160" w:type="dxa"/>
            <w:tcMar>
              <w:top w:w="0" w:type="dxa"/>
              <w:left w:w="108" w:type="dxa"/>
              <w:bottom w:w="0" w:type="dxa"/>
              <w:right w:w="108" w:type="dxa"/>
            </w:tcMar>
            <w:vAlign w:val="center"/>
            <w:hideMark/>
          </w:tcPr>
          <w:p w14:paraId="38CE2764" w14:textId="77777777" w:rsidR="00BA6EAC" w:rsidRPr="004572C7" w:rsidRDefault="00BA6EAC" w:rsidP="007557D0">
            <w:pPr>
              <w:pStyle w:val="IEcChartText"/>
              <w:spacing w:before="120" w:after="120"/>
              <w:ind w:left="288" w:hanging="288"/>
              <w:rPr>
                <w:rFonts w:asciiTheme="majorHAnsi" w:hAnsiTheme="majorHAnsi"/>
                <w:sz w:val="22"/>
                <w:szCs w:val="22"/>
              </w:rPr>
            </w:pPr>
            <w:r w:rsidRPr="004572C7">
              <w:rPr>
                <w:rFonts w:asciiTheme="majorHAnsi" w:hAnsiTheme="majorHAnsi"/>
                <w:sz w:val="22"/>
                <w:szCs w:val="22"/>
              </w:rPr>
              <w:t xml:space="preserve">3. </w:t>
            </w:r>
            <w:r w:rsidRPr="004572C7">
              <w:rPr>
                <w:rFonts w:asciiTheme="majorHAnsi" w:hAnsiTheme="majorHAnsi"/>
                <w:sz w:val="22"/>
                <w:szCs w:val="22"/>
              </w:rPr>
              <w:tab/>
              <w:t>West of Cascades</w:t>
            </w:r>
          </w:p>
        </w:tc>
        <w:tc>
          <w:tcPr>
            <w:tcW w:w="1970" w:type="dxa"/>
            <w:shd w:val="clear" w:color="auto" w:fill="auto"/>
            <w:tcMar>
              <w:top w:w="0" w:type="dxa"/>
              <w:left w:w="108" w:type="dxa"/>
              <w:bottom w:w="0" w:type="dxa"/>
              <w:right w:w="108" w:type="dxa"/>
            </w:tcMar>
            <w:vAlign w:val="center"/>
            <w:hideMark/>
          </w:tcPr>
          <w:p w14:paraId="57CA086F"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3,474,377</w:t>
            </w:r>
          </w:p>
        </w:tc>
        <w:tc>
          <w:tcPr>
            <w:tcW w:w="1260" w:type="dxa"/>
            <w:tcMar>
              <w:top w:w="0" w:type="dxa"/>
              <w:left w:w="108" w:type="dxa"/>
              <w:bottom w:w="0" w:type="dxa"/>
              <w:right w:w="108" w:type="dxa"/>
            </w:tcMar>
            <w:vAlign w:val="center"/>
            <w:hideMark/>
          </w:tcPr>
          <w:p w14:paraId="7CB273BF"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10,000</w:t>
            </w:r>
          </w:p>
        </w:tc>
        <w:tc>
          <w:tcPr>
            <w:tcW w:w="1620" w:type="dxa"/>
            <w:tcMar>
              <w:top w:w="0" w:type="dxa"/>
              <w:left w:w="108" w:type="dxa"/>
              <w:bottom w:w="0" w:type="dxa"/>
              <w:right w:w="108" w:type="dxa"/>
            </w:tcMar>
            <w:vAlign w:val="center"/>
            <w:hideMark/>
          </w:tcPr>
          <w:p w14:paraId="650F5607"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20%</w:t>
            </w:r>
          </w:p>
        </w:tc>
        <w:tc>
          <w:tcPr>
            <w:tcW w:w="2430" w:type="dxa"/>
            <w:tcMar>
              <w:top w:w="0" w:type="dxa"/>
              <w:left w:w="108" w:type="dxa"/>
              <w:bottom w:w="0" w:type="dxa"/>
              <w:right w:w="108" w:type="dxa"/>
            </w:tcMar>
            <w:vAlign w:val="center"/>
          </w:tcPr>
          <w:p w14:paraId="18643D43"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3</w:t>
            </w:r>
          </w:p>
        </w:tc>
      </w:tr>
      <w:tr w:rsidR="00BA6EAC" w:rsidRPr="004572C7" w14:paraId="7CB5A9FD" w14:textId="77777777" w:rsidTr="007557D0">
        <w:tc>
          <w:tcPr>
            <w:tcW w:w="2160" w:type="dxa"/>
            <w:tcMar>
              <w:top w:w="0" w:type="dxa"/>
              <w:left w:w="108" w:type="dxa"/>
              <w:bottom w:w="0" w:type="dxa"/>
              <w:right w:w="108" w:type="dxa"/>
            </w:tcMar>
            <w:vAlign w:val="center"/>
            <w:hideMark/>
          </w:tcPr>
          <w:p w14:paraId="7DC0CB84" w14:textId="77777777" w:rsidR="00BA6EAC" w:rsidRPr="004572C7" w:rsidRDefault="00BA6EAC" w:rsidP="007557D0">
            <w:pPr>
              <w:pStyle w:val="IEcChartText"/>
              <w:spacing w:before="120" w:after="120"/>
              <w:ind w:left="288" w:hanging="288"/>
              <w:rPr>
                <w:rFonts w:asciiTheme="majorHAnsi" w:hAnsiTheme="majorHAnsi"/>
                <w:sz w:val="22"/>
                <w:szCs w:val="22"/>
              </w:rPr>
            </w:pPr>
            <w:r w:rsidRPr="004572C7">
              <w:rPr>
                <w:rFonts w:asciiTheme="majorHAnsi" w:hAnsiTheme="majorHAnsi"/>
                <w:sz w:val="22"/>
                <w:szCs w:val="22"/>
              </w:rPr>
              <w:t xml:space="preserve">4. </w:t>
            </w:r>
            <w:r w:rsidRPr="004572C7">
              <w:rPr>
                <w:rFonts w:asciiTheme="majorHAnsi" w:hAnsiTheme="majorHAnsi"/>
                <w:sz w:val="22"/>
                <w:szCs w:val="22"/>
              </w:rPr>
              <w:tab/>
              <w:t>Other Counties East of Cascades</w:t>
            </w:r>
          </w:p>
        </w:tc>
        <w:tc>
          <w:tcPr>
            <w:tcW w:w="1970" w:type="dxa"/>
            <w:shd w:val="clear" w:color="auto" w:fill="auto"/>
            <w:tcMar>
              <w:top w:w="0" w:type="dxa"/>
              <w:left w:w="108" w:type="dxa"/>
              <w:bottom w:w="0" w:type="dxa"/>
              <w:right w:w="108" w:type="dxa"/>
            </w:tcMar>
            <w:vAlign w:val="center"/>
            <w:hideMark/>
          </w:tcPr>
          <w:p w14:paraId="684C84D5"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1,143,108</w:t>
            </w:r>
          </w:p>
        </w:tc>
        <w:tc>
          <w:tcPr>
            <w:tcW w:w="1260" w:type="dxa"/>
            <w:tcMar>
              <w:top w:w="0" w:type="dxa"/>
              <w:left w:w="108" w:type="dxa"/>
              <w:bottom w:w="0" w:type="dxa"/>
              <w:right w:w="108" w:type="dxa"/>
            </w:tcMar>
            <w:vAlign w:val="center"/>
            <w:hideMark/>
          </w:tcPr>
          <w:p w14:paraId="5A90BF36"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10,000</w:t>
            </w:r>
          </w:p>
        </w:tc>
        <w:tc>
          <w:tcPr>
            <w:tcW w:w="1620" w:type="dxa"/>
            <w:tcMar>
              <w:top w:w="0" w:type="dxa"/>
              <w:left w:w="108" w:type="dxa"/>
              <w:bottom w:w="0" w:type="dxa"/>
              <w:right w:w="108" w:type="dxa"/>
            </w:tcMar>
            <w:vAlign w:val="center"/>
            <w:hideMark/>
          </w:tcPr>
          <w:p w14:paraId="7E0460AB"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20%</w:t>
            </w:r>
          </w:p>
        </w:tc>
        <w:tc>
          <w:tcPr>
            <w:tcW w:w="2430" w:type="dxa"/>
            <w:tcMar>
              <w:top w:w="0" w:type="dxa"/>
              <w:left w:w="108" w:type="dxa"/>
              <w:bottom w:w="0" w:type="dxa"/>
              <w:right w:w="108" w:type="dxa"/>
            </w:tcMar>
            <w:vAlign w:val="center"/>
          </w:tcPr>
          <w:p w14:paraId="08FD6919"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9</w:t>
            </w:r>
          </w:p>
        </w:tc>
      </w:tr>
    </w:tbl>
    <w:p w14:paraId="60473ACE" w14:textId="20AAA1AC" w:rsidR="00882F5F" w:rsidRPr="00DF6970" w:rsidRDefault="00DF6970" w:rsidP="004572C7">
      <w:pPr>
        <w:pStyle w:val="IEcNormalText"/>
        <w:spacing w:before="120" w:line="240" w:lineRule="auto"/>
        <w:jc w:val="both"/>
        <w:rPr>
          <w:rFonts w:asciiTheme="majorHAnsi" w:hAnsiTheme="majorHAnsi" w:cs="Arial"/>
          <w:szCs w:val="22"/>
        </w:rPr>
      </w:pPr>
      <w:bookmarkStart w:id="1" w:name="_Hlk5025194"/>
      <w:bookmarkStart w:id="2" w:name="_Hlk5025218"/>
      <w:r>
        <w:rPr>
          <w:rFonts w:asciiTheme="majorHAnsi" w:hAnsiTheme="majorHAnsi" w:cs="Arial"/>
          <w:szCs w:val="22"/>
        </w:rPr>
        <w:t>W</w:t>
      </w:r>
      <w:r w:rsidR="00882F5F" w:rsidRPr="00DF6970">
        <w:rPr>
          <w:rFonts w:asciiTheme="majorHAnsi" w:hAnsiTheme="majorHAnsi" w:cs="Arial"/>
          <w:szCs w:val="22"/>
        </w:rPr>
        <w:t>ith 50,000 sampled addresses</w:t>
      </w:r>
      <w:r w:rsidR="007557D0" w:rsidRPr="00DF6970">
        <w:rPr>
          <w:rFonts w:asciiTheme="majorHAnsi" w:hAnsiTheme="majorHAnsi" w:cs="Arial"/>
          <w:szCs w:val="22"/>
        </w:rPr>
        <w:t>,</w:t>
      </w:r>
      <w:r w:rsidR="00882F5F" w:rsidRPr="00DF6970">
        <w:rPr>
          <w:rFonts w:asciiTheme="majorHAnsi" w:hAnsiTheme="majorHAnsi" w:cs="Arial"/>
          <w:szCs w:val="22"/>
        </w:rPr>
        <w:t xml:space="preserve"> we anticipate </w:t>
      </w:r>
      <w:r w:rsidR="002E1C2B">
        <w:rPr>
          <w:rFonts w:asciiTheme="majorHAnsi" w:hAnsiTheme="majorHAnsi" w:cs="Arial"/>
          <w:szCs w:val="22"/>
        </w:rPr>
        <w:t>approximately 9,</w:t>
      </w:r>
      <w:r w:rsidR="00241540">
        <w:rPr>
          <w:rFonts w:asciiTheme="majorHAnsi" w:hAnsiTheme="majorHAnsi" w:cs="Arial"/>
          <w:szCs w:val="22"/>
        </w:rPr>
        <w:t>2</w:t>
      </w:r>
      <w:r w:rsidR="002E1C2B">
        <w:rPr>
          <w:rFonts w:asciiTheme="majorHAnsi" w:hAnsiTheme="majorHAnsi" w:cs="Arial"/>
          <w:szCs w:val="22"/>
        </w:rPr>
        <w:t>00 survey responses: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6"/>
        <w:gridCol w:w="4520"/>
      </w:tblGrid>
      <w:tr w:rsidR="00882F5F" w:rsidRPr="00DF6970" w14:paraId="007E8839" w14:textId="77777777" w:rsidTr="00C476E6">
        <w:trPr>
          <w:jc w:val="center"/>
        </w:trPr>
        <w:tc>
          <w:tcPr>
            <w:tcW w:w="1296" w:type="dxa"/>
            <w:vAlign w:val="center"/>
          </w:tcPr>
          <w:p w14:paraId="27A7E042" w14:textId="77777777"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50,000</w:t>
            </w:r>
          </w:p>
        </w:tc>
        <w:tc>
          <w:tcPr>
            <w:tcW w:w="4520" w:type="dxa"/>
            <w:vAlign w:val="center"/>
          </w:tcPr>
          <w:p w14:paraId="6E52FB45" w14:textId="77777777"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Sampled addresses</w:t>
            </w:r>
          </w:p>
        </w:tc>
      </w:tr>
      <w:tr w:rsidR="00882F5F" w:rsidRPr="00DF6970" w14:paraId="5C715D9C" w14:textId="77777777" w:rsidTr="00C476E6">
        <w:trPr>
          <w:jc w:val="center"/>
        </w:trPr>
        <w:tc>
          <w:tcPr>
            <w:tcW w:w="1296" w:type="dxa"/>
            <w:vAlign w:val="center"/>
          </w:tcPr>
          <w:p w14:paraId="113C9374" w14:textId="77777777"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x 0.92</w:t>
            </w:r>
          </w:p>
        </w:tc>
        <w:tc>
          <w:tcPr>
            <w:tcW w:w="4520" w:type="dxa"/>
            <w:vAlign w:val="center"/>
          </w:tcPr>
          <w:p w14:paraId="5BF18B14" w14:textId="77777777"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Expected proportion valid addresses</w:t>
            </w:r>
          </w:p>
        </w:tc>
      </w:tr>
      <w:tr w:rsidR="00882F5F" w:rsidRPr="00DF6970" w14:paraId="7D0647F9" w14:textId="77777777" w:rsidTr="00C476E6">
        <w:trPr>
          <w:jc w:val="center"/>
        </w:trPr>
        <w:tc>
          <w:tcPr>
            <w:tcW w:w="1296" w:type="dxa"/>
            <w:vAlign w:val="center"/>
          </w:tcPr>
          <w:p w14:paraId="04211C04" w14:textId="77777777"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x 0.2</w:t>
            </w:r>
            <w:r w:rsidR="00DF6970">
              <w:rPr>
                <w:rFonts w:asciiTheme="majorHAnsi" w:hAnsiTheme="majorHAnsi" w:cs="Arial"/>
                <w:sz w:val="22"/>
                <w:szCs w:val="22"/>
              </w:rPr>
              <w:t>0</w:t>
            </w:r>
          </w:p>
        </w:tc>
        <w:tc>
          <w:tcPr>
            <w:tcW w:w="4520" w:type="dxa"/>
            <w:vAlign w:val="center"/>
          </w:tcPr>
          <w:p w14:paraId="053C7FFA" w14:textId="4D08F9E2"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Expected</w:t>
            </w:r>
            <w:r w:rsidR="00DF6970">
              <w:rPr>
                <w:rFonts w:asciiTheme="majorHAnsi" w:hAnsiTheme="majorHAnsi" w:cs="Arial"/>
                <w:sz w:val="22"/>
                <w:szCs w:val="22"/>
              </w:rPr>
              <w:t xml:space="preserve"> survey </w:t>
            </w:r>
            <w:r w:rsidRPr="00DF6970">
              <w:rPr>
                <w:rFonts w:asciiTheme="majorHAnsi" w:hAnsiTheme="majorHAnsi" w:cs="Arial"/>
                <w:sz w:val="22"/>
                <w:szCs w:val="22"/>
              </w:rPr>
              <w:t>response rate</w:t>
            </w:r>
          </w:p>
        </w:tc>
      </w:tr>
      <w:tr w:rsidR="00882F5F" w:rsidRPr="00DF6970" w14:paraId="0F2CBFA3" w14:textId="77777777" w:rsidTr="00C476E6">
        <w:trPr>
          <w:trHeight w:val="64"/>
          <w:jc w:val="center"/>
        </w:trPr>
        <w:tc>
          <w:tcPr>
            <w:tcW w:w="1296" w:type="dxa"/>
            <w:tcBorders>
              <w:top w:val="single" w:sz="4" w:space="0" w:color="auto"/>
            </w:tcBorders>
            <w:vAlign w:val="center"/>
          </w:tcPr>
          <w:p w14:paraId="75041776" w14:textId="77777777" w:rsidR="00882F5F" w:rsidRPr="00DF6970" w:rsidRDefault="00DF6970" w:rsidP="004572C7">
            <w:pPr>
              <w:pStyle w:val="IEcNormalText"/>
              <w:spacing w:before="120" w:line="240" w:lineRule="auto"/>
              <w:jc w:val="both"/>
              <w:rPr>
                <w:rFonts w:asciiTheme="majorHAnsi" w:hAnsiTheme="majorHAnsi" w:cs="Arial"/>
                <w:sz w:val="22"/>
                <w:szCs w:val="22"/>
              </w:rPr>
            </w:pPr>
            <w:r>
              <w:rPr>
                <w:rFonts w:asciiTheme="majorHAnsi" w:hAnsiTheme="majorHAnsi" w:cs="Arial"/>
                <w:sz w:val="22"/>
                <w:szCs w:val="22"/>
              </w:rPr>
              <w:t>9</w:t>
            </w:r>
            <w:r w:rsidR="00882F5F" w:rsidRPr="00DF6970">
              <w:rPr>
                <w:rFonts w:asciiTheme="majorHAnsi" w:hAnsiTheme="majorHAnsi" w:cs="Arial"/>
                <w:sz w:val="22"/>
                <w:szCs w:val="22"/>
              </w:rPr>
              <w:t>,</w:t>
            </w:r>
            <w:r>
              <w:rPr>
                <w:rFonts w:asciiTheme="majorHAnsi" w:hAnsiTheme="majorHAnsi" w:cs="Arial"/>
                <w:sz w:val="22"/>
                <w:szCs w:val="22"/>
              </w:rPr>
              <w:t>200</w:t>
            </w:r>
          </w:p>
        </w:tc>
        <w:tc>
          <w:tcPr>
            <w:tcW w:w="4520" w:type="dxa"/>
            <w:vAlign w:val="center"/>
          </w:tcPr>
          <w:p w14:paraId="3904FB62" w14:textId="77777777" w:rsidR="00882F5F" w:rsidRPr="00DF6970" w:rsidRDefault="00DF6970" w:rsidP="004572C7">
            <w:pPr>
              <w:pStyle w:val="IEcNormalText"/>
              <w:spacing w:before="120" w:line="240" w:lineRule="auto"/>
              <w:jc w:val="both"/>
              <w:rPr>
                <w:rFonts w:asciiTheme="majorHAnsi" w:hAnsiTheme="majorHAnsi" w:cs="Arial"/>
                <w:sz w:val="22"/>
                <w:szCs w:val="22"/>
              </w:rPr>
            </w:pPr>
            <w:r>
              <w:rPr>
                <w:rFonts w:asciiTheme="majorHAnsi" w:hAnsiTheme="majorHAnsi" w:cs="Arial"/>
                <w:sz w:val="22"/>
                <w:szCs w:val="22"/>
              </w:rPr>
              <w:t>Survey responses</w:t>
            </w:r>
          </w:p>
        </w:tc>
      </w:tr>
    </w:tbl>
    <w:bookmarkEnd w:id="1"/>
    <w:p w14:paraId="42C08C4F" w14:textId="1CD2855F" w:rsidR="00DF6970" w:rsidRPr="00DF6970" w:rsidRDefault="002F1197" w:rsidP="004572C7">
      <w:pPr>
        <w:pStyle w:val="IEcHeadingAinreport"/>
        <w:spacing w:before="120" w:line="240" w:lineRule="auto"/>
        <w:jc w:val="both"/>
        <w:rPr>
          <w:rFonts w:asciiTheme="majorHAnsi" w:hAnsiTheme="majorHAnsi" w:cs="Arial"/>
          <w:b w:val="0"/>
          <w:caps w:val="0"/>
          <w:noProof w:val="0"/>
          <w:color w:val="auto"/>
          <w:spacing w:val="0"/>
          <w:kern w:val="0"/>
          <w:sz w:val="22"/>
          <w:szCs w:val="22"/>
        </w:rPr>
      </w:pPr>
      <w:r>
        <w:rPr>
          <w:rFonts w:asciiTheme="majorHAnsi" w:hAnsiTheme="majorHAnsi" w:cs="Arial"/>
          <w:b w:val="0"/>
          <w:caps w:val="0"/>
          <w:noProof w:val="0"/>
          <w:color w:val="auto"/>
          <w:spacing w:val="0"/>
          <w:kern w:val="0"/>
          <w:sz w:val="22"/>
          <w:szCs w:val="22"/>
        </w:rPr>
        <w:t xml:space="preserve">With the sampled addresses allocated equally across the three temporal waves, we anticipate obtaining approximately 3,067 survey responses per wave.  </w:t>
      </w:r>
      <w:bookmarkEnd w:id="2"/>
    </w:p>
    <w:p w14:paraId="2F8EDC5F" w14:textId="77777777" w:rsidR="00763B42" w:rsidRDefault="00763B42" w:rsidP="004572C7">
      <w:pPr>
        <w:pStyle w:val="IEcHeadingAinreport"/>
        <w:spacing w:before="120" w:line="240" w:lineRule="auto"/>
        <w:jc w:val="both"/>
        <w:rPr>
          <w:rFonts w:asciiTheme="majorHAnsi" w:hAnsiTheme="majorHAnsi"/>
          <w:color w:val="003366"/>
          <w:sz w:val="22"/>
          <w:szCs w:val="22"/>
        </w:rPr>
      </w:pPr>
    </w:p>
    <w:p w14:paraId="6FD38019" w14:textId="3530E35B" w:rsidR="00882F5F" w:rsidRPr="004572C7" w:rsidRDefault="00882F5F" w:rsidP="004572C7">
      <w:pPr>
        <w:pStyle w:val="IEcHeadingAinreport"/>
        <w:spacing w:before="120" w:line="240" w:lineRule="auto"/>
        <w:jc w:val="both"/>
        <w:rPr>
          <w:rFonts w:asciiTheme="majorHAnsi" w:hAnsiTheme="majorHAnsi"/>
          <w:color w:val="003366"/>
          <w:sz w:val="22"/>
          <w:szCs w:val="22"/>
        </w:rPr>
      </w:pPr>
      <w:r w:rsidRPr="004572C7">
        <w:rPr>
          <w:rFonts w:asciiTheme="majorHAnsi" w:hAnsiTheme="majorHAnsi"/>
          <w:color w:val="003366"/>
          <w:sz w:val="22"/>
          <w:szCs w:val="22"/>
        </w:rPr>
        <w:t>Response Rates and Potential Non-Response Bias</w:t>
      </w:r>
    </w:p>
    <w:p w14:paraId="1FE63146" w14:textId="39AF0DC6" w:rsidR="00882F5F" w:rsidRPr="004572C7" w:rsidRDefault="00882F5F" w:rsidP="004572C7">
      <w:pPr>
        <w:pStyle w:val="IEcNormalText"/>
        <w:spacing w:before="120" w:line="240" w:lineRule="auto"/>
        <w:jc w:val="both"/>
        <w:rPr>
          <w:rFonts w:asciiTheme="majorHAnsi" w:hAnsiTheme="majorHAnsi"/>
          <w:szCs w:val="22"/>
        </w:rPr>
      </w:pPr>
      <w:bookmarkStart w:id="3" w:name="_Hlk5027934"/>
      <w:r w:rsidRPr="004572C7">
        <w:rPr>
          <w:rFonts w:asciiTheme="majorHAnsi" w:hAnsiTheme="majorHAnsi"/>
          <w:szCs w:val="22"/>
        </w:rPr>
        <w:t xml:space="preserve">Several measures will be taken to encourage </w:t>
      </w:r>
      <w:r w:rsidR="00606987">
        <w:rPr>
          <w:rFonts w:asciiTheme="majorHAnsi" w:hAnsiTheme="majorHAnsi"/>
          <w:szCs w:val="22"/>
        </w:rPr>
        <w:t xml:space="preserve">sampled individuals to </w:t>
      </w:r>
      <w:r w:rsidRPr="004572C7">
        <w:rPr>
          <w:rFonts w:asciiTheme="majorHAnsi" w:hAnsiTheme="majorHAnsi"/>
          <w:szCs w:val="22"/>
        </w:rPr>
        <w:t>respon</w:t>
      </w:r>
      <w:r w:rsidR="00606987">
        <w:rPr>
          <w:rFonts w:asciiTheme="majorHAnsi" w:hAnsiTheme="majorHAnsi"/>
          <w:szCs w:val="22"/>
        </w:rPr>
        <w:t>d to the survey</w:t>
      </w:r>
      <w:r w:rsidRPr="004572C7">
        <w:rPr>
          <w:rFonts w:asciiTheme="majorHAnsi" w:hAnsiTheme="majorHAnsi"/>
          <w:szCs w:val="22"/>
        </w:rPr>
        <w:t xml:space="preserve">, including: </w:t>
      </w:r>
    </w:p>
    <w:p w14:paraId="5CFD1D60" w14:textId="77777777" w:rsidR="00882F5F" w:rsidRDefault="00882F5F" w:rsidP="004572C7">
      <w:pPr>
        <w:pStyle w:val="IEcBulletText"/>
        <w:tabs>
          <w:tab w:val="clear" w:pos="-460"/>
          <w:tab w:val="num" w:pos="360"/>
        </w:tabs>
        <w:ind w:left="360" w:hanging="360"/>
        <w:rPr>
          <w:rFonts w:asciiTheme="majorHAnsi" w:hAnsiTheme="majorHAnsi"/>
        </w:rPr>
      </w:pPr>
      <w:r w:rsidRPr="004572C7">
        <w:rPr>
          <w:rFonts w:asciiTheme="majorHAnsi" w:hAnsiTheme="majorHAnsi"/>
        </w:rPr>
        <w:t>Branded survey materials with color USACE logos;</w:t>
      </w:r>
    </w:p>
    <w:p w14:paraId="755CC8A2" w14:textId="00120386" w:rsidR="002E1C2B" w:rsidRPr="004572C7" w:rsidRDefault="00606987" w:rsidP="004572C7">
      <w:pPr>
        <w:pStyle w:val="IEcBulletText"/>
        <w:tabs>
          <w:tab w:val="clear" w:pos="-460"/>
          <w:tab w:val="num" w:pos="360"/>
        </w:tabs>
        <w:ind w:left="360" w:hanging="360"/>
        <w:rPr>
          <w:rFonts w:asciiTheme="majorHAnsi" w:hAnsiTheme="majorHAnsi"/>
        </w:rPr>
      </w:pPr>
      <w:r>
        <w:rPr>
          <w:rFonts w:asciiTheme="majorHAnsi" w:hAnsiTheme="majorHAnsi"/>
        </w:rPr>
        <w:t>Multiple f</w:t>
      </w:r>
      <w:r w:rsidR="002E1C2B">
        <w:rPr>
          <w:rFonts w:asciiTheme="majorHAnsi" w:hAnsiTheme="majorHAnsi"/>
        </w:rPr>
        <w:t xml:space="preserve">ollow-up reminders after </w:t>
      </w:r>
      <w:r>
        <w:rPr>
          <w:rFonts w:asciiTheme="majorHAnsi" w:hAnsiTheme="majorHAnsi"/>
        </w:rPr>
        <w:t xml:space="preserve">the </w:t>
      </w:r>
      <w:r w:rsidR="002E1C2B">
        <w:rPr>
          <w:rFonts w:asciiTheme="majorHAnsi" w:hAnsiTheme="majorHAnsi"/>
        </w:rPr>
        <w:t>initial invitation; and,</w:t>
      </w:r>
    </w:p>
    <w:p w14:paraId="0389EA1D" w14:textId="77777777" w:rsidR="00882F5F" w:rsidRPr="004572C7" w:rsidRDefault="00882F5F" w:rsidP="004572C7">
      <w:pPr>
        <w:pStyle w:val="IEcBulletText"/>
        <w:tabs>
          <w:tab w:val="clear" w:pos="-460"/>
          <w:tab w:val="num" w:pos="360"/>
        </w:tabs>
        <w:ind w:left="360" w:hanging="360"/>
        <w:rPr>
          <w:rFonts w:asciiTheme="majorHAnsi" w:hAnsiTheme="majorHAnsi"/>
        </w:rPr>
      </w:pPr>
      <w:r w:rsidRPr="004572C7">
        <w:rPr>
          <w:rFonts w:asciiTheme="majorHAnsi" w:hAnsiTheme="majorHAnsi"/>
        </w:rPr>
        <w:t>Provision of a toll-free number in survey correspondence to address any questions</w:t>
      </w:r>
      <w:r w:rsidR="002E1C2B">
        <w:rPr>
          <w:rFonts w:asciiTheme="majorHAnsi" w:hAnsiTheme="majorHAnsi"/>
        </w:rPr>
        <w:t>.</w:t>
      </w:r>
      <w:r w:rsidRPr="004572C7">
        <w:rPr>
          <w:rFonts w:asciiTheme="majorHAnsi" w:hAnsiTheme="majorHAnsi"/>
        </w:rPr>
        <w:t xml:space="preserve"> </w:t>
      </w:r>
    </w:p>
    <w:p w14:paraId="7EBE87BE" w14:textId="69CAA16E" w:rsidR="005B4650" w:rsidRDefault="00882F5F" w:rsidP="005B4650">
      <w:pPr>
        <w:pStyle w:val="BodyParagraph"/>
        <w:rPr>
          <w:rFonts w:asciiTheme="majorHAnsi" w:eastAsia="Times" w:hAnsiTheme="majorHAnsi" w:cs="Times New Roman"/>
          <w:color w:val="auto"/>
        </w:rPr>
      </w:pPr>
      <w:r w:rsidRPr="00763B42">
        <w:rPr>
          <w:rFonts w:asciiTheme="majorHAnsi" w:eastAsia="Times" w:hAnsiTheme="majorHAnsi" w:cs="Times New Roman"/>
          <w:color w:val="auto"/>
        </w:rPr>
        <w:t xml:space="preserve">Despite these measures, </w:t>
      </w:r>
      <w:r w:rsidR="002E1C2B" w:rsidRPr="00763B42">
        <w:rPr>
          <w:rFonts w:asciiTheme="majorHAnsi" w:eastAsia="Times" w:hAnsiTheme="majorHAnsi" w:cs="Times New Roman"/>
          <w:color w:val="auto"/>
        </w:rPr>
        <w:t xml:space="preserve">the </w:t>
      </w:r>
      <w:r w:rsidRPr="00763B42">
        <w:rPr>
          <w:rFonts w:asciiTheme="majorHAnsi" w:eastAsia="Times" w:hAnsiTheme="majorHAnsi" w:cs="Times New Roman"/>
          <w:color w:val="auto"/>
        </w:rPr>
        <w:t xml:space="preserve">response rate for the </w:t>
      </w:r>
      <w:r w:rsidR="002E1C2B" w:rsidRPr="00763B42">
        <w:rPr>
          <w:rFonts w:asciiTheme="majorHAnsi" w:eastAsia="Times" w:hAnsiTheme="majorHAnsi" w:cs="Times New Roman"/>
          <w:color w:val="auto"/>
        </w:rPr>
        <w:t xml:space="preserve">web </w:t>
      </w:r>
      <w:r w:rsidRPr="00763B42">
        <w:rPr>
          <w:rFonts w:asciiTheme="majorHAnsi" w:eastAsia="Times" w:hAnsiTheme="majorHAnsi" w:cs="Times New Roman"/>
          <w:color w:val="auto"/>
        </w:rPr>
        <w:t>survey</w:t>
      </w:r>
      <w:r w:rsidR="002E1C2B" w:rsidRPr="00763B42">
        <w:rPr>
          <w:rFonts w:asciiTheme="majorHAnsi" w:eastAsia="Times" w:hAnsiTheme="majorHAnsi" w:cs="Times New Roman"/>
          <w:color w:val="auto"/>
        </w:rPr>
        <w:t xml:space="preserve"> may be as low as 20%</w:t>
      </w:r>
      <w:r w:rsidR="00E54175" w:rsidRPr="00763B42">
        <w:rPr>
          <w:rFonts w:asciiTheme="majorHAnsi" w:eastAsia="Times" w:hAnsiTheme="majorHAnsi" w:cs="Times New Roman"/>
          <w:color w:val="auto"/>
        </w:rPr>
        <w:t>, raising potential concerns about non-response bias.</w:t>
      </w:r>
      <w:r w:rsidR="005B4650" w:rsidRPr="00763B42">
        <w:rPr>
          <w:rFonts w:asciiTheme="majorHAnsi" w:eastAsia="Times" w:hAnsiTheme="majorHAnsi" w:cs="Times New Roman"/>
          <w:color w:val="auto"/>
        </w:rPr>
        <w:t xml:space="preserve"> </w:t>
      </w:r>
      <w:r w:rsidR="0033260C" w:rsidRPr="00763B42">
        <w:rPr>
          <w:rFonts w:asciiTheme="majorHAnsi" w:eastAsia="Times" w:hAnsiTheme="majorHAnsi" w:cs="Times New Roman"/>
          <w:color w:val="auto"/>
        </w:rPr>
        <w:t>D</w:t>
      </w:r>
      <w:r w:rsidR="005B4650" w:rsidRPr="00763B42">
        <w:rPr>
          <w:rFonts w:asciiTheme="majorHAnsi" w:eastAsia="Times" w:hAnsiTheme="majorHAnsi" w:cs="Times New Roman"/>
          <w:color w:val="auto"/>
        </w:rPr>
        <w:t>emographic differences between respondents and non-respondents will be addressed by calibrat</w:t>
      </w:r>
      <w:r w:rsidR="005B4650">
        <w:rPr>
          <w:rFonts w:asciiTheme="majorHAnsi" w:eastAsia="Times" w:hAnsiTheme="majorHAnsi" w:cs="Times New Roman"/>
          <w:color w:val="auto"/>
        </w:rPr>
        <w:t>ing design weights</w:t>
      </w:r>
      <w:r w:rsidR="005B4650" w:rsidRPr="00763B42">
        <w:rPr>
          <w:rFonts w:asciiTheme="majorHAnsi" w:eastAsia="Times" w:hAnsiTheme="majorHAnsi" w:cs="Times New Roman"/>
          <w:color w:val="auto"/>
        </w:rPr>
        <w:t xml:space="preserve"> through iterative proportion fitting, or “raking” (Kolenikov 2014; Battaglia, Hoaglin, and Frankel 2009) to match demographic controls </w:t>
      </w:r>
      <w:r w:rsidR="005B4650">
        <w:rPr>
          <w:rFonts w:asciiTheme="majorHAnsi" w:eastAsia="Times" w:hAnsiTheme="majorHAnsi" w:cs="Times New Roman"/>
          <w:color w:val="auto"/>
        </w:rPr>
        <w:t xml:space="preserve">from the </w:t>
      </w:r>
      <w:r w:rsidR="0033260C">
        <w:rPr>
          <w:rFonts w:asciiTheme="majorHAnsi" w:eastAsia="Times" w:hAnsiTheme="majorHAnsi" w:cs="Times New Roman"/>
          <w:color w:val="auto"/>
        </w:rPr>
        <w:t xml:space="preserve">American Community Survey </w:t>
      </w:r>
      <w:r w:rsidR="005B4650" w:rsidRPr="00763B42">
        <w:rPr>
          <w:rFonts w:asciiTheme="majorHAnsi" w:eastAsia="Times" w:hAnsiTheme="majorHAnsi" w:cs="Times New Roman"/>
          <w:color w:val="auto"/>
        </w:rPr>
        <w:t xml:space="preserve">(e.g., gender, age, ethnicity, and education) </w:t>
      </w:r>
      <w:r w:rsidR="005B4650">
        <w:rPr>
          <w:rFonts w:asciiTheme="majorHAnsi" w:eastAsia="Times" w:hAnsiTheme="majorHAnsi" w:cs="Times New Roman"/>
          <w:color w:val="auto"/>
        </w:rPr>
        <w:t>within each of the four sampling strata</w:t>
      </w:r>
      <w:r w:rsidR="005B4650" w:rsidRPr="00763B42">
        <w:rPr>
          <w:rFonts w:asciiTheme="majorHAnsi" w:eastAsia="Times" w:hAnsiTheme="majorHAnsi" w:cs="Times New Roman"/>
          <w:color w:val="auto"/>
        </w:rPr>
        <w:t>.</w:t>
      </w:r>
    </w:p>
    <w:p w14:paraId="25EC27F4" w14:textId="30A16C3C" w:rsidR="00882F5F" w:rsidRPr="00763B42" w:rsidRDefault="00E54175" w:rsidP="00763B42">
      <w:pPr>
        <w:pStyle w:val="BodyParagraph"/>
        <w:rPr>
          <w:rFonts w:asciiTheme="majorHAnsi" w:hAnsiTheme="majorHAnsi" w:cs="Times New Roman"/>
        </w:rPr>
      </w:pPr>
      <w:r w:rsidRPr="00763B42">
        <w:rPr>
          <w:rFonts w:asciiTheme="majorHAnsi" w:eastAsia="Times" w:hAnsiTheme="majorHAnsi" w:cs="Times New Roman"/>
          <w:color w:val="auto"/>
        </w:rPr>
        <w:t xml:space="preserve">Even after </w:t>
      </w:r>
      <w:r w:rsidR="00606987" w:rsidRPr="00763B42">
        <w:rPr>
          <w:rFonts w:asciiTheme="majorHAnsi" w:eastAsia="Times" w:hAnsiTheme="majorHAnsi" w:cs="Times New Roman"/>
          <w:color w:val="auto"/>
        </w:rPr>
        <w:t xml:space="preserve">controlling </w:t>
      </w:r>
      <w:r w:rsidRPr="00763B42">
        <w:rPr>
          <w:rFonts w:asciiTheme="majorHAnsi" w:eastAsia="Times" w:hAnsiTheme="majorHAnsi" w:cs="Times New Roman"/>
          <w:color w:val="auto"/>
        </w:rPr>
        <w:t xml:space="preserve">for </w:t>
      </w:r>
      <w:r w:rsidR="0033260C" w:rsidRPr="00763B42">
        <w:rPr>
          <w:rFonts w:asciiTheme="majorHAnsi" w:eastAsia="Times" w:hAnsiTheme="majorHAnsi" w:cs="Times New Roman"/>
          <w:color w:val="auto"/>
        </w:rPr>
        <w:t xml:space="preserve">demographic differences between respondents and non-respondents, </w:t>
      </w:r>
      <w:r w:rsidR="00882F5F" w:rsidRPr="00763B42">
        <w:rPr>
          <w:rFonts w:asciiTheme="majorHAnsi" w:eastAsia="Times" w:hAnsiTheme="majorHAnsi" w:cs="Times New Roman"/>
          <w:color w:val="auto"/>
        </w:rPr>
        <w:t>avid recreationists may be more likely to</w:t>
      </w:r>
      <w:r w:rsidR="002E1C2B" w:rsidRPr="00763B42">
        <w:rPr>
          <w:rFonts w:asciiTheme="majorHAnsi" w:eastAsia="Times" w:hAnsiTheme="majorHAnsi" w:cs="Times New Roman"/>
          <w:color w:val="auto"/>
        </w:rPr>
        <w:t xml:space="preserve"> respond</w:t>
      </w:r>
      <w:r w:rsidR="0033260C" w:rsidRPr="00763B42">
        <w:rPr>
          <w:rFonts w:asciiTheme="majorHAnsi" w:eastAsia="Times" w:hAnsiTheme="majorHAnsi" w:cs="Times New Roman"/>
          <w:color w:val="auto"/>
        </w:rPr>
        <w:t xml:space="preserve"> to the survey</w:t>
      </w:r>
      <w:r w:rsidR="00882F5F" w:rsidRPr="00763B42">
        <w:rPr>
          <w:rFonts w:asciiTheme="majorHAnsi" w:eastAsia="Times" w:hAnsiTheme="majorHAnsi" w:cs="Times New Roman"/>
          <w:color w:val="auto"/>
        </w:rPr>
        <w:t xml:space="preserve">, </w:t>
      </w:r>
      <w:r w:rsidRPr="00763B42">
        <w:rPr>
          <w:rFonts w:asciiTheme="majorHAnsi" w:eastAsia="Times" w:hAnsiTheme="majorHAnsi" w:cs="Times New Roman"/>
          <w:color w:val="auto"/>
        </w:rPr>
        <w:t xml:space="preserve">which </w:t>
      </w:r>
      <w:r w:rsidR="00606987" w:rsidRPr="00763B42">
        <w:rPr>
          <w:rFonts w:asciiTheme="majorHAnsi" w:eastAsia="Times" w:hAnsiTheme="majorHAnsi" w:cs="Times New Roman"/>
          <w:color w:val="auto"/>
        </w:rPr>
        <w:t xml:space="preserve">could lead to </w:t>
      </w:r>
      <w:r w:rsidR="00882F5F" w:rsidRPr="00763B42">
        <w:rPr>
          <w:rFonts w:asciiTheme="majorHAnsi" w:eastAsia="Times" w:hAnsiTheme="majorHAnsi" w:cs="Times New Roman"/>
          <w:color w:val="auto"/>
        </w:rPr>
        <w:t>overestimat</w:t>
      </w:r>
      <w:r w:rsidR="00606987" w:rsidRPr="00763B42">
        <w:rPr>
          <w:rFonts w:asciiTheme="majorHAnsi" w:eastAsia="Times" w:hAnsiTheme="majorHAnsi" w:cs="Times New Roman"/>
          <w:color w:val="auto"/>
        </w:rPr>
        <w:t>es</w:t>
      </w:r>
      <w:r w:rsidR="00882F5F" w:rsidRPr="00763B42">
        <w:rPr>
          <w:rFonts w:asciiTheme="majorHAnsi" w:eastAsia="Times" w:hAnsiTheme="majorHAnsi" w:cs="Times New Roman"/>
          <w:color w:val="auto"/>
        </w:rPr>
        <w:t xml:space="preserve"> of recreation activity for the population of interest</w:t>
      </w:r>
      <w:r w:rsidR="00CB1698" w:rsidRPr="00763B42">
        <w:rPr>
          <w:rFonts w:asciiTheme="majorHAnsi" w:eastAsia="Times" w:hAnsiTheme="majorHAnsi" w:cs="Times New Roman"/>
          <w:color w:val="auto"/>
        </w:rPr>
        <w:t>.</w:t>
      </w:r>
      <w:r w:rsidR="0033260C" w:rsidRPr="00763B42">
        <w:rPr>
          <w:rFonts w:asciiTheme="majorHAnsi" w:eastAsia="Times" w:hAnsiTheme="majorHAnsi" w:cs="Times New Roman"/>
          <w:color w:val="auto"/>
        </w:rPr>
        <w:t xml:space="preserve">  The potential for this type of non-response bias will be </w:t>
      </w:r>
      <w:r w:rsidR="00882F5F" w:rsidRPr="00763B42">
        <w:rPr>
          <w:rFonts w:asciiTheme="majorHAnsi" w:eastAsia="Times" w:hAnsiTheme="majorHAnsi" w:cs="Times New Roman"/>
          <w:color w:val="auto"/>
        </w:rPr>
        <w:t xml:space="preserve">investigated </w:t>
      </w:r>
      <w:r w:rsidR="002E1C2B" w:rsidRPr="00763B42">
        <w:rPr>
          <w:rFonts w:asciiTheme="majorHAnsi" w:eastAsia="Times" w:hAnsiTheme="majorHAnsi" w:cs="Times New Roman"/>
          <w:color w:val="auto"/>
        </w:rPr>
        <w:t xml:space="preserve">through a </w:t>
      </w:r>
      <w:r w:rsidR="00772CDA" w:rsidRPr="00763B42">
        <w:rPr>
          <w:rFonts w:asciiTheme="majorHAnsi" w:eastAsia="Times" w:hAnsiTheme="majorHAnsi" w:cs="Times New Roman"/>
          <w:color w:val="auto"/>
        </w:rPr>
        <w:t xml:space="preserve">targeted </w:t>
      </w:r>
      <w:r w:rsidR="0033260C" w:rsidRPr="00763B42">
        <w:rPr>
          <w:rFonts w:asciiTheme="majorHAnsi" w:eastAsia="Times" w:hAnsiTheme="majorHAnsi" w:cs="Times New Roman"/>
          <w:color w:val="auto"/>
        </w:rPr>
        <w:t xml:space="preserve">non-respondent </w:t>
      </w:r>
      <w:r w:rsidR="00772CDA" w:rsidRPr="00763B42">
        <w:rPr>
          <w:rFonts w:asciiTheme="majorHAnsi" w:eastAsia="Times" w:hAnsiTheme="majorHAnsi" w:cs="Times New Roman"/>
          <w:color w:val="auto"/>
        </w:rPr>
        <w:t>follow-up survey</w:t>
      </w:r>
      <w:r w:rsidR="0033260C" w:rsidRPr="00763B42">
        <w:rPr>
          <w:rFonts w:asciiTheme="majorHAnsi" w:eastAsia="Times" w:hAnsiTheme="majorHAnsi" w:cs="Times New Roman"/>
          <w:color w:val="auto"/>
        </w:rPr>
        <w:t xml:space="preserve"> (NRFU)</w:t>
      </w:r>
      <w:r w:rsidR="00772CDA" w:rsidRPr="00763B42">
        <w:rPr>
          <w:rFonts w:asciiTheme="majorHAnsi" w:eastAsia="Times" w:hAnsiTheme="majorHAnsi" w:cs="Times New Roman"/>
          <w:color w:val="auto"/>
        </w:rPr>
        <w:t xml:space="preserve">. </w:t>
      </w:r>
      <w:r w:rsidR="0033260C" w:rsidRPr="00763B42">
        <w:rPr>
          <w:rFonts w:asciiTheme="majorHAnsi" w:eastAsia="Times" w:hAnsiTheme="majorHAnsi" w:cs="Times New Roman"/>
          <w:color w:val="auto"/>
        </w:rPr>
        <w:t xml:space="preserve"> The NRFU survey will </w:t>
      </w:r>
      <w:r w:rsidR="00872678" w:rsidRPr="00763B42">
        <w:rPr>
          <w:rFonts w:asciiTheme="majorHAnsi" w:eastAsia="Times" w:hAnsiTheme="majorHAnsi" w:cs="Times New Roman"/>
          <w:color w:val="auto"/>
        </w:rPr>
        <w:t xml:space="preserve">consist of </w:t>
      </w:r>
      <w:r w:rsidR="0033260C" w:rsidRPr="00763B42">
        <w:rPr>
          <w:rFonts w:asciiTheme="majorHAnsi" w:eastAsia="Times" w:hAnsiTheme="majorHAnsi" w:cs="Times New Roman"/>
          <w:color w:val="auto"/>
        </w:rPr>
        <w:t xml:space="preserve">a subset of questions from the main survey, </w:t>
      </w:r>
      <w:r w:rsidR="00606987" w:rsidRPr="00763B42">
        <w:rPr>
          <w:rFonts w:asciiTheme="majorHAnsi" w:eastAsia="Times" w:hAnsiTheme="majorHAnsi" w:cs="Times New Roman"/>
          <w:color w:val="auto"/>
        </w:rPr>
        <w:t xml:space="preserve">including general </w:t>
      </w:r>
      <w:r w:rsidR="0033260C" w:rsidRPr="00763B42">
        <w:rPr>
          <w:rFonts w:asciiTheme="majorHAnsi" w:eastAsia="Times" w:hAnsiTheme="majorHAnsi" w:cs="Times New Roman"/>
          <w:color w:val="auto"/>
        </w:rPr>
        <w:t>questions about participation in outdoor recreation and demographics.  The survey</w:t>
      </w:r>
      <w:r w:rsidR="00772CDA" w:rsidRPr="00606987">
        <w:rPr>
          <w:rFonts w:asciiTheme="majorHAnsi" w:eastAsia="Times" w:hAnsiTheme="majorHAnsi" w:cs="Times New Roman"/>
          <w:color w:val="auto"/>
        </w:rPr>
        <w:t xml:space="preserve"> will be </w:t>
      </w:r>
      <w:r w:rsidR="00772CDA" w:rsidRPr="00763B42">
        <w:rPr>
          <w:rFonts w:asciiTheme="majorHAnsi" w:eastAsia="Times" w:hAnsiTheme="majorHAnsi" w:cs="Times New Roman"/>
          <w:color w:val="auto"/>
        </w:rPr>
        <w:t>formatted as an oversize</w:t>
      </w:r>
      <w:r w:rsidR="0033260C" w:rsidRPr="00763B42">
        <w:rPr>
          <w:rFonts w:asciiTheme="majorHAnsi" w:eastAsia="Times" w:hAnsiTheme="majorHAnsi" w:cs="Times New Roman"/>
          <w:color w:val="auto"/>
        </w:rPr>
        <w:t>d</w:t>
      </w:r>
      <w:r w:rsidR="00772CDA" w:rsidRPr="00763B42">
        <w:rPr>
          <w:rFonts w:asciiTheme="majorHAnsi" w:eastAsia="Times" w:hAnsiTheme="majorHAnsi" w:cs="Times New Roman"/>
          <w:color w:val="auto"/>
        </w:rPr>
        <w:t xml:space="preserve"> postcard and sent to a sample of </w:t>
      </w:r>
      <w:r w:rsidR="0033260C" w:rsidRPr="00763B42">
        <w:rPr>
          <w:rFonts w:asciiTheme="majorHAnsi" w:eastAsia="Times" w:hAnsiTheme="majorHAnsi" w:cs="Times New Roman"/>
          <w:color w:val="auto"/>
        </w:rPr>
        <w:t>5</w:t>
      </w:r>
      <w:r w:rsidR="00772CDA" w:rsidRPr="00763B42">
        <w:rPr>
          <w:rFonts w:asciiTheme="majorHAnsi" w:eastAsia="Times" w:hAnsiTheme="majorHAnsi" w:cs="Times New Roman"/>
          <w:color w:val="auto"/>
        </w:rPr>
        <w:t>,000 non-respondents via priority mail</w:t>
      </w:r>
      <w:r w:rsidR="007B0802" w:rsidRPr="00763B42">
        <w:rPr>
          <w:rFonts w:asciiTheme="majorHAnsi" w:eastAsia="Times" w:hAnsiTheme="majorHAnsi" w:cs="Times New Roman"/>
          <w:color w:val="auto"/>
        </w:rPr>
        <w:t>.</w:t>
      </w:r>
      <w:r w:rsidR="0033260C" w:rsidRPr="00763B42">
        <w:rPr>
          <w:rFonts w:asciiTheme="majorHAnsi" w:eastAsia="Times" w:hAnsiTheme="majorHAnsi" w:cs="Times New Roman"/>
          <w:color w:val="auto"/>
        </w:rPr>
        <w:t xml:space="preserve">  Responses to the </w:t>
      </w:r>
      <w:r w:rsidRPr="00763B42">
        <w:rPr>
          <w:rFonts w:asciiTheme="majorHAnsi" w:eastAsia="Times" w:hAnsiTheme="majorHAnsi" w:cs="Times New Roman"/>
          <w:color w:val="auto"/>
        </w:rPr>
        <w:t>NRFU survey will be compared to responses to the main survey to assess the potential for non-response bias.</w:t>
      </w:r>
      <w:r w:rsidR="00882F5F" w:rsidRPr="00763B42">
        <w:rPr>
          <w:rFonts w:asciiTheme="majorHAnsi" w:eastAsia="Times" w:hAnsiTheme="majorHAnsi" w:cs="Times New Roman"/>
          <w:color w:val="auto"/>
        </w:rPr>
        <w:t xml:space="preserve"> </w:t>
      </w:r>
    </w:p>
    <w:p w14:paraId="6FC59361" w14:textId="3BC218A8" w:rsidR="00882F5F" w:rsidRPr="004572C7" w:rsidRDefault="00E54175" w:rsidP="004572C7">
      <w:pPr>
        <w:pStyle w:val="IEcNormalText"/>
        <w:spacing w:before="120" w:line="240" w:lineRule="auto"/>
        <w:jc w:val="both"/>
        <w:rPr>
          <w:rFonts w:asciiTheme="majorHAnsi" w:hAnsiTheme="majorHAnsi" w:cs="Arial"/>
          <w:szCs w:val="22"/>
        </w:rPr>
      </w:pPr>
      <w:r>
        <w:rPr>
          <w:rFonts w:asciiTheme="majorHAnsi" w:hAnsiTheme="majorHAnsi" w:cs="Arial"/>
          <w:szCs w:val="22"/>
        </w:rPr>
        <w:t>Finally</w:t>
      </w:r>
      <w:r w:rsidR="00882F5F" w:rsidRPr="00772CDA">
        <w:rPr>
          <w:rFonts w:asciiTheme="majorHAnsi" w:hAnsiTheme="majorHAnsi" w:cs="Arial"/>
          <w:szCs w:val="22"/>
        </w:rPr>
        <w:t>, recreation trip estimates generated from the survey data will be compared to existing recreation trip estimates generated through onsite counts by federal and state agencies at various sites within the region (e.g., creel surveys of fishing effort or recreation counts at USACE reservoirs)</w:t>
      </w:r>
      <w:r w:rsidR="00CB1698" w:rsidRPr="00772CDA">
        <w:rPr>
          <w:rFonts w:asciiTheme="majorHAnsi" w:hAnsiTheme="majorHAnsi" w:cs="Arial"/>
          <w:szCs w:val="22"/>
        </w:rPr>
        <w:t xml:space="preserve">. </w:t>
      </w:r>
      <w:r w:rsidR="00882F5F" w:rsidRPr="00772CDA">
        <w:rPr>
          <w:rFonts w:asciiTheme="majorHAnsi" w:hAnsiTheme="majorHAnsi" w:cs="Arial"/>
          <w:szCs w:val="22"/>
        </w:rPr>
        <w:t>If large differences are observed, the survey data may be calibrated so that trip estimates align more closely with these onsite counts</w:t>
      </w:r>
      <w:r w:rsidR="00CB1698" w:rsidRPr="00772CDA">
        <w:rPr>
          <w:rFonts w:asciiTheme="majorHAnsi" w:hAnsiTheme="majorHAnsi" w:cs="Arial"/>
          <w:szCs w:val="22"/>
        </w:rPr>
        <w:t>.</w:t>
      </w:r>
      <w:r w:rsidR="00CB1698">
        <w:rPr>
          <w:rFonts w:asciiTheme="majorHAnsi" w:hAnsiTheme="majorHAnsi" w:cs="Arial"/>
          <w:szCs w:val="22"/>
        </w:rPr>
        <w:t xml:space="preserve"> </w:t>
      </w:r>
    </w:p>
    <w:bookmarkEnd w:id="3"/>
    <w:p w14:paraId="09B3E4FB" w14:textId="77777777" w:rsidR="00F65A15" w:rsidRPr="00B5070E" w:rsidRDefault="00F65A15" w:rsidP="004572C7">
      <w:pPr>
        <w:pStyle w:val="IEcNormalText"/>
        <w:spacing w:before="120" w:line="240" w:lineRule="auto"/>
        <w:jc w:val="both"/>
        <w:rPr>
          <w:rFonts w:asciiTheme="majorHAnsi" w:hAnsiTheme="majorHAnsi" w:cs="Arial"/>
          <w:b/>
          <w:szCs w:val="22"/>
        </w:rPr>
      </w:pPr>
      <w:r w:rsidRPr="00B5070E">
        <w:rPr>
          <w:rFonts w:asciiTheme="majorHAnsi" w:hAnsiTheme="majorHAnsi" w:cs="Arial"/>
          <w:b/>
          <w:szCs w:val="22"/>
        </w:rPr>
        <w:t>Analysis Methodology</w:t>
      </w:r>
    </w:p>
    <w:p w14:paraId="556424A9" w14:textId="42E1706D" w:rsidR="00D7723F" w:rsidRPr="00B5070E" w:rsidRDefault="00900454" w:rsidP="004572C7">
      <w:pPr>
        <w:pStyle w:val="IEcNormalText"/>
        <w:spacing w:before="120" w:line="240" w:lineRule="auto"/>
        <w:jc w:val="both"/>
        <w:rPr>
          <w:rFonts w:asciiTheme="majorHAnsi" w:hAnsiTheme="majorHAnsi" w:cs="Arial"/>
          <w:szCs w:val="22"/>
        </w:rPr>
      </w:pPr>
      <w:r w:rsidRPr="00B5070E">
        <w:rPr>
          <w:rFonts w:asciiTheme="majorHAnsi" w:hAnsiTheme="majorHAnsi" w:cs="Arial"/>
          <w:szCs w:val="22"/>
        </w:rPr>
        <w:t>The recreation survey will be combined with other existing data to estimate the RUM models, and these models will be used to calculate changes in the economic value under various CRSO management alternatives.</w:t>
      </w:r>
      <w:r w:rsidR="001868E1" w:rsidRPr="00B5070E">
        <w:rPr>
          <w:rFonts w:asciiTheme="majorHAnsi" w:hAnsiTheme="majorHAnsi" w:cs="Arial"/>
          <w:szCs w:val="22"/>
        </w:rPr>
        <w:t xml:space="preserve"> </w:t>
      </w:r>
      <w:r w:rsidR="00D7723F" w:rsidRPr="00B5070E">
        <w:rPr>
          <w:rFonts w:asciiTheme="majorHAnsi" w:hAnsiTheme="majorHAnsi" w:cs="Arial"/>
          <w:szCs w:val="22"/>
        </w:rPr>
        <w:t>The</w:t>
      </w:r>
      <w:r w:rsidR="002E1C2B" w:rsidRPr="00B5070E">
        <w:rPr>
          <w:rFonts w:asciiTheme="majorHAnsi" w:hAnsiTheme="majorHAnsi" w:cs="Arial"/>
          <w:szCs w:val="22"/>
        </w:rPr>
        <w:t xml:space="preserve"> </w:t>
      </w:r>
      <w:r w:rsidR="00B12A35" w:rsidRPr="00B5070E">
        <w:rPr>
          <w:rFonts w:asciiTheme="majorHAnsi" w:hAnsiTheme="majorHAnsi" w:cs="Arial"/>
          <w:szCs w:val="22"/>
        </w:rPr>
        <w:t xml:space="preserve">survey </w:t>
      </w:r>
      <w:r w:rsidR="00D7723F" w:rsidRPr="00B5070E">
        <w:rPr>
          <w:rFonts w:asciiTheme="majorHAnsi" w:hAnsiTheme="majorHAnsi" w:cs="Arial"/>
          <w:szCs w:val="22"/>
        </w:rPr>
        <w:t>will provide respondent demographic data (i.e., gender, age, income, and education) and data on numerous fishing and boating trips taken to sites in the region</w:t>
      </w:r>
      <w:r w:rsidR="00CB1698" w:rsidRPr="00B5070E">
        <w:rPr>
          <w:rFonts w:asciiTheme="majorHAnsi" w:hAnsiTheme="majorHAnsi" w:cs="Arial"/>
          <w:szCs w:val="22"/>
        </w:rPr>
        <w:t xml:space="preserve">. </w:t>
      </w:r>
      <w:r w:rsidR="00D7723F" w:rsidRPr="00B5070E">
        <w:rPr>
          <w:rFonts w:asciiTheme="majorHAnsi" w:hAnsiTheme="majorHAnsi" w:cs="Arial"/>
          <w:szCs w:val="22"/>
        </w:rPr>
        <w:t>These two types of data form the foundation for the RUM models, which will explain trip frequency as a function of demographics, and trip destinations as a function of travel costs and site characteristics</w:t>
      </w:r>
      <w:r w:rsidR="00CB1698" w:rsidRPr="00B5070E">
        <w:rPr>
          <w:rFonts w:asciiTheme="majorHAnsi" w:hAnsiTheme="majorHAnsi" w:cs="Arial"/>
          <w:szCs w:val="22"/>
        </w:rPr>
        <w:t xml:space="preserve">. </w:t>
      </w:r>
    </w:p>
    <w:p w14:paraId="7DDF3910" w14:textId="77777777" w:rsidR="00D7723F" w:rsidRPr="00B5070E" w:rsidRDefault="00D7723F" w:rsidP="004572C7">
      <w:pPr>
        <w:pStyle w:val="IEcNormalText"/>
        <w:spacing w:before="120" w:line="240" w:lineRule="auto"/>
        <w:jc w:val="both"/>
        <w:rPr>
          <w:rFonts w:asciiTheme="majorHAnsi" w:hAnsiTheme="majorHAnsi" w:cs="Arial"/>
          <w:szCs w:val="22"/>
        </w:rPr>
      </w:pPr>
      <w:r w:rsidRPr="00B5070E">
        <w:rPr>
          <w:rFonts w:asciiTheme="majorHAnsi" w:hAnsiTheme="majorHAnsi" w:cs="Arial"/>
          <w:szCs w:val="22"/>
        </w:rPr>
        <w:t>For modeling purposes, sites will be defined as significant lakes, reservoirs, or stream sections located within the sampling frame for the survey</w:t>
      </w:r>
      <w:r w:rsidR="00CB1698" w:rsidRPr="00B5070E">
        <w:rPr>
          <w:rFonts w:asciiTheme="majorHAnsi" w:hAnsiTheme="majorHAnsi" w:cs="Arial"/>
          <w:szCs w:val="22"/>
        </w:rPr>
        <w:t xml:space="preserve">. </w:t>
      </w:r>
      <w:r w:rsidRPr="00B5070E">
        <w:rPr>
          <w:rFonts w:asciiTheme="majorHAnsi" w:hAnsiTheme="majorHAnsi" w:cs="Arial"/>
          <w:szCs w:val="22"/>
        </w:rPr>
        <w:t>Site characteristics data will be gathered from existing sources—such as state or federal databases, Geographic Information System</w:t>
      </w:r>
      <w:r w:rsidRPr="00B5070E" w:rsidDel="00352A62">
        <w:rPr>
          <w:rFonts w:asciiTheme="majorHAnsi" w:hAnsiTheme="majorHAnsi" w:cs="Arial"/>
          <w:szCs w:val="22"/>
        </w:rPr>
        <w:t xml:space="preserve"> </w:t>
      </w:r>
      <w:r w:rsidRPr="00B5070E">
        <w:rPr>
          <w:rFonts w:asciiTheme="majorHAnsi" w:hAnsiTheme="majorHAnsi" w:cs="Arial"/>
          <w:szCs w:val="22"/>
        </w:rPr>
        <w:t>coverages depicting access points and parks, state 305(b) reports, United States Geological Survey (USGS) flow gages, CRSO EIS Hydrologic and Hydraulic (H&amp;H) Team data on flows and elevations, and state fish consumption advisories—and from catch rate data gathered through the telephone survey.</w:t>
      </w:r>
    </w:p>
    <w:p w14:paraId="779D1A90" w14:textId="5EE6505A" w:rsidR="005C7428" w:rsidRDefault="00D7723F" w:rsidP="004572C7">
      <w:pPr>
        <w:pStyle w:val="IEcNormalText"/>
        <w:spacing w:before="120" w:line="240" w:lineRule="auto"/>
        <w:jc w:val="both"/>
        <w:rPr>
          <w:rFonts w:asciiTheme="majorHAnsi" w:hAnsiTheme="majorHAnsi" w:cs="Arial"/>
          <w:szCs w:val="22"/>
        </w:rPr>
      </w:pPr>
      <w:r w:rsidRPr="00B5070E">
        <w:rPr>
          <w:rFonts w:asciiTheme="majorHAnsi" w:hAnsiTheme="majorHAnsi" w:cs="Arial"/>
          <w:szCs w:val="22"/>
        </w:rPr>
        <w:t xml:space="preserve">After estimating the parameters of the fishing and boating RUM models, they can be used to estimate changes in economic value associated with changes in </w:t>
      </w:r>
      <w:r w:rsidR="00E9468F" w:rsidRPr="00B5070E">
        <w:rPr>
          <w:rFonts w:asciiTheme="majorHAnsi" w:hAnsiTheme="majorHAnsi" w:cs="Arial"/>
          <w:szCs w:val="22"/>
        </w:rPr>
        <w:t>site attributes or site availability. Changes in value will be driven by changes in the type and location of recreational activities covered by the RUM model, as well as changes in overall participation. For example, some CRSO alternatives being considered may lead to higher future fish populations in the Columbia River and Snake River, as well as associated tributaries. The change in value associated with changes in fish populations will be assessed using the RUM model by increasing the assumed catch rates at the affected subset of sites</w:t>
      </w:r>
      <w:r w:rsidR="00CB1698" w:rsidRPr="00B5070E">
        <w:rPr>
          <w:rFonts w:asciiTheme="majorHAnsi" w:hAnsiTheme="majorHAnsi" w:cs="Arial"/>
          <w:szCs w:val="22"/>
        </w:rPr>
        <w:t xml:space="preserve">. </w:t>
      </w:r>
      <w:r w:rsidR="00E9468F" w:rsidRPr="00B5070E">
        <w:rPr>
          <w:rFonts w:asciiTheme="majorHAnsi" w:hAnsiTheme="majorHAnsi" w:cs="Arial"/>
          <w:szCs w:val="22"/>
        </w:rPr>
        <w:t>Experts from the Corps and other agencies will provide information on the expected percentage fish population increase or decline at various sites under each CRSO alternative. These population increases or declines will be reflected in the recreational fishing model through equivalent increases or declines in catch rates.</w:t>
      </w:r>
      <w:r w:rsidR="00F33097" w:rsidRPr="00B5070E">
        <w:rPr>
          <w:rFonts w:asciiTheme="majorHAnsi" w:hAnsiTheme="majorHAnsi" w:cs="Arial"/>
          <w:szCs w:val="22"/>
        </w:rPr>
        <w:t xml:space="preserve"> </w:t>
      </w:r>
      <w:r w:rsidRPr="00B5070E">
        <w:rPr>
          <w:rFonts w:asciiTheme="majorHAnsi" w:hAnsiTheme="majorHAnsi" w:cs="Arial"/>
          <w:szCs w:val="22"/>
        </w:rPr>
        <w:t>Gains or losses are calculated on a “per trip” or “per day” basis</w:t>
      </w:r>
      <w:r w:rsidR="00CB1698" w:rsidRPr="00B5070E">
        <w:rPr>
          <w:rFonts w:asciiTheme="majorHAnsi" w:hAnsiTheme="majorHAnsi" w:cs="Arial"/>
          <w:szCs w:val="22"/>
        </w:rPr>
        <w:t xml:space="preserve">. </w:t>
      </w:r>
      <w:r w:rsidRPr="00B5070E">
        <w:rPr>
          <w:rFonts w:asciiTheme="majorHAnsi" w:hAnsiTheme="majorHAnsi" w:cs="Arial"/>
          <w:szCs w:val="22"/>
        </w:rPr>
        <w:t>These gains or losses are then aggregated across all trips/days to estimate seasonal gains or losses for the sample</w:t>
      </w:r>
      <w:r w:rsidR="00CB1698" w:rsidRPr="00B5070E">
        <w:rPr>
          <w:rFonts w:asciiTheme="majorHAnsi" w:hAnsiTheme="majorHAnsi" w:cs="Arial"/>
          <w:szCs w:val="22"/>
        </w:rPr>
        <w:t xml:space="preserve">. </w:t>
      </w:r>
      <w:r w:rsidRPr="00B5070E">
        <w:rPr>
          <w:rFonts w:asciiTheme="majorHAnsi" w:hAnsiTheme="majorHAnsi" w:cs="Arial"/>
          <w:szCs w:val="22"/>
        </w:rPr>
        <w:t xml:space="preserve">The sample losses are aggregated to the entire population of the region through the application of sampling weights. </w:t>
      </w:r>
    </w:p>
    <w:p w14:paraId="44A574C5" w14:textId="77777777" w:rsidR="00B5070E" w:rsidRPr="00B5070E" w:rsidRDefault="00B5070E" w:rsidP="004572C7">
      <w:pPr>
        <w:pStyle w:val="IEcNormalText"/>
        <w:spacing w:before="120" w:line="240" w:lineRule="auto"/>
        <w:jc w:val="both"/>
        <w:rPr>
          <w:rFonts w:asciiTheme="majorHAnsi" w:hAnsiTheme="majorHAnsi" w:cs="Arial"/>
          <w:szCs w:val="22"/>
        </w:rPr>
      </w:pPr>
    </w:p>
    <w:p w14:paraId="6110FAF9" w14:textId="77777777" w:rsidR="00827D23" w:rsidRPr="004572C7" w:rsidRDefault="005C7428" w:rsidP="004572C7">
      <w:pPr>
        <w:pStyle w:val="ListParagraph"/>
        <w:numPr>
          <w:ilvl w:val="0"/>
          <w:numId w:val="18"/>
        </w:numPr>
        <w:spacing w:before="120" w:after="120" w:line="240" w:lineRule="auto"/>
        <w:ind w:left="720" w:hanging="720"/>
        <w:jc w:val="both"/>
        <w:rPr>
          <w:rFonts w:asciiTheme="majorHAnsi" w:hAnsiTheme="majorHAnsi"/>
        </w:rPr>
      </w:pPr>
      <w:r w:rsidRPr="004572C7">
        <w:rPr>
          <w:rFonts w:asciiTheme="majorHAnsi" w:hAnsiTheme="majorHAnsi"/>
          <w:u w:val="single"/>
        </w:rPr>
        <w:t>Use of Information Technology</w:t>
      </w:r>
    </w:p>
    <w:p w14:paraId="63791B9D" w14:textId="1A7D8EDF" w:rsidR="00810BC4" w:rsidRDefault="007B0802" w:rsidP="004572C7">
      <w:pPr>
        <w:spacing w:before="120" w:after="120" w:line="240" w:lineRule="auto"/>
        <w:jc w:val="both"/>
        <w:rPr>
          <w:rFonts w:asciiTheme="majorHAnsi" w:hAnsiTheme="majorHAnsi" w:cs="Arial"/>
        </w:rPr>
      </w:pPr>
      <w:r>
        <w:rPr>
          <w:rFonts w:asciiTheme="majorHAnsi" w:eastAsia="Times" w:hAnsiTheme="majorHAnsi" w:cs="Arial"/>
        </w:rPr>
        <w:t xml:space="preserve">Data will be </w:t>
      </w:r>
      <w:r w:rsidR="00D963B1" w:rsidRPr="004572C7">
        <w:rPr>
          <w:rFonts w:asciiTheme="majorHAnsi" w:eastAsia="Times" w:hAnsiTheme="majorHAnsi" w:cs="Arial"/>
        </w:rPr>
        <w:t>collected through</w:t>
      </w:r>
      <w:r>
        <w:rPr>
          <w:rFonts w:asciiTheme="majorHAnsi" w:eastAsia="Times" w:hAnsiTheme="majorHAnsi" w:cs="Arial"/>
        </w:rPr>
        <w:t xml:space="preserve"> </w:t>
      </w:r>
      <w:r w:rsidR="00D963B1" w:rsidRPr="004572C7">
        <w:rPr>
          <w:rFonts w:asciiTheme="majorHAnsi" w:eastAsia="Times" w:hAnsiTheme="majorHAnsi" w:cs="Arial"/>
        </w:rPr>
        <w:t>online</w:t>
      </w:r>
      <w:r>
        <w:rPr>
          <w:rFonts w:asciiTheme="majorHAnsi" w:eastAsia="Times" w:hAnsiTheme="majorHAnsi" w:cs="Arial"/>
        </w:rPr>
        <w:t xml:space="preserve"> survey administration and stored in a secure database</w:t>
      </w:r>
      <w:r w:rsidR="00D963B1" w:rsidRPr="004572C7">
        <w:rPr>
          <w:rFonts w:asciiTheme="majorHAnsi" w:eastAsia="Times" w:hAnsiTheme="majorHAnsi" w:cs="Arial"/>
        </w:rPr>
        <w:t>.</w:t>
      </w:r>
      <w:r w:rsidR="00810BC4" w:rsidRPr="004572C7">
        <w:rPr>
          <w:rFonts w:asciiTheme="majorHAnsi" w:eastAsia="Times" w:hAnsiTheme="majorHAnsi" w:cs="Arial"/>
        </w:rPr>
        <w:t xml:space="preserve"> </w:t>
      </w:r>
      <w:r>
        <w:rPr>
          <w:rFonts w:asciiTheme="majorHAnsi" w:eastAsia="Times" w:hAnsiTheme="majorHAnsi" w:cs="Arial"/>
        </w:rPr>
        <w:t xml:space="preserve">The invitation </w:t>
      </w:r>
      <w:r w:rsidR="00A663DD" w:rsidRPr="004572C7">
        <w:rPr>
          <w:rFonts w:asciiTheme="majorHAnsi" w:hAnsiTheme="majorHAnsi" w:cs="Arial"/>
        </w:rPr>
        <w:t xml:space="preserve">letter (and subsequent mailings) will contain a unique </w:t>
      </w:r>
      <w:r w:rsidR="00B12A35">
        <w:rPr>
          <w:rFonts w:asciiTheme="majorHAnsi" w:hAnsiTheme="majorHAnsi" w:cs="Arial"/>
        </w:rPr>
        <w:t xml:space="preserve">URL </w:t>
      </w:r>
      <w:r w:rsidR="00A663DD" w:rsidRPr="004572C7">
        <w:rPr>
          <w:rFonts w:asciiTheme="majorHAnsi" w:hAnsiTheme="majorHAnsi" w:cs="Arial"/>
        </w:rPr>
        <w:t>that links to the questionnaire.</w:t>
      </w:r>
    </w:p>
    <w:p w14:paraId="5DDECAAA" w14:textId="4711CACD" w:rsidR="00B5070E" w:rsidRDefault="00B5070E" w:rsidP="004572C7">
      <w:pPr>
        <w:spacing w:before="120" w:after="120" w:line="240" w:lineRule="auto"/>
        <w:jc w:val="both"/>
        <w:rPr>
          <w:rFonts w:asciiTheme="majorHAnsi" w:hAnsiTheme="majorHAnsi" w:cs="Arial"/>
        </w:rPr>
      </w:pPr>
    </w:p>
    <w:p w14:paraId="109DFBA8" w14:textId="77777777" w:rsidR="00B5070E" w:rsidRPr="007557D0" w:rsidRDefault="00B5070E" w:rsidP="004572C7">
      <w:pPr>
        <w:spacing w:before="120" w:after="120" w:line="240" w:lineRule="auto"/>
        <w:jc w:val="both"/>
        <w:rPr>
          <w:rFonts w:asciiTheme="majorHAnsi" w:eastAsia="Times" w:hAnsiTheme="majorHAnsi" w:cs="Arial"/>
          <w:color w:val="FF0000"/>
        </w:rPr>
      </w:pPr>
    </w:p>
    <w:p w14:paraId="38254B39" w14:textId="77777777" w:rsidR="008635C4" w:rsidRPr="00B5070E" w:rsidRDefault="008635C4"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Non-duplication</w:t>
      </w:r>
    </w:p>
    <w:p w14:paraId="09C3A6D9" w14:textId="17CC2610" w:rsidR="00CA15B1" w:rsidRDefault="00DD509F" w:rsidP="004572C7">
      <w:pPr>
        <w:spacing w:before="120" w:after="120" w:line="240" w:lineRule="auto"/>
        <w:jc w:val="both"/>
        <w:rPr>
          <w:rFonts w:asciiTheme="majorHAnsi" w:eastAsia="Times" w:hAnsiTheme="majorHAnsi" w:cs="Arial"/>
        </w:rPr>
      </w:pPr>
      <w:r w:rsidRPr="00B5070E">
        <w:rPr>
          <w:rFonts w:asciiTheme="majorHAnsi" w:eastAsia="Times" w:hAnsiTheme="majorHAnsi" w:cs="Arial"/>
        </w:rPr>
        <w:t>The information obtained through this collection is unique and is not already available for use or adaptation from another cleared source.</w:t>
      </w:r>
      <w:r w:rsidR="008635C4" w:rsidRPr="00B5070E">
        <w:rPr>
          <w:rFonts w:asciiTheme="majorHAnsi" w:eastAsia="Times" w:hAnsiTheme="majorHAnsi" w:cs="Arial"/>
        </w:rPr>
        <w:t xml:space="preserve"> </w:t>
      </w:r>
    </w:p>
    <w:p w14:paraId="0DDCF8FA" w14:textId="77777777" w:rsidR="00B5070E" w:rsidRPr="00B5070E" w:rsidRDefault="00B5070E" w:rsidP="004572C7">
      <w:pPr>
        <w:spacing w:before="120" w:after="120" w:line="240" w:lineRule="auto"/>
        <w:jc w:val="both"/>
        <w:rPr>
          <w:rFonts w:asciiTheme="majorHAnsi" w:hAnsiTheme="majorHAnsi"/>
          <w:i/>
        </w:rPr>
      </w:pPr>
    </w:p>
    <w:p w14:paraId="31E47DD8" w14:textId="77777777" w:rsidR="00CA15B1" w:rsidRPr="00B5070E" w:rsidRDefault="00CA15B1" w:rsidP="004572C7">
      <w:pPr>
        <w:pStyle w:val="ListParagraph"/>
        <w:numPr>
          <w:ilvl w:val="0"/>
          <w:numId w:val="18"/>
        </w:numPr>
        <w:spacing w:before="120" w:after="120" w:line="240" w:lineRule="auto"/>
        <w:ind w:left="720" w:hanging="720"/>
        <w:jc w:val="both"/>
        <w:rPr>
          <w:rFonts w:asciiTheme="majorHAnsi" w:hAnsiTheme="majorHAnsi"/>
        </w:rPr>
      </w:pPr>
      <w:r w:rsidRPr="00B5070E">
        <w:rPr>
          <w:rFonts w:asciiTheme="majorHAnsi" w:hAnsiTheme="majorHAnsi"/>
          <w:u w:val="single"/>
        </w:rPr>
        <w:t>Burden on Small Businesses</w:t>
      </w:r>
      <w:r w:rsidRPr="00B5070E">
        <w:rPr>
          <w:rFonts w:asciiTheme="majorHAnsi" w:hAnsiTheme="majorHAnsi"/>
        </w:rPr>
        <w:t xml:space="preserve"> </w:t>
      </w:r>
    </w:p>
    <w:p w14:paraId="25BC84FD" w14:textId="71483508" w:rsidR="00CA15B1" w:rsidRDefault="002567F9" w:rsidP="004572C7">
      <w:pPr>
        <w:spacing w:before="120" w:after="120" w:line="240" w:lineRule="auto"/>
        <w:jc w:val="both"/>
        <w:rPr>
          <w:rFonts w:asciiTheme="majorHAnsi" w:eastAsia="Times" w:hAnsiTheme="majorHAnsi" w:cs="Arial"/>
        </w:rPr>
      </w:pPr>
      <w:r w:rsidRPr="00B5070E">
        <w:rPr>
          <w:rFonts w:asciiTheme="majorHAnsi" w:eastAsia="Times" w:hAnsiTheme="majorHAnsi" w:cs="Arial"/>
        </w:rPr>
        <w:t>This information collection does not impose a significant economic impact on a substantial number of small businesses or entities.</w:t>
      </w:r>
    </w:p>
    <w:p w14:paraId="7A27662B" w14:textId="77777777" w:rsidR="00B5070E" w:rsidRPr="00B5070E" w:rsidRDefault="00B5070E" w:rsidP="004572C7">
      <w:pPr>
        <w:spacing w:before="120" w:after="120" w:line="240" w:lineRule="auto"/>
        <w:jc w:val="both"/>
        <w:rPr>
          <w:rFonts w:asciiTheme="majorHAnsi" w:eastAsia="Times" w:hAnsiTheme="majorHAnsi" w:cs="Arial"/>
        </w:rPr>
      </w:pPr>
    </w:p>
    <w:p w14:paraId="4C469641" w14:textId="77777777" w:rsidR="002567F9" w:rsidRPr="00B5070E" w:rsidRDefault="002567F9"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Less Frequent Collection</w:t>
      </w:r>
    </w:p>
    <w:p w14:paraId="4AFF2C3B" w14:textId="54877FF9" w:rsidR="00442A22" w:rsidRDefault="00442A22" w:rsidP="004572C7">
      <w:pPr>
        <w:spacing w:before="120" w:after="120" w:line="240" w:lineRule="auto"/>
        <w:jc w:val="both"/>
        <w:rPr>
          <w:rFonts w:asciiTheme="majorHAnsi" w:eastAsia="Times" w:hAnsiTheme="majorHAnsi" w:cs="Arial"/>
        </w:rPr>
      </w:pPr>
      <w:r w:rsidRPr="00B5070E">
        <w:rPr>
          <w:rFonts w:asciiTheme="majorHAnsi" w:eastAsia="Times" w:hAnsiTheme="majorHAnsi" w:cs="Arial"/>
        </w:rPr>
        <w:t xml:space="preserve">This is a one-time survey and is therefore the most infrequent collection interval possible. </w:t>
      </w:r>
    </w:p>
    <w:p w14:paraId="6D455323" w14:textId="77777777" w:rsidR="00B5070E" w:rsidRPr="00B5070E" w:rsidRDefault="00B5070E" w:rsidP="004572C7">
      <w:pPr>
        <w:spacing w:before="120" w:after="120" w:line="240" w:lineRule="auto"/>
        <w:jc w:val="both"/>
        <w:rPr>
          <w:rFonts w:asciiTheme="majorHAnsi" w:hAnsiTheme="majorHAnsi"/>
        </w:rPr>
      </w:pPr>
    </w:p>
    <w:p w14:paraId="3A50AD80" w14:textId="77777777" w:rsidR="00F86C35" w:rsidRPr="00B5070E" w:rsidRDefault="00F86C35"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Paperwork Reduction Act Guidelines</w:t>
      </w:r>
    </w:p>
    <w:p w14:paraId="441CC7B7" w14:textId="17936432" w:rsidR="00200261" w:rsidRDefault="00200261" w:rsidP="004572C7">
      <w:pPr>
        <w:spacing w:before="120" w:after="120" w:line="240" w:lineRule="auto"/>
        <w:jc w:val="both"/>
        <w:rPr>
          <w:rFonts w:asciiTheme="majorHAnsi" w:eastAsia="Times" w:hAnsiTheme="majorHAnsi" w:cs="Arial"/>
        </w:rPr>
      </w:pPr>
      <w:r w:rsidRPr="00B5070E">
        <w:rPr>
          <w:rFonts w:asciiTheme="majorHAnsi" w:eastAsia="Times" w:hAnsiTheme="majorHAnsi" w:cs="Arial"/>
        </w:rPr>
        <w:t xml:space="preserve">This collection of information does not require collection to be conducted in a manner inconsistent with the guidelines delineated in 5 CFR 1320.5(d)(2). </w:t>
      </w:r>
    </w:p>
    <w:p w14:paraId="0C779D05" w14:textId="77777777" w:rsidR="00B5070E" w:rsidRPr="00B5070E" w:rsidRDefault="00B5070E" w:rsidP="004572C7">
      <w:pPr>
        <w:spacing w:before="120" w:after="120" w:line="240" w:lineRule="auto"/>
        <w:jc w:val="both"/>
        <w:rPr>
          <w:rFonts w:asciiTheme="majorHAnsi" w:eastAsia="Times" w:hAnsiTheme="majorHAnsi" w:cs="Arial"/>
        </w:rPr>
      </w:pPr>
    </w:p>
    <w:p w14:paraId="1F268482" w14:textId="77777777" w:rsidR="00200261" w:rsidRPr="00B5070E" w:rsidRDefault="00200261" w:rsidP="004572C7">
      <w:pPr>
        <w:pStyle w:val="NormalWeb"/>
        <w:numPr>
          <w:ilvl w:val="0"/>
          <w:numId w:val="18"/>
        </w:numPr>
        <w:spacing w:before="120" w:beforeAutospacing="0" w:after="120" w:afterAutospacing="0"/>
        <w:ind w:left="720" w:hanging="720"/>
        <w:jc w:val="both"/>
        <w:rPr>
          <w:rFonts w:asciiTheme="majorHAnsi" w:eastAsiaTheme="minorHAnsi" w:hAnsiTheme="majorHAnsi" w:cstheme="minorBidi"/>
          <w:sz w:val="22"/>
          <w:szCs w:val="22"/>
          <w:u w:val="single"/>
        </w:rPr>
      </w:pPr>
      <w:r w:rsidRPr="00B5070E">
        <w:rPr>
          <w:rFonts w:asciiTheme="majorHAnsi" w:eastAsiaTheme="minorHAnsi" w:hAnsiTheme="majorHAnsi" w:cstheme="minorBidi"/>
          <w:sz w:val="22"/>
          <w:szCs w:val="22"/>
          <w:u w:val="single"/>
        </w:rPr>
        <w:t>Consultation and Public Comments</w:t>
      </w:r>
    </w:p>
    <w:p w14:paraId="23B63E94" w14:textId="77777777" w:rsidR="00200261" w:rsidRPr="00B5070E" w:rsidRDefault="00200261" w:rsidP="004572C7">
      <w:pPr>
        <w:pStyle w:val="NormalWeb"/>
        <w:spacing w:before="120" w:beforeAutospacing="0" w:after="120" w:afterAutospacing="0"/>
        <w:jc w:val="both"/>
        <w:rPr>
          <w:rFonts w:asciiTheme="majorHAnsi" w:eastAsiaTheme="minorHAnsi" w:hAnsiTheme="majorHAnsi" w:cstheme="minorBidi"/>
          <w:sz w:val="22"/>
          <w:szCs w:val="22"/>
        </w:rPr>
      </w:pPr>
      <w:r w:rsidRPr="00B5070E">
        <w:rPr>
          <w:rFonts w:asciiTheme="majorHAnsi" w:eastAsiaTheme="minorHAnsi" w:hAnsiTheme="majorHAnsi" w:cstheme="minorBidi"/>
          <w:sz w:val="22"/>
          <w:szCs w:val="22"/>
        </w:rPr>
        <w:t>Part A: PUBLIC NOTICE</w:t>
      </w:r>
    </w:p>
    <w:p w14:paraId="7E128F86" w14:textId="39F8F282" w:rsidR="00200261" w:rsidRPr="00B5070E" w:rsidRDefault="00200261" w:rsidP="004572C7">
      <w:pPr>
        <w:pStyle w:val="NormalWeb"/>
        <w:spacing w:before="120" w:beforeAutospacing="0" w:after="120" w:afterAutospacing="0"/>
        <w:jc w:val="both"/>
        <w:rPr>
          <w:rFonts w:asciiTheme="majorHAnsi" w:eastAsiaTheme="minorHAnsi" w:hAnsiTheme="majorHAnsi" w:cstheme="minorBidi"/>
          <w:sz w:val="22"/>
          <w:szCs w:val="22"/>
        </w:rPr>
      </w:pPr>
      <w:r w:rsidRPr="00B5070E">
        <w:rPr>
          <w:rFonts w:asciiTheme="majorHAnsi" w:eastAsiaTheme="minorHAnsi" w:hAnsiTheme="majorHAnsi" w:cstheme="minorBidi"/>
          <w:sz w:val="22"/>
          <w:szCs w:val="22"/>
        </w:rPr>
        <w:t>A 60-Day Federal Register Notice for the collection published on</w:t>
      </w:r>
      <w:r w:rsidR="00452473" w:rsidRPr="00B5070E">
        <w:rPr>
          <w:rFonts w:asciiTheme="majorHAnsi" w:eastAsiaTheme="minorHAnsi" w:hAnsiTheme="majorHAnsi" w:cstheme="minorBidi"/>
          <w:sz w:val="22"/>
          <w:szCs w:val="22"/>
        </w:rPr>
        <w:t xml:space="preserve"> Tuesday</w:t>
      </w:r>
      <w:r w:rsidRPr="00B5070E">
        <w:rPr>
          <w:rFonts w:asciiTheme="majorHAnsi" w:eastAsiaTheme="minorHAnsi" w:hAnsiTheme="majorHAnsi" w:cstheme="minorBidi"/>
          <w:sz w:val="22"/>
          <w:szCs w:val="22"/>
        </w:rPr>
        <w:t xml:space="preserve">, </w:t>
      </w:r>
      <w:r w:rsidR="00452473" w:rsidRPr="00B5070E">
        <w:rPr>
          <w:rFonts w:asciiTheme="majorHAnsi" w:eastAsiaTheme="minorHAnsi" w:hAnsiTheme="majorHAnsi" w:cstheme="minorBidi"/>
          <w:sz w:val="22"/>
          <w:szCs w:val="22"/>
        </w:rPr>
        <w:t>October 30</w:t>
      </w:r>
      <w:r w:rsidRPr="00B5070E">
        <w:rPr>
          <w:rFonts w:asciiTheme="majorHAnsi" w:eastAsiaTheme="minorHAnsi" w:hAnsiTheme="majorHAnsi" w:cstheme="minorBidi"/>
          <w:sz w:val="22"/>
          <w:szCs w:val="22"/>
        </w:rPr>
        <w:t xml:space="preserve">, </w:t>
      </w:r>
      <w:r w:rsidR="00452473" w:rsidRPr="00B5070E">
        <w:rPr>
          <w:rFonts w:asciiTheme="majorHAnsi" w:eastAsiaTheme="minorHAnsi" w:hAnsiTheme="majorHAnsi" w:cstheme="minorBidi"/>
          <w:sz w:val="22"/>
          <w:szCs w:val="22"/>
        </w:rPr>
        <w:t>2018</w:t>
      </w:r>
      <w:r w:rsidR="00CB1698" w:rsidRPr="00B5070E">
        <w:rPr>
          <w:rFonts w:asciiTheme="majorHAnsi" w:eastAsiaTheme="minorHAnsi" w:hAnsiTheme="majorHAnsi" w:cstheme="minorBidi"/>
          <w:sz w:val="22"/>
          <w:szCs w:val="22"/>
        </w:rPr>
        <w:t xml:space="preserve">. </w:t>
      </w:r>
      <w:r w:rsidRPr="00B5070E">
        <w:rPr>
          <w:rFonts w:asciiTheme="majorHAnsi" w:eastAsiaTheme="minorHAnsi" w:hAnsiTheme="majorHAnsi" w:cstheme="minorBidi"/>
          <w:sz w:val="22"/>
          <w:szCs w:val="22"/>
        </w:rPr>
        <w:t xml:space="preserve">The 60-Day FRN citation is </w:t>
      </w:r>
      <w:r w:rsidR="00452473" w:rsidRPr="00B5070E">
        <w:rPr>
          <w:rFonts w:asciiTheme="majorHAnsi" w:eastAsiaTheme="minorHAnsi" w:hAnsiTheme="majorHAnsi" w:cstheme="minorBidi"/>
          <w:sz w:val="22"/>
          <w:szCs w:val="22"/>
        </w:rPr>
        <w:t>Vol. 83, No. 210</w:t>
      </w:r>
      <w:r w:rsidRPr="00B5070E">
        <w:rPr>
          <w:rFonts w:asciiTheme="majorHAnsi" w:eastAsiaTheme="minorHAnsi" w:hAnsiTheme="majorHAnsi" w:cstheme="minorBidi"/>
          <w:sz w:val="22"/>
          <w:szCs w:val="22"/>
        </w:rPr>
        <w:t xml:space="preserve"> FRN</w:t>
      </w:r>
      <w:r w:rsidR="00452473" w:rsidRPr="00B5070E">
        <w:rPr>
          <w:rFonts w:asciiTheme="majorHAnsi" w:eastAsiaTheme="minorHAnsi" w:hAnsiTheme="majorHAnsi" w:cstheme="minorBidi"/>
          <w:sz w:val="22"/>
          <w:szCs w:val="22"/>
        </w:rPr>
        <w:t xml:space="preserve"> p. 54575</w:t>
      </w:r>
      <w:r w:rsidRPr="00B5070E">
        <w:rPr>
          <w:rFonts w:asciiTheme="majorHAnsi" w:eastAsiaTheme="minorHAnsi" w:hAnsiTheme="majorHAnsi" w:cstheme="minorBidi"/>
          <w:sz w:val="22"/>
          <w:szCs w:val="22"/>
        </w:rPr>
        <w:t xml:space="preserve">. </w:t>
      </w:r>
    </w:p>
    <w:p w14:paraId="2919148C" w14:textId="5D20A6C7" w:rsidR="00200261" w:rsidRPr="00B5070E" w:rsidRDefault="00B5070E" w:rsidP="004572C7">
      <w:pPr>
        <w:pStyle w:val="NormalWeb"/>
        <w:spacing w:before="120" w:beforeAutospacing="0" w:after="120" w:afterAutospacing="0"/>
        <w:jc w:val="both"/>
        <w:rPr>
          <w:rFonts w:asciiTheme="majorHAnsi" w:eastAsiaTheme="minorHAnsi" w:hAnsiTheme="majorHAnsi" w:cstheme="minorBidi"/>
          <w:sz w:val="22"/>
          <w:szCs w:val="22"/>
        </w:rPr>
      </w:pPr>
      <w:r w:rsidRPr="00B5070E">
        <w:rPr>
          <w:rFonts w:asciiTheme="majorHAnsi" w:eastAsiaTheme="minorHAnsi" w:hAnsiTheme="majorHAnsi" w:cstheme="minorBidi"/>
          <w:sz w:val="22"/>
          <w:szCs w:val="22"/>
        </w:rPr>
        <w:t>No</w:t>
      </w:r>
      <w:r>
        <w:rPr>
          <w:rFonts w:asciiTheme="majorHAnsi" w:eastAsiaTheme="minorHAnsi" w:hAnsiTheme="majorHAnsi" w:cstheme="minorBidi"/>
          <w:sz w:val="22"/>
          <w:szCs w:val="22"/>
        </w:rPr>
        <w:t xml:space="preserve"> </w:t>
      </w:r>
      <w:r w:rsidR="000F22AD" w:rsidRPr="00B5070E">
        <w:rPr>
          <w:rFonts w:asciiTheme="majorHAnsi" w:eastAsiaTheme="minorHAnsi" w:hAnsiTheme="majorHAnsi" w:cstheme="minorBidi"/>
          <w:sz w:val="22"/>
          <w:szCs w:val="22"/>
        </w:rPr>
        <w:t xml:space="preserve">comments </w:t>
      </w:r>
      <w:r w:rsidR="00200261" w:rsidRPr="00B5070E">
        <w:rPr>
          <w:rFonts w:asciiTheme="majorHAnsi" w:eastAsiaTheme="minorHAnsi" w:hAnsiTheme="majorHAnsi" w:cstheme="minorBidi"/>
          <w:sz w:val="22"/>
          <w:szCs w:val="22"/>
        </w:rPr>
        <w:t xml:space="preserve">received during the 60-Day Comment Period. </w:t>
      </w:r>
    </w:p>
    <w:p w14:paraId="423604EB" w14:textId="77777777" w:rsidR="00200261" w:rsidRPr="00B5070E" w:rsidRDefault="00571698" w:rsidP="004572C7">
      <w:pPr>
        <w:pStyle w:val="NormalWeb"/>
        <w:spacing w:before="120" w:beforeAutospacing="0" w:after="120" w:afterAutospacing="0"/>
        <w:jc w:val="both"/>
        <w:rPr>
          <w:rFonts w:asciiTheme="majorHAnsi" w:eastAsiaTheme="minorHAnsi" w:hAnsiTheme="majorHAnsi" w:cstheme="minorBidi"/>
          <w:sz w:val="22"/>
          <w:szCs w:val="22"/>
        </w:rPr>
      </w:pPr>
      <w:r w:rsidRPr="00B5070E">
        <w:rPr>
          <w:rFonts w:asciiTheme="majorHAnsi" w:eastAsiaTheme="minorHAnsi" w:hAnsiTheme="majorHAnsi" w:cstheme="minorBidi"/>
          <w:i/>
          <w:sz w:val="22"/>
          <w:szCs w:val="22"/>
        </w:rPr>
        <w:t xml:space="preserve">(P): </w:t>
      </w:r>
      <w:r w:rsidR="00200261" w:rsidRPr="00B5070E">
        <w:rPr>
          <w:rFonts w:asciiTheme="majorHAnsi" w:eastAsiaTheme="minorHAnsi" w:hAnsiTheme="majorHAnsi" w:cstheme="minorBidi"/>
          <w:i/>
          <w:sz w:val="22"/>
          <w:szCs w:val="22"/>
        </w:rPr>
        <w:t>If you did receive comments on your 60-Day FRN, please state (ST):</w:t>
      </w:r>
      <w:r w:rsidR="00200261" w:rsidRPr="00B5070E">
        <w:rPr>
          <w:rFonts w:asciiTheme="majorHAnsi" w:eastAsiaTheme="minorHAnsi" w:hAnsiTheme="majorHAnsi" w:cstheme="minorBidi"/>
          <w:sz w:val="22"/>
          <w:szCs w:val="22"/>
        </w:rPr>
        <w:t xml:space="preserve"> (# of comments received) comments were received during the 60-Day Comment Period. They are included below in the order they were received, as well as our Agency’s response to the comment. </w:t>
      </w:r>
    </w:p>
    <w:p w14:paraId="2D677ED8" w14:textId="77777777" w:rsidR="00200261" w:rsidRPr="00B5070E" w:rsidRDefault="00200261" w:rsidP="004572C7">
      <w:pPr>
        <w:pStyle w:val="NormalWeb"/>
        <w:spacing w:before="120" w:beforeAutospacing="0" w:after="120" w:afterAutospacing="0"/>
        <w:jc w:val="both"/>
        <w:rPr>
          <w:rFonts w:asciiTheme="majorHAnsi" w:eastAsiaTheme="minorHAnsi" w:hAnsiTheme="majorHAnsi" w:cstheme="minorBidi"/>
          <w:sz w:val="22"/>
          <w:szCs w:val="22"/>
        </w:rPr>
      </w:pPr>
      <w:r w:rsidRPr="00B5070E">
        <w:rPr>
          <w:rFonts w:asciiTheme="majorHAnsi" w:eastAsiaTheme="minorHAnsi" w:hAnsiTheme="majorHAnsi" w:cstheme="minorBidi"/>
          <w:sz w:val="22"/>
          <w:szCs w:val="22"/>
        </w:rPr>
        <w:t>Part B: CONSULTATION</w:t>
      </w:r>
    </w:p>
    <w:p w14:paraId="7679E547" w14:textId="63CF8DE6" w:rsidR="00571698" w:rsidRDefault="00571698" w:rsidP="004572C7">
      <w:pPr>
        <w:pStyle w:val="NormalWeb"/>
        <w:spacing w:before="120" w:beforeAutospacing="0" w:after="120" w:afterAutospacing="0"/>
        <w:jc w:val="both"/>
        <w:rPr>
          <w:rFonts w:asciiTheme="majorHAnsi" w:eastAsiaTheme="minorHAnsi" w:hAnsiTheme="majorHAnsi" w:cs="Arial"/>
          <w:sz w:val="22"/>
          <w:szCs w:val="22"/>
        </w:rPr>
      </w:pPr>
      <w:r w:rsidRPr="00B5070E">
        <w:rPr>
          <w:rFonts w:asciiTheme="majorHAnsi" w:eastAsiaTheme="minorHAnsi" w:hAnsiTheme="majorHAnsi" w:cs="Arial"/>
          <w:sz w:val="22"/>
          <w:szCs w:val="22"/>
        </w:rPr>
        <w:t xml:space="preserve">No additional consultation apart from soliciting public comments through the 60-Day Federal Register Notice was conducted for this submission. </w:t>
      </w:r>
    </w:p>
    <w:p w14:paraId="2C839C87" w14:textId="77777777" w:rsidR="00B5070E" w:rsidRPr="00B5070E" w:rsidRDefault="00B5070E" w:rsidP="004572C7">
      <w:pPr>
        <w:pStyle w:val="NormalWeb"/>
        <w:spacing w:before="120" w:beforeAutospacing="0" w:after="120" w:afterAutospacing="0"/>
        <w:jc w:val="both"/>
        <w:rPr>
          <w:rFonts w:asciiTheme="majorHAnsi" w:eastAsiaTheme="minorHAnsi" w:hAnsiTheme="majorHAnsi" w:cs="Arial"/>
          <w:sz w:val="22"/>
          <w:szCs w:val="22"/>
        </w:rPr>
      </w:pPr>
    </w:p>
    <w:p w14:paraId="3D5DD991" w14:textId="77777777" w:rsidR="00571698" w:rsidRPr="00B5070E" w:rsidRDefault="006A13FA"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Gifts or Payment</w:t>
      </w:r>
    </w:p>
    <w:p w14:paraId="5470646B" w14:textId="5018B711" w:rsidR="006A13FA" w:rsidRDefault="006A13FA" w:rsidP="004572C7">
      <w:pPr>
        <w:spacing w:before="120" w:after="120" w:line="240" w:lineRule="auto"/>
        <w:jc w:val="both"/>
        <w:rPr>
          <w:rFonts w:asciiTheme="majorHAnsi" w:hAnsiTheme="majorHAnsi" w:cs="Arial"/>
          <w:i/>
        </w:rPr>
      </w:pPr>
      <w:r w:rsidRPr="00B5070E">
        <w:rPr>
          <w:rFonts w:asciiTheme="majorHAnsi" w:hAnsiTheme="majorHAnsi" w:cs="Arial"/>
        </w:rPr>
        <w:t>No payments or gifts are being offered to respondents as an incentive to participate in the collection.</w:t>
      </w:r>
      <w:r w:rsidRPr="00B5070E">
        <w:rPr>
          <w:rFonts w:asciiTheme="majorHAnsi" w:hAnsiTheme="majorHAnsi" w:cs="Arial"/>
          <w:i/>
        </w:rPr>
        <w:t xml:space="preserve"> </w:t>
      </w:r>
    </w:p>
    <w:p w14:paraId="5F33E0B7" w14:textId="77777777" w:rsidR="00B5070E" w:rsidRPr="00B5070E" w:rsidRDefault="00B5070E" w:rsidP="004572C7">
      <w:pPr>
        <w:spacing w:before="120" w:after="120" w:line="240" w:lineRule="auto"/>
        <w:jc w:val="both"/>
        <w:rPr>
          <w:rFonts w:asciiTheme="majorHAnsi" w:hAnsiTheme="majorHAnsi" w:cs="Arial"/>
          <w:i/>
        </w:rPr>
      </w:pPr>
    </w:p>
    <w:p w14:paraId="76C9476B" w14:textId="77777777" w:rsidR="00F97482" w:rsidRPr="00B5070E" w:rsidRDefault="00F97482"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Confidentiality</w:t>
      </w:r>
    </w:p>
    <w:p w14:paraId="22C5B8F4" w14:textId="77777777" w:rsidR="00E95FFB" w:rsidRPr="00B5070E" w:rsidRDefault="00E95FFB" w:rsidP="004572C7">
      <w:pPr>
        <w:spacing w:before="120" w:after="120" w:line="240" w:lineRule="auto"/>
        <w:jc w:val="both"/>
        <w:rPr>
          <w:rFonts w:asciiTheme="majorHAnsi" w:hAnsiTheme="majorHAnsi" w:cs="Arial"/>
        </w:rPr>
      </w:pPr>
      <w:r w:rsidRPr="00B5070E">
        <w:rPr>
          <w:rFonts w:asciiTheme="majorHAnsi" w:hAnsiTheme="majorHAnsi" w:cs="Arial"/>
        </w:rPr>
        <w:t>A Privacy Act Statement is not required</w:t>
      </w:r>
      <w:r w:rsidR="00996894" w:rsidRPr="00B5070E">
        <w:rPr>
          <w:rFonts w:asciiTheme="majorHAnsi" w:hAnsiTheme="majorHAnsi" w:cs="Arial"/>
        </w:rPr>
        <w:t xml:space="preserve"> for this collection</w:t>
      </w:r>
      <w:r w:rsidRPr="00B5070E">
        <w:rPr>
          <w:rFonts w:asciiTheme="majorHAnsi" w:hAnsiTheme="majorHAnsi" w:cs="Arial"/>
        </w:rPr>
        <w:t xml:space="preserve"> because we are not requesting individuals to furnish personal information for a system of records. </w:t>
      </w:r>
    </w:p>
    <w:p w14:paraId="16551D78" w14:textId="77777777" w:rsidR="00490797" w:rsidRPr="00B5070E" w:rsidRDefault="00490797" w:rsidP="004572C7">
      <w:pPr>
        <w:spacing w:before="120" w:after="120" w:line="240" w:lineRule="auto"/>
        <w:jc w:val="both"/>
        <w:rPr>
          <w:rFonts w:asciiTheme="majorHAnsi" w:hAnsiTheme="majorHAnsi" w:cs="Arial"/>
        </w:rPr>
      </w:pPr>
      <w:r w:rsidRPr="00B5070E">
        <w:rPr>
          <w:rFonts w:asciiTheme="majorHAnsi" w:hAnsiTheme="majorHAnsi" w:cs="Arial"/>
        </w:rPr>
        <w:t xml:space="preserve">A </w:t>
      </w:r>
      <w:r w:rsidR="00996894" w:rsidRPr="00B5070E">
        <w:rPr>
          <w:rFonts w:asciiTheme="majorHAnsi" w:hAnsiTheme="majorHAnsi" w:cs="Arial"/>
        </w:rPr>
        <w:t>System of Record Notice (</w:t>
      </w:r>
      <w:r w:rsidRPr="00B5070E">
        <w:rPr>
          <w:rFonts w:asciiTheme="majorHAnsi" w:hAnsiTheme="majorHAnsi" w:cs="Arial"/>
        </w:rPr>
        <w:t>SORN</w:t>
      </w:r>
      <w:r w:rsidR="00996894" w:rsidRPr="00B5070E">
        <w:rPr>
          <w:rFonts w:asciiTheme="majorHAnsi" w:hAnsiTheme="majorHAnsi" w:cs="Arial"/>
        </w:rPr>
        <w:t>)</w:t>
      </w:r>
      <w:r w:rsidRPr="00B5070E">
        <w:rPr>
          <w:rFonts w:asciiTheme="majorHAnsi" w:hAnsiTheme="majorHAnsi" w:cs="Arial"/>
        </w:rPr>
        <w:t xml:space="preserve"> is not required </w:t>
      </w:r>
      <w:r w:rsidR="00996894" w:rsidRPr="00B5070E">
        <w:rPr>
          <w:rFonts w:asciiTheme="majorHAnsi" w:hAnsiTheme="majorHAnsi" w:cs="Arial"/>
        </w:rPr>
        <w:t xml:space="preserve">for this collection </w:t>
      </w:r>
      <w:r w:rsidRPr="00B5070E">
        <w:rPr>
          <w:rFonts w:asciiTheme="majorHAnsi" w:hAnsiTheme="majorHAnsi" w:cs="Arial"/>
        </w:rPr>
        <w:t xml:space="preserve">because records are not retrievable by PII. </w:t>
      </w:r>
    </w:p>
    <w:p w14:paraId="5A583A3E" w14:textId="77777777" w:rsidR="00996894" w:rsidRPr="00B5070E" w:rsidRDefault="00996894" w:rsidP="004572C7">
      <w:pPr>
        <w:spacing w:before="120" w:after="120" w:line="240" w:lineRule="auto"/>
        <w:jc w:val="both"/>
        <w:rPr>
          <w:rFonts w:asciiTheme="majorHAnsi" w:hAnsiTheme="majorHAnsi"/>
        </w:rPr>
      </w:pPr>
      <w:r w:rsidRPr="00B5070E">
        <w:rPr>
          <w:rFonts w:asciiTheme="majorHAnsi" w:hAnsiTheme="majorHAnsi" w:cs="Arial"/>
        </w:rPr>
        <w:t>A Privacy Impact Assessment (PIA) is not required for this collection because PII is not being collected electronically.</w:t>
      </w:r>
      <w:r w:rsidRPr="00B5070E">
        <w:rPr>
          <w:rFonts w:asciiTheme="majorHAnsi" w:hAnsiTheme="majorHAnsi"/>
        </w:rPr>
        <w:t xml:space="preserve"> </w:t>
      </w:r>
    </w:p>
    <w:p w14:paraId="05BF3877" w14:textId="77777777" w:rsidR="00996894" w:rsidRPr="00B5070E" w:rsidRDefault="00337EF1" w:rsidP="004572C7">
      <w:pPr>
        <w:pStyle w:val="ListParagraph"/>
        <w:numPr>
          <w:ilvl w:val="0"/>
          <w:numId w:val="18"/>
        </w:numPr>
        <w:spacing w:before="120" w:after="120" w:line="240" w:lineRule="auto"/>
        <w:ind w:left="720" w:hanging="720"/>
        <w:jc w:val="both"/>
        <w:rPr>
          <w:rFonts w:asciiTheme="majorHAnsi" w:hAnsiTheme="majorHAnsi"/>
        </w:rPr>
      </w:pPr>
      <w:r w:rsidRPr="00B5070E">
        <w:rPr>
          <w:rFonts w:asciiTheme="majorHAnsi" w:hAnsiTheme="majorHAnsi"/>
          <w:u w:val="single"/>
        </w:rPr>
        <w:t>Sensitive Questions</w:t>
      </w:r>
    </w:p>
    <w:p w14:paraId="13E5DBD7" w14:textId="6440A8A4" w:rsidR="00EB25B3" w:rsidRDefault="007B0802" w:rsidP="004572C7">
      <w:pPr>
        <w:spacing w:before="120" w:after="120" w:line="240" w:lineRule="auto"/>
        <w:jc w:val="both"/>
        <w:rPr>
          <w:rFonts w:asciiTheme="majorHAnsi" w:hAnsiTheme="majorHAnsi" w:cs="Arial"/>
        </w:rPr>
      </w:pPr>
      <w:r w:rsidRPr="00B5070E">
        <w:rPr>
          <w:rFonts w:asciiTheme="majorHAnsi" w:hAnsiTheme="majorHAnsi" w:cs="Arial"/>
        </w:rPr>
        <w:t>R</w:t>
      </w:r>
      <w:r w:rsidR="00167CDC" w:rsidRPr="00B5070E">
        <w:rPr>
          <w:rFonts w:asciiTheme="majorHAnsi" w:hAnsiTheme="majorHAnsi" w:cs="Arial"/>
        </w:rPr>
        <w:t>espondents will be asked what their total household income was in 2018 before taxes.</w:t>
      </w:r>
      <w:r w:rsidR="00752991" w:rsidRPr="00B5070E">
        <w:rPr>
          <w:rFonts w:asciiTheme="majorHAnsi" w:hAnsiTheme="majorHAnsi" w:cs="Arial"/>
        </w:rPr>
        <w:t xml:space="preserve"> This information is necessary to construct the </w:t>
      </w:r>
      <w:r w:rsidR="00B074E7" w:rsidRPr="00B5070E">
        <w:rPr>
          <w:rFonts w:asciiTheme="majorHAnsi" w:hAnsiTheme="majorHAnsi" w:cs="Arial"/>
        </w:rPr>
        <w:t>travel cost variable, which will be used to estimate a RUM travel cost model</w:t>
      </w:r>
      <w:r w:rsidR="00AA2CB6" w:rsidRPr="00B5070E">
        <w:rPr>
          <w:rFonts w:asciiTheme="majorHAnsi" w:hAnsiTheme="majorHAnsi" w:cs="Arial"/>
        </w:rPr>
        <w:t xml:space="preserve">. </w:t>
      </w:r>
      <w:r w:rsidR="00D138D5" w:rsidRPr="00B5070E">
        <w:rPr>
          <w:rFonts w:asciiTheme="majorHAnsi" w:hAnsiTheme="majorHAnsi" w:cs="Arial"/>
        </w:rPr>
        <w:t xml:space="preserve">This information will be used only to develop an estimate of an opportunity’s cost of travel time and will not be used further. </w:t>
      </w:r>
    </w:p>
    <w:p w14:paraId="1F928574" w14:textId="77777777" w:rsidR="00B5070E" w:rsidRPr="00B5070E" w:rsidRDefault="00B5070E" w:rsidP="004572C7">
      <w:pPr>
        <w:spacing w:before="120" w:after="120" w:line="240" w:lineRule="auto"/>
        <w:jc w:val="both"/>
        <w:rPr>
          <w:rFonts w:asciiTheme="majorHAnsi" w:hAnsiTheme="majorHAnsi" w:cs="Arial"/>
        </w:rPr>
      </w:pPr>
    </w:p>
    <w:p w14:paraId="742F79D4" w14:textId="77777777" w:rsidR="00D21AA6" w:rsidRPr="00B5070E" w:rsidRDefault="00A76F7E" w:rsidP="004572C7">
      <w:pPr>
        <w:pStyle w:val="ListParagraph"/>
        <w:numPr>
          <w:ilvl w:val="0"/>
          <w:numId w:val="18"/>
        </w:numPr>
        <w:spacing w:before="120" w:after="120" w:line="240" w:lineRule="auto"/>
        <w:ind w:left="720" w:hanging="720"/>
        <w:jc w:val="both"/>
        <w:rPr>
          <w:rFonts w:asciiTheme="majorHAnsi" w:hAnsiTheme="majorHAnsi"/>
        </w:rPr>
      </w:pPr>
      <w:r w:rsidRPr="00B5070E">
        <w:rPr>
          <w:rFonts w:asciiTheme="majorHAnsi" w:hAnsiTheme="majorHAnsi"/>
          <w:u w:val="single"/>
        </w:rPr>
        <w:t>Respondent Burden and its Labor Costs</w:t>
      </w:r>
    </w:p>
    <w:p w14:paraId="3CADB970" w14:textId="77777777" w:rsidR="00B5070E" w:rsidRDefault="00D22F18" w:rsidP="004572C7">
      <w:pPr>
        <w:spacing w:before="120" w:after="120" w:line="240" w:lineRule="auto"/>
        <w:jc w:val="both"/>
        <w:rPr>
          <w:rFonts w:asciiTheme="majorHAnsi" w:hAnsiTheme="majorHAnsi" w:cs="Arial"/>
        </w:rPr>
      </w:pPr>
      <w:r w:rsidRPr="00B5070E">
        <w:rPr>
          <w:rFonts w:asciiTheme="majorHAnsi" w:hAnsiTheme="majorHAnsi" w:cs="Arial"/>
        </w:rPr>
        <w:t>We anticipate that</w:t>
      </w:r>
      <w:r w:rsidR="00B771C8" w:rsidRPr="00B5070E">
        <w:rPr>
          <w:rFonts w:asciiTheme="majorHAnsi" w:hAnsiTheme="majorHAnsi" w:cs="Arial"/>
        </w:rPr>
        <w:t xml:space="preserve"> </w:t>
      </w:r>
      <w:r w:rsidR="005E1A75" w:rsidRPr="00B5070E">
        <w:rPr>
          <w:rFonts w:asciiTheme="majorHAnsi" w:hAnsiTheme="majorHAnsi" w:cs="Arial"/>
        </w:rPr>
        <w:t xml:space="preserve">9,200 </w:t>
      </w:r>
      <w:r w:rsidR="002B734F" w:rsidRPr="00B5070E">
        <w:rPr>
          <w:rFonts w:asciiTheme="majorHAnsi" w:hAnsiTheme="majorHAnsi" w:cs="Arial"/>
        </w:rPr>
        <w:t xml:space="preserve">individuals </w:t>
      </w:r>
      <w:r w:rsidRPr="00B5070E">
        <w:rPr>
          <w:rFonts w:asciiTheme="majorHAnsi" w:hAnsiTheme="majorHAnsi" w:cs="Arial"/>
        </w:rPr>
        <w:t xml:space="preserve">will </w:t>
      </w:r>
      <w:r w:rsidR="00B771C8" w:rsidRPr="00B5070E">
        <w:rPr>
          <w:rFonts w:asciiTheme="majorHAnsi" w:hAnsiTheme="majorHAnsi" w:cs="Arial"/>
        </w:rPr>
        <w:t xml:space="preserve">respond to the web survey and that the questionnaire will take 20 minutes, on average, to complete.  We anticipate </w:t>
      </w:r>
      <w:r w:rsidR="00840A21" w:rsidRPr="00B5070E">
        <w:rPr>
          <w:rFonts w:asciiTheme="majorHAnsi" w:hAnsiTheme="majorHAnsi" w:cs="Arial"/>
        </w:rPr>
        <w:t>5</w:t>
      </w:r>
      <w:r w:rsidR="00B771C8" w:rsidRPr="00B5070E">
        <w:rPr>
          <w:rFonts w:asciiTheme="majorHAnsi" w:hAnsiTheme="majorHAnsi" w:cs="Arial"/>
        </w:rPr>
        <w:t>00 responses to the non-response follow up survey requiring 10 minutes each. This yields a total respondent burden estimate of 3,</w:t>
      </w:r>
      <w:r w:rsidR="00840A21" w:rsidRPr="00B5070E">
        <w:rPr>
          <w:rFonts w:asciiTheme="majorHAnsi" w:hAnsiTheme="majorHAnsi" w:cs="Arial"/>
        </w:rPr>
        <w:t>150</w:t>
      </w:r>
      <w:r w:rsidR="00B771C8" w:rsidRPr="00B5070E">
        <w:rPr>
          <w:rFonts w:asciiTheme="majorHAnsi" w:hAnsiTheme="majorHAnsi" w:cs="Arial"/>
        </w:rPr>
        <w:t xml:space="preserve"> hours.  </w:t>
      </w:r>
    </w:p>
    <w:p w14:paraId="5C61B918" w14:textId="5BF0B71D" w:rsidR="00D22F18" w:rsidRPr="00B5070E" w:rsidRDefault="00B771C8" w:rsidP="004572C7">
      <w:pPr>
        <w:spacing w:before="120" w:after="120" w:line="240" w:lineRule="auto"/>
        <w:jc w:val="both"/>
        <w:rPr>
          <w:rFonts w:asciiTheme="majorHAnsi" w:hAnsiTheme="majorHAnsi" w:cs="Arial"/>
        </w:rPr>
      </w:pPr>
      <w:r w:rsidRPr="00B5070E">
        <w:rPr>
          <w:rFonts w:asciiTheme="majorHAnsi" w:hAnsiTheme="majorHAnsi" w:cs="Arial"/>
        </w:rPr>
        <w:t xml:space="preserve">   </w:t>
      </w:r>
    </w:p>
    <w:p w14:paraId="2C06A9F5" w14:textId="77777777" w:rsidR="00A76F7E" w:rsidRPr="00B5070E" w:rsidRDefault="00A77157" w:rsidP="004572C7">
      <w:pPr>
        <w:pStyle w:val="ListParagraph"/>
        <w:numPr>
          <w:ilvl w:val="0"/>
          <w:numId w:val="19"/>
        </w:numPr>
        <w:spacing w:before="120" w:after="120" w:line="240" w:lineRule="auto"/>
        <w:ind w:hanging="720"/>
        <w:jc w:val="both"/>
        <w:rPr>
          <w:rFonts w:asciiTheme="majorHAnsi" w:hAnsiTheme="majorHAnsi"/>
          <w:u w:val="single"/>
        </w:rPr>
      </w:pPr>
      <w:r w:rsidRPr="00B5070E">
        <w:rPr>
          <w:rFonts w:asciiTheme="majorHAnsi" w:hAnsiTheme="majorHAnsi"/>
          <w:u w:val="single"/>
        </w:rPr>
        <w:t>Estimation</w:t>
      </w:r>
      <w:r w:rsidR="00A76F7E" w:rsidRPr="00B5070E">
        <w:rPr>
          <w:rFonts w:asciiTheme="majorHAnsi" w:hAnsiTheme="majorHAnsi"/>
          <w:u w:val="single"/>
        </w:rPr>
        <w:t xml:space="preserve"> of Respondent Burden</w:t>
      </w:r>
    </w:p>
    <w:p w14:paraId="16B2E67C" w14:textId="77777777" w:rsidR="00126AEF" w:rsidRPr="00B5070E" w:rsidRDefault="00A76F7E" w:rsidP="004572C7">
      <w:pPr>
        <w:pStyle w:val="NormalWeb"/>
        <w:spacing w:before="120" w:beforeAutospacing="0" w:after="120" w:afterAutospacing="0"/>
        <w:jc w:val="both"/>
        <w:rPr>
          <w:rFonts w:asciiTheme="majorHAnsi" w:hAnsiTheme="majorHAnsi" w:cs="Arial"/>
          <w:b/>
          <w:sz w:val="22"/>
          <w:szCs w:val="22"/>
        </w:rPr>
      </w:pPr>
      <w:r w:rsidRPr="00B5070E">
        <w:rPr>
          <w:rFonts w:asciiTheme="majorHAnsi" w:hAnsiTheme="majorHAnsi"/>
          <w:sz w:val="22"/>
          <w:szCs w:val="22"/>
        </w:rPr>
        <w:tab/>
      </w:r>
      <w:r w:rsidR="00126AEF" w:rsidRPr="00B5070E">
        <w:rPr>
          <w:rFonts w:asciiTheme="majorHAnsi" w:hAnsiTheme="majorHAnsi" w:cs="Arial"/>
          <w:b/>
          <w:sz w:val="22"/>
          <w:szCs w:val="22"/>
        </w:rPr>
        <w:t xml:space="preserve">1.1 </w:t>
      </w:r>
      <w:r w:rsidR="007B0802" w:rsidRPr="00B5070E">
        <w:rPr>
          <w:rFonts w:asciiTheme="majorHAnsi" w:hAnsiTheme="majorHAnsi" w:cs="Arial"/>
          <w:b/>
          <w:sz w:val="22"/>
          <w:szCs w:val="22"/>
        </w:rPr>
        <w:t>Main Survey</w:t>
      </w:r>
    </w:p>
    <w:p w14:paraId="6840EBA6" w14:textId="77777777" w:rsidR="00126AEF" w:rsidRPr="00B5070E" w:rsidRDefault="00716036" w:rsidP="00CB1698">
      <w:pPr>
        <w:pStyle w:val="NormalWeb"/>
        <w:numPr>
          <w:ilvl w:val="0"/>
          <w:numId w:val="27"/>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Number of Respondents:</w:t>
      </w:r>
      <w:r w:rsidRPr="00B5070E">
        <w:rPr>
          <w:rFonts w:asciiTheme="majorHAnsi" w:hAnsiTheme="majorHAnsi" w:cs="Arial"/>
          <w:sz w:val="22"/>
          <w:szCs w:val="22"/>
        </w:rPr>
        <w:tab/>
      </w:r>
      <w:r w:rsidR="007B0802" w:rsidRPr="00B5070E">
        <w:rPr>
          <w:rFonts w:asciiTheme="majorHAnsi" w:hAnsiTheme="majorHAnsi" w:cs="Arial"/>
          <w:sz w:val="22"/>
          <w:szCs w:val="22"/>
        </w:rPr>
        <w:t>9,200</w:t>
      </w:r>
    </w:p>
    <w:p w14:paraId="1D9D3FE2" w14:textId="77777777" w:rsidR="00126AEF" w:rsidRPr="00B5070E" w:rsidRDefault="00126AEF" w:rsidP="00CB1698">
      <w:pPr>
        <w:pStyle w:val="NormalWeb"/>
        <w:numPr>
          <w:ilvl w:val="0"/>
          <w:numId w:val="27"/>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Number of Responses per Respondent:</w:t>
      </w:r>
      <w:r w:rsidRPr="00B5070E">
        <w:rPr>
          <w:rFonts w:asciiTheme="majorHAnsi" w:hAnsiTheme="majorHAnsi" w:cs="Arial"/>
          <w:sz w:val="22"/>
          <w:szCs w:val="22"/>
        </w:rPr>
        <w:tab/>
        <w:t>1</w:t>
      </w:r>
    </w:p>
    <w:p w14:paraId="34A88F41" w14:textId="77777777" w:rsidR="00126AEF" w:rsidRPr="00B5070E" w:rsidRDefault="00126AEF" w:rsidP="00CB1698">
      <w:pPr>
        <w:pStyle w:val="NormalWeb"/>
        <w:numPr>
          <w:ilvl w:val="0"/>
          <w:numId w:val="27"/>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Number of Total Annual Responses:</w:t>
      </w:r>
      <w:r w:rsidRPr="00B5070E">
        <w:rPr>
          <w:rFonts w:asciiTheme="majorHAnsi" w:hAnsiTheme="majorHAnsi" w:cs="Arial"/>
          <w:sz w:val="22"/>
          <w:szCs w:val="22"/>
        </w:rPr>
        <w:tab/>
      </w:r>
      <w:r w:rsidR="007B0802" w:rsidRPr="00B5070E">
        <w:rPr>
          <w:rFonts w:asciiTheme="majorHAnsi" w:hAnsiTheme="majorHAnsi" w:cs="Arial"/>
          <w:sz w:val="22"/>
          <w:szCs w:val="22"/>
        </w:rPr>
        <w:t>9,200</w:t>
      </w:r>
    </w:p>
    <w:p w14:paraId="418C7566" w14:textId="77777777" w:rsidR="00126AEF" w:rsidRPr="00B5070E" w:rsidRDefault="00126AEF" w:rsidP="00CB1698">
      <w:pPr>
        <w:pStyle w:val="NormalWeb"/>
        <w:numPr>
          <w:ilvl w:val="0"/>
          <w:numId w:val="27"/>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 xml:space="preserve">Response Time: </w:t>
      </w:r>
      <w:r w:rsidR="007B0802" w:rsidRPr="00B5070E">
        <w:rPr>
          <w:rFonts w:asciiTheme="majorHAnsi" w:hAnsiTheme="majorHAnsi" w:cs="Arial"/>
          <w:sz w:val="22"/>
          <w:szCs w:val="22"/>
        </w:rPr>
        <w:t>20 minutes</w:t>
      </w:r>
      <w:r w:rsidR="00971284" w:rsidRPr="00B5070E">
        <w:rPr>
          <w:rFonts w:asciiTheme="majorHAnsi" w:hAnsiTheme="majorHAnsi" w:cs="Arial"/>
          <w:sz w:val="22"/>
          <w:szCs w:val="22"/>
        </w:rPr>
        <w:t xml:space="preserve"> </w:t>
      </w:r>
    </w:p>
    <w:p w14:paraId="44809A27" w14:textId="77777777" w:rsidR="00126AEF" w:rsidRPr="00B5070E" w:rsidRDefault="00716036" w:rsidP="00CB1698">
      <w:pPr>
        <w:pStyle w:val="NormalWeb"/>
        <w:numPr>
          <w:ilvl w:val="0"/>
          <w:numId w:val="27"/>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Respondent Burden Hours:</w:t>
      </w:r>
      <w:r w:rsidRPr="00B5070E">
        <w:rPr>
          <w:rFonts w:asciiTheme="majorHAnsi" w:hAnsiTheme="majorHAnsi" w:cs="Arial"/>
          <w:sz w:val="22"/>
          <w:szCs w:val="22"/>
        </w:rPr>
        <w:tab/>
      </w:r>
      <w:r w:rsidR="00971284" w:rsidRPr="00B5070E">
        <w:rPr>
          <w:rFonts w:asciiTheme="majorHAnsi" w:hAnsiTheme="majorHAnsi" w:cs="Arial"/>
          <w:sz w:val="22"/>
          <w:szCs w:val="22"/>
        </w:rPr>
        <w:t>3,067</w:t>
      </w:r>
    </w:p>
    <w:p w14:paraId="14A6AAAE" w14:textId="77777777" w:rsidR="00126AEF" w:rsidRPr="00B5070E" w:rsidRDefault="00126AEF" w:rsidP="004572C7">
      <w:pPr>
        <w:pStyle w:val="NormalWeb"/>
        <w:spacing w:before="120" w:beforeAutospacing="0" w:after="120" w:afterAutospacing="0"/>
        <w:ind w:firstLine="720"/>
        <w:jc w:val="both"/>
        <w:rPr>
          <w:rFonts w:asciiTheme="majorHAnsi" w:hAnsiTheme="majorHAnsi" w:cs="Arial"/>
          <w:b/>
          <w:sz w:val="22"/>
          <w:szCs w:val="22"/>
        </w:rPr>
      </w:pPr>
      <w:r w:rsidRPr="00B5070E">
        <w:rPr>
          <w:rFonts w:asciiTheme="majorHAnsi" w:hAnsiTheme="majorHAnsi" w:cs="Arial"/>
          <w:b/>
          <w:sz w:val="22"/>
          <w:szCs w:val="22"/>
        </w:rPr>
        <w:t xml:space="preserve">1.2 </w:t>
      </w:r>
      <w:r w:rsidR="007B0802" w:rsidRPr="00B5070E">
        <w:rPr>
          <w:rFonts w:asciiTheme="majorHAnsi" w:hAnsiTheme="majorHAnsi" w:cs="Arial"/>
          <w:b/>
          <w:sz w:val="22"/>
          <w:szCs w:val="22"/>
        </w:rPr>
        <w:t>Non-Respondent Follow Up</w:t>
      </w:r>
    </w:p>
    <w:p w14:paraId="58EE86E3" w14:textId="6CF2B862" w:rsidR="00126AEF" w:rsidRPr="00B5070E" w:rsidRDefault="00716036" w:rsidP="00CB1698">
      <w:pPr>
        <w:pStyle w:val="NormalWeb"/>
        <w:numPr>
          <w:ilvl w:val="0"/>
          <w:numId w:val="28"/>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Number of Respondents:</w:t>
      </w:r>
      <w:r w:rsidRPr="00B5070E">
        <w:rPr>
          <w:rFonts w:asciiTheme="majorHAnsi" w:hAnsiTheme="majorHAnsi" w:cs="Arial"/>
          <w:sz w:val="22"/>
          <w:szCs w:val="22"/>
        </w:rPr>
        <w:tab/>
      </w:r>
      <w:r w:rsidR="00840A21" w:rsidRPr="00B5070E">
        <w:rPr>
          <w:rFonts w:asciiTheme="majorHAnsi" w:hAnsiTheme="majorHAnsi" w:cs="Arial"/>
          <w:sz w:val="22"/>
          <w:szCs w:val="22"/>
        </w:rPr>
        <w:t>500</w:t>
      </w:r>
    </w:p>
    <w:p w14:paraId="51B99CB6" w14:textId="77777777" w:rsidR="00126AEF" w:rsidRPr="004572C7" w:rsidRDefault="00126AEF" w:rsidP="00CB1698">
      <w:pPr>
        <w:pStyle w:val="NormalWeb"/>
        <w:numPr>
          <w:ilvl w:val="0"/>
          <w:numId w:val="28"/>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 xml:space="preserve">Number of Responses </w:t>
      </w:r>
      <w:r w:rsidRPr="004572C7">
        <w:rPr>
          <w:rFonts w:asciiTheme="majorHAnsi" w:hAnsiTheme="majorHAnsi" w:cs="Arial"/>
          <w:sz w:val="22"/>
          <w:szCs w:val="22"/>
        </w:rPr>
        <w:t>per Respondent:</w:t>
      </w:r>
      <w:r w:rsidRPr="004572C7">
        <w:rPr>
          <w:rFonts w:asciiTheme="majorHAnsi" w:hAnsiTheme="majorHAnsi" w:cs="Arial"/>
          <w:sz w:val="22"/>
          <w:szCs w:val="22"/>
        </w:rPr>
        <w:tab/>
        <w:t>1</w:t>
      </w:r>
    </w:p>
    <w:p w14:paraId="58BDE1AF" w14:textId="10436DC4" w:rsidR="00126AEF" w:rsidRPr="004572C7" w:rsidRDefault="00126AEF" w:rsidP="00CB1698">
      <w:pPr>
        <w:pStyle w:val="NormalWeb"/>
        <w:numPr>
          <w:ilvl w:val="0"/>
          <w:numId w:val="28"/>
        </w:numPr>
        <w:spacing w:before="120" w:beforeAutospacing="0" w:after="120" w:afterAutospacing="0"/>
        <w:ind w:left="1080"/>
        <w:jc w:val="both"/>
        <w:rPr>
          <w:rFonts w:asciiTheme="majorHAnsi" w:hAnsiTheme="majorHAnsi" w:cs="Arial"/>
          <w:sz w:val="22"/>
          <w:szCs w:val="22"/>
        </w:rPr>
      </w:pPr>
      <w:r w:rsidRPr="004572C7">
        <w:rPr>
          <w:rFonts w:asciiTheme="majorHAnsi" w:hAnsiTheme="majorHAnsi" w:cs="Arial"/>
          <w:sz w:val="22"/>
          <w:szCs w:val="22"/>
        </w:rPr>
        <w:t>Numbe</w:t>
      </w:r>
      <w:r w:rsidR="00716036" w:rsidRPr="004572C7">
        <w:rPr>
          <w:rFonts w:asciiTheme="majorHAnsi" w:hAnsiTheme="majorHAnsi" w:cs="Arial"/>
          <w:sz w:val="22"/>
          <w:szCs w:val="22"/>
        </w:rPr>
        <w:t>r of Total Annual Responses:</w:t>
      </w:r>
      <w:r w:rsidR="00716036" w:rsidRPr="004572C7">
        <w:rPr>
          <w:rFonts w:asciiTheme="majorHAnsi" w:hAnsiTheme="majorHAnsi" w:cs="Arial"/>
          <w:sz w:val="22"/>
          <w:szCs w:val="22"/>
        </w:rPr>
        <w:tab/>
      </w:r>
      <w:r w:rsidR="00840A21">
        <w:rPr>
          <w:rFonts w:asciiTheme="majorHAnsi" w:hAnsiTheme="majorHAnsi" w:cs="Arial"/>
          <w:sz w:val="22"/>
          <w:szCs w:val="22"/>
        </w:rPr>
        <w:t>500</w:t>
      </w:r>
    </w:p>
    <w:p w14:paraId="0787E22D" w14:textId="77777777" w:rsidR="00126AEF" w:rsidRPr="004572C7" w:rsidRDefault="00126AEF" w:rsidP="00CB1698">
      <w:pPr>
        <w:pStyle w:val="NormalWeb"/>
        <w:numPr>
          <w:ilvl w:val="0"/>
          <w:numId w:val="28"/>
        </w:numPr>
        <w:spacing w:before="120" w:beforeAutospacing="0" w:after="120" w:afterAutospacing="0"/>
        <w:ind w:left="1080"/>
        <w:jc w:val="both"/>
        <w:rPr>
          <w:rFonts w:asciiTheme="majorHAnsi" w:hAnsiTheme="majorHAnsi" w:cs="Arial"/>
          <w:sz w:val="22"/>
          <w:szCs w:val="22"/>
        </w:rPr>
      </w:pPr>
      <w:r w:rsidRPr="004572C7">
        <w:rPr>
          <w:rFonts w:asciiTheme="majorHAnsi" w:hAnsiTheme="majorHAnsi" w:cs="Arial"/>
          <w:sz w:val="22"/>
          <w:szCs w:val="22"/>
        </w:rPr>
        <w:t>Response Time:</w:t>
      </w:r>
      <w:r w:rsidRPr="004572C7">
        <w:rPr>
          <w:rFonts w:asciiTheme="majorHAnsi" w:hAnsiTheme="majorHAnsi" w:cs="Arial"/>
          <w:sz w:val="22"/>
          <w:szCs w:val="22"/>
        </w:rPr>
        <w:tab/>
        <w:t xml:space="preserve"> </w:t>
      </w:r>
      <w:r w:rsidR="00971284">
        <w:rPr>
          <w:rFonts w:asciiTheme="majorHAnsi" w:hAnsiTheme="majorHAnsi" w:cs="Arial"/>
          <w:sz w:val="22"/>
          <w:szCs w:val="22"/>
        </w:rPr>
        <w:t>1</w:t>
      </w:r>
      <w:r w:rsidR="00716036" w:rsidRPr="004572C7">
        <w:rPr>
          <w:rFonts w:asciiTheme="majorHAnsi" w:hAnsiTheme="majorHAnsi" w:cs="Arial"/>
          <w:sz w:val="22"/>
          <w:szCs w:val="22"/>
        </w:rPr>
        <w:t>0</w:t>
      </w:r>
      <w:r w:rsidRPr="004572C7">
        <w:rPr>
          <w:rFonts w:asciiTheme="majorHAnsi" w:hAnsiTheme="majorHAnsi" w:cs="Arial"/>
          <w:sz w:val="22"/>
          <w:szCs w:val="22"/>
        </w:rPr>
        <w:t xml:space="preserve"> minutes</w:t>
      </w:r>
    </w:p>
    <w:p w14:paraId="02FC8589" w14:textId="05D6A5EA" w:rsidR="00126AEF" w:rsidRPr="004572C7" w:rsidRDefault="00126AEF" w:rsidP="00CB1698">
      <w:pPr>
        <w:pStyle w:val="NormalWeb"/>
        <w:numPr>
          <w:ilvl w:val="0"/>
          <w:numId w:val="28"/>
        </w:numPr>
        <w:spacing w:before="120" w:beforeAutospacing="0" w:after="120" w:afterAutospacing="0"/>
        <w:ind w:left="1080"/>
        <w:jc w:val="both"/>
        <w:rPr>
          <w:rFonts w:asciiTheme="majorHAnsi" w:hAnsiTheme="majorHAnsi" w:cs="Arial"/>
          <w:sz w:val="22"/>
          <w:szCs w:val="22"/>
        </w:rPr>
      </w:pPr>
      <w:r w:rsidRPr="004572C7">
        <w:rPr>
          <w:rFonts w:asciiTheme="majorHAnsi" w:hAnsiTheme="majorHAnsi" w:cs="Arial"/>
          <w:sz w:val="22"/>
          <w:szCs w:val="22"/>
        </w:rPr>
        <w:t>Respondent Burden Hours:</w:t>
      </w:r>
      <w:r w:rsidRPr="004572C7">
        <w:rPr>
          <w:rFonts w:asciiTheme="majorHAnsi" w:hAnsiTheme="majorHAnsi" w:cs="Arial"/>
          <w:sz w:val="22"/>
          <w:szCs w:val="22"/>
        </w:rPr>
        <w:tab/>
      </w:r>
      <w:r w:rsidR="00840A21">
        <w:rPr>
          <w:rFonts w:asciiTheme="majorHAnsi" w:hAnsiTheme="majorHAnsi" w:cs="Arial"/>
          <w:sz w:val="22"/>
          <w:szCs w:val="22"/>
        </w:rPr>
        <w:t>83</w:t>
      </w:r>
    </w:p>
    <w:p w14:paraId="2C9B7A30" w14:textId="77777777" w:rsidR="00A77157" w:rsidRPr="004572C7" w:rsidRDefault="00A77157" w:rsidP="004572C7">
      <w:pPr>
        <w:spacing w:before="120" w:after="120" w:line="240" w:lineRule="auto"/>
        <w:jc w:val="both"/>
        <w:rPr>
          <w:rFonts w:asciiTheme="majorHAnsi" w:hAnsiTheme="majorHAnsi" w:cs="Arial"/>
          <w:b/>
        </w:rPr>
      </w:pPr>
      <w:r w:rsidRPr="004572C7">
        <w:rPr>
          <w:rFonts w:asciiTheme="majorHAnsi" w:hAnsiTheme="majorHAnsi" w:cs="Arial"/>
          <w:b/>
        </w:rPr>
        <w:tab/>
        <w:t xml:space="preserve">2. </w:t>
      </w:r>
      <w:r w:rsidR="00105F45" w:rsidRPr="004572C7">
        <w:rPr>
          <w:rFonts w:asciiTheme="majorHAnsi" w:hAnsiTheme="majorHAnsi" w:cs="Arial"/>
          <w:b/>
        </w:rPr>
        <w:t xml:space="preserve">Total Submission Burden </w:t>
      </w:r>
    </w:p>
    <w:p w14:paraId="63AB5DBA" w14:textId="39C4F4E9" w:rsidR="00A77157" w:rsidRPr="00CB1698" w:rsidRDefault="00A77157"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 xml:space="preserve">Total Number of Respondents: </w:t>
      </w:r>
      <w:r w:rsidR="00840A21">
        <w:rPr>
          <w:rFonts w:asciiTheme="majorHAnsi" w:hAnsiTheme="majorHAnsi" w:cs="Arial"/>
        </w:rPr>
        <w:t>9,700</w:t>
      </w:r>
    </w:p>
    <w:p w14:paraId="403794B1" w14:textId="7D6F6057" w:rsidR="00254DCF" w:rsidRPr="00CB1698" w:rsidRDefault="00254DCF"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Total Number of Annual Responses</w:t>
      </w:r>
      <w:r w:rsidR="00520B36" w:rsidRPr="00CB1698">
        <w:rPr>
          <w:rFonts w:asciiTheme="majorHAnsi" w:hAnsiTheme="majorHAnsi" w:cs="Arial"/>
        </w:rPr>
        <w:t>:</w:t>
      </w:r>
      <w:r w:rsidR="00484498" w:rsidRPr="00CB1698">
        <w:rPr>
          <w:rFonts w:asciiTheme="majorHAnsi" w:hAnsiTheme="majorHAnsi" w:cs="Arial"/>
        </w:rPr>
        <w:t xml:space="preserve"> </w:t>
      </w:r>
      <w:r w:rsidR="00840A21">
        <w:rPr>
          <w:rFonts w:asciiTheme="majorHAnsi" w:hAnsiTheme="majorHAnsi" w:cs="Arial"/>
        </w:rPr>
        <w:t>9,700</w:t>
      </w:r>
    </w:p>
    <w:p w14:paraId="2F502843" w14:textId="34CFF19B" w:rsidR="00A77157" w:rsidRPr="00CB1698" w:rsidRDefault="00254DCF"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Total Respondent Burden Hours</w:t>
      </w:r>
      <w:r w:rsidR="00520B36" w:rsidRPr="00CB1698">
        <w:rPr>
          <w:rFonts w:asciiTheme="majorHAnsi" w:hAnsiTheme="majorHAnsi" w:cs="Arial"/>
        </w:rPr>
        <w:t xml:space="preserve">: </w:t>
      </w:r>
      <w:r w:rsidR="00840A21">
        <w:rPr>
          <w:rFonts w:asciiTheme="majorHAnsi" w:hAnsiTheme="majorHAnsi" w:cs="Arial"/>
        </w:rPr>
        <w:t>3,150</w:t>
      </w:r>
      <w:r w:rsidRPr="00CB1698">
        <w:rPr>
          <w:rFonts w:asciiTheme="majorHAnsi" w:hAnsiTheme="majorHAnsi" w:cs="Arial"/>
        </w:rPr>
        <w:t xml:space="preserve"> hours </w:t>
      </w:r>
    </w:p>
    <w:p w14:paraId="312563A3" w14:textId="77777777" w:rsidR="00971284" w:rsidRDefault="00971284" w:rsidP="00971284">
      <w:pPr>
        <w:pStyle w:val="ListParagraph"/>
        <w:spacing w:before="120" w:after="120" w:line="240" w:lineRule="auto"/>
        <w:jc w:val="both"/>
        <w:rPr>
          <w:rFonts w:asciiTheme="majorHAnsi" w:hAnsiTheme="majorHAnsi"/>
          <w:u w:val="single"/>
        </w:rPr>
      </w:pPr>
    </w:p>
    <w:p w14:paraId="026C4121" w14:textId="77777777" w:rsidR="00520B36" w:rsidRPr="004572C7" w:rsidRDefault="00254DCF" w:rsidP="004572C7">
      <w:pPr>
        <w:pStyle w:val="ListParagraph"/>
        <w:numPr>
          <w:ilvl w:val="0"/>
          <w:numId w:val="19"/>
        </w:numPr>
        <w:spacing w:before="120" w:after="120" w:line="240" w:lineRule="auto"/>
        <w:ind w:hanging="720"/>
        <w:jc w:val="both"/>
        <w:rPr>
          <w:rFonts w:asciiTheme="majorHAnsi" w:hAnsiTheme="majorHAnsi"/>
          <w:u w:val="single"/>
        </w:rPr>
      </w:pPr>
      <w:r w:rsidRPr="004572C7">
        <w:rPr>
          <w:rFonts w:asciiTheme="majorHAnsi" w:hAnsiTheme="majorHAnsi"/>
          <w:u w:val="single"/>
        </w:rPr>
        <w:t>Labor Cost of Respondent Burden</w:t>
      </w:r>
    </w:p>
    <w:p w14:paraId="0E0B4B75" w14:textId="77777777" w:rsidR="001B79DA" w:rsidRPr="004572C7" w:rsidRDefault="001B79DA" w:rsidP="004572C7">
      <w:pPr>
        <w:spacing w:before="120" w:after="120" w:line="240" w:lineRule="auto"/>
        <w:jc w:val="both"/>
        <w:rPr>
          <w:rFonts w:asciiTheme="majorHAnsi" w:hAnsiTheme="majorHAnsi" w:cs="Arial"/>
          <w:i/>
        </w:rPr>
      </w:pPr>
      <w:r w:rsidRPr="004572C7">
        <w:rPr>
          <w:rFonts w:asciiTheme="majorHAnsi" w:hAnsiTheme="majorHAnsi" w:cs="Arial"/>
        </w:rPr>
        <w:t>Respondents come from a variety of occupations that cannot be defined in advance of the survey</w:t>
      </w:r>
      <w:r w:rsidR="00CB1698">
        <w:rPr>
          <w:rFonts w:asciiTheme="majorHAnsi" w:hAnsiTheme="majorHAnsi" w:cs="Arial"/>
        </w:rPr>
        <w:t xml:space="preserve">. </w:t>
      </w:r>
      <w:r w:rsidRPr="004572C7">
        <w:rPr>
          <w:rFonts w:asciiTheme="majorHAnsi" w:hAnsiTheme="majorHAnsi" w:cs="Arial"/>
        </w:rPr>
        <w:t>The labor cost burden is calculated with the median hourly wage of all occupations as reported by the Bureau of Labor Statistics in their National Occupational Employment and Wage Estimates (</w:t>
      </w:r>
      <w:hyperlink r:id="rId10" w:history="1">
        <w:r w:rsidRPr="004572C7">
          <w:rPr>
            <w:rStyle w:val="Hyperlink"/>
            <w:rFonts w:asciiTheme="majorHAnsi" w:eastAsia="Calibri" w:hAnsiTheme="majorHAnsi" w:cs="Arial"/>
          </w:rPr>
          <w:t>http://www.bls.gov/oes/current/oes_nat.htm</w:t>
        </w:r>
      </w:hyperlink>
      <w:r w:rsidRPr="004572C7">
        <w:rPr>
          <w:rFonts w:asciiTheme="majorHAnsi" w:eastAsia="Calibri" w:hAnsiTheme="majorHAnsi" w:cs="Arial"/>
        </w:rPr>
        <w:t>)</w:t>
      </w:r>
      <w:r w:rsidR="00CB1698">
        <w:rPr>
          <w:rFonts w:asciiTheme="majorHAnsi" w:eastAsia="Calibri" w:hAnsiTheme="majorHAnsi" w:cs="Arial"/>
        </w:rPr>
        <w:t xml:space="preserve">. </w:t>
      </w:r>
      <w:r w:rsidRPr="004572C7">
        <w:rPr>
          <w:rFonts w:asciiTheme="majorHAnsi" w:eastAsia="Calibri" w:hAnsiTheme="majorHAnsi" w:cs="Arial"/>
        </w:rPr>
        <w:t>The reported value was $18.12 at the time this supporting document was written</w:t>
      </w:r>
      <w:r w:rsidR="00CB1698">
        <w:rPr>
          <w:rFonts w:asciiTheme="majorHAnsi" w:eastAsia="Calibri" w:hAnsiTheme="majorHAnsi" w:cs="Arial"/>
        </w:rPr>
        <w:t xml:space="preserve">. </w:t>
      </w:r>
    </w:p>
    <w:p w14:paraId="625A9162" w14:textId="77777777" w:rsidR="00254DCF" w:rsidRPr="004572C7" w:rsidRDefault="006F2DF8" w:rsidP="004572C7">
      <w:pPr>
        <w:spacing w:before="120" w:after="120" w:line="240" w:lineRule="auto"/>
        <w:jc w:val="both"/>
        <w:rPr>
          <w:rFonts w:asciiTheme="majorHAnsi" w:hAnsiTheme="majorHAnsi" w:cs="Arial"/>
          <w:b/>
        </w:rPr>
      </w:pPr>
      <w:r w:rsidRPr="004572C7">
        <w:rPr>
          <w:rFonts w:asciiTheme="majorHAnsi" w:hAnsiTheme="majorHAnsi"/>
        </w:rPr>
        <w:tab/>
      </w:r>
      <w:r w:rsidRPr="004572C7">
        <w:rPr>
          <w:rFonts w:asciiTheme="majorHAnsi" w:hAnsiTheme="majorHAnsi" w:cs="Arial"/>
          <w:b/>
        </w:rPr>
        <w:t>1.</w:t>
      </w:r>
      <w:r w:rsidR="00273387" w:rsidRPr="004572C7">
        <w:rPr>
          <w:rFonts w:asciiTheme="majorHAnsi" w:hAnsiTheme="majorHAnsi" w:cs="Arial"/>
          <w:b/>
        </w:rPr>
        <w:t xml:space="preserve">1 </w:t>
      </w:r>
      <w:r w:rsidR="00B771C8">
        <w:rPr>
          <w:rFonts w:asciiTheme="majorHAnsi" w:hAnsiTheme="majorHAnsi" w:cs="Arial"/>
          <w:b/>
        </w:rPr>
        <w:t>Main Survey</w:t>
      </w:r>
    </w:p>
    <w:p w14:paraId="47885131" w14:textId="77777777" w:rsidR="006F2DF8" w:rsidRPr="00CB1698" w:rsidRDefault="006F2DF8"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Num</w:t>
      </w:r>
      <w:r w:rsidR="00520B36" w:rsidRPr="00CB1698">
        <w:rPr>
          <w:rFonts w:asciiTheme="majorHAnsi" w:hAnsiTheme="majorHAnsi" w:cs="Arial"/>
        </w:rPr>
        <w:t xml:space="preserve">ber of Total Annual Responses: </w:t>
      </w:r>
      <w:r w:rsidR="00254A43">
        <w:rPr>
          <w:rFonts w:asciiTheme="majorHAnsi" w:hAnsiTheme="majorHAnsi" w:cs="Arial"/>
        </w:rPr>
        <w:t>9,200</w:t>
      </w:r>
    </w:p>
    <w:p w14:paraId="539F908D" w14:textId="77777777" w:rsidR="006F2DF8" w:rsidRPr="00CB1698" w:rsidRDefault="006F2DF8"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Response Time</w:t>
      </w:r>
      <w:r w:rsidR="00520B36" w:rsidRPr="00CB1698">
        <w:rPr>
          <w:rFonts w:asciiTheme="majorHAnsi" w:hAnsiTheme="majorHAnsi" w:cs="Arial"/>
        </w:rPr>
        <w:t xml:space="preserve">: </w:t>
      </w:r>
      <w:r w:rsidR="00254A43">
        <w:rPr>
          <w:rFonts w:asciiTheme="majorHAnsi" w:hAnsiTheme="majorHAnsi" w:cs="Arial"/>
        </w:rPr>
        <w:t>20</w:t>
      </w:r>
      <w:r w:rsidR="00422C39" w:rsidRPr="00CB1698">
        <w:rPr>
          <w:rFonts w:asciiTheme="majorHAnsi" w:hAnsiTheme="majorHAnsi" w:cs="Arial"/>
        </w:rPr>
        <w:t xml:space="preserve"> minutes</w:t>
      </w:r>
    </w:p>
    <w:p w14:paraId="2B796391" w14:textId="77777777" w:rsidR="006F2DF8" w:rsidRPr="00CB1698" w:rsidRDefault="006F2DF8"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Respondent Hourly Wage: $</w:t>
      </w:r>
      <w:r w:rsidR="00422C39" w:rsidRPr="00CB1698">
        <w:rPr>
          <w:rFonts w:asciiTheme="majorHAnsi" w:hAnsiTheme="majorHAnsi" w:cs="Arial"/>
        </w:rPr>
        <w:t>18.12</w:t>
      </w:r>
    </w:p>
    <w:p w14:paraId="6AED6C31" w14:textId="77777777" w:rsidR="006F2DF8" w:rsidRPr="00CB1698" w:rsidRDefault="006F2DF8"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Labor Burden per Response: $</w:t>
      </w:r>
      <w:r w:rsidR="00254A43">
        <w:rPr>
          <w:rFonts w:asciiTheme="majorHAnsi" w:hAnsiTheme="majorHAnsi" w:cs="Arial"/>
        </w:rPr>
        <w:t>6</w:t>
      </w:r>
      <w:r w:rsidR="00422C39" w:rsidRPr="00CB1698">
        <w:rPr>
          <w:rFonts w:asciiTheme="majorHAnsi" w:hAnsiTheme="majorHAnsi" w:cs="Arial"/>
        </w:rPr>
        <w:t>.</w:t>
      </w:r>
      <w:r w:rsidR="00254A43">
        <w:rPr>
          <w:rFonts w:asciiTheme="majorHAnsi" w:hAnsiTheme="majorHAnsi" w:cs="Arial"/>
        </w:rPr>
        <w:t>04</w:t>
      </w:r>
    </w:p>
    <w:p w14:paraId="315C8EAF" w14:textId="77777777" w:rsidR="006F2DF8" w:rsidRPr="00CB1698" w:rsidRDefault="006F2DF8"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Total Labor Burden</w:t>
      </w:r>
      <w:r w:rsidR="00520B36" w:rsidRPr="00CB1698">
        <w:rPr>
          <w:rFonts w:asciiTheme="majorHAnsi" w:hAnsiTheme="majorHAnsi" w:cs="Arial"/>
        </w:rPr>
        <w:t>: $</w:t>
      </w:r>
      <w:r w:rsidR="00254A43">
        <w:rPr>
          <w:rFonts w:asciiTheme="majorHAnsi" w:hAnsiTheme="majorHAnsi" w:cs="Arial"/>
        </w:rPr>
        <w:t>55</w:t>
      </w:r>
      <w:r w:rsidR="00422C39" w:rsidRPr="00CB1698">
        <w:rPr>
          <w:rFonts w:asciiTheme="majorHAnsi" w:hAnsiTheme="majorHAnsi" w:cs="Arial"/>
        </w:rPr>
        <w:t>,</w:t>
      </w:r>
      <w:r w:rsidR="00254A43">
        <w:rPr>
          <w:rFonts w:asciiTheme="majorHAnsi" w:hAnsiTheme="majorHAnsi" w:cs="Arial"/>
        </w:rPr>
        <w:t>568</w:t>
      </w:r>
    </w:p>
    <w:p w14:paraId="46DAA538" w14:textId="77777777" w:rsidR="00273387" w:rsidRPr="004572C7" w:rsidRDefault="00273387" w:rsidP="004572C7">
      <w:pPr>
        <w:spacing w:before="120" w:after="120" w:line="240" w:lineRule="auto"/>
        <w:ind w:firstLine="720"/>
        <w:jc w:val="both"/>
        <w:rPr>
          <w:rFonts w:asciiTheme="majorHAnsi" w:hAnsiTheme="majorHAnsi" w:cs="Arial"/>
          <w:b/>
        </w:rPr>
      </w:pPr>
      <w:r w:rsidRPr="004572C7">
        <w:rPr>
          <w:rFonts w:asciiTheme="majorHAnsi" w:hAnsiTheme="majorHAnsi" w:cs="Arial"/>
          <w:b/>
        </w:rPr>
        <w:t xml:space="preserve">1.2 </w:t>
      </w:r>
      <w:r w:rsidR="00B771C8">
        <w:rPr>
          <w:rFonts w:asciiTheme="majorHAnsi" w:hAnsiTheme="majorHAnsi" w:cs="Arial"/>
          <w:b/>
        </w:rPr>
        <w:t>Non-Respondent Follow Up</w:t>
      </w:r>
    </w:p>
    <w:p w14:paraId="4D01206C" w14:textId="192F7054" w:rsidR="00273387" w:rsidRPr="00CB1698" w:rsidRDefault="00273387" w:rsidP="00CB1698">
      <w:pPr>
        <w:pStyle w:val="ListParagraph"/>
        <w:numPr>
          <w:ilvl w:val="0"/>
          <w:numId w:val="22"/>
        </w:numPr>
        <w:spacing w:before="120" w:after="120" w:line="240" w:lineRule="auto"/>
        <w:contextualSpacing w:val="0"/>
        <w:jc w:val="both"/>
        <w:rPr>
          <w:rFonts w:asciiTheme="majorHAnsi" w:hAnsiTheme="majorHAnsi" w:cs="Arial"/>
        </w:rPr>
      </w:pPr>
      <w:r w:rsidRPr="00CB1698">
        <w:rPr>
          <w:rFonts w:asciiTheme="majorHAnsi" w:hAnsiTheme="majorHAnsi" w:cs="Arial"/>
        </w:rPr>
        <w:t xml:space="preserve">Number of Total Annual Responses: </w:t>
      </w:r>
      <w:r w:rsidR="005C1758">
        <w:rPr>
          <w:rFonts w:asciiTheme="majorHAnsi" w:hAnsiTheme="majorHAnsi" w:cs="Arial"/>
        </w:rPr>
        <w:t>500</w:t>
      </w:r>
    </w:p>
    <w:p w14:paraId="3F45A939" w14:textId="77777777" w:rsidR="00273387" w:rsidRPr="00CB1698" w:rsidRDefault="00273387" w:rsidP="00CB1698">
      <w:pPr>
        <w:pStyle w:val="ListParagraph"/>
        <w:numPr>
          <w:ilvl w:val="0"/>
          <w:numId w:val="22"/>
        </w:numPr>
        <w:spacing w:before="120" w:after="120" w:line="240" w:lineRule="auto"/>
        <w:contextualSpacing w:val="0"/>
        <w:jc w:val="both"/>
        <w:rPr>
          <w:rFonts w:asciiTheme="majorHAnsi" w:hAnsiTheme="majorHAnsi" w:cs="Arial"/>
        </w:rPr>
      </w:pPr>
      <w:r w:rsidRPr="00CB1698">
        <w:rPr>
          <w:rFonts w:asciiTheme="majorHAnsi" w:hAnsiTheme="majorHAnsi" w:cs="Arial"/>
        </w:rPr>
        <w:t xml:space="preserve">Response Time: </w:t>
      </w:r>
      <w:r w:rsidR="00254A43">
        <w:rPr>
          <w:rFonts w:asciiTheme="majorHAnsi" w:hAnsiTheme="majorHAnsi" w:cs="Arial"/>
        </w:rPr>
        <w:t>1</w:t>
      </w:r>
      <w:r w:rsidR="008E200C" w:rsidRPr="00CB1698">
        <w:rPr>
          <w:rFonts w:asciiTheme="majorHAnsi" w:hAnsiTheme="majorHAnsi" w:cs="Arial"/>
        </w:rPr>
        <w:t>0</w:t>
      </w:r>
    </w:p>
    <w:p w14:paraId="6E79CF50" w14:textId="77777777" w:rsidR="00273387" w:rsidRPr="00CB1698" w:rsidRDefault="00273387" w:rsidP="00CB1698">
      <w:pPr>
        <w:pStyle w:val="ListParagraph"/>
        <w:numPr>
          <w:ilvl w:val="0"/>
          <w:numId w:val="22"/>
        </w:numPr>
        <w:spacing w:before="120" w:after="120" w:line="240" w:lineRule="auto"/>
        <w:contextualSpacing w:val="0"/>
        <w:jc w:val="both"/>
        <w:rPr>
          <w:rFonts w:asciiTheme="majorHAnsi" w:hAnsiTheme="majorHAnsi" w:cs="Arial"/>
        </w:rPr>
      </w:pPr>
      <w:r w:rsidRPr="00CB1698">
        <w:rPr>
          <w:rFonts w:asciiTheme="majorHAnsi" w:hAnsiTheme="majorHAnsi" w:cs="Arial"/>
        </w:rPr>
        <w:t xml:space="preserve">Respondent Hourly Wage: </w:t>
      </w:r>
      <w:r w:rsidR="008E200C" w:rsidRPr="00CB1698">
        <w:rPr>
          <w:rFonts w:asciiTheme="majorHAnsi" w:hAnsiTheme="majorHAnsi" w:cs="Arial"/>
        </w:rPr>
        <w:t>$18.12</w:t>
      </w:r>
    </w:p>
    <w:p w14:paraId="52132793" w14:textId="77777777" w:rsidR="008E200C" w:rsidRPr="00CB1698" w:rsidRDefault="00273387" w:rsidP="00CB1698">
      <w:pPr>
        <w:pStyle w:val="ListParagraph"/>
        <w:numPr>
          <w:ilvl w:val="0"/>
          <w:numId w:val="22"/>
        </w:numPr>
        <w:spacing w:before="120" w:after="120" w:line="240" w:lineRule="auto"/>
        <w:contextualSpacing w:val="0"/>
        <w:jc w:val="both"/>
        <w:rPr>
          <w:rFonts w:asciiTheme="majorHAnsi" w:hAnsiTheme="majorHAnsi" w:cs="Arial"/>
        </w:rPr>
      </w:pPr>
      <w:r w:rsidRPr="00CB1698">
        <w:rPr>
          <w:rFonts w:asciiTheme="majorHAnsi" w:hAnsiTheme="majorHAnsi" w:cs="Arial"/>
        </w:rPr>
        <w:t>Labor Burden per Response: $</w:t>
      </w:r>
      <w:r w:rsidR="00254A43">
        <w:rPr>
          <w:rFonts w:asciiTheme="majorHAnsi" w:hAnsiTheme="majorHAnsi" w:cs="Arial"/>
        </w:rPr>
        <w:t>3</w:t>
      </w:r>
      <w:r w:rsidR="008E200C" w:rsidRPr="00CB1698">
        <w:rPr>
          <w:rFonts w:asciiTheme="majorHAnsi" w:hAnsiTheme="majorHAnsi" w:cs="Arial"/>
        </w:rPr>
        <w:t>.0</w:t>
      </w:r>
      <w:r w:rsidR="00254A43">
        <w:rPr>
          <w:rFonts w:asciiTheme="majorHAnsi" w:hAnsiTheme="majorHAnsi" w:cs="Arial"/>
        </w:rPr>
        <w:t>2</w:t>
      </w:r>
    </w:p>
    <w:p w14:paraId="43E20174" w14:textId="47AAE231" w:rsidR="00273387" w:rsidRPr="00CB1698" w:rsidRDefault="00273387" w:rsidP="00CB1698">
      <w:pPr>
        <w:pStyle w:val="ListParagraph"/>
        <w:numPr>
          <w:ilvl w:val="0"/>
          <w:numId w:val="22"/>
        </w:numPr>
        <w:spacing w:before="120" w:after="120" w:line="240" w:lineRule="auto"/>
        <w:contextualSpacing w:val="0"/>
        <w:jc w:val="both"/>
        <w:rPr>
          <w:rFonts w:asciiTheme="majorHAnsi" w:hAnsiTheme="majorHAnsi" w:cs="Arial"/>
        </w:rPr>
      </w:pPr>
      <w:r w:rsidRPr="00CB1698">
        <w:rPr>
          <w:rFonts w:asciiTheme="majorHAnsi" w:hAnsiTheme="majorHAnsi" w:cs="Arial"/>
        </w:rPr>
        <w:t>Total Labor Burden: $</w:t>
      </w:r>
      <w:r w:rsidR="005C1758">
        <w:rPr>
          <w:rFonts w:asciiTheme="majorHAnsi" w:hAnsiTheme="majorHAnsi" w:cs="Arial"/>
        </w:rPr>
        <w:t>1,510</w:t>
      </w:r>
    </w:p>
    <w:p w14:paraId="505E8AD1" w14:textId="77777777" w:rsidR="00520B36" w:rsidRPr="004572C7" w:rsidRDefault="00520B36" w:rsidP="004572C7">
      <w:pPr>
        <w:spacing w:before="120" w:after="120" w:line="240" w:lineRule="auto"/>
        <w:jc w:val="both"/>
        <w:rPr>
          <w:rFonts w:asciiTheme="majorHAnsi" w:hAnsiTheme="majorHAnsi" w:cs="Arial"/>
        </w:rPr>
      </w:pPr>
      <w:r w:rsidRPr="004572C7">
        <w:rPr>
          <w:rFonts w:asciiTheme="majorHAnsi" w:hAnsiTheme="majorHAnsi" w:cs="Arial"/>
        </w:rPr>
        <w:tab/>
        <w:t>2. Overall Labor Burden</w:t>
      </w:r>
    </w:p>
    <w:p w14:paraId="56005F4C" w14:textId="314E2335" w:rsidR="00520B36" w:rsidRPr="00CB1698" w:rsidRDefault="00520B36" w:rsidP="00CB1698">
      <w:pPr>
        <w:pStyle w:val="ListParagraph"/>
        <w:numPr>
          <w:ilvl w:val="0"/>
          <w:numId w:val="23"/>
        </w:numPr>
        <w:spacing w:before="120" w:after="120" w:line="240" w:lineRule="auto"/>
        <w:contextualSpacing w:val="0"/>
        <w:jc w:val="both"/>
        <w:rPr>
          <w:rFonts w:asciiTheme="majorHAnsi" w:hAnsiTheme="majorHAnsi" w:cs="Arial"/>
        </w:rPr>
      </w:pPr>
      <w:r w:rsidRPr="00CB1698">
        <w:rPr>
          <w:rFonts w:asciiTheme="majorHAnsi" w:hAnsiTheme="majorHAnsi" w:cs="Arial"/>
        </w:rPr>
        <w:t xml:space="preserve">Total Number of Annual Responses: </w:t>
      </w:r>
      <w:r w:rsidR="005C1758">
        <w:rPr>
          <w:rFonts w:asciiTheme="majorHAnsi" w:hAnsiTheme="majorHAnsi" w:cs="Arial"/>
        </w:rPr>
        <w:t>9,700</w:t>
      </w:r>
    </w:p>
    <w:p w14:paraId="6754CB9C" w14:textId="0681377A" w:rsidR="00520B36" w:rsidRPr="00CB1698" w:rsidRDefault="0019309D" w:rsidP="00CB1698">
      <w:pPr>
        <w:pStyle w:val="ListParagraph"/>
        <w:numPr>
          <w:ilvl w:val="0"/>
          <w:numId w:val="23"/>
        </w:numPr>
        <w:spacing w:before="120" w:after="120" w:line="240" w:lineRule="auto"/>
        <w:contextualSpacing w:val="0"/>
        <w:jc w:val="both"/>
        <w:rPr>
          <w:rFonts w:asciiTheme="majorHAnsi" w:hAnsiTheme="majorHAnsi" w:cs="Arial"/>
        </w:rPr>
      </w:pPr>
      <w:r w:rsidRPr="00CB1698">
        <w:rPr>
          <w:rFonts w:asciiTheme="majorHAnsi" w:hAnsiTheme="majorHAnsi" w:cs="Arial"/>
        </w:rPr>
        <w:t>Total Labor Burden: $</w:t>
      </w:r>
      <w:r w:rsidR="00254A43">
        <w:rPr>
          <w:rFonts w:asciiTheme="majorHAnsi" w:hAnsiTheme="majorHAnsi" w:cs="Arial"/>
        </w:rPr>
        <w:t>5</w:t>
      </w:r>
      <w:r w:rsidR="005C1758">
        <w:rPr>
          <w:rFonts w:asciiTheme="majorHAnsi" w:hAnsiTheme="majorHAnsi" w:cs="Arial"/>
        </w:rPr>
        <w:t>7,078</w:t>
      </w:r>
    </w:p>
    <w:p w14:paraId="3B141A2E" w14:textId="77777777" w:rsidR="0019309D" w:rsidRPr="004572C7" w:rsidRDefault="0019309D" w:rsidP="004572C7">
      <w:pPr>
        <w:pStyle w:val="ListParagraph"/>
        <w:numPr>
          <w:ilvl w:val="0"/>
          <w:numId w:val="18"/>
        </w:numPr>
        <w:spacing w:before="120" w:after="120" w:line="240" w:lineRule="auto"/>
        <w:ind w:left="720" w:hanging="720"/>
        <w:jc w:val="both"/>
        <w:rPr>
          <w:rFonts w:asciiTheme="majorHAnsi" w:hAnsiTheme="majorHAnsi"/>
        </w:rPr>
      </w:pPr>
      <w:r w:rsidRPr="004572C7">
        <w:rPr>
          <w:rFonts w:asciiTheme="majorHAnsi" w:hAnsiTheme="majorHAnsi"/>
          <w:u w:val="single"/>
        </w:rPr>
        <w:t>Respondent Costs Other Than Burden Hour Costs</w:t>
      </w:r>
    </w:p>
    <w:p w14:paraId="0D3D2FE1" w14:textId="77777777" w:rsidR="0019309D" w:rsidRPr="004572C7" w:rsidRDefault="0019309D" w:rsidP="004572C7">
      <w:pPr>
        <w:spacing w:before="120" w:after="120" w:line="240" w:lineRule="auto"/>
        <w:jc w:val="both"/>
        <w:rPr>
          <w:rFonts w:asciiTheme="majorHAnsi" w:hAnsiTheme="majorHAnsi" w:cs="Arial"/>
        </w:rPr>
      </w:pPr>
      <w:r w:rsidRPr="004572C7">
        <w:rPr>
          <w:rFonts w:asciiTheme="majorHAnsi" w:hAnsiTheme="majorHAnsi" w:cs="Arial"/>
        </w:rPr>
        <w:t xml:space="preserve">There are no annualized costs to respondents other than the labor burden costs addressed in Section 12 of this document to complete this collection. </w:t>
      </w:r>
    </w:p>
    <w:p w14:paraId="7F62840E" w14:textId="77777777" w:rsidR="0019309D" w:rsidRPr="004572C7" w:rsidRDefault="00F25499" w:rsidP="004572C7">
      <w:pPr>
        <w:pStyle w:val="ListParagraph"/>
        <w:numPr>
          <w:ilvl w:val="0"/>
          <w:numId w:val="18"/>
        </w:numPr>
        <w:spacing w:before="120" w:after="120" w:line="240" w:lineRule="auto"/>
        <w:ind w:left="720" w:hanging="720"/>
        <w:contextualSpacing w:val="0"/>
        <w:jc w:val="both"/>
        <w:rPr>
          <w:rFonts w:asciiTheme="majorHAnsi" w:hAnsiTheme="majorHAnsi"/>
        </w:rPr>
      </w:pPr>
      <w:r w:rsidRPr="004572C7">
        <w:rPr>
          <w:rFonts w:asciiTheme="majorHAnsi" w:hAnsiTheme="majorHAnsi"/>
          <w:u w:val="single"/>
        </w:rPr>
        <w:t>Cost to the Federal Government</w:t>
      </w:r>
    </w:p>
    <w:p w14:paraId="01710B92" w14:textId="77777777" w:rsidR="00A37BD0" w:rsidRPr="004572C7" w:rsidRDefault="00722FDB" w:rsidP="004572C7">
      <w:pPr>
        <w:pStyle w:val="ListParagraph"/>
        <w:numPr>
          <w:ilvl w:val="0"/>
          <w:numId w:val="20"/>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Labor Cost to the Federal Government</w:t>
      </w:r>
    </w:p>
    <w:p w14:paraId="624A1A7D" w14:textId="77777777" w:rsidR="00A0625A" w:rsidRPr="004572C7" w:rsidRDefault="00A0625A" w:rsidP="004572C7">
      <w:pPr>
        <w:spacing w:before="120" w:after="120" w:line="240" w:lineRule="auto"/>
        <w:ind w:firstLine="720"/>
        <w:jc w:val="both"/>
        <w:rPr>
          <w:rFonts w:asciiTheme="majorHAnsi" w:hAnsiTheme="majorHAnsi"/>
          <w:b/>
        </w:rPr>
      </w:pPr>
      <w:r w:rsidRPr="004572C7">
        <w:rPr>
          <w:rFonts w:asciiTheme="majorHAnsi" w:hAnsiTheme="majorHAnsi" w:cs="Arial"/>
          <w:b/>
        </w:rPr>
        <w:t xml:space="preserve">1.1 </w:t>
      </w:r>
      <w:r w:rsidR="00B771C8">
        <w:rPr>
          <w:rFonts w:asciiTheme="majorHAnsi" w:hAnsiTheme="majorHAnsi" w:cs="Arial"/>
          <w:b/>
        </w:rPr>
        <w:t>Main Survey</w:t>
      </w:r>
      <w:r w:rsidRPr="004572C7">
        <w:rPr>
          <w:rFonts w:asciiTheme="majorHAnsi" w:hAnsiTheme="majorHAnsi"/>
          <w:b/>
        </w:rPr>
        <w:t xml:space="preserve"> </w:t>
      </w:r>
    </w:p>
    <w:p w14:paraId="4FE724D8" w14:textId="77777777" w:rsidR="00722FDB" w:rsidRPr="00CB1698" w:rsidRDefault="00722FDB" w:rsidP="00CB1698">
      <w:pPr>
        <w:pStyle w:val="ListParagraph"/>
        <w:numPr>
          <w:ilvl w:val="1"/>
          <w:numId w:val="18"/>
        </w:numPr>
        <w:spacing w:before="120" w:after="120" w:line="240" w:lineRule="auto"/>
        <w:ind w:hanging="720"/>
        <w:contextualSpacing w:val="0"/>
        <w:jc w:val="both"/>
        <w:rPr>
          <w:rFonts w:asciiTheme="majorHAnsi" w:hAnsiTheme="majorHAnsi"/>
        </w:rPr>
      </w:pPr>
      <w:r w:rsidRPr="00CB1698">
        <w:rPr>
          <w:rFonts w:asciiTheme="majorHAnsi" w:hAnsiTheme="majorHAnsi"/>
        </w:rPr>
        <w:t xml:space="preserve">Number of Total Annual Responses: </w:t>
      </w:r>
      <w:r w:rsidR="00AA5B81">
        <w:rPr>
          <w:rFonts w:asciiTheme="majorHAnsi" w:hAnsiTheme="majorHAnsi"/>
        </w:rPr>
        <w:t>9,200</w:t>
      </w:r>
    </w:p>
    <w:p w14:paraId="717D60D6" w14:textId="77777777" w:rsidR="00722FDB" w:rsidRPr="00CB1698" w:rsidRDefault="00722FDB" w:rsidP="00CB1698">
      <w:pPr>
        <w:pStyle w:val="ListParagraph"/>
        <w:numPr>
          <w:ilvl w:val="1"/>
          <w:numId w:val="18"/>
        </w:numPr>
        <w:spacing w:before="120" w:after="120" w:line="240" w:lineRule="auto"/>
        <w:ind w:hanging="720"/>
        <w:contextualSpacing w:val="0"/>
        <w:jc w:val="both"/>
        <w:rPr>
          <w:rFonts w:asciiTheme="majorHAnsi" w:hAnsiTheme="majorHAnsi"/>
        </w:rPr>
      </w:pPr>
      <w:r w:rsidRPr="00CB1698">
        <w:rPr>
          <w:rFonts w:asciiTheme="majorHAnsi" w:hAnsiTheme="majorHAnsi"/>
        </w:rPr>
        <w:t xml:space="preserve">Processing Time per Response: </w:t>
      </w:r>
      <w:r w:rsidR="00AA5B81">
        <w:rPr>
          <w:rFonts w:asciiTheme="majorHAnsi" w:hAnsiTheme="majorHAnsi"/>
        </w:rPr>
        <w:t>TBD</w:t>
      </w:r>
      <w:r w:rsidRPr="00CB1698">
        <w:rPr>
          <w:rFonts w:asciiTheme="majorHAnsi" w:hAnsiTheme="majorHAnsi"/>
        </w:rPr>
        <w:t xml:space="preserve">  </w:t>
      </w:r>
    </w:p>
    <w:p w14:paraId="71F8E0EF" w14:textId="77777777" w:rsidR="00722FDB" w:rsidRPr="00CB1698" w:rsidRDefault="00722FDB" w:rsidP="00CB1698">
      <w:pPr>
        <w:pStyle w:val="ListParagraph"/>
        <w:numPr>
          <w:ilvl w:val="1"/>
          <w:numId w:val="18"/>
        </w:numPr>
        <w:spacing w:before="120" w:after="120" w:line="240" w:lineRule="auto"/>
        <w:ind w:hanging="720"/>
        <w:contextualSpacing w:val="0"/>
        <w:jc w:val="both"/>
        <w:rPr>
          <w:rFonts w:asciiTheme="majorHAnsi" w:hAnsiTheme="majorHAnsi"/>
        </w:rPr>
      </w:pPr>
      <w:r w:rsidRPr="00CB1698">
        <w:rPr>
          <w:rFonts w:asciiTheme="majorHAnsi" w:hAnsiTheme="majorHAnsi"/>
        </w:rPr>
        <w:t>Hourly Wage of Worker(s) Processing Responses: $</w:t>
      </w:r>
      <w:r w:rsidR="00B33376">
        <w:rPr>
          <w:rFonts w:asciiTheme="majorHAnsi" w:hAnsiTheme="majorHAnsi"/>
        </w:rPr>
        <w:t>39.46 average $/hour</w:t>
      </w:r>
      <w:r w:rsidR="000501F4" w:rsidRPr="00CB1698">
        <w:rPr>
          <w:rFonts w:asciiTheme="majorHAnsi" w:hAnsiTheme="majorHAnsi"/>
        </w:rPr>
        <w:t xml:space="preserve"> all staff</w:t>
      </w:r>
    </w:p>
    <w:p w14:paraId="73DA1FF1" w14:textId="77777777" w:rsidR="00722FDB" w:rsidRPr="00CB1698" w:rsidRDefault="00722FDB" w:rsidP="00CB1698">
      <w:pPr>
        <w:pStyle w:val="ListParagraph"/>
        <w:numPr>
          <w:ilvl w:val="1"/>
          <w:numId w:val="18"/>
        </w:numPr>
        <w:spacing w:before="120" w:after="120" w:line="240" w:lineRule="auto"/>
        <w:ind w:hanging="720"/>
        <w:contextualSpacing w:val="0"/>
        <w:jc w:val="both"/>
        <w:rPr>
          <w:rFonts w:asciiTheme="majorHAnsi" w:hAnsiTheme="majorHAnsi"/>
        </w:rPr>
      </w:pPr>
      <w:r w:rsidRPr="00CB1698">
        <w:rPr>
          <w:rFonts w:asciiTheme="majorHAnsi" w:hAnsiTheme="majorHAnsi"/>
        </w:rPr>
        <w:t xml:space="preserve">Cost to Process Each Response: </w:t>
      </w:r>
      <w:r w:rsidR="00AA5B81">
        <w:rPr>
          <w:rFonts w:asciiTheme="majorHAnsi" w:hAnsiTheme="majorHAnsi"/>
        </w:rPr>
        <w:t>TBD</w:t>
      </w:r>
      <w:r w:rsidRPr="00CB1698">
        <w:rPr>
          <w:rFonts w:asciiTheme="majorHAnsi" w:hAnsiTheme="majorHAnsi"/>
        </w:rPr>
        <w:tab/>
      </w:r>
    </w:p>
    <w:p w14:paraId="120848C7" w14:textId="77777777" w:rsidR="00722FDB" w:rsidRPr="00CB1698" w:rsidRDefault="00722FDB" w:rsidP="00CB1698">
      <w:pPr>
        <w:pStyle w:val="ListParagraph"/>
        <w:numPr>
          <w:ilvl w:val="1"/>
          <w:numId w:val="18"/>
        </w:numPr>
        <w:spacing w:before="120" w:after="120" w:line="240" w:lineRule="auto"/>
        <w:ind w:hanging="720"/>
        <w:contextualSpacing w:val="0"/>
        <w:jc w:val="both"/>
        <w:rPr>
          <w:rFonts w:asciiTheme="majorHAnsi" w:hAnsiTheme="majorHAnsi"/>
        </w:rPr>
      </w:pPr>
      <w:r w:rsidRPr="00CB1698">
        <w:rPr>
          <w:rFonts w:asciiTheme="majorHAnsi" w:hAnsiTheme="majorHAnsi"/>
        </w:rPr>
        <w:t xml:space="preserve">Total Cost to Process Responses: </w:t>
      </w:r>
      <w:r w:rsidR="00AA5B81">
        <w:rPr>
          <w:rFonts w:asciiTheme="majorHAnsi" w:hAnsiTheme="majorHAnsi"/>
        </w:rPr>
        <w:t>TBD</w:t>
      </w:r>
    </w:p>
    <w:p w14:paraId="62DCC73E" w14:textId="77777777" w:rsidR="004279EB" w:rsidRPr="004572C7" w:rsidRDefault="004279EB" w:rsidP="004572C7">
      <w:pPr>
        <w:spacing w:before="120" w:after="120" w:line="240" w:lineRule="auto"/>
        <w:ind w:firstLine="720"/>
        <w:jc w:val="both"/>
        <w:rPr>
          <w:rFonts w:asciiTheme="majorHAnsi" w:hAnsiTheme="majorHAnsi"/>
          <w:b/>
        </w:rPr>
      </w:pPr>
      <w:r w:rsidRPr="004572C7">
        <w:rPr>
          <w:rFonts w:asciiTheme="majorHAnsi" w:hAnsiTheme="majorHAnsi" w:cs="Arial"/>
          <w:b/>
        </w:rPr>
        <w:t xml:space="preserve">1.2 </w:t>
      </w:r>
      <w:r w:rsidR="00B771C8">
        <w:rPr>
          <w:rFonts w:asciiTheme="majorHAnsi" w:hAnsiTheme="majorHAnsi" w:cs="Arial"/>
          <w:b/>
        </w:rPr>
        <w:t>Non-Respondent Follow Up</w:t>
      </w:r>
    </w:p>
    <w:p w14:paraId="4AD48444" w14:textId="1B27C5FB" w:rsidR="004279EB" w:rsidRPr="00CB1698" w:rsidRDefault="004279EB" w:rsidP="00CB1698">
      <w:pPr>
        <w:pStyle w:val="ListParagraph"/>
        <w:numPr>
          <w:ilvl w:val="0"/>
          <w:numId w:val="25"/>
        </w:numPr>
        <w:spacing w:before="120" w:after="120" w:line="240" w:lineRule="auto"/>
        <w:ind w:left="1526" w:hanging="806"/>
        <w:contextualSpacing w:val="0"/>
        <w:jc w:val="both"/>
        <w:rPr>
          <w:rFonts w:asciiTheme="majorHAnsi" w:hAnsiTheme="majorHAnsi"/>
        </w:rPr>
      </w:pPr>
      <w:r w:rsidRPr="00CB1698">
        <w:rPr>
          <w:rFonts w:asciiTheme="majorHAnsi" w:hAnsiTheme="majorHAnsi"/>
        </w:rPr>
        <w:t xml:space="preserve">Number of Total Annual Responses: </w:t>
      </w:r>
      <w:r w:rsidR="005C1758">
        <w:rPr>
          <w:rFonts w:asciiTheme="majorHAnsi" w:hAnsiTheme="majorHAnsi"/>
        </w:rPr>
        <w:t>500</w:t>
      </w:r>
    </w:p>
    <w:p w14:paraId="55E31060" w14:textId="77777777" w:rsidR="004279EB" w:rsidRPr="00CB1698" w:rsidRDefault="004279EB" w:rsidP="00CB1698">
      <w:pPr>
        <w:pStyle w:val="ListParagraph"/>
        <w:numPr>
          <w:ilvl w:val="0"/>
          <w:numId w:val="25"/>
        </w:numPr>
        <w:spacing w:before="120" w:after="120" w:line="240" w:lineRule="auto"/>
        <w:ind w:left="1526" w:hanging="806"/>
        <w:contextualSpacing w:val="0"/>
        <w:jc w:val="both"/>
        <w:rPr>
          <w:rFonts w:asciiTheme="majorHAnsi" w:hAnsiTheme="majorHAnsi"/>
        </w:rPr>
      </w:pPr>
      <w:r w:rsidRPr="00CB1698">
        <w:rPr>
          <w:rFonts w:asciiTheme="majorHAnsi" w:hAnsiTheme="majorHAnsi"/>
        </w:rPr>
        <w:t xml:space="preserve">Processing Time per Response: </w:t>
      </w:r>
      <w:r w:rsidR="00AA5B81">
        <w:rPr>
          <w:rFonts w:asciiTheme="majorHAnsi" w:hAnsiTheme="majorHAnsi"/>
        </w:rPr>
        <w:t>TBD</w:t>
      </w:r>
    </w:p>
    <w:p w14:paraId="02F80D64" w14:textId="77777777" w:rsidR="004279EB" w:rsidRPr="00CB1698" w:rsidRDefault="004279EB" w:rsidP="00CB1698">
      <w:pPr>
        <w:pStyle w:val="ListParagraph"/>
        <w:numPr>
          <w:ilvl w:val="0"/>
          <w:numId w:val="25"/>
        </w:numPr>
        <w:spacing w:before="120" w:after="120" w:line="240" w:lineRule="auto"/>
        <w:ind w:left="1526" w:hanging="806"/>
        <w:contextualSpacing w:val="0"/>
        <w:jc w:val="both"/>
        <w:rPr>
          <w:rFonts w:asciiTheme="majorHAnsi" w:hAnsiTheme="majorHAnsi"/>
        </w:rPr>
      </w:pPr>
      <w:r w:rsidRPr="00CB1698">
        <w:rPr>
          <w:rFonts w:asciiTheme="majorHAnsi" w:hAnsiTheme="majorHAnsi"/>
        </w:rPr>
        <w:t>Hourly Wage of</w:t>
      </w:r>
      <w:r w:rsidR="00CB1698" w:rsidRPr="00CB1698">
        <w:rPr>
          <w:rFonts w:asciiTheme="majorHAnsi" w:hAnsiTheme="majorHAnsi"/>
        </w:rPr>
        <w:t xml:space="preserve"> Worker(s) Processing Responses</w:t>
      </w:r>
      <w:r w:rsidRPr="00CB1698">
        <w:rPr>
          <w:rFonts w:asciiTheme="majorHAnsi" w:hAnsiTheme="majorHAnsi"/>
        </w:rPr>
        <w:t>: $</w:t>
      </w:r>
      <w:r w:rsidR="000501F4" w:rsidRPr="00CB1698">
        <w:rPr>
          <w:rFonts w:asciiTheme="majorHAnsi" w:hAnsiTheme="majorHAnsi"/>
        </w:rPr>
        <w:t>39.4</w:t>
      </w:r>
      <w:r w:rsidR="00AA5B81">
        <w:rPr>
          <w:rFonts w:asciiTheme="majorHAnsi" w:hAnsiTheme="majorHAnsi"/>
        </w:rPr>
        <w:t>6</w:t>
      </w:r>
    </w:p>
    <w:p w14:paraId="012678FE" w14:textId="77777777" w:rsidR="004279EB" w:rsidRPr="00CB1698" w:rsidRDefault="004279EB" w:rsidP="00CB1698">
      <w:pPr>
        <w:pStyle w:val="ListParagraph"/>
        <w:numPr>
          <w:ilvl w:val="0"/>
          <w:numId w:val="25"/>
        </w:numPr>
        <w:spacing w:before="120" w:after="120" w:line="240" w:lineRule="auto"/>
        <w:ind w:left="1526" w:hanging="806"/>
        <w:contextualSpacing w:val="0"/>
        <w:jc w:val="both"/>
        <w:rPr>
          <w:rFonts w:asciiTheme="majorHAnsi" w:hAnsiTheme="majorHAnsi"/>
        </w:rPr>
      </w:pPr>
      <w:r w:rsidRPr="00CB1698">
        <w:rPr>
          <w:rFonts w:asciiTheme="majorHAnsi" w:hAnsiTheme="majorHAnsi"/>
        </w:rPr>
        <w:t xml:space="preserve">Cost to Process Each Response: </w:t>
      </w:r>
      <w:r w:rsidR="00AA5B81">
        <w:rPr>
          <w:rFonts w:asciiTheme="majorHAnsi" w:hAnsiTheme="majorHAnsi"/>
        </w:rPr>
        <w:t>TBD</w:t>
      </w:r>
    </w:p>
    <w:p w14:paraId="3BFC5C94" w14:textId="2CE8F027" w:rsidR="004279EB" w:rsidRPr="00CB1698" w:rsidRDefault="004279EB" w:rsidP="00CB1698">
      <w:pPr>
        <w:pStyle w:val="ListParagraph"/>
        <w:numPr>
          <w:ilvl w:val="0"/>
          <w:numId w:val="25"/>
        </w:numPr>
        <w:spacing w:before="120" w:after="120" w:line="240" w:lineRule="auto"/>
        <w:ind w:left="1526" w:hanging="806"/>
        <w:contextualSpacing w:val="0"/>
        <w:jc w:val="both"/>
        <w:rPr>
          <w:rFonts w:asciiTheme="majorHAnsi" w:hAnsiTheme="majorHAnsi"/>
        </w:rPr>
      </w:pPr>
      <w:r w:rsidRPr="00CB1698">
        <w:rPr>
          <w:rFonts w:asciiTheme="majorHAnsi" w:hAnsiTheme="majorHAnsi"/>
        </w:rPr>
        <w:t>Total Cost to Process Responses:</w:t>
      </w:r>
      <w:r w:rsidR="00AA5B81">
        <w:rPr>
          <w:rFonts w:asciiTheme="majorHAnsi" w:hAnsiTheme="majorHAnsi"/>
        </w:rPr>
        <w:t xml:space="preserve"> TBD</w:t>
      </w:r>
    </w:p>
    <w:p w14:paraId="5B785BFF" w14:textId="77777777" w:rsidR="00722FDB" w:rsidRPr="004572C7" w:rsidRDefault="00722FDB" w:rsidP="004572C7">
      <w:pPr>
        <w:spacing w:before="120" w:after="120" w:line="240" w:lineRule="auto"/>
        <w:jc w:val="both"/>
        <w:rPr>
          <w:rFonts w:asciiTheme="majorHAnsi" w:hAnsiTheme="majorHAnsi"/>
          <w:b/>
        </w:rPr>
      </w:pPr>
      <w:r w:rsidRPr="004572C7">
        <w:rPr>
          <w:rFonts w:asciiTheme="majorHAnsi" w:hAnsiTheme="majorHAnsi"/>
          <w:b/>
        </w:rPr>
        <w:tab/>
        <w:t xml:space="preserve">2. Overall Labor Burden to Federal Government </w:t>
      </w:r>
    </w:p>
    <w:p w14:paraId="336E2240" w14:textId="1DBDEF79" w:rsidR="00722FDB" w:rsidRPr="00CB1698" w:rsidRDefault="00722FDB" w:rsidP="00CB1698">
      <w:pPr>
        <w:pStyle w:val="ListParagraph"/>
        <w:numPr>
          <w:ilvl w:val="0"/>
          <w:numId w:val="26"/>
        </w:numPr>
        <w:spacing w:before="120" w:after="120" w:line="240" w:lineRule="auto"/>
        <w:ind w:left="1526" w:hanging="806"/>
        <w:contextualSpacing w:val="0"/>
        <w:jc w:val="both"/>
        <w:rPr>
          <w:rFonts w:asciiTheme="majorHAnsi" w:hAnsiTheme="majorHAnsi"/>
        </w:rPr>
      </w:pPr>
      <w:r w:rsidRPr="00CB1698">
        <w:rPr>
          <w:rFonts w:asciiTheme="majorHAnsi" w:hAnsiTheme="majorHAnsi"/>
        </w:rPr>
        <w:t>Total Number of Annual Responses</w:t>
      </w:r>
      <w:r w:rsidR="00B5070E">
        <w:rPr>
          <w:rFonts w:asciiTheme="majorHAnsi" w:hAnsiTheme="majorHAnsi"/>
        </w:rPr>
        <w:t>:</w:t>
      </w:r>
      <w:r w:rsidRPr="00CB1698">
        <w:rPr>
          <w:rFonts w:asciiTheme="majorHAnsi" w:hAnsiTheme="majorHAnsi"/>
        </w:rPr>
        <w:t xml:space="preserve"> </w:t>
      </w:r>
      <w:r w:rsidR="005C1758">
        <w:rPr>
          <w:rFonts w:asciiTheme="majorHAnsi" w:hAnsiTheme="majorHAnsi"/>
        </w:rPr>
        <w:t>9,700</w:t>
      </w:r>
    </w:p>
    <w:p w14:paraId="2324B836" w14:textId="6BBA2D0A" w:rsidR="00722FDB" w:rsidRPr="00CB1698" w:rsidRDefault="00722FDB" w:rsidP="00CB1698">
      <w:pPr>
        <w:pStyle w:val="ListParagraph"/>
        <w:numPr>
          <w:ilvl w:val="0"/>
          <w:numId w:val="20"/>
        </w:numPr>
        <w:spacing w:before="120" w:after="120" w:line="240" w:lineRule="auto"/>
        <w:ind w:left="1526" w:hanging="806"/>
        <w:contextualSpacing w:val="0"/>
        <w:jc w:val="both"/>
        <w:rPr>
          <w:rFonts w:asciiTheme="majorHAnsi" w:hAnsiTheme="majorHAnsi"/>
        </w:rPr>
      </w:pPr>
      <w:r w:rsidRPr="00CB1698">
        <w:rPr>
          <w:rFonts w:asciiTheme="majorHAnsi" w:hAnsiTheme="majorHAnsi"/>
        </w:rPr>
        <w:t>Total Labor Burden</w:t>
      </w:r>
      <w:r w:rsidR="00B5070E">
        <w:rPr>
          <w:rFonts w:asciiTheme="majorHAnsi" w:hAnsiTheme="majorHAnsi"/>
        </w:rPr>
        <w:t>:</w:t>
      </w:r>
      <w:r w:rsidRPr="00CB1698">
        <w:rPr>
          <w:rFonts w:asciiTheme="majorHAnsi" w:hAnsiTheme="majorHAnsi"/>
          <w:i/>
        </w:rPr>
        <w:t xml:space="preserve"> </w:t>
      </w:r>
      <w:r w:rsidR="00AA5B81">
        <w:rPr>
          <w:rFonts w:asciiTheme="majorHAnsi" w:hAnsiTheme="majorHAnsi"/>
        </w:rPr>
        <w:t>TBD</w:t>
      </w:r>
    </w:p>
    <w:p w14:paraId="52BBA39E" w14:textId="2954812C" w:rsidR="00722FDB" w:rsidRPr="00B5070E" w:rsidRDefault="00722FDB" w:rsidP="00B5070E">
      <w:pPr>
        <w:pStyle w:val="ListParagraph"/>
        <w:numPr>
          <w:ilvl w:val="0"/>
          <w:numId w:val="26"/>
        </w:numPr>
        <w:spacing w:before="120" w:after="120" w:line="240" w:lineRule="auto"/>
        <w:ind w:left="720" w:hanging="720"/>
        <w:jc w:val="both"/>
        <w:rPr>
          <w:rFonts w:asciiTheme="majorHAnsi" w:hAnsiTheme="majorHAnsi"/>
          <w:u w:val="single"/>
        </w:rPr>
      </w:pPr>
      <w:r w:rsidRPr="00B5070E">
        <w:rPr>
          <w:rFonts w:asciiTheme="majorHAnsi" w:hAnsiTheme="majorHAnsi"/>
          <w:u w:val="single"/>
        </w:rPr>
        <w:t>Operational and Maintenance Costs</w:t>
      </w:r>
    </w:p>
    <w:p w14:paraId="7D6537F3" w14:textId="6652345C" w:rsidR="00486235" w:rsidRPr="004572C7" w:rsidRDefault="00486235" w:rsidP="004572C7">
      <w:pPr>
        <w:spacing w:before="120" w:after="120" w:line="240" w:lineRule="auto"/>
        <w:jc w:val="both"/>
        <w:rPr>
          <w:rFonts w:asciiTheme="majorHAnsi" w:hAnsiTheme="majorHAnsi"/>
          <w:i/>
        </w:rPr>
      </w:pPr>
      <w:r w:rsidRPr="004572C7">
        <w:rPr>
          <w:rFonts w:asciiTheme="majorHAnsi" w:hAnsiTheme="majorHAnsi"/>
          <w:i/>
        </w:rPr>
        <w:t xml:space="preserve"> </w:t>
      </w:r>
    </w:p>
    <w:p w14:paraId="2F205C7D"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Equipment:</w:t>
      </w:r>
      <w:r w:rsidRPr="004572C7">
        <w:rPr>
          <w:rFonts w:asciiTheme="majorHAnsi" w:hAnsiTheme="majorHAnsi"/>
        </w:rPr>
        <w:t xml:space="preserve"> $</w:t>
      </w:r>
    </w:p>
    <w:p w14:paraId="078900F4"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Printing: </w:t>
      </w:r>
      <w:r w:rsidRPr="004572C7">
        <w:rPr>
          <w:rFonts w:asciiTheme="majorHAnsi" w:hAnsiTheme="majorHAnsi"/>
        </w:rPr>
        <w:t>$</w:t>
      </w:r>
    </w:p>
    <w:p w14:paraId="2DF64671"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Postage: </w:t>
      </w:r>
      <w:r w:rsidRPr="004572C7">
        <w:rPr>
          <w:rFonts w:asciiTheme="majorHAnsi" w:hAnsiTheme="majorHAnsi"/>
        </w:rPr>
        <w:t>$</w:t>
      </w:r>
    </w:p>
    <w:p w14:paraId="5BF9208F"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Software Purchases: </w:t>
      </w:r>
      <w:r w:rsidRPr="004572C7">
        <w:rPr>
          <w:rFonts w:asciiTheme="majorHAnsi" w:hAnsiTheme="majorHAnsi"/>
        </w:rPr>
        <w:t>$</w:t>
      </w:r>
      <w:r w:rsidR="007B450D" w:rsidRPr="004572C7">
        <w:rPr>
          <w:rFonts w:asciiTheme="majorHAnsi" w:hAnsiTheme="majorHAnsi"/>
        </w:rPr>
        <w:t xml:space="preserve"> </w:t>
      </w:r>
    </w:p>
    <w:p w14:paraId="7F630109"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Licensing Costs: </w:t>
      </w:r>
      <w:r w:rsidRPr="004572C7">
        <w:rPr>
          <w:rFonts w:asciiTheme="majorHAnsi" w:hAnsiTheme="majorHAnsi"/>
        </w:rPr>
        <w:t>$</w:t>
      </w:r>
      <w:r w:rsidR="007B450D" w:rsidRPr="004572C7">
        <w:rPr>
          <w:rFonts w:asciiTheme="majorHAnsi" w:hAnsiTheme="majorHAnsi"/>
        </w:rPr>
        <w:t xml:space="preserve"> </w:t>
      </w:r>
    </w:p>
    <w:p w14:paraId="142BB67A" w14:textId="77777777" w:rsidR="004572C7"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Other: </w:t>
      </w:r>
      <w:r w:rsidRPr="004572C7">
        <w:rPr>
          <w:rFonts w:asciiTheme="majorHAnsi" w:hAnsiTheme="majorHAnsi"/>
        </w:rPr>
        <w:t>$</w:t>
      </w:r>
      <w:r w:rsidR="007B450D" w:rsidRPr="004572C7">
        <w:rPr>
          <w:rFonts w:asciiTheme="majorHAnsi" w:hAnsiTheme="majorHAnsi"/>
        </w:rPr>
        <w:t xml:space="preserve"> </w:t>
      </w:r>
    </w:p>
    <w:p w14:paraId="6C0411B4"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Total </w:t>
      </w:r>
      <w:r w:rsidRPr="004572C7">
        <w:rPr>
          <w:rFonts w:asciiTheme="majorHAnsi" w:hAnsiTheme="majorHAnsi"/>
          <w:i/>
          <w:u w:val="single"/>
        </w:rPr>
        <w:t>(P: add A through F in this section)</w:t>
      </w:r>
      <w:r w:rsidRPr="004572C7">
        <w:rPr>
          <w:rFonts w:asciiTheme="majorHAnsi" w:hAnsiTheme="majorHAnsi"/>
          <w:u w:val="single"/>
        </w:rPr>
        <w:t xml:space="preserve">: </w:t>
      </w:r>
      <w:r w:rsidRPr="004572C7">
        <w:rPr>
          <w:rFonts w:asciiTheme="majorHAnsi" w:hAnsiTheme="majorHAnsi"/>
        </w:rPr>
        <w:t>$</w:t>
      </w:r>
      <w:r w:rsidR="007B450D" w:rsidRPr="004572C7">
        <w:rPr>
          <w:rFonts w:asciiTheme="majorHAnsi" w:hAnsiTheme="majorHAnsi"/>
        </w:rPr>
        <w:t xml:space="preserve"> </w:t>
      </w:r>
    </w:p>
    <w:p w14:paraId="732806BF" w14:textId="77777777" w:rsidR="00486235" w:rsidRPr="004572C7" w:rsidRDefault="00486235" w:rsidP="004572C7">
      <w:pPr>
        <w:pStyle w:val="ListParagraph"/>
        <w:numPr>
          <w:ilvl w:val="0"/>
          <w:numId w:val="21"/>
        </w:numPr>
        <w:spacing w:before="120" w:after="120" w:line="240" w:lineRule="auto"/>
        <w:ind w:hanging="720"/>
        <w:contextualSpacing w:val="0"/>
        <w:jc w:val="both"/>
        <w:rPr>
          <w:rFonts w:asciiTheme="majorHAnsi" w:hAnsiTheme="majorHAnsi"/>
        </w:rPr>
      </w:pPr>
      <w:r w:rsidRPr="004572C7">
        <w:rPr>
          <w:rFonts w:asciiTheme="majorHAnsi" w:hAnsiTheme="majorHAnsi"/>
        </w:rPr>
        <w:t>Total Operational and Maintenance Costs: $</w:t>
      </w:r>
      <w:r w:rsidR="007B450D" w:rsidRPr="004572C7">
        <w:rPr>
          <w:rFonts w:asciiTheme="majorHAnsi" w:hAnsiTheme="majorHAnsi"/>
        </w:rPr>
        <w:t xml:space="preserve"> </w:t>
      </w:r>
    </w:p>
    <w:p w14:paraId="6197BE01" w14:textId="77777777" w:rsidR="00486235" w:rsidRPr="004572C7" w:rsidRDefault="00486235" w:rsidP="004572C7">
      <w:pPr>
        <w:pStyle w:val="ListParagraph"/>
        <w:numPr>
          <w:ilvl w:val="0"/>
          <w:numId w:val="21"/>
        </w:numPr>
        <w:spacing w:before="120" w:after="120" w:line="240" w:lineRule="auto"/>
        <w:ind w:hanging="720"/>
        <w:contextualSpacing w:val="0"/>
        <w:jc w:val="both"/>
        <w:rPr>
          <w:rFonts w:asciiTheme="majorHAnsi" w:hAnsiTheme="majorHAnsi"/>
        </w:rPr>
      </w:pPr>
      <w:r w:rsidRPr="004572C7">
        <w:rPr>
          <w:rFonts w:asciiTheme="majorHAnsi" w:hAnsiTheme="majorHAnsi"/>
        </w:rPr>
        <w:t>Total Labor Cost to the Federal Government: $</w:t>
      </w:r>
      <w:r w:rsidR="007B450D" w:rsidRPr="004572C7">
        <w:rPr>
          <w:rFonts w:asciiTheme="majorHAnsi" w:hAnsiTheme="majorHAnsi"/>
        </w:rPr>
        <w:t xml:space="preserve"> </w:t>
      </w:r>
    </w:p>
    <w:p w14:paraId="15610681" w14:textId="12DA4E0B" w:rsidR="00486235" w:rsidRPr="004572C7" w:rsidRDefault="00486235" w:rsidP="004572C7">
      <w:pPr>
        <w:pStyle w:val="ListParagraph"/>
        <w:numPr>
          <w:ilvl w:val="0"/>
          <w:numId w:val="21"/>
        </w:numPr>
        <w:spacing w:before="120" w:after="120" w:line="240" w:lineRule="auto"/>
        <w:ind w:hanging="720"/>
        <w:contextualSpacing w:val="0"/>
        <w:jc w:val="both"/>
        <w:rPr>
          <w:rFonts w:asciiTheme="majorHAnsi" w:hAnsiTheme="majorHAnsi"/>
        </w:rPr>
      </w:pPr>
      <w:r w:rsidRPr="004572C7">
        <w:rPr>
          <w:rFonts w:asciiTheme="majorHAnsi" w:hAnsiTheme="majorHAnsi"/>
        </w:rPr>
        <w:t>Total Cost to the Federal Government: $</w:t>
      </w:r>
      <w:r w:rsidR="007B450D" w:rsidRPr="004572C7">
        <w:rPr>
          <w:rFonts w:asciiTheme="majorHAnsi" w:hAnsiTheme="majorHAnsi"/>
        </w:rPr>
        <w:t xml:space="preserve"> </w:t>
      </w:r>
    </w:p>
    <w:p w14:paraId="46434A0C" w14:textId="77777777" w:rsidR="00DA2B37" w:rsidRPr="00B5070E" w:rsidRDefault="00DA2B37"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Reasons for Change in Burden</w:t>
      </w:r>
    </w:p>
    <w:p w14:paraId="1E7C7744" w14:textId="77777777" w:rsidR="00DA2B37" w:rsidRPr="00B5070E" w:rsidRDefault="00DA2B37" w:rsidP="004572C7">
      <w:pPr>
        <w:spacing w:before="120" w:after="120" w:line="240" w:lineRule="auto"/>
        <w:jc w:val="both"/>
        <w:rPr>
          <w:rFonts w:asciiTheme="majorHAnsi" w:hAnsiTheme="majorHAnsi" w:cs="Arial"/>
        </w:rPr>
      </w:pPr>
      <w:r w:rsidRPr="00B5070E">
        <w:rPr>
          <w:rFonts w:asciiTheme="majorHAnsi" w:hAnsiTheme="majorHAnsi" w:cs="Arial"/>
        </w:rPr>
        <w:t>This is a new collection with a new associated burden.</w:t>
      </w:r>
    </w:p>
    <w:p w14:paraId="27F83B6E" w14:textId="77777777" w:rsidR="00DA2B37" w:rsidRPr="00B5070E" w:rsidRDefault="005C3A95" w:rsidP="004572C7">
      <w:pPr>
        <w:pStyle w:val="ListParagraph"/>
        <w:numPr>
          <w:ilvl w:val="0"/>
          <w:numId w:val="18"/>
        </w:numPr>
        <w:spacing w:before="120" w:after="120" w:line="240" w:lineRule="auto"/>
        <w:ind w:left="720" w:hanging="720"/>
        <w:jc w:val="both"/>
        <w:rPr>
          <w:rFonts w:asciiTheme="majorHAnsi" w:hAnsiTheme="majorHAnsi"/>
        </w:rPr>
      </w:pPr>
      <w:r w:rsidRPr="00B5070E">
        <w:rPr>
          <w:rFonts w:asciiTheme="majorHAnsi" w:hAnsiTheme="majorHAnsi"/>
          <w:u w:val="single"/>
        </w:rPr>
        <w:t>Publication of Results</w:t>
      </w:r>
      <w:r w:rsidRPr="00B5070E">
        <w:rPr>
          <w:rFonts w:asciiTheme="majorHAnsi" w:hAnsiTheme="majorHAnsi"/>
        </w:rPr>
        <w:t xml:space="preserve"> </w:t>
      </w:r>
    </w:p>
    <w:p w14:paraId="790CA8A0" w14:textId="77777777" w:rsidR="00A833CD" w:rsidRPr="00B5070E" w:rsidRDefault="00A833CD" w:rsidP="004572C7">
      <w:pPr>
        <w:spacing w:before="120" w:after="120" w:line="240" w:lineRule="auto"/>
        <w:jc w:val="both"/>
        <w:rPr>
          <w:rFonts w:asciiTheme="majorHAnsi" w:hAnsiTheme="majorHAnsi" w:cs="Arial"/>
        </w:rPr>
      </w:pPr>
      <w:r w:rsidRPr="00B5070E">
        <w:rPr>
          <w:rFonts w:asciiTheme="majorHAnsi" w:hAnsiTheme="majorHAnsi" w:cs="Arial"/>
        </w:rPr>
        <w:t>The results of this information collection will be reported</w:t>
      </w:r>
      <w:r w:rsidR="00D47932" w:rsidRPr="00B5070E">
        <w:rPr>
          <w:rFonts w:asciiTheme="majorHAnsi" w:hAnsiTheme="majorHAnsi" w:cs="Arial"/>
        </w:rPr>
        <w:t xml:space="preserve"> by the AAs</w:t>
      </w:r>
      <w:r w:rsidRPr="00B5070E">
        <w:rPr>
          <w:rFonts w:asciiTheme="majorHAnsi" w:hAnsiTheme="majorHAnsi" w:cs="Arial"/>
        </w:rPr>
        <w:t xml:space="preserve"> in the CRSO</w:t>
      </w:r>
      <w:r w:rsidR="00D47932" w:rsidRPr="00B5070E">
        <w:rPr>
          <w:rFonts w:asciiTheme="majorHAnsi" w:hAnsiTheme="majorHAnsi" w:cs="Arial"/>
        </w:rPr>
        <w:t xml:space="preserve"> EIS</w:t>
      </w:r>
      <w:r w:rsidRPr="00B5070E">
        <w:rPr>
          <w:rFonts w:asciiTheme="majorHAnsi" w:hAnsiTheme="majorHAnsi" w:cs="Arial"/>
        </w:rPr>
        <w:t xml:space="preserve">, which is scheduled to </w:t>
      </w:r>
      <w:r w:rsidR="007963DA" w:rsidRPr="00B5070E">
        <w:rPr>
          <w:rFonts w:asciiTheme="majorHAnsi" w:hAnsiTheme="majorHAnsi" w:cs="Arial"/>
        </w:rPr>
        <w:t xml:space="preserve">be </w:t>
      </w:r>
      <w:r w:rsidRPr="00B5070E">
        <w:rPr>
          <w:rFonts w:asciiTheme="majorHAnsi" w:hAnsiTheme="majorHAnsi" w:cs="Arial"/>
        </w:rPr>
        <w:t>completed in</w:t>
      </w:r>
      <w:r w:rsidR="00AD2699" w:rsidRPr="00B5070E">
        <w:rPr>
          <w:rFonts w:asciiTheme="majorHAnsi" w:hAnsiTheme="majorHAnsi" w:cs="Arial"/>
        </w:rPr>
        <w:t xml:space="preserve"> March 2020.</w:t>
      </w:r>
      <w:r w:rsidRPr="00B5070E">
        <w:rPr>
          <w:rFonts w:asciiTheme="majorHAnsi" w:hAnsiTheme="majorHAnsi" w:cs="Arial"/>
        </w:rPr>
        <w:t xml:space="preserve"> </w:t>
      </w:r>
      <w:r w:rsidR="000B3F0D" w:rsidRPr="00B5070E">
        <w:rPr>
          <w:rFonts w:asciiTheme="majorHAnsi" w:hAnsiTheme="majorHAnsi" w:cs="Arial"/>
        </w:rPr>
        <w:t>Reporting of the results will allow USACE and other AAs to fulfill their obligations under NEPA through the comprehensive EIS</w:t>
      </w:r>
      <w:r w:rsidR="00B33376" w:rsidRPr="00B5070E">
        <w:rPr>
          <w:rFonts w:asciiTheme="majorHAnsi" w:hAnsiTheme="majorHAnsi" w:cs="Arial"/>
        </w:rPr>
        <w:t>.</w:t>
      </w:r>
      <w:r w:rsidR="000B3F0D" w:rsidRPr="00B5070E">
        <w:rPr>
          <w:rFonts w:asciiTheme="majorHAnsi" w:hAnsiTheme="majorHAnsi" w:cs="Arial"/>
        </w:rPr>
        <w:t xml:space="preserve"> </w:t>
      </w:r>
      <w:r w:rsidRPr="00B5070E">
        <w:rPr>
          <w:rFonts w:asciiTheme="majorHAnsi" w:hAnsiTheme="majorHAnsi" w:cs="Arial"/>
        </w:rPr>
        <w:t>It has not been determined whether the datasets supporting these results will be published as part of the EIS</w:t>
      </w:r>
      <w:r w:rsidR="00CB1698" w:rsidRPr="00B5070E">
        <w:rPr>
          <w:rFonts w:asciiTheme="majorHAnsi" w:hAnsiTheme="majorHAnsi" w:cs="Arial"/>
        </w:rPr>
        <w:t xml:space="preserve">. </w:t>
      </w:r>
    </w:p>
    <w:p w14:paraId="75ADEEC5" w14:textId="77777777" w:rsidR="001161C5" w:rsidRPr="00B5070E" w:rsidRDefault="001161C5" w:rsidP="004572C7">
      <w:pPr>
        <w:pStyle w:val="IEcNormalText"/>
        <w:spacing w:before="120" w:line="240" w:lineRule="auto"/>
        <w:jc w:val="both"/>
        <w:rPr>
          <w:rFonts w:asciiTheme="majorHAnsi" w:eastAsiaTheme="minorHAnsi" w:hAnsiTheme="majorHAnsi" w:cs="Arial"/>
          <w:szCs w:val="22"/>
        </w:rPr>
      </w:pPr>
      <w:r w:rsidRPr="00B5070E">
        <w:rPr>
          <w:rFonts w:asciiTheme="majorHAnsi" w:eastAsiaTheme="minorHAnsi" w:hAnsiTheme="majorHAnsi" w:cs="Arial"/>
          <w:szCs w:val="22"/>
        </w:rPr>
        <w:t>Data tabulation will include response frequencies and measures of central tendency, as appropriate</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 xml:space="preserve">The </w:t>
      </w:r>
      <w:r w:rsidRPr="00B5070E">
        <w:rPr>
          <w:rFonts w:asciiTheme="majorHAnsi" w:hAnsiTheme="majorHAnsi" w:cs="Arial"/>
          <w:szCs w:val="22"/>
        </w:rPr>
        <w:t xml:space="preserve">recreation survey will be combined with other existing data to estimate the RUM models, and these models will be used to calculate changes in the economic value under various CRSO management alternatives. </w:t>
      </w:r>
    </w:p>
    <w:p w14:paraId="2CADE418" w14:textId="77777777" w:rsidR="001161C5" w:rsidRPr="00B5070E" w:rsidRDefault="001161C5" w:rsidP="004572C7">
      <w:pPr>
        <w:pStyle w:val="BlockText"/>
        <w:spacing w:before="120" w:after="120"/>
        <w:ind w:left="0"/>
        <w:rPr>
          <w:rFonts w:asciiTheme="majorHAnsi" w:eastAsiaTheme="minorHAnsi" w:hAnsiTheme="majorHAnsi" w:cs="Arial"/>
          <w:sz w:val="22"/>
          <w:szCs w:val="22"/>
        </w:rPr>
      </w:pPr>
      <w:r w:rsidRPr="00B5070E">
        <w:rPr>
          <w:rFonts w:asciiTheme="majorHAnsi" w:eastAsiaTheme="minorHAnsi" w:hAnsiTheme="majorHAnsi" w:cs="Arial"/>
          <w:sz w:val="22"/>
          <w:szCs w:val="22"/>
        </w:rPr>
        <w:t>The estimated schedule for the full survey and reporting is as follows:</w:t>
      </w:r>
    </w:p>
    <w:p w14:paraId="26142F2F" w14:textId="77777777" w:rsidR="001161C5" w:rsidRPr="00B5070E" w:rsidRDefault="001161C5" w:rsidP="004572C7">
      <w:pPr>
        <w:pStyle w:val="BlockText"/>
        <w:numPr>
          <w:ilvl w:val="0"/>
          <w:numId w:val="15"/>
        </w:numPr>
        <w:spacing w:before="120" w:after="120"/>
        <w:rPr>
          <w:rFonts w:asciiTheme="majorHAnsi" w:eastAsiaTheme="minorHAnsi" w:hAnsiTheme="majorHAnsi" w:cs="Arial"/>
          <w:sz w:val="22"/>
          <w:szCs w:val="22"/>
        </w:rPr>
      </w:pPr>
      <w:r w:rsidRPr="00B5070E">
        <w:rPr>
          <w:rFonts w:asciiTheme="majorHAnsi" w:eastAsiaTheme="minorHAnsi" w:hAnsiTheme="majorHAnsi" w:cs="Arial"/>
          <w:sz w:val="22"/>
          <w:szCs w:val="22"/>
        </w:rPr>
        <w:t>Final Material Preparation &amp; Coordination</w:t>
      </w:r>
      <w:r w:rsidRPr="00B5070E">
        <w:rPr>
          <w:rFonts w:asciiTheme="majorHAnsi" w:eastAsiaTheme="minorHAnsi" w:hAnsiTheme="majorHAnsi" w:cs="Arial"/>
          <w:sz w:val="22"/>
          <w:szCs w:val="22"/>
        </w:rPr>
        <w:tab/>
        <w:t>Upon Approval</w:t>
      </w:r>
    </w:p>
    <w:p w14:paraId="6F62D5F8" w14:textId="77777777" w:rsidR="008901D0" w:rsidRPr="00B5070E" w:rsidRDefault="004F49A0" w:rsidP="004572C7">
      <w:pPr>
        <w:pStyle w:val="BlockText"/>
        <w:numPr>
          <w:ilvl w:val="0"/>
          <w:numId w:val="15"/>
        </w:numPr>
        <w:spacing w:before="120" w:after="120"/>
        <w:rPr>
          <w:rFonts w:asciiTheme="majorHAnsi" w:eastAsiaTheme="minorHAnsi" w:hAnsiTheme="majorHAnsi" w:cs="Arial"/>
          <w:sz w:val="22"/>
          <w:szCs w:val="22"/>
        </w:rPr>
      </w:pPr>
      <w:r w:rsidRPr="00B5070E">
        <w:rPr>
          <w:rFonts w:asciiTheme="majorHAnsi" w:eastAsiaTheme="minorHAnsi" w:hAnsiTheme="majorHAnsi" w:cs="Arial"/>
          <w:sz w:val="22"/>
          <w:szCs w:val="22"/>
        </w:rPr>
        <w:t xml:space="preserve">Survey </w:t>
      </w:r>
      <w:r w:rsidR="00F80A98" w:rsidRPr="00B5070E">
        <w:rPr>
          <w:rFonts w:asciiTheme="majorHAnsi" w:eastAsiaTheme="minorHAnsi" w:hAnsiTheme="majorHAnsi" w:cs="Arial"/>
          <w:sz w:val="22"/>
          <w:szCs w:val="22"/>
        </w:rPr>
        <w:t>Implementation</w:t>
      </w:r>
      <w:r w:rsidR="008901D0" w:rsidRPr="00B5070E">
        <w:rPr>
          <w:rFonts w:asciiTheme="majorHAnsi" w:eastAsiaTheme="minorHAnsi" w:hAnsiTheme="majorHAnsi" w:cs="Arial"/>
          <w:sz w:val="22"/>
          <w:szCs w:val="22"/>
        </w:rPr>
        <w:tab/>
      </w:r>
      <w:r w:rsidR="008901D0" w:rsidRPr="00B5070E">
        <w:rPr>
          <w:rFonts w:asciiTheme="majorHAnsi" w:eastAsiaTheme="minorHAnsi" w:hAnsiTheme="majorHAnsi" w:cs="Arial"/>
          <w:sz w:val="22"/>
          <w:szCs w:val="22"/>
        </w:rPr>
        <w:tab/>
      </w:r>
      <w:r w:rsidR="008901D0" w:rsidRPr="00B5070E">
        <w:rPr>
          <w:rFonts w:asciiTheme="majorHAnsi" w:eastAsiaTheme="minorHAnsi" w:hAnsiTheme="majorHAnsi" w:cs="Arial"/>
          <w:sz w:val="22"/>
          <w:szCs w:val="22"/>
        </w:rPr>
        <w:tab/>
      </w:r>
      <w:r w:rsidRPr="00B5070E">
        <w:rPr>
          <w:rFonts w:asciiTheme="majorHAnsi" w:eastAsiaTheme="minorHAnsi" w:hAnsiTheme="majorHAnsi" w:cs="Arial"/>
          <w:sz w:val="22"/>
          <w:szCs w:val="22"/>
        </w:rPr>
        <w:tab/>
        <w:t>June</w:t>
      </w:r>
      <w:r w:rsidR="00F80A98" w:rsidRPr="00B5070E">
        <w:rPr>
          <w:rFonts w:asciiTheme="majorHAnsi" w:eastAsiaTheme="minorHAnsi" w:hAnsiTheme="majorHAnsi" w:cs="Arial"/>
          <w:sz w:val="22"/>
          <w:szCs w:val="22"/>
        </w:rPr>
        <w:t xml:space="preserve"> </w:t>
      </w:r>
      <w:r w:rsidRPr="00B5070E">
        <w:rPr>
          <w:rFonts w:asciiTheme="majorHAnsi" w:eastAsiaTheme="minorHAnsi" w:hAnsiTheme="majorHAnsi" w:cs="Arial"/>
          <w:sz w:val="22"/>
          <w:szCs w:val="22"/>
        </w:rPr>
        <w:t>1</w:t>
      </w:r>
      <w:r w:rsidR="00F80A98" w:rsidRPr="00B5070E">
        <w:rPr>
          <w:rFonts w:asciiTheme="majorHAnsi" w:eastAsiaTheme="minorHAnsi" w:hAnsiTheme="majorHAnsi" w:cs="Arial"/>
          <w:sz w:val="22"/>
          <w:szCs w:val="22"/>
        </w:rPr>
        <w:t xml:space="preserve"> – </w:t>
      </w:r>
      <w:r w:rsidRPr="00B5070E">
        <w:rPr>
          <w:rFonts w:asciiTheme="majorHAnsi" w:eastAsiaTheme="minorHAnsi" w:hAnsiTheme="majorHAnsi" w:cs="Arial"/>
          <w:sz w:val="22"/>
          <w:szCs w:val="22"/>
        </w:rPr>
        <w:t xml:space="preserve">November </w:t>
      </w:r>
      <w:r w:rsidR="00F80A98" w:rsidRPr="00B5070E">
        <w:rPr>
          <w:rFonts w:asciiTheme="majorHAnsi" w:eastAsiaTheme="minorHAnsi" w:hAnsiTheme="majorHAnsi" w:cs="Arial"/>
          <w:sz w:val="22"/>
          <w:szCs w:val="22"/>
        </w:rPr>
        <w:t>30 2019</w:t>
      </w:r>
      <w:r w:rsidR="008901D0" w:rsidRPr="00B5070E">
        <w:rPr>
          <w:rFonts w:asciiTheme="majorHAnsi" w:eastAsiaTheme="minorHAnsi" w:hAnsiTheme="majorHAnsi" w:cs="Arial"/>
          <w:sz w:val="22"/>
          <w:szCs w:val="22"/>
        </w:rPr>
        <w:tab/>
      </w:r>
    </w:p>
    <w:p w14:paraId="3DB77844" w14:textId="77777777" w:rsidR="001161C5" w:rsidRPr="00B5070E" w:rsidRDefault="001161C5" w:rsidP="004572C7">
      <w:pPr>
        <w:pStyle w:val="BlockText"/>
        <w:numPr>
          <w:ilvl w:val="0"/>
          <w:numId w:val="15"/>
        </w:numPr>
        <w:spacing w:before="120" w:after="120"/>
        <w:rPr>
          <w:rFonts w:asciiTheme="majorHAnsi" w:eastAsiaTheme="minorHAnsi" w:hAnsiTheme="majorHAnsi" w:cs="Arial"/>
          <w:sz w:val="22"/>
          <w:szCs w:val="22"/>
        </w:rPr>
      </w:pPr>
      <w:r w:rsidRPr="00B5070E">
        <w:rPr>
          <w:rFonts w:asciiTheme="majorHAnsi" w:eastAsiaTheme="minorHAnsi" w:hAnsiTheme="majorHAnsi" w:cs="Arial"/>
          <w:sz w:val="22"/>
          <w:szCs w:val="22"/>
        </w:rPr>
        <w:t>Data analysis and Reporting</w:t>
      </w:r>
      <w:r w:rsidRPr="00B5070E">
        <w:rPr>
          <w:rFonts w:asciiTheme="majorHAnsi" w:eastAsiaTheme="minorHAnsi" w:hAnsiTheme="majorHAnsi" w:cs="Arial"/>
          <w:sz w:val="22"/>
          <w:szCs w:val="22"/>
        </w:rPr>
        <w:tab/>
      </w:r>
      <w:r w:rsidRPr="00B5070E">
        <w:rPr>
          <w:rFonts w:asciiTheme="majorHAnsi" w:eastAsiaTheme="minorHAnsi" w:hAnsiTheme="majorHAnsi" w:cs="Arial"/>
          <w:sz w:val="22"/>
          <w:szCs w:val="22"/>
        </w:rPr>
        <w:tab/>
      </w:r>
      <w:r w:rsidR="00F80A98" w:rsidRPr="00B5070E">
        <w:rPr>
          <w:rFonts w:asciiTheme="majorHAnsi" w:eastAsiaTheme="minorHAnsi" w:hAnsiTheme="majorHAnsi" w:cs="Arial"/>
          <w:sz w:val="22"/>
          <w:szCs w:val="22"/>
        </w:rPr>
        <w:tab/>
      </w:r>
      <w:r w:rsidR="008901D0" w:rsidRPr="00B5070E">
        <w:rPr>
          <w:rFonts w:asciiTheme="majorHAnsi" w:eastAsiaTheme="minorHAnsi" w:hAnsiTheme="majorHAnsi" w:cs="Arial"/>
          <w:sz w:val="22"/>
          <w:szCs w:val="22"/>
        </w:rPr>
        <w:t xml:space="preserve">August </w:t>
      </w:r>
      <w:r w:rsidRPr="00B5070E">
        <w:rPr>
          <w:rFonts w:asciiTheme="majorHAnsi" w:eastAsiaTheme="minorHAnsi" w:hAnsiTheme="majorHAnsi" w:cs="Arial"/>
          <w:sz w:val="22"/>
          <w:szCs w:val="22"/>
        </w:rPr>
        <w:t xml:space="preserve">1 – </w:t>
      </w:r>
      <w:r w:rsidR="00281E6A" w:rsidRPr="00B5070E">
        <w:rPr>
          <w:rFonts w:asciiTheme="majorHAnsi" w:eastAsiaTheme="minorHAnsi" w:hAnsiTheme="majorHAnsi" w:cs="Arial"/>
          <w:sz w:val="22"/>
          <w:szCs w:val="22"/>
        </w:rPr>
        <w:t>March 2020</w:t>
      </w:r>
    </w:p>
    <w:p w14:paraId="428D9535" w14:textId="77777777" w:rsidR="005C3A95" w:rsidRPr="00B5070E" w:rsidRDefault="00C62D17" w:rsidP="004572C7">
      <w:pPr>
        <w:pStyle w:val="ListParagraph"/>
        <w:numPr>
          <w:ilvl w:val="0"/>
          <w:numId w:val="18"/>
        </w:numPr>
        <w:spacing w:before="120" w:after="120" w:line="240" w:lineRule="auto"/>
        <w:ind w:left="720" w:hanging="720"/>
        <w:jc w:val="both"/>
        <w:rPr>
          <w:rFonts w:asciiTheme="majorHAnsi" w:hAnsiTheme="majorHAnsi"/>
        </w:rPr>
      </w:pPr>
      <w:r w:rsidRPr="00B5070E">
        <w:rPr>
          <w:rFonts w:asciiTheme="majorHAnsi" w:hAnsiTheme="majorHAnsi"/>
          <w:u w:val="single"/>
        </w:rPr>
        <w:t>Non-Display of OMB Expiration Date</w:t>
      </w:r>
    </w:p>
    <w:p w14:paraId="4CA1D730" w14:textId="77777777" w:rsidR="00CB0E4A" w:rsidRPr="00B5070E" w:rsidRDefault="00CB0E4A" w:rsidP="004572C7">
      <w:pPr>
        <w:pStyle w:val="BlockText"/>
        <w:spacing w:before="120" w:after="120"/>
        <w:ind w:left="0"/>
        <w:rPr>
          <w:rFonts w:asciiTheme="majorHAnsi" w:eastAsiaTheme="minorHAnsi" w:hAnsiTheme="majorHAnsi" w:cs="Arial"/>
          <w:sz w:val="22"/>
          <w:szCs w:val="22"/>
        </w:rPr>
      </w:pPr>
      <w:r w:rsidRPr="00B5070E">
        <w:rPr>
          <w:rFonts w:asciiTheme="majorHAnsi" w:eastAsia="Times" w:hAnsiTheme="majorHAnsi" w:cs="Arial"/>
          <w:sz w:val="22"/>
          <w:szCs w:val="22"/>
        </w:rPr>
        <w:t>The OMB control number and expiration date will be displayed on</w:t>
      </w:r>
      <w:r w:rsidR="004F49A0" w:rsidRPr="00B5070E">
        <w:rPr>
          <w:rFonts w:asciiTheme="majorHAnsi" w:eastAsia="Times" w:hAnsiTheme="majorHAnsi" w:cs="Arial"/>
          <w:sz w:val="22"/>
          <w:szCs w:val="22"/>
        </w:rPr>
        <w:t xml:space="preserve"> the web and non-response follow-up surveys.</w:t>
      </w:r>
      <w:r w:rsidRPr="00B5070E">
        <w:rPr>
          <w:rFonts w:asciiTheme="majorHAnsi" w:eastAsia="Times" w:hAnsiTheme="majorHAnsi" w:cs="Arial"/>
          <w:sz w:val="22"/>
          <w:szCs w:val="22"/>
        </w:rPr>
        <w:t xml:space="preserve"> </w:t>
      </w:r>
    </w:p>
    <w:p w14:paraId="77C92A78" w14:textId="77777777" w:rsidR="00C62D17" w:rsidRPr="00B5070E" w:rsidRDefault="00C62D17"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Exceptions to “Certification for Paperwork Reduction Submissions”</w:t>
      </w:r>
    </w:p>
    <w:p w14:paraId="7B6F3C38" w14:textId="77777777" w:rsidR="008F79C6" w:rsidRPr="00B5070E" w:rsidRDefault="008F79C6" w:rsidP="004572C7">
      <w:pPr>
        <w:spacing w:before="120" w:after="120" w:line="240" w:lineRule="auto"/>
        <w:jc w:val="both"/>
        <w:rPr>
          <w:rFonts w:asciiTheme="majorHAnsi" w:hAnsiTheme="majorHAnsi" w:cs="Arial"/>
        </w:rPr>
      </w:pPr>
      <w:r w:rsidRPr="00B5070E">
        <w:rPr>
          <w:rFonts w:asciiTheme="majorHAnsi" w:hAnsiTheme="majorHAnsi" w:cs="Arial"/>
        </w:rPr>
        <w:t>We are not requesting any exemptions to the provisions stated in 5 CFR 1320.9.</w:t>
      </w:r>
    </w:p>
    <w:p w14:paraId="08FC1E13" w14:textId="7709238C" w:rsidR="00DE3804" w:rsidRPr="00B5070E" w:rsidRDefault="00DE3804" w:rsidP="004572C7">
      <w:pPr>
        <w:spacing w:before="120" w:after="120" w:line="240" w:lineRule="auto"/>
        <w:jc w:val="both"/>
        <w:rPr>
          <w:rFonts w:asciiTheme="majorHAnsi" w:hAnsiTheme="majorHAnsi"/>
          <w:b/>
        </w:rPr>
      </w:pPr>
    </w:p>
    <w:p w14:paraId="34A5A76C" w14:textId="0EF9F411" w:rsidR="00DE3804" w:rsidRPr="00B5070E" w:rsidRDefault="00DE3804" w:rsidP="004572C7">
      <w:pPr>
        <w:spacing w:before="120" w:after="120" w:line="240" w:lineRule="auto"/>
        <w:jc w:val="both"/>
        <w:rPr>
          <w:rFonts w:asciiTheme="majorHAnsi" w:hAnsiTheme="majorHAnsi"/>
          <w:b/>
        </w:rPr>
      </w:pPr>
      <w:r w:rsidRPr="00B5070E">
        <w:rPr>
          <w:rFonts w:asciiTheme="majorHAnsi" w:hAnsiTheme="majorHAnsi"/>
          <w:b/>
        </w:rPr>
        <w:t>References</w:t>
      </w:r>
    </w:p>
    <w:p w14:paraId="17511325" w14:textId="77777777" w:rsidR="00DE3804" w:rsidRPr="00B5070E" w:rsidRDefault="00DE3804" w:rsidP="00DE3804">
      <w:pPr>
        <w:pStyle w:val="IEcRefText"/>
        <w:rPr>
          <w:rFonts w:asciiTheme="majorHAnsi" w:eastAsiaTheme="minorHAnsi" w:hAnsiTheme="majorHAnsi" w:cstheme="minorBidi"/>
          <w:szCs w:val="22"/>
        </w:rPr>
      </w:pPr>
      <w:bookmarkStart w:id="4" w:name="_Hlk5097889"/>
      <w:r w:rsidRPr="00B5070E">
        <w:rPr>
          <w:rFonts w:asciiTheme="majorHAnsi" w:eastAsiaTheme="minorHAnsi" w:hAnsiTheme="majorHAnsi" w:cstheme="minorBidi"/>
          <w:szCs w:val="22"/>
        </w:rPr>
        <w:t xml:space="preserve">Battaglia, M. P., D. C. Hoaglin, and M. R. Frankel.  2009. “Practical Considerations in Raking Survey Data,” </w:t>
      </w:r>
      <w:r w:rsidRPr="00B5070E">
        <w:rPr>
          <w:rFonts w:asciiTheme="majorHAnsi" w:eastAsiaTheme="minorHAnsi" w:hAnsiTheme="majorHAnsi" w:cstheme="minorBidi"/>
          <w:i/>
          <w:szCs w:val="22"/>
        </w:rPr>
        <w:t>Survey Practice</w:t>
      </w:r>
      <w:r w:rsidRPr="00B5070E">
        <w:rPr>
          <w:rFonts w:asciiTheme="majorHAnsi" w:eastAsiaTheme="minorHAnsi" w:hAnsiTheme="majorHAnsi" w:cstheme="minorBidi"/>
          <w:szCs w:val="22"/>
        </w:rPr>
        <w:t xml:space="preserve"> 2(5).  </w:t>
      </w:r>
    </w:p>
    <w:p w14:paraId="512F9E93" w14:textId="0D35BF56" w:rsidR="00DE3804" w:rsidRPr="00B5070E" w:rsidRDefault="00DE3804" w:rsidP="00DE3804">
      <w:pPr>
        <w:pStyle w:val="IEcRefText"/>
        <w:rPr>
          <w:rFonts w:asciiTheme="majorHAnsi" w:eastAsiaTheme="minorHAnsi" w:hAnsiTheme="majorHAnsi" w:cstheme="minorBidi"/>
          <w:szCs w:val="22"/>
        </w:rPr>
      </w:pPr>
      <w:bookmarkStart w:id="5" w:name="_Hlk5097911"/>
      <w:bookmarkEnd w:id="4"/>
      <w:r w:rsidRPr="00B5070E">
        <w:rPr>
          <w:rFonts w:asciiTheme="majorHAnsi" w:eastAsiaTheme="minorHAnsi" w:hAnsiTheme="majorHAnsi" w:cstheme="minorBidi"/>
          <w:szCs w:val="22"/>
        </w:rPr>
        <w:t>Kolenikov, S. 2014. “Calibrating Survey Data Using Iterative Proportional Fitting (Raking),” The Stata Journal, 14(1): 22–59.</w:t>
      </w:r>
    </w:p>
    <w:bookmarkEnd w:id="5"/>
    <w:p w14:paraId="61F9F5EF" w14:textId="77777777" w:rsidR="00DE3804" w:rsidRPr="00B5070E" w:rsidRDefault="00DE3804" w:rsidP="00763B42">
      <w:pPr>
        <w:pStyle w:val="IEcRefText"/>
        <w:rPr>
          <w:rFonts w:asciiTheme="majorHAnsi" w:hAnsiTheme="majorHAnsi"/>
        </w:rPr>
      </w:pPr>
    </w:p>
    <w:p w14:paraId="3E11F00E" w14:textId="77777777" w:rsidR="004B0D5A" w:rsidRPr="00B5070E" w:rsidRDefault="004B0D5A" w:rsidP="004572C7">
      <w:pPr>
        <w:spacing w:before="120" w:after="120" w:line="240" w:lineRule="auto"/>
        <w:ind w:left="720"/>
        <w:jc w:val="both"/>
        <w:rPr>
          <w:rFonts w:asciiTheme="majorHAnsi" w:hAnsiTheme="majorHAnsi"/>
        </w:rPr>
      </w:pPr>
    </w:p>
    <w:sectPr w:rsidR="004B0D5A" w:rsidRPr="00B507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23081" w14:textId="77777777" w:rsidR="00A40388" w:rsidRDefault="00A40388" w:rsidP="00FB569C">
      <w:pPr>
        <w:spacing w:after="0" w:line="240" w:lineRule="auto"/>
      </w:pPr>
      <w:r>
        <w:separator/>
      </w:r>
    </w:p>
  </w:endnote>
  <w:endnote w:type="continuationSeparator" w:id="0">
    <w:p w14:paraId="05828604" w14:textId="77777777" w:rsidR="00A40388" w:rsidRDefault="00A4038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00C94" w14:textId="77777777" w:rsidR="00A40388" w:rsidRDefault="00A40388" w:rsidP="00FB569C">
      <w:pPr>
        <w:spacing w:after="0" w:line="240" w:lineRule="auto"/>
      </w:pPr>
      <w:r>
        <w:separator/>
      </w:r>
    </w:p>
  </w:footnote>
  <w:footnote w:type="continuationSeparator" w:id="0">
    <w:p w14:paraId="208BE4DE" w14:textId="77777777" w:rsidR="00A40388" w:rsidRDefault="00A40388"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B10B3"/>
    <w:multiLevelType w:val="hybridMultilevel"/>
    <w:tmpl w:val="ABD2143C"/>
    <w:lvl w:ilvl="0" w:tplc="D9A65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C2FE7"/>
    <w:multiLevelType w:val="hybridMultilevel"/>
    <w:tmpl w:val="E19A5486"/>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917B49"/>
    <w:multiLevelType w:val="hybridMultilevel"/>
    <w:tmpl w:val="FCF030AC"/>
    <w:lvl w:ilvl="0" w:tplc="7A30E2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431F9"/>
    <w:multiLevelType w:val="hybridMultilevel"/>
    <w:tmpl w:val="D41E4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5205A85"/>
    <w:multiLevelType w:val="hybridMultilevel"/>
    <w:tmpl w:val="3034C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D11D8"/>
    <w:multiLevelType w:val="hybridMultilevel"/>
    <w:tmpl w:val="7CEE1222"/>
    <w:lvl w:ilvl="0" w:tplc="8E9C91D0">
      <w:start w:val="1"/>
      <w:numFmt w:val="decimal"/>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43469B"/>
    <w:multiLevelType w:val="hybridMultilevel"/>
    <w:tmpl w:val="CFE65752"/>
    <w:lvl w:ilvl="0" w:tplc="7A30E2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6F90257"/>
    <w:multiLevelType w:val="hybridMultilevel"/>
    <w:tmpl w:val="87183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066CB1"/>
    <w:multiLevelType w:val="hybridMultilevel"/>
    <w:tmpl w:val="033A4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F66C32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B20E7E"/>
    <w:multiLevelType w:val="hybridMultilevel"/>
    <w:tmpl w:val="3EEC7920"/>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4D66B9D"/>
    <w:multiLevelType w:val="hybridMultilevel"/>
    <w:tmpl w:val="BB927386"/>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9007BB"/>
    <w:multiLevelType w:val="hybridMultilevel"/>
    <w:tmpl w:val="7EB44A44"/>
    <w:lvl w:ilvl="0" w:tplc="7A30E2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FD41BF"/>
    <w:multiLevelType w:val="hybridMultilevel"/>
    <w:tmpl w:val="B0FE7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D15437"/>
    <w:multiLevelType w:val="hybridMultilevel"/>
    <w:tmpl w:val="4A40057A"/>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083AF6"/>
    <w:multiLevelType w:val="hybridMultilevel"/>
    <w:tmpl w:val="DC6A6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C0545A"/>
    <w:multiLevelType w:val="hybridMultilevel"/>
    <w:tmpl w:val="8F4AB378"/>
    <w:lvl w:ilvl="0" w:tplc="1C1EFB86">
      <w:start w:val="3"/>
      <w:numFmt w:val="decimal"/>
      <w:lvlText w:val="%1."/>
      <w:lvlJc w:val="left"/>
      <w:pPr>
        <w:ind w:left="360" w:hanging="360"/>
      </w:pPr>
      <w:rPr>
        <w:rFonts w:hint="default"/>
      </w:rPr>
    </w:lvl>
    <w:lvl w:ilvl="1" w:tplc="B5BA12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170F48"/>
    <w:multiLevelType w:val="hybridMultilevel"/>
    <w:tmpl w:val="DCF411E6"/>
    <w:lvl w:ilvl="0" w:tplc="1BC48300">
      <w:start w:val="1"/>
      <w:numFmt w:val="bullet"/>
      <w:pStyle w:val="IEcBulletText"/>
      <w:lvlText w:val="•"/>
      <w:lvlJc w:val="left"/>
      <w:pPr>
        <w:tabs>
          <w:tab w:val="num" w:pos="-460"/>
        </w:tabs>
        <w:ind w:left="-460" w:hanging="360"/>
      </w:pPr>
      <w:rPr>
        <w:rFonts w:ascii="Times New Roman" w:hAnsi="Times New Roman" w:cs="Times New Roman" w:hint="default"/>
      </w:rPr>
    </w:lvl>
    <w:lvl w:ilvl="1" w:tplc="FFFFFFFF">
      <w:start w:val="1"/>
      <w:numFmt w:val="bullet"/>
      <w:lvlText w:val="o"/>
      <w:lvlJc w:val="left"/>
      <w:pPr>
        <w:tabs>
          <w:tab w:val="num" w:pos="534"/>
        </w:tabs>
        <w:ind w:left="534" w:hanging="360"/>
      </w:pPr>
      <w:rPr>
        <w:rFonts w:ascii="Courier New" w:hAnsi="Courier New" w:hint="default"/>
      </w:rPr>
    </w:lvl>
    <w:lvl w:ilvl="2" w:tplc="FFFFFFFF" w:tentative="1">
      <w:start w:val="1"/>
      <w:numFmt w:val="bullet"/>
      <w:lvlText w:val=""/>
      <w:lvlJc w:val="left"/>
      <w:pPr>
        <w:tabs>
          <w:tab w:val="num" w:pos="1254"/>
        </w:tabs>
        <w:ind w:left="1254" w:hanging="360"/>
      </w:pPr>
      <w:rPr>
        <w:rFonts w:ascii="Wingdings" w:hAnsi="Wingdings" w:hint="default"/>
      </w:rPr>
    </w:lvl>
    <w:lvl w:ilvl="3" w:tplc="FFFFFFFF" w:tentative="1">
      <w:start w:val="1"/>
      <w:numFmt w:val="bullet"/>
      <w:lvlText w:val=""/>
      <w:lvlJc w:val="left"/>
      <w:pPr>
        <w:tabs>
          <w:tab w:val="num" w:pos="1974"/>
        </w:tabs>
        <w:ind w:left="1974" w:hanging="360"/>
      </w:pPr>
      <w:rPr>
        <w:rFonts w:ascii="Symbol" w:hAnsi="Symbol" w:hint="default"/>
      </w:rPr>
    </w:lvl>
    <w:lvl w:ilvl="4" w:tplc="FFFFFFFF" w:tentative="1">
      <w:start w:val="1"/>
      <w:numFmt w:val="bullet"/>
      <w:lvlText w:val="o"/>
      <w:lvlJc w:val="left"/>
      <w:pPr>
        <w:tabs>
          <w:tab w:val="num" w:pos="2694"/>
        </w:tabs>
        <w:ind w:left="2694" w:hanging="360"/>
      </w:pPr>
      <w:rPr>
        <w:rFonts w:ascii="Courier New" w:hAnsi="Courier New" w:hint="default"/>
      </w:rPr>
    </w:lvl>
    <w:lvl w:ilvl="5" w:tplc="FFFFFFFF" w:tentative="1">
      <w:start w:val="1"/>
      <w:numFmt w:val="bullet"/>
      <w:lvlText w:val=""/>
      <w:lvlJc w:val="left"/>
      <w:pPr>
        <w:tabs>
          <w:tab w:val="num" w:pos="3414"/>
        </w:tabs>
        <w:ind w:left="3414" w:hanging="360"/>
      </w:pPr>
      <w:rPr>
        <w:rFonts w:ascii="Wingdings" w:hAnsi="Wingdings" w:hint="default"/>
      </w:rPr>
    </w:lvl>
    <w:lvl w:ilvl="6" w:tplc="FFFFFFFF" w:tentative="1">
      <w:start w:val="1"/>
      <w:numFmt w:val="bullet"/>
      <w:lvlText w:val=""/>
      <w:lvlJc w:val="left"/>
      <w:pPr>
        <w:tabs>
          <w:tab w:val="num" w:pos="4134"/>
        </w:tabs>
        <w:ind w:left="4134" w:hanging="360"/>
      </w:pPr>
      <w:rPr>
        <w:rFonts w:ascii="Symbol" w:hAnsi="Symbol" w:hint="default"/>
      </w:rPr>
    </w:lvl>
    <w:lvl w:ilvl="7" w:tplc="FFFFFFFF" w:tentative="1">
      <w:start w:val="1"/>
      <w:numFmt w:val="bullet"/>
      <w:lvlText w:val="o"/>
      <w:lvlJc w:val="left"/>
      <w:pPr>
        <w:tabs>
          <w:tab w:val="num" w:pos="4854"/>
        </w:tabs>
        <w:ind w:left="4854" w:hanging="360"/>
      </w:pPr>
      <w:rPr>
        <w:rFonts w:ascii="Courier New" w:hAnsi="Courier New" w:hint="default"/>
      </w:rPr>
    </w:lvl>
    <w:lvl w:ilvl="8" w:tplc="FFFFFFFF" w:tentative="1">
      <w:start w:val="1"/>
      <w:numFmt w:val="bullet"/>
      <w:lvlText w:val=""/>
      <w:lvlJc w:val="left"/>
      <w:pPr>
        <w:tabs>
          <w:tab w:val="num" w:pos="5574"/>
        </w:tabs>
        <w:ind w:left="5574" w:hanging="360"/>
      </w:pPr>
      <w:rPr>
        <w:rFonts w:ascii="Wingdings" w:hAnsi="Wingdings" w:hint="default"/>
      </w:rPr>
    </w:lvl>
  </w:abstractNum>
  <w:num w:numId="1">
    <w:abstractNumId w:val="14"/>
  </w:num>
  <w:num w:numId="2">
    <w:abstractNumId w:val="0"/>
  </w:num>
  <w:num w:numId="3">
    <w:abstractNumId w:val="13"/>
  </w:num>
  <w:num w:numId="4">
    <w:abstractNumId w:val="7"/>
  </w:num>
  <w:num w:numId="5">
    <w:abstractNumId w:val="20"/>
  </w:num>
  <w:num w:numId="6">
    <w:abstractNumId w:val="2"/>
  </w:num>
  <w:num w:numId="7">
    <w:abstractNumId w:val="22"/>
  </w:num>
  <w:num w:numId="8">
    <w:abstractNumId w:val="17"/>
  </w:num>
  <w:num w:numId="9">
    <w:abstractNumId w:val="24"/>
  </w:num>
  <w:num w:numId="10">
    <w:abstractNumId w:val="3"/>
  </w:num>
  <w:num w:numId="11">
    <w:abstractNumId w:val="15"/>
  </w:num>
  <w:num w:numId="12">
    <w:abstractNumId w:val="18"/>
  </w:num>
  <w:num w:numId="13">
    <w:abstractNumId w:val="6"/>
  </w:num>
  <w:num w:numId="14">
    <w:abstractNumId w:val="28"/>
  </w:num>
  <w:num w:numId="15">
    <w:abstractNumId w:val="11"/>
  </w:num>
  <w:num w:numId="16">
    <w:abstractNumId w:val="12"/>
  </w:num>
  <w:num w:numId="17">
    <w:abstractNumId w:val="9"/>
  </w:num>
  <w:num w:numId="18">
    <w:abstractNumId w:val="27"/>
  </w:num>
  <w:num w:numId="19">
    <w:abstractNumId w:val="26"/>
  </w:num>
  <w:num w:numId="20">
    <w:abstractNumId w:val="8"/>
  </w:num>
  <w:num w:numId="21">
    <w:abstractNumId w:val="23"/>
  </w:num>
  <w:num w:numId="22">
    <w:abstractNumId w:val="1"/>
  </w:num>
  <w:num w:numId="23">
    <w:abstractNumId w:val="25"/>
  </w:num>
  <w:num w:numId="24">
    <w:abstractNumId w:val="16"/>
  </w:num>
  <w:num w:numId="25">
    <w:abstractNumId w:val="19"/>
  </w:num>
  <w:num w:numId="26">
    <w:abstractNumId w:val="4"/>
  </w:num>
  <w:num w:numId="27">
    <w:abstractNumId w:val="21"/>
  </w:num>
  <w:num w:numId="28">
    <w:abstractNumId w:val="1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13B1"/>
    <w:rsid w:val="00023784"/>
    <w:rsid w:val="000302F9"/>
    <w:rsid w:val="000501F4"/>
    <w:rsid w:val="0008017D"/>
    <w:rsid w:val="00091DB8"/>
    <w:rsid w:val="00095B47"/>
    <w:rsid w:val="000B0E70"/>
    <w:rsid w:val="000B18F2"/>
    <w:rsid w:val="000B36D0"/>
    <w:rsid w:val="000B3F0D"/>
    <w:rsid w:val="000C770C"/>
    <w:rsid w:val="000F22AD"/>
    <w:rsid w:val="00105F45"/>
    <w:rsid w:val="001161C5"/>
    <w:rsid w:val="00126AEF"/>
    <w:rsid w:val="00154C89"/>
    <w:rsid w:val="00167CDC"/>
    <w:rsid w:val="001868E1"/>
    <w:rsid w:val="0019309D"/>
    <w:rsid w:val="00193C43"/>
    <w:rsid w:val="001A14FC"/>
    <w:rsid w:val="001A2CCD"/>
    <w:rsid w:val="001A456E"/>
    <w:rsid w:val="001B0383"/>
    <w:rsid w:val="001B0A6F"/>
    <w:rsid w:val="001B17F5"/>
    <w:rsid w:val="001B268E"/>
    <w:rsid w:val="001B336F"/>
    <w:rsid w:val="001B72FC"/>
    <w:rsid w:val="001B79DA"/>
    <w:rsid w:val="001C481D"/>
    <w:rsid w:val="001D1D15"/>
    <w:rsid w:val="001D4330"/>
    <w:rsid w:val="001D4427"/>
    <w:rsid w:val="001F526C"/>
    <w:rsid w:val="00200261"/>
    <w:rsid w:val="00211832"/>
    <w:rsid w:val="00222D1B"/>
    <w:rsid w:val="002372B7"/>
    <w:rsid w:val="00241540"/>
    <w:rsid w:val="0024335E"/>
    <w:rsid w:val="00252942"/>
    <w:rsid w:val="00254A43"/>
    <w:rsid w:val="00254C6D"/>
    <w:rsid w:val="00254DCF"/>
    <w:rsid w:val="002567F9"/>
    <w:rsid w:val="00265F95"/>
    <w:rsid w:val="00273387"/>
    <w:rsid w:val="0027724E"/>
    <w:rsid w:val="0027743E"/>
    <w:rsid w:val="00281E6A"/>
    <w:rsid w:val="00287201"/>
    <w:rsid w:val="00291FA2"/>
    <w:rsid w:val="00294E92"/>
    <w:rsid w:val="002B416B"/>
    <w:rsid w:val="002B734F"/>
    <w:rsid w:val="002E1C2B"/>
    <w:rsid w:val="002E4487"/>
    <w:rsid w:val="002F1197"/>
    <w:rsid w:val="002F5DB6"/>
    <w:rsid w:val="003132E7"/>
    <w:rsid w:val="0031518E"/>
    <w:rsid w:val="00331817"/>
    <w:rsid w:val="00331D7E"/>
    <w:rsid w:val="0033260C"/>
    <w:rsid w:val="00337EF1"/>
    <w:rsid w:val="003725AD"/>
    <w:rsid w:val="00386EC5"/>
    <w:rsid w:val="00394A8A"/>
    <w:rsid w:val="003A1851"/>
    <w:rsid w:val="003B62D3"/>
    <w:rsid w:val="003B652B"/>
    <w:rsid w:val="003C0540"/>
    <w:rsid w:val="003C5544"/>
    <w:rsid w:val="003D5EE6"/>
    <w:rsid w:val="00403034"/>
    <w:rsid w:val="0040387A"/>
    <w:rsid w:val="00420AE9"/>
    <w:rsid w:val="00422654"/>
    <w:rsid w:val="00422C39"/>
    <w:rsid w:val="004279EB"/>
    <w:rsid w:val="00442A22"/>
    <w:rsid w:val="00452473"/>
    <w:rsid w:val="004572C7"/>
    <w:rsid w:val="00464F22"/>
    <w:rsid w:val="004732EC"/>
    <w:rsid w:val="00480AFF"/>
    <w:rsid w:val="00484034"/>
    <w:rsid w:val="00484498"/>
    <w:rsid w:val="00486235"/>
    <w:rsid w:val="00486EBC"/>
    <w:rsid w:val="00490797"/>
    <w:rsid w:val="004A12F6"/>
    <w:rsid w:val="004A3B4F"/>
    <w:rsid w:val="004A59B7"/>
    <w:rsid w:val="004B0D5A"/>
    <w:rsid w:val="004C52AF"/>
    <w:rsid w:val="004C74D6"/>
    <w:rsid w:val="004D4D2A"/>
    <w:rsid w:val="004F49A0"/>
    <w:rsid w:val="004F4F5D"/>
    <w:rsid w:val="004F52CA"/>
    <w:rsid w:val="004F5BF4"/>
    <w:rsid w:val="005073F0"/>
    <w:rsid w:val="00510F0C"/>
    <w:rsid w:val="00520B36"/>
    <w:rsid w:val="005451A3"/>
    <w:rsid w:val="00571698"/>
    <w:rsid w:val="00576EDB"/>
    <w:rsid w:val="00596BBA"/>
    <w:rsid w:val="005A44BB"/>
    <w:rsid w:val="005B3891"/>
    <w:rsid w:val="005B4650"/>
    <w:rsid w:val="005C024E"/>
    <w:rsid w:val="005C1758"/>
    <w:rsid w:val="005C3A95"/>
    <w:rsid w:val="005C7428"/>
    <w:rsid w:val="005D5C81"/>
    <w:rsid w:val="005E1A75"/>
    <w:rsid w:val="005E246B"/>
    <w:rsid w:val="005E759C"/>
    <w:rsid w:val="00606987"/>
    <w:rsid w:val="006152EB"/>
    <w:rsid w:val="0061546D"/>
    <w:rsid w:val="00633049"/>
    <w:rsid w:val="00640C34"/>
    <w:rsid w:val="00642741"/>
    <w:rsid w:val="00664205"/>
    <w:rsid w:val="00671FA8"/>
    <w:rsid w:val="00683D39"/>
    <w:rsid w:val="006957BE"/>
    <w:rsid w:val="006A13FA"/>
    <w:rsid w:val="006A25E7"/>
    <w:rsid w:val="006B1329"/>
    <w:rsid w:val="006B5817"/>
    <w:rsid w:val="006C5F11"/>
    <w:rsid w:val="006E563D"/>
    <w:rsid w:val="006E5A64"/>
    <w:rsid w:val="006F2DF8"/>
    <w:rsid w:val="006F6530"/>
    <w:rsid w:val="00700308"/>
    <w:rsid w:val="00706B00"/>
    <w:rsid w:val="00716036"/>
    <w:rsid w:val="00722FDB"/>
    <w:rsid w:val="00727CDA"/>
    <w:rsid w:val="007310F1"/>
    <w:rsid w:val="00734909"/>
    <w:rsid w:val="00752991"/>
    <w:rsid w:val="007539CE"/>
    <w:rsid w:val="007557D0"/>
    <w:rsid w:val="00763062"/>
    <w:rsid w:val="00763B42"/>
    <w:rsid w:val="00764D07"/>
    <w:rsid w:val="0077261C"/>
    <w:rsid w:val="00772CDA"/>
    <w:rsid w:val="00783FC1"/>
    <w:rsid w:val="00785ED9"/>
    <w:rsid w:val="007963DA"/>
    <w:rsid w:val="007A6739"/>
    <w:rsid w:val="007B0802"/>
    <w:rsid w:val="007B450D"/>
    <w:rsid w:val="007C6437"/>
    <w:rsid w:val="007E2A0A"/>
    <w:rsid w:val="00810BC4"/>
    <w:rsid w:val="00812A9E"/>
    <w:rsid w:val="00815ABA"/>
    <w:rsid w:val="00816153"/>
    <w:rsid w:val="00823824"/>
    <w:rsid w:val="00827D23"/>
    <w:rsid w:val="00840A21"/>
    <w:rsid w:val="008439D6"/>
    <w:rsid w:val="00855221"/>
    <w:rsid w:val="008635C4"/>
    <w:rsid w:val="00866068"/>
    <w:rsid w:val="00872678"/>
    <w:rsid w:val="008819E2"/>
    <w:rsid w:val="00882F5F"/>
    <w:rsid w:val="008901D0"/>
    <w:rsid w:val="008932E2"/>
    <w:rsid w:val="008A4EF6"/>
    <w:rsid w:val="008B3597"/>
    <w:rsid w:val="008B4339"/>
    <w:rsid w:val="008D1294"/>
    <w:rsid w:val="008E200C"/>
    <w:rsid w:val="008E3029"/>
    <w:rsid w:val="008E465F"/>
    <w:rsid w:val="008F0309"/>
    <w:rsid w:val="008F6539"/>
    <w:rsid w:val="008F79C6"/>
    <w:rsid w:val="00900454"/>
    <w:rsid w:val="00901644"/>
    <w:rsid w:val="0091512B"/>
    <w:rsid w:val="00932BC0"/>
    <w:rsid w:val="00942F2E"/>
    <w:rsid w:val="00946C6D"/>
    <w:rsid w:val="00956DD4"/>
    <w:rsid w:val="00964638"/>
    <w:rsid w:val="00971284"/>
    <w:rsid w:val="009746B3"/>
    <w:rsid w:val="0098628F"/>
    <w:rsid w:val="00996894"/>
    <w:rsid w:val="009A1D25"/>
    <w:rsid w:val="009A6246"/>
    <w:rsid w:val="009B2FF9"/>
    <w:rsid w:val="009B6B8C"/>
    <w:rsid w:val="009C6E00"/>
    <w:rsid w:val="009E2D22"/>
    <w:rsid w:val="009E5237"/>
    <w:rsid w:val="009F2544"/>
    <w:rsid w:val="009F261F"/>
    <w:rsid w:val="009F63EE"/>
    <w:rsid w:val="00A02F85"/>
    <w:rsid w:val="00A059F1"/>
    <w:rsid w:val="00A0625A"/>
    <w:rsid w:val="00A37BD0"/>
    <w:rsid w:val="00A40388"/>
    <w:rsid w:val="00A45481"/>
    <w:rsid w:val="00A45CB8"/>
    <w:rsid w:val="00A50A0F"/>
    <w:rsid w:val="00A51860"/>
    <w:rsid w:val="00A600E7"/>
    <w:rsid w:val="00A663DD"/>
    <w:rsid w:val="00A76F7E"/>
    <w:rsid w:val="00A77157"/>
    <w:rsid w:val="00A77EAE"/>
    <w:rsid w:val="00A833CD"/>
    <w:rsid w:val="00AA2CB6"/>
    <w:rsid w:val="00AA5B81"/>
    <w:rsid w:val="00AB1561"/>
    <w:rsid w:val="00AC2C1C"/>
    <w:rsid w:val="00AD136B"/>
    <w:rsid w:val="00AD2699"/>
    <w:rsid w:val="00AD531E"/>
    <w:rsid w:val="00B074E7"/>
    <w:rsid w:val="00B10528"/>
    <w:rsid w:val="00B12A35"/>
    <w:rsid w:val="00B13479"/>
    <w:rsid w:val="00B166F0"/>
    <w:rsid w:val="00B214A8"/>
    <w:rsid w:val="00B31445"/>
    <w:rsid w:val="00B33376"/>
    <w:rsid w:val="00B37026"/>
    <w:rsid w:val="00B5070E"/>
    <w:rsid w:val="00B52F4E"/>
    <w:rsid w:val="00B53EE8"/>
    <w:rsid w:val="00B5725F"/>
    <w:rsid w:val="00B607BE"/>
    <w:rsid w:val="00B62105"/>
    <w:rsid w:val="00B76BBE"/>
    <w:rsid w:val="00B771C8"/>
    <w:rsid w:val="00B83E4C"/>
    <w:rsid w:val="00B83E9E"/>
    <w:rsid w:val="00B92CF5"/>
    <w:rsid w:val="00B933B0"/>
    <w:rsid w:val="00BA0AB5"/>
    <w:rsid w:val="00BA5C9D"/>
    <w:rsid w:val="00BA6EAC"/>
    <w:rsid w:val="00BB5786"/>
    <w:rsid w:val="00BB5A8A"/>
    <w:rsid w:val="00BD2174"/>
    <w:rsid w:val="00BD4615"/>
    <w:rsid w:val="00BD6413"/>
    <w:rsid w:val="00BF4048"/>
    <w:rsid w:val="00BF4778"/>
    <w:rsid w:val="00C0410A"/>
    <w:rsid w:val="00C1120A"/>
    <w:rsid w:val="00C376A5"/>
    <w:rsid w:val="00C40AF3"/>
    <w:rsid w:val="00C42FD5"/>
    <w:rsid w:val="00C432FD"/>
    <w:rsid w:val="00C476E6"/>
    <w:rsid w:val="00C54A2B"/>
    <w:rsid w:val="00C61490"/>
    <w:rsid w:val="00C62D17"/>
    <w:rsid w:val="00C74B33"/>
    <w:rsid w:val="00C808F4"/>
    <w:rsid w:val="00CA0A54"/>
    <w:rsid w:val="00CA15B1"/>
    <w:rsid w:val="00CA2FE3"/>
    <w:rsid w:val="00CB0E4A"/>
    <w:rsid w:val="00CB1698"/>
    <w:rsid w:val="00CB3700"/>
    <w:rsid w:val="00CB6CF9"/>
    <w:rsid w:val="00CB72D0"/>
    <w:rsid w:val="00CC24D5"/>
    <w:rsid w:val="00CE18EE"/>
    <w:rsid w:val="00CF6AE1"/>
    <w:rsid w:val="00D01785"/>
    <w:rsid w:val="00D02E19"/>
    <w:rsid w:val="00D123FD"/>
    <w:rsid w:val="00D138D5"/>
    <w:rsid w:val="00D20395"/>
    <w:rsid w:val="00D21AA6"/>
    <w:rsid w:val="00D22F18"/>
    <w:rsid w:val="00D3236A"/>
    <w:rsid w:val="00D35560"/>
    <w:rsid w:val="00D35C6B"/>
    <w:rsid w:val="00D413CD"/>
    <w:rsid w:val="00D42B64"/>
    <w:rsid w:val="00D42E6B"/>
    <w:rsid w:val="00D462F7"/>
    <w:rsid w:val="00D47932"/>
    <w:rsid w:val="00D57401"/>
    <w:rsid w:val="00D60D22"/>
    <w:rsid w:val="00D75317"/>
    <w:rsid w:val="00D76371"/>
    <w:rsid w:val="00D7723F"/>
    <w:rsid w:val="00D929A7"/>
    <w:rsid w:val="00D963B1"/>
    <w:rsid w:val="00DA176E"/>
    <w:rsid w:val="00DA2B37"/>
    <w:rsid w:val="00DB3ECA"/>
    <w:rsid w:val="00DD509F"/>
    <w:rsid w:val="00DE3804"/>
    <w:rsid w:val="00DF2B89"/>
    <w:rsid w:val="00DF6970"/>
    <w:rsid w:val="00E023F4"/>
    <w:rsid w:val="00E06535"/>
    <w:rsid w:val="00E40AE3"/>
    <w:rsid w:val="00E5409A"/>
    <w:rsid w:val="00E54175"/>
    <w:rsid w:val="00E62940"/>
    <w:rsid w:val="00E73281"/>
    <w:rsid w:val="00E836B8"/>
    <w:rsid w:val="00E92F2E"/>
    <w:rsid w:val="00E9468F"/>
    <w:rsid w:val="00E95FFB"/>
    <w:rsid w:val="00E972DA"/>
    <w:rsid w:val="00EA240E"/>
    <w:rsid w:val="00EA6C04"/>
    <w:rsid w:val="00EB25B3"/>
    <w:rsid w:val="00EB3D65"/>
    <w:rsid w:val="00EB464A"/>
    <w:rsid w:val="00EC05C1"/>
    <w:rsid w:val="00ED1F37"/>
    <w:rsid w:val="00EE111C"/>
    <w:rsid w:val="00EF2BF7"/>
    <w:rsid w:val="00EF6D9E"/>
    <w:rsid w:val="00F01BF6"/>
    <w:rsid w:val="00F03530"/>
    <w:rsid w:val="00F25499"/>
    <w:rsid w:val="00F27134"/>
    <w:rsid w:val="00F33097"/>
    <w:rsid w:val="00F606AB"/>
    <w:rsid w:val="00F65A15"/>
    <w:rsid w:val="00F67DF1"/>
    <w:rsid w:val="00F73E00"/>
    <w:rsid w:val="00F80A98"/>
    <w:rsid w:val="00F86C35"/>
    <w:rsid w:val="00F8711A"/>
    <w:rsid w:val="00F87EDD"/>
    <w:rsid w:val="00F91E0D"/>
    <w:rsid w:val="00F93A73"/>
    <w:rsid w:val="00F97482"/>
    <w:rsid w:val="00FB298D"/>
    <w:rsid w:val="00FB569C"/>
    <w:rsid w:val="00FD18D6"/>
    <w:rsid w:val="00FF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08017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IEcNormalText">
    <w:name w:val="IEc Normal Text"/>
    <w:basedOn w:val="Normal"/>
    <w:link w:val="IEcNormalTextChar"/>
    <w:rsid w:val="00F93A73"/>
    <w:pPr>
      <w:spacing w:after="120" w:line="280" w:lineRule="exact"/>
    </w:pPr>
    <w:rPr>
      <w:rFonts w:ascii="Times New Roman" w:eastAsia="Times" w:hAnsi="Times New Roman" w:cs="Times New Roman"/>
      <w:szCs w:val="20"/>
    </w:rPr>
  </w:style>
  <w:style w:type="character" w:customStyle="1" w:styleId="IEcNormalTextChar">
    <w:name w:val="IEc Normal Text Char"/>
    <w:link w:val="IEcNormalText"/>
    <w:rsid w:val="00F93A73"/>
    <w:rPr>
      <w:rFonts w:ascii="Times New Roman" w:eastAsia="Times" w:hAnsi="Times New Roman" w:cs="Times New Roman"/>
      <w:szCs w:val="20"/>
    </w:rPr>
  </w:style>
  <w:style w:type="paragraph" w:customStyle="1" w:styleId="IEcBulletText">
    <w:name w:val="IEc Bullet Text"/>
    <w:basedOn w:val="Normal"/>
    <w:rsid w:val="00946C6D"/>
    <w:pPr>
      <w:numPr>
        <w:numId w:val="14"/>
      </w:numPr>
      <w:spacing w:after="120" w:line="290" w:lineRule="exact"/>
      <w:ind w:left="720" w:hanging="274"/>
    </w:pPr>
    <w:rPr>
      <w:rFonts w:ascii="Times New Roman" w:eastAsia="Times" w:hAnsi="Times New Roman" w:cs="Times New Roman"/>
      <w:szCs w:val="20"/>
    </w:rPr>
  </w:style>
  <w:style w:type="paragraph" w:customStyle="1" w:styleId="IEcHeadingB">
    <w:name w:val="IEc Heading B"/>
    <w:basedOn w:val="Normal"/>
    <w:rsid w:val="00882F5F"/>
    <w:pPr>
      <w:spacing w:before="240" w:after="120" w:line="280" w:lineRule="exact"/>
      <w:outlineLvl w:val="2"/>
    </w:pPr>
    <w:rPr>
      <w:rFonts w:ascii="Trebuchet MS" w:eastAsia="Times" w:hAnsi="Trebuchet MS" w:cs="Times New Roman"/>
      <w:b/>
      <w:caps/>
      <w:noProof/>
      <w:color w:val="003366"/>
      <w:spacing w:val="20"/>
      <w:kern w:val="8"/>
      <w:sz w:val="17"/>
      <w:szCs w:val="20"/>
    </w:rPr>
  </w:style>
  <w:style w:type="paragraph" w:customStyle="1" w:styleId="IEcExhibitTitle">
    <w:name w:val="IEc Exhibit Title"/>
    <w:basedOn w:val="Normal"/>
    <w:rsid w:val="00882F5F"/>
    <w:pPr>
      <w:spacing w:after="240" w:line="290" w:lineRule="exact"/>
    </w:pPr>
    <w:rPr>
      <w:rFonts w:ascii="Trebuchet MS" w:eastAsia="Times" w:hAnsi="Trebuchet MS" w:cs="Times New Roman"/>
      <w:b/>
      <w:caps/>
      <w:noProof/>
      <w:color w:val="003366"/>
      <w:spacing w:val="20"/>
      <w:kern w:val="8"/>
      <w:sz w:val="17"/>
      <w:szCs w:val="20"/>
    </w:rPr>
  </w:style>
  <w:style w:type="paragraph" w:customStyle="1" w:styleId="IEcHeadingAinreport">
    <w:name w:val="IEc Heading A in report"/>
    <w:basedOn w:val="Normal"/>
    <w:rsid w:val="00882F5F"/>
    <w:pPr>
      <w:spacing w:before="360" w:after="120" w:line="290" w:lineRule="exact"/>
      <w:outlineLvl w:val="1"/>
    </w:pPr>
    <w:rPr>
      <w:rFonts w:ascii="Trebuchet MS" w:eastAsia="Times" w:hAnsi="Trebuchet MS" w:cs="Times New Roman"/>
      <w:b/>
      <w:caps/>
      <w:noProof/>
      <w:color w:val="800000"/>
      <w:spacing w:val="20"/>
      <w:kern w:val="8"/>
      <w:sz w:val="17"/>
      <w:szCs w:val="20"/>
    </w:rPr>
  </w:style>
  <w:style w:type="paragraph" w:customStyle="1" w:styleId="IEcChartText">
    <w:name w:val="IEc Chart Text"/>
    <w:basedOn w:val="Normal"/>
    <w:rsid w:val="00882F5F"/>
    <w:pPr>
      <w:spacing w:before="20" w:after="20" w:line="240" w:lineRule="auto"/>
    </w:pPr>
    <w:rPr>
      <w:rFonts w:ascii="Trebuchet MS" w:eastAsia="Times" w:hAnsi="Trebuchet MS" w:cs="Times New Roman"/>
      <w:sz w:val="18"/>
      <w:szCs w:val="20"/>
    </w:rPr>
  </w:style>
  <w:style w:type="paragraph" w:customStyle="1" w:styleId="IEcChartHeading">
    <w:name w:val="IEc Chart Heading"/>
    <w:basedOn w:val="Normal"/>
    <w:rsid w:val="00882F5F"/>
    <w:pPr>
      <w:keepNext/>
      <w:spacing w:before="120" w:after="120" w:line="290" w:lineRule="exact"/>
      <w:outlineLvl w:val="0"/>
    </w:pPr>
    <w:rPr>
      <w:rFonts w:ascii="Trebuchet MS" w:eastAsia="Times" w:hAnsi="Trebuchet MS" w:cs="Times New Roman"/>
      <w:b/>
      <w:caps/>
      <w:color w:val="003366"/>
      <w:sz w:val="17"/>
      <w:szCs w:val="20"/>
    </w:rPr>
  </w:style>
  <w:style w:type="table" w:styleId="TableGrid">
    <w:name w:val="Table Grid"/>
    <w:basedOn w:val="TableNormal"/>
    <w:uiPriority w:val="39"/>
    <w:rsid w:val="00882F5F"/>
    <w:pPr>
      <w:spacing w:after="0" w:line="280" w:lineRule="exact"/>
    </w:pPr>
    <w:rPr>
      <w:rFonts w:ascii="Courier" w:eastAsia="Times" w:hAnsi="Couri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2F5F"/>
    <w:rPr>
      <w:sz w:val="16"/>
      <w:szCs w:val="16"/>
    </w:rPr>
  </w:style>
  <w:style w:type="paragraph" w:styleId="CommentText">
    <w:name w:val="annotation text"/>
    <w:basedOn w:val="Normal"/>
    <w:link w:val="CommentTextChar"/>
    <w:uiPriority w:val="99"/>
    <w:semiHidden/>
    <w:unhideWhenUsed/>
    <w:rsid w:val="00882F5F"/>
    <w:pPr>
      <w:spacing w:line="240" w:lineRule="auto"/>
    </w:pPr>
    <w:rPr>
      <w:sz w:val="20"/>
      <w:szCs w:val="20"/>
    </w:rPr>
  </w:style>
  <w:style w:type="character" w:customStyle="1" w:styleId="CommentTextChar">
    <w:name w:val="Comment Text Char"/>
    <w:basedOn w:val="DefaultParagraphFont"/>
    <w:link w:val="CommentText"/>
    <w:uiPriority w:val="99"/>
    <w:semiHidden/>
    <w:rsid w:val="00882F5F"/>
    <w:rPr>
      <w:sz w:val="20"/>
      <w:szCs w:val="20"/>
    </w:rPr>
  </w:style>
  <w:style w:type="paragraph" w:styleId="CommentSubject">
    <w:name w:val="annotation subject"/>
    <w:basedOn w:val="CommentText"/>
    <w:next w:val="CommentText"/>
    <w:link w:val="CommentSubjectChar"/>
    <w:uiPriority w:val="99"/>
    <w:semiHidden/>
    <w:unhideWhenUsed/>
    <w:rsid w:val="00882F5F"/>
    <w:rPr>
      <w:b/>
      <w:bCs/>
    </w:rPr>
  </w:style>
  <w:style w:type="character" w:customStyle="1" w:styleId="CommentSubjectChar">
    <w:name w:val="Comment Subject Char"/>
    <w:basedOn w:val="CommentTextChar"/>
    <w:link w:val="CommentSubject"/>
    <w:uiPriority w:val="99"/>
    <w:semiHidden/>
    <w:rsid w:val="00882F5F"/>
    <w:rPr>
      <w:b/>
      <w:bCs/>
      <w:sz w:val="20"/>
      <w:szCs w:val="20"/>
    </w:rPr>
  </w:style>
  <w:style w:type="paragraph" w:styleId="Revision">
    <w:name w:val="Revision"/>
    <w:hidden/>
    <w:uiPriority w:val="99"/>
    <w:semiHidden/>
    <w:rsid w:val="00882F5F"/>
    <w:pPr>
      <w:spacing w:after="0" w:line="240" w:lineRule="auto"/>
    </w:pPr>
  </w:style>
  <w:style w:type="paragraph" w:styleId="FootnoteText">
    <w:name w:val="footnote text"/>
    <w:basedOn w:val="Normal"/>
    <w:link w:val="FootnoteTextChar"/>
    <w:uiPriority w:val="99"/>
    <w:unhideWhenUsed/>
    <w:rsid w:val="00E92F2E"/>
    <w:pPr>
      <w:spacing w:after="0" w:line="240" w:lineRule="auto"/>
      <w:ind w:left="360" w:hanging="360"/>
    </w:pPr>
    <w:rPr>
      <w:sz w:val="20"/>
      <w:szCs w:val="20"/>
    </w:rPr>
  </w:style>
  <w:style w:type="character" w:customStyle="1" w:styleId="FootnoteTextChar">
    <w:name w:val="Footnote Text Char"/>
    <w:basedOn w:val="DefaultParagraphFont"/>
    <w:link w:val="FootnoteText"/>
    <w:uiPriority w:val="99"/>
    <w:rsid w:val="00E92F2E"/>
    <w:rPr>
      <w:sz w:val="20"/>
      <w:szCs w:val="20"/>
    </w:rPr>
  </w:style>
  <w:style w:type="character" w:styleId="FootnoteReference">
    <w:name w:val="footnote reference"/>
    <w:uiPriority w:val="99"/>
    <w:rsid w:val="00E92F2E"/>
    <w:rPr>
      <w:vertAlign w:val="superscript"/>
    </w:rPr>
  </w:style>
  <w:style w:type="paragraph" w:styleId="BlockText">
    <w:name w:val="Block Text"/>
    <w:basedOn w:val="Normal"/>
    <w:rsid w:val="001161C5"/>
    <w:pPr>
      <w:spacing w:after="0" w:line="240" w:lineRule="auto"/>
      <w:ind w:left="360" w:right="360"/>
      <w:jc w:val="both"/>
    </w:pPr>
    <w:rPr>
      <w:rFonts w:ascii="Times New Roman" w:eastAsia="Times New Roman" w:hAnsi="Times New Roman" w:cs="Times New Roman"/>
      <w:sz w:val="24"/>
      <w:szCs w:val="20"/>
    </w:rPr>
  </w:style>
  <w:style w:type="paragraph" w:customStyle="1" w:styleId="BodyParagraph">
    <w:name w:val="Body Paragraph"/>
    <w:basedOn w:val="Normal"/>
    <w:link w:val="BodyParagraphChar"/>
    <w:qFormat/>
    <w:rsid w:val="005B4650"/>
    <w:pPr>
      <w:spacing w:before="120" w:after="120" w:line="300" w:lineRule="atLeast"/>
    </w:pPr>
    <w:rPr>
      <w:color w:val="1F497D" w:themeColor="text2"/>
    </w:rPr>
  </w:style>
  <w:style w:type="character" w:customStyle="1" w:styleId="BodyParagraphChar">
    <w:name w:val="Body Paragraph Char"/>
    <w:basedOn w:val="DefaultParagraphFont"/>
    <w:link w:val="BodyParagraph"/>
    <w:rsid w:val="005B4650"/>
    <w:rPr>
      <w:color w:val="1F497D" w:themeColor="text2"/>
    </w:rPr>
  </w:style>
  <w:style w:type="paragraph" w:customStyle="1" w:styleId="IEcRefText">
    <w:name w:val="IEc Ref Text"/>
    <w:basedOn w:val="Normal"/>
    <w:rsid w:val="00DE3804"/>
    <w:pPr>
      <w:spacing w:after="120" w:line="290" w:lineRule="exact"/>
      <w:ind w:left="432" w:hanging="432"/>
    </w:pPr>
    <w:rPr>
      <w:rFonts w:ascii="Times New Roman" w:eastAsia="Times"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08017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IEcNormalText">
    <w:name w:val="IEc Normal Text"/>
    <w:basedOn w:val="Normal"/>
    <w:link w:val="IEcNormalTextChar"/>
    <w:rsid w:val="00F93A73"/>
    <w:pPr>
      <w:spacing w:after="120" w:line="280" w:lineRule="exact"/>
    </w:pPr>
    <w:rPr>
      <w:rFonts w:ascii="Times New Roman" w:eastAsia="Times" w:hAnsi="Times New Roman" w:cs="Times New Roman"/>
      <w:szCs w:val="20"/>
    </w:rPr>
  </w:style>
  <w:style w:type="character" w:customStyle="1" w:styleId="IEcNormalTextChar">
    <w:name w:val="IEc Normal Text Char"/>
    <w:link w:val="IEcNormalText"/>
    <w:rsid w:val="00F93A73"/>
    <w:rPr>
      <w:rFonts w:ascii="Times New Roman" w:eastAsia="Times" w:hAnsi="Times New Roman" w:cs="Times New Roman"/>
      <w:szCs w:val="20"/>
    </w:rPr>
  </w:style>
  <w:style w:type="paragraph" w:customStyle="1" w:styleId="IEcBulletText">
    <w:name w:val="IEc Bullet Text"/>
    <w:basedOn w:val="Normal"/>
    <w:rsid w:val="00946C6D"/>
    <w:pPr>
      <w:numPr>
        <w:numId w:val="14"/>
      </w:numPr>
      <w:spacing w:after="120" w:line="290" w:lineRule="exact"/>
      <w:ind w:left="720" w:hanging="274"/>
    </w:pPr>
    <w:rPr>
      <w:rFonts w:ascii="Times New Roman" w:eastAsia="Times" w:hAnsi="Times New Roman" w:cs="Times New Roman"/>
      <w:szCs w:val="20"/>
    </w:rPr>
  </w:style>
  <w:style w:type="paragraph" w:customStyle="1" w:styleId="IEcHeadingB">
    <w:name w:val="IEc Heading B"/>
    <w:basedOn w:val="Normal"/>
    <w:rsid w:val="00882F5F"/>
    <w:pPr>
      <w:spacing w:before="240" w:after="120" w:line="280" w:lineRule="exact"/>
      <w:outlineLvl w:val="2"/>
    </w:pPr>
    <w:rPr>
      <w:rFonts w:ascii="Trebuchet MS" w:eastAsia="Times" w:hAnsi="Trebuchet MS" w:cs="Times New Roman"/>
      <w:b/>
      <w:caps/>
      <w:noProof/>
      <w:color w:val="003366"/>
      <w:spacing w:val="20"/>
      <w:kern w:val="8"/>
      <w:sz w:val="17"/>
      <w:szCs w:val="20"/>
    </w:rPr>
  </w:style>
  <w:style w:type="paragraph" w:customStyle="1" w:styleId="IEcExhibitTitle">
    <w:name w:val="IEc Exhibit Title"/>
    <w:basedOn w:val="Normal"/>
    <w:rsid w:val="00882F5F"/>
    <w:pPr>
      <w:spacing w:after="240" w:line="290" w:lineRule="exact"/>
    </w:pPr>
    <w:rPr>
      <w:rFonts w:ascii="Trebuchet MS" w:eastAsia="Times" w:hAnsi="Trebuchet MS" w:cs="Times New Roman"/>
      <w:b/>
      <w:caps/>
      <w:noProof/>
      <w:color w:val="003366"/>
      <w:spacing w:val="20"/>
      <w:kern w:val="8"/>
      <w:sz w:val="17"/>
      <w:szCs w:val="20"/>
    </w:rPr>
  </w:style>
  <w:style w:type="paragraph" w:customStyle="1" w:styleId="IEcHeadingAinreport">
    <w:name w:val="IEc Heading A in report"/>
    <w:basedOn w:val="Normal"/>
    <w:rsid w:val="00882F5F"/>
    <w:pPr>
      <w:spacing w:before="360" w:after="120" w:line="290" w:lineRule="exact"/>
      <w:outlineLvl w:val="1"/>
    </w:pPr>
    <w:rPr>
      <w:rFonts w:ascii="Trebuchet MS" w:eastAsia="Times" w:hAnsi="Trebuchet MS" w:cs="Times New Roman"/>
      <w:b/>
      <w:caps/>
      <w:noProof/>
      <w:color w:val="800000"/>
      <w:spacing w:val="20"/>
      <w:kern w:val="8"/>
      <w:sz w:val="17"/>
      <w:szCs w:val="20"/>
    </w:rPr>
  </w:style>
  <w:style w:type="paragraph" w:customStyle="1" w:styleId="IEcChartText">
    <w:name w:val="IEc Chart Text"/>
    <w:basedOn w:val="Normal"/>
    <w:rsid w:val="00882F5F"/>
    <w:pPr>
      <w:spacing w:before="20" w:after="20" w:line="240" w:lineRule="auto"/>
    </w:pPr>
    <w:rPr>
      <w:rFonts w:ascii="Trebuchet MS" w:eastAsia="Times" w:hAnsi="Trebuchet MS" w:cs="Times New Roman"/>
      <w:sz w:val="18"/>
      <w:szCs w:val="20"/>
    </w:rPr>
  </w:style>
  <w:style w:type="paragraph" w:customStyle="1" w:styleId="IEcChartHeading">
    <w:name w:val="IEc Chart Heading"/>
    <w:basedOn w:val="Normal"/>
    <w:rsid w:val="00882F5F"/>
    <w:pPr>
      <w:keepNext/>
      <w:spacing w:before="120" w:after="120" w:line="290" w:lineRule="exact"/>
      <w:outlineLvl w:val="0"/>
    </w:pPr>
    <w:rPr>
      <w:rFonts w:ascii="Trebuchet MS" w:eastAsia="Times" w:hAnsi="Trebuchet MS" w:cs="Times New Roman"/>
      <w:b/>
      <w:caps/>
      <w:color w:val="003366"/>
      <w:sz w:val="17"/>
      <w:szCs w:val="20"/>
    </w:rPr>
  </w:style>
  <w:style w:type="table" w:styleId="TableGrid">
    <w:name w:val="Table Grid"/>
    <w:basedOn w:val="TableNormal"/>
    <w:uiPriority w:val="39"/>
    <w:rsid w:val="00882F5F"/>
    <w:pPr>
      <w:spacing w:after="0" w:line="280" w:lineRule="exact"/>
    </w:pPr>
    <w:rPr>
      <w:rFonts w:ascii="Courier" w:eastAsia="Times" w:hAnsi="Couri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2F5F"/>
    <w:rPr>
      <w:sz w:val="16"/>
      <w:szCs w:val="16"/>
    </w:rPr>
  </w:style>
  <w:style w:type="paragraph" w:styleId="CommentText">
    <w:name w:val="annotation text"/>
    <w:basedOn w:val="Normal"/>
    <w:link w:val="CommentTextChar"/>
    <w:uiPriority w:val="99"/>
    <w:semiHidden/>
    <w:unhideWhenUsed/>
    <w:rsid w:val="00882F5F"/>
    <w:pPr>
      <w:spacing w:line="240" w:lineRule="auto"/>
    </w:pPr>
    <w:rPr>
      <w:sz w:val="20"/>
      <w:szCs w:val="20"/>
    </w:rPr>
  </w:style>
  <w:style w:type="character" w:customStyle="1" w:styleId="CommentTextChar">
    <w:name w:val="Comment Text Char"/>
    <w:basedOn w:val="DefaultParagraphFont"/>
    <w:link w:val="CommentText"/>
    <w:uiPriority w:val="99"/>
    <w:semiHidden/>
    <w:rsid w:val="00882F5F"/>
    <w:rPr>
      <w:sz w:val="20"/>
      <w:szCs w:val="20"/>
    </w:rPr>
  </w:style>
  <w:style w:type="paragraph" w:styleId="CommentSubject">
    <w:name w:val="annotation subject"/>
    <w:basedOn w:val="CommentText"/>
    <w:next w:val="CommentText"/>
    <w:link w:val="CommentSubjectChar"/>
    <w:uiPriority w:val="99"/>
    <w:semiHidden/>
    <w:unhideWhenUsed/>
    <w:rsid w:val="00882F5F"/>
    <w:rPr>
      <w:b/>
      <w:bCs/>
    </w:rPr>
  </w:style>
  <w:style w:type="character" w:customStyle="1" w:styleId="CommentSubjectChar">
    <w:name w:val="Comment Subject Char"/>
    <w:basedOn w:val="CommentTextChar"/>
    <w:link w:val="CommentSubject"/>
    <w:uiPriority w:val="99"/>
    <w:semiHidden/>
    <w:rsid w:val="00882F5F"/>
    <w:rPr>
      <w:b/>
      <w:bCs/>
      <w:sz w:val="20"/>
      <w:szCs w:val="20"/>
    </w:rPr>
  </w:style>
  <w:style w:type="paragraph" w:styleId="Revision">
    <w:name w:val="Revision"/>
    <w:hidden/>
    <w:uiPriority w:val="99"/>
    <w:semiHidden/>
    <w:rsid w:val="00882F5F"/>
    <w:pPr>
      <w:spacing w:after="0" w:line="240" w:lineRule="auto"/>
    </w:pPr>
  </w:style>
  <w:style w:type="paragraph" w:styleId="FootnoteText">
    <w:name w:val="footnote text"/>
    <w:basedOn w:val="Normal"/>
    <w:link w:val="FootnoteTextChar"/>
    <w:uiPriority w:val="99"/>
    <w:unhideWhenUsed/>
    <w:rsid w:val="00E92F2E"/>
    <w:pPr>
      <w:spacing w:after="0" w:line="240" w:lineRule="auto"/>
      <w:ind w:left="360" w:hanging="360"/>
    </w:pPr>
    <w:rPr>
      <w:sz w:val="20"/>
      <w:szCs w:val="20"/>
    </w:rPr>
  </w:style>
  <w:style w:type="character" w:customStyle="1" w:styleId="FootnoteTextChar">
    <w:name w:val="Footnote Text Char"/>
    <w:basedOn w:val="DefaultParagraphFont"/>
    <w:link w:val="FootnoteText"/>
    <w:uiPriority w:val="99"/>
    <w:rsid w:val="00E92F2E"/>
    <w:rPr>
      <w:sz w:val="20"/>
      <w:szCs w:val="20"/>
    </w:rPr>
  </w:style>
  <w:style w:type="character" w:styleId="FootnoteReference">
    <w:name w:val="footnote reference"/>
    <w:uiPriority w:val="99"/>
    <w:rsid w:val="00E92F2E"/>
    <w:rPr>
      <w:vertAlign w:val="superscript"/>
    </w:rPr>
  </w:style>
  <w:style w:type="paragraph" w:styleId="BlockText">
    <w:name w:val="Block Text"/>
    <w:basedOn w:val="Normal"/>
    <w:rsid w:val="001161C5"/>
    <w:pPr>
      <w:spacing w:after="0" w:line="240" w:lineRule="auto"/>
      <w:ind w:left="360" w:right="360"/>
      <w:jc w:val="both"/>
    </w:pPr>
    <w:rPr>
      <w:rFonts w:ascii="Times New Roman" w:eastAsia="Times New Roman" w:hAnsi="Times New Roman" w:cs="Times New Roman"/>
      <w:sz w:val="24"/>
      <w:szCs w:val="20"/>
    </w:rPr>
  </w:style>
  <w:style w:type="paragraph" w:customStyle="1" w:styleId="BodyParagraph">
    <w:name w:val="Body Paragraph"/>
    <w:basedOn w:val="Normal"/>
    <w:link w:val="BodyParagraphChar"/>
    <w:qFormat/>
    <w:rsid w:val="005B4650"/>
    <w:pPr>
      <w:spacing w:before="120" w:after="120" w:line="300" w:lineRule="atLeast"/>
    </w:pPr>
    <w:rPr>
      <w:color w:val="1F497D" w:themeColor="text2"/>
    </w:rPr>
  </w:style>
  <w:style w:type="character" w:customStyle="1" w:styleId="BodyParagraphChar">
    <w:name w:val="Body Paragraph Char"/>
    <w:basedOn w:val="DefaultParagraphFont"/>
    <w:link w:val="BodyParagraph"/>
    <w:rsid w:val="005B4650"/>
    <w:rPr>
      <w:color w:val="1F497D" w:themeColor="text2"/>
    </w:rPr>
  </w:style>
  <w:style w:type="paragraph" w:customStyle="1" w:styleId="IEcRefText">
    <w:name w:val="IEc Ref Text"/>
    <w:basedOn w:val="Normal"/>
    <w:rsid w:val="00DE3804"/>
    <w:pPr>
      <w:spacing w:after="120" w:line="290" w:lineRule="exact"/>
      <w:ind w:left="432" w:hanging="432"/>
    </w:pPr>
    <w:rPr>
      <w:rFonts w:ascii="Times New Roman" w:eastAsia="Times"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3DD93-D014-4A0E-BD37-A471383A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3743</Words>
  <Characters>21338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2019-04-15T12:38:00Z</dcterms:created>
  <dcterms:modified xsi:type="dcterms:W3CDTF">2019-04-15T12:38:00Z</dcterms:modified>
</cp:coreProperties>
</file>