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AC362"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07B7DC00" w14:textId="36A0E61A" w:rsidR="00EA6C04" w:rsidRDefault="006C7950" w:rsidP="00EB3DEC">
      <w:pPr>
        <w:spacing w:after="0" w:line="240" w:lineRule="auto"/>
        <w:jc w:val="center"/>
        <w:rPr>
          <w:rFonts w:ascii="Times New Roman" w:hAnsi="Times New Roman" w:cs="Times New Roman"/>
          <w:sz w:val="24"/>
          <w:szCs w:val="24"/>
        </w:rPr>
      </w:pPr>
      <w:r>
        <w:rPr>
          <w:rFonts w:asciiTheme="majorHAnsi" w:hAnsiTheme="majorHAnsi"/>
          <w:sz w:val="24"/>
        </w:rPr>
        <w:t>DD254/</w:t>
      </w:r>
      <w:r w:rsidR="00417D70">
        <w:rPr>
          <w:rFonts w:asciiTheme="majorHAnsi" w:hAnsiTheme="majorHAnsi"/>
          <w:sz w:val="24"/>
        </w:rPr>
        <w:t xml:space="preserve">NISP Contract </w:t>
      </w:r>
      <w:r w:rsidR="009B7E7C" w:rsidRPr="003D5237">
        <w:rPr>
          <w:rFonts w:ascii="Times New Roman" w:hAnsi="Times New Roman" w:cs="Times New Roman"/>
          <w:sz w:val="24"/>
          <w:szCs w:val="24"/>
        </w:rPr>
        <w:t xml:space="preserve">Classification </w:t>
      </w:r>
      <w:r w:rsidR="00417D70">
        <w:rPr>
          <w:rFonts w:ascii="Times New Roman" w:hAnsi="Times New Roman" w:cs="Times New Roman"/>
          <w:sz w:val="24"/>
          <w:szCs w:val="24"/>
        </w:rPr>
        <w:t xml:space="preserve">System (NCCS) </w:t>
      </w:r>
      <w:r w:rsidR="00532784">
        <w:rPr>
          <w:rFonts w:ascii="Times New Roman" w:hAnsi="Times New Roman" w:cs="Times New Roman"/>
          <w:sz w:val="24"/>
          <w:szCs w:val="24"/>
        </w:rPr>
        <w:t>OMB Control Number:  0704-0567</w:t>
      </w:r>
    </w:p>
    <w:p w14:paraId="498DFEE4" w14:textId="77777777" w:rsidR="006C7950" w:rsidRDefault="006C7950" w:rsidP="00EB3DEC">
      <w:pPr>
        <w:spacing w:after="0" w:line="240" w:lineRule="auto"/>
        <w:jc w:val="center"/>
        <w:rPr>
          <w:rFonts w:ascii="Times New Roman" w:hAnsi="Times New Roman" w:cs="Times New Roman"/>
          <w:sz w:val="24"/>
          <w:szCs w:val="24"/>
        </w:rPr>
      </w:pPr>
    </w:p>
    <w:p w14:paraId="6778499E" w14:textId="75275467" w:rsidR="006C7950" w:rsidRDefault="006C7950" w:rsidP="006C7950">
      <w:pPr>
        <w:spacing w:after="0" w:line="240" w:lineRule="auto"/>
        <w:rPr>
          <w:rFonts w:asciiTheme="majorHAnsi" w:hAnsiTheme="majorHAnsi"/>
          <w:sz w:val="24"/>
        </w:rPr>
      </w:pPr>
      <w:r w:rsidRPr="006C7950">
        <w:rPr>
          <w:rFonts w:ascii="Times New Roman" w:hAnsi="Times New Roman" w:cs="Times New Roman"/>
          <w:sz w:val="24"/>
          <w:szCs w:val="24"/>
          <w:u w:val="single"/>
        </w:rPr>
        <w:t>Summary of Changes:</w:t>
      </w:r>
      <w:r>
        <w:rPr>
          <w:rFonts w:ascii="Times New Roman" w:hAnsi="Times New Roman" w:cs="Times New Roman"/>
          <w:sz w:val="24"/>
          <w:szCs w:val="24"/>
        </w:rPr>
        <w:t xml:space="preserve"> </w:t>
      </w:r>
      <w:r w:rsidR="00C543FA">
        <w:rPr>
          <w:rFonts w:ascii="Times New Roman" w:hAnsi="Times New Roman" w:cs="Times New Roman"/>
          <w:sz w:val="24"/>
          <w:szCs w:val="24"/>
        </w:rPr>
        <w:t xml:space="preserve">This revision introduces the NISP Contract Classification System (NCCS) as the electronic equivalent of the DD254.  </w:t>
      </w:r>
      <w:r w:rsidR="00731523">
        <w:rPr>
          <w:rFonts w:ascii="Times New Roman" w:hAnsi="Times New Roman" w:cs="Times New Roman"/>
          <w:sz w:val="24"/>
          <w:szCs w:val="24"/>
        </w:rPr>
        <w:t xml:space="preserve">The DD254 is presently used by cleared facility contractors to document the security arrangements necessary in a specified classified contract.  </w:t>
      </w:r>
      <w:r>
        <w:rPr>
          <w:rFonts w:ascii="Times New Roman" w:hAnsi="Times New Roman" w:cs="Times New Roman"/>
          <w:sz w:val="24"/>
          <w:szCs w:val="24"/>
        </w:rPr>
        <w:t>NCCS will collect the same information from the same respondents</w:t>
      </w:r>
      <w:r w:rsidR="00731523">
        <w:rPr>
          <w:rFonts w:ascii="Times New Roman" w:hAnsi="Times New Roman" w:cs="Times New Roman"/>
          <w:sz w:val="24"/>
          <w:szCs w:val="24"/>
        </w:rPr>
        <w:t xml:space="preserve"> and</w:t>
      </w:r>
      <w:r>
        <w:rPr>
          <w:rFonts w:ascii="Times New Roman" w:hAnsi="Times New Roman" w:cs="Times New Roman"/>
          <w:sz w:val="24"/>
          <w:szCs w:val="24"/>
        </w:rPr>
        <w:t xml:space="preserve"> is projected to increase electronic submissions for this collection by 75%.</w:t>
      </w:r>
    </w:p>
    <w:p w14:paraId="337FA060" w14:textId="77777777" w:rsidR="00EA6C04" w:rsidRDefault="00EA6C04" w:rsidP="00EB3DEC">
      <w:pPr>
        <w:spacing w:after="0" w:line="240" w:lineRule="auto"/>
        <w:jc w:val="center"/>
        <w:rPr>
          <w:rFonts w:asciiTheme="majorHAnsi" w:hAnsiTheme="majorHAnsi"/>
          <w:sz w:val="24"/>
        </w:rPr>
      </w:pPr>
    </w:p>
    <w:p w14:paraId="42385B71" w14:textId="77777777" w:rsidR="00EB3DEC" w:rsidRDefault="00EB3DEC" w:rsidP="00EB3DEC">
      <w:pPr>
        <w:spacing w:after="0" w:line="240" w:lineRule="auto"/>
        <w:jc w:val="center"/>
        <w:rPr>
          <w:rFonts w:asciiTheme="majorHAnsi" w:hAnsiTheme="majorHAnsi"/>
          <w:sz w:val="24"/>
        </w:rPr>
      </w:pPr>
    </w:p>
    <w:p w14:paraId="47B9ECF7" w14:textId="27A2A3A9" w:rsidR="001D6F04" w:rsidRPr="00B80C1A" w:rsidRDefault="001D6F04" w:rsidP="00B80C1A">
      <w:pPr>
        <w:spacing w:after="0" w:line="240" w:lineRule="auto"/>
        <w:rPr>
          <w:rFonts w:ascii="Times New Roman" w:hAnsi="Times New Roman" w:cs="Times New Roman"/>
          <w:sz w:val="24"/>
          <w:u w:val="single"/>
        </w:rPr>
      </w:pPr>
      <w:r w:rsidRPr="00B27B46">
        <w:rPr>
          <w:rFonts w:ascii="Times New Roman" w:hAnsi="Times New Roman" w:cs="Times New Roman"/>
          <w:sz w:val="24"/>
        </w:rPr>
        <w:t xml:space="preserve">1. </w:t>
      </w:r>
      <w:r w:rsidRPr="00B27B46">
        <w:rPr>
          <w:rFonts w:ascii="Times New Roman" w:hAnsi="Times New Roman" w:cs="Times New Roman"/>
          <w:sz w:val="24"/>
        </w:rPr>
        <w:tab/>
      </w:r>
      <w:r w:rsidR="005C7428" w:rsidRPr="00B80C1A">
        <w:rPr>
          <w:rFonts w:ascii="Times New Roman" w:hAnsi="Times New Roman" w:cs="Times New Roman"/>
          <w:sz w:val="24"/>
          <w:u w:val="single"/>
        </w:rPr>
        <w:t>Need for the Information Collection</w:t>
      </w:r>
    </w:p>
    <w:p w14:paraId="062C4FBA" w14:textId="080C8A30" w:rsidR="001D6F04" w:rsidRPr="001D6F04" w:rsidRDefault="001D6F04" w:rsidP="001D6F04">
      <w:pPr>
        <w:rPr>
          <w:rFonts w:ascii="Times New Roman" w:hAnsi="Times New Roman" w:cs="Times New Roman"/>
          <w:sz w:val="24"/>
          <w:szCs w:val="24"/>
        </w:rPr>
      </w:pPr>
      <w:r>
        <w:rPr>
          <w:rFonts w:ascii="Times New Roman" w:hAnsi="Times New Roman" w:cs="Times New Roman"/>
          <w:sz w:val="24"/>
          <w:szCs w:val="24"/>
        </w:rPr>
        <w:t>This collection is a revision to the collection under OMB Control Number 0704-0567 (DD254) approved in November 2017.</w:t>
      </w:r>
    </w:p>
    <w:p w14:paraId="1DD5227C" w14:textId="77777777" w:rsidR="001D6F04" w:rsidRDefault="009B7E7C" w:rsidP="001D6F04">
      <w:pPr>
        <w:spacing w:after="0" w:line="240" w:lineRule="auto"/>
        <w:rPr>
          <w:rFonts w:ascii="Times New Roman" w:hAnsi="Times New Roman" w:cs="Times New Roman"/>
          <w:sz w:val="24"/>
          <w:szCs w:val="24"/>
        </w:rPr>
      </w:pPr>
      <w:r w:rsidRPr="003D5237">
        <w:rPr>
          <w:rFonts w:ascii="Times New Roman" w:hAnsi="Times New Roman" w:cs="Times New Roman"/>
          <w:sz w:val="24"/>
          <w:szCs w:val="24"/>
        </w:rPr>
        <w:t>Pursuant to 48 CFR, part 27, in conjunction with subpart 4.4 of the Federal Acquisition Regulation, contracting officers shall determine whether access to classified information may be required by a contractor during contract performance.  When access to cla</w:t>
      </w:r>
      <w:r w:rsidR="001D6F04">
        <w:rPr>
          <w:rFonts w:ascii="Times New Roman" w:hAnsi="Times New Roman" w:cs="Times New Roman"/>
          <w:sz w:val="24"/>
          <w:szCs w:val="24"/>
        </w:rPr>
        <w:t xml:space="preserve">ssified information is required, </w:t>
      </w:r>
      <w:r w:rsidRPr="003D5237">
        <w:rPr>
          <w:rFonts w:ascii="Times New Roman" w:hAnsi="Times New Roman" w:cs="Times New Roman"/>
          <w:sz w:val="24"/>
          <w:szCs w:val="24"/>
        </w:rPr>
        <w:t>DoD Components</w:t>
      </w:r>
      <w:bookmarkStart w:id="1" w:name="OLE_LINK1"/>
      <w:bookmarkStart w:id="2" w:name="OLE_LINK2"/>
      <w:r w:rsidR="001D6F04">
        <w:rPr>
          <w:rFonts w:ascii="Times New Roman" w:hAnsi="Times New Roman" w:cs="Times New Roman"/>
          <w:sz w:val="24"/>
          <w:szCs w:val="24"/>
        </w:rPr>
        <w:t xml:space="preserve"> </w:t>
      </w:r>
      <w:r w:rsidRPr="003D5237">
        <w:rPr>
          <w:rFonts w:ascii="Times New Roman" w:hAnsi="Times New Roman" w:cs="Times New Roman"/>
          <w:sz w:val="24"/>
          <w:szCs w:val="24"/>
        </w:rPr>
        <w:t>shall use</w:t>
      </w:r>
      <w:bookmarkEnd w:id="1"/>
      <w:bookmarkEnd w:id="2"/>
      <w:r w:rsidRPr="003D5237">
        <w:rPr>
          <w:rFonts w:ascii="Times New Roman" w:hAnsi="Times New Roman" w:cs="Times New Roman"/>
          <w:sz w:val="24"/>
          <w:szCs w:val="24"/>
        </w:rPr>
        <w:t xml:space="preserve"> the “Contract Security Classification Specification,” DD Form 254, as an attachment to contracts or agreements requiring access to classified information by U.S. contractors.  </w:t>
      </w:r>
    </w:p>
    <w:p w14:paraId="3EAB3FD6" w14:textId="77777777" w:rsidR="001D6F04" w:rsidRDefault="001D6F04" w:rsidP="001D6F04">
      <w:pPr>
        <w:spacing w:after="0" w:line="240" w:lineRule="auto"/>
        <w:rPr>
          <w:rFonts w:ascii="Times New Roman" w:hAnsi="Times New Roman" w:cs="Times New Roman"/>
          <w:sz w:val="24"/>
          <w:szCs w:val="24"/>
        </w:rPr>
      </w:pPr>
    </w:p>
    <w:p w14:paraId="4E60E93C" w14:textId="04294640" w:rsidR="001D6F04" w:rsidRPr="003D5237" w:rsidRDefault="001D6F04" w:rsidP="001D6F04">
      <w:pPr>
        <w:spacing w:after="0" w:line="240" w:lineRule="auto"/>
        <w:rPr>
          <w:rFonts w:ascii="Times New Roman" w:hAnsi="Times New Roman" w:cs="Times New Roman"/>
          <w:sz w:val="24"/>
          <w:szCs w:val="24"/>
        </w:rPr>
      </w:pPr>
      <w:r w:rsidRPr="003D5237">
        <w:rPr>
          <w:rFonts w:ascii="Times New Roman" w:hAnsi="Times New Roman" w:cs="Times New Roman"/>
          <w:sz w:val="24"/>
          <w:szCs w:val="24"/>
        </w:rPr>
        <w:t xml:space="preserve">DoD </w:t>
      </w:r>
      <w:r w:rsidR="00AD5C81">
        <w:rPr>
          <w:rFonts w:ascii="Times New Roman" w:hAnsi="Times New Roman" w:cs="Times New Roman"/>
          <w:sz w:val="24"/>
          <w:szCs w:val="24"/>
        </w:rPr>
        <w:t xml:space="preserve">Manual </w:t>
      </w:r>
      <w:r w:rsidRPr="003D5237">
        <w:rPr>
          <w:rFonts w:ascii="Times New Roman" w:hAnsi="Times New Roman" w:cs="Times New Roman"/>
          <w:sz w:val="24"/>
          <w:szCs w:val="24"/>
        </w:rPr>
        <w:t>5220.22</w:t>
      </w:r>
      <w:r w:rsidR="00AD5C81">
        <w:rPr>
          <w:rFonts w:ascii="Times New Roman" w:hAnsi="Times New Roman" w:cs="Times New Roman"/>
          <w:sz w:val="24"/>
          <w:szCs w:val="24"/>
        </w:rPr>
        <w:t xml:space="preserve"> Volume 2 </w:t>
      </w:r>
      <w:r w:rsidRPr="003D5237">
        <w:rPr>
          <w:rFonts w:ascii="Times New Roman" w:hAnsi="Times New Roman" w:cs="Times New Roman"/>
          <w:sz w:val="24"/>
          <w:szCs w:val="24"/>
        </w:rPr>
        <w:t>“</w:t>
      </w:r>
      <w:r w:rsidR="00AD5C81">
        <w:rPr>
          <w:rFonts w:ascii="Times New Roman" w:hAnsi="Times New Roman" w:cs="Times New Roman"/>
          <w:sz w:val="24"/>
          <w:szCs w:val="24"/>
        </w:rPr>
        <w:t>NISP: Industrial Security Procedures for Government Activities</w:t>
      </w:r>
      <w:r w:rsidRPr="003D5237">
        <w:rPr>
          <w:rFonts w:ascii="Times New Roman" w:hAnsi="Times New Roman" w:cs="Times New Roman"/>
          <w:sz w:val="24"/>
          <w:szCs w:val="24"/>
        </w:rPr>
        <w:t xml:space="preserve">,” requires that Government Contracting Activities (GCAs) use the DD Form 254 to provide security classification guidance to a contractor in connection with a classified contract.  </w:t>
      </w:r>
      <w:r>
        <w:rPr>
          <w:rFonts w:ascii="Times New Roman" w:hAnsi="Times New Roman" w:cs="Times New Roman"/>
          <w:sz w:val="24"/>
          <w:szCs w:val="24"/>
        </w:rPr>
        <w:t>T</w:t>
      </w:r>
      <w:r w:rsidRPr="003D5237">
        <w:rPr>
          <w:rFonts w:ascii="Times New Roman" w:hAnsi="Times New Roman" w:cs="Times New Roman"/>
          <w:sz w:val="24"/>
          <w:szCs w:val="24"/>
        </w:rPr>
        <w:t>he DoD 5220.22-M, National Industrial Security Program Operating Manual (NISPOM)</w:t>
      </w:r>
      <w:r>
        <w:rPr>
          <w:rFonts w:ascii="Times New Roman" w:hAnsi="Times New Roman" w:cs="Times New Roman"/>
          <w:sz w:val="24"/>
          <w:szCs w:val="24"/>
        </w:rPr>
        <w:t xml:space="preserve"> also</w:t>
      </w:r>
      <w:r w:rsidRPr="003D5237">
        <w:rPr>
          <w:rFonts w:ascii="Times New Roman" w:hAnsi="Times New Roman" w:cs="Times New Roman"/>
          <w:sz w:val="24"/>
          <w:szCs w:val="24"/>
        </w:rPr>
        <w:t xml:space="preserve"> requires that cleared U.S. prime contractors provide contract security classification specifications to their U.S. cleared subcontractors when access to classified information is required in connection with a subcontract.</w:t>
      </w:r>
    </w:p>
    <w:p w14:paraId="425AB2FB" w14:textId="77777777" w:rsidR="001D6F04" w:rsidRDefault="001D6F04" w:rsidP="0089049D">
      <w:pPr>
        <w:spacing w:after="0" w:line="240" w:lineRule="auto"/>
        <w:rPr>
          <w:rFonts w:ascii="Times New Roman" w:hAnsi="Times New Roman" w:cs="Times New Roman"/>
          <w:sz w:val="24"/>
          <w:szCs w:val="24"/>
        </w:rPr>
      </w:pPr>
    </w:p>
    <w:p w14:paraId="14C3D378" w14:textId="209CEE3D" w:rsidR="0089049D" w:rsidRPr="009B7E7C" w:rsidRDefault="001D6F04" w:rsidP="0089049D">
      <w:pPr>
        <w:spacing w:after="0" w:line="240" w:lineRule="auto"/>
        <w:rPr>
          <w:rFonts w:asciiTheme="majorHAnsi" w:hAnsiTheme="majorHAnsi"/>
          <w:i/>
          <w:sz w:val="24"/>
        </w:rPr>
      </w:pPr>
      <w:r>
        <w:rPr>
          <w:rFonts w:ascii="Times New Roman" w:hAnsi="Times New Roman" w:cs="Times New Roman"/>
          <w:sz w:val="24"/>
          <w:szCs w:val="24"/>
        </w:rPr>
        <w:t xml:space="preserve">The NISP Contract Classification System (NCCS) will be the new </w:t>
      </w:r>
      <w:r w:rsidR="0068424C">
        <w:rPr>
          <w:rFonts w:ascii="Times New Roman" w:hAnsi="Times New Roman" w:cs="Times New Roman"/>
          <w:sz w:val="24"/>
          <w:szCs w:val="24"/>
        </w:rPr>
        <w:t xml:space="preserve">electronic </w:t>
      </w:r>
      <w:r>
        <w:rPr>
          <w:rFonts w:ascii="Times New Roman" w:hAnsi="Times New Roman" w:cs="Times New Roman"/>
          <w:sz w:val="24"/>
          <w:szCs w:val="24"/>
        </w:rPr>
        <w:t>repository for the DD254.</w:t>
      </w:r>
      <w:r w:rsidR="00B80C1A">
        <w:rPr>
          <w:rFonts w:ascii="Times New Roman" w:hAnsi="Times New Roman" w:cs="Times New Roman"/>
          <w:sz w:val="24"/>
          <w:szCs w:val="24"/>
        </w:rPr>
        <w:t xml:space="preserve">  It will expedite the processing and distribution of contract classification specifications for contracts requiring access to classified information.</w:t>
      </w:r>
      <w:r>
        <w:rPr>
          <w:rFonts w:ascii="Times New Roman" w:hAnsi="Times New Roman" w:cs="Times New Roman"/>
          <w:sz w:val="24"/>
          <w:szCs w:val="24"/>
        </w:rPr>
        <w:t xml:space="preserve"> </w:t>
      </w:r>
      <w:r w:rsidR="00C75DF8">
        <w:rPr>
          <w:rFonts w:ascii="Times New Roman" w:hAnsi="Times New Roman" w:cs="Times New Roman"/>
          <w:sz w:val="24"/>
          <w:szCs w:val="24"/>
        </w:rPr>
        <w:t>NCCS also has a built-in automated process for the Request for Approval to Subcontract and will provide workflow support for the Facility Clearance Request (FCL) and National Interest Determination (NID) processes</w:t>
      </w:r>
      <w:r w:rsidR="00A458BC">
        <w:rPr>
          <w:rFonts w:ascii="Times New Roman" w:hAnsi="Times New Roman" w:cs="Times New Roman"/>
          <w:sz w:val="24"/>
          <w:szCs w:val="24"/>
        </w:rPr>
        <w:t xml:space="preserve">.  </w:t>
      </w:r>
      <w:r w:rsidR="0089049D" w:rsidRPr="009B7E7C">
        <w:rPr>
          <w:rFonts w:ascii="Times New Roman" w:hAnsi="Times New Roman" w:cs="Times New Roman"/>
          <w:sz w:val="24"/>
          <w:szCs w:val="24"/>
        </w:rPr>
        <w:t xml:space="preserve">Respondents can register for and request access to NCCS at:  </w:t>
      </w:r>
      <w:hyperlink r:id="rId13" w:history="1">
        <w:r w:rsidR="0089049D" w:rsidRPr="009B7E7C">
          <w:rPr>
            <w:rStyle w:val="Hyperlink"/>
            <w:rFonts w:ascii="Times New Roman" w:hAnsi="Times New Roman" w:cs="Times New Roman"/>
            <w:sz w:val="24"/>
            <w:szCs w:val="24"/>
          </w:rPr>
          <w:t>https://wawf.eb.mil/</w:t>
        </w:r>
      </w:hyperlink>
      <w:r w:rsidR="0089049D" w:rsidRPr="009B7E7C">
        <w:rPr>
          <w:rFonts w:ascii="Times New Roman" w:hAnsi="Times New Roman" w:cs="Times New Roman"/>
          <w:sz w:val="24"/>
          <w:szCs w:val="24"/>
        </w:rPr>
        <w:t>.</w:t>
      </w:r>
    </w:p>
    <w:p w14:paraId="7079AFBA" w14:textId="77777777" w:rsidR="009B7E7C" w:rsidRPr="003D5237" w:rsidRDefault="009B7E7C" w:rsidP="009B7E7C">
      <w:pPr>
        <w:spacing w:after="0" w:line="240" w:lineRule="auto"/>
        <w:rPr>
          <w:rFonts w:ascii="Times New Roman" w:hAnsi="Times New Roman" w:cs="Times New Roman"/>
          <w:sz w:val="24"/>
          <w:szCs w:val="24"/>
        </w:rPr>
      </w:pPr>
    </w:p>
    <w:p w14:paraId="4160C33C" w14:textId="041B505C" w:rsidR="00510F0C" w:rsidRPr="00020622" w:rsidRDefault="00510F0C" w:rsidP="006E563D">
      <w:pPr>
        <w:spacing w:after="0" w:line="240" w:lineRule="auto"/>
        <w:rPr>
          <w:rFonts w:asciiTheme="majorHAnsi" w:hAnsiTheme="majorHAnsi"/>
          <w:sz w:val="24"/>
        </w:rPr>
      </w:pPr>
      <w:r w:rsidRPr="00020622">
        <w:rPr>
          <w:rFonts w:asciiTheme="majorHAnsi" w:hAnsiTheme="majorHAnsi"/>
          <w:sz w:val="24"/>
        </w:rPr>
        <w:tab/>
      </w:r>
    </w:p>
    <w:p w14:paraId="384853A2" w14:textId="77777777" w:rsidR="00462FA6" w:rsidRDefault="00510F0C" w:rsidP="00462FA6">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863268">
        <w:rPr>
          <w:rFonts w:ascii="Times New Roman" w:hAnsi="Times New Roman" w:cs="Times New Roman"/>
          <w:sz w:val="24"/>
          <w:u w:val="single"/>
        </w:rPr>
        <w:t>Use of the Information</w:t>
      </w:r>
    </w:p>
    <w:p w14:paraId="13EDF3AE" w14:textId="0667EFD2" w:rsidR="00462FA6" w:rsidRDefault="009B7E7C" w:rsidP="00462FA6">
      <w:pPr>
        <w:spacing w:after="0" w:line="240" w:lineRule="auto"/>
        <w:rPr>
          <w:rFonts w:asciiTheme="majorHAnsi" w:hAnsiTheme="majorHAnsi"/>
          <w:sz w:val="24"/>
        </w:rPr>
      </w:pPr>
      <w:r w:rsidRPr="003D5237">
        <w:rPr>
          <w:rFonts w:ascii="Times New Roman" w:hAnsi="Times New Roman" w:cs="Times New Roman"/>
          <w:sz w:val="24"/>
          <w:szCs w:val="24"/>
        </w:rPr>
        <w:t>The DD Form 254</w:t>
      </w:r>
      <w:r w:rsidR="00B27B46">
        <w:rPr>
          <w:rFonts w:ascii="Times New Roman" w:hAnsi="Times New Roman" w:cs="Times New Roman"/>
          <w:sz w:val="24"/>
          <w:szCs w:val="24"/>
        </w:rPr>
        <w:t xml:space="preserve"> </w:t>
      </w:r>
      <w:r w:rsidRPr="003D5237">
        <w:rPr>
          <w:rFonts w:ascii="Times New Roman" w:hAnsi="Times New Roman" w:cs="Times New Roman"/>
          <w:sz w:val="24"/>
          <w:szCs w:val="24"/>
        </w:rPr>
        <w:t xml:space="preserve">is used to identify the classified areas of information involved in </w:t>
      </w:r>
      <w:r w:rsidR="00B27B46">
        <w:rPr>
          <w:rFonts w:ascii="Times New Roman" w:hAnsi="Times New Roman" w:cs="Times New Roman"/>
          <w:sz w:val="24"/>
          <w:szCs w:val="24"/>
        </w:rPr>
        <w:t xml:space="preserve">a contract </w:t>
      </w:r>
      <w:r w:rsidRPr="003D5237">
        <w:rPr>
          <w:rFonts w:ascii="Times New Roman" w:hAnsi="Times New Roman" w:cs="Times New Roman"/>
          <w:sz w:val="24"/>
          <w:szCs w:val="24"/>
        </w:rPr>
        <w:t xml:space="preserve">and to identify the specific items of information that require protection.  The respondent is a cleared contractor facility in the NISP under the security cognizance of the Defense Security Service (DSS).  Pursuant to security classification guidance of the NISPOM, DoD 5220.22-M, the NISP contractors must provide contract security classification specifications with any </w:t>
      </w:r>
      <w:r w:rsidR="00B27B46">
        <w:rPr>
          <w:rFonts w:ascii="Times New Roman" w:hAnsi="Times New Roman" w:cs="Times New Roman"/>
          <w:sz w:val="24"/>
          <w:szCs w:val="24"/>
        </w:rPr>
        <w:t>contract or agreement</w:t>
      </w:r>
      <w:r w:rsidRPr="003D5237">
        <w:rPr>
          <w:rFonts w:ascii="Times New Roman" w:hAnsi="Times New Roman" w:cs="Times New Roman"/>
          <w:sz w:val="24"/>
          <w:szCs w:val="24"/>
        </w:rPr>
        <w:t xml:space="preserve"> that they propose or award.  </w:t>
      </w:r>
      <w:r w:rsidR="00B27B46">
        <w:rPr>
          <w:rFonts w:ascii="Times New Roman" w:hAnsi="Times New Roman" w:cs="Times New Roman"/>
          <w:sz w:val="24"/>
          <w:szCs w:val="24"/>
        </w:rPr>
        <w:t>DD Form 254 is the official vehicle for providing this information.</w:t>
      </w:r>
      <w:r w:rsidRPr="003D5237">
        <w:rPr>
          <w:rFonts w:ascii="Times New Roman" w:hAnsi="Times New Roman" w:cs="Times New Roman"/>
          <w:sz w:val="24"/>
          <w:szCs w:val="24"/>
        </w:rPr>
        <w:t xml:space="preserve">  </w:t>
      </w:r>
    </w:p>
    <w:p w14:paraId="57F5F4F4" w14:textId="77777777" w:rsidR="00462FA6" w:rsidRDefault="00462FA6" w:rsidP="00462FA6">
      <w:pPr>
        <w:spacing w:after="0" w:line="240" w:lineRule="auto"/>
        <w:rPr>
          <w:rFonts w:asciiTheme="majorHAnsi" w:hAnsiTheme="majorHAnsi"/>
          <w:sz w:val="24"/>
        </w:rPr>
      </w:pPr>
    </w:p>
    <w:p w14:paraId="6C3E0C2E" w14:textId="2AAA07B2" w:rsidR="009B7E7C" w:rsidRPr="00462FA6" w:rsidRDefault="009B7E7C" w:rsidP="00462FA6">
      <w:pPr>
        <w:spacing w:after="0" w:line="240" w:lineRule="auto"/>
        <w:rPr>
          <w:rFonts w:asciiTheme="majorHAnsi" w:hAnsiTheme="majorHAnsi"/>
          <w:sz w:val="24"/>
        </w:rPr>
      </w:pPr>
      <w:r w:rsidRPr="003D5237">
        <w:rPr>
          <w:rFonts w:ascii="Times New Roman" w:hAnsi="Times New Roman" w:cs="Times New Roman"/>
          <w:sz w:val="24"/>
          <w:szCs w:val="24"/>
        </w:rPr>
        <w:t xml:space="preserve">A respondent submits completed DD Forms 254 with any attachments to the applicable subcontractor and to the DoD NISP Cognizant Security Office (i.e., DSS) for </w:t>
      </w:r>
      <w:r w:rsidR="00462FA6">
        <w:rPr>
          <w:rFonts w:ascii="Times New Roman" w:hAnsi="Times New Roman" w:cs="Times New Roman"/>
          <w:sz w:val="24"/>
          <w:szCs w:val="24"/>
        </w:rPr>
        <w:t>evaluation</w:t>
      </w:r>
      <w:r w:rsidRPr="003D5237">
        <w:rPr>
          <w:rFonts w:ascii="Times New Roman" w:hAnsi="Times New Roman" w:cs="Times New Roman"/>
          <w:sz w:val="24"/>
          <w:szCs w:val="24"/>
        </w:rPr>
        <w:t>.  In the event that the Government Contracting Activity (GCAs) is a foreign government or an activity of the North Atlantic Treaty Organization, a security aspects letter serves as the equivalent of a DD Form 254 to provide security classification guidance to a contractor in connection with a classified contract.</w:t>
      </w:r>
    </w:p>
    <w:p w14:paraId="12361189" w14:textId="77777777" w:rsidR="009B7E7C" w:rsidRPr="003D5237" w:rsidRDefault="009B7E7C" w:rsidP="009B7E7C">
      <w:pPr>
        <w:spacing w:after="0" w:line="240" w:lineRule="auto"/>
        <w:rPr>
          <w:rFonts w:ascii="Times New Roman" w:hAnsi="Times New Roman" w:cs="Times New Roman"/>
          <w:sz w:val="24"/>
          <w:szCs w:val="24"/>
        </w:rPr>
      </w:pPr>
    </w:p>
    <w:p w14:paraId="3F4B7249" w14:textId="3F6C67F0" w:rsidR="005C7428" w:rsidRPr="009B7E7C" w:rsidRDefault="00462FA6" w:rsidP="009B7E7C">
      <w:pPr>
        <w:spacing w:after="0" w:line="240" w:lineRule="auto"/>
        <w:rPr>
          <w:rFonts w:asciiTheme="majorHAnsi" w:hAnsiTheme="majorHAnsi"/>
          <w:i/>
          <w:sz w:val="24"/>
        </w:rPr>
      </w:pPr>
      <w:r>
        <w:rPr>
          <w:rFonts w:ascii="Times New Roman" w:hAnsi="Times New Roman" w:cs="Times New Roman"/>
          <w:sz w:val="24"/>
          <w:szCs w:val="24"/>
        </w:rPr>
        <w:t xml:space="preserve">NCCS will automate and optimize this preexisting system.  </w:t>
      </w:r>
      <w:r w:rsidR="009B7E7C" w:rsidRPr="009B7E7C">
        <w:rPr>
          <w:rFonts w:ascii="Times New Roman" w:hAnsi="Times New Roman" w:cs="Times New Roman"/>
          <w:sz w:val="24"/>
          <w:szCs w:val="24"/>
        </w:rPr>
        <w:t xml:space="preserve">Respondents </w:t>
      </w:r>
      <w:r w:rsidR="00863268">
        <w:rPr>
          <w:rFonts w:ascii="Times New Roman" w:hAnsi="Times New Roman" w:cs="Times New Roman"/>
          <w:sz w:val="24"/>
          <w:szCs w:val="24"/>
        </w:rPr>
        <w:t>will be required to</w:t>
      </w:r>
      <w:r w:rsidR="009B7E7C" w:rsidRPr="009B7E7C">
        <w:rPr>
          <w:rFonts w:ascii="Times New Roman" w:hAnsi="Times New Roman" w:cs="Times New Roman"/>
          <w:sz w:val="24"/>
          <w:szCs w:val="24"/>
        </w:rPr>
        <w:t xml:space="preserve"> electronically complete and submit the DD Form 254 with attachments </w:t>
      </w:r>
      <w:bookmarkStart w:id="3" w:name="OLE_LINK5"/>
      <w:bookmarkStart w:id="4" w:name="OLE_LINK6"/>
      <w:r w:rsidR="009B7E7C" w:rsidRPr="009B7E7C">
        <w:rPr>
          <w:rFonts w:ascii="Times New Roman" w:hAnsi="Times New Roman" w:cs="Times New Roman"/>
          <w:sz w:val="24"/>
          <w:szCs w:val="24"/>
        </w:rPr>
        <w:t>through the NISP Contracts Classification System (NCCS)</w:t>
      </w:r>
      <w:r w:rsidR="00863268">
        <w:rPr>
          <w:rFonts w:ascii="Times New Roman" w:hAnsi="Times New Roman" w:cs="Times New Roman"/>
          <w:sz w:val="24"/>
          <w:szCs w:val="24"/>
        </w:rPr>
        <w:t xml:space="preserve"> </w:t>
      </w:r>
      <w:r w:rsidR="0089049D">
        <w:rPr>
          <w:rFonts w:ascii="Times New Roman" w:hAnsi="Times New Roman" w:cs="Times New Roman"/>
          <w:sz w:val="24"/>
          <w:szCs w:val="24"/>
        </w:rPr>
        <w:t>unless they have an electronic 254 system and then they will have to interface their data into NCCS</w:t>
      </w:r>
      <w:r w:rsidR="009B7E7C" w:rsidRPr="009B7E7C">
        <w:rPr>
          <w:rFonts w:ascii="Times New Roman" w:hAnsi="Times New Roman" w:cs="Times New Roman"/>
          <w:sz w:val="24"/>
          <w:szCs w:val="24"/>
        </w:rPr>
        <w:t>.</w:t>
      </w:r>
      <w:bookmarkEnd w:id="3"/>
      <w:bookmarkEnd w:id="4"/>
      <w:r w:rsidR="009B7E7C" w:rsidRPr="009B7E7C">
        <w:rPr>
          <w:rFonts w:ascii="Times New Roman" w:hAnsi="Times New Roman" w:cs="Times New Roman"/>
          <w:sz w:val="24"/>
          <w:szCs w:val="24"/>
        </w:rPr>
        <w:t xml:space="preserve">    </w:t>
      </w:r>
    </w:p>
    <w:p w14:paraId="4C6C393A" w14:textId="77777777" w:rsidR="005C7428" w:rsidRDefault="005C7428" w:rsidP="006E563D">
      <w:pPr>
        <w:spacing w:after="0" w:line="240" w:lineRule="auto"/>
        <w:rPr>
          <w:rFonts w:asciiTheme="majorHAnsi" w:hAnsiTheme="majorHAnsi"/>
          <w:i/>
          <w:sz w:val="24"/>
        </w:rPr>
      </w:pPr>
    </w:p>
    <w:p w14:paraId="6EDC56AF" w14:textId="77777777" w:rsidR="005C7428" w:rsidRDefault="005C7428" w:rsidP="006E563D">
      <w:pPr>
        <w:spacing w:after="0" w:line="240" w:lineRule="auto"/>
        <w:rPr>
          <w:rFonts w:asciiTheme="majorHAnsi" w:hAnsiTheme="majorHAnsi"/>
          <w:i/>
          <w:sz w:val="24"/>
        </w:rPr>
      </w:pPr>
    </w:p>
    <w:p w14:paraId="15F67801"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57984FAD" w14:textId="23A1C408" w:rsidR="00D41927" w:rsidRDefault="00681D00" w:rsidP="00D41927">
      <w:pPr>
        <w:spacing w:after="0" w:line="240" w:lineRule="auto"/>
        <w:rPr>
          <w:rFonts w:ascii="Times New Roman" w:hAnsi="Times New Roman" w:cs="Times New Roman"/>
          <w:sz w:val="24"/>
          <w:szCs w:val="24"/>
        </w:rPr>
      </w:pPr>
      <w:r>
        <w:rPr>
          <w:rFonts w:ascii="Times New Roman" w:hAnsi="Times New Roman" w:cs="Times New Roman"/>
          <w:sz w:val="24"/>
          <w:szCs w:val="24"/>
        </w:rPr>
        <w:t>We assess that 75% of respondents will use NCCS to complete DD Form 254 submission.  The remaining 25% will use the paper DD Form 254 and submit by mail.  The rate of electronic submissions will increase as the system becomes more integrated across DoD.</w:t>
      </w:r>
    </w:p>
    <w:p w14:paraId="093573B2" w14:textId="77777777" w:rsidR="00D41927" w:rsidRDefault="00D41927" w:rsidP="00D41927">
      <w:pPr>
        <w:spacing w:after="0" w:line="240" w:lineRule="auto"/>
        <w:rPr>
          <w:rFonts w:asciiTheme="majorHAnsi" w:hAnsiTheme="majorHAnsi"/>
          <w:i/>
          <w:sz w:val="24"/>
        </w:rPr>
      </w:pPr>
    </w:p>
    <w:p w14:paraId="62A430F4" w14:textId="77777777" w:rsidR="008635C4" w:rsidRPr="00020622" w:rsidRDefault="008635C4" w:rsidP="006E563D">
      <w:pPr>
        <w:spacing w:after="0" w:line="240" w:lineRule="auto"/>
        <w:rPr>
          <w:rFonts w:asciiTheme="majorHAnsi" w:hAnsiTheme="majorHAnsi"/>
          <w:sz w:val="24"/>
          <w:u w:val="single"/>
        </w:rPr>
      </w:pPr>
      <w:r w:rsidRPr="00020622">
        <w:rPr>
          <w:rFonts w:asciiTheme="majorHAnsi" w:hAnsiTheme="majorHAnsi"/>
          <w:sz w:val="24"/>
        </w:rPr>
        <w:t xml:space="preserve">4. </w:t>
      </w:r>
      <w:r w:rsidRPr="00020622">
        <w:rPr>
          <w:rFonts w:asciiTheme="majorHAnsi" w:hAnsiTheme="majorHAnsi"/>
          <w:sz w:val="24"/>
        </w:rPr>
        <w:tab/>
      </w:r>
      <w:r w:rsidRPr="00020622">
        <w:rPr>
          <w:rFonts w:asciiTheme="majorHAnsi" w:hAnsiTheme="majorHAnsi"/>
          <w:sz w:val="24"/>
          <w:u w:val="single"/>
        </w:rPr>
        <w:t>Non-duplication</w:t>
      </w:r>
    </w:p>
    <w:p w14:paraId="4FF6F0CF" w14:textId="048F73BC" w:rsidR="008635C4" w:rsidRPr="00020622" w:rsidRDefault="008635C4" w:rsidP="006E563D">
      <w:pPr>
        <w:spacing w:after="0" w:line="240" w:lineRule="auto"/>
        <w:rPr>
          <w:rFonts w:asciiTheme="majorHAnsi" w:hAnsiTheme="majorHAnsi"/>
          <w:i/>
          <w:sz w:val="24"/>
        </w:rPr>
      </w:pPr>
      <w:r w:rsidRPr="00020622">
        <w:rPr>
          <w:rFonts w:asciiTheme="majorHAnsi" w:hAnsiTheme="majorHAnsi"/>
          <w:sz w:val="24"/>
        </w:rPr>
        <w:t xml:space="preserve">The information obtained through this collection is unique and </w:t>
      </w:r>
      <w:r w:rsidR="00CA15B1" w:rsidRPr="00020622">
        <w:rPr>
          <w:rFonts w:asciiTheme="majorHAnsi" w:hAnsiTheme="majorHAnsi"/>
          <w:sz w:val="24"/>
        </w:rPr>
        <w:t xml:space="preserve">is </w:t>
      </w:r>
      <w:r w:rsidRPr="00020622">
        <w:rPr>
          <w:rFonts w:asciiTheme="majorHAnsi" w:hAnsiTheme="majorHAnsi"/>
          <w:sz w:val="24"/>
        </w:rPr>
        <w:t>not already available for use or adaptation from another cleared source</w:t>
      </w:r>
      <w:r w:rsidR="00361CF4">
        <w:rPr>
          <w:rFonts w:asciiTheme="majorHAnsi" w:hAnsiTheme="majorHAnsi"/>
          <w:sz w:val="24"/>
        </w:rPr>
        <w:t>, except for the FCL Request form in the NISS collection and will be obsolete when NCCS is approved and mandated as the repository</w:t>
      </w:r>
      <w:r w:rsidRPr="00020622">
        <w:rPr>
          <w:rFonts w:asciiTheme="majorHAnsi" w:hAnsiTheme="majorHAnsi"/>
          <w:sz w:val="24"/>
        </w:rPr>
        <w:t xml:space="preserve">. </w:t>
      </w:r>
    </w:p>
    <w:p w14:paraId="4F810BD1" w14:textId="77777777" w:rsidR="00CA15B1" w:rsidRPr="00020622" w:rsidRDefault="00CA15B1" w:rsidP="006E563D">
      <w:pPr>
        <w:spacing w:after="0" w:line="240" w:lineRule="auto"/>
        <w:rPr>
          <w:rFonts w:asciiTheme="majorHAnsi" w:hAnsiTheme="majorHAnsi"/>
          <w:i/>
          <w:sz w:val="24"/>
        </w:rPr>
      </w:pPr>
    </w:p>
    <w:p w14:paraId="24AF29DE" w14:textId="77777777" w:rsidR="00CA15B1" w:rsidRPr="00020622" w:rsidRDefault="00CA15B1" w:rsidP="006E563D">
      <w:pPr>
        <w:spacing w:after="0" w:line="240" w:lineRule="auto"/>
        <w:rPr>
          <w:rFonts w:asciiTheme="majorHAnsi" w:hAnsiTheme="majorHAnsi"/>
          <w:i/>
          <w:sz w:val="24"/>
        </w:rPr>
      </w:pPr>
    </w:p>
    <w:p w14:paraId="6EE5F46D" w14:textId="77777777" w:rsidR="00CA15B1" w:rsidRPr="00020622" w:rsidRDefault="00CA15B1" w:rsidP="006E563D">
      <w:pPr>
        <w:spacing w:after="0" w:line="240" w:lineRule="auto"/>
        <w:rPr>
          <w:rFonts w:asciiTheme="majorHAnsi" w:hAnsiTheme="majorHAnsi"/>
          <w:sz w:val="24"/>
        </w:rPr>
      </w:pPr>
      <w:r w:rsidRPr="00020622">
        <w:rPr>
          <w:rFonts w:asciiTheme="majorHAnsi" w:hAnsiTheme="majorHAnsi"/>
          <w:sz w:val="24"/>
        </w:rPr>
        <w:t xml:space="preserve">5. </w:t>
      </w:r>
      <w:r w:rsidRPr="00020622">
        <w:rPr>
          <w:rFonts w:asciiTheme="majorHAnsi" w:hAnsiTheme="majorHAnsi"/>
          <w:sz w:val="24"/>
        </w:rPr>
        <w:tab/>
      </w:r>
      <w:r w:rsidRPr="00020622">
        <w:rPr>
          <w:rFonts w:asciiTheme="majorHAnsi" w:hAnsiTheme="majorHAnsi"/>
          <w:sz w:val="24"/>
          <w:u w:val="single"/>
        </w:rPr>
        <w:t>Burden on Small Businesses</w:t>
      </w:r>
      <w:r w:rsidRPr="00020622">
        <w:rPr>
          <w:rFonts w:asciiTheme="majorHAnsi" w:hAnsiTheme="majorHAnsi"/>
          <w:sz w:val="24"/>
        </w:rPr>
        <w:t xml:space="preserve"> </w:t>
      </w:r>
    </w:p>
    <w:p w14:paraId="06DEDE15" w14:textId="77777777" w:rsidR="00CA15B1" w:rsidRDefault="002567F9" w:rsidP="006E563D">
      <w:pPr>
        <w:spacing w:after="0" w:line="240" w:lineRule="auto"/>
        <w:rPr>
          <w:rFonts w:asciiTheme="majorHAnsi" w:hAnsiTheme="majorHAnsi"/>
          <w:i/>
          <w:sz w:val="24"/>
        </w:rPr>
      </w:pPr>
      <w:r w:rsidRPr="0002062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2EFA6F12" w14:textId="77777777" w:rsidR="002567F9" w:rsidRDefault="002567F9" w:rsidP="006E563D">
      <w:pPr>
        <w:spacing w:after="0" w:line="240" w:lineRule="auto"/>
        <w:rPr>
          <w:rFonts w:asciiTheme="majorHAnsi" w:hAnsiTheme="majorHAnsi"/>
          <w:i/>
          <w:sz w:val="24"/>
        </w:rPr>
      </w:pPr>
    </w:p>
    <w:p w14:paraId="5883DC28" w14:textId="77777777" w:rsidR="002567F9" w:rsidRDefault="002567F9" w:rsidP="006E563D">
      <w:pPr>
        <w:spacing w:after="0" w:line="240" w:lineRule="auto"/>
        <w:rPr>
          <w:rFonts w:asciiTheme="majorHAnsi" w:hAnsiTheme="majorHAnsi"/>
          <w:i/>
          <w:sz w:val="24"/>
        </w:rPr>
      </w:pPr>
    </w:p>
    <w:p w14:paraId="55A1C378"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39D4C3BC" w14:textId="560291B7" w:rsidR="00D41927" w:rsidRPr="003D5237" w:rsidRDefault="00D41927" w:rsidP="00D41927">
      <w:pPr>
        <w:spacing w:after="0" w:line="240" w:lineRule="auto"/>
        <w:ind w:firstLine="720"/>
        <w:rPr>
          <w:rFonts w:ascii="Times New Roman" w:hAnsi="Times New Roman" w:cs="Times New Roman"/>
          <w:i/>
          <w:sz w:val="24"/>
          <w:szCs w:val="24"/>
        </w:rPr>
      </w:pPr>
      <w:r w:rsidRPr="003D5237">
        <w:rPr>
          <w:rFonts w:ascii="Times New Roman" w:hAnsi="Times New Roman" w:cs="Times New Roman"/>
          <w:sz w:val="24"/>
          <w:szCs w:val="24"/>
        </w:rPr>
        <w:t xml:space="preserve">The frequency of record-keeping or reporting is “on occasion” for the DD Form 254 because it is an attachment to contracts, solicitations and other arrangements or agreements requiring access to classified information by U.S. contractors.  </w:t>
      </w:r>
    </w:p>
    <w:p w14:paraId="3265E7C7" w14:textId="77777777" w:rsidR="00F86C35" w:rsidRPr="00CC5534" w:rsidRDefault="00F86C35" w:rsidP="006E563D">
      <w:pPr>
        <w:spacing w:after="0" w:line="240" w:lineRule="auto"/>
        <w:rPr>
          <w:rFonts w:asciiTheme="majorHAnsi" w:hAnsiTheme="majorHAnsi"/>
          <w:sz w:val="24"/>
        </w:rPr>
      </w:pPr>
    </w:p>
    <w:p w14:paraId="0A798707" w14:textId="77777777" w:rsidR="00F86C35" w:rsidRPr="00CC5534" w:rsidRDefault="00F86C35" w:rsidP="006E563D">
      <w:pPr>
        <w:spacing w:after="0" w:line="240" w:lineRule="auto"/>
        <w:rPr>
          <w:rFonts w:asciiTheme="majorHAnsi" w:hAnsiTheme="majorHAnsi"/>
          <w:sz w:val="24"/>
        </w:rPr>
      </w:pPr>
    </w:p>
    <w:p w14:paraId="733DC0D3" w14:textId="77777777" w:rsidR="00020622" w:rsidRDefault="00F86C35" w:rsidP="00020622">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 xml:space="preserve">Paperwork Reduction Act </w:t>
      </w:r>
      <w:r w:rsidRPr="00020622">
        <w:rPr>
          <w:rFonts w:asciiTheme="majorHAnsi" w:hAnsiTheme="majorHAnsi"/>
          <w:sz w:val="24"/>
          <w:u w:val="single"/>
        </w:rPr>
        <w:t>Guidelines</w:t>
      </w:r>
      <w:r w:rsidR="00020622" w:rsidRPr="00020622">
        <w:rPr>
          <w:rFonts w:asciiTheme="majorHAnsi" w:hAnsiTheme="majorHAnsi"/>
          <w:sz w:val="24"/>
        </w:rPr>
        <w:t xml:space="preserve">  </w:t>
      </w:r>
    </w:p>
    <w:p w14:paraId="231B6214" w14:textId="77777777" w:rsidR="00200261" w:rsidRPr="00020622" w:rsidRDefault="00200261" w:rsidP="00020622">
      <w:pPr>
        <w:spacing w:after="0" w:line="240" w:lineRule="auto"/>
        <w:rPr>
          <w:rFonts w:asciiTheme="majorHAnsi" w:hAnsiTheme="majorHAnsi"/>
        </w:rPr>
      </w:pPr>
      <w:r w:rsidRPr="00020622">
        <w:rPr>
          <w:rFonts w:asciiTheme="majorHAnsi" w:hAnsiTheme="majorHAnsi"/>
        </w:rPr>
        <w:t xml:space="preserve">This collection of information does not require collection to be conducted in a manner inconsistent with the guidelines delineated in 5 CFR 1320.5(d)(2). </w:t>
      </w:r>
    </w:p>
    <w:p w14:paraId="2F3AEE09" w14:textId="77777777" w:rsidR="00361CF4" w:rsidRPr="00020622" w:rsidRDefault="00361CF4" w:rsidP="00CC5534">
      <w:pPr>
        <w:pStyle w:val="NormalWeb"/>
        <w:spacing w:before="0" w:beforeAutospacing="0" w:after="0" w:afterAutospacing="0"/>
        <w:rPr>
          <w:rFonts w:asciiTheme="majorHAnsi" w:eastAsiaTheme="minorHAnsi" w:hAnsiTheme="majorHAnsi" w:cstheme="minorBidi"/>
          <w:szCs w:val="22"/>
        </w:rPr>
      </w:pPr>
    </w:p>
    <w:p w14:paraId="2D983EDD" w14:textId="77777777" w:rsidR="00CC5534" w:rsidRPr="00020622" w:rsidRDefault="00CC5534" w:rsidP="00CC5534">
      <w:pPr>
        <w:pStyle w:val="NormalWeb"/>
        <w:spacing w:before="0" w:beforeAutospacing="0" w:after="0" w:afterAutospacing="0"/>
        <w:rPr>
          <w:rFonts w:asciiTheme="majorHAnsi" w:eastAsiaTheme="minorHAnsi" w:hAnsiTheme="majorHAnsi" w:cstheme="minorBidi"/>
          <w:szCs w:val="22"/>
        </w:rPr>
      </w:pPr>
    </w:p>
    <w:p w14:paraId="44B07A87" w14:textId="77777777" w:rsidR="00200261" w:rsidRPr="00076302" w:rsidRDefault="00200261" w:rsidP="00CC5534">
      <w:pPr>
        <w:pStyle w:val="NormalWeb"/>
        <w:spacing w:before="0" w:beforeAutospacing="0" w:line="288" w:lineRule="atLeast"/>
        <w:rPr>
          <w:rFonts w:eastAsiaTheme="minorHAnsi"/>
          <w:szCs w:val="22"/>
          <w:u w:val="single"/>
        </w:rPr>
      </w:pPr>
      <w:r w:rsidRPr="00076302">
        <w:rPr>
          <w:rFonts w:eastAsiaTheme="minorHAnsi"/>
          <w:szCs w:val="22"/>
        </w:rPr>
        <w:t xml:space="preserve">8. </w:t>
      </w:r>
      <w:r w:rsidRPr="00076302">
        <w:rPr>
          <w:rFonts w:eastAsiaTheme="minorHAnsi"/>
          <w:szCs w:val="22"/>
        </w:rPr>
        <w:tab/>
      </w:r>
      <w:r w:rsidRPr="00076302">
        <w:rPr>
          <w:rFonts w:eastAsiaTheme="minorHAnsi"/>
          <w:szCs w:val="22"/>
          <w:u w:val="single"/>
        </w:rPr>
        <w:t>Consultation and Public Comments</w:t>
      </w:r>
    </w:p>
    <w:p w14:paraId="436BC690" w14:textId="77777777" w:rsidR="00890010" w:rsidRDefault="00890010" w:rsidP="0089001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18AD6346" w14:textId="7A46AB01" w:rsidR="00890010" w:rsidRDefault="00890010" w:rsidP="0089001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 xml:space="preserve">A 60-Day Federal Register Notice (FRN) for the collection published on </w:t>
      </w:r>
      <w:r w:rsidR="006C7950">
        <w:rPr>
          <w:rFonts w:asciiTheme="majorHAnsi" w:eastAsiaTheme="minorHAnsi" w:hAnsiTheme="majorHAnsi" w:cstheme="minorBidi"/>
          <w:szCs w:val="22"/>
        </w:rPr>
        <w:t>Wednesday, November 28, 2018.</w:t>
      </w:r>
      <w:r>
        <w:rPr>
          <w:rFonts w:asciiTheme="majorHAnsi" w:eastAsiaTheme="minorHAnsi" w:hAnsiTheme="majorHAnsi" w:cstheme="minorBidi"/>
          <w:szCs w:val="22"/>
        </w:rPr>
        <w:t xml:space="preserve">  The 60-Day FRN citation is </w:t>
      </w:r>
      <w:r w:rsidR="006C7950">
        <w:rPr>
          <w:rFonts w:asciiTheme="majorHAnsi" w:eastAsiaTheme="minorHAnsi" w:hAnsiTheme="majorHAnsi" w:cstheme="minorBidi"/>
          <w:szCs w:val="22"/>
        </w:rPr>
        <w:t xml:space="preserve">83 </w:t>
      </w:r>
      <w:r>
        <w:rPr>
          <w:rFonts w:asciiTheme="majorHAnsi" w:eastAsiaTheme="minorHAnsi" w:hAnsiTheme="majorHAnsi" w:cstheme="minorBidi"/>
          <w:szCs w:val="22"/>
        </w:rPr>
        <w:t xml:space="preserve">FRN </w:t>
      </w:r>
      <w:r w:rsidR="006C7950">
        <w:rPr>
          <w:rFonts w:asciiTheme="majorHAnsi" w:eastAsiaTheme="minorHAnsi" w:hAnsiTheme="majorHAnsi" w:cstheme="minorBidi"/>
          <w:szCs w:val="22"/>
        </w:rPr>
        <w:t>61149</w:t>
      </w:r>
      <w:r>
        <w:rPr>
          <w:rFonts w:asciiTheme="majorHAnsi" w:eastAsiaTheme="minorHAnsi" w:hAnsiTheme="majorHAnsi" w:cstheme="minorBidi"/>
          <w:szCs w:val="22"/>
        </w:rPr>
        <w:t xml:space="preserve"> </w:t>
      </w:r>
    </w:p>
    <w:p w14:paraId="4EC6298E" w14:textId="55A84A23" w:rsidR="00890010" w:rsidRDefault="00890010" w:rsidP="00890010">
      <w:pPr>
        <w:pStyle w:val="NormalWeb"/>
        <w:spacing w:line="288" w:lineRule="atLeast"/>
        <w:rPr>
          <w:rFonts w:asciiTheme="majorHAnsi" w:eastAsiaTheme="minorHAnsi" w:hAnsiTheme="majorHAnsi" w:cstheme="minorBidi"/>
          <w:szCs w:val="22"/>
        </w:rPr>
      </w:pPr>
      <w:r w:rsidRPr="006C7950">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430543A0" w14:textId="37A40686" w:rsidR="00890010" w:rsidRDefault="00890010" w:rsidP="0089001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671BD2" w:rsidRPr="00671BD2">
        <w:rPr>
          <w:rFonts w:asciiTheme="majorHAnsi" w:eastAsiaTheme="minorHAnsi" w:hAnsiTheme="majorHAnsi" w:cstheme="minorBidi"/>
          <w:szCs w:val="22"/>
        </w:rPr>
        <w:t>Wednesday, April 3, 2019</w:t>
      </w:r>
      <w:r w:rsidR="00671BD2">
        <w:rPr>
          <w:rFonts w:asciiTheme="majorHAnsi" w:eastAsiaTheme="minorHAnsi" w:hAnsiTheme="majorHAnsi" w:cstheme="minorBidi"/>
          <w:szCs w:val="22"/>
        </w:rPr>
        <w:t xml:space="preserve">.  The 30-Day FRN citation is 84 FRN </w:t>
      </w:r>
      <w:r w:rsidR="00671BD2" w:rsidRPr="00671BD2">
        <w:rPr>
          <w:rFonts w:asciiTheme="majorHAnsi" w:eastAsiaTheme="minorHAnsi" w:hAnsiTheme="majorHAnsi" w:cstheme="minorBidi"/>
          <w:szCs w:val="22"/>
        </w:rPr>
        <w:t>13012</w:t>
      </w:r>
      <w:r>
        <w:rPr>
          <w:rFonts w:asciiTheme="majorHAnsi" w:eastAsiaTheme="minorHAnsi" w:hAnsiTheme="majorHAnsi" w:cstheme="minorBidi"/>
          <w:szCs w:val="22"/>
        </w:rPr>
        <w:t>.</w:t>
      </w:r>
    </w:p>
    <w:p w14:paraId="3C002798" w14:textId="77777777" w:rsidR="00890010" w:rsidRDefault="00890010" w:rsidP="0089001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0CE9F14E" w14:textId="5585ACB3" w:rsidR="00890010" w:rsidRDefault="00890010" w:rsidP="00890010">
      <w:pPr>
        <w:pStyle w:val="NormalWeb"/>
        <w:spacing w:line="288" w:lineRule="atLeast"/>
        <w:rPr>
          <w:rFonts w:asciiTheme="majorHAnsi" w:hAnsiTheme="majorHAnsi"/>
          <w:i/>
        </w:rPr>
      </w:pPr>
      <w:r w:rsidRPr="006C7950">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775977F6" w14:textId="77777777" w:rsidR="00625368" w:rsidRDefault="00625368" w:rsidP="00625368">
      <w:pPr>
        <w:spacing w:after="0" w:line="240" w:lineRule="auto"/>
        <w:rPr>
          <w:rFonts w:asciiTheme="majorHAnsi" w:hAnsiTheme="majorHAnsi"/>
          <w:i/>
          <w:sz w:val="24"/>
        </w:rPr>
      </w:pPr>
    </w:p>
    <w:p w14:paraId="29B9CB00"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57AD8894" w14:textId="77777777" w:rsidR="006A13FA" w:rsidRPr="002407D3" w:rsidRDefault="006A13FA" w:rsidP="006A13FA">
      <w:pPr>
        <w:spacing w:after="0" w:line="240" w:lineRule="auto"/>
        <w:rPr>
          <w:rFonts w:asciiTheme="majorHAnsi" w:hAnsiTheme="majorHAnsi"/>
          <w:sz w:val="24"/>
        </w:rPr>
      </w:pPr>
      <w:r w:rsidRPr="002407D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375D7DD8" w14:textId="77777777" w:rsidR="006A13FA" w:rsidRPr="002407D3" w:rsidRDefault="006A13FA" w:rsidP="006A13FA">
      <w:pPr>
        <w:spacing w:after="0" w:line="240" w:lineRule="auto"/>
        <w:rPr>
          <w:rFonts w:asciiTheme="majorHAnsi" w:hAnsiTheme="majorHAnsi"/>
          <w:sz w:val="24"/>
        </w:rPr>
      </w:pPr>
    </w:p>
    <w:p w14:paraId="6D7E33CC" w14:textId="77777777" w:rsidR="00F97482" w:rsidRPr="00625368" w:rsidRDefault="00F97482" w:rsidP="006A13FA">
      <w:pPr>
        <w:spacing w:after="0" w:line="240" w:lineRule="auto"/>
        <w:rPr>
          <w:rFonts w:ascii="Times New Roman" w:hAnsi="Times New Roman" w:cs="Times New Roman"/>
          <w:sz w:val="24"/>
          <w:szCs w:val="24"/>
          <w:u w:val="single"/>
        </w:rPr>
      </w:pPr>
      <w:r w:rsidRPr="00625368">
        <w:rPr>
          <w:rFonts w:ascii="Times New Roman" w:hAnsi="Times New Roman" w:cs="Times New Roman"/>
          <w:sz w:val="24"/>
          <w:szCs w:val="24"/>
        </w:rPr>
        <w:t xml:space="preserve">10. </w:t>
      </w:r>
      <w:r w:rsidRPr="00625368">
        <w:rPr>
          <w:rFonts w:ascii="Times New Roman" w:hAnsi="Times New Roman" w:cs="Times New Roman"/>
          <w:sz w:val="24"/>
          <w:szCs w:val="24"/>
        </w:rPr>
        <w:tab/>
      </w:r>
      <w:r w:rsidRPr="00625368">
        <w:rPr>
          <w:rFonts w:ascii="Times New Roman" w:hAnsi="Times New Roman" w:cs="Times New Roman"/>
          <w:sz w:val="24"/>
          <w:szCs w:val="24"/>
          <w:u w:val="single"/>
        </w:rPr>
        <w:t>Confidentiality</w:t>
      </w:r>
    </w:p>
    <w:p w14:paraId="6759EE57" w14:textId="77777777" w:rsidR="00E52DFB" w:rsidRDefault="00E52DFB" w:rsidP="00E52D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Privacy Act Statement is not required for this collection because we are not requesting individuals to furnish personal information for a system of records. </w:t>
      </w:r>
    </w:p>
    <w:p w14:paraId="00196D9B" w14:textId="77777777" w:rsidR="00E52DFB" w:rsidRDefault="00E52DFB" w:rsidP="00E52DFB">
      <w:pPr>
        <w:spacing w:after="0" w:line="240" w:lineRule="auto"/>
        <w:rPr>
          <w:rFonts w:ascii="Times New Roman" w:hAnsi="Times New Roman" w:cs="Times New Roman"/>
          <w:sz w:val="24"/>
          <w:szCs w:val="24"/>
        </w:rPr>
      </w:pPr>
    </w:p>
    <w:p w14:paraId="6A8E84C2" w14:textId="77777777" w:rsidR="00E52DFB" w:rsidRDefault="00E52DFB" w:rsidP="00E52D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System of Record Notice (SORN) is not required for this collection because records are not retrievable by PII. </w:t>
      </w:r>
    </w:p>
    <w:p w14:paraId="7888022E" w14:textId="77777777" w:rsidR="00E52DFB" w:rsidRDefault="00E52DFB" w:rsidP="00E52DFB">
      <w:pPr>
        <w:spacing w:after="0" w:line="240" w:lineRule="auto"/>
        <w:rPr>
          <w:rFonts w:ascii="Times New Roman" w:hAnsi="Times New Roman" w:cs="Times New Roman"/>
          <w:sz w:val="24"/>
          <w:szCs w:val="24"/>
        </w:rPr>
      </w:pPr>
    </w:p>
    <w:p w14:paraId="14C8A848" w14:textId="77777777" w:rsidR="00E52DFB" w:rsidRDefault="00E52DFB" w:rsidP="00E52D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Privacy Impact Assessment (PIA) is not required for this collection because PII is not being collected electronically. </w:t>
      </w:r>
    </w:p>
    <w:p w14:paraId="4A0FF93B" w14:textId="77777777" w:rsidR="002407D3" w:rsidRPr="003D5237" w:rsidRDefault="002407D3" w:rsidP="002407D3">
      <w:pPr>
        <w:spacing w:after="0" w:line="240" w:lineRule="auto"/>
        <w:rPr>
          <w:rFonts w:ascii="Times New Roman" w:hAnsi="Times New Roman" w:cs="Times New Roman"/>
          <w:sz w:val="24"/>
          <w:szCs w:val="24"/>
        </w:rPr>
      </w:pPr>
    </w:p>
    <w:p w14:paraId="6233C1E3" w14:textId="0156A7FE" w:rsidR="00B52F4E" w:rsidRPr="002407D3" w:rsidRDefault="00731523" w:rsidP="00996894">
      <w:pPr>
        <w:spacing w:after="0" w:line="240" w:lineRule="auto"/>
        <w:rPr>
          <w:rFonts w:asciiTheme="majorHAnsi" w:hAnsiTheme="majorHAnsi"/>
          <w:sz w:val="24"/>
        </w:rPr>
      </w:pPr>
      <w:r>
        <w:rPr>
          <w:rFonts w:ascii="Times New Roman" w:hAnsi="Times New Roman" w:cs="Times New Roman"/>
          <w:sz w:val="24"/>
          <w:szCs w:val="24"/>
        </w:rPr>
        <w:tab/>
        <w:t>Records are retained for three years and then destroyed.  Longer retention is authorized if required for business use.</w:t>
      </w:r>
    </w:p>
    <w:p w14:paraId="76A1F9E1" w14:textId="70EC9883" w:rsidR="00996894" w:rsidRDefault="00E52DFB" w:rsidP="00996894">
      <w:pPr>
        <w:spacing w:after="0" w:line="240" w:lineRule="auto"/>
        <w:rPr>
          <w:rFonts w:asciiTheme="majorHAnsi" w:hAnsiTheme="majorHAnsi"/>
          <w:sz w:val="24"/>
        </w:rPr>
      </w:pPr>
      <w:r>
        <w:rPr>
          <w:rFonts w:asciiTheme="majorHAnsi" w:hAnsiTheme="majorHAnsi"/>
          <w:sz w:val="24"/>
        </w:rPr>
        <w:t xml:space="preserve"> </w:t>
      </w:r>
    </w:p>
    <w:p w14:paraId="746F4A21" w14:textId="77777777" w:rsidR="00625368" w:rsidRDefault="00625368" w:rsidP="00996894">
      <w:pPr>
        <w:spacing w:after="0" w:line="240" w:lineRule="auto"/>
        <w:rPr>
          <w:rFonts w:asciiTheme="majorHAnsi" w:hAnsiTheme="majorHAnsi"/>
          <w:sz w:val="24"/>
        </w:rPr>
      </w:pPr>
    </w:p>
    <w:p w14:paraId="3EFC1377"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67839744" w14:textId="77777777" w:rsidR="009A6246" w:rsidRDefault="009A6246" w:rsidP="00337EF1">
      <w:pPr>
        <w:spacing w:after="0" w:line="240" w:lineRule="auto"/>
        <w:rPr>
          <w:rFonts w:asciiTheme="majorHAnsi" w:hAnsiTheme="majorHAnsi"/>
          <w:sz w:val="24"/>
        </w:rPr>
      </w:pPr>
      <w:r w:rsidRPr="00C0659A">
        <w:rPr>
          <w:rFonts w:asciiTheme="majorHAnsi" w:hAnsiTheme="majorHAnsi"/>
          <w:sz w:val="24"/>
        </w:rPr>
        <w:t>No questions considered sensitive are being asked in this collection.</w:t>
      </w:r>
      <w:r>
        <w:rPr>
          <w:rFonts w:asciiTheme="majorHAnsi" w:hAnsiTheme="majorHAnsi"/>
          <w:sz w:val="24"/>
        </w:rPr>
        <w:t xml:space="preserve"> </w:t>
      </w:r>
    </w:p>
    <w:p w14:paraId="3E4F0024" w14:textId="77777777" w:rsidR="00D21AA6" w:rsidRDefault="00D21AA6" w:rsidP="00337EF1">
      <w:pPr>
        <w:spacing w:after="0" w:line="240" w:lineRule="auto"/>
        <w:rPr>
          <w:rFonts w:asciiTheme="majorHAnsi" w:hAnsiTheme="majorHAnsi"/>
          <w:sz w:val="24"/>
        </w:rPr>
      </w:pPr>
    </w:p>
    <w:p w14:paraId="66983D32"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7970874B" w14:textId="77777777" w:rsidR="00520B36" w:rsidRPr="00C0659A" w:rsidRDefault="00520B36" w:rsidP="00337EF1">
      <w:pPr>
        <w:spacing w:after="0" w:line="240" w:lineRule="auto"/>
        <w:rPr>
          <w:rFonts w:asciiTheme="majorHAnsi" w:hAnsiTheme="majorHAnsi"/>
          <w:sz w:val="24"/>
          <w:u w:val="single"/>
        </w:rPr>
      </w:pPr>
    </w:p>
    <w:p w14:paraId="6D034A2B"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324152A0" w14:textId="77777777" w:rsidR="00A76F7E" w:rsidRDefault="00A76F7E" w:rsidP="00337EF1">
      <w:pPr>
        <w:spacing w:after="0" w:line="240" w:lineRule="auto"/>
        <w:rPr>
          <w:rFonts w:asciiTheme="majorHAnsi" w:hAnsiTheme="majorHAnsi"/>
          <w:sz w:val="24"/>
        </w:rPr>
      </w:pPr>
    </w:p>
    <w:p w14:paraId="4B0B6629" w14:textId="05A81FC6" w:rsidR="00C0659A" w:rsidRPr="003D5237" w:rsidRDefault="00A76F7E" w:rsidP="00E4778B">
      <w:pPr>
        <w:tabs>
          <w:tab w:val="left" w:pos="720"/>
        </w:tabs>
        <w:spacing w:after="0" w:line="240" w:lineRule="auto"/>
        <w:ind w:left="1260" w:hanging="630"/>
        <w:rPr>
          <w:rFonts w:ascii="Times New Roman" w:hAnsi="Times New Roman" w:cs="Times New Roman"/>
          <w:sz w:val="24"/>
          <w:szCs w:val="24"/>
        </w:rPr>
      </w:pPr>
      <w:r>
        <w:rPr>
          <w:rFonts w:asciiTheme="majorHAnsi" w:hAnsiTheme="majorHAnsi"/>
          <w:sz w:val="24"/>
        </w:rPr>
        <w:tab/>
      </w:r>
      <w:r w:rsidR="00C0659A" w:rsidRPr="003D5237">
        <w:rPr>
          <w:rFonts w:ascii="Times New Roman" w:hAnsi="Times New Roman" w:cs="Times New Roman"/>
          <w:sz w:val="24"/>
        </w:rPr>
        <w:t xml:space="preserve">1. </w:t>
      </w:r>
      <w:r w:rsidR="00E4778B">
        <w:rPr>
          <w:rFonts w:ascii="Times New Roman" w:hAnsi="Times New Roman" w:cs="Times New Roman"/>
          <w:b/>
          <w:sz w:val="24"/>
          <w:szCs w:val="24"/>
          <w:u w:val="single"/>
        </w:rPr>
        <w:t>NISP Contract Classification System (NCCS)</w:t>
      </w:r>
    </w:p>
    <w:p w14:paraId="0F5B1D5F" w14:textId="77777777" w:rsidR="00C0659A" w:rsidRPr="003D5237" w:rsidRDefault="00C0659A" w:rsidP="00C0659A">
      <w:pPr>
        <w:spacing w:after="0" w:line="240" w:lineRule="auto"/>
        <w:ind w:left="270" w:firstLine="720"/>
        <w:rPr>
          <w:rFonts w:ascii="Times New Roman" w:hAnsi="Times New Roman" w:cs="Times New Roman"/>
          <w:sz w:val="24"/>
        </w:rPr>
      </w:pPr>
      <w:r w:rsidRPr="003D5237">
        <w:rPr>
          <w:rFonts w:ascii="Times New Roman" w:hAnsi="Times New Roman" w:cs="Times New Roman"/>
          <w:sz w:val="24"/>
        </w:rPr>
        <w:t xml:space="preserve">a. Number of Respondents:  </w:t>
      </w:r>
      <w:r w:rsidRPr="003D5237">
        <w:rPr>
          <w:rFonts w:ascii="Times New Roman" w:hAnsi="Times New Roman" w:cs="Times New Roman"/>
          <w:sz w:val="24"/>
          <w:szCs w:val="24"/>
        </w:rPr>
        <w:t>3,211</w:t>
      </w:r>
    </w:p>
    <w:p w14:paraId="35827D42" w14:textId="2E6D236B" w:rsidR="00C0659A" w:rsidRPr="003D5237" w:rsidRDefault="00C0659A" w:rsidP="00C0659A">
      <w:pPr>
        <w:spacing w:after="0" w:line="240" w:lineRule="auto"/>
        <w:ind w:left="540" w:firstLine="450"/>
        <w:rPr>
          <w:rFonts w:ascii="Times New Roman" w:hAnsi="Times New Roman" w:cs="Times New Roman"/>
          <w:sz w:val="24"/>
        </w:rPr>
      </w:pPr>
      <w:r w:rsidRPr="003D5237">
        <w:rPr>
          <w:rFonts w:ascii="Times New Roman" w:hAnsi="Times New Roman" w:cs="Times New Roman"/>
          <w:sz w:val="24"/>
        </w:rPr>
        <w:t xml:space="preserve">b. Number of </w:t>
      </w:r>
      <w:r w:rsidR="00890010">
        <w:rPr>
          <w:rFonts w:ascii="Times New Roman" w:hAnsi="Times New Roman" w:cs="Times New Roman"/>
          <w:sz w:val="24"/>
        </w:rPr>
        <w:t>Responses Per Respondent:  10</w:t>
      </w:r>
    </w:p>
    <w:p w14:paraId="6A0C2C35" w14:textId="4A63824B" w:rsidR="00C0659A" w:rsidRPr="003D5237" w:rsidRDefault="00C0659A" w:rsidP="00C0659A">
      <w:pPr>
        <w:spacing w:after="0" w:line="240" w:lineRule="auto"/>
        <w:ind w:firstLine="990"/>
        <w:rPr>
          <w:rFonts w:ascii="Times New Roman" w:hAnsi="Times New Roman" w:cs="Times New Roman"/>
          <w:sz w:val="24"/>
        </w:rPr>
      </w:pPr>
      <w:r w:rsidRPr="003D5237">
        <w:rPr>
          <w:rFonts w:ascii="Times New Roman" w:hAnsi="Times New Roman" w:cs="Times New Roman"/>
          <w:sz w:val="24"/>
        </w:rPr>
        <w:t>c. Number of Total Annual Responses</w:t>
      </w:r>
      <w:r w:rsidR="00890010">
        <w:rPr>
          <w:rFonts w:ascii="Times New Roman" w:hAnsi="Times New Roman" w:cs="Times New Roman"/>
          <w:sz w:val="24"/>
        </w:rPr>
        <w:t xml:space="preserve"> (a x b): </w:t>
      </w:r>
      <w:r w:rsidR="00A164F4">
        <w:rPr>
          <w:rFonts w:ascii="Times New Roman" w:hAnsi="Times New Roman" w:cs="Times New Roman"/>
          <w:sz w:val="24"/>
        </w:rPr>
        <w:t>32,110</w:t>
      </w:r>
    </w:p>
    <w:p w14:paraId="7008E849" w14:textId="77777777" w:rsidR="00C0659A" w:rsidRPr="003D5237" w:rsidRDefault="00C0659A" w:rsidP="00C0659A">
      <w:pPr>
        <w:spacing w:after="0" w:line="240" w:lineRule="auto"/>
        <w:ind w:firstLine="990"/>
        <w:rPr>
          <w:rFonts w:ascii="Times New Roman" w:hAnsi="Times New Roman" w:cs="Times New Roman"/>
          <w:sz w:val="24"/>
        </w:rPr>
      </w:pPr>
      <w:r w:rsidRPr="003D5237">
        <w:rPr>
          <w:rFonts w:ascii="Times New Roman" w:hAnsi="Times New Roman" w:cs="Times New Roman"/>
          <w:sz w:val="24"/>
        </w:rPr>
        <w:t xml:space="preserve">d. Response Time:  70 minutes </w:t>
      </w:r>
    </w:p>
    <w:p w14:paraId="1B410B5D" w14:textId="4FDCCBB5" w:rsidR="00930003" w:rsidRPr="003D5237" w:rsidRDefault="00A164F4" w:rsidP="00E4778B">
      <w:pPr>
        <w:spacing w:after="0" w:line="240" w:lineRule="auto"/>
        <w:ind w:firstLine="990"/>
        <w:rPr>
          <w:rFonts w:ascii="Times New Roman" w:hAnsi="Times New Roman" w:cs="Times New Roman"/>
          <w:sz w:val="24"/>
        </w:rPr>
      </w:pPr>
      <w:r>
        <w:rPr>
          <w:rFonts w:ascii="Times New Roman" w:hAnsi="Times New Roman" w:cs="Times New Roman"/>
          <w:sz w:val="24"/>
        </w:rPr>
        <w:t>e. Respondent Burden Hours (c x d/60): 37,461.67 hours</w:t>
      </w:r>
    </w:p>
    <w:p w14:paraId="312621A0" w14:textId="77777777" w:rsidR="00930003" w:rsidRPr="003D5237" w:rsidRDefault="00930003" w:rsidP="00930003">
      <w:pPr>
        <w:spacing w:after="0" w:line="240" w:lineRule="auto"/>
        <w:ind w:firstLine="990"/>
        <w:rPr>
          <w:rFonts w:ascii="Times New Roman" w:hAnsi="Times New Roman" w:cs="Times New Roman"/>
          <w:sz w:val="24"/>
        </w:rPr>
      </w:pPr>
    </w:p>
    <w:p w14:paraId="4FBD88C4" w14:textId="6DC3C279" w:rsidR="00A77157" w:rsidRPr="0098132B" w:rsidRDefault="00105F45" w:rsidP="00337EF1">
      <w:pPr>
        <w:spacing w:after="0" w:line="240" w:lineRule="auto"/>
        <w:rPr>
          <w:rFonts w:ascii="Times New Roman" w:hAnsi="Times New Roman" w:cs="Times New Roman"/>
          <w:sz w:val="24"/>
        </w:rPr>
      </w:pPr>
      <w:r w:rsidRPr="0098132B">
        <w:rPr>
          <w:rFonts w:ascii="Times New Roman" w:hAnsi="Times New Roman" w:cs="Times New Roman"/>
          <w:b/>
          <w:sz w:val="24"/>
        </w:rPr>
        <w:t xml:space="preserve">Total Submission Burden </w:t>
      </w:r>
      <w:r w:rsidRPr="0098132B">
        <w:rPr>
          <w:rFonts w:ascii="Times New Roman" w:hAnsi="Times New Roman" w:cs="Times New Roman"/>
          <w:sz w:val="24"/>
        </w:rPr>
        <w:t>(Summation or average based on collection)</w:t>
      </w:r>
    </w:p>
    <w:p w14:paraId="35349BA6" w14:textId="237D8F07" w:rsidR="00C0659A" w:rsidRPr="0098132B" w:rsidRDefault="00C0659A" w:rsidP="0098132B">
      <w:pPr>
        <w:tabs>
          <w:tab w:val="left" w:pos="7010"/>
        </w:tabs>
        <w:spacing w:after="0" w:line="240" w:lineRule="auto"/>
        <w:ind w:firstLine="990"/>
        <w:rPr>
          <w:rFonts w:ascii="Times New Roman" w:hAnsi="Times New Roman" w:cs="Times New Roman"/>
          <w:sz w:val="24"/>
          <w:szCs w:val="24"/>
        </w:rPr>
      </w:pPr>
      <w:r w:rsidRPr="0098132B">
        <w:rPr>
          <w:rFonts w:ascii="Times New Roman" w:hAnsi="Times New Roman" w:cs="Times New Roman"/>
          <w:sz w:val="24"/>
          <w:szCs w:val="24"/>
        </w:rPr>
        <w:t xml:space="preserve">a. Total Number of Respondents:  </w:t>
      </w:r>
      <w:r w:rsidR="00E4778B">
        <w:rPr>
          <w:rFonts w:ascii="Times New Roman" w:hAnsi="Times New Roman" w:cs="Times New Roman"/>
          <w:sz w:val="24"/>
          <w:szCs w:val="24"/>
        </w:rPr>
        <w:t>3,211</w:t>
      </w:r>
    </w:p>
    <w:p w14:paraId="3E43FDFB" w14:textId="1DC485D1" w:rsidR="00C0659A" w:rsidRPr="0098132B" w:rsidRDefault="00C0659A" w:rsidP="00C0659A">
      <w:pPr>
        <w:tabs>
          <w:tab w:val="left" w:pos="990"/>
        </w:tabs>
        <w:spacing w:after="0" w:line="240" w:lineRule="auto"/>
        <w:rPr>
          <w:rFonts w:ascii="Times New Roman" w:hAnsi="Times New Roman" w:cs="Times New Roman"/>
          <w:sz w:val="24"/>
          <w:szCs w:val="24"/>
        </w:rPr>
      </w:pPr>
      <w:r w:rsidRPr="0098132B">
        <w:rPr>
          <w:rFonts w:ascii="Times New Roman" w:hAnsi="Times New Roman" w:cs="Times New Roman"/>
          <w:sz w:val="24"/>
          <w:szCs w:val="24"/>
        </w:rPr>
        <w:tab/>
        <w:t xml:space="preserve">b. Total Number of Annual Responses:  </w:t>
      </w:r>
      <w:r w:rsidR="00E4778B">
        <w:rPr>
          <w:rFonts w:ascii="Times New Roman" w:hAnsi="Times New Roman" w:cs="Times New Roman"/>
          <w:sz w:val="24"/>
          <w:szCs w:val="24"/>
        </w:rPr>
        <w:t>32,110</w:t>
      </w:r>
    </w:p>
    <w:p w14:paraId="62172C24" w14:textId="36F05520" w:rsidR="00930003" w:rsidRPr="00E4778B" w:rsidRDefault="00C0659A" w:rsidP="00E4778B">
      <w:pPr>
        <w:tabs>
          <w:tab w:val="left" w:pos="990"/>
        </w:tabs>
        <w:spacing w:after="0" w:line="240" w:lineRule="auto"/>
        <w:rPr>
          <w:rFonts w:ascii="Times New Roman" w:hAnsi="Times New Roman" w:cs="Times New Roman"/>
          <w:sz w:val="24"/>
          <w:szCs w:val="24"/>
        </w:rPr>
      </w:pPr>
      <w:r w:rsidRPr="0098132B">
        <w:rPr>
          <w:rFonts w:ascii="Times New Roman" w:hAnsi="Times New Roman" w:cs="Times New Roman"/>
          <w:sz w:val="24"/>
          <w:szCs w:val="24"/>
        </w:rPr>
        <w:tab/>
        <w:t xml:space="preserve">c. Total Respondent Burden Hours:  </w:t>
      </w:r>
      <w:r w:rsidR="00E4778B">
        <w:rPr>
          <w:rFonts w:ascii="Times New Roman" w:hAnsi="Times New Roman" w:cs="Times New Roman"/>
          <w:sz w:val="24"/>
          <w:szCs w:val="24"/>
        </w:rPr>
        <w:t>37,461.67</w:t>
      </w:r>
    </w:p>
    <w:p w14:paraId="2E0541F6" w14:textId="77777777" w:rsidR="00930003" w:rsidRDefault="00930003" w:rsidP="00337EF1">
      <w:pPr>
        <w:spacing w:after="0" w:line="240" w:lineRule="auto"/>
        <w:rPr>
          <w:rFonts w:ascii="Times New Roman" w:hAnsi="Times New Roman" w:cs="Times New Roman"/>
          <w:sz w:val="24"/>
        </w:rPr>
      </w:pPr>
    </w:p>
    <w:p w14:paraId="1AC04EE4" w14:textId="77777777" w:rsidR="00930003" w:rsidRPr="0077721F" w:rsidRDefault="00930003" w:rsidP="00337EF1">
      <w:pPr>
        <w:spacing w:after="0" w:line="240" w:lineRule="auto"/>
        <w:rPr>
          <w:rFonts w:ascii="Times New Roman" w:hAnsi="Times New Roman" w:cs="Times New Roman"/>
          <w:sz w:val="24"/>
        </w:rPr>
      </w:pPr>
    </w:p>
    <w:p w14:paraId="29104EED" w14:textId="77777777" w:rsidR="00520B36" w:rsidRPr="0077721F" w:rsidRDefault="00254DCF" w:rsidP="00337EF1">
      <w:pPr>
        <w:spacing w:after="0" w:line="240" w:lineRule="auto"/>
        <w:rPr>
          <w:rFonts w:ascii="Times New Roman" w:hAnsi="Times New Roman" w:cs="Times New Roman"/>
          <w:sz w:val="24"/>
          <w:u w:val="single"/>
        </w:rPr>
      </w:pPr>
      <w:r w:rsidRPr="0077721F">
        <w:rPr>
          <w:rFonts w:ascii="Times New Roman" w:hAnsi="Times New Roman" w:cs="Times New Roman"/>
          <w:sz w:val="24"/>
          <w:u w:val="single"/>
        </w:rPr>
        <w:t>b. Labor Cost of Respondent Burden</w:t>
      </w:r>
    </w:p>
    <w:p w14:paraId="71B0A732" w14:textId="77777777" w:rsidR="00254DCF" w:rsidRPr="0077721F" w:rsidRDefault="00254DCF" w:rsidP="00337EF1">
      <w:pPr>
        <w:spacing w:after="0" w:line="240" w:lineRule="auto"/>
        <w:rPr>
          <w:rFonts w:ascii="Times New Roman" w:hAnsi="Times New Roman" w:cs="Times New Roman"/>
          <w:sz w:val="24"/>
        </w:rPr>
      </w:pPr>
      <w:r w:rsidRPr="0077721F">
        <w:rPr>
          <w:rFonts w:ascii="Times New Roman" w:hAnsi="Times New Roman" w:cs="Times New Roman"/>
          <w:sz w:val="24"/>
        </w:rPr>
        <w:tab/>
      </w:r>
    </w:p>
    <w:p w14:paraId="43B7B2E6" w14:textId="56C5E665" w:rsidR="00254DCF" w:rsidRPr="0077721F" w:rsidRDefault="006F2DF8" w:rsidP="00E4778B">
      <w:pPr>
        <w:tabs>
          <w:tab w:val="left" w:pos="720"/>
        </w:tabs>
        <w:spacing w:after="0" w:line="240" w:lineRule="auto"/>
        <w:ind w:left="990" w:hanging="540"/>
        <w:rPr>
          <w:rFonts w:ascii="Times New Roman" w:hAnsi="Times New Roman" w:cs="Times New Roman"/>
          <w:sz w:val="24"/>
        </w:rPr>
      </w:pPr>
      <w:r w:rsidRPr="0077721F">
        <w:rPr>
          <w:rFonts w:ascii="Times New Roman" w:hAnsi="Times New Roman" w:cs="Times New Roman"/>
          <w:sz w:val="24"/>
        </w:rPr>
        <w:tab/>
        <w:t xml:space="preserve">1. </w:t>
      </w:r>
      <w:r w:rsidR="00E4778B">
        <w:rPr>
          <w:rFonts w:ascii="Times New Roman" w:hAnsi="Times New Roman" w:cs="Times New Roman"/>
          <w:b/>
          <w:sz w:val="24"/>
          <w:szCs w:val="24"/>
          <w:u w:val="single"/>
        </w:rPr>
        <w:t>NISP Contract Classification System (NCCS)</w:t>
      </w:r>
    </w:p>
    <w:p w14:paraId="7956FCD0" w14:textId="1305F197" w:rsidR="007E6F5D" w:rsidRPr="0077721F" w:rsidRDefault="007E6F5D" w:rsidP="007E6F5D">
      <w:pPr>
        <w:spacing w:after="0" w:line="240" w:lineRule="auto"/>
        <w:ind w:firstLine="990"/>
        <w:rPr>
          <w:rFonts w:ascii="Times New Roman" w:hAnsi="Times New Roman" w:cs="Times New Roman"/>
          <w:sz w:val="24"/>
          <w:szCs w:val="24"/>
        </w:rPr>
      </w:pPr>
      <w:r w:rsidRPr="0077721F">
        <w:rPr>
          <w:rFonts w:ascii="Times New Roman" w:hAnsi="Times New Roman" w:cs="Times New Roman"/>
          <w:sz w:val="24"/>
        </w:rPr>
        <w:t xml:space="preserve">a. Number of Total Annual Responses:  </w:t>
      </w:r>
      <w:r w:rsidRPr="0077721F">
        <w:rPr>
          <w:rFonts w:ascii="Times New Roman" w:hAnsi="Times New Roman" w:cs="Times New Roman"/>
          <w:sz w:val="24"/>
          <w:szCs w:val="24"/>
        </w:rPr>
        <w:t>32,</w:t>
      </w:r>
      <w:r w:rsidR="0061092C">
        <w:rPr>
          <w:rFonts w:ascii="Times New Roman" w:hAnsi="Times New Roman" w:cs="Times New Roman"/>
          <w:sz w:val="24"/>
          <w:szCs w:val="24"/>
        </w:rPr>
        <w:t>110</w:t>
      </w:r>
    </w:p>
    <w:p w14:paraId="192DC0E9" w14:textId="77777777" w:rsidR="007E6F5D" w:rsidRPr="0077721F" w:rsidRDefault="007E6F5D" w:rsidP="007E6F5D">
      <w:pPr>
        <w:spacing w:after="0" w:line="240" w:lineRule="auto"/>
        <w:ind w:firstLine="990"/>
        <w:rPr>
          <w:rFonts w:ascii="Times New Roman" w:hAnsi="Times New Roman" w:cs="Times New Roman"/>
          <w:sz w:val="24"/>
        </w:rPr>
      </w:pPr>
      <w:r w:rsidRPr="0077721F">
        <w:rPr>
          <w:rFonts w:ascii="Times New Roman" w:hAnsi="Times New Roman" w:cs="Times New Roman"/>
          <w:sz w:val="24"/>
        </w:rPr>
        <w:t xml:space="preserve">b. Response Time:  </w:t>
      </w:r>
      <w:r w:rsidRPr="0077721F">
        <w:rPr>
          <w:rFonts w:ascii="Times New Roman" w:hAnsi="Times New Roman" w:cs="Times New Roman"/>
          <w:sz w:val="24"/>
          <w:szCs w:val="24"/>
        </w:rPr>
        <w:t>70 minutes</w:t>
      </w:r>
    </w:p>
    <w:p w14:paraId="0B4E5C2D" w14:textId="32A9915C" w:rsidR="007E6F5D" w:rsidRPr="0077721F" w:rsidRDefault="007E6F5D" w:rsidP="007E6F5D">
      <w:pPr>
        <w:spacing w:after="0" w:line="240" w:lineRule="auto"/>
        <w:ind w:firstLine="990"/>
        <w:rPr>
          <w:rFonts w:ascii="Times New Roman" w:hAnsi="Times New Roman" w:cs="Times New Roman"/>
          <w:sz w:val="24"/>
        </w:rPr>
      </w:pPr>
      <w:r w:rsidRPr="0077721F">
        <w:rPr>
          <w:rFonts w:ascii="Times New Roman" w:hAnsi="Times New Roman" w:cs="Times New Roman"/>
          <w:sz w:val="24"/>
        </w:rPr>
        <w:t>c. Respondent Hourly Wage:  $40.36 (</w:t>
      </w:r>
      <w:r w:rsidR="001C0F61" w:rsidRPr="0077721F">
        <w:rPr>
          <w:rFonts w:ascii="Times New Roman" w:hAnsi="Times New Roman" w:cs="Times New Roman"/>
          <w:sz w:val="24"/>
        </w:rPr>
        <w:t>~</w:t>
      </w:r>
      <w:r w:rsidR="0061092C">
        <w:rPr>
          <w:rFonts w:ascii="Times New Roman" w:hAnsi="Times New Roman" w:cs="Times New Roman"/>
          <w:sz w:val="24"/>
        </w:rPr>
        <w:t>$.67</w:t>
      </w:r>
      <w:r w:rsidRPr="0077721F">
        <w:rPr>
          <w:rFonts w:ascii="Times New Roman" w:hAnsi="Times New Roman" w:cs="Times New Roman"/>
          <w:sz w:val="24"/>
        </w:rPr>
        <w:t xml:space="preserve"> per minute)**</w:t>
      </w:r>
    </w:p>
    <w:p w14:paraId="5832E04B" w14:textId="328043E5" w:rsidR="007E6F5D" w:rsidRPr="0077721F" w:rsidRDefault="007E6F5D" w:rsidP="007E6F5D">
      <w:pPr>
        <w:spacing w:after="0" w:line="240" w:lineRule="auto"/>
        <w:ind w:firstLine="990"/>
        <w:rPr>
          <w:rFonts w:ascii="Times New Roman" w:hAnsi="Times New Roman" w:cs="Times New Roman"/>
          <w:sz w:val="24"/>
        </w:rPr>
      </w:pPr>
      <w:r w:rsidRPr="0077721F">
        <w:rPr>
          <w:rFonts w:ascii="Times New Roman" w:hAnsi="Times New Roman" w:cs="Times New Roman"/>
          <w:sz w:val="24"/>
        </w:rPr>
        <w:t>d. Labor Burden per Response</w:t>
      </w:r>
      <w:r w:rsidR="009C07F4">
        <w:rPr>
          <w:rFonts w:ascii="Times New Roman" w:hAnsi="Times New Roman" w:cs="Times New Roman"/>
          <w:sz w:val="24"/>
        </w:rPr>
        <w:t xml:space="preserve"> (70 x .67</w:t>
      </w:r>
      <w:r w:rsidR="0061092C">
        <w:rPr>
          <w:rFonts w:ascii="Times New Roman" w:hAnsi="Times New Roman" w:cs="Times New Roman"/>
          <w:sz w:val="24"/>
        </w:rPr>
        <w:t>)</w:t>
      </w:r>
      <w:r w:rsidRPr="0077721F">
        <w:rPr>
          <w:rFonts w:ascii="Times New Roman" w:hAnsi="Times New Roman" w:cs="Times New Roman"/>
          <w:sz w:val="24"/>
        </w:rPr>
        <w:t>:  $</w:t>
      </w:r>
      <w:r w:rsidR="0061092C">
        <w:rPr>
          <w:rFonts w:ascii="Times New Roman" w:hAnsi="Times New Roman" w:cs="Times New Roman"/>
          <w:sz w:val="24"/>
        </w:rPr>
        <w:t>46.90</w:t>
      </w:r>
    </w:p>
    <w:p w14:paraId="32D3950F" w14:textId="1D84227F" w:rsidR="007E6F5D" w:rsidRDefault="001C0F61" w:rsidP="007E6F5D">
      <w:pPr>
        <w:spacing w:after="0" w:line="240" w:lineRule="auto"/>
        <w:ind w:firstLine="990"/>
        <w:rPr>
          <w:rFonts w:ascii="Times New Roman" w:hAnsi="Times New Roman" w:cs="Times New Roman"/>
          <w:sz w:val="24"/>
        </w:rPr>
      </w:pPr>
      <w:r w:rsidRPr="0077721F">
        <w:rPr>
          <w:rFonts w:ascii="Times New Roman" w:hAnsi="Times New Roman" w:cs="Times New Roman"/>
          <w:sz w:val="24"/>
        </w:rPr>
        <w:t>e. Total Labor Burden</w:t>
      </w:r>
      <w:r w:rsidR="0061092C">
        <w:rPr>
          <w:rFonts w:ascii="Times New Roman" w:hAnsi="Times New Roman" w:cs="Times New Roman"/>
          <w:sz w:val="24"/>
        </w:rPr>
        <w:t xml:space="preserve"> (a x d): </w:t>
      </w:r>
      <w:r w:rsidR="009C07F4">
        <w:rPr>
          <w:rFonts w:ascii="Times New Roman" w:hAnsi="Times New Roman" w:cs="Times New Roman"/>
          <w:sz w:val="24"/>
        </w:rPr>
        <w:t>$1,505,959</w:t>
      </w:r>
      <w:r w:rsidR="005967D2">
        <w:rPr>
          <w:rFonts w:ascii="Times New Roman" w:hAnsi="Times New Roman" w:cs="Times New Roman"/>
          <w:sz w:val="24"/>
        </w:rPr>
        <w:t>.00</w:t>
      </w:r>
    </w:p>
    <w:p w14:paraId="7A0A24EE" w14:textId="1E1F25AB" w:rsidR="00520B36" w:rsidRPr="0077721F" w:rsidRDefault="00520B36" w:rsidP="0098132B">
      <w:pPr>
        <w:spacing w:after="0" w:line="240" w:lineRule="auto"/>
        <w:ind w:left="540" w:firstLine="450"/>
        <w:rPr>
          <w:rFonts w:ascii="Times New Roman" w:hAnsi="Times New Roman" w:cs="Times New Roman"/>
          <w:sz w:val="24"/>
        </w:rPr>
      </w:pPr>
    </w:p>
    <w:p w14:paraId="7237BF69" w14:textId="77777777" w:rsidR="00520B36" w:rsidRPr="0077721F" w:rsidRDefault="00520B36" w:rsidP="006F2DF8">
      <w:pPr>
        <w:spacing w:after="0" w:line="240" w:lineRule="auto"/>
        <w:rPr>
          <w:rFonts w:ascii="Times New Roman" w:hAnsi="Times New Roman" w:cs="Times New Roman"/>
          <w:sz w:val="24"/>
        </w:rPr>
      </w:pPr>
    </w:p>
    <w:p w14:paraId="5FB71036" w14:textId="28BD62B1" w:rsidR="00520B36" w:rsidRPr="0077721F" w:rsidRDefault="00520B36" w:rsidP="006F2DF8">
      <w:pPr>
        <w:spacing w:after="0" w:line="240" w:lineRule="auto"/>
        <w:rPr>
          <w:rFonts w:ascii="Times New Roman" w:hAnsi="Times New Roman" w:cs="Times New Roman"/>
          <w:b/>
          <w:sz w:val="24"/>
        </w:rPr>
      </w:pPr>
      <w:r w:rsidRPr="0077721F">
        <w:rPr>
          <w:rFonts w:ascii="Times New Roman" w:hAnsi="Times New Roman" w:cs="Times New Roman"/>
          <w:b/>
          <w:sz w:val="24"/>
        </w:rPr>
        <w:t>Overall Labor Burden</w:t>
      </w:r>
    </w:p>
    <w:p w14:paraId="0CF5C535" w14:textId="30C149AA" w:rsidR="000376DB" w:rsidRPr="0077721F" w:rsidRDefault="000376DB" w:rsidP="000376DB">
      <w:pPr>
        <w:spacing w:after="0" w:line="240" w:lineRule="auto"/>
        <w:ind w:firstLine="990"/>
        <w:rPr>
          <w:rFonts w:ascii="Times New Roman" w:hAnsi="Times New Roman" w:cs="Times New Roman"/>
          <w:sz w:val="24"/>
        </w:rPr>
      </w:pPr>
      <w:r w:rsidRPr="0077721F">
        <w:rPr>
          <w:rFonts w:ascii="Times New Roman" w:hAnsi="Times New Roman" w:cs="Times New Roman"/>
          <w:sz w:val="24"/>
        </w:rPr>
        <w:t xml:space="preserve">a. Total Number of Annual Responses:  </w:t>
      </w:r>
      <w:r w:rsidR="00E4778B">
        <w:rPr>
          <w:rFonts w:ascii="Times New Roman" w:hAnsi="Times New Roman" w:cs="Times New Roman"/>
          <w:sz w:val="24"/>
        </w:rPr>
        <w:t>32,110</w:t>
      </w:r>
    </w:p>
    <w:p w14:paraId="34BDB226" w14:textId="4B4582E5" w:rsidR="001C0F61" w:rsidRPr="0077721F" w:rsidRDefault="000376DB" w:rsidP="001C0F61">
      <w:pPr>
        <w:spacing w:after="0" w:line="240" w:lineRule="auto"/>
        <w:ind w:firstLine="990"/>
        <w:rPr>
          <w:rFonts w:ascii="Times New Roman" w:hAnsi="Times New Roman" w:cs="Times New Roman"/>
          <w:sz w:val="24"/>
        </w:rPr>
      </w:pPr>
      <w:r w:rsidRPr="0077721F">
        <w:rPr>
          <w:rFonts w:ascii="Times New Roman" w:hAnsi="Times New Roman" w:cs="Times New Roman"/>
          <w:sz w:val="24"/>
        </w:rPr>
        <w:t xml:space="preserve">b. Total Labor Burden:  </w:t>
      </w:r>
      <w:r w:rsidR="00FA7657">
        <w:rPr>
          <w:rFonts w:ascii="Times New Roman" w:hAnsi="Times New Roman" w:cs="Times New Roman"/>
          <w:sz w:val="24"/>
        </w:rPr>
        <w:t>$</w:t>
      </w:r>
      <w:r w:rsidR="00E4778B">
        <w:rPr>
          <w:rFonts w:ascii="Times New Roman" w:hAnsi="Times New Roman" w:cs="Times New Roman"/>
          <w:sz w:val="24"/>
        </w:rPr>
        <w:t>1,505,959.00</w:t>
      </w:r>
    </w:p>
    <w:p w14:paraId="1BA88146" w14:textId="77777777" w:rsidR="00520B36" w:rsidRPr="0077721F" w:rsidRDefault="00520B36" w:rsidP="006F2DF8">
      <w:pPr>
        <w:spacing w:after="0" w:line="240" w:lineRule="auto"/>
        <w:rPr>
          <w:rFonts w:ascii="Times New Roman" w:hAnsi="Times New Roman" w:cs="Times New Roman"/>
          <w:sz w:val="24"/>
        </w:rPr>
      </w:pPr>
    </w:p>
    <w:p w14:paraId="2A741506" w14:textId="547FC416" w:rsidR="000376DB" w:rsidRPr="0077721F" w:rsidRDefault="000376DB" w:rsidP="000376DB">
      <w:pPr>
        <w:spacing w:after="0" w:line="240" w:lineRule="auto"/>
        <w:rPr>
          <w:rFonts w:ascii="Times New Roman" w:hAnsi="Times New Roman" w:cs="Times New Roman"/>
          <w:sz w:val="24"/>
        </w:rPr>
      </w:pPr>
      <w:r w:rsidRPr="0077721F">
        <w:rPr>
          <w:rFonts w:ascii="Times New Roman" w:hAnsi="Times New Roman" w:cs="Times New Roman"/>
          <w:b/>
          <w:sz w:val="24"/>
        </w:rPr>
        <w:t>*</w:t>
      </w:r>
      <w:r w:rsidRPr="0077721F">
        <w:rPr>
          <w:rFonts w:ascii="Times New Roman" w:hAnsi="Times New Roman" w:cs="Times New Roman"/>
          <w:sz w:val="24"/>
        </w:rPr>
        <w:t xml:space="preserve"> Total number of responses (</w:t>
      </w:r>
      <w:r w:rsidR="00E4778B">
        <w:rPr>
          <w:rFonts w:ascii="Times New Roman" w:hAnsi="Times New Roman" w:cs="Times New Roman"/>
          <w:sz w:val="24"/>
        </w:rPr>
        <w:t>32,110</w:t>
      </w:r>
      <w:r w:rsidRPr="0077721F">
        <w:rPr>
          <w:rFonts w:ascii="Times New Roman" w:hAnsi="Times New Roman" w:cs="Times New Roman"/>
          <w:sz w:val="24"/>
        </w:rPr>
        <w:t>) is based on the estimated number of classified subcontracts awarded by prime contractor annually, not including any subcontracts for which DSS does not have security cognizance/oversight (e.g., special access programs for which DSS does not have such security cognizance or sensitive compartmented information for which DSS also does not have security cognizance).</w:t>
      </w:r>
    </w:p>
    <w:p w14:paraId="425762AB" w14:textId="77777777" w:rsidR="000376DB" w:rsidRDefault="000376DB" w:rsidP="000376DB">
      <w:pPr>
        <w:spacing w:after="0" w:line="240" w:lineRule="auto"/>
        <w:rPr>
          <w:rFonts w:ascii="Times New Roman" w:hAnsi="Times New Roman" w:cs="Times New Roman"/>
          <w:sz w:val="24"/>
        </w:rPr>
      </w:pPr>
    </w:p>
    <w:p w14:paraId="2D710BA5" w14:textId="736A3742" w:rsidR="006F2DF8" w:rsidRPr="0077721F" w:rsidRDefault="0098132B" w:rsidP="000376DB">
      <w:pPr>
        <w:spacing w:after="0" w:line="240" w:lineRule="auto"/>
        <w:rPr>
          <w:rFonts w:ascii="Times New Roman" w:hAnsi="Times New Roman" w:cs="Times New Roman"/>
          <w:sz w:val="24"/>
        </w:rPr>
      </w:pPr>
      <w:r>
        <w:rPr>
          <w:rFonts w:ascii="Times New Roman" w:hAnsi="Times New Roman" w:cs="Times New Roman"/>
          <w:sz w:val="24"/>
        </w:rPr>
        <w:t>**</w:t>
      </w:r>
      <w:r w:rsidR="00E4778B" w:rsidRPr="0077721F">
        <w:rPr>
          <w:rFonts w:ascii="Times New Roman" w:hAnsi="Times New Roman" w:cs="Times New Roman"/>
          <w:sz w:val="24"/>
        </w:rPr>
        <w:t xml:space="preserve"> </w:t>
      </w:r>
      <w:r w:rsidR="000376DB" w:rsidRPr="0077721F">
        <w:rPr>
          <w:rFonts w:ascii="Times New Roman" w:hAnsi="Times New Roman" w:cs="Times New Roman"/>
          <w:sz w:val="24"/>
        </w:rPr>
        <w:t xml:space="preserve">Hourly wage for respondent is based on the approximate salary of a GS-12, Step 4 in the Washington, D.C., Maryland </w:t>
      </w:r>
      <w:r w:rsidR="00E40ADD">
        <w:rPr>
          <w:rFonts w:ascii="Times New Roman" w:hAnsi="Times New Roman" w:cs="Times New Roman"/>
          <w:sz w:val="24"/>
        </w:rPr>
        <w:t xml:space="preserve">and Virginia metropolitan area (wage source was </w:t>
      </w:r>
      <w:hyperlink r:id="rId14" w:history="1">
        <w:r w:rsidR="00E40ADD" w:rsidRPr="0091524F">
          <w:rPr>
            <w:rStyle w:val="Hyperlink"/>
          </w:rPr>
          <w:t>https://www.federalpay.org/gs/2019/maryland</w:t>
        </w:r>
      </w:hyperlink>
      <w:r w:rsidR="00E40ADD">
        <w:t>)</w:t>
      </w:r>
      <w:r w:rsidR="000376DB" w:rsidRPr="0077721F">
        <w:rPr>
          <w:rFonts w:ascii="Times New Roman" w:hAnsi="Times New Roman" w:cs="Times New Roman"/>
          <w:sz w:val="24"/>
        </w:rPr>
        <w:t>:  ($40.36) rate per hour)/</w:t>
      </w:r>
      <w:r w:rsidR="00A164F4">
        <w:rPr>
          <w:rFonts w:ascii="Times New Roman" w:hAnsi="Times New Roman" w:cs="Times New Roman"/>
          <w:sz w:val="24"/>
        </w:rPr>
        <w:t>60 minutes=$.67</w:t>
      </w:r>
      <w:r w:rsidR="000376DB" w:rsidRPr="0077721F">
        <w:rPr>
          <w:rFonts w:ascii="Times New Roman" w:hAnsi="Times New Roman" w:cs="Times New Roman"/>
          <w:sz w:val="24"/>
        </w:rPr>
        <w:t xml:space="preserve"> (rate per minute)</w:t>
      </w:r>
    </w:p>
    <w:p w14:paraId="64D88464" w14:textId="77777777" w:rsidR="0019309D" w:rsidRDefault="0019309D" w:rsidP="00337EF1">
      <w:pPr>
        <w:spacing w:after="0" w:line="240" w:lineRule="auto"/>
        <w:rPr>
          <w:rFonts w:asciiTheme="majorHAnsi" w:hAnsiTheme="majorHAnsi"/>
          <w:sz w:val="24"/>
        </w:rPr>
      </w:pPr>
    </w:p>
    <w:p w14:paraId="1EA608E6" w14:textId="77777777" w:rsidR="0019309D" w:rsidRPr="0077721F" w:rsidRDefault="0019309D" w:rsidP="00337EF1">
      <w:pPr>
        <w:spacing w:after="0" w:line="240" w:lineRule="auto"/>
        <w:rPr>
          <w:rFonts w:ascii="Times New Roman" w:hAnsi="Times New Roman" w:cs="Times New Roman"/>
          <w:sz w:val="24"/>
        </w:rPr>
      </w:pPr>
      <w:r w:rsidRPr="0077721F">
        <w:rPr>
          <w:rFonts w:ascii="Times New Roman" w:hAnsi="Times New Roman" w:cs="Times New Roman"/>
          <w:sz w:val="24"/>
        </w:rPr>
        <w:t>13.</w:t>
      </w:r>
      <w:r w:rsidRPr="0077721F">
        <w:rPr>
          <w:rFonts w:ascii="Times New Roman" w:hAnsi="Times New Roman" w:cs="Times New Roman"/>
          <w:sz w:val="24"/>
        </w:rPr>
        <w:tab/>
      </w:r>
      <w:r w:rsidRPr="0077721F">
        <w:rPr>
          <w:rFonts w:ascii="Times New Roman" w:hAnsi="Times New Roman" w:cs="Times New Roman"/>
          <w:sz w:val="24"/>
          <w:u w:val="single"/>
        </w:rPr>
        <w:t>Respondent Costs Other Than Burden Hour Costs</w:t>
      </w:r>
    </w:p>
    <w:p w14:paraId="62B03293" w14:textId="77777777" w:rsidR="0019309D" w:rsidRPr="0077721F" w:rsidRDefault="0019309D" w:rsidP="0019309D">
      <w:pPr>
        <w:spacing w:after="0" w:line="240" w:lineRule="auto"/>
        <w:rPr>
          <w:rFonts w:ascii="Times New Roman" w:hAnsi="Times New Roman" w:cs="Times New Roman"/>
          <w:sz w:val="24"/>
        </w:rPr>
      </w:pPr>
      <w:r w:rsidRPr="0077721F">
        <w:rPr>
          <w:rFonts w:ascii="Times New Roman" w:hAnsi="Times New Roman" w:cs="Times New Roman"/>
          <w:sz w:val="24"/>
        </w:rPr>
        <w:t xml:space="preserve">There are no annualized costs to respondents other than the labor burden costs addressed in Section 12 of this document to complete this collection. </w:t>
      </w:r>
    </w:p>
    <w:p w14:paraId="1C911522" w14:textId="77777777" w:rsidR="0019309D" w:rsidRPr="0077721F" w:rsidRDefault="0019309D" w:rsidP="0019309D">
      <w:pPr>
        <w:spacing w:after="0" w:line="240" w:lineRule="auto"/>
        <w:rPr>
          <w:rFonts w:ascii="Times New Roman" w:hAnsi="Times New Roman" w:cs="Times New Roman"/>
          <w:sz w:val="24"/>
        </w:rPr>
      </w:pPr>
    </w:p>
    <w:p w14:paraId="04E48A21" w14:textId="77777777" w:rsidR="0019309D" w:rsidRPr="0077721F" w:rsidRDefault="0019309D" w:rsidP="0019309D">
      <w:pPr>
        <w:spacing w:after="0" w:line="240" w:lineRule="auto"/>
        <w:rPr>
          <w:rFonts w:ascii="Times New Roman" w:hAnsi="Times New Roman" w:cs="Times New Roman"/>
          <w:sz w:val="24"/>
        </w:rPr>
      </w:pPr>
    </w:p>
    <w:p w14:paraId="4E93C01F" w14:textId="77777777" w:rsidR="0019309D" w:rsidRPr="0077721F" w:rsidRDefault="00F25499" w:rsidP="0019309D">
      <w:pPr>
        <w:spacing w:after="0" w:line="240" w:lineRule="auto"/>
        <w:rPr>
          <w:rFonts w:ascii="Times New Roman" w:hAnsi="Times New Roman" w:cs="Times New Roman"/>
          <w:sz w:val="24"/>
        </w:rPr>
      </w:pPr>
      <w:r w:rsidRPr="0077721F">
        <w:rPr>
          <w:rFonts w:ascii="Times New Roman" w:hAnsi="Times New Roman" w:cs="Times New Roman"/>
          <w:sz w:val="24"/>
        </w:rPr>
        <w:t xml:space="preserve">14. </w:t>
      </w:r>
      <w:r w:rsidRPr="0077721F">
        <w:rPr>
          <w:rFonts w:ascii="Times New Roman" w:hAnsi="Times New Roman" w:cs="Times New Roman"/>
          <w:sz w:val="24"/>
        </w:rPr>
        <w:tab/>
      </w:r>
      <w:r w:rsidRPr="0077721F">
        <w:rPr>
          <w:rFonts w:ascii="Times New Roman" w:hAnsi="Times New Roman" w:cs="Times New Roman"/>
          <w:sz w:val="24"/>
          <w:u w:val="single"/>
        </w:rPr>
        <w:t>Cost to the Federal Government</w:t>
      </w:r>
    </w:p>
    <w:p w14:paraId="153E3E94" w14:textId="77777777" w:rsidR="00F25499" w:rsidRPr="0077721F" w:rsidRDefault="00F25499" w:rsidP="0019309D">
      <w:pPr>
        <w:spacing w:after="0" w:line="240" w:lineRule="auto"/>
        <w:rPr>
          <w:rFonts w:ascii="Times New Roman" w:hAnsi="Times New Roman" w:cs="Times New Roman"/>
          <w:sz w:val="24"/>
        </w:rPr>
      </w:pPr>
    </w:p>
    <w:p w14:paraId="0FF37B07" w14:textId="77777777" w:rsidR="00722FDB" w:rsidRPr="0077721F" w:rsidRDefault="00722FDB" w:rsidP="0019309D">
      <w:pPr>
        <w:spacing w:after="0" w:line="240" w:lineRule="auto"/>
        <w:rPr>
          <w:rFonts w:ascii="Times New Roman" w:hAnsi="Times New Roman" w:cs="Times New Roman"/>
          <w:sz w:val="24"/>
          <w:u w:val="single"/>
        </w:rPr>
      </w:pPr>
      <w:r w:rsidRPr="0077721F">
        <w:rPr>
          <w:rFonts w:ascii="Times New Roman" w:hAnsi="Times New Roman" w:cs="Times New Roman"/>
          <w:sz w:val="24"/>
          <w:u w:val="single"/>
        </w:rPr>
        <w:t>a. Labor Cost to the Federal Government</w:t>
      </w:r>
      <w:r w:rsidRPr="0077721F">
        <w:rPr>
          <w:rFonts w:ascii="Times New Roman" w:hAnsi="Times New Roman" w:cs="Times New Roman"/>
          <w:sz w:val="24"/>
          <w:u w:val="single"/>
        </w:rPr>
        <w:br/>
      </w:r>
    </w:p>
    <w:p w14:paraId="050895B1" w14:textId="0DB7AD9C" w:rsidR="00073AFF" w:rsidRPr="0077721F" w:rsidRDefault="00722FDB" w:rsidP="005967D2">
      <w:pPr>
        <w:spacing w:after="0" w:line="240" w:lineRule="auto"/>
        <w:ind w:firstLine="720"/>
        <w:rPr>
          <w:rFonts w:ascii="Times New Roman" w:hAnsi="Times New Roman" w:cs="Times New Roman"/>
          <w:sz w:val="24"/>
        </w:rPr>
      </w:pPr>
      <w:r w:rsidRPr="0077721F">
        <w:rPr>
          <w:rFonts w:ascii="Times New Roman" w:hAnsi="Times New Roman" w:cs="Times New Roman"/>
          <w:sz w:val="24"/>
        </w:rPr>
        <w:t xml:space="preserve">1. </w:t>
      </w:r>
      <w:r w:rsidR="005967D2">
        <w:rPr>
          <w:rFonts w:ascii="Times New Roman" w:hAnsi="Times New Roman" w:cs="Times New Roman"/>
          <w:b/>
          <w:sz w:val="24"/>
          <w:szCs w:val="24"/>
          <w:u w:val="single"/>
        </w:rPr>
        <w:t>NISP Contract Classification System (NCCS)</w:t>
      </w:r>
    </w:p>
    <w:p w14:paraId="35636558" w14:textId="04E3F74A" w:rsidR="00073AFF" w:rsidRPr="0077721F" w:rsidRDefault="00073AFF" w:rsidP="00073AFF">
      <w:pPr>
        <w:spacing w:after="0" w:line="240" w:lineRule="auto"/>
        <w:ind w:firstLine="990"/>
        <w:rPr>
          <w:rFonts w:ascii="Times New Roman" w:hAnsi="Times New Roman" w:cs="Times New Roman"/>
          <w:sz w:val="24"/>
          <w:szCs w:val="24"/>
        </w:rPr>
      </w:pPr>
      <w:r w:rsidRPr="0077721F">
        <w:rPr>
          <w:rFonts w:ascii="Times New Roman" w:hAnsi="Times New Roman" w:cs="Times New Roman"/>
          <w:sz w:val="24"/>
        </w:rPr>
        <w:t>a. Num</w:t>
      </w:r>
      <w:r w:rsidR="002B1602">
        <w:rPr>
          <w:rFonts w:ascii="Times New Roman" w:hAnsi="Times New Roman" w:cs="Times New Roman"/>
          <w:sz w:val="24"/>
        </w:rPr>
        <w:t xml:space="preserve">ber of Total Annual Responses: </w:t>
      </w:r>
      <w:r w:rsidR="00AD5DB5">
        <w:rPr>
          <w:rFonts w:ascii="Times New Roman" w:hAnsi="Times New Roman" w:cs="Times New Roman"/>
          <w:sz w:val="24"/>
          <w:szCs w:val="24"/>
        </w:rPr>
        <w:t>32,110</w:t>
      </w:r>
    </w:p>
    <w:p w14:paraId="4133A3BB" w14:textId="5E8331C7" w:rsidR="00073AFF" w:rsidRPr="0077721F" w:rsidRDefault="00073AFF" w:rsidP="00073AFF">
      <w:pPr>
        <w:spacing w:after="0" w:line="240" w:lineRule="auto"/>
        <w:ind w:firstLine="990"/>
        <w:rPr>
          <w:rFonts w:ascii="Times New Roman" w:hAnsi="Times New Roman" w:cs="Times New Roman"/>
          <w:sz w:val="24"/>
        </w:rPr>
      </w:pPr>
      <w:r w:rsidRPr="0077721F">
        <w:rPr>
          <w:rFonts w:ascii="Times New Roman" w:hAnsi="Times New Roman" w:cs="Times New Roman"/>
          <w:sz w:val="24"/>
        </w:rPr>
        <w:t xml:space="preserve">b. Processing Time per Response:  </w:t>
      </w:r>
      <w:r w:rsidR="00AD5DB5">
        <w:rPr>
          <w:rFonts w:ascii="Times New Roman" w:hAnsi="Times New Roman" w:cs="Times New Roman"/>
          <w:sz w:val="24"/>
        </w:rPr>
        <w:t>.5 hour</w:t>
      </w:r>
    </w:p>
    <w:p w14:paraId="751D10B3" w14:textId="28C81650" w:rsidR="00073AFF" w:rsidRPr="0077721F" w:rsidRDefault="00073AFF" w:rsidP="00073AFF">
      <w:pPr>
        <w:spacing w:after="0" w:line="240" w:lineRule="auto"/>
        <w:ind w:firstLine="990"/>
        <w:rPr>
          <w:rFonts w:ascii="Times New Roman" w:hAnsi="Times New Roman" w:cs="Times New Roman"/>
          <w:sz w:val="24"/>
        </w:rPr>
      </w:pPr>
      <w:r w:rsidRPr="0077721F">
        <w:rPr>
          <w:rFonts w:ascii="Times New Roman" w:hAnsi="Times New Roman" w:cs="Times New Roman"/>
          <w:sz w:val="24"/>
        </w:rPr>
        <w:t>c. Hourly Wage of W</w:t>
      </w:r>
      <w:r w:rsidR="002B1602">
        <w:rPr>
          <w:rFonts w:ascii="Times New Roman" w:hAnsi="Times New Roman" w:cs="Times New Roman"/>
          <w:sz w:val="24"/>
        </w:rPr>
        <w:t>orker(s) Processing Responses: $40.36*</w:t>
      </w:r>
    </w:p>
    <w:p w14:paraId="7716A613" w14:textId="44E64021" w:rsidR="00073AFF" w:rsidRPr="0077721F" w:rsidRDefault="00073AFF" w:rsidP="00073AFF">
      <w:pPr>
        <w:spacing w:after="0" w:line="240" w:lineRule="auto"/>
        <w:ind w:firstLine="990"/>
        <w:rPr>
          <w:rFonts w:ascii="Times New Roman" w:hAnsi="Times New Roman" w:cs="Times New Roman"/>
          <w:sz w:val="24"/>
        </w:rPr>
      </w:pPr>
      <w:r w:rsidRPr="0077721F">
        <w:rPr>
          <w:rFonts w:ascii="Times New Roman" w:hAnsi="Times New Roman" w:cs="Times New Roman"/>
          <w:sz w:val="24"/>
        </w:rPr>
        <w:t>d. Cost to Process Each Response</w:t>
      </w:r>
      <w:r w:rsidR="002B1602">
        <w:rPr>
          <w:rFonts w:ascii="Times New Roman" w:hAnsi="Times New Roman" w:cs="Times New Roman"/>
          <w:sz w:val="24"/>
        </w:rPr>
        <w:t xml:space="preserve"> (b x c): $20.18</w:t>
      </w:r>
      <w:r w:rsidRPr="0077721F">
        <w:rPr>
          <w:rFonts w:ascii="Times New Roman" w:hAnsi="Times New Roman" w:cs="Times New Roman"/>
          <w:sz w:val="24"/>
        </w:rPr>
        <w:tab/>
      </w:r>
    </w:p>
    <w:p w14:paraId="426B9868" w14:textId="76FDC288" w:rsidR="00FA7657" w:rsidRDefault="00073AFF" w:rsidP="00073AFF">
      <w:pPr>
        <w:spacing w:after="0" w:line="240" w:lineRule="auto"/>
        <w:ind w:firstLine="990"/>
        <w:rPr>
          <w:rFonts w:ascii="Times New Roman" w:hAnsi="Times New Roman" w:cs="Times New Roman"/>
          <w:sz w:val="24"/>
          <w:szCs w:val="24"/>
        </w:rPr>
      </w:pPr>
      <w:r w:rsidRPr="0077721F">
        <w:rPr>
          <w:rFonts w:ascii="Times New Roman" w:hAnsi="Times New Roman" w:cs="Times New Roman"/>
          <w:sz w:val="24"/>
        </w:rPr>
        <w:t>e. Total Cost to Process Responses</w:t>
      </w:r>
      <w:r w:rsidR="002B1602">
        <w:rPr>
          <w:rFonts w:ascii="Times New Roman" w:hAnsi="Times New Roman" w:cs="Times New Roman"/>
          <w:sz w:val="24"/>
        </w:rPr>
        <w:t xml:space="preserve"> (a x d)</w:t>
      </w:r>
      <w:r w:rsidRPr="0077721F">
        <w:rPr>
          <w:rFonts w:ascii="Times New Roman" w:hAnsi="Times New Roman" w:cs="Times New Roman"/>
          <w:sz w:val="24"/>
        </w:rPr>
        <w:t xml:space="preserve">: </w:t>
      </w:r>
      <w:r w:rsidR="002B1602">
        <w:rPr>
          <w:rFonts w:ascii="Times New Roman" w:hAnsi="Times New Roman" w:cs="Times New Roman"/>
          <w:sz w:val="24"/>
        </w:rPr>
        <w:t>$647,979.80</w:t>
      </w:r>
      <w:r w:rsidRPr="0077721F">
        <w:rPr>
          <w:rFonts w:ascii="Times New Roman" w:hAnsi="Times New Roman" w:cs="Times New Roman"/>
          <w:sz w:val="24"/>
        </w:rPr>
        <w:t xml:space="preserve"> </w:t>
      </w:r>
    </w:p>
    <w:p w14:paraId="5F1DEFF6" w14:textId="77777777" w:rsidR="00AD5DB5" w:rsidRPr="00FA7657" w:rsidRDefault="00AD5DB5" w:rsidP="00073AFF">
      <w:pPr>
        <w:spacing w:after="0" w:line="240" w:lineRule="auto"/>
        <w:ind w:firstLine="990"/>
        <w:rPr>
          <w:rFonts w:ascii="Times New Roman" w:hAnsi="Times New Roman" w:cs="Times New Roman"/>
          <w:sz w:val="24"/>
          <w:szCs w:val="24"/>
        </w:rPr>
      </w:pPr>
    </w:p>
    <w:p w14:paraId="176B894E" w14:textId="77777777" w:rsidR="00722FDB" w:rsidRPr="0077721F" w:rsidRDefault="00722FDB" w:rsidP="00073AFF">
      <w:pPr>
        <w:spacing w:after="0" w:line="240" w:lineRule="auto"/>
        <w:rPr>
          <w:rFonts w:ascii="Times New Roman" w:hAnsi="Times New Roman" w:cs="Times New Roman"/>
          <w:sz w:val="24"/>
        </w:rPr>
      </w:pPr>
    </w:p>
    <w:p w14:paraId="137F3434" w14:textId="77777777" w:rsidR="00722FDB" w:rsidRPr="0077721F" w:rsidRDefault="00722FDB" w:rsidP="00722FDB">
      <w:pPr>
        <w:spacing w:after="0" w:line="240" w:lineRule="auto"/>
        <w:rPr>
          <w:rFonts w:ascii="Times New Roman" w:hAnsi="Times New Roman" w:cs="Times New Roman"/>
          <w:sz w:val="24"/>
          <w:u w:val="single"/>
        </w:rPr>
      </w:pPr>
      <w:r w:rsidRPr="0077721F">
        <w:rPr>
          <w:rFonts w:ascii="Times New Roman" w:hAnsi="Times New Roman" w:cs="Times New Roman"/>
          <w:sz w:val="24"/>
          <w:u w:val="single"/>
        </w:rPr>
        <w:t>b. Operational and Maintenance Costs</w:t>
      </w:r>
    </w:p>
    <w:p w14:paraId="12027194" w14:textId="77777777" w:rsidR="00311D37" w:rsidRPr="0077721F"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77721F">
        <w:rPr>
          <w:rFonts w:ascii="Times New Roman" w:hAnsi="Times New Roman" w:cs="Times New Roman"/>
          <w:sz w:val="24"/>
          <w:szCs w:val="24"/>
        </w:rPr>
        <w:t>Equipment: $0</w:t>
      </w:r>
    </w:p>
    <w:p w14:paraId="02CC0792" w14:textId="77777777" w:rsidR="00311D37" w:rsidRPr="0077721F"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77721F">
        <w:rPr>
          <w:rFonts w:ascii="Times New Roman" w:hAnsi="Times New Roman" w:cs="Times New Roman"/>
          <w:sz w:val="24"/>
          <w:szCs w:val="24"/>
        </w:rPr>
        <w:t>Printing: $0</w:t>
      </w:r>
    </w:p>
    <w:p w14:paraId="684B267B" w14:textId="77777777" w:rsidR="00311D37" w:rsidRPr="0077721F"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77721F">
        <w:rPr>
          <w:rFonts w:ascii="Times New Roman" w:hAnsi="Times New Roman" w:cs="Times New Roman"/>
          <w:sz w:val="24"/>
          <w:szCs w:val="24"/>
        </w:rPr>
        <w:t>Postage: $0</w:t>
      </w:r>
    </w:p>
    <w:p w14:paraId="2610309A" w14:textId="77777777" w:rsidR="00311D37" w:rsidRPr="0077721F"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77721F">
        <w:rPr>
          <w:rFonts w:ascii="Times New Roman" w:hAnsi="Times New Roman" w:cs="Times New Roman"/>
          <w:sz w:val="24"/>
          <w:szCs w:val="24"/>
        </w:rPr>
        <w:t>Software Purchases: $0</w:t>
      </w:r>
    </w:p>
    <w:p w14:paraId="56254E59" w14:textId="77777777" w:rsidR="00311D37" w:rsidRPr="0077721F"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77721F">
        <w:rPr>
          <w:rFonts w:ascii="Times New Roman" w:hAnsi="Times New Roman" w:cs="Times New Roman"/>
          <w:sz w:val="24"/>
          <w:szCs w:val="24"/>
        </w:rPr>
        <w:t>Licensing Costs: $0</w:t>
      </w:r>
    </w:p>
    <w:p w14:paraId="703B9454" w14:textId="3057C3E7" w:rsidR="00311D37" w:rsidRPr="0077721F"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77721F">
        <w:rPr>
          <w:rFonts w:ascii="Times New Roman" w:hAnsi="Times New Roman" w:cs="Times New Roman"/>
          <w:sz w:val="24"/>
          <w:szCs w:val="24"/>
        </w:rPr>
        <w:t>Other: $</w:t>
      </w:r>
      <w:r w:rsidR="0098132B">
        <w:rPr>
          <w:rFonts w:ascii="Times New Roman" w:hAnsi="Times New Roman" w:cs="Times New Roman"/>
          <w:sz w:val="24"/>
          <w:szCs w:val="24"/>
        </w:rPr>
        <w:t>1.8M (help desk and DLA support costs annually)</w:t>
      </w:r>
    </w:p>
    <w:p w14:paraId="38B65F37" w14:textId="04CF4022" w:rsidR="00311D37" w:rsidRPr="0077721F" w:rsidRDefault="00311D37" w:rsidP="00311D37">
      <w:pPr>
        <w:spacing w:after="0" w:line="240" w:lineRule="auto"/>
        <w:ind w:left="720" w:firstLine="270"/>
        <w:rPr>
          <w:rFonts w:ascii="Times New Roman" w:hAnsi="Times New Roman" w:cs="Times New Roman"/>
          <w:sz w:val="24"/>
          <w:szCs w:val="24"/>
        </w:rPr>
      </w:pPr>
      <w:r w:rsidRPr="0077721F">
        <w:rPr>
          <w:rFonts w:ascii="Times New Roman" w:hAnsi="Times New Roman" w:cs="Times New Roman"/>
          <w:sz w:val="24"/>
          <w:szCs w:val="24"/>
        </w:rPr>
        <w:t xml:space="preserve">g. </w:t>
      </w:r>
      <w:r w:rsidRPr="0077721F">
        <w:rPr>
          <w:rFonts w:ascii="Times New Roman" w:hAnsi="Times New Roman" w:cs="Times New Roman"/>
          <w:sz w:val="24"/>
          <w:szCs w:val="24"/>
        </w:rPr>
        <w:tab/>
        <w:t>Total: $</w:t>
      </w:r>
      <w:r w:rsidR="0098132B">
        <w:rPr>
          <w:rFonts w:ascii="Times New Roman" w:hAnsi="Times New Roman" w:cs="Times New Roman"/>
          <w:sz w:val="24"/>
          <w:szCs w:val="24"/>
        </w:rPr>
        <w:t>1.8M</w:t>
      </w:r>
    </w:p>
    <w:p w14:paraId="476F8ED5" w14:textId="77777777" w:rsidR="00311D37" w:rsidRPr="0077721F" w:rsidRDefault="00311D37" w:rsidP="00311D37">
      <w:pPr>
        <w:spacing w:after="0" w:line="240" w:lineRule="auto"/>
        <w:rPr>
          <w:rFonts w:ascii="Times New Roman" w:hAnsi="Times New Roman" w:cs="Times New Roman"/>
          <w:sz w:val="24"/>
          <w:szCs w:val="24"/>
        </w:rPr>
      </w:pPr>
    </w:p>
    <w:p w14:paraId="1DC750A8" w14:textId="1A2C33F7" w:rsidR="00311D37" w:rsidRPr="0077721F" w:rsidRDefault="00311D37" w:rsidP="00311D37">
      <w:pPr>
        <w:spacing w:after="0" w:line="240" w:lineRule="auto"/>
        <w:ind w:firstLine="360"/>
        <w:rPr>
          <w:rFonts w:ascii="Times New Roman" w:hAnsi="Times New Roman" w:cs="Times New Roman"/>
          <w:sz w:val="24"/>
          <w:szCs w:val="24"/>
        </w:rPr>
      </w:pPr>
      <w:r w:rsidRPr="0077721F">
        <w:rPr>
          <w:rFonts w:ascii="Times New Roman" w:hAnsi="Times New Roman" w:cs="Times New Roman"/>
          <w:sz w:val="24"/>
          <w:szCs w:val="24"/>
        </w:rPr>
        <w:t xml:space="preserve">1. </w:t>
      </w:r>
      <w:r w:rsidRPr="0077721F">
        <w:rPr>
          <w:rFonts w:ascii="Times New Roman" w:hAnsi="Times New Roman" w:cs="Times New Roman"/>
          <w:sz w:val="24"/>
          <w:szCs w:val="24"/>
          <w:u w:val="single"/>
        </w:rPr>
        <w:t>Total Operational and Maintenance Costs</w:t>
      </w:r>
      <w:r w:rsidRPr="0077721F">
        <w:rPr>
          <w:rFonts w:ascii="Times New Roman" w:hAnsi="Times New Roman" w:cs="Times New Roman"/>
          <w:sz w:val="24"/>
          <w:szCs w:val="24"/>
        </w:rPr>
        <w:t>: $</w:t>
      </w:r>
      <w:r w:rsidR="0098132B">
        <w:rPr>
          <w:rFonts w:ascii="Times New Roman" w:hAnsi="Times New Roman" w:cs="Times New Roman"/>
          <w:sz w:val="24"/>
          <w:szCs w:val="24"/>
        </w:rPr>
        <w:t>1.8M</w:t>
      </w:r>
    </w:p>
    <w:p w14:paraId="026DF741" w14:textId="712C1636" w:rsidR="00311D37" w:rsidRPr="00731523" w:rsidRDefault="00311D37" w:rsidP="00311D37">
      <w:pPr>
        <w:spacing w:after="0" w:line="240" w:lineRule="auto"/>
        <w:ind w:firstLine="360"/>
        <w:rPr>
          <w:rFonts w:ascii="Times New Roman" w:hAnsi="Times New Roman" w:cs="Times New Roman"/>
          <w:sz w:val="24"/>
          <w:szCs w:val="24"/>
        </w:rPr>
      </w:pPr>
      <w:r w:rsidRPr="0077721F">
        <w:rPr>
          <w:rFonts w:ascii="Times New Roman" w:hAnsi="Times New Roman" w:cs="Times New Roman"/>
          <w:sz w:val="24"/>
          <w:szCs w:val="24"/>
        </w:rPr>
        <w:t xml:space="preserve">2. </w:t>
      </w:r>
      <w:r w:rsidRPr="00731523">
        <w:rPr>
          <w:rFonts w:ascii="Times New Roman" w:hAnsi="Times New Roman" w:cs="Times New Roman"/>
          <w:sz w:val="24"/>
          <w:szCs w:val="24"/>
          <w:u w:val="single"/>
        </w:rPr>
        <w:t>Total Labor Cost to the Federal Government</w:t>
      </w:r>
      <w:r w:rsidRPr="00731523">
        <w:rPr>
          <w:rFonts w:ascii="Times New Roman" w:hAnsi="Times New Roman" w:cs="Times New Roman"/>
          <w:sz w:val="24"/>
          <w:szCs w:val="24"/>
        </w:rPr>
        <w:t xml:space="preserve">: </w:t>
      </w:r>
      <w:r w:rsidR="005967D2" w:rsidRPr="00731523">
        <w:rPr>
          <w:rFonts w:ascii="Times New Roman" w:hAnsi="Times New Roman" w:cs="Times New Roman"/>
          <w:sz w:val="24"/>
          <w:szCs w:val="24"/>
        </w:rPr>
        <w:t>$647,979.80</w:t>
      </w:r>
    </w:p>
    <w:p w14:paraId="4FB33142" w14:textId="0AEFE4DA" w:rsidR="00311D37" w:rsidRPr="0077721F" w:rsidRDefault="00311D37" w:rsidP="00311D37">
      <w:pPr>
        <w:spacing w:after="0" w:line="240" w:lineRule="auto"/>
        <w:ind w:firstLine="360"/>
        <w:rPr>
          <w:rFonts w:ascii="Times New Roman" w:hAnsi="Times New Roman" w:cs="Times New Roman"/>
          <w:sz w:val="24"/>
          <w:szCs w:val="24"/>
        </w:rPr>
      </w:pPr>
      <w:r w:rsidRPr="00731523">
        <w:rPr>
          <w:rFonts w:ascii="Times New Roman" w:hAnsi="Times New Roman" w:cs="Times New Roman"/>
          <w:sz w:val="24"/>
          <w:szCs w:val="24"/>
        </w:rPr>
        <w:t xml:space="preserve">3. </w:t>
      </w:r>
      <w:r w:rsidRPr="00731523">
        <w:rPr>
          <w:rFonts w:ascii="Times New Roman" w:hAnsi="Times New Roman" w:cs="Times New Roman"/>
          <w:sz w:val="24"/>
          <w:szCs w:val="24"/>
          <w:u w:val="single"/>
        </w:rPr>
        <w:t>Total Cost to the Federal Government</w:t>
      </w:r>
      <w:r w:rsidRPr="00731523">
        <w:rPr>
          <w:rFonts w:ascii="Times New Roman" w:hAnsi="Times New Roman" w:cs="Times New Roman"/>
          <w:sz w:val="24"/>
          <w:szCs w:val="24"/>
        </w:rPr>
        <w:t>:</w:t>
      </w:r>
      <w:r w:rsidRPr="0077721F">
        <w:rPr>
          <w:rFonts w:ascii="Times New Roman" w:hAnsi="Times New Roman" w:cs="Times New Roman"/>
          <w:sz w:val="24"/>
          <w:szCs w:val="24"/>
        </w:rPr>
        <w:t xml:space="preserve"> </w:t>
      </w:r>
      <w:r w:rsidR="005967D2">
        <w:rPr>
          <w:rFonts w:ascii="Times New Roman" w:hAnsi="Times New Roman" w:cs="Times New Roman"/>
          <w:sz w:val="24"/>
          <w:szCs w:val="24"/>
        </w:rPr>
        <w:t>$</w:t>
      </w:r>
      <w:r w:rsidR="00A458BC">
        <w:rPr>
          <w:rFonts w:ascii="Times New Roman" w:hAnsi="Times New Roman" w:cs="Times New Roman"/>
          <w:sz w:val="24"/>
          <w:szCs w:val="24"/>
        </w:rPr>
        <w:t>2,447,979</w:t>
      </w:r>
    </w:p>
    <w:p w14:paraId="2875971C" w14:textId="77777777" w:rsidR="00311D37" w:rsidRPr="0077721F" w:rsidRDefault="00311D37" w:rsidP="00311D37">
      <w:pPr>
        <w:spacing w:after="0" w:line="240" w:lineRule="auto"/>
        <w:ind w:firstLine="360"/>
        <w:rPr>
          <w:rFonts w:ascii="Times New Roman" w:hAnsi="Times New Roman" w:cs="Times New Roman"/>
          <w:sz w:val="24"/>
          <w:szCs w:val="24"/>
        </w:rPr>
      </w:pPr>
    </w:p>
    <w:p w14:paraId="4232C764" w14:textId="34169ACF" w:rsidR="00311D37" w:rsidRPr="0077721F" w:rsidRDefault="00311D37" w:rsidP="00E40ADD">
      <w:pPr>
        <w:spacing w:after="0" w:line="240" w:lineRule="auto"/>
        <w:rPr>
          <w:rFonts w:ascii="Times New Roman" w:hAnsi="Times New Roman" w:cs="Times New Roman"/>
          <w:sz w:val="24"/>
          <w:szCs w:val="24"/>
        </w:rPr>
      </w:pPr>
      <w:r w:rsidRPr="0077721F">
        <w:rPr>
          <w:rFonts w:ascii="Times New Roman" w:hAnsi="Times New Roman" w:cs="Times New Roman"/>
          <w:sz w:val="24"/>
          <w:szCs w:val="24"/>
        </w:rPr>
        <w:t>*Cost to federal government is based on the approximate salary of a GS-12, Step 4 in the Washington, D.C., Maryland and Virginia me</w:t>
      </w:r>
      <w:r w:rsidR="00E40ADD">
        <w:rPr>
          <w:rFonts w:ascii="Times New Roman" w:hAnsi="Times New Roman" w:cs="Times New Roman"/>
          <w:sz w:val="24"/>
          <w:szCs w:val="24"/>
        </w:rPr>
        <w:t>tropolitan area</w:t>
      </w:r>
      <w:r w:rsidR="00E40ADD" w:rsidRPr="00E46357">
        <w:rPr>
          <w:rFonts w:ascii="Times New Roman" w:hAnsi="Times New Roman" w:cs="Times New Roman"/>
          <w:sz w:val="24"/>
          <w:szCs w:val="24"/>
        </w:rPr>
        <w:t xml:space="preserve"> (wage source was </w:t>
      </w:r>
      <w:hyperlink r:id="rId15" w:history="1">
        <w:r w:rsidR="00E40ADD" w:rsidRPr="00E46357">
          <w:rPr>
            <w:rFonts w:ascii="Times New Roman" w:hAnsi="Times New Roman" w:cs="Times New Roman"/>
            <w:sz w:val="24"/>
            <w:szCs w:val="24"/>
          </w:rPr>
          <w:t>https://www.federalpay.org/gs/2019/maryland</w:t>
        </w:r>
      </w:hyperlink>
      <w:r w:rsidR="00E40ADD" w:rsidRPr="00E46357">
        <w:rPr>
          <w:rFonts w:ascii="Times New Roman" w:hAnsi="Times New Roman" w:cs="Times New Roman"/>
          <w:sz w:val="24"/>
          <w:szCs w:val="24"/>
        </w:rPr>
        <w:t>):</w:t>
      </w:r>
      <w:r w:rsidRPr="0077721F">
        <w:rPr>
          <w:rFonts w:ascii="Times New Roman" w:hAnsi="Times New Roman" w:cs="Times New Roman"/>
          <w:sz w:val="24"/>
          <w:szCs w:val="24"/>
        </w:rPr>
        <w:t xml:space="preserve"> ($40.36)</w:t>
      </w:r>
      <w:r w:rsidR="00E4778B">
        <w:rPr>
          <w:rFonts w:ascii="Times New Roman" w:hAnsi="Times New Roman" w:cs="Times New Roman"/>
          <w:sz w:val="24"/>
          <w:szCs w:val="24"/>
        </w:rPr>
        <w:t xml:space="preserve"> rate per hour)/60 minutes=$.67</w:t>
      </w:r>
      <w:r w:rsidRPr="0077721F">
        <w:rPr>
          <w:rFonts w:ascii="Times New Roman" w:hAnsi="Times New Roman" w:cs="Times New Roman"/>
          <w:sz w:val="24"/>
          <w:szCs w:val="24"/>
        </w:rPr>
        <w:t xml:space="preserve"> (rate per minute)</w:t>
      </w:r>
    </w:p>
    <w:p w14:paraId="31182657" w14:textId="77777777" w:rsidR="00311D37" w:rsidRPr="0077721F" w:rsidRDefault="00311D37" w:rsidP="00311D37">
      <w:pPr>
        <w:spacing w:after="0" w:line="240" w:lineRule="auto"/>
        <w:rPr>
          <w:rFonts w:ascii="Times New Roman" w:hAnsi="Times New Roman" w:cs="Times New Roman"/>
          <w:sz w:val="24"/>
          <w:u w:val="single"/>
        </w:rPr>
      </w:pPr>
      <w:r w:rsidRPr="0077721F">
        <w:rPr>
          <w:rFonts w:ascii="Times New Roman" w:hAnsi="Times New Roman" w:cs="Times New Roman"/>
          <w:b/>
          <w:sz w:val="24"/>
          <w:szCs w:val="24"/>
        </w:rPr>
        <w:t>**</w:t>
      </w:r>
      <w:r w:rsidRPr="0077721F">
        <w:rPr>
          <w:rFonts w:ascii="Times New Roman" w:hAnsi="Times New Roman" w:cs="Times New Roman"/>
          <w:sz w:val="24"/>
          <w:szCs w:val="24"/>
        </w:rPr>
        <w:t xml:space="preserve"> Cost to federal government represents the initial review by a government employee (Industrial Security Representative for completeness for a DD Form 254 from a prime contractor to a subcontractor.</w:t>
      </w:r>
      <w:r w:rsidRPr="0077721F">
        <w:rPr>
          <w:rFonts w:ascii="Times New Roman" w:hAnsi="Times New Roman" w:cs="Times New Roman"/>
          <w:sz w:val="24"/>
          <w:szCs w:val="24"/>
        </w:rPr>
        <w:tab/>
      </w:r>
    </w:p>
    <w:p w14:paraId="332AAECA" w14:textId="77777777" w:rsidR="0077721F" w:rsidRDefault="0077721F" w:rsidP="00486235">
      <w:pPr>
        <w:spacing w:after="0" w:line="240" w:lineRule="auto"/>
        <w:rPr>
          <w:rFonts w:ascii="Times New Roman" w:hAnsi="Times New Roman" w:cs="Times New Roman"/>
          <w:sz w:val="24"/>
        </w:rPr>
      </w:pPr>
    </w:p>
    <w:p w14:paraId="07803A7A" w14:textId="77777777" w:rsidR="0077721F" w:rsidRPr="0077721F" w:rsidRDefault="0077721F" w:rsidP="00486235">
      <w:pPr>
        <w:spacing w:after="0" w:line="240" w:lineRule="auto"/>
        <w:rPr>
          <w:rFonts w:ascii="Times New Roman" w:hAnsi="Times New Roman" w:cs="Times New Roman"/>
          <w:sz w:val="24"/>
        </w:rPr>
      </w:pPr>
    </w:p>
    <w:p w14:paraId="6392176E" w14:textId="77777777" w:rsidR="00DA2B37" w:rsidRPr="0077721F" w:rsidRDefault="00DA2B37" w:rsidP="00486235">
      <w:pPr>
        <w:spacing w:after="0" w:line="240" w:lineRule="auto"/>
        <w:rPr>
          <w:rFonts w:ascii="Times New Roman" w:hAnsi="Times New Roman" w:cs="Times New Roman"/>
          <w:sz w:val="24"/>
          <w:u w:val="single"/>
        </w:rPr>
      </w:pPr>
      <w:r w:rsidRPr="0077721F">
        <w:rPr>
          <w:rFonts w:ascii="Times New Roman" w:hAnsi="Times New Roman" w:cs="Times New Roman"/>
          <w:sz w:val="24"/>
        </w:rPr>
        <w:t xml:space="preserve">15. </w:t>
      </w:r>
      <w:r w:rsidRPr="0077721F">
        <w:rPr>
          <w:rFonts w:ascii="Times New Roman" w:hAnsi="Times New Roman" w:cs="Times New Roman"/>
          <w:sz w:val="24"/>
        </w:rPr>
        <w:tab/>
      </w:r>
      <w:r w:rsidRPr="0077721F">
        <w:rPr>
          <w:rFonts w:ascii="Times New Roman" w:hAnsi="Times New Roman" w:cs="Times New Roman"/>
          <w:sz w:val="24"/>
          <w:u w:val="single"/>
        </w:rPr>
        <w:t>Reasons for Change in Burden</w:t>
      </w:r>
    </w:p>
    <w:p w14:paraId="02D851D3" w14:textId="2CD43F9E" w:rsidR="00DA2B37" w:rsidRPr="00020622" w:rsidRDefault="00992C5C" w:rsidP="00486235">
      <w:pPr>
        <w:spacing w:after="0" w:line="240" w:lineRule="auto"/>
        <w:rPr>
          <w:rFonts w:asciiTheme="majorHAnsi" w:hAnsiTheme="majorHAnsi"/>
          <w:sz w:val="24"/>
        </w:rPr>
      </w:pPr>
      <w:r w:rsidRPr="00992C5C">
        <w:rPr>
          <w:rFonts w:ascii="Times New Roman" w:hAnsi="Times New Roman" w:cs="Times New Roman"/>
          <w:sz w:val="24"/>
        </w:rPr>
        <w:t>There is a slight decrease in expected respondent burden, due to an update in agency estimate based on historical data of the last 12 months.</w:t>
      </w:r>
    </w:p>
    <w:p w14:paraId="3FC7CC51" w14:textId="77777777" w:rsidR="00DA2B37" w:rsidRPr="00020622" w:rsidRDefault="00DA2B37" w:rsidP="00486235">
      <w:pPr>
        <w:spacing w:after="0" w:line="240" w:lineRule="auto"/>
        <w:rPr>
          <w:rFonts w:asciiTheme="majorHAnsi" w:hAnsiTheme="majorHAnsi"/>
          <w:sz w:val="24"/>
        </w:rPr>
      </w:pPr>
    </w:p>
    <w:p w14:paraId="6EF60FE6" w14:textId="77777777" w:rsidR="00DA2B37" w:rsidRPr="00020622" w:rsidRDefault="005C3A95" w:rsidP="00486235">
      <w:pPr>
        <w:spacing w:after="0" w:line="240" w:lineRule="auto"/>
        <w:rPr>
          <w:rFonts w:asciiTheme="majorHAnsi" w:hAnsiTheme="majorHAnsi"/>
          <w:sz w:val="24"/>
        </w:rPr>
      </w:pPr>
      <w:r w:rsidRPr="00020622">
        <w:rPr>
          <w:rFonts w:asciiTheme="majorHAnsi" w:hAnsiTheme="majorHAnsi"/>
          <w:sz w:val="24"/>
        </w:rPr>
        <w:t xml:space="preserve">16. </w:t>
      </w:r>
      <w:r w:rsidRPr="00020622">
        <w:rPr>
          <w:rFonts w:asciiTheme="majorHAnsi" w:hAnsiTheme="majorHAnsi"/>
          <w:sz w:val="24"/>
        </w:rPr>
        <w:tab/>
      </w:r>
      <w:r w:rsidRPr="00020622">
        <w:rPr>
          <w:rFonts w:asciiTheme="majorHAnsi" w:hAnsiTheme="majorHAnsi"/>
          <w:sz w:val="24"/>
          <w:u w:val="single"/>
        </w:rPr>
        <w:t>Publication of Results</w:t>
      </w:r>
      <w:r w:rsidRPr="00020622">
        <w:rPr>
          <w:rFonts w:asciiTheme="majorHAnsi" w:hAnsiTheme="majorHAnsi"/>
          <w:sz w:val="24"/>
        </w:rPr>
        <w:t xml:space="preserve"> </w:t>
      </w:r>
    </w:p>
    <w:p w14:paraId="70CCDE8B" w14:textId="77777777" w:rsidR="005C3A95" w:rsidRPr="00020622" w:rsidRDefault="005C3A95" w:rsidP="00486235">
      <w:pPr>
        <w:spacing w:after="0" w:line="240" w:lineRule="auto"/>
        <w:rPr>
          <w:rFonts w:asciiTheme="majorHAnsi" w:hAnsiTheme="majorHAnsi"/>
          <w:sz w:val="24"/>
        </w:rPr>
      </w:pPr>
      <w:r w:rsidRPr="00020622">
        <w:rPr>
          <w:rFonts w:asciiTheme="majorHAnsi" w:hAnsiTheme="majorHAnsi"/>
          <w:sz w:val="24"/>
        </w:rPr>
        <w:t xml:space="preserve">The results of this information collection will not be published. </w:t>
      </w:r>
    </w:p>
    <w:p w14:paraId="7E825B3A" w14:textId="77777777" w:rsidR="00DA2B37" w:rsidRPr="00020622" w:rsidRDefault="00DA2B37" w:rsidP="00486235">
      <w:pPr>
        <w:spacing w:after="0" w:line="240" w:lineRule="auto"/>
        <w:rPr>
          <w:rFonts w:asciiTheme="majorHAnsi" w:hAnsiTheme="majorHAnsi"/>
          <w:sz w:val="24"/>
        </w:rPr>
      </w:pPr>
    </w:p>
    <w:p w14:paraId="69F2AD17" w14:textId="77777777" w:rsidR="005C3A95" w:rsidRPr="00020622" w:rsidRDefault="005C3A95" w:rsidP="00486235">
      <w:pPr>
        <w:spacing w:after="0" w:line="240" w:lineRule="auto"/>
        <w:rPr>
          <w:rFonts w:asciiTheme="majorHAnsi" w:hAnsiTheme="majorHAnsi"/>
          <w:sz w:val="24"/>
        </w:rPr>
      </w:pPr>
    </w:p>
    <w:p w14:paraId="1DE73049" w14:textId="77777777" w:rsidR="005C3A95" w:rsidRPr="00020622" w:rsidRDefault="005C3A95" w:rsidP="00486235">
      <w:pPr>
        <w:spacing w:after="0" w:line="240" w:lineRule="auto"/>
        <w:rPr>
          <w:rFonts w:asciiTheme="majorHAnsi" w:hAnsiTheme="majorHAnsi"/>
          <w:sz w:val="24"/>
        </w:rPr>
      </w:pPr>
      <w:r w:rsidRPr="00020622">
        <w:rPr>
          <w:rFonts w:asciiTheme="majorHAnsi" w:hAnsiTheme="majorHAnsi"/>
          <w:sz w:val="24"/>
        </w:rPr>
        <w:t xml:space="preserve">17. </w:t>
      </w:r>
      <w:r w:rsidR="00C62D17" w:rsidRPr="00020622">
        <w:rPr>
          <w:rFonts w:asciiTheme="majorHAnsi" w:hAnsiTheme="majorHAnsi"/>
          <w:sz w:val="24"/>
        </w:rPr>
        <w:tab/>
      </w:r>
      <w:r w:rsidR="00C62D17" w:rsidRPr="00020622">
        <w:rPr>
          <w:rFonts w:asciiTheme="majorHAnsi" w:hAnsiTheme="majorHAnsi"/>
          <w:sz w:val="24"/>
          <w:u w:val="single"/>
        </w:rPr>
        <w:t>Non-Display of OMB Expiration Date</w:t>
      </w:r>
    </w:p>
    <w:p w14:paraId="49342DB2" w14:textId="77777777" w:rsidR="00C62D17" w:rsidRDefault="00C62D17" w:rsidP="00486235">
      <w:pPr>
        <w:spacing w:after="0" w:line="240" w:lineRule="auto"/>
        <w:rPr>
          <w:rFonts w:asciiTheme="majorHAnsi" w:hAnsiTheme="majorHAnsi"/>
          <w:sz w:val="24"/>
        </w:rPr>
      </w:pPr>
      <w:r w:rsidRPr="0002062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71C9E2F2" w14:textId="77777777" w:rsidR="00C62D17" w:rsidRDefault="00C62D17" w:rsidP="00486235">
      <w:pPr>
        <w:spacing w:after="0" w:line="240" w:lineRule="auto"/>
        <w:rPr>
          <w:rFonts w:asciiTheme="majorHAnsi" w:hAnsiTheme="majorHAnsi"/>
          <w:sz w:val="24"/>
        </w:rPr>
      </w:pPr>
    </w:p>
    <w:p w14:paraId="69146395" w14:textId="77777777" w:rsidR="001C4917" w:rsidRDefault="001C4917" w:rsidP="00486235">
      <w:pPr>
        <w:spacing w:after="0" w:line="240" w:lineRule="auto"/>
        <w:rPr>
          <w:rFonts w:asciiTheme="majorHAnsi" w:hAnsiTheme="majorHAnsi"/>
          <w:sz w:val="24"/>
        </w:rPr>
      </w:pPr>
    </w:p>
    <w:p w14:paraId="4E3D4D21" w14:textId="77777777" w:rsidR="00C62D17" w:rsidRPr="00020622" w:rsidRDefault="00C62D17" w:rsidP="00486235">
      <w:pPr>
        <w:spacing w:after="0" w:line="240" w:lineRule="auto"/>
        <w:rPr>
          <w:rFonts w:asciiTheme="majorHAnsi" w:hAnsiTheme="majorHAnsi"/>
          <w:sz w:val="24"/>
          <w:u w:val="single"/>
        </w:rPr>
      </w:pPr>
      <w:r w:rsidRPr="00020622">
        <w:rPr>
          <w:rFonts w:asciiTheme="majorHAnsi" w:hAnsiTheme="majorHAnsi"/>
          <w:sz w:val="24"/>
        </w:rPr>
        <w:t xml:space="preserve">18. </w:t>
      </w:r>
      <w:r w:rsidRPr="00020622">
        <w:rPr>
          <w:rFonts w:asciiTheme="majorHAnsi" w:hAnsiTheme="majorHAnsi"/>
          <w:sz w:val="24"/>
        </w:rPr>
        <w:tab/>
      </w:r>
      <w:r w:rsidRPr="00020622">
        <w:rPr>
          <w:rFonts w:asciiTheme="majorHAnsi" w:hAnsiTheme="majorHAnsi"/>
          <w:sz w:val="24"/>
          <w:u w:val="single"/>
        </w:rPr>
        <w:t>Exceptions to “Certification for Paperwork Reduction Submissions”</w:t>
      </w:r>
    </w:p>
    <w:p w14:paraId="20C4CA73" w14:textId="77777777" w:rsidR="00A50A0F" w:rsidRPr="00C62D17" w:rsidRDefault="00A50A0F" w:rsidP="001C4917">
      <w:pPr>
        <w:spacing w:after="0" w:line="240" w:lineRule="auto"/>
        <w:rPr>
          <w:rFonts w:asciiTheme="majorHAnsi" w:hAnsiTheme="majorHAnsi"/>
          <w:i/>
          <w:sz w:val="24"/>
        </w:rPr>
      </w:pPr>
      <w:r w:rsidRPr="00020622">
        <w:rPr>
          <w:rFonts w:asciiTheme="majorHAnsi" w:hAnsiTheme="majorHAnsi"/>
          <w:sz w:val="24"/>
        </w:rPr>
        <w:t>We are not requesting an</w:t>
      </w:r>
      <w:r w:rsidR="00420AE9" w:rsidRPr="00020622">
        <w:rPr>
          <w:rFonts w:asciiTheme="majorHAnsi" w:hAnsiTheme="majorHAnsi"/>
          <w:sz w:val="24"/>
        </w:rPr>
        <w:t>y</w:t>
      </w:r>
      <w:r w:rsidRPr="00020622">
        <w:rPr>
          <w:rFonts w:asciiTheme="majorHAnsi" w:hAnsiTheme="majorHAnsi"/>
          <w:sz w:val="24"/>
        </w:rPr>
        <w:t xml:space="preserve"> exemption</w:t>
      </w:r>
      <w:r w:rsidR="00420AE9" w:rsidRPr="00020622">
        <w:rPr>
          <w:rFonts w:asciiTheme="majorHAnsi" w:hAnsiTheme="majorHAnsi"/>
          <w:sz w:val="24"/>
        </w:rPr>
        <w:t>s</w:t>
      </w:r>
      <w:r w:rsidRPr="00020622">
        <w:rPr>
          <w:rFonts w:asciiTheme="majorHAnsi" w:hAnsiTheme="majorHAnsi"/>
          <w:sz w:val="24"/>
        </w:rPr>
        <w:t xml:space="preserve"> to the provisions </w:t>
      </w:r>
      <w:r w:rsidR="00420AE9" w:rsidRPr="00020622">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B406F" w14:textId="77777777" w:rsidR="009E2463" w:rsidRDefault="009E2463" w:rsidP="00FB569C">
      <w:pPr>
        <w:spacing w:after="0" w:line="240" w:lineRule="auto"/>
      </w:pPr>
      <w:r>
        <w:separator/>
      </w:r>
    </w:p>
  </w:endnote>
  <w:endnote w:type="continuationSeparator" w:id="0">
    <w:p w14:paraId="09640131" w14:textId="77777777" w:rsidR="009E2463" w:rsidRDefault="009E246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473FF" w14:textId="77777777" w:rsidR="009E2463" w:rsidRDefault="009E2463" w:rsidP="00FB569C">
      <w:pPr>
        <w:spacing w:after="0" w:line="240" w:lineRule="auto"/>
      </w:pPr>
      <w:r>
        <w:separator/>
      </w:r>
    </w:p>
  </w:footnote>
  <w:footnote w:type="continuationSeparator" w:id="0">
    <w:p w14:paraId="78DC0855" w14:textId="77777777" w:rsidR="009E2463" w:rsidRDefault="009E2463"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9824B1"/>
    <w:multiLevelType w:val="hybridMultilevel"/>
    <w:tmpl w:val="2FC03826"/>
    <w:lvl w:ilvl="0" w:tplc="8E6645A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6"/>
  </w:num>
  <w:num w:numId="5">
    <w:abstractNumId w:val="12"/>
  </w:num>
  <w:num w:numId="6">
    <w:abstractNumId w:val="2"/>
  </w:num>
  <w:num w:numId="7">
    <w:abstractNumId w:val="13"/>
  </w:num>
  <w:num w:numId="8">
    <w:abstractNumId w:val="10"/>
  </w:num>
  <w:num w:numId="9">
    <w:abstractNumId w:val="14"/>
  </w:num>
  <w:num w:numId="10">
    <w:abstractNumId w:val="4"/>
  </w:num>
  <w:num w:numId="11">
    <w:abstractNumId w:val="9"/>
  </w:num>
  <w:num w:numId="12">
    <w:abstractNumId w:val="11"/>
  </w:num>
  <w:num w:numId="13">
    <w:abstractNumId w:val="3"/>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53EC"/>
    <w:rsid w:val="00020622"/>
    <w:rsid w:val="000376DB"/>
    <w:rsid w:val="00073AFF"/>
    <w:rsid w:val="00076302"/>
    <w:rsid w:val="000B0E70"/>
    <w:rsid w:val="00105F45"/>
    <w:rsid w:val="0019309D"/>
    <w:rsid w:val="001955B8"/>
    <w:rsid w:val="001C0F61"/>
    <w:rsid w:val="001C4917"/>
    <w:rsid w:val="001D6F04"/>
    <w:rsid w:val="001F0C0B"/>
    <w:rsid w:val="001F526C"/>
    <w:rsid w:val="00200261"/>
    <w:rsid w:val="00203BC2"/>
    <w:rsid w:val="00211832"/>
    <w:rsid w:val="00222D1B"/>
    <w:rsid w:val="002302C2"/>
    <w:rsid w:val="002407D3"/>
    <w:rsid w:val="0024335E"/>
    <w:rsid w:val="00254DCF"/>
    <w:rsid w:val="002567F9"/>
    <w:rsid w:val="0027743E"/>
    <w:rsid w:val="00294E92"/>
    <w:rsid w:val="002B1602"/>
    <w:rsid w:val="002E27C4"/>
    <w:rsid w:val="00311D37"/>
    <w:rsid w:val="003132E7"/>
    <w:rsid w:val="003234E1"/>
    <w:rsid w:val="00331D7E"/>
    <w:rsid w:val="00337EF1"/>
    <w:rsid w:val="00361CF4"/>
    <w:rsid w:val="00394A8A"/>
    <w:rsid w:val="00395FDE"/>
    <w:rsid w:val="003A10B0"/>
    <w:rsid w:val="003C0540"/>
    <w:rsid w:val="00417D70"/>
    <w:rsid w:val="00420AE9"/>
    <w:rsid w:val="00443F35"/>
    <w:rsid w:val="00462FA6"/>
    <w:rsid w:val="00480AFF"/>
    <w:rsid w:val="00486235"/>
    <w:rsid w:val="00490797"/>
    <w:rsid w:val="004C74D6"/>
    <w:rsid w:val="004F2E71"/>
    <w:rsid w:val="004F4F5D"/>
    <w:rsid w:val="00510F0C"/>
    <w:rsid w:val="00520B36"/>
    <w:rsid w:val="00532784"/>
    <w:rsid w:val="00571698"/>
    <w:rsid w:val="00576EDB"/>
    <w:rsid w:val="005967D2"/>
    <w:rsid w:val="00596BBA"/>
    <w:rsid w:val="005C3A95"/>
    <w:rsid w:val="005C7428"/>
    <w:rsid w:val="005D4330"/>
    <w:rsid w:val="005D5C81"/>
    <w:rsid w:val="0061092C"/>
    <w:rsid w:val="00625368"/>
    <w:rsid w:val="00642741"/>
    <w:rsid w:val="006568D7"/>
    <w:rsid w:val="00671BD2"/>
    <w:rsid w:val="00681D00"/>
    <w:rsid w:val="0068424C"/>
    <w:rsid w:val="006A13FA"/>
    <w:rsid w:val="006B2228"/>
    <w:rsid w:val="006C7950"/>
    <w:rsid w:val="006E0653"/>
    <w:rsid w:val="006E563D"/>
    <w:rsid w:val="006F2DF8"/>
    <w:rsid w:val="00722FDB"/>
    <w:rsid w:val="00731523"/>
    <w:rsid w:val="00742F80"/>
    <w:rsid w:val="00746E4B"/>
    <w:rsid w:val="007630DF"/>
    <w:rsid w:val="0077261C"/>
    <w:rsid w:val="007742B5"/>
    <w:rsid w:val="0077721F"/>
    <w:rsid w:val="007D01A2"/>
    <w:rsid w:val="007E6F5D"/>
    <w:rsid w:val="008130AB"/>
    <w:rsid w:val="00853395"/>
    <w:rsid w:val="00863268"/>
    <w:rsid w:val="008635C4"/>
    <w:rsid w:val="00890010"/>
    <w:rsid w:val="0089049D"/>
    <w:rsid w:val="008B7D2E"/>
    <w:rsid w:val="008D1294"/>
    <w:rsid w:val="008E3029"/>
    <w:rsid w:val="008F63D1"/>
    <w:rsid w:val="00930003"/>
    <w:rsid w:val="00954000"/>
    <w:rsid w:val="0098132B"/>
    <w:rsid w:val="0098628F"/>
    <w:rsid w:val="00987D09"/>
    <w:rsid w:val="00992C5C"/>
    <w:rsid w:val="0099438D"/>
    <w:rsid w:val="00996894"/>
    <w:rsid w:val="009A6246"/>
    <w:rsid w:val="009A71E9"/>
    <w:rsid w:val="009B692F"/>
    <w:rsid w:val="009B7E7C"/>
    <w:rsid w:val="009C07F4"/>
    <w:rsid w:val="009E2463"/>
    <w:rsid w:val="009F2544"/>
    <w:rsid w:val="00A164F4"/>
    <w:rsid w:val="00A458BC"/>
    <w:rsid w:val="00A50A0F"/>
    <w:rsid w:val="00A76F7E"/>
    <w:rsid w:val="00A77157"/>
    <w:rsid w:val="00AA0333"/>
    <w:rsid w:val="00AD5C81"/>
    <w:rsid w:val="00AD5DB5"/>
    <w:rsid w:val="00B27B46"/>
    <w:rsid w:val="00B52F4E"/>
    <w:rsid w:val="00B80C1A"/>
    <w:rsid w:val="00B933B0"/>
    <w:rsid w:val="00C0659A"/>
    <w:rsid w:val="00C543FA"/>
    <w:rsid w:val="00C62D17"/>
    <w:rsid w:val="00C75DF8"/>
    <w:rsid w:val="00C808F4"/>
    <w:rsid w:val="00CA15B1"/>
    <w:rsid w:val="00CC24D5"/>
    <w:rsid w:val="00CC2B0A"/>
    <w:rsid w:val="00CC4CC7"/>
    <w:rsid w:val="00CC5534"/>
    <w:rsid w:val="00CF0F13"/>
    <w:rsid w:val="00CF2F96"/>
    <w:rsid w:val="00D21AA6"/>
    <w:rsid w:val="00D41927"/>
    <w:rsid w:val="00D462F7"/>
    <w:rsid w:val="00DA2B37"/>
    <w:rsid w:val="00DB50B0"/>
    <w:rsid w:val="00DE03AB"/>
    <w:rsid w:val="00E40ADD"/>
    <w:rsid w:val="00E46357"/>
    <w:rsid w:val="00E4778B"/>
    <w:rsid w:val="00E52DFB"/>
    <w:rsid w:val="00E5409A"/>
    <w:rsid w:val="00E95FFB"/>
    <w:rsid w:val="00EA6C04"/>
    <w:rsid w:val="00EB3DEC"/>
    <w:rsid w:val="00F25499"/>
    <w:rsid w:val="00F25C63"/>
    <w:rsid w:val="00F86C35"/>
    <w:rsid w:val="00F97482"/>
    <w:rsid w:val="00FA7657"/>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6568D7"/>
    <w:rPr>
      <w:sz w:val="16"/>
      <w:szCs w:val="16"/>
    </w:rPr>
  </w:style>
  <w:style w:type="paragraph" w:styleId="CommentText">
    <w:name w:val="annotation text"/>
    <w:basedOn w:val="Normal"/>
    <w:link w:val="CommentTextChar"/>
    <w:uiPriority w:val="99"/>
    <w:semiHidden/>
    <w:unhideWhenUsed/>
    <w:rsid w:val="006568D7"/>
    <w:pPr>
      <w:spacing w:line="240" w:lineRule="auto"/>
    </w:pPr>
    <w:rPr>
      <w:sz w:val="20"/>
      <w:szCs w:val="20"/>
    </w:rPr>
  </w:style>
  <w:style w:type="character" w:customStyle="1" w:styleId="CommentTextChar">
    <w:name w:val="Comment Text Char"/>
    <w:basedOn w:val="DefaultParagraphFont"/>
    <w:link w:val="CommentText"/>
    <w:uiPriority w:val="99"/>
    <w:semiHidden/>
    <w:rsid w:val="006568D7"/>
    <w:rPr>
      <w:sz w:val="20"/>
      <w:szCs w:val="20"/>
    </w:rPr>
  </w:style>
  <w:style w:type="paragraph" w:styleId="CommentSubject">
    <w:name w:val="annotation subject"/>
    <w:basedOn w:val="CommentText"/>
    <w:next w:val="CommentText"/>
    <w:link w:val="CommentSubjectChar"/>
    <w:uiPriority w:val="99"/>
    <w:semiHidden/>
    <w:unhideWhenUsed/>
    <w:rsid w:val="006568D7"/>
    <w:rPr>
      <w:b/>
      <w:bCs/>
    </w:rPr>
  </w:style>
  <w:style w:type="character" w:customStyle="1" w:styleId="CommentSubjectChar">
    <w:name w:val="Comment Subject Char"/>
    <w:basedOn w:val="CommentTextChar"/>
    <w:link w:val="CommentSubject"/>
    <w:uiPriority w:val="99"/>
    <w:semiHidden/>
    <w:rsid w:val="006568D7"/>
    <w:rPr>
      <w:b/>
      <w:bCs/>
      <w:sz w:val="20"/>
      <w:szCs w:val="20"/>
    </w:rPr>
  </w:style>
  <w:style w:type="paragraph" w:styleId="PlainText">
    <w:name w:val="Plain Text"/>
    <w:basedOn w:val="Normal"/>
    <w:link w:val="PlainTextChar"/>
    <w:uiPriority w:val="99"/>
    <w:semiHidden/>
    <w:unhideWhenUsed/>
    <w:rsid w:val="00AA03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A0333"/>
    <w:rPr>
      <w:rFonts w:ascii="Consolas" w:hAnsi="Consolas"/>
      <w:sz w:val="21"/>
      <w:szCs w:val="21"/>
    </w:rPr>
  </w:style>
  <w:style w:type="character" w:styleId="FollowedHyperlink">
    <w:name w:val="FollowedHyperlink"/>
    <w:basedOn w:val="DefaultParagraphFont"/>
    <w:uiPriority w:val="99"/>
    <w:semiHidden/>
    <w:unhideWhenUsed/>
    <w:rsid w:val="007315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6568D7"/>
    <w:rPr>
      <w:sz w:val="16"/>
      <w:szCs w:val="16"/>
    </w:rPr>
  </w:style>
  <w:style w:type="paragraph" w:styleId="CommentText">
    <w:name w:val="annotation text"/>
    <w:basedOn w:val="Normal"/>
    <w:link w:val="CommentTextChar"/>
    <w:uiPriority w:val="99"/>
    <w:semiHidden/>
    <w:unhideWhenUsed/>
    <w:rsid w:val="006568D7"/>
    <w:pPr>
      <w:spacing w:line="240" w:lineRule="auto"/>
    </w:pPr>
    <w:rPr>
      <w:sz w:val="20"/>
      <w:szCs w:val="20"/>
    </w:rPr>
  </w:style>
  <w:style w:type="character" w:customStyle="1" w:styleId="CommentTextChar">
    <w:name w:val="Comment Text Char"/>
    <w:basedOn w:val="DefaultParagraphFont"/>
    <w:link w:val="CommentText"/>
    <w:uiPriority w:val="99"/>
    <w:semiHidden/>
    <w:rsid w:val="006568D7"/>
    <w:rPr>
      <w:sz w:val="20"/>
      <w:szCs w:val="20"/>
    </w:rPr>
  </w:style>
  <w:style w:type="paragraph" w:styleId="CommentSubject">
    <w:name w:val="annotation subject"/>
    <w:basedOn w:val="CommentText"/>
    <w:next w:val="CommentText"/>
    <w:link w:val="CommentSubjectChar"/>
    <w:uiPriority w:val="99"/>
    <w:semiHidden/>
    <w:unhideWhenUsed/>
    <w:rsid w:val="006568D7"/>
    <w:rPr>
      <w:b/>
      <w:bCs/>
    </w:rPr>
  </w:style>
  <w:style w:type="character" w:customStyle="1" w:styleId="CommentSubjectChar">
    <w:name w:val="Comment Subject Char"/>
    <w:basedOn w:val="CommentTextChar"/>
    <w:link w:val="CommentSubject"/>
    <w:uiPriority w:val="99"/>
    <w:semiHidden/>
    <w:rsid w:val="006568D7"/>
    <w:rPr>
      <w:b/>
      <w:bCs/>
      <w:sz w:val="20"/>
      <w:szCs w:val="20"/>
    </w:rPr>
  </w:style>
  <w:style w:type="paragraph" w:styleId="PlainText">
    <w:name w:val="Plain Text"/>
    <w:basedOn w:val="Normal"/>
    <w:link w:val="PlainTextChar"/>
    <w:uiPriority w:val="99"/>
    <w:semiHidden/>
    <w:unhideWhenUsed/>
    <w:rsid w:val="00AA03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A0333"/>
    <w:rPr>
      <w:rFonts w:ascii="Consolas" w:hAnsi="Consolas"/>
      <w:sz w:val="21"/>
      <w:szCs w:val="21"/>
    </w:rPr>
  </w:style>
  <w:style w:type="character" w:styleId="FollowedHyperlink">
    <w:name w:val="FollowedHyperlink"/>
    <w:basedOn w:val="DefaultParagraphFont"/>
    <w:uiPriority w:val="99"/>
    <w:semiHidden/>
    <w:unhideWhenUsed/>
    <w:rsid w:val="007315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67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awf.eb.mi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ederalpay.org/gs/2019/maryland"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deralpay.org/gs/2019/mary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TH3QXZ4CCXAT-18-1567</_dlc_DocId>
    <_dlc_DocIdUrl xmlns="4f06cbb4-5319-44a1-b73c-03442379dfaa">
      <Url>https://eitsdext.osd.mil/sites/dodiic/_layouts/DocIdRedir.aspx?ID=TH3QXZ4CCXAT-18-1567</Url>
      <Description>TH3QXZ4CCXAT-18-1567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5A2E6-DCE3-4C9C-9FDB-FB58A18F68D2}">
  <ds:schemaRefs>
    <ds:schemaRef ds:uri="http://schemas.microsoft.com/sharepoint/events"/>
  </ds:schemaRefs>
</ds:datastoreItem>
</file>

<file path=customXml/itemProps2.xml><?xml version="1.0" encoding="utf-8"?>
<ds:datastoreItem xmlns:ds="http://schemas.openxmlformats.org/officeDocument/2006/customXml" ds:itemID="{C549D8B2-2802-4DFC-A06C-29C6A6EC77B3}">
  <ds:schemaRefs>
    <ds:schemaRef ds:uri="http://schemas.microsoft.com/sharepoint/v3/contenttype/forms"/>
  </ds:schemaRefs>
</ds:datastoreItem>
</file>

<file path=customXml/itemProps3.xml><?xml version="1.0" encoding="utf-8"?>
<ds:datastoreItem xmlns:ds="http://schemas.openxmlformats.org/officeDocument/2006/customXml" ds:itemID="{87EC45F3-BB52-47BA-B9DB-CFD363127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6E90C-DDAC-4A2B-B93A-0EBF0BCD018D}">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456AF0B4-47B6-441D-9D5F-F64341D14F81"/>
    <ds:schemaRef ds:uri="4f06cbb4-5319-44a1-b73c-03442379dfaa"/>
    <ds:schemaRef ds:uri="http://www.w3.org/XML/1998/namespace"/>
  </ds:schemaRefs>
</ds:datastoreItem>
</file>

<file path=customXml/itemProps5.xml><?xml version="1.0" encoding="utf-8"?>
<ds:datastoreItem xmlns:ds="http://schemas.openxmlformats.org/officeDocument/2006/customXml" ds:itemID="{D4B46C2A-1680-4AAA-9220-9BFF2E7B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2018-11-15T14:49:00Z</cp:lastPrinted>
  <dcterms:created xsi:type="dcterms:W3CDTF">2019-04-04T11:34:00Z</dcterms:created>
  <dcterms:modified xsi:type="dcterms:W3CDTF">2019-04-04T11:34:00Z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ce905367-8990-4186-bcc3-74506650a89d</vt:lpwstr>
  </property>
</Properties>
</file>