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bookmarkStart w:id="0" w:name="_Hlk434074"/>
      <w:bookmarkStart w:id="1" w:name="_GoBack"/>
      <w:bookmarkEnd w:id="1"/>
      <w:r>
        <w:rPr>
          <w:b/>
          <w:bCs/>
          <w:sz w:val="24"/>
          <w:szCs w:val="24"/>
        </w:rPr>
        <w:t>SUPPORTING STATEMENT</w:t>
      </w:r>
    </w:p>
    <w:p w:rsidR="004F26E9" w:rsidRDefault="001829A9">
      <w:pPr>
        <w:jc w:val="center"/>
        <w:rPr>
          <w:b/>
          <w:bCs/>
          <w:sz w:val="24"/>
          <w:szCs w:val="24"/>
        </w:rPr>
      </w:pPr>
      <w:r w:rsidRPr="001829A9">
        <w:rPr>
          <w:b/>
          <w:bCs/>
          <w:sz w:val="24"/>
          <w:szCs w:val="24"/>
        </w:rPr>
        <w:t>Evaluation of the Pacific Islands Managed and Protected Area Community (PIMPAC)</w:t>
      </w:r>
    </w:p>
    <w:p w:rsidR="004F26E9" w:rsidRDefault="004F26E9">
      <w:pPr>
        <w:jc w:val="center"/>
        <w:rPr>
          <w:sz w:val="24"/>
          <w:szCs w:val="24"/>
        </w:rPr>
      </w:pPr>
      <w:r>
        <w:rPr>
          <w:b/>
          <w:bCs/>
          <w:sz w:val="24"/>
          <w:szCs w:val="24"/>
        </w:rPr>
        <w:t>OMB CONTROL NO. 0648-xxxx</w:t>
      </w:r>
    </w:p>
    <w:bookmarkEnd w:id="0"/>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F504E8" w:rsidRDefault="00F504E8" w:rsidP="00F504E8">
      <w:pPr>
        <w:rPr>
          <w:sz w:val="24"/>
          <w:szCs w:val="24"/>
        </w:rPr>
      </w:pPr>
    </w:p>
    <w:p w:rsidR="00F504E8" w:rsidRPr="00EC7ECD" w:rsidRDefault="00F504E8" w:rsidP="00F504E8">
      <w:pPr>
        <w:rPr>
          <w:sz w:val="24"/>
          <w:szCs w:val="24"/>
        </w:rPr>
      </w:pPr>
      <w:r w:rsidRPr="00EC7ECD">
        <w:rPr>
          <w:sz w:val="24"/>
          <w:szCs w:val="24"/>
        </w:rPr>
        <w:t>This request is for a new information collection.</w:t>
      </w:r>
    </w:p>
    <w:p w:rsidR="00F504E8" w:rsidRPr="00EC7ECD" w:rsidRDefault="00F504E8" w:rsidP="00F504E8">
      <w:pPr>
        <w:rPr>
          <w:sz w:val="24"/>
          <w:szCs w:val="24"/>
        </w:rPr>
      </w:pPr>
    </w:p>
    <w:p w:rsidR="00A91810" w:rsidRDefault="00F504E8">
      <w:pPr>
        <w:rPr>
          <w:sz w:val="24"/>
          <w:szCs w:val="24"/>
        </w:rPr>
      </w:pPr>
      <w:r w:rsidRPr="00F504E8">
        <w:rPr>
          <w:sz w:val="24"/>
          <w:szCs w:val="24"/>
        </w:rPr>
        <w:t xml:space="preserve">The </w:t>
      </w:r>
      <w:r>
        <w:rPr>
          <w:sz w:val="24"/>
          <w:szCs w:val="24"/>
        </w:rPr>
        <w:t>purpose</w:t>
      </w:r>
      <w:r w:rsidRPr="00F504E8">
        <w:rPr>
          <w:sz w:val="24"/>
          <w:szCs w:val="24"/>
        </w:rPr>
        <w:t xml:space="preserve"> of the </w:t>
      </w:r>
      <w:r w:rsidR="001829A9">
        <w:rPr>
          <w:sz w:val="24"/>
          <w:szCs w:val="24"/>
        </w:rPr>
        <w:t>evaluation survey</w:t>
      </w:r>
      <w:r>
        <w:rPr>
          <w:sz w:val="24"/>
          <w:szCs w:val="24"/>
        </w:rPr>
        <w:t xml:space="preserve"> </w:t>
      </w:r>
      <w:r w:rsidRPr="00F504E8">
        <w:rPr>
          <w:sz w:val="24"/>
          <w:szCs w:val="24"/>
        </w:rPr>
        <w:t xml:space="preserve">is </w:t>
      </w:r>
      <w:r w:rsidR="00A91810">
        <w:rPr>
          <w:sz w:val="24"/>
          <w:szCs w:val="24"/>
        </w:rPr>
        <w:t>for NOAA to better</w:t>
      </w:r>
      <w:r w:rsidRPr="00F504E8">
        <w:rPr>
          <w:sz w:val="24"/>
          <w:szCs w:val="24"/>
        </w:rPr>
        <w:t xml:space="preserve"> understand the effectiveness of the capacity development efforts of the Pacific Islands Managed and Protected Area Com</w:t>
      </w:r>
      <w:r>
        <w:rPr>
          <w:sz w:val="24"/>
          <w:szCs w:val="24"/>
        </w:rPr>
        <w:t xml:space="preserve">munity, as known as PIMPAC.  </w:t>
      </w:r>
      <w:r w:rsidR="00A91810">
        <w:rPr>
          <w:sz w:val="24"/>
          <w:szCs w:val="24"/>
        </w:rPr>
        <w:t>NOAA’s Coral Reef Conservation Program has provided partial funding</w:t>
      </w:r>
      <w:r w:rsidR="001829A9">
        <w:rPr>
          <w:sz w:val="24"/>
          <w:szCs w:val="24"/>
        </w:rPr>
        <w:t xml:space="preserve"> via grants</w:t>
      </w:r>
      <w:r w:rsidR="00A91810">
        <w:rPr>
          <w:sz w:val="24"/>
          <w:szCs w:val="24"/>
        </w:rPr>
        <w:t xml:space="preserve"> to PIMPAC since 2010. </w:t>
      </w:r>
    </w:p>
    <w:p w:rsidR="00A91810" w:rsidRDefault="00A91810">
      <w:pPr>
        <w:rPr>
          <w:sz w:val="24"/>
          <w:szCs w:val="24"/>
        </w:rPr>
      </w:pPr>
    </w:p>
    <w:p w:rsidR="00A91810" w:rsidRPr="00A91810" w:rsidRDefault="00A91810" w:rsidP="00A91810">
      <w:pPr>
        <w:rPr>
          <w:sz w:val="24"/>
          <w:szCs w:val="24"/>
        </w:rPr>
      </w:pPr>
      <w:r w:rsidRPr="00A91810">
        <w:rPr>
          <w:sz w:val="24"/>
          <w:szCs w:val="24"/>
        </w:rPr>
        <w:t xml:space="preserve">The Coral Reef Conservation Program (CRCP), developed under the authority of the Coral Reef Conservation Act of 2000 (P.L. 106-562; 16 U.S.C. 6401 et seq.) is responsible for programs intended to enhance the conservation of coral reefs.  Under this authority, CRCP works with local partners in Florida, US Virgin Islands, Puerto Rico, Hawaii, American Samoa, Guam, and Commonwealth of the Northern Mariana Islands to reduce key threats to coral reefs, including climate change, </w:t>
      </w:r>
      <w:r w:rsidR="001E4C07" w:rsidRPr="00A91810">
        <w:rPr>
          <w:sz w:val="24"/>
          <w:szCs w:val="24"/>
        </w:rPr>
        <w:t>land-based</w:t>
      </w:r>
      <w:r w:rsidRPr="00A91810">
        <w:rPr>
          <w:sz w:val="24"/>
          <w:szCs w:val="24"/>
        </w:rPr>
        <w:t xml:space="preserve"> sources of pollution, and impacts from fishing.</w:t>
      </w:r>
      <w:r>
        <w:rPr>
          <w:sz w:val="24"/>
          <w:szCs w:val="24"/>
        </w:rPr>
        <w:t xml:space="preserve"> Under Section 204 (h) “Project Reporting”, </w:t>
      </w:r>
      <w:r w:rsidR="00D15EF5">
        <w:rPr>
          <w:sz w:val="24"/>
          <w:szCs w:val="24"/>
        </w:rPr>
        <w:t>e</w:t>
      </w:r>
      <w:r w:rsidRPr="00A91810">
        <w:rPr>
          <w:sz w:val="24"/>
          <w:szCs w:val="24"/>
        </w:rPr>
        <w:t>ach grantee under this section shall provide periodic reports as</w:t>
      </w:r>
    </w:p>
    <w:p w:rsidR="00A91810" w:rsidRPr="00A91810" w:rsidRDefault="00A91810" w:rsidP="00A91810">
      <w:pPr>
        <w:rPr>
          <w:sz w:val="24"/>
          <w:szCs w:val="24"/>
        </w:rPr>
      </w:pPr>
      <w:r w:rsidRPr="00A91810">
        <w:rPr>
          <w:sz w:val="24"/>
          <w:szCs w:val="24"/>
        </w:rPr>
        <w:t>required by the Administrator. Each report shall include all information required by the</w:t>
      </w:r>
    </w:p>
    <w:p w:rsidR="00A91810" w:rsidRDefault="00A91810" w:rsidP="00A91810">
      <w:pPr>
        <w:rPr>
          <w:sz w:val="24"/>
          <w:szCs w:val="24"/>
        </w:rPr>
      </w:pPr>
      <w:r w:rsidRPr="00A91810">
        <w:rPr>
          <w:sz w:val="24"/>
          <w:szCs w:val="24"/>
        </w:rPr>
        <w:t>Administrator for evaluating the progress and success of the project.</w:t>
      </w:r>
      <w:r>
        <w:rPr>
          <w:sz w:val="24"/>
          <w:szCs w:val="24"/>
        </w:rPr>
        <w:t>”</w:t>
      </w:r>
    </w:p>
    <w:p w:rsidR="00A91810" w:rsidRDefault="00A91810">
      <w:pPr>
        <w:rPr>
          <w:sz w:val="24"/>
          <w:szCs w:val="24"/>
        </w:rPr>
      </w:pPr>
    </w:p>
    <w:p w:rsidR="004F26E9" w:rsidRDefault="00F738AB">
      <w:pPr>
        <w:rPr>
          <w:sz w:val="24"/>
          <w:szCs w:val="24"/>
        </w:rPr>
      </w:pPr>
      <w:r>
        <w:rPr>
          <w:sz w:val="24"/>
          <w:szCs w:val="24"/>
        </w:rPr>
        <w:t>In 2010, PIMPAC established ten</w:t>
      </w:r>
      <w:r w:rsidR="00D07D03">
        <w:rPr>
          <w:sz w:val="24"/>
          <w:szCs w:val="24"/>
        </w:rPr>
        <w:t>-</w:t>
      </w:r>
      <w:r>
        <w:rPr>
          <w:sz w:val="24"/>
          <w:szCs w:val="24"/>
        </w:rPr>
        <w:t xml:space="preserve">year goals in its </w:t>
      </w:r>
      <w:r w:rsidR="00CD5F51">
        <w:rPr>
          <w:sz w:val="24"/>
          <w:szCs w:val="24"/>
        </w:rPr>
        <w:t xml:space="preserve">strategic plan </w:t>
      </w:r>
      <w:r w:rsidR="00A91810">
        <w:rPr>
          <w:sz w:val="24"/>
          <w:szCs w:val="24"/>
        </w:rPr>
        <w:t>to assist with evaluating progress</w:t>
      </w:r>
      <w:r>
        <w:rPr>
          <w:sz w:val="24"/>
          <w:szCs w:val="24"/>
        </w:rPr>
        <w:t xml:space="preserve">. </w:t>
      </w:r>
      <w:r w:rsidR="00F504E8">
        <w:rPr>
          <w:sz w:val="24"/>
          <w:szCs w:val="24"/>
        </w:rPr>
        <w:t xml:space="preserve">This </w:t>
      </w:r>
      <w:r w:rsidR="00F504E8" w:rsidRPr="00F504E8">
        <w:rPr>
          <w:sz w:val="24"/>
          <w:szCs w:val="24"/>
        </w:rPr>
        <w:t>survey</w:t>
      </w:r>
      <w:r w:rsidR="00F504E8">
        <w:rPr>
          <w:sz w:val="24"/>
          <w:szCs w:val="24"/>
        </w:rPr>
        <w:t xml:space="preserve"> </w:t>
      </w:r>
      <w:r w:rsidR="00F504E8" w:rsidRPr="00F504E8">
        <w:rPr>
          <w:sz w:val="24"/>
          <w:szCs w:val="24"/>
        </w:rPr>
        <w:t xml:space="preserve">will assess </w:t>
      </w:r>
      <w:r w:rsidR="00D07D03">
        <w:rPr>
          <w:sz w:val="24"/>
          <w:szCs w:val="24"/>
        </w:rPr>
        <w:t xml:space="preserve">the </w:t>
      </w:r>
      <w:r w:rsidR="00F504E8" w:rsidRPr="00F504E8">
        <w:rPr>
          <w:sz w:val="24"/>
          <w:szCs w:val="24"/>
        </w:rPr>
        <w:t xml:space="preserve">extent </w:t>
      </w:r>
      <w:r w:rsidR="00D07D03">
        <w:rPr>
          <w:sz w:val="24"/>
          <w:szCs w:val="24"/>
        </w:rPr>
        <w:t xml:space="preserve">to which </w:t>
      </w:r>
      <w:r w:rsidR="00F504E8" w:rsidRPr="00F504E8">
        <w:rPr>
          <w:sz w:val="24"/>
          <w:szCs w:val="24"/>
        </w:rPr>
        <w:t xml:space="preserve">PIMPAC has </w:t>
      </w:r>
      <w:r>
        <w:rPr>
          <w:sz w:val="24"/>
          <w:szCs w:val="24"/>
        </w:rPr>
        <w:t>achieved its goals related to developing</w:t>
      </w:r>
      <w:r w:rsidR="00F504E8" w:rsidRPr="00F504E8">
        <w:rPr>
          <w:sz w:val="24"/>
          <w:szCs w:val="24"/>
        </w:rPr>
        <w:t xml:space="preserve"> capacities to enhance protected area management in the Pacific island region. </w:t>
      </w:r>
      <w:r w:rsidR="00F504E8">
        <w:rPr>
          <w:sz w:val="24"/>
          <w:szCs w:val="24"/>
        </w:rPr>
        <w:t xml:space="preserve">Respondents will </w:t>
      </w:r>
      <w:r w:rsidR="00F504E8" w:rsidRPr="00F504E8">
        <w:rPr>
          <w:sz w:val="24"/>
          <w:szCs w:val="24"/>
        </w:rPr>
        <w:t xml:space="preserve">primarily </w:t>
      </w:r>
      <w:r w:rsidR="00F504E8">
        <w:rPr>
          <w:sz w:val="24"/>
          <w:szCs w:val="24"/>
        </w:rPr>
        <w:t>be</w:t>
      </w:r>
      <w:r w:rsidR="001829A9">
        <w:rPr>
          <w:sz w:val="24"/>
          <w:szCs w:val="24"/>
        </w:rPr>
        <w:t xml:space="preserve"> partners working at not-for-profit organizations </w:t>
      </w:r>
      <w:r w:rsidR="00F504E8" w:rsidRPr="00F504E8">
        <w:rPr>
          <w:sz w:val="24"/>
          <w:szCs w:val="24"/>
        </w:rPr>
        <w:t>in the US Pacific Affiliated Flag Islands of Hawaii, Guam, the Central Northern Marianas Islands, the Republic of Palau, the Federated States of Micronesia and the Republic of the Marshall Islands</w:t>
      </w:r>
      <w:r w:rsidR="001829A9">
        <w:rPr>
          <w:sz w:val="24"/>
          <w:szCs w:val="24"/>
        </w:rPr>
        <w:t xml:space="preserve">, as well as some staff from </w:t>
      </w:r>
      <w:r w:rsidR="001829A9" w:rsidRPr="00F504E8">
        <w:rPr>
          <w:sz w:val="24"/>
          <w:szCs w:val="24"/>
        </w:rPr>
        <w:t>state</w:t>
      </w:r>
      <w:r w:rsidR="001829A9">
        <w:rPr>
          <w:sz w:val="24"/>
          <w:szCs w:val="24"/>
        </w:rPr>
        <w:t>, territorial</w:t>
      </w:r>
      <w:r w:rsidR="001829A9" w:rsidRPr="00F504E8">
        <w:rPr>
          <w:sz w:val="24"/>
          <w:szCs w:val="24"/>
        </w:rPr>
        <w:t xml:space="preserve"> and federal </w:t>
      </w:r>
      <w:r w:rsidR="00CD5F51">
        <w:rPr>
          <w:sz w:val="24"/>
          <w:szCs w:val="24"/>
        </w:rPr>
        <w:t xml:space="preserve">natural resource management </w:t>
      </w:r>
      <w:r w:rsidR="001829A9" w:rsidRPr="00F504E8">
        <w:rPr>
          <w:sz w:val="24"/>
          <w:szCs w:val="24"/>
        </w:rPr>
        <w:t>agencies</w:t>
      </w:r>
      <w:r w:rsidR="00F504E8" w:rsidRPr="00F504E8">
        <w:rPr>
          <w:sz w:val="24"/>
          <w:szCs w:val="24"/>
        </w:rPr>
        <w:t>.</w:t>
      </w:r>
      <w:r w:rsidR="001829A9">
        <w:rPr>
          <w:sz w:val="24"/>
          <w:szCs w:val="24"/>
        </w:rPr>
        <w:t xml:space="preserve"> </w:t>
      </w:r>
      <w:r w:rsidR="00F504E8" w:rsidRPr="00F504E8">
        <w:rPr>
          <w:sz w:val="24"/>
          <w:szCs w:val="24"/>
        </w:rPr>
        <w:t xml:space="preserve"> Results of the survey are expected to help guide and improve the effectiveness of capacity development activities by PIMPAC for protected area management in the next ten years.</w:t>
      </w:r>
      <w:r w:rsidR="00F504E8">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20649F" w:rsidRDefault="00F504E8" w:rsidP="0020649F">
      <w:pPr>
        <w:rPr>
          <w:sz w:val="24"/>
          <w:szCs w:val="24"/>
        </w:rPr>
      </w:pPr>
      <w:r>
        <w:rPr>
          <w:sz w:val="24"/>
          <w:szCs w:val="24"/>
        </w:rPr>
        <w:t>The inf</w:t>
      </w:r>
      <w:r w:rsidR="0020649F">
        <w:rPr>
          <w:sz w:val="24"/>
          <w:szCs w:val="24"/>
        </w:rPr>
        <w:t>ormation collected will be used to:</w:t>
      </w:r>
    </w:p>
    <w:p w:rsidR="0020649F" w:rsidRPr="0020649F" w:rsidRDefault="0020649F" w:rsidP="0020649F">
      <w:pPr>
        <w:numPr>
          <w:ilvl w:val="0"/>
          <w:numId w:val="1"/>
        </w:numPr>
        <w:rPr>
          <w:sz w:val="24"/>
          <w:szCs w:val="24"/>
        </w:rPr>
      </w:pPr>
      <w:r>
        <w:rPr>
          <w:sz w:val="24"/>
          <w:szCs w:val="24"/>
        </w:rPr>
        <w:t>U</w:t>
      </w:r>
      <w:r w:rsidRPr="0020649F">
        <w:rPr>
          <w:sz w:val="24"/>
          <w:szCs w:val="24"/>
        </w:rPr>
        <w:t>nderstand and demonstrate accomplishments toward</w:t>
      </w:r>
      <w:r w:rsidR="00D07D03">
        <w:rPr>
          <w:sz w:val="24"/>
          <w:szCs w:val="24"/>
        </w:rPr>
        <w:t>s</w:t>
      </w:r>
      <w:r w:rsidRPr="0020649F">
        <w:rPr>
          <w:sz w:val="24"/>
          <w:szCs w:val="24"/>
        </w:rPr>
        <w:t xml:space="preserve"> the </w:t>
      </w:r>
      <w:r>
        <w:rPr>
          <w:sz w:val="24"/>
          <w:szCs w:val="24"/>
        </w:rPr>
        <w:t>PIMPAC</w:t>
      </w:r>
      <w:r w:rsidRPr="0020649F">
        <w:rPr>
          <w:sz w:val="24"/>
          <w:szCs w:val="24"/>
        </w:rPr>
        <w:t xml:space="preserve"> goals</w:t>
      </w:r>
      <w:r>
        <w:rPr>
          <w:sz w:val="24"/>
          <w:szCs w:val="24"/>
        </w:rPr>
        <w:t>;</w:t>
      </w:r>
      <w:r w:rsidRPr="0020649F">
        <w:rPr>
          <w:sz w:val="24"/>
          <w:szCs w:val="24"/>
        </w:rPr>
        <w:t xml:space="preserve"> </w:t>
      </w:r>
    </w:p>
    <w:p w:rsidR="0020649F" w:rsidRPr="0020649F" w:rsidRDefault="0020649F" w:rsidP="0020649F">
      <w:pPr>
        <w:numPr>
          <w:ilvl w:val="0"/>
          <w:numId w:val="1"/>
        </w:numPr>
        <w:rPr>
          <w:sz w:val="24"/>
          <w:szCs w:val="24"/>
        </w:rPr>
      </w:pPr>
      <w:r>
        <w:rPr>
          <w:sz w:val="24"/>
          <w:szCs w:val="24"/>
        </w:rPr>
        <w:t xml:space="preserve">Inform </w:t>
      </w:r>
      <w:r w:rsidRPr="0020649F">
        <w:rPr>
          <w:sz w:val="24"/>
          <w:szCs w:val="24"/>
        </w:rPr>
        <w:t xml:space="preserve">adaptive management, specifically the next PIMPAC strategic plan in 2020 (next 10 </w:t>
      </w:r>
      <w:r w:rsidR="001E4C07" w:rsidRPr="0020649F">
        <w:rPr>
          <w:sz w:val="24"/>
          <w:szCs w:val="24"/>
        </w:rPr>
        <w:t>yr.</w:t>
      </w:r>
      <w:r w:rsidRPr="0020649F">
        <w:rPr>
          <w:sz w:val="24"/>
          <w:szCs w:val="24"/>
        </w:rPr>
        <w:t xml:space="preserve"> </w:t>
      </w:r>
      <w:r w:rsidR="0025462E">
        <w:rPr>
          <w:sz w:val="24"/>
          <w:szCs w:val="24"/>
        </w:rPr>
        <w:t xml:space="preserve">expected </w:t>
      </w:r>
      <w:r w:rsidRPr="0020649F">
        <w:rPr>
          <w:sz w:val="24"/>
          <w:szCs w:val="24"/>
        </w:rPr>
        <w:t xml:space="preserve">results) to better support capacity development for </w:t>
      </w:r>
      <w:r>
        <w:rPr>
          <w:sz w:val="24"/>
          <w:szCs w:val="24"/>
        </w:rPr>
        <w:t>conservation efforts;</w:t>
      </w:r>
    </w:p>
    <w:p w:rsidR="004F26E9" w:rsidRDefault="0020649F" w:rsidP="0020649F">
      <w:pPr>
        <w:numPr>
          <w:ilvl w:val="0"/>
          <w:numId w:val="1"/>
        </w:numPr>
        <w:rPr>
          <w:sz w:val="24"/>
          <w:szCs w:val="24"/>
        </w:rPr>
      </w:pPr>
      <w:r w:rsidRPr="0020649F">
        <w:rPr>
          <w:sz w:val="24"/>
          <w:szCs w:val="24"/>
        </w:rPr>
        <w:t xml:space="preserve">Demonstrate the value of PIMPAC </w:t>
      </w:r>
      <w:r>
        <w:rPr>
          <w:sz w:val="24"/>
          <w:szCs w:val="24"/>
        </w:rPr>
        <w:t>to NOAA and partners in n</w:t>
      </w:r>
      <w:r w:rsidRPr="00F504E8">
        <w:rPr>
          <w:sz w:val="24"/>
          <w:szCs w:val="24"/>
        </w:rPr>
        <w:t xml:space="preserve">ot-for-profit organizations, state and federal agencies in the US Pacific Affiliated Flag Islands of Hawaii, Guam, the Central Northern Marianas Islands, the Republic of Palau, the Federated States of </w:t>
      </w:r>
      <w:r w:rsidRPr="00F504E8">
        <w:rPr>
          <w:sz w:val="24"/>
          <w:szCs w:val="24"/>
        </w:rPr>
        <w:lastRenderedPageBreak/>
        <w:t>Micronesia and the Republic of the Marshall Islands</w:t>
      </w:r>
      <w:r>
        <w:rPr>
          <w:sz w:val="24"/>
          <w:szCs w:val="24"/>
        </w:rPr>
        <w:t xml:space="preserve">, </w:t>
      </w:r>
      <w:r w:rsidRPr="0020649F">
        <w:rPr>
          <w:sz w:val="24"/>
          <w:szCs w:val="24"/>
        </w:rPr>
        <w:t xml:space="preserve">in achieving </w:t>
      </w:r>
      <w:r>
        <w:rPr>
          <w:sz w:val="24"/>
          <w:szCs w:val="24"/>
        </w:rPr>
        <w:t xml:space="preserve">capacity development </w:t>
      </w:r>
      <w:r w:rsidRPr="0020649F">
        <w:rPr>
          <w:sz w:val="24"/>
          <w:szCs w:val="24"/>
        </w:rPr>
        <w:t>outputs, outcomes, and impacts</w:t>
      </w:r>
      <w:r>
        <w:rPr>
          <w:sz w:val="24"/>
          <w:szCs w:val="24"/>
        </w:rPr>
        <w:t>.</w:t>
      </w:r>
    </w:p>
    <w:p w:rsidR="0020649F" w:rsidRDefault="0020649F">
      <w:pPr>
        <w:rPr>
          <w:sz w:val="24"/>
          <w:szCs w:val="24"/>
        </w:rPr>
      </w:pPr>
    </w:p>
    <w:p w:rsidR="0020649F" w:rsidRDefault="0020649F" w:rsidP="0020649F">
      <w:pPr>
        <w:rPr>
          <w:sz w:val="24"/>
          <w:szCs w:val="24"/>
        </w:rPr>
      </w:pPr>
      <w:r>
        <w:rPr>
          <w:sz w:val="24"/>
          <w:szCs w:val="24"/>
        </w:rPr>
        <w:t xml:space="preserve">PIMPAC is co-coordinated by two employees: one from the National Marine Fisheries Service’s Pacific Islands Regional Office, based in Honolulu, Hawaii and one from the Micronesia Conservation Trust, based </w:t>
      </w:r>
      <w:r w:rsidR="00807899">
        <w:rPr>
          <w:sz w:val="24"/>
          <w:szCs w:val="24"/>
        </w:rPr>
        <w:t xml:space="preserve">in </w:t>
      </w:r>
      <w:r>
        <w:rPr>
          <w:sz w:val="24"/>
          <w:szCs w:val="24"/>
        </w:rPr>
        <w:t xml:space="preserve">Pohnpei State of the Federated States of Micronesia. </w:t>
      </w:r>
    </w:p>
    <w:p w:rsidR="005B6E1D" w:rsidRDefault="0020649F">
      <w:pPr>
        <w:rPr>
          <w:sz w:val="24"/>
          <w:szCs w:val="24"/>
        </w:rPr>
      </w:pPr>
      <w:r>
        <w:rPr>
          <w:sz w:val="24"/>
          <w:szCs w:val="24"/>
        </w:rPr>
        <w:t xml:space="preserve">The information will be primarily used by these two managers </w:t>
      </w:r>
      <w:r w:rsidR="0046400A">
        <w:rPr>
          <w:sz w:val="24"/>
          <w:szCs w:val="24"/>
        </w:rPr>
        <w:t>on a weekly basis over from 2019-2020</w:t>
      </w:r>
      <w:r w:rsidR="005B6E1D">
        <w:rPr>
          <w:sz w:val="24"/>
          <w:szCs w:val="24"/>
        </w:rPr>
        <w:t xml:space="preserve"> to analyze and understand program outputs, outcomes </w:t>
      </w:r>
      <w:r w:rsidR="005B6E1D" w:rsidRPr="00CD5F51">
        <w:rPr>
          <w:sz w:val="24"/>
          <w:szCs w:val="24"/>
        </w:rPr>
        <w:t>and impact</w:t>
      </w:r>
      <w:r w:rsidR="0046400A" w:rsidRPr="00CD5F51">
        <w:rPr>
          <w:sz w:val="24"/>
          <w:szCs w:val="24"/>
        </w:rPr>
        <w:t>.</w:t>
      </w:r>
      <w:r w:rsidR="005B6E1D">
        <w:rPr>
          <w:sz w:val="24"/>
          <w:szCs w:val="24"/>
        </w:rPr>
        <w:t xml:space="preserve"> </w:t>
      </w:r>
      <w:r w:rsidR="001829A9">
        <w:rPr>
          <w:sz w:val="24"/>
          <w:szCs w:val="24"/>
        </w:rPr>
        <w:t>T</w:t>
      </w:r>
      <w:r w:rsidR="005B6E1D">
        <w:rPr>
          <w:sz w:val="24"/>
          <w:szCs w:val="24"/>
        </w:rPr>
        <w:t xml:space="preserve">he information </w:t>
      </w:r>
      <w:r w:rsidR="001829A9">
        <w:rPr>
          <w:sz w:val="24"/>
          <w:szCs w:val="24"/>
        </w:rPr>
        <w:t xml:space="preserve">will also be used </w:t>
      </w:r>
      <w:r w:rsidR="005B6E1D">
        <w:rPr>
          <w:sz w:val="24"/>
          <w:szCs w:val="24"/>
        </w:rPr>
        <w:t>to make programmatic improvements, which will be actualized through the development of a new strategic plan in 2020.</w:t>
      </w:r>
      <w:r w:rsidR="0046400A">
        <w:rPr>
          <w:sz w:val="24"/>
          <w:szCs w:val="24"/>
        </w:rPr>
        <w:t xml:space="preserve"> </w:t>
      </w:r>
    </w:p>
    <w:p w:rsidR="001829A9" w:rsidRDefault="001829A9">
      <w:pPr>
        <w:rPr>
          <w:sz w:val="24"/>
          <w:szCs w:val="24"/>
        </w:rPr>
      </w:pPr>
    </w:p>
    <w:p w:rsidR="0020649F" w:rsidRDefault="0046400A">
      <w:pPr>
        <w:rPr>
          <w:sz w:val="24"/>
          <w:szCs w:val="24"/>
        </w:rPr>
      </w:pPr>
      <w:r>
        <w:rPr>
          <w:sz w:val="24"/>
          <w:szCs w:val="24"/>
        </w:rPr>
        <w:t xml:space="preserve">The information collected will also be shared with </w:t>
      </w:r>
      <w:r w:rsidR="005B6E1D">
        <w:rPr>
          <w:sz w:val="24"/>
          <w:szCs w:val="24"/>
        </w:rPr>
        <w:t xml:space="preserve">and used by US </w:t>
      </w:r>
      <w:r>
        <w:rPr>
          <w:sz w:val="24"/>
          <w:szCs w:val="24"/>
        </w:rPr>
        <w:t>federal partners at NOAA’s Coral Reef Conservation Program and the Marine Protected Area Program, base</w:t>
      </w:r>
      <w:r w:rsidR="001829A9">
        <w:rPr>
          <w:sz w:val="24"/>
          <w:szCs w:val="24"/>
        </w:rPr>
        <w:t>d in the National Ocean Service and</w:t>
      </w:r>
      <w:r>
        <w:rPr>
          <w:sz w:val="24"/>
          <w:szCs w:val="24"/>
        </w:rPr>
        <w:t xml:space="preserve"> NOAA’s </w:t>
      </w:r>
      <w:r w:rsidR="001829A9">
        <w:rPr>
          <w:sz w:val="24"/>
          <w:szCs w:val="24"/>
        </w:rPr>
        <w:t>Office of International Affairs.</w:t>
      </w:r>
      <w:r>
        <w:rPr>
          <w:sz w:val="24"/>
          <w:szCs w:val="24"/>
        </w:rPr>
        <w:t xml:space="preserve"> These agencies will use information collected</w:t>
      </w:r>
      <w:r w:rsidR="005B6E1D">
        <w:rPr>
          <w:sz w:val="24"/>
          <w:szCs w:val="24"/>
        </w:rPr>
        <w:t>, on an occasional basis,</w:t>
      </w:r>
      <w:r>
        <w:rPr>
          <w:sz w:val="24"/>
          <w:szCs w:val="24"/>
        </w:rPr>
        <w:t xml:space="preserve"> to better understand the capacity for marine management in the </w:t>
      </w:r>
      <w:r w:rsidRPr="00F504E8">
        <w:rPr>
          <w:sz w:val="24"/>
          <w:szCs w:val="24"/>
        </w:rPr>
        <w:t>US Pacific Affiliated Flag Islands of Hawaii, Guam, the Central Northern Marianas Islands, the Republic of Palau, the Federated States of Micronesia and the Republic of the Marshall Islands</w:t>
      </w:r>
      <w:r w:rsidR="005B6E1D">
        <w:rPr>
          <w:sz w:val="24"/>
          <w:szCs w:val="24"/>
        </w:rPr>
        <w:t>. The information collected will also be shared with external n</w:t>
      </w:r>
      <w:r w:rsidR="005B6E1D" w:rsidRPr="00F504E8">
        <w:rPr>
          <w:sz w:val="24"/>
          <w:szCs w:val="24"/>
        </w:rPr>
        <w:t>ot-for-profit organizations, in the US Pacific Affiliated Flag Islands of Hawaii, Guam, the Central Northern Marianas Islands, the Republic of Palau, the Federated States of Micronesia and the Republic of the Marshall Islands</w:t>
      </w:r>
      <w:r w:rsidR="005B6E1D">
        <w:rPr>
          <w:sz w:val="24"/>
          <w:szCs w:val="24"/>
        </w:rPr>
        <w:t xml:space="preserve">. These include: </w:t>
      </w:r>
      <w:r w:rsidR="001E4C07">
        <w:rPr>
          <w:sz w:val="24"/>
          <w:szCs w:val="24"/>
        </w:rPr>
        <w:t>The</w:t>
      </w:r>
      <w:r w:rsidR="005B6E1D">
        <w:rPr>
          <w:sz w:val="24"/>
          <w:szCs w:val="24"/>
        </w:rPr>
        <w:t xml:space="preserve"> Nature Conservancy, the Conservation Society of Pohnpei, the Chuuk Conservation Society, the Yap Community Action Program, Kosrae Organization for Conservation and Safety, the Palau Conservation Society, the Palau International Coral Reef Center, the University of Guam Marine Lab, the Marshall Islands Conservation Society. These organizations will use the information,</w:t>
      </w:r>
      <w:r w:rsidR="005B6E1D" w:rsidRPr="005B6E1D">
        <w:rPr>
          <w:sz w:val="24"/>
          <w:szCs w:val="24"/>
        </w:rPr>
        <w:t xml:space="preserve"> </w:t>
      </w:r>
      <w:r w:rsidR="005B6E1D">
        <w:rPr>
          <w:sz w:val="24"/>
          <w:szCs w:val="24"/>
        </w:rPr>
        <w:t xml:space="preserve">on an occasional basis, to make informed programmatic changes to improve capacity development for marine protected area </w:t>
      </w:r>
      <w:r w:rsidR="00CD5F51">
        <w:rPr>
          <w:sz w:val="24"/>
          <w:szCs w:val="24"/>
        </w:rPr>
        <w:t>management</w:t>
      </w:r>
    </w:p>
    <w:p w:rsidR="0020649F" w:rsidRDefault="0020649F">
      <w:pPr>
        <w:rPr>
          <w:sz w:val="24"/>
          <w:szCs w:val="24"/>
        </w:rPr>
      </w:pPr>
    </w:p>
    <w:p w:rsidR="000812E9" w:rsidRDefault="000812E9" w:rsidP="00687027">
      <w:pPr>
        <w:rPr>
          <w:sz w:val="24"/>
          <w:szCs w:val="24"/>
        </w:rPr>
      </w:pPr>
      <w:r>
        <w:rPr>
          <w:sz w:val="24"/>
          <w:szCs w:val="24"/>
        </w:rPr>
        <w:t xml:space="preserve">Participation in the survey is voluntary. </w:t>
      </w:r>
      <w:r w:rsidR="00687027" w:rsidRPr="00687027">
        <w:rPr>
          <w:sz w:val="24"/>
          <w:szCs w:val="24"/>
        </w:rPr>
        <w:t xml:space="preserve">Data collected will not be disseminated </w:t>
      </w:r>
      <w:r w:rsidR="00687027">
        <w:rPr>
          <w:sz w:val="24"/>
          <w:szCs w:val="24"/>
        </w:rPr>
        <w:t xml:space="preserve">to </w:t>
      </w:r>
      <w:r w:rsidR="00687027" w:rsidRPr="00687027">
        <w:rPr>
          <w:sz w:val="24"/>
          <w:szCs w:val="24"/>
        </w:rPr>
        <w:t>the public</w:t>
      </w:r>
      <w:r w:rsidR="00687027">
        <w:rPr>
          <w:sz w:val="24"/>
          <w:szCs w:val="24"/>
        </w:rPr>
        <w:t>. Information will</w:t>
      </w:r>
      <w:r w:rsidR="00DE7D4B">
        <w:rPr>
          <w:sz w:val="24"/>
          <w:szCs w:val="24"/>
        </w:rPr>
        <w:t xml:space="preserve"> be kept strictly anonymous and will</w:t>
      </w:r>
      <w:r w:rsidR="00687027">
        <w:rPr>
          <w:sz w:val="24"/>
          <w:szCs w:val="24"/>
        </w:rPr>
        <w:t xml:space="preserve"> not be shared</w:t>
      </w:r>
      <w:r w:rsidR="00687027" w:rsidRPr="00687027">
        <w:rPr>
          <w:sz w:val="24"/>
          <w:szCs w:val="24"/>
        </w:rPr>
        <w:t xml:space="preserve"> in a way which could potentially reveal personally identifiable information (PII).  </w:t>
      </w:r>
      <w:r w:rsidR="00687027">
        <w:rPr>
          <w:sz w:val="24"/>
          <w:szCs w:val="24"/>
        </w:rPr>
        <w:t xml:space="preserve">The only demographic data collected will </w:t>
      </w:r>
      <w:r w:rsidR="001E4C07">
        <w:rPr>
          <w:sz w:val="24"/>
          <w:szCs w:val="24"/>
        </w:rPr>
        <w:t>be</w:t>
      </w:r>
      <w:r w:rsidR="00687027">
        <w:rPr>
          <w:sz w:val="24"/>
          <w:szCs w:val="24"/>
        </w:rPr>
        <w:t xml:space="preserve"> gender, </w:t>
      </w:r>
      <w:r w:rsidR="00B43A87">
        <w:rPr>
          <w:sz w:val="24"/>
          <w:szCs w:val="24"/>
        </w:rPr>
        <w:t xml:space="preserve">island of residence </w:t>
      </w:r>
      <w:r>
        <w:rPr>
          <w:sz w:val="24"/>
          <w:szCs w:val="24"/>
        </w:rPr>
        <w:t>and name of the agency or organization.</w:t>
      </w:r>
    </w:p>
    <w:p w:rsidR="00687027" w:rsidRDefault="00687027" w:rsidP="00687027">
      <w:pPr>
        <w:rPr>
          <w:sz w:val="24"/>
          <w:szCs w:val="24"/>
        </w:rPr>
      </w:pPr>
    </w:p>
    <w:p w:rsidR="00A37525" w:rsidRPr="00A37525" w:rsidRDefault="00A37525" w:rsidP="00A37525">
      <w:pPr>
        <w:rPr>
          <w:sz w:val="24"/>
          <w:szCs w:val="24"/>
        </w:rPr>
      </w:pPr>
      <w:r w:rsidRPr="00A37525">
        <w:rPr>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A37525">
          <w:rPr>
            <w:rStyle w:val="Hyperlink"/>
            <w:sz w:val="24"/>
            <w:szCs w:val="24"/>
          </w:rPr>
          <w:t>Section 515 of Public Law 106-554</w:t>
        </w:r>
      </w:hyperlink>
      <w:r w:rsidRPr="00A37525">
        <w:rPr>
          <w:sz w:val="24"/>
          <w:szCs w:val="24"/>
        </w:rPr>
        <w:t>.</w:t>
      </w:r>
    </w:p>
    <w:p w:rsidR="00A37525" w:rsidRPr="00022C18" w:rsidRDefault="00A37525" w:rsidP="00A37525">
      <w:pPr>
        <w:rPr>
          <w:rFonts w:ascii="Book Antiqua" w:hAnsi="Book Antiqua"/>
        </w:rPr>
      </w:pPr>
    </w:p>
    <w:p w:rsidR="00687027" w:rsidRDefault="006D7862" w:rsidP="006D7862">
      <w:pPr>
        <w:jc w:val="center"/>
        <w:rPr>
          <w:b/>
          <w:bCs/>
          <w:sz w:val="24"/>
          <w:szCs w:val="24"/>
        </w:rPr>
      </w:pPr>
      <w:r w:rsidRPr="00974B3B">
        <w:rPr>
          <w:b/>
          <w:bCs/>
          <w:sz w:val="24"/>
          <w:szCs w:val="24"/>
        </w:rPr>
        <w:t>Survey Topics/S</w:t>
      </w:r>
      <w:r w:rsidR="00D2720D" w:rsidRPr="00974B3B">
        <w:rPr>
          <w:b/>
          <w:bCs/>
          <w:sz w:val="24"/>
          <w:szCs w:val="24"/>
        </w:rPr>
        <w:t>ections</w:t>
      </w:r>
    </w:p>
    <w:p w:rsidR="00D2720D" w:rsidRDefault="00D2720D">
      <w:pPr>
        <w:rPr>
          <w:b/>
          <w:bCs/>
          <w:sz w:val="24"/>
          <w:szCs w:val="24"/>
        </w:rPr>
      </w:pPr>
    </w:p>
    <w:p w:rsidR="00D2720D" w:rsidRDefault="00D2720D" w:rsidP="006D7862">
      <w:pPr>
        <w:rPr>
          <w:b/>
          <w:bCs/>
          <w:sz w:val="24"/>
          <w:szCs w:val="24"/>
        </w:rPr>
      </w:pPr>
      <w:r w:rsidRPr="00D2720D">
        <w:rPr>
          <w:b/>
          <w:bCs/>
          <w:sz w:val="24"/>
          <w:szCs w:val="24"/>
        </w:rPr>
        <w:t>Introduction</w:t>
      </w:r>
    </w:p>
    <w:p w:rsidR="00D2720D" w:rsidRDefault="00D2720D">
      <w:pPr>
        <w:rPr>
          <w:b/>
          <w:bCs/>
          <w:sz w:val="24"/>
          <w:szCs w:val="24"/>
        </w:rPr>
      </w:pPr>
    </w:p>
    <w:p w:rsidR="00D2720D" w:rsidRDefault="00D2720D">
      <w:pPr>
        <w:rPr>
          <w:bCs/>
          <w:sz w:val="24"/>
          <w:szCs w:val="24"/>
        </w:rPr>
      </w:pPr>
      <w:r w:rsidRPr="00D2720D">
        <w:rPr>
          <w:bCs/>
          <w:sz w:val="24"/>
          <w:szCs w:val="24"/>
        </w:rPr>
        <w:t>This section is to review the purpose of the survey, PIMPAC’s mission, goals, logic model, approach (to capacity development), training areas and to understand the interviewees’ perception of their role in PIMPAC</w:t>
      </w:r>
      <w:r>
        <w:rPr>
          <w:bCs/>
          <w:sz w:val="24"/>
          <w:szCs w:val="24"/>
        </w:rPr>
        <w:t xml:space="preserve"> and how long they have been involved with PIMPAC</w:t>
      </w:r>
      <w:r w:rsidRPr="00D2720D">
        <w:rPr>
          <w:bCs/>
          <w:sz w:val="24"/>
          <w:szCs w:val="24"/>
        </w:rPr>
        <w:t>.</w:t>
      </w:r>
    </w:p>
    <w:p w:rsidR="006D7862" w:rsidRDefault="006D7862">
      <w:pPr>
        <w:rPr>
          <w:bCs/>
          <w:sz w:val="24"/>
          <w:szCs w:val="24"/>
        </w:rPr>
      </w:pPr>
    </w:p>
    <w:p w:rsidR="006D7862" w:rsidRPr="006D7862" w:rsidRDefault="006D7862" w:rsidP="006D7862">
      <w:pPr>
        <w:rPr>
          <w:b/>
          <w:bCs/>
          <w:sz w:val="24"/>
          <w:szCs w:val="24"/>
        </w:rPr>
      </w:pPr>
      <w:r w:rsidRPr="006D7862">
        <w:rPr>
          <w:b/>
          <w:bCs/>
          <w:sz w:val="24"/>
          <w:szCs w:val="24"/>
        </w:rPr>
        <w:lastRenderedPageBreak/>
        <w:t>Category 1: Quality of Approach that PIMPAC Uses for Capacity Development</w:t>
      </w:r>
    </w:p>
    <w:p w:rsidR="006D7862" w:rsidRPr="006D7862" w:rsidRDefault="006D7862" w:rsidP="006D7862">
      <w:pPr>
        <w:rPr>
          <w:bCs/>
          <w:sz w:val="24"/>
          <w:szCs w:val="24"/>
        </w:rPr>
      </w:pPr>
    </w:p>
    <w:p w:rsidR="006D7862" w:rsidRPr="00D2720D" w:rsidRDefault="006D7862" w:rsidP="006D7862">
      <w:pPr>
        <w:rPr>
          <w:bCs/>
          <w:sz w:val="24"/>
          <w:szCs w:val="24"/>
        </w:rPr>
      </w:pPr>
      <w:r w:rsidRPr="006D7862">
        <w:rPr>
          <w:bCs/>
          <w:sz w:val="24"/>
          <w:szCs w:val="24"/>
        </w:rPr>
        <w:t xml:space="preserve">These first questions are about the “big picture” of PIMPAC.  We are examining if PIMPACs overall approach to capacity development for effective site based and </w:t>
      </w:r>
      <w:r w:rsidR="001E4C07" w:rsidRPr="006D7862">
        <w:rPr>
          <w:bCs/>
          <w:sz w:val="24"/>
          <w:szCs w:val="24"/>
        </w:rPr>
        <w:t>ecosystem-based</w:t>
      </w:r>
      <w:r w:rsidRPr="006D7862">
        <w:rPr>
          <w:bCs/>
          <w:sz w:val="24"/>
          <w:szCs w:val="24"/>
        </w:rPr>
        <w:t xml:space="preserve"> management is the most strategic one possible. Over the past 10+ years PIMPAC’s carried out capacity development using the following approaches 1) training and technical support on various topics, 2) learning exchanges, 3) coordination and leveraging funds, and 4) partnership building with academic institutions.</w:t>
      </w:r>
    </w:p>
    <w:p w:rsidR="00D2720D" w:rsidRDefault="00D2720D">
      <w:pPr>
        <w:rPr>
          <w:b/>
          <w:bCs/>
          <w:sz w:val="24"/>
          <w:szCs w:val="24"/>
        </w:rPr>
      </w:pPr>
    </w:p>
    <w:p w:rsidR="006D7862" w:rsidRPr="006D7862" w:rsidRDefault="006D7862" w:rsidP="006D7862">
      <w:pPr>
        <w:rPr>
          <w:b/>
          <w:bCs/>
          <w:sz w:val="24"/>
          <w:szCs w:val="24"/>
        </w:rPr>
      </w:pPr>
      <w:r w:rsidRPr="006D7862">
        <w:rPr>
          <w:b/>
          <w:bCs/>
          <w:sz w:val="24"/>
          <w:szCs w:val="24"/>
        </w:rPr>
        <w:t xml:space="preserve">Category 2: Efficiency of input to produce outputs  </w:t>
      </w:r>
    </w:p>
    <w:p w:rsidR="006D7862" w:rsidRPr="006D7862" w:rsidRDefault="006D7862" w:rsidP="006D7862">
      <w:pPr>
        <w:rPr>
          <w:b/>
          <w:bCs/>
          <w:sz w:val="24"/>
          <w:szCs w:val="24"/>
        </w:rPr>
      </w:pPr>
    </w:p>
    <w:p w:rsidR="006D7862" w:rsidRDefault="006D7862" w:rsidP="006D7862">
      <w:pPr>
        <w:rPr>
          <w:bCs/>
          <w:sz w:val="24"/>
          <w:szCs w:val="24"/>
        </w:rPr>
      </w:pPr>
      <w:r w:rsidRPr="006D7862">
        <w:rPr>
          <w:bCs/>
          <w:sz w:val="24"/>
          <w:szCs w:val="24"/>
        </w:rPr>
        <w:t xml:space="preserve">The next set of questions explore the effectiveness* of PIMPAC’s coordination and communications to plan and implement capacity development activities, including clarity of the roles of various PIMPAC partners. ***For the purpose of this survey, the term “Effective” is defined as “successful in producing a desired or intended result”.  Please use the following scale to answer the following questions with 0 being not effective at all and 10 being very effective.  </w:t>
      </w:r>
    </w:p>
    <w:p w:rsidR="006D7862" w:rsidRDefault="006D7862" w:rsidP="006D7862">
      <w:pPr>
        <w:rPr>
          <w:bCs/>
          <w:sz w:val="24"/>
          <w:szCs w:val="24"/>
        </w:rPr>
      </w:pPr>
    </w:p>
    <w:p w:rsidR="006D7862" w:rsidRPr="006D7862" w:rsidRDefault="006D7862" w:rsidP="006D7862">
      <w:pPr>
        <w:rPr>
          <w:b/>
          <w:bCs/>
          <w:sz w:val="24"/>
          <w:szCs w:val="24"/>
        </w:rPr>
      </w:pPr>
      <w:r w:rsidRPr="006D7862">
        <w:rPr>
          <w:b/>
          <w:bCs/>
          <w:sz w:val="24"/>
          <w:szCs w:val="24"/>
        </w:rPr>
        <w:t>Category 3:  Results and Outcomes from PIMPAC Activities</w:t>
      </w:r>
    </w:p>
    <w:p w:rsidR="006D7862" w:rsidRPr="006D7862" w:rsidRDefault="006D7862" w:rsidP="006D7862">
      <w:pPr>
        <w:rPr>
          <w:bCs/>
          <w:sz w:val="24"/>
          <w:szCs w:val="24"/>
        </w:rPr>
      </w:pPr>
    </w:p>
    <w:p w:rsidR="006D7862" w:rsidRDefault="006D7862" w:rsidP="006D7862">
      <w:pPr>
        <w:rPr>
          <w:bCs/>
          <w:sz w:val="24"/>
          <w:szCs w:val="24"/>
        </w:rPr>
      </w:pPr>
      <w:r w:rsidRPr="006D7862">
        <w:rPr>
          <w:bCs/>
          <w:sz w:val="24"/>
          <w:szCs w:val="24"/>
        </w:rPr>
        <w:t xml:space="preserve">This next set of questions explores how effective PIMPAC has been at improving capacity for </w:t>
      </w:r>
      <w:r w:rsidR="001E4C07" w:rsidRPr="006D7862">
        <w:rPr>
          <w:bCs/>
          <w:sz w:val="24"/>
          <w:szCs w:val="24"/>
        </w:rPr>
        <w:t>site-based</w:t>
      </w:r>
      <w:r w:rsidRPr="006D7862">
        <w:rPr>
          <w:bCs/>
          <w:sz w:val="24"/>
          <w:szCs w:val="24"/>
        </w:rPr>
        <w:t xml:space="preserve"> management, and factors that have fostered or hindered effectiveness. For the purpose of this survey, the term “Effective” is defined as “successful in producing a desired or intended result”.  </w:t>
      </w:r>
    </w:p>
    <w:p w:rsidR="006D7862" w:rsidRDefault="006D7862" w:rsidP="006D7862">
      <w:pPr>
        <w:rPr>
          <w:bCs/>
          <w:sz w:val="24"/>
          <w:szCs w:val="24"/>
        </w:rPr>
      </w:pPr>
    </w:p>
    <w:p w:rsidR="006D7862" w:rsidRPr="006D7862" w:rsidRDefault="006D7862" w:rsidP="006D7862">
      <w:pPr>
        <w:rPr>
          <w:b/>
          <w:bCs/>
          <w:sz w:val="24"/>
          <w:szCs w:val="24"/>
        </w:rPr>
      </w:pPr>
      <w:r w:rsidRPr="006D7862">
        <w:rPr>
          <w:b/>
          <w:bCs/>
          <w:sz w:val="24"/>
          <w:szCs w:val="24"/>
        </w:rPr>
        <w:t>Category 4: Outcomes and Contributions PIMPAC Activities to Long Term Impacts (Conservation targets, Management Effectiveness, Community Resilience)</w:t>
      </w:r>
    </w:p>
    <w:p w:rsidR="006D7862" w:rsidRPr="006D7862" w:rsidRDefault="006D7862" w:rsidP="006D7862">
      <w:pPr>
        <w:rPr>
          <w:bCs/>
          <w:sz w:val="24"/>
          <w:szCs w:val="24"/>
        </w:rPr>
      </w:pPr>
    </w:p>
    <w:p w:rsidR="006D7862" w:rsidRDefault="006D7862" w:rsidP="006D7862">
      <w:pPr>
        <w:rPr>
          <w:bCs/>
          <w:sz w:val="24"/>
          <w:szCs w:val="24"/>
        </w:rPr>
      </w:pPr>
      <w:r w:rsidRPr="006D7862">
        <w:rPr>
          <w:bCs/>
          <w:sz w:val="24"/>
          <w:szCs w:val="24"/>
        </w:rPr>
        <w:t>This section of questions focuses on PIMPAC’s contribution to improving management of natural resources, and ultimately the health of resources and communities that depend on them.</w:t>
      </w:r>
    </w:p>
    <w:p w:rsidR="006D7862" w:rsidRDefault="006D7862" w:rsidP="006D7862">
      <w:pPr>
        <w:rPr>
          <w:bCs/>
          <w:sz w:val="24"/>
          <w:szCs w:val="24"/>
        </w:rPr>
      </w:pPr>
    </w:p>
    <w:p w:rsidR="006D7862" w:rsidRPr="006D7862" w:rsidRDefault="006D7862" w:rsidP="006D7862">
      <w:pPr>
        <w:rPr>
          <w:b/>
          <w:bCs/>
          <w:sz w:val="24"/>
          <w:szCs w:val="24"/>
        </w:rPr>
      </w:pPr>
      <w:r w:rsidRPr="006D7862">
        <w:rPr>
          <w:b/>
          <w:bCs/>
          <w:sz w:val="24"/>
          <w:szCs w:val="24"/>
        </w:rPr>
        <w:t xml:space="preserve">Category </w:t>
      </w:r>
      <w:r w:rsidRPr="00472E2F">
        <w:rPr>
          <w:b/>
          <w:bCs/>
          <w:sz w:val="24"/>
          <w:szCs w:val="24"/>
        </w:rPr>
        <w:t>5</w:t>
      </w:r>
      <w:r w:rsidRPr="006D7862">
        <w:rPr>
          <w:b/>
          <w:bCs/>
          <w:sz w:val="24"/>
          <w:szCs w:val="24"/>
        </w:rPr>
        <w:t>: Adaptive Capacity (monitoring, evaluation, adaptation, and learning)</w:t>
      </w:r>
    </w:p>
    <w:p w:rsidR="006D7862" w:rsidRPr="006D7862" w:rsidRDefault="006D7862" w:rsidP="006D7862">
      <w:pPr>
        <w:rPr>
          <w:bCs/>
          <w:sz w:val="24"/>
          <w:szCs w:val="24"/>
        </w:rPr>
      </w:pPr>
    </w:p>
    <w:p w:rsidR="006D7862" w:rsidRPr="006D7862" w:rsidRDefault="006D7862" w:rsidP="006D7862">
      <w:pPr>
        <w:rPr>
          <w:bCs/>
          <w:sz w:val="24"/>
          <w:szCs w:val="24"/>
        </w:rPr>
      </w:pPr>
      <w:r w:rsidRPr="006D7862">
        <w:rPr>
          <w:bCs/>
          <w:sz w:val="24"/>
          <w:szCs w:val="24"/>
        </w:rPr>
        <w:t>This section explores how PIMPAC carries out adaptive management.  This includes strategic planning, monitoring progress over time, learning from experience, and adapting to address gaps and emerging issues.</w:t>
      </w:r>
    </w:p>
    <w:p w:rsidR="006D7862" w:rsidRDefault="006D7862" w:rsidP="006D7862">
      <w:pPr>
        <w:rPr>
          <w:b/>
          <w:bCs/>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477522">
      <w:pPr>
        <w:rPr>
          <w:sz w:val="24"/>
          <w:szCs w:val="24"/>
        </w:rPr>
      </w:pPr>
      <w:r>
        <w:rPr>
          <w:sz w:val="24"/>
          <w:szCs w:val="24"/>
        </w:rPr>
        <w:t xml:space="preserve">The collection of information will </w:t>
      </w:r>
      <w:r w:rsidR="00974B0E">
        <w:rPr>
          <w:sz w:val="24"/>
          <w:szCs w:val="24"/>
        </w:rPr>
        <w:t xml:space="preserve">involve </w:t>
      </w:r>
      <w:r>
        <w:rPr>
          <w:sz w:val="24"/>
          <w:szCs w:val="24"/>
        </w:rPr>
        <w:t xml:space="preserve">in-person interviews and interviews using the telephone or web-based communications, </w:t>
      </w:r>
      <w:r w:rsidR="00D15EF5">
        <w:rPr>
          <w:sz w:val="24"/>
          <w:szCs w:val="24"/>
        </w:rPr>
        <w:t>such</w:t>
      </w:r>
      <w:r>
        <w:rPr>
          <w:sz w:val="24"/>
          <w:szCs w:val="24"/>
        </w:rPr>
        <w:t xml:space="preserve"> as Skype.</w:t>
      </w:r>
    </w:p>
    <w:p w:rsidR="00BC0C54" w:rsidRDefault="00BC0C54">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BC0C54" w:rsidRDefault="00BC0C54">
      <w:pPr>
        <w:rPr>
          <w:sz w:val="24"/>
          <w:szCs w:val="24"/>
        </w:rPr>
      </w:pPr>
      <w:r>
        <w:rPr>
          <w:sz w:val="24"/>
          <w:szCs w:val="24"/>
        </w:rPr>
        <w:t xml:space="preserve">All of the current and previous PIMPAC managers and coordinators have been </w:t>
      </w:r>
      <w:r w:rsidR="001829A9">
        <w:rPr>
          <w:sz w:val="24"/>
          <w:szCs w:val="24"/>
        </w:rPr>
        <w:t>contacted</w:t>
      </w:r>
      <w:r>
        <w:rPr>
          <w:sz w:val="24"/>
          <w:szCs w:val="24"/>
        </w:rPr>
        <w:t xml:space="preserve"> regarding this survey and none have indicated that the proposed survey </w:t>
      </w:r>
      <w:r w:rsidR="00974B0E">
        <w:rPr>
          <w:sz w:val="24"/>
          <w:szCs w:val="24"/>
        </w:rPr>
        <w:t>h</w:t>
      </w:r>
      <w:r>
        <w:rPr>
          <w:sz w:val="24"/>
          <w:szCs w:val="24"/>
        </w:rPr>
        <w:t xml:space="preserve">as been conducted in the past or is currently planned. </w:t>
      </w:r>
    </w:p>
    <w:p w:rsidR="00BC0C54" w:rsidRDefault="00BC0C54">
      <w:pPr>
        <w:rPr>
          <w:sz w:val="24"/>
          <w:szCs w:val="24"/>
        </w:rPr>
      </w:pPr>
    </w:p>
    <w:p w:rsidR="004F26E9" w:rsidRDefault="00BC0C54">
      <w:pPr>
        <w:rPr>
          <w:sz w:val="24"/>
          <w:szCs w:val="24"/>
        </w:rPr>
      </w:pPr>
      <w:r>
        <w:rPr>
          <w:sz w:val="24"/>
          <w:szCs w:val="24"/>
        </w:rPr>
        <w:t>PIMPAC partners, led by the Nature Conservancy’s Micronesia Program a</w:t>
      </w:r>
      <w:r w:rsidR="001829A9">
        <w:rPr>
          <w:sz w:val="24"/>
          <w:szCs w:val="24"/>
        </w:rPr>
        <w:t>r</w:t>
      </w:r>
      <w:r>
        <w:rPr>
          <w:sz w:val="24"/>
          <w:szCs w:val="24"/>
        </w:rPr>
        <w:t>e planning a similar evaluation survey of the Micronesia Challenge</w:t>
      </w:r>
      <w:r w:rsidR="001E224F">
        <w:rPr>
          <w:sz w:val="24"/>
          <w:szCs w:val="24"/>
        </w:rPr>
        <w:t xml:space="preserve"> in 2019</w:t>
      </w:r>
      <w:r>
        <w:rPr>
          <w:sz w:val="24"/>
          <w:szCs w:val="24"/>
        </w:rPr>
        <w:t xml:space="preserve">. Our survey instrument has been shared with those who will be involved in developing their </w:t>
      </w:r>
      <w:r w:rsidR="001E224F">
        <w:rPr>
          <w:sz w:val="24"/>
          <w:szCs w:val="24"/>
        </w:rPr>
        <w:t xml:space="preserve">data collecting </w:t>
      </w:r>
      <w:r>
        <w:rPr>
          <w:sz w:val="24"/>
          <w:szCs w:val="24"/>
        </w:rPr>
        <w:t>instrument and we will continue to work with them to ensure duplication of efforts are avoided.</w:t>
      </w:r>
      <w:r w:rsidR="001829A9">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936B97" w:rsidRDefault="00936B97" w:rsidP="00BC0C54">
      <w:pPr>
        <w:rPr>
          <w:sz w:val="24"/>
          <w:szCs w:val="24"/>
        </w:rPr>
      </w:pPr>
    </w:p>
    <w:p w:rsidR="004F26E9" w:rsidRDefault="00BC0C54" w:rsidP="00BC0C54">
      <w:pPr>
        <w:rPr>
          <w:sz w:val="24"/>
          <w:szCs w:val="24"/>
        </w:rPr>
      </w:pPr>
      <w:r>
        <w:rPr>
          <w:sz w:val="24"/>
          <w:szCs w:val="24"/>
        </w:rPr>
        <w:t>T</w:t>
      </w:r>
      <w:r w:rsidRPr="00BC0C54">
        <w:rPr>
          <w:sz w:val="24"/>
          <w:szCs w:val="24"/>
        </w:rPr>
        <w:t xml:space="preserve">his information collection </w:t>
      </w:r>
      <w:r>
        <w:rPr>
          <w:sz w:val="24"/>
          <w:szCs w:val="24"/>
        </w:rPr>
        <w:t xml:space="preserve">will not </w:t>
      </w:r>
      <w:r w:rsidRPr="00BC0C54">
        <w:rPr>
          <w:sz w:val="24"/>
          <w:szCs w:val="24"/>
        </w:rPr>
        <w:t>have a</w:t>
      </w:r>
      <w:r>
        <w:rPr>
          <w:sz w:val="24"/>
          <w:szCs w:val="24"/>
        </w:rPr>
        <w:t xml:space="preserve"> significant economic impact on </w:t>
      </w:r>
      <w:r w:rsidRPr="00BC0C54">
        <w:rPr>
          <w:sz w:val="24"/>
          <w:szCs w:val="24"/>
        </w:rPr>
        <w:t>a substantial number of small entities</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4F26E9" w:rsidRDefault="00936B97">
      <w:pPr>
        <w:rPr>
          <w:sz w:val="24"/>
          <w:szCs w:val="24"/>
        </w:rPr>
      </w:pPr>
      <w:r>
        <w:rPr>
          <w:sz w:val="24"/>
          <w:szCs w:val="24"/>
        </w:rPr>
        <w:t xml:space="preserve">This is the first time this evaluation has been conducted. </w:t>
      </w:r>
      <w:r w:rsidRPr="00936B97">
        <w:rPr>
          <w:sz w:val="24"/>
          <w:szCs w:val="24"/>
        </w:rPr>
        <w:t xml:space="preserve">Not conducting this </w:t>
      </w:r>
      <w:r>
        <w:rPr>
          <w:sz w:val="24"/>
          <w:szCs w:val="24"/>
        </w:rPr>
        <w:t>evaluation</w:t>
      </w:r>
      <w:r w:rsidRPr="00936B97">
        <w:rPr>
          <w:sz w:val="24"/>
          <w:szCs w:val="24"/>
        </w:rPr>
        <w:t xml:space="preserve"> </w:t>
      </w:r>
      <w:r>
        <w:rPr>
          <w:sz w:val="24"/>
          <w:szCs w:val="24"/>
        </w:rPr>
        <w:t>would</w:t>
      </w:r>
      <w:r w:rsidRPr="00936B97">
        <w:rPr>
          <w:sz w:val="24"/>
          <w:szCs w:val="24"/>
        </w:rPr>
        <w:t xml:space="preserve"> undermine </w:t>
      </w:r>
      <w:r>
        <w:rPr>
          <w:sz w:val="24"/>
          <w:szCs w:val="24"/>
        </w:rPr>
        <w:t>NOAA, the CRCP and PIMPAC’s abilities</w:t>
      </w:r>
      <w:r w:rsidRPr="00936B97">
        <w:rPr>
          <w:sz w:val="24"/>
          <w:szCs w:val="24"/>
        </w:rPr>
        <w:t xml:space="preserve"> to effectively evaluate its programs, </w:t>
      </w:r>
      <w:r w:rsidR="001E224F">
        <w:rPr>
          <w:sz w:val="24"/>
          <w:szCs w:val="24"/>
        </w:rPr>
        <w:t xml:space="preserve">to </w:t>
      </w:r>
      <w:r w:rsidRPr="00936B97">
        <w:rPr>
          <w:sz w:val="24"/>
          <w:szCs w:val="24"/>
        </w:rPr>
        <w:t xml:space="preserve">ensure that they are helping achieve </w:t>
      </w:r>
      <w:r>
        <w:rPr>
          <w:sz w:val="24"/>
          <w:szCs w:val="24"/>
        </w:rPr>
        <w:t>their</w:t>
      </w:r>
      <w:r w:rsidRPr="00936B97">
        <w:rPr>
          <w:sz w:val="24"/>
          <w:szCs w:val="24"/>
        </w:rPr>
        <w:t xml:space="preserve"> mission</w:t>
      </w:r>
      <w:r>
        <w:rPr>
          <w:sz w:val="24"/>
          <w:szCs w:val="24"/>
        </w:rPr>
        <w:t xml:space="preserve">s and </w:t>
      </w:r>
      <w:r w:rsidR="001E224F">
        <w:rPr>
          <w:sz w:val="24"/>
          <w:szCs w:val="24"/>
        </w:rPr>
        <w:t xml:space="preserve">to </w:t>
      </w:r>
      <w:r>
        <w:rPr>
          <w:sz w:val="24"/>
          <w:szCs w:val="24"/>
        </w:rPr>
        <w:t>improve cost effectiveness</w:t>
      </w:r>
      <w:r w:rsidRPr="00936B97">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936B97">
      <w:pPr>
        <w:rPr>
          <w:sz w:val="24"/>
          <w:szCs w:val="24"/>
        </w:rPr>
      </w:pPr>
      <w:r w:rsidRPr="00EC7ECD">
        <w:rPr>
          <w:sz w:val="24"/>
          <w:szCs w:val="24"/>
        </w:rPr>
        <w:t>No special circumstances are anticipated.  The information requested will be voluntary and the collection will be conducted in ac</w:t>
      </w:r>
      <w:r>
        <w:rPr>
          <w:sz w:val="24"/>
          <w:szCs w:val="24"/>
        </w:rPr>
        <w:t xml:space="preserve">cordance with OMB guidelines.  </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BA4369" w:rsidRPr="00BA4369">
        <w:rPr>
          <w:sz w:val="24"/>
          <w:szCs w:val="24"/>
        </w:rPr>
        <w:t xml:space="preserve">Wednesday, November 7, 2018 </w:t>
      </w:r>
      <w:r>
        <w:rPr>
          <w:sz w:val="24"/>
          <w:szCs w:val="24"/>
        </w:rPr>
        <w:t>(</w:t>
      </w:r>
      <w:r w:rsidR="00E55555">
        <w:rPr>
          <w:sz w:val="24"/>
          <w:szCs w:val="24"/>
        </w:rPr>
        <w:t xml:space="preserve">83 </w:t>
      </w:r>
      <w:r>
        <w:rPr>
          <w:sz w:val="24"/>
          <w:szCs w:val="24"/>
        </w:rPr>
        <w:t xml:space="preserve">FR </w:t>
      </w:r>
      <w:r w:rsidR="00BA4369">
        <w:rPr>
          <w:sz w:val="24"/>
          <w:szCs w:val="24"/>
        </w:rPr>
        <w:t>(55697-55698</w:t>
      </w:r>
      <w:r>
        <w:rPr>
          <w:sz w:val="24"/>
          <w:szCs w:val="24"/>
        </w:rPr>
        <w:t xml:space="preserve">)) solicited public comments. </w:t>
      </w:r>
      <w:r w:rsidRPr="00472E2F">
        <w:rPr>
          <w:sz w:val="24"/>
          <w:szCs w:val="24"/>
        </w:rPr>
        <w:t>No comments were received.</w:t>
      </w:r>
    </w:p>
    <w:p w:rsidR="004F26E9" w:rsidRDefault="004F26E9">
      <w:pPr>
        <w:rPr>
          <w:sz w:val="24"/>
          <w:szCs w:val="24"/>
        </w:rPr>
      </w:pPr>
    </w:p>
    <w:p w:rsidR="00BA4369" w:rsidRDefault="00BA4369">
      <w:pPr>
        <w:rPr>
          <w:b/>
          <w:bCs/>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BA4369">
      <w:pPr>
        <w:rPr>
          <w:sz w:val="24"/>
          <w:szCs w:val="24"/>
        </w:rPr>
      </w:pPr>
      <w:r w:rsidRPr="00EC7ECD">
        <w:rPr>
          <w:sz w:val="24"/>
          <w:szCs w:val="24"/>
        </w:rPr>
        <w:t>No payments or gif</w:t>
      </w:r>
      <w:r>
        <w:rPr>
          <w:sz w:val="24"/>
          <w:szCs w:val="24"/>
        </w:rPr>
        <w:t>ts are provided to respondents.</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B43A87">
      <w:pPr>
        <w:rPr>
          <w:sz w:val="24"/>
          <w:szCs w:val="24"/>
        </w:rPr>
      </w:pPr>
      <w:r>
        <w:rPr>
          <w:sz w:val="24"/>
          <w:szCs w:val="24"/>
        </w:rPr>
        <w:t>The only demographic data collected will be gender, island of residence and name of the agency or organization.</w:t>
      </w:r>
    </w:p>
    <w:p w:rsidR="00B43A87" w:rsidRDefault="00B43A87">
      <w:pPr>
        <w:rPr>
          <w:sz w:val="24"/>
          <w:szCs w:val="24"/>
        </w:rPr>
      </w:pPr>
    </w:p>
    <w:p w:rsidR="004E49D1" w:rsidRDefault="004E49D1">
      <w:pPr>
        <w:rPr>
          <w:sz w:val="24"/>
          <w:szCs w:val="24"/>
        </w:rPr>
      </w:pPr>
      <w:r w:rsidRPr="004E49D1">
        <w:rPr>
          <w:sz w:val="24"/>
          <w:szCs w:val="24"/>
        </w:rPr>
        <w:t>All data received from the surveys will be placed on a secure server and will be password protected.  This website will not be available to the public.  All computerized data will be maintained in a manner that is consistent with NOAA’s IT Security Program.  No data files will contain personal identifiers.</w:t>
      </w:r>
    </w:p>
    <w:p w:rsidR="00D15EF5" w:rsidRDefault="00D15EF5">
      <w:pPr>
        <w:rPr>
          <w:sz w:val="24"/>
          <w:szCs w:val="24"/>
        </w:rPr>
      </w:pPr>
    </w:p>
    <w:p w:rsidR="00D15EF5" w:rsidRPr="003404A1" w:rsidRDefault="00D15EF5">
      <w:pPr>
        <w:rPr>
          <w:sz w:val="24"/>
          <w:szCs w:val="24"/>
        </w:rPr>
      </w:pPr>
      <w:r>
        <w:rPr>
          <w:sz w:val="24"/>
          <w:szCs w:val="24"/>
        </w:rPr>
        <w:t xml:space="preserve">This information will be covered by the Privacy Act System of Records </w:t>
      </w:r>
      <w:r w:rsidR="003404A1">
        <w:rPr>
          <w:sz w:val="24"/>
          <w:szCs w:val="24"/>
        </w:rPr>
        <w:t>COMMERCE/NOAA-11</w:t>
      </w:r>
      <w:r w:rsidR="003404A1" w:rsidRPr="003404A1">
        <w:rPr>
          <w:sz w:val="24"/>
          <w:szCs w:val="24"/>
        </w:rPr>
        <w:t xml:space="preserve">, </w:t>
      </w:r>
      <w:r w:rsidR="003404A1" w:rsidRPr="003404A1">
        <w:rPr>
          <w:color w:val="303030"/>
          <w:sz w:val="24"/>
          <w:szCs w:val="24"/>
          <w:shd w:val="clear" w:color="auto" w:fill="FFFFFF"/>
        </w:rPr>
        <w:t>Contact Information for Members of the Public Requesting or Providing Information Related to NOAA's Mission.</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4E49D1">
      <w:pPr>
        <w:rPr>
          <w:sz w:val="24"/>
          <w:szCs w:val="24"/>
        </w:rPr>
      </w:pPr>
      <w:r w:rsidRPr="00EC7ECD">
        <w:rPr>
          <w:sz w:val="24"/>
          <w:szCs w:val="24"/>
        </w:rPr>
        <w:t xml:space="preserve">For this collection, no sensitive questions will be asked.  </w:t>
      </w:r>
      <w:r w:rsidR="00DC469E">
        <w:rPr>
          <w:sz w:val="24"/>
          <w:szCs w:val="24"/>
        </w:rPr>
        <w:t>Additionally, participation in answering any question in the survey is voluntary. N</w:t>
      </w:r>
      <w:r w:rsidRPr="00EC7ECD">
        <w:rPr>
          <w:sz w:val="24"/>
          <w:szCs w:val="24"/>
        </w:rPr>
        <w:t>o</w:t>
      </w:r>
      <w:r w:rsidR="00DC469E">
        <w:rPr>
          <w:sz w:val="24"/>
          <w:szCs w:val="24"/>
        </w:rPr>
        <w:t xml:space="preserve"> </w:t>
      </w:r>
      <w:r w:rsidRPr="00EC7ECD">
        <w:rPr>
          <w:sz w:val="24"/>
          <w:szCs w:val="24"/>
        </w:rPr>
        <w:t xml:space="preserve">response options will be added </w:t>
      </w:r>
      <w:r w:rsidR="00DC469E">
        <w:rPr>
          <w:sz w:val="24"/>
          <w:szCs w:val="24"/>
        </w:rPr>
        <w:t>in the analysis.</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E55555" w:rsidRDefault="00E55555">
      <w:pPr>
        <w:rPr>
          <w:sz w:val="24"/>
          <w:szCs w:val="24"/>
        </w:rPr>
      </w:pPr>
      <w:r>
        <w:rPr>
          <w:sz w:val="24"/>
          <w:szCs w:val="24"/>
        </w:rPr>
        <w:t xml:space="preserve">It is estimated that 100 hours will be required to complete interviews with 80 respondents. </w:t>
      </w:r>
    </w:p>
    <w:p w:rsidR="00E55555" w:rsidRDefault="00E55555">
      <w:pPr>
        <w:rPr>
          <w:sz w:val="24"/>
          <w:szCs w:val="24"/>
        </w:rPr>
      </w:pPr>
      <w:r>
        <w:rPr>
          <w:sz w:val="24"/>
          <w:szCs w:val="24"/>
        </w:rPr>
        <w:t xml:space="preserve">The </w:t>
      </w:r>
      <w:r w:rsidRPr="00E55555">
        <w:rPr>
          <w:sz w:val="24"/>
          <w:szCs w:val="24"/>
        </w:rPr>
        <w:t>number of respondents expected annually</w:t>
      </w:r>
      <w:r>
        <w:rPr>
          <w:sz w:val="24"/>
          <w:szCs w:val="24"/>
        </w:rPr>
        <w:t xml:space="preserve"> is 80. </w:t>
      </w:r>
      <w:r w:rsidRPr="00E55555">
        <w:rPr>
          <w:sz w:val="24"/>
          <w:szCs w:val="24"/>
        </w:rPr>
        <w:t>The frequency of responses</w:t>
      </w:r>
      <w:r>
        <w:rPr>
          <w:sz w:val="24"/>
          <w:szCs w:val="24"/>
        </w:rPr>
        <w:t xml:space="preserve"> per respondent is 1. </w:t>
      </w:r>
      <w:r w:rsidRPr="00E55555">
        <w:rPr>
          <w:sz w:val="24"/>
          <w:szCs w:val="24"/>
        </w:rPr>
        <w:t>The total number of responses expected</w:t>
      </w:r>
      <w:r>
        <w:rPr>
          <w:sz w:val="24"/>
          <w:szCs w:val="24"/>
        </w:rPr>
        <w:t xml:space="preserve"> is 80. </w:t>
      </w:r>
      <w:r w:rsidR="00C8704F">
        <w:rPr>
          <w:sz w:val="24"/>
          <w:szCs w:val="24"/>
        </w:rPr>
        <w:t>T</w:t>
      </w:r>
      <w:r w:rsidR="00C8704F" w:rsidRPr="00C8704F">
        <w:rPr>
          <w:sz w:val="24"/>
          <w:szCs w:val="24"/>
        </w:rPr>
        <w:t>he average response time per respondent</w:t>
      </w:r>
      <w:r w:rsidR="00C8704F">
        <w:rPr>
          <w:sz w:val="24"/>
          <w:szCs w:val="24"/>
        </w:rPr>
        <w:t xml:space="preserve"> is estimated at 75 minutes. The survey questions are simple and require respondents to state their opinions and perspectives, and therefore will not require third party review. Respondents who are not able to be interviewed in person will be interviewed over the phone or on a web-based program such as Skype. </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C8704F" w:rsidRPr="00EC7ECD" w:rsidRDefault="00C8704F" w:rsidP="00C8704F">
      <w:pPr>
        <w:rPr>
          <w:sz w:val="24"/>
          <w:szCs w:val="24"/>
        </w:rPr>
      </w:pPr>
      <w:r w:rsidRPr="00EC7ECD">
        <w:rPr>
          <w:sz w:val="24"/>
          <w:szCs w:val="24"/>
        </w:rPr>
        <w:t>There will be no cost to respondents beyond burden hours.</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AD4945">
      <w:pPr>
        <w:rPr>
          <w:sz w:val="24"/>
          <w:szCs w:val="24"/>
        </w:rPr>
      </w:pPr>
      <w:r>
        <w:rPr>
          <w:sz w:val="24"/>
          <w:szCs w:val="24"/>
        </w:rPr>
        <w:t>Costs</w:t>
      </w:r>
      <w:r w:rsidR="003900B1">
        <w:rPr>
          <w:sz w:val="24"/>
          <w:szCs w:val="24"/>
        </w:rPr>
        <w:t xml:space="preserve"> to the federal government are</w:t>
      </w:r>
      <w:r>
        <w:rPr>
          <w:sz w:val="24"/>
          <w:szCs w:val="24"/>
        </w:rPr>
        <w:t xml:space="preserve"> estimated at:</w:t>
      </w:r>
      <w:r w:rsidR="003900B1">
        <w:rPr>
          <w:sz w:val="24"/>
          <w:szCs w:val="24"/>
        </w:rPr>
        <w:t xml:space="preserve"> </w:t>
      </w:r>
      <w:r w:rsidR="00777F67">
        <w:rPr>
          <w:sz w:val="24"/>
          <w:szCs w:val="24"/>
        </w:rPr>
        <w:t>$</w:t>
      </w:r>
      <w:r w:rsidR="00B43A87">
        <w:rPr>
          <w:sz w:val="24"/>
          <w:szCs w:val="24"/>
        </w:rPr>
        <w:t>5</w:t>
      </w:r>
      <w:r w:rsidR="00777F67">
        <w:rPr>
          <w:sz w:val="24"/>
          <w:szCs w:val="24"/>
        </w:rPr>
        <w:t>7,500</w:t>
      </w:r>
      <w:r w:rsidR="00B826BC">
        <w:rPr>
          <w:sz w:val="24"/>
          <w:szCs w:val="24"/>
        </w:rPr>
        <w:t>.</w:t>
      </w:r>
    </w:p>
    <w:p w:rsidR="00AD4945" w:rsidRDefault="00AD4945">
      <w:pPr>
        <w:rPr>
          <w:sz w:val="24"/>
          <w:szCs w:val="24"/>
        </w:rPr>
      </w:pPr>
    </w:p>
    <w:p w:rsidR="003900B1" w:rsidRDefault="00357C66">
      <w:pPr>
        <w:rPr>
          <w:sz w:val="24"/>
          <w:szCs w:val="24"/>
        </w:rPr>
      </w:pPr>
      <w:r>
        <w:rPr>
          <w:sz w:val="24"/>
          <w:szCs w:val="24"/>
        </w:rPr>
        <w:t xml:space="preserve">A contractor has been secured to work with </w:t>
      </w:r>
      <w:r w:rsidR="003900B1">
        <w:rPr>
          <w:sz w:val="24"/>
          <w:szCs w:val="24"/>
        </w:rPr>
        <w:t xml:space="preserve">a </w:t>
      </w:r>
      <w:r w:rsidR="00AD4945">
        <w:rPr>
          <w:sz w:val="24"/>
          <w:szCs w:val="24"/>
        </w:rPr>
        <w:t xml:space="preserve">NOAA </w:t>
      </w:r>
      <w:r w:rsidR="003900B1">
        <w:rPr>
          <w:sz w:val="24"/>
          <w:szCs w:val="24"/>
        </w:rPr>
        <w:t xml:space="preserve">federal employee </w:t>
      </w:r>
      <w:r>
        <w:rPr>
          <w:sz w:val="24"/>
          <w:szCs w:val="24"/>
        </w:rPr>
        <w:t>to implement</w:t>
      </w:r>
      <w:r w:rsidR="003900B1">
        <w:rPr>
          <w:sz w:val="24"/>
          <w:szCs w:val="24"/>
        </w:rPr>
        <w:t xml:space="preserve"> the necessary actions to complete the evaluation survey. Estimate days require to complete the evaluation survey is 50. </w:t>
      </w:r>
      <w:r w:rsidR="00AD4945">
        <w:rPr>
          <w:sz w:val="24"/>
          <w:szCs w:val="24"/>
        </w:rPr>
        <w:t>The contractor and federal employee</w:t>
      </w:r>
      <w:r w:rsidR="003900B1">
        <w:rPr>
          <w:sz w:val="24"/>
          <w:szCs w:val="24"/>
        </w:rPr>
        <w:t xml:space="preserve"> will </w:t>
      </w:r>
      <w:r w:rsidR="00AD4945">
        <w:rPr>
          <w:sz w:val="24"/>
          <w:szCs w:val="24"/>
        </w:rPr>
        <w:t>each</w:t>
      </w:r>
      <w:r w:rsidR="003900B1">
        <w:rPr>
          <w:sz w:val="24"/>
          <w:szCs w:val="24"/>
        </w:rPr>
        <w:t xml:space="preserve"> </w:t>
      </w:r>
      <w:r w:rsidR="00AD4945">
        <w:rPr>
          <w:sz w:val="24"/>
          <w:szCs w:val="24"/>
        </w:rPr>
        <w:t>need</w:t>
      </w:r>
      <w:r w:rsidR="003900B1">
        <w:rPr>
          <w:sz w:val="24"/>
          <w:szCs w:val="24"/>
        </w:rPr>
        <w:t xml:space="preserve"> two trips for to conduct interviews.</w:t>
      </w:r>
      <w:r w:rsidR="00B43A87">
        <w:rPr>
          <w:sz w:val="24"/>
          <w:szCs w:val="24"/>
        </w:rPr>
        <w:t xml:space="preserve"> A </w:t>
      </w:r>
      <w:r w:rsidR="00B43A87" w:rsidRPr="00B43A87">
        <w:rPr>
          <w:sz w:val="24"/>
          <w:szCs w:val="24"/>
        </w:rPr>
        <w:t xml:space="preserve">JIMAR/NOAA </w:t>
      </w:r>
      <w:r w:rsidR="00B43A87">
        <w:rPr>
          <w:sz w:val="24"/>
          <w:szCs w:val="24"/>
        </w:rPr>
        <w:t>contractor</w:t>
      </w:r>
      <w:r w:rsidR="00B43A87" w:rsidRPr="00B43A87">
        <w:rPr>
          <w:sz w:val="24"/>
          <w:szCs w:val="24"/>
        </w:rPr>
        <w:t xml:space="preserve"> </w:t>
      </w:r>
      <w:r w:rsidR="00B43A87">
        <w:rPr>
          <w:sz w:val="24"/>
          <w:szCs w:val="24"/>
        </w:rPr>
        <w:t>will</w:t>
      </w:r>
      <w:r w:rsidR="00B43A87" w:rsidRPr="00B43A87">
        <w:rPr>
          <w:sz w:val="24"/>
          <w:szCs w:val="24"/>
        </w:rPr>
        <w:t xml:space="preserve"> help with the survey design and analysis of the data.</w:t>
      </w:r>
    </w:p>
    <w:p w:rsidR="003900B1" w:rsidRDefault="003900B1">
      <w:pPr>
        <w:rPr>
          <w:sz w:val="24"/>
          <w:szCs w:val="24"/>
        </w:rPr>
      </w:pPr>
    </w:p>
    <w:p w:rsidR="003900B1" w:rsidRDefault="003900B1">
      <w:pPr>
        <w:rPr>
          <w:sz w:val="24"/>
          <w:szCs w:val="24"/>
        </w:rPr>
      </w:pPr>
      <w:r>
        <w:rPr>
          <w:sz w:val="24"/>
          <w:szCs w:val="24"/>
        </w:rPr>
        <w:t xml:space="preserve">Travel is estimated to be: </w:t>
      </w:r>
    </w:p>
    <w:p w:rsidR="003900B1" w:rsidRDefault="003900B1">
      <w:pPr>
        <w:rPr>
          <w:sz w:val="24"/>
          <w:szCs w:val="24"/>
        </w:rPr>
      </w:pPr>
      <w:r>
        <w:rPr>
          <w:sz w:val="24"/>
          <w:szCs w:val="24"/>
        </w:rPr>
        <w:t>Contract travel=</w:t>
      </w:r>
      <w:r w:rsidR="00357C66">
        <w:rPr>
          <w:sz w:val="24"/>
          <w:szCs w:val="24"/>
        </w:rPr>
        <w:t>$10,000</w:t>
      </w:r>
    </w:p>
    <w:p w:rsidR="003900B1" w:rsidRDefault="00357C66">
      <w:pPr>
        <w:rPr>
          <w:sz w:val="24"/>
          <w:szCs w:val="24"/>
        </w:rPr>
      </w:pPr>
      <w:r>
        <w:rPr>
          <w:sz w:val="24"/>
          <w:szCs w:val="24"/>
        </w:rPr>
        <w:t xml:space="preserve">NOAA </w:t>
      </w:r>
      <w:r w:rsidR="003900B1">
        <w:rPr>
          <w:sz w:val="24"/>
          <w:szCs w:val="24"/>
        </w:rPr>
        <w:t>Federal travel =</w:t>
      </w:r>
      <w:r>
        <w:rPr>
          <w:sz w:val="24"/>
          <w:szCs w:val="24"/>
        </w:rPr>
        <w:t xml:space="preserve"> $13,500</w:t>
      </w:r>
    </w:p>
    <w:p w:rsidR="003900B1" w:rsidRDefault="00785419">
      <w:pPr>
        <w:rPr>
          <w:sz w:val="24"/>
          <w:szCs w:val="24"/>
        </w:rPr>
      </w:pPr>
      <w:r>
        <w:rPr>
          <w:sz w:val="24"/>
          <w:szCs w:val="24"/>
        </w:rPr>
        <w:tab/>
        <w:t>Subtotal=$23,500</w:t>
      </w:r>
    </w:p>
    <w:p w:rsidR="00AD4945" w:rsidRDefault="00AD4945">
      <w:pPr>
        <w:rPr>
          <w:sz w:val="24"/>
          <w:szCs w:val="24"/>
        </w:rPr>
      </w:pPr>
    </w:p>
    <w:p w:rsidR="003900B1" w:rsidRDefault="003900B1">
      <w:pPr>
        <w:rPr>
          <w:sz w:val="24"/>
          <w:szCs w:val="24"/>
        </w:rPr>
      </w:pPr>
      <w:r>
        <w:rPr>
          <w:sz w:val="24"/>
          <w:szCs w:val="24"/>
        </w:rPr>
        <w:t xml:space="preserve">Labor is estimated to be: </w:t>
      </w:r>
    </w:p>
    <w:p w:rsidR="003900B1" w:rsidRDefault="003900B1" w:rsidP="003900B1">
      <w:pPr>
        <w:rPr>
          <w:sz w:val="24"/>
          <w:szCs w:val="24"/>
        </w:rPr>
      </w:pPr>
      <w:r>
        <w:rPr>
          <w:sz w:val="24"/>
          <w:szCs w:val="24"/>
        </w:rPr>
        <w:t>Contract labor=</w:t>
      </w:r>
      <w:r w:rsidR="00357C66">
        <w:rPr>
          <w:sz w:val="24"/>
          <w:szCs w:val="24"/>
        </w:rPr>
        <w:t xml:space="preserve"> $14,000</w:t>
      </w:r>
    </w:p>
    <w:p w:rsidR="00B43A87" w:rsidRDefault="00B43A87" w:rsidP="003900B1">
      <w:pPr>
        <w:rPr>
          <w:sz w:val="24"/>
          <w:szCs w:val="24"/>
        </w:rPr>
      </w:pPr>
      <w:r w:rsidRPr="00B43A87">
        <w:rPr>
          <w:sz w:val="24"/>
          <w:szCs w:val="24"/>
        </w:rPr>
        <w:t xml:space="preserve">JIMAR/NOAA </w:t>
      </w:r>
      <w:r>
        <w:rPr>
          <w:sz w:val="24"/>
          <w:szCs w:val="24"/>
        </w:rPr>
        <w:t>contractor $10,000</w:t>
      </w:r>
    </w:p>
    <w:p w:rsidR="003900B1" w:rsidRDefault="00357C66" w:rsidP="003900B1">
      <w:pPr>
        <w:rPr>
          <w:sz w:val="24"/>
          <w:szCs w:val="24"/>
        </w:rPr>
      </w:pPr>
      <w:r>
        <w:rPr>
          <w:sz w:val="24"/>
          <w:szCs w:val="24"/>
        </w:rPr>
        <w:t xml:space="preserve">NOAA </w:t>
      </w:r>
      <w:r w:rsidR="003900B1">
        <w:rPr>
          <w:sz w:val="24"/>
          <w:szCs w:val="24"/>
        </w:rPr>
        <w:t>Federal labor =</w:t>
      </w:r>
      <w:r w:rsidR="00777F67">
        <w:rPr>
          <w:sz w:val="24"/>
          <w:szCs w:val="24"/>
        </w:rPr>
        <w:t>$10,000</w:t>
      </w:r>
    </w:p>
    <w:p w:rsidR="00785419" w:rsidRDefault="00785419" w:rsidP="003900B1">
      <w:pPr>
        <w:rPr>
          <w:sz w:val="24"/>
          <w:szCs w:val="24"/>
        </w:rPr>
      </w:pPr>
      <w:r>
        <w:rPr>
          <w:sz w:val="24"/>
          <w:szCs w:val="24"/>
        </w:rPr>
        <w:tab/>
        <w:t>Subtotal=$</w:t>
      </w:r>
      <w:r w:rsidR="00B43A87">
        <w:rPr>
          <w:sz w:val="24"/>
          <w:szCs w:val="24"/>
        </w:rPr>
        <w:t>3</w:t>
      </w:r>
      <w:r>
        <w:rPr>
          <w:sz w:val="24"/>
          <w:szCs w:val="24"/>
        </w:rPr>
        <w:t>4,000</w:t>
      </w:r>
    </w:p>
    <w:p w:rsidR="003900B1" w:rsidRDefault="003900B1">
      <w:pPr>
        <w:rPr>
          <w:sz w:val="24"/>
          <w:szCs w:val="24"/>
        </w:rPr>
      </w:pPr>
    </w:p>
    <w:p w:rsidR="003900B1" w:rsidRDefault="00357C66">
      <w:pPr>
        <w:rPr>
          <w:sz w:val="24"/>
          <w:szCs w:val="24"/>
        </w:rPr>
      </w:pPr>
      <w:r>
        <w:rPr>
          <w:sz w:val="24"/>
          <w:szCs w:val="24"/>
        </w:rPr>
        <w:t xml:space="preserve">Actions for completion of evaluation survey </w:t>
      </w:r>
    </w:p>
    <w:p w:rsidR="00357C66" w:rsidRDefault="00357C66" w:rsidP="003900B1">
      <w:pPr>
        <w:numPr>
          <w:ilvl w:val="0"/>
          <w:numId w:val="2"/>
        </w:numPr>
        <w:rPr>
          <w:sz w:val="24"/>
          <w:szCs w:val="24"/>
        </w:rPr>
      </w:pPr>
      <w:r>
        <w:rPr>
          <w:sz w:val="24"/>
          <w:szCs w:val="24"/>
        </w:rPr>
        <w:t>Desk review of files, reports and communications from 2010-2018: 25 days</w:t>
      </w:r>
    </w:p>
    <w:p w:rsidR="003900B1" w:rsidRPr="00357C66" w:rsidRDefault="003900B1" w:rsidP="003900B1">
      <w:pPr>
        <w:numPr>
          <w:ilvl w:val="0"/>
          <w:numId w:val="2"/>
        </w:numPr>
        <w:rPr>
          <w:sz w:val="24"/>
          <w:szCs w:val="24"/>
        </w:rPr>
      </w:pPr>
      <w:r w:rsidRPr="00357C66">
        <w:rPr>
          <w:sz w:val="24"/>
          <w:szCs w:val="24"/>
        </w:rPr>
        <w:t>Implement initial consultations to conduct the evaluation survey and collect information to understand accomplishments, gaps, challenges, and proposed future directions of PIMPAC</w:t>
      </w:r>
      <w:r w:rsidR="00357C66" w:rsidRPr="00357C66">
        <w:rPr>
          <w:sz w:val="24"/>
          <w:szCs w:val="24"/>
        </w:rPr>
        <w:t>: 25 days</w:t>
      </w:r>
    </w:p>
    <w:p w:rsidR="004F26E9" w:rsidRDefault="004F26E9">
      <w:pPr>
        <w:rPr>
          <w:sz w:val="24"/>
          <w:szCs w:val="24"/>
        </w:rPr>
      </w:pP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785419" w:rsidRDefault="00785419">
      <w:pPr>
        <w:rPr>
          <w:sz w:val="24"/>
          <w:szCs w:val="24"/>
        </w:rPr>
      </w:pPr>
    </w:p>
    <w:p w:rsidR="004F26E9" w:rsidRDefault="00785419">
      <w:pPr>
        <w:rPr>
          <w:sz w:val="24"/>
          <w:szCs w:val="24"/>
        </w:rPr>
      </w:pPr>
      <w:r>
        <w:rPr>
          <w:sz w:val="24"/>
          <w:szCs w:val="24"/>
        </w:rPr>
        <w:t>This is a new program</w:t>
      </w:r>
      <w:r w:rsidRPr="00785419">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785419">
      <w:pPr>
        <w:rPr>
          <w:sz w:val="24"/>
          <w:szCs w:val="24"/>
        </w:rPr>
      </w:pPr>
      <w:r>
        <w:rPr>
          <w:sz w:val="24"/>
          <w:szCs w:val="24"/>
        </w:rPr>
        <w:t xml:space="preserve">Upon completion of the evaluation survey, the results will be reported to NOAA’s Coral Reef Conservation Program </w:t>
      </w:r>
      <w:r w:rsidR="00EB6ADB">
        <w:rPr>
          <w:sz w:val="24"/>
          <w:szCs w:val="24"/>
        </w:rPr>
        <w:t xml:space="preserve">following the Program’s </w:t>
      </w:r>
      <w:r w:rsidR="00EB6ADB" w:rsidRPr="00EB6ADB">
        <w:rPr>
          <w:sz w:val="24"/>
          <w:szCs w:val="24"/>
        </w:rPr>
        <w:t>Publication and Data Management Requirements</w:t>
      </w:r>
      <w:r w:rsidR="00EB6ADB">
        <w:rPr>
          <w:sz w:val="24"/>
          <w:szCs w:val="24"/>
        </w:rPr>
        <w:t xml:space="preserve">: </w:t>
      </w:r>
    </w:p>
    <w:p w:rsidR="00EB6ADB" w:rsidRDefault="00EB6ADB">
      <w:pPr>
        <w:rPr>
          <w:sz w:val="24"/>
          <w:szCs w:val="24"/>
        </w:rPr>
      </w:pPr>
    </w:p>
    <w:p w:rsidR="00EB6ADB" w:rsidRPr="00EB6ADB" w:rsidRDefault="00EB6ADB" w:rsidP="00EB6ADB">
      <w:pPr>
        <w:widowControl/>
        <w:autoSpaceDE/>
        <w:autoSpaceDN/>
        <w:adjustRightInd/>
        <w:rPr>
          <w:sz w:val="24"/>
          <w:szCs w:val="24"/>
        </w:rPr>
      </w:pPr>
      <w:r w:rsidRPr="00EB6ADB">
        <w:rPr>
          <w:color w:val="000000"/>
          <w:sz w:val="24"/>
          <w:szCs w:val="24"/>
        </w:rPr>
        <w:t xml:space="preserve">The </w:t>
      </w:r>
      <w:hyperlink r:id="rId11" w:history="1">
        <w:r w:rsidRPr="00EB6ADB">
          <w:rPr>
            <w:color w:val="1155CC"/>
            <w:sz w:val="24"/>
            <w:szCs w:val="24"/>
            <w:u w:val="single"/>
          </w:rPr>
          <w:t>Public Access to Research Results</w:t>
        </w:r>
      </w:hyperlink>
      <w:r w:rsidRPr="00EB6ADB">
        <w:rPr>
          <w:color w:val="000000"/>
          <w:sz w:val="24"/>
          <w:szCs w:val="24"/>
        </w:rPr>
        <w:t xml:space="preserve"> (PARR) is a White House memorandum (Feb. 2013) created in support of the idea that citizens deserve easy access to the results of research that have been paid for with tax dollars. In order to meet the requirements established by PARR, </w:t>
      </w:r>
      <w:hyperlink r:id="rId12" w:history="1">
        <w:r w:rsidRPr="00EB6ADB">
          <w:rPr>
            <w:color w:val="1155CC"/>
            <w:sz w:val="24"/>
            <w:szCs w:val="24"/>
            <w:u w:val="single"/>
          </w:rPr>
          <w:t>NOAA has implemented</w:t>
        </w:r>
      </w:hyperlink>
      <w:r w:rsidRPr="00EB6ADB">
        <w:rPr>
          <w:color w:val="000000"/>
          <w:sz w:val="24"/>
          <w:szCs w:val="24"/>
        </w:rPr>
        <w:t xml:space="preserve"> a number of data management requirements for all programs collecting data. [internal projects that contract out work are required to follow these requirements]</w:t>
      </w:r>
    </w:p>
    <w:p w:rsidR="00EB6ADB" w:rsidRPr="00EB6ADB" w:rsidRDefault="00EB6ADB" w:rsidP="00EB6ADB">
      <w:pPr>
        <w:widowControl/>
        <w:autoSpaceDE/>
        <w:autoSpaceDN/>
        <w:adjustRightInd/>
        <w:rPr>
          <w:sz w:val="24"/>
          <w:szCs w:val="24"/>
        </w:rPr>
      </w:pPr>
    </w:p>
    <w:p w:rsidR="00EB6ADB" w:rsidRPr="00EB6ADB" w:rsidRDefault="00725B39" w:rsidP="00EB6ADB">
      <w:pPr>
        <w:widowControl/>
        <w:numPr>
          <w:ilvl w:val="0"/>
          <w:numId w:val="3"/>
        </w:numPr>
        <w:autoSpaceDE/>
        <w:autoSpaceDN/>
        <w:adjustRightInd/>
        <w:textAlignment w:val="baseline"/>
        <w:rPr>
          <w:color w:val="000000"/>
          <w:sz w:val="24"/>
          <w:szCs w:val="24"/>
        </w:rPr>
      </w:pPr>
      <w:hyperlink r:id="rId13" w:history="1">
        <w:r w:rsidR="00EB6ADB" w:rsidRPr="00EB6ADB">
          <w:rPr>
            <w:color w:val="1155CC"/>
            <w:sz w:val="24"/>
            <w:szCs w:val="24"/>
            <w:u w:val="single"/>
          </w:rPr>
          <w:t>Data Management Plan PD</w:t>
        </w:r>
      </w:hyperlink>
      <w:r w:rsidR="00EB6ADB" w:rsidRPr="00EB6ADB">
        <w:rPr>
          <w:color w:val="000000"/>
          <w:sz w:val="24"/>
          <w:szCs w:val="24"/>
        </w:rPr>
        <w:t xml:space="preserve"> - The basics of this procedural directive state that all data being </w:t>
      </w:r>
      <w:r w:rsidR="001E4C07" w:rsidRPr="00EB6ADB">
        <w:rPr>
          <w:color w:val="000000"/>
          <w:sz w:val="24"/>
          <w:szCs w:val="24"/>
        </w:rPr>
        <w:t>collected must</w:t>
      </w:r>
      <w:r w:rsidR="00EB6ADB" w:rsidRPr="00EB6ADB">
        <w:rPr>
          <w:color w:val="000000"/>
          <w:sz w:val="24"/>
          <w:szCs w:val="24"/>
        </w:rPr>
        <w:t xml:space="preserve"> be covered by a data management plan. There are two options for complying with this procedural directive:</w:t>
      </w:r>
    </w:p>
    <w:p w:rsidR="00EB6ADB" w:rsidRPr="00EB6ADB" w:rsidRDefault="00EB6ADB" w:rsidP="00EB6ADB">
      <w:pPr>
        <w:widowControl/>
        <w:numPr>
          <w:ilvl w:val="1"/>
          <w:numId w:val="4"/>
        </w:numPr>
        <w:autoSpaceDE/>
        <w:autoSpaceDN/>
        <w:adjustRightInd/>
        <w:ind w:left="1440" w:hanging="360"/>
        <w:textAlignment w:val="baseline"/>
        <w:rPr>
          <w:color w:val="000000"/>
          <w:sz w:val="24"/>
          <w:szCs w:val="24"/>
        </w:rPr>
      </w:pPr>
      <w:r w:rsidRPr="00EB6ADB">
        <w:rPr>
          <w:color w:val="000000"/>
          <w:sz w:val="24"/>
          <w:szCs w:val="24"/>
        </w:rPr>
        <w:t xml:space="preserve">You </w:t>
      </w:r>
      <w:r w:rsidR="001E4C07" w:rsidRPr="00EB6ADB">
        <w:rPr>
          <w:color w:val="000000"/>
          <w:sz w:val="24"/>
          <w:szCs w:val="24"/>
        </w:rPr>
        <w:t>can</w:t>
      </w:r>
      <w:r w:rsidRPr="00EB6ADB">
        <w:rPr>
          <w:color w:val="000000"/>
          <w:sz w:val="24"/>
          <w:szCs w:val="24"/>
        </w:rPr>
        <w:t xml:space="preserve"> submit your own data management plan (there is a template at the end of the Data Management Plan PD).</w:t>
      </w:r>
    </w:p>
    <w:p w:rsidR="00EB6ADB" w:rsidRPr="00EB6ADB" w:rsidRDefault="00EB6ADB" w:rsidP="00EB6ADB">
      <w:pPr>
        <w:widowControl/>
        <w:numPr>
          <w:ilvl w:val="1"/>
          <w:numId w:val="4"/>
        </w:numPr>
        <w:autoSpaceDE/>
        <w:autoSpaceDN/>
        <w:adjustRightInd/>
        <w:ind w:left="1440" w:hanging="360"/>
        <w:textAlignment w:val="baseline"/>
        <w:rPr>
          <w:color w:val="000000"/>
          <w:sz w:val="24"/>
          <w:szCs w:val="24"/>
        </w:rPr>
      </w:pPr>
      <w:r w:rsidRPr="00EB6ADB">
        <w:rPr>
          <w:color w:val="000000"/>
          <w:sz w:val="24"/>
          <w:szCs w:val="24"/>
        </w:rPr>
        <w:t xml:space="preserve">If you do not wish to submit your own data management plan, you will be covered by and expected to follow the </w:t>
      </w:r>
      <w:hyperlink r:id="rId14" w:history="1">
        <w:r w:rsidRPr="00EB6ADB">
          <w:rPr>
            <w:color w:val="1155CC"/>
            <w:sz w:val="24"/>
            <w:szCs w:val="24"/>
            <w:u w:val="single"/>
          </w:rPr>
          <w:t>CRCP Data Management Plan</w:t>
        </w:r>
      </w:hyperlink>
      <w:r w:rsidRPr="00EB6ADB">
        <w:rPr>
          <w:color w:val="000000"/>
          <w:sz w:val="24"/>
          <w:szCs w:val="24"/>
        </w:rPr>
        <w:t>.</w:t>
      </w:r>
    </w:p>
    <w:p w:rsidR="00EB6ADB" w:rsidRPr="00EB6ADB" w:rsidRDefault="00EB6ADB" w:rsidP="00EB6ADB">
      <w:pPr>
        <w:widowControl/>
        <w:autoSpaceDE/>
        <w:autoSpaceDN/>
        <w:adjustRightInd/>
        <w:rPr>
          <w:sz w:val="24"/>
          <w:szCs w:val="24"/>
        </w:rPr>
      </w:pPr>
    </w:p>
    <w:p w:rsidR="00EB6ADB" w:rsidRPr="00EB6ADB" w:rsidRDefault="00725B39" w:rsidP="00EB6ADB">
      <w:pPr>
        <w:widowControl/>
        <w:numPr>
          <w:ilvl w:val="0"/>
          <w:numId w:val="5"/>
        </w:numPr>
        <w:autoSpaceDE/>
        <w:autoSpaceDN/>
        <w:adjustRightInd/>
        <w:textAlignment w:val="baseline"/>
        <w:rPr>
          <w:color w:val="000000"/>
          <w:sz w:val="24"/>
          <w:szCs w:val="24"/>
        </w:rPr>
      </w:pPr>
      <w:hyperlink r:id="rId15" w:history="1">
        <w:r w:rsidR="00EB6ADB" w:rsidRPr="00EB6ADB">
          <w:rPr>
            <w:color w:val="1155CC"/>
            <w:sz w:val="24"/>
            <w:szCs w:val="24"/>
            <w:u w:val="single"/>
          </w:rPr>
          <w:t>Public Access Policy for Scholarly Publications</w:t>
        </w:r>
      </w:hyperlink>
    </w:p>
    <w:p w:rsidR="00EB6ADB" w:rsidRPr="00EB6ADB" w:rsidRDefault="00EB6ADB" w:rsidP="00EB6ADB">
      <w:pPr>
        <w:widowControl/>
        <w:numPr>
          <w:ilvl w:val="1"/>
          <w:numId w:val="6"/>
        </w:numPr>
        <w:autoSpaceDE/>
        <w:autoSpaceDN/>
        <w:adjustRightInd/>
        <w:textAlignment w:val="baseline"/>
        <w:rPr>
          <w:color w:val="000000"/>
          <w:sz w:val="24"/>
          <w:szCs w:val="24"/>
        </w:rPr>
      </w:pPr>
      <w:r w:rsidRPr="00EB6ADB">
        <w:rPr>
          <w:color w:val="000000"/>
          <w:sz w:val="24"/>
          <w:szCs w:val="24"/>
        </w:rPr>
        <w:t xml:space="preserve">All peer-reviewed publications and grey literature that is part of a NOAA series must be submitted to the </w:t>
      </w:r>
      <w:hyperlink r:id="rId16" w:history="1">
        <w:r w:rsidRPr="00EB6ADB">
          <w:rPr>
            <w:color w:val="1155CC"/>
            <w:sz w:val="24"/>
            <w:szCs w:val="24"/>
            <w:u w:val="single"/>
          </w:rPr>
          <w:t>Institutional Repository</w:t>
        </w:r>
      </w:hyperlink>
      <w:r w:rsidRPr="00EB6ADB">
        <w:rPr>
          <w:color w:val="000000"/>
          <w:sz w:val="24"/>
          <w:szCs w:val="24"/>
        </w:rPr>
        <w:t>. (</w:t>
      </w:r>
      <w:hyperlink r:id="rId17" w:history="1">
        <w:r w:rsidRPr="00EB6ADB">
          <w:rPr>
            <w:color w:val="1155CC"/>
            <w:sz w:val="24"/>
            <w:szCs w:val="24"/>
            <w:u w:val="single"/>
          </w:rPr>
          <w:t>submission form</w:t>
        </w:r>
      </w:hyperlink>
      <w:r w:rsidRPr="00EB6ADB">
        <w:rPr>
          <w:color w:val="000000"/>
          <w:sz w:val="24"/>
          <w:szCs w:val="24"/>
        </w:rPr>
        <w:t>)</w:t>
      </w:r>
    </w:p>
    <w:p w:rsidR="00EB6ADB" w:rsidRPr="00EB6ADB" w:rsidRDefault="00EB6ADB" w:rsidP="00EB6ADB">
      <w:pPr>
        <w:widowControl/>
        <w:numPr>
          <w:ilvl w:val="1"/>
          <w:numId w:val="6"/>
        </w:numPr>
        <w:autoSpaceDE/>
        <w:autoSpaceDN/>
        <w:adjustRightInd/>
        <w:textAlignment w:val="baseline"/>
        <w:rPr>
          <w:color w:val="000000"/>
          <w:sz w:val="24"/>
          <w:szCs w:val="24"/>
        </w:rPr>
      </w:pPr>
      <w:r w:rsidRPr="00EB6ADB">
        <w:rPr>
          <w:color w:val="000000"/>
          <w:sz w:val="24"/>
          <w:szCs w:val="24"/>
        </w:rPr>
        <w:t>The following needs to be supplied:</w:t>
      </w:r>
    </w:p>
    <w:p w:rsidR="00EB6ADB" w:rsidRPr="00EB6ADB" w:rsidRDefault="00EB6ADB" w:rsidP="00EB6ADB">
      <w:pPr>
        <w:widowControl/>
        <w:numPr>
          <w:ilvl w:val="2"/>
          <w:numId w:val="7"/>
        </w:numPr>
        <w:autoSpaceDE/>
        <w:autoSpaceDN/>
        <w:adjustRightInd/>
        <w:textAlignment w:val="baseline"/>
        <w:rPr>
          <w:color w:val="000000"/>
          <w:sz w:val="24"/>
          <w:szCs w:val="24"/>
        </w:rPr>
      </w:pPr>
      <w:r w:rsidRPr="00EB6ADB">
        <w:rPr>
          <w:color w:val="000000"/>
          <w:sz w:val="24"/>
          <w:szCs w:val="24"/>
        </w:rPr>
        <w:t>For non-NOAA series articles, not published in an open access journal, a “clean” version (with no publisher formatting) of the final approved manuscript needs to be submitted.</w:t>
      </w:r>
    </w:p>
    <w:p w:rsidR="00EB6ADB" w:rsidRPr="00EB6ADB" w:rsidRDefault="00EB6ADB" w:rsidP="00EB6ADB">
      <w:pPr>
        <w:widowControl/>
        <w:numPr>
          <w:ilvl w:val="2"/>
          <w:numId w:val="7"/>
        </w:numPr>
        <w:autoSpaceDE/>
        <w:autoSpaceDN/>
        <w:adjustRightInd/>
        <w:textAlignment w:val="baseline"/>
        <w:rPr>
          <w:color w:val="000000"/>
          <w:sz w:val="24"/>
          <w:szCs w:val="24"/>
        </w:rPr>
      </w:pPr>
      <w:r w:rsidRPr="00EB6ADB">
        <w:rPr>
          <w:color w:val="000000"/>
          <w:sz w:val="24"/>
          <w:szCs w:val="24"/>
        </w:rPr>
        <w:t>Include the following information with the manuscript: title, contributors, date of publication, digital object identifier (DOI) and suggested keywords.</w:t>
      </w:r>
    </w:p>
    <w:p w:rsidR="00EB6ADB" w:rsidRPr="00EB6ADB" w:rsidRDefault="00EB6ADB" w:rsidP="00EB6ADB">
      <w:pPr>
        <w:widowControl/>
        <w:numPr>
          <w:ilvl w:val="1"/>
          <w:numId w:val="7"/>
        </w:numPr>
        <w:autoSpaceDE/>
        <w:autoSpaceDN/>
        <w:adjustRightInd/>
        <w:textAlignment w:val="baseline"/>
        <w:rPr>
          <w:color w:val="000000"/>
          <w:sz w:val="24"/>
          <w:szCs w:val="24"/>
        </w:rPr>
      </w:pPr>
      <w:r w:rsidRPr="00EB6ADB">
        <w:rPr>
          <w:color w:val="000000"/>
          <w:sz w:val="24"/>
          <w:szCs w:val="24"/>
        </w:rPr>
        <w:t xml:space="preserve">Please </w:t>
      </w:r>
      <w:hyperlink r:id="rId18" w:history="1">
        <w:r w:rsidRPr="00EB6ADB">
          <w:rPr>
            <w:color w:val="1155CC"/>
            <w:sz w:val="24"/>
            <w:szCs w:val="24"/>
            <w:u w:val="single"/>
          </w:rPr>
          <w:t>contact CoRIS</w:t>
        </w:r>
      </w:hyperlink>
      <w:r w:rsidRPr="00EB6ADB">
        <w:rPr>
          <w:color w:val="000000"/>
          <w:sz w:val="24"/>
          <w:szCs w:val="24"/>
        </w:rPr>
        <w:t xml:space="preserve"> when this is </w:t>
      </w:r>
      <w:r w:rsidR="001E4C07" w:rsidRPr="00EB6ADB">
        <w:rPr>
          <w:color w:val="000000"/>
          <w:sz w:val="24"/>
          <w:szCs w:val="24"/>
        </w:rPr>
        <w:t>completed,</w:t>
      </w:r>
      <w:r w:rsidRPr="00EB6ADB">
        <w:rPr>
          <w:color w:val="000000"/>
          <w:sz w:val="24"/>
          <w:szCs w:val="24"/>
        </w:rPr>
        <w:t xml:space="preserve"> or you have any questions. Make sure to include the associated project information with the deliverable.</w:t>
      </w:r>
    </w:p>
    <w:p w:rsidR="00EB6ADB" w:rsidRPr="00EB6ADB" w:rsidRDefault="00EB6ADB" w:rsidP="00EB6ADB">
      <w:pPr>
        <w:widowControl/>
        <w:numPr>
          <w:ilvl w:val="1"/>
          <w:numId w:val="7"/>
        </w:numPr>
        <w:autoSpaceDE/>
        <w:autoSpaceDN/>
        <w:adjustRightInd/>
        <w:textAlignment w:val="baseline"/>
        <w:rPr>
          <w:color w:val="000000"/>
          <w:sz w:val="24"/>
          <w:szCs w:val="24"/>
        </w:rPr>
      </w:pPr>
      <w:r w:rsidRPr="00EB6ADB">
        <w:rPr>
          <w:color w:val="000000"/>
          <w:sz w:val="24"/>
          <w:szCs w:val="24"/>
        </w:rPr>
        <w:t>All documents submitted to the Institutional Repository must be 508 compliant (see below)</w:t>
      </w:r>
    </w:p>
    <w:p w:rsidR="00EB6ADB" w:rsidRPr="00EB6ADB" w:rsidRDefault="00EB6ADB" w:rsidP="00EB6ADB">
      <w:pPr>
        <w:widowControl/>
        <w:autoSpaceDE/>
        <w:autoSpaceDN/>
        <w:adjustRightInd/>
        <w:rPr>
          <w:sz w:val="24"/>
          <w:szCs w:val="24"/>
        </w:rPr>
      </w:pPr>
    </w:p>
    <w:p w:rsidR="00EB6ADB" w:rsidRPr="00EB6ADB" w:rsidRDefault="00725B39" w:rsidP="00EB6ADB">
      <w:pPr>
        <w:widowControl/>
        <w:numPr>
          <w:ilvl w:val="0"/>
          <w:numId w:val="8"/>
        </w:numPr>
        <w:autoSpaceDE/>
        <w:autoSpaceDN/>
        <w:adjustRightInd/>
        <w:textAlignment w:val="baseline"/>
        <w:rPr>
          <w:color w:val="000000"/>
          <w:sz w:val="24"/>
          <w:szCs w:val="24"/>
        </w:rPr>
      </w:pPr>
      <w:hyperlink r:id="rId19" w:history="1">
        <w:r w:rsidR="00EB6ADB" w:rsidRPr="00EB6ADB">
          <w:rPr>
            <w:color w:val="1155CC"/>
            <w:sz w:val="24"/>
            <w:szCs w:val="24"/>
            <w:u w:val="single"/>
          </w:rPr>
          <w:t>Data Access Procedural Directive</w:t>
        </w:r>
      </w:hyperlink>
      <w:r w:rsidR="00EB6ADB" w:rsidRPr="00EB6ADB">
        <w:rPr>
          <w:color w:val="000000"/>
          <w:sz w:val="24"/>
          <w:szCs w:val="24"/>
        </w:rPr>
        <w:t xml:space="preserve"> </w:t>
      </w:r>
    </w:p>
    <w:p w:rsidR="00EB6ADB" w:rsidRPr="00EB6ADB" w:rsidRDefault="00EB6ADB" w:rsidP="00EB6ADB">
      <w:pPr>
        <w:widowControl/>
        <w:numPr>
          <w:ilvl w:val="1"/>
          <w:numId w:val="9"/>
        </w:numPr>
        <w:autoSpaceDE/>
        <w:autoSpaceDN/>
        <w:adjustRightInd/>
        <w:textAlignment w:val="baseline"/>
        <w:rPr>
          <w:color w:val="000000"/>
          <w:sz w:val="24"/>
          <w:szCs w:val="24"/>
        </w:rPr>
      </w:pPr>
      <w:r w:rsidRPr="00EB6ADB">
        <w:rPr>
          <w:color w:val="000000"/>
          <w:sz w:val="24"/>
          <w:szCs w:val="24"/>
        </w:rPr>
        <w:t>Data must be publicly web accessible within one year from the end of collection. If a paper is published on the data within this one year it is required that the data be made available at the time of publication.</w:t>
      </w:r>
    </w:p>
    <w:p w:rsidR="00EB6ADB" w:rsidRPr="00EB6ADB" w:rsidRDefault="00EB6ADB" w:rsidP="00EB6ADB">
      <w:pPr>
        <w:widowControl/>
        <w:numPr>
          <w:ilvl w:val="1"/>
          <w:numId w:val="9"/>
        </w:numPr>
        <w:autoSpaceDE/>
        <w:autoSpaceDN/>
        <w:adjustRightInd/>
        <w:textAlignment w:val="baseline"/>
        <w:rPr>
          <w:color w:val="000000"/>
          <w:sz w:val="24"/>
          <w:szCs w:val="24"/>
        </w:rPr>
      </w:pPr>
      <w:r w:rsidRPr="00EB6ADB">
        <w:rPr>
          <w:color w:val="000000"/>
          <w:sz w:val="24"/>
          <w:szCs w:val="24"/>
        </w:rPr>
        <w:t>Make data available until deemed of no future value.</w:t>
      </w:r>
    </w:p>
    <w:p w:rsidR="00EB6ADB" w:rsidRPr="00EB6ADB" w:rsidRDefault="00EB6ADB" w:rsidP="00EB6ADB">
      <w:pPr>
        <w:widowControl/>
        <w:numPr>
          <w:ilvl w:val="1"/>
          <w:numId w:val="9"/>
        </w:numPr>
        <w:autoSpaceDE/>
        <w:autoSpaceDN/>
        <w:adjustRightInd/>
        <w:textAlignment w:val="baseline"/>
        <w:rPr>
          <w:color w:val="000000"/>
          <w:sz w:val="24"/>
          <w:szCs w:val="24"/>
        </w:rPr>
      </w:pPr>
      <w:r w:rsidRPr="00EB6ADB">
        <w:rPr>
          <w:color w:val="000000"/>
          <w:sz w:val="24"/>
          <w:szCs w:val="24"/>
        </w:rPr>
        <w:t xml:space="preserve">Archiving at NCEI fulfills all data access requirements. This is highly recommended. </w:t>
      </w:r>
    </w:p>
    <w:p w:rsidR="00EB6ADB" w:rsidRPr="00EB6ADB" w:rsidRDefault="00EB6ADB" w:rsidP="00EB6ADB">
      <w:pPr>
        <w:widowControl/>
        <w:numPr>
          <w:ilvl w:val="2"/>
          <w:numId w:val="10"/>
        </w:numPr>
        <w:autoSpaceDE/>
        <w:autoSpaceDN/>
        <w:adjustRightInd/>
        <w:textAlignment w:val="baseline"/>
        <w:rPr>
          <w:color w:val="000000"/>
          <w:sz w:val="24"/>
          <w:szCs w:val="24"/>
        </w:rPr>
      </w:pPr>
      <w:r w:rsidRPr="00EB6ADB">
        <w:rPr>
          <w:color w:val="000000"/>
          <w:sz w:val="24"/>
          <w:szCs w:val="24"/>
        </w:rPr>
        <w:t xml:space="preserve">Instruction for archiving can be found </w:t>
      </w:r>
      <w:hyperlink r:id="rId20" w:history="1">
        <w:r w:rsidRPr="00EB6ADB">
          <w:rPr>
            <w:color w:val="1155CC"/>
            <w:sz w:val="24"/>
            <w:szCs w:val="24"/>
            <w:u w:val="single"/>
          </w:rPr>
          <w:t>here</w:t>
        </w:r>
      </w:hyperlink>
      <w:r w:rsidRPr="00EB6ADB">
        <w:rPr>
          <w:color w:val="000000"/>
          <w:sz w:val="24"/>
          <w:szCs w:val="24"/>
        </w:rPr>
        <w:t>. This is a living document and will be updated as needed.</w:t>
      </w:r>
    </w:p>
    <w:p w:rsidR="00EB6ADB" w:rsidRPr="00EB6ADB" w:rsidRDefault="00EB6ADB" w:rsidP="00EB6ADB">
      <w:pPr>
        <w:widowControl/>
        <w:numPr>
          <w:ilvl w:val="1"/>
          <w:numId w:val="10"/>
        </w:numPr>
        <w:autoSpaceDE/>
        <w:autoSpaceDN/>
        <w:adjustRightInd/>
        <w:textAlignment w:val="baseline"/>
        <w:rPr>
          <w:color w:val="000000"/>
          <w:sz w:val="24"/>
          <w:szCs w:val="24"/>
        </w:rPr>
      </w:pPr>
      <w:r w:rsidRPr="00EB6ADB">
        <w:rPr>
          <w:color w:val="000000"/>
          <w:sz w:val="24"/>
          <w:szCs w:val="24"/>
        </w:rPr>
        <w:t xml:space="preserve">Any deviation from these requirements requires a waiver that must be signed by the CRCP Program Manager. </w:t>
      </w:r>
    </w:p>
    <w:p w:rsidR="00EB6ADB" w:rsidRPr="00EB6ADB" w:rsidRDefault="00EB6ADB" w:rsidP="00EB6ADB">
      <w:pPr>
        <w:widowControl/>
        <w:autoSpaceDE/>
        <w:autoSpaceDN/>
        <w:adjustRightInd/>
        <w:rPr>
          <w:sz w:val="24"/>
          <w:szCs w:val="24"/>
        </w:rPr>
      </w:pPr>
    </w:p>
    <w:p w:rsidR="00EB6ADB" w:rsidRPr="00EB6ADB" w:rsidRDefault="00725B39" w:rsidP="00EB6ADB">
      <w:pPr>
        <w:widowControl/>
        <w:numPr>
          <w:ilvl w:val="0"/>
          <w:numId w:val="11"/>
        </w:numPr>
        <w:autoSpaceDE/>
        <w:autoSpaceDN/>
        <w:adjustRightInd/>
        <w:textAlignment w:val="baseline"/>
        <w:rPr>
          <w:color w:val="000000"/>
          <w:sz w:val="24"/>
          <w:szCs w:val="24"/>
        </w:rPr>
      </w:pPr>
      <w:hyperlink r:id="rId21" w:history="1">
        <w:r w:rsidR="00EB6ADB" w:rsidRPr="00EB6ADB">
          <w:rPr>
            <w:color w:val="1155CC"/>
            <w:sz w:val="24"/>
            <w:szCs w:val="24"/>
            <w:u w:val="single"/>
          </w:rPr>
          <w:t>Data Documentation</w:t>
        </w:r>
      </w:hyperlink>
    </w:p>
    <w:p w:rsidR="00EB6ADB" w:rsidRPr="00EB6ADB" w:rsidRDefault="00EB6ADB" w:rsidP="00EB6ADB">
      <w:pPr>
        <w:widowControl/>
        <w:numPr>
          <w:ilvl w:val="1"/>
          <w:numId w:val="12"/>
        </w:numPr>
        <w:autoSpaceDE/>
        <w:autoSpaceDN/>
        <w:adjustRightInd/>
        <w:textAlignment w:val="baseline"/>
        <w:rPr>
          <w:color w:val="000000"/>
          <w:sz w:val="24"/>
          <w:szCs w:val="24"/>
        </w:rPr>
      </w:pPr>
      <w:r w:rsidRPr="00EB6ADB">
        <w:rPr>
          <w:color w:val="000000"/>
          <w:sz w:val="24"/>
          <w:szCs w:val="24"/>
        </w:rPr>
        <w:t>Metadata is required for all projects producing any data.</w:t>
      </w:r>
    </w:p>
    <w:p w:rsidR="00EB6ADB" w:rsidRPr="00EB6ADB" w:rsidRDefault="00EB6ADB" w:rsidP="00EB6ADB">
      <w:pPr>
        <w:widowControl/>
        <w:numPr>
          <w:ilvl w:val="2"/>
          <w:numId w:val="13"/>
        </w:numPr>
        <w:autoSpaceDE/>
        <w:autoSpaceDN/>
        <w:adjustRightInd/>
        <w:textAlignment w:val="baseline"/>
        <w:rPr>
          <w:color w:val="000000"/>
          <w:sz w:val="24"/>
          <w:szCs w:val="24"/>
        </w:rPr>
      </w:pPr>
      <w:r w:rsidRPr="00EB6ADB">
        <w:rPr>
          <w:color w:val="000000"/>
          <w:sz w:val="24"/>
          <w:szCs w:val="24"/>
        </w:rPr>
        <w:t xml:space="preserve">CRCP metadata requirements can be found </w:t>
      </w:r>
      <w:hyperlink r:id="rId22" w:history="1">
        <w:r w:rsidRPr="00EB6ADB">
          <w:rPr>
            <w:color w:val="1155CC"/>
            <w:sz w:val="24"/>
            <w:szCs w:val="24"/>
            <w:u w:val="single"/>
          </w:rPr>
          <w:t>here</w:t>
        </w:r>
      </w:hyperlink>
      <w:r w:rsidRPr="00EB6ADB">
        <w:rPr>
          <w:color w:val="000000"/>
          <w:sz w:val="24"/>
          <w:szCs w:val="24"/>
        </w:rPr>
        <w:t>.</w:t>
      </w:r>
    </w:p>
    <w:p w:rsidR="00EB6ADB" w:rsidRPr="00EB6ADB" w:rsidRDefault="00EB6ADB" w:rsidP="00EB6ADB">
      <w:pPr>
        <w:widowControl/>
        <w:autoSpaceDE/>
        <w:autoSpaceDN/>
        <w:adjustRightInd/>
        <w:rPr>
          <w:sz w:val="24"/>
          <w:szCs w:val="24"/>
        </w:rPr>
      </w:pPr>
    </w:p>
    <w:p w:rsidR="00EB6ADB" w:rsidRPr="00EB6ADB" w:rsidRDefault="00EB6ADB" w:rsidP="00EB6ADB">
      <w:pPr>
        <w:widowControl/>
        <w:numPr>
          <w:ilvl w:val="0"/>
          <w:numId w:val="14"/>
        </w:numPr>
        <w:autoSpaceDE/>
        <w:autoSpaceDN/>
        <w:adjustRightInd/>
        <w:textAlignment w:val="baseline"/>
        <w:rPr>
          <w:color w:val="000000"/>
          <w:sz w:val="24"/>
          <w:szCs w:val="24"/>
        </w:rPr>
      </w:pPr>
      <w:r w:rsidRPr="00EB6ADB">
        <w:rPr>
          <w:color w:val="000000"/>
          <w:sz w:val="24"/>
          <w:szCs w:val="24"/>
        </w:rPr>
        <w:t>508 Compliance</w:t>
      </w:r>
    </w:p>
    <w:p w:rsidR="00EB6ADB" w:rsidRPr="00EB6ADB" w:rsidRDefault="00EB6ADB" w:rsidP="00EB6ADB">
      <w:pPr>
        <w:widowControl/>
        <w:numPr>
          <w:ilvl w:val="1"/>
          <w:numId w:val="15"/>
        </w:numPr>
        <w:autoSpaceDE/>
        <w:autoSpaceDN/>
        <w:adjustRightInd/>
        <w:textAlignment w:val="baseline"/>
        <w:rPr>
          <w:color w:val="000000"/>
          <w:sz w:val="24"/>
          <w:szCs w:val="24"/>
        </w:rPr>
      </w:pPr>
      <w:r w:rsidRPr="00EB6ADB">
        <w:rPr>
          <w:color w:val="000000"/>
          <w:sz w:val="24"/>
          <w:szCs w:val="24"/>
        </w:rPr>
        <w:t xml:space="preserve">All published documents must be </w:t>
      </w:r>
      <w:hyperlink r:id="rId23" w:history="1">
        <w:r w:rsidRPr="00EB6ADB">
          <w:rPr>
            <w:color w:val="1155CC"/>
            <w:sz w:val="24"/>
            <w:szCs w:val="24"/>
            <w:u w:val="single"/>
          </w:rPr>
          <w:t>508 compliant</w:t>
        </w:r>
      </w:hyperlink>
    </w:p>
    <w:p w:rsidR="00EB6ADB" w:rsidRPr="00EB6ADB" w:rsidRDefault="00725B39" w:rsidP="00EB6ADB">
      <w:pPr>
        <w:widowControl/>
        <w:numPr>
          <w:ilvl w:val="1"/>
          <w:numId w:val="15"/>
        </w:numPr>
        <w:autoSpaceDE/>
        <w:autoSpaceDN/>
        <w:adjustRightInd/>
        <w:textAlignment w:val="baseline"/>
        <w:rPr>
          <w:color w:val="000000"/>
          <w:sz w:val="24"/>
          <w:szCs w:val="24"/>
        </w:rPr>
      </w:pPr>
      <w:hyperlink r:id="rId24" w:history="1">
        <w:r w:rsidR="00EB6ADB" w:rsidRPr="00EB6ADB">
          <w:rPr>
            <w:color w:val="1155CC"/>
            <w:sz w:val="24"/>
            <w:szCs w:val="24"/>
            <w:u w:val="single"/>
          </w:rPr>
          <w:t>Library guidance</w:t>
        </w:r>
      </w:hyperlink>
      <w:r w:rsidR="00EB6ADB" w:rsidRPr="00EB6ADB">
        <w:rPr>
          <w:color w:val="000000"/>
          <w:sz w:val="24"/>
          <w:szCs w:val="24"/>
        </w:rPr>
        <w:t xml:space="preserve"> for word and pdf compliance</w:t>
      </w:r>
    </w:p>
    <w:p w:rsidR="00EB6ADB" w:rsidRPr="00EB6ADB" w:rsidRDefault="00EB6ADB" w:rsidP="00EB6ADB">
      <w:pPr>
        <w:rPr>
          <w:sz w:val="24"/>
          <w:szCs w:val="24"/>
        </w:rPr>
      </w:pPr>
      <w:r w:rsidRPr="00EB6ADB">
        <w:rPr>
          <w:color w:val="000000"/>
          <w:sz w:val="24"/>
          <w:szCs w:val="24"/>
        </w:rPr>
        <w:t xml:space="preserve">More detailed and all encompassing </w:t>
      </w:r>
      <w:hyperlink r:id="rId25" w:history="1">
        <w:r w:rsidRPr="00EB6ADB">
          <w:rPr>
            <w:color w:val="1155CC"/>
            <w:sz w:val="24"/>
            <w:szCs w:val="24"/>
            <w:u w:val="single"/>
          </w:rPr>
          <w:t>Microsoft Word guidance</w:t>
        </w:r>
      </w:hyperlink>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EB6ADB">
      <w:pPr>
        <w:rPr>
          <w:sz w:val="24"/>
          <w:szCs w:val="24"/>
        </w:rPr>
      </w:pPr>
      <w:r w:rsidRPr="00EB6ADB">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EB6ADB">
      <w:pPr>
        <w:rPr>
          <w:sz w:val="24"/>
          <w:szCs w:val="24"/>
        </w:rPr>
      </w:pPr>
      <w:r w:rsidRPr="00EB6ADB">
        <w:rPr>
          <w:sz w:val="24"/>
          <w:szCs w:val="24"/>
        </w:rPr>
        <w:t>Not applicable.</w:t>
      </w:r>
    </w:p>
    <w:p w:rsidR="00EB6ADB" w:rsidRDefault="00EB6ADB">
      <w:pPr>
        <w:rPr>
          <w:sz w:val="24"/>
          <w:szCs w:val="24"/>
        </w:rPr>
      </w:pPr>
    </w:p>
    <w:p w:rsidR="00EB6ADB" w:rsidRDefault="00EB6ADB">
      <w:pPr>
        <w:rPr>
          <w:sz w:val="24"/>
          <w:szCs w:val="24"/>
        </w:rPr>
      </w:pPr>
    </w:p>
    <w:p w:rsidR="00EB6ADB" w:rsidRDefault="00EB6ADB">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p w:rsidR="00472E2F" w:rsidRDefault="00472E2F">
      <w:pPr>
        <w:rPr>
          <w:sz w:val="24"/>
          <w:szCs w:val="24"/>
        </w:rPr>
      </w:pPr>
    </w:p>
    <w:sectPr w:rsidR="00472E2F">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C0" w:rsidRDefault="00525AC0">
      <w:r>
        <w:separator/>
      </w:r>
    </w:p>
  </w:endnote>
  <w:endnote w:type="continuationSeparator" w:id="0">
    <w:p w:rsidR="00525AC0" w:rsidRDefault="0052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4C" w:rsidRDefault="00E4134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25B39">
      <w:rPr>
        <w:rStyle w:val="PageNumber"/>
        <w:noProof/>
        <w:sz w:val="24"/>
        <w:szCs w:val="24"/>
      </w:rPr>
      <w:t>1</w:t>
    </w:r>
    <w:r>
      <w:rPr>
        <w:rStyle w:val="PageNumber"/>
        <w:sz w:val="24"/>
        <w:szCs w:val="24"/>
      </w:rPr>
      <w:fldChar w:fldCharType="end"/>
    </w:r>
  </w:p>
  <w:p w:rsidR="00E4134C" w:rsidRDefault="00E4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C0" w:rsidRDefault="00525AC0">
      <w:r>
        <w:separator/>
      </w:r>
    </w:p>
  </w:footnote>
  <w:footnote w:type="continuationSeparator" w:id="0">
    <w:p w:rsidR="00525AC0" w:rsidRDefault="00525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8C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E571E0"/>
    <w:multiLevelType w:val="hybridMultilevel"/>
    <w:tmpl w:val="C72C9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A7FF9"/>
    <w:multiLevelType w:val="multilevel"/>
    <w:tmpl w:val="7E4824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9A1E4A"/>
    <w:multiLevelType w:val="hybridMultilevel"/>
    <w:tmpl w:val="8C10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300EC"/>
    <w:multiLevelType w:val="multilevel"/>
    <w:tmpl w:val="05D28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662C27"/>
    <w:multiLevelType w:val="hybridMultilevel"/>
    <w:tmpl w:val="431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B7111"/>
    <w:multiLevelType w:val="hybridMultilevel"/>
    <w:tmpl w:val="1112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D528DD"/>
    <w:multiLevelType w:val="hybridMultilevel"/>
    <w:tmpl w:val="A30C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F35A1"/>
    <w:multiLevelType w:val="multilevel"/>
    <w:tmpl w:val="2F344D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1F0202"/>
    <w:multiLevelType w:val="multilevel"/>
    <w:tmpl w:val="6C2AF1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9200DC"/>
    <w:multiLevelType w:val="multilevel"/>
    <w:tmpl w:val="4208A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4"/>
    <w:lvlOverride w:ilvl="1">
      <w:lvl w:ilvl="1">
        <w:numFmt w:val="lowerLetter"/>
        <w:lvlText w:val="%2."/>
        <w:lvlJc w:val="left"/>
      </w:lvl>
    </w:lvlOverride>
  </w:num>
  <w:num w:numId="5">
    <w:abstractNumId w:val="10"/>
    <w:lvlOverride w:ilvl="0">
      <w:lvl w:ilvl="0">
        <w:numFmt w:val="decimal"/>
        <w:lvlText w:val="%1."/>
        <w:lvlJc w:val="left"/>
      </w:lvl>
    </w:lvlOverride>
  </w:num>
  <w:num w:numId="6">
    <w:abstractNumId w:val="10"/>
    <w:lvlOverride w:ilvl="0">
      <w:lvl w:ilvl="0">
        <w:numFmt w:val="decimal"/>
        <w:lvlText w:val="%1."/>
        <w:lvlJc w:val="left"/>
      </w:lvl>
    </w:lvlOverride>
    <w:lvlOverride w:ilvl="1">
      <w:lvl w:ilvl="1">
        <w:numFmt w:val="lowerLetter"/>
        <w:lvlText w:val="%2."/>
        <w:lvlJc w:val="left"/>
      </w:lvl>
    </w:lvlOverride>
  </w:num>
  <w:num w:numId="7">
    <w:abstractNumId w:val="10"/>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lvlOverride w:ilvl="1">
      <w:lvl w:ilvl="1">
        <w:numFmt w:val="lowerLetter"/>
        <w:lvlText w:val="%2."/>
        <w:lvlJc w:val="left"/>
      </w:lvl>
    </w:lvlOverride>
  </w:num>
  <w:num w:numId="10">
    <w:abstractNumId w:val="8"/>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lvlOverride w:ilvl="1">
      <w:lvl w:ilvl="1">
        <w:numFmt w:val="lowerLetter"/>
        <w:lvlText w:val="%2."/>
        <w:lvlJc w:val="left"/>
      </w:lvl>
    </w:lvlOverride>
  </w:num>
  <w:num w:numId="13">
    <w:abstractNumId w:val="2"/>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4">
    <w:abstractNumId w:val="9"/>
    <w:lvlOverride w:ilvl="0">
      <w:lvl w:ilvl="0">
        <w:numFmt w:val="decimal"/>
        <w:lvlText w:val="%1."/>
        <w:lvlJc w:val="left"/>
      </w:lvl>
    </w:lvlOverride>
  </w:num>
  <w:num w:numId="15">
    <w:abstractNumId w:val="9"/>
    <w:lvlOverride w:ilvl="0">
      <w:lvl w:ilvl="0">
        <w:numFmt w:val="decimal"/>
        <w:lvlText w:val="%1."/>
        <w:lvlJc w:val="left"/>
      </w:lvl>
    </w:lvlOverride>
    <w:lvlOverride w:ilvl="1">
      <w:lvl w:ilvl="1">
        <w:numFmt w:val="lowerLetter"/>
        <w:lvlText w:val="%2."/>
        <w:lvlJc w:val="left"/>
      </w:lvl>
    </w:lvlOverride>
  </w:num>
  <w:num w:numId="16">
    <w:abstractNumId w:val="0"/>
  </w:num>
  <w:num w:numId="17">
    <w:abstractNumId w:val="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E9"/>
    <w:rsid w:val="00016B3B"/>
    <w:rsid w:val="000812E9"/>
    <w:rsid w:val="000D3446"/>
    <w:rsid w:val="00107F5D"/>
    <w:rsid w:val="001829A9"/>
    <w:rsid w:val="001A68BE"/>
    <w:rsid w:val="001E224F"/>
    <w:rsid w:val="001E4C07"/>
    <w:rsid w:val="001E6F72"/>
    <w:rsid w:val="0020649F"/>
    <w:rsid w:val="0025462E"/>
    <w:rsid w:val="002C148E"/>
    <w:rsid w:val="003404A1"/>
    <w:rsid w:val="00357C66"/>
    <w:rsid w:val="003900B1"/>
    <w:rsid w:val="0046400A"/>
    <w:rsid w:val="00472E2F"/>
    <w:rsid w:val="00477522"/>
    <w:rsid w:val="004E49D1"/>
    <w:rsid w:val="004E77FA"/>
    <w:rsid w:val="004F26E9"/>
    <w:rsid w:val="00525AC0"/>
    <w:rsid w:val="00532DD5"/>
    <w:rsid w:val="00574E26"/>
    <w:rsid w:val="00581302"/>
    <w:rsid w:val="005828DE"/>
    <w:rsid w:val="005B6E1D"/>
    <w:rsid w:val="005C6849"/>
    <w:rsid w:val="005D422A"/>
    <w:rsid w:val="005D5C6A"/>
    <w:rsid w:val="00632C19"/>
    <w:rsid w:val="00687027"/>
    <w:rsid w:val="006D7862"/>
    <w:rsid w:val="00711632"/>
    <w:rsid w:val="00712BE0"/>
    <w:rsid w:val="00725B39"/>
    <w:rsid w:val="00725C5C"/>
    <w:rsid w:val="00756681"/>
    <w:rsid w:val="00777F67"/>
    <w:rsid w:val="00785419"/>
    <w:rsid w:val="007A0B8E"/>
    <w:rsid w:val="007A3741"/>
    <w:rsid w:val="00807899"/>
    <w:rsid w:val="00817A17"/>
    <w:rsid w:val="00936B97"/>
    <w:rsid w:val="00974B0E"/>
    <w:rsid w:val="00974B3B"/>
    <w:rsid w:val="00A07D5E"/>
    <w:rsid w:val="00A37525"/>
    <w:rsid w:val="00A52249"/>
    <w:rsid w:val="00A91810"/>
    <w:rsid w:val="00AC24FD"/>
    <w:rsid w:val="00AD1D66"/>
    <w:rsid w:val="00AD4945"/>
    <w:rsid w:val="00B43A87"/>
    <w:rsid w:val="00B528EA"/>
    <w:rsid w:val="00B826BC"/>
    <w:rsid w:val="00BA4369"/>
    <w:rsid w:val="00BC0C54"/>
    <w:rsid w:val="00C07902"/>
    <w:rsid w:val="00C35B8A"/>
    <w:rsid w:val="00C41DB9"/>
    <w:rsid w:val="00C50A8B"/>
    <w:rsid w:val="00C754CE"/>
    <w:rsid w:val="00C8704F"/>
    <w:rsid w:val="00CD5F51"/>
    <w:rsid w:val="00CE1E61"/>
    <w:rsid w:val="00CF5E09"/>
    <w:rsid w:val="00D07D03"/>
    <w:rsid w:val="00D15EF5"/>
    <w:rsid w:val="00D2720D"/>
    <w:rsid w:val="00DC469E"/>
    <w:rsid w:val="00DE7D4B"/>
    <w:rsid w:val="00E04FFF"/>
    <w:rsid w:val="00E166E6"/>
    <w:rsid w:val="00E4134C"/>
    <w:rsid w:val="00E55555"/>
    <w:rsid w:val="00E60A43"/>
    <w:rsid w:val="00EB6ADB"/>
    <w:rsid w:val="00F16BFA"/>
    <w:rsid w:val="00F504E8"/>
    <w:rsid w:val="00F7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900B1"/>
    <w:rPr>
      <w:color w:val="0563C1"/>
      <w:u w:val="single"/>
    </w:rPr>
  </w:style>
  <w:style w:type="character" w:styleId="FollowedHyperlink">
    <w:name w:val="FollowedHyperlink"/>
    <w:rsid w:val="003900B1"/>
    <w:rPr>
      <w:color w:val="954F72"/>
      <w:u w:val="single"/>
    </w:rPr>
  </w:style>
  <w:style w:type="paragraph" w:styleId="BalloonText">
    <w:name w:val="Balloon Text"/>
    <w:basedOn w:val="Normal"/>
    <w:link w:val="BalloonTextChar"/>
    <w:rsid w:val="001829A9"/>
    <w:rPr>
      <w:rFonts w:ascii="Segoe UI" w:hAnsi="Segoe UI" w:cs="Segoe UI"/>
      <w:sz w:val="18"/>
      <w:szCs w:val="18"/>
    </w:rPr>
  </w:style>
  <w:style w:type="character" w:customStyle="1" w:styleId="BalloonTextChar">
    <w:name w:val="Balloon Text Char"/>
    <w:link w:val="BalloonText"/>
    <w:rsid w:val="001829A9"/>
    <w:rPr>
      <w:rFonts w:ascii="Segoe UI" w:hAnsi="Segoe UI" w:cs="Segoe UI"/>
      <w:sz w:val="18"/>
      <w:szCs w:val="18"/>
    </w:rPr>
  </w:style>
  <w:style w:type="character" w:styleId="CommentReference">
    <w:name w:val="annotation reference"/>
    <w:rsid w:val="00D07D03"/>
    <w:rPr>
      <w:sz w:val="18"/>
      <w:szCs w:val="18"/>
    </w:rPr>
  </w:style>
  <w:style w:type="paragraph" w:styleId="CommentText">
    <w:name w:val="annotation text"/>
    <w:basedOn w:val="Normal"/>
    <w:link w:val="CommentTextChar"/>
    <w:rsid w:val="00D07D03"/>
    <w:rPr>
      <w:sz w:val="24"/>
      <w:szCs w:val="24"/>
    </w:rPr>
  </w:style>
  <w:style w:type="character" w:customStyle="1" w:styleId="CommentTextChar">
    <w:name w:val="Comment Text Char"/>
    <w:link w:val="CommentText"/>
    <w:rsid w:val="00D07D03"/>
    <w:rPr>
      <w:sz w:val="24"/>
      <w:szCs w:val="24"/>
    </w:rPr>
  </w:style>
  <w:style w:type="paragraph" w:styleId="CommentSubject">
    <w:name w:val="annotation subject"/>
    <w:basedOn w:val="CommentText"/>
    <w:next w:val="CommentText"/>
    <w:link w:val="CommentSubjectChar"/>
    <w:rsid w:val="00D07D03"/>
    <w:rPr>
      <w:b/>
      <w:bCs/>
      <w:sz w:val="20"/>
      <w:szCs w:val="20"/>
    </w:rPr>
  </w:style>
  <w:style w:type="character" w:customStyle="1" w:styleId="CommentSubjectChar">
    <w:name w:val="Comment Subject Char"/>
    <w:link w:val="CommentSubject"/>
    <w:rsid w:val="00D07D03"/>
    <w:rPr>
      <w:b/>
      <w:bCs/>
      <w:sz w:val="24"/>
      <w:szCs w:val="24"/>
    </w:rPr>
  </w:style>
  <w:style w:type="table" w:styleId="TableGrid">
    <w:name w:val="Table Grid"/>
    <w:basedOn w:val="TableNormal"/>
    <w:rsid w:val="00C5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sc.noaa.gov/EDMC/PD.DMP.php" TargetMode="External"/><Relationship Id="rId18" Type="http://schemas.openxmlformats.org/officeDocument/2006/relationships/hyperlink" Target="mailto:coris@noa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osc.noaa.gov/EDMC/PD.DD.php" TargetMode="External"/><Relationship Id="rId7" Type="http://schemas.openxmlformats.org/officeDocument/2006/relationships/footnotes" Target="footnotes.xml"/><Relationship Id="rId12" Type="http://schemas.openxmlformats.org/officeDocument/2006/relationships/hyperlink" Target="https://repository.library.noaa.gov/view/noaa/10169" TargetMode="External"/><Relationship Id="rId17" Type="http://schemas.openxmlformats.org/officeDocument/2006/relationships/hyperlink" Target="https://docs.google.com/forms/d/e/1FAIpQLSdQIHt1oarL5KxNOsuJDZAtGuJ9HD9GanmxqpGnJYs30llDqg/viewform" TargetMode="External"/><Relationship Id="rId25" Type="http://schemas.openxmlformats.org/officeDocument/2006/relationships/hyperlink" Target="https://www.cms.gov/Research-Statistics-Data-and-Systems/CMS-Information-Technology/Section508/Downloads/508-How-To-Guide-for-Microsoft-WORD.pdf" TargetMode="External"/><Relationship Id="rId2" Type="http://schemas.openxmlformats.org/officeDocument/2006/relationships/numbering" Target="numbering.xml"/><Relationship Id="rId16" Type="http://schemas.openxmlformats.org/officeDocument/2006/relationships/hyperlink" Target="https://repository.library.noaa.gov/" TargetMode="External"/><Relationship Id="rId20" Type="http://schemas.openxmlformats.org/officeDocument/2006/relationships/hyperlink" Target="https://docs.google.com/a/noaa.gov/document/d/1ZMBw8nAXBqvL2AeFVjDqGfpm4CEbXuF9xCMVaSSCdLY/edit?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blog/2013/02/22/expanding-public-access-results-federally-funded-research" TargetMode="External"/><Relationship Id="rId24" Type="http://schemas.openxmlformats.org/officeDocument/2006/relationships/hyperlink" Target="https://noaa.libguides.com/Section508/Brown-Bags" TargetMode="External"/><Relationship Id="rId5" Type="http://schemas.openxmlformats.org/officeDocument/2006/relationships/settings" Target="settings.xml"/><Relationship Id="rId15" Type="http://schemas.openxmlformats.org/officeDocument/2006/relationships/hyperlink" Target="https://www.st.nmfs.noaa.gov/Assets/data/edm/documents/NOAA_PARR_Publications_Policy.pdf" TargetMode="External"/><Relationship Id="rId23" Type="http://schemas.openxmlformats.org/officeDocument/2006/relationships/hyperlink" Target="https://noaa.libguides.com/Section508/CreatingDocs" TargetMode="External"/><Relationship Id="rId10" Type="http://schemas.openxmlformats.org/officeDocument/2006/relationships/hyperlink" Target="http://www.fws.gov/informationquality/section515.html" TargetMode="External"/><Relationship Id="rId19" Type="http://schemas.openxmlformats.org/officeDocument/2006/relationships/hyperlink" Target="https://nosc.noaa.gov/EDMC/documents/EDMC-PD-DataAccess-1.0.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rive.google.com/a/noaa.gov/file/d/0B3nvL3gRvdSxUlJaaC1OQUo2SEU/view" TargetMode="External"/><Relationship Id="rId22" Type="http://schemas.openxmlformats.org/officeDocument/2006/relationships/hyperlink" Target="https://docs.google.com/a/noaa.gov/document/d/10NJRb-JQCKIpHb4M9LvJrrcF7lZR4FFo57IVPLlzAKQ/edit?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45C5-0079-4015-9521-6038BF8F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19093</CharactersWithSpaces>
  <SharedDoc>false</SharedDoc>
  <HLinks>
    <vt:vector size="96" baseType="variant">
      <vt:variant>
        <vt:i4>4194318</vt:i4>
      </vt:variant>
      <vt:variant>
        <vt:i4>49</vt:i4>
      </vt:variant>
      <vt:variant>
        <vt:i4>0</vt:i4>
      </vt:variant>
      <vt:variant>
        <vt:i4>5</vt:i4>
      </vt:variant>
      <vt:variant>
        <vt:lpwstr>https://www.cms.gov/Research-Statistics-Data-and-Systems/CMS-Information-Technology/Section508/Downloads/508-How-To-Guide-for-Microsoft-WORD.pdf</vt:lpwstr>
      </vt:variant>
      <vt:variant>
        <vt:lpwstr/>
      </vt:variant>
      <vt:variant>
        <vt:i4>5177368</vt:i4>
      </vt:variant>
      <vt:variant>
        <vt:i4>46</vt:i4>
      </vt:variant>
      <vt:variant>
        <vt:i4>0</vt:i4>
      </vt:variant>
      <vt:variant>
        <vt:i4>5</vt:i4>
      </vt:variant>
      <vt:variant>
        <vt:lpwstr>https://noaa.libguides.com/Section508/Brown-Bags</vt:lpwstr>
      </vt:variant>
      <vt:variant>
        <vt:lpwstr/>
      </vt:variant>
      <vt:variant>
        <vt:i4>7602277</vt:i4>
      </vt:variant>
      <vt:variant>
        <vt:i4>43</vt:i4>
      </vt:variant>
      <vt:variant>
        <vt:i4>0</vt:i4>
      </vt:variant>
      <vt:variant>
        <vt:i4>5</vt:i4>
      </vt:variant>
      <vt:variant>
        <vt:lpwstr>https://noaa.libguides.com/Section508/CreatingDocs</vt:lpwstr>
      </vt:variant>
      <vt:variant>
        <vt:lpwstr/>
      </vt:variant>
      <vt:variant>
        <vt:i4>3080312</vt:i4>
      </vt:variant>
      <vt:variant>
        <vt:i4>40</vt:i4>
      </vt:variant>
      <vt:variant>
        <vt:i4>0</vt:i4>
      </vt:variant>
      <vt:variant>
        <vt:i4>5</vt:i4>
      </vt:variant>
      <vt:variant>
        <vt:lpwstr>https://docs.google.com/a/noaa.gov/document/d/10NJRb-JQCKIpHb4M9LvJrrcF7lZR4FFo57IVPLlzAKQ/edit?usp=sharing</vt:lpwstr>
      </vt:variant>
      <vt:variant>
        <vt:lpwstr/>
      </vt:variant>
      <vt:variant>
        <vt:i4>4259853</vt:i4>
      </vt:variant>
      <vt:variant>
        <vt:i4>37</vt:i4>
      </vt:variant>
      <vt:variant>
        <vt:i4>0</vt:i4>
      </vt:variant>
      <vt:variant>
        <vt:i4>5</vt:i4>
      </vt:variant>
      <vt:variant>
        <vt:lpwstr>https://nosc.noaa.gov/EDMC/PD.DD.php</vt:lpwstr>
      </vt:variant>
      <vt:variant>
        <vt:lpwstr/>
      </vt:variant>
      <vt:variant>
        <vt:i4>6815799</vt:i4>
      </vt:variant>
      <vt:variant>
        <vt:i4>34</vt:i4>
      </vt:variant>
      <vt:variant>
        <vt:i4>0</vt:i4>
      </vt:variant>
      <vt:variant>
        <vt:i4>5</vt:i4>
      </vt:variant>
      <vt:variant>
        <vt:lpwstr>https://docs.google.com/a/noaa.gov/document/d/1ZMBw8nAXBqvL2AeFVjDqGfpm4CEbXuF9xCMVaSSCdLY/edit?usp=sharing</vt:lpwstr>
      </vt:variant>
      <vt:variant>
        <vt:lpwstr/>
      </vt:variant>
      <vt:variant>
        <vt:i4>6619185</vt:i4>
      </vt:variant>
      <vt:variant>
        <vt:i4>31</vt:i4>
      </vt:variant>
      <vt:variant>
        <vt:i4>0</vt:i4>
      </vt:variant>
      <vt:variant>
        <vt:i4>5</vt:i4>
      </vt:variant>
      <vt:variant>
        <vt:lpwstr>https://nosc.noaa.gov/EDMC/documents/EDMC-PD-DataAccess-1.0.pdf</vt:lpwstr>
      </vt:variant>
      <vt:variant>
        <vt:lpwstr/>
      </vt:variant>
      <vt:variant>
        <vt:i4>5111909</vt:i4>
      </vt:variant>
      <vt:variant>
        <vt:i4>28</vt:i4>
      </vt:variant>
      <vt:variant>
        <vt:i4>0</vt:i4>
      </vt:variant>
      <vt:variant>
        <vt:i4>5</vt:i4>
      </vt:variant>
      <vt:variant>
        <vt:lpwstr>mailto:coris@noaa.gov</vt:lpwstr>
      </vt:variant>
      <vt:variant>
        <vt:lpwstr/>
      </vt:variant>
      <vt:variant>
        <vt:i4>7667770</vt:i4>
      </vt:variant>
      <vt:variant>
        <vt:i4>25</vt:i4>
      </vt:variant>
      <vt:variant>
        <vt:i4>0</vt:i4>
      </vt:variant>
      <vt:variant>
        <vt:i4>5</vt:i4>
      </vt:variant>
      <vt:variant>
        <vt:lpwstr>https://docs.google.com/forms/d/e/1FAIpQLSdQIHt1oarL5KxNOsuJDZAtGuJ9HD9GanmxqpGnJYs30llDqg/viewform</vt:lpwstr>
      </vt:variant>
      <vt:variant>
        <vt:lpwstr/>
      </vt:variant>
      <vt:variant>
        <vt:i4>1245249</vt:i4>
      </vt:variant>
      <vt:variant>
        <vt:i4>22</vt:i4>
      </vt:variant>
      <vt:variant>
        <vt:i4>0</vt:i4>
      </vt:variant>
      <vt:variant>
        <vt:i4>5</vt:i4>
      </vt:variant>
      <vt:variant>
        <vt:lpwstr>https://repository.library.noaa.gov/</vt:lpwstr>
      </vt:variant>
      <vt:variant>
        <vt:lpwstr/>
      </vt:variant>
      <vt:variant>
        <vt:i4>5963811</vt:i4>
      </vt:variant>
      <vt:variant>
        <vt:i4>19</vt:i4>
      </vt:variant>
      <vt:variant>
        <vt:i4>0</vt:i4>
      </vt:variant>
      <vt:variant>
        <vt:i4>5</vt:i4>
      </vt:variant>
      <vt:variant>
        <vt:lpwstr>https://www.st.nmfs.noaa.gov/Assets/data/edm/documents/NOAA_PARR_Publications_Policy.pdf</vt:lpwstr>
      </vt:variant>
      <vt:variant>
        <vt:lpwstr/>
      </vt:variant>
      <vt:variant>
        <vt:i4>655454</vt:i4>
      </vt:variant>
      <vt:variant>
        <vt:i4>16</vt:i4>
      </vt:variant>
      <vt:variant>
        <vt:i4>0</vt:i4>
      </vt:variant>
      <vt:variant>
        <vt:i4>5</vt:i4>
      </vt:variant>
      <vt:variant>
        <vt:lpwstr>https://drive.google.com/a/noaa.gov/file/d/0B3nvL3gRvdSxUlJaaC1OQUo2SEU/view</vt:lpwstr>
      </vt:variant>
      <vt:variant>
        <vt:lpwstr/>
      </vt:variant>
      <vt:variant>
        <vt:i4>917579</vt:i4>
      </vt:variant>
      <vt:variant>
        <vt:i4>13</vt:i4>
      </vt:variant>
      <vt:variant>
        <vt:i4>0</vt:i4>
      </vt:variant>
      <vt:variant>
        <vt:i4>5</vt:i4>
      </vt:variant>
      <vt:variant>
        <vt:lpwstr>https://nosc.noaa.gov/EDMC/PD.DMP.php</vt:lpwstr>
      </vt:variant>
      <vt:variant>
        <vt:lpwstr/>
      </vt:variant>
      <vt:variant>
        <vt:i4>2818163</vt:i4>
      </vt:variant>
      <vt:variant>
        <vt:i4>10</vt:i4>
      </vt:variant>
      <vt:variant>
        <vt:i4>0</vt:i4>
      </vt:variant>
      <vt:variant>
        <vt:i4>5</vt:i4>
      </vt:variant>
      <vt:variant>
        <vt:lpwstr>https://repository.library.noaa.gov/view/noaa/10169</vt:lpwstr>
      </vt:variant>
      <vt:variant>
        <vt:lpwstr/>
      </vt:variant>
      <vt:variant>
        <vt:i4>4587590</vt:i4>
      </vt:variant>
      <vt:variant>
        <vt:i4>7</vt:i4>
      </vt:variant>
      <vt:variant>
        <vt:i4>0</vt:i4>
      </vt:variant>
      <vt:variant>
        <vt:i4>5</vt:i4>
      </vt:variant>
      <vt:variant>
        <vt:lpwstr>https://www.whitehouse.gov/blog/2013/02/22/expanding-public-access-results-federally-funded-research</vt:lpwstr>
      </vt:variant>
      <vt:variant>
        <vt:lpwstr/>
      </vt:variant>
      <vt:variant>
        <vt:i4>852034</vt:i4>
      </vt:variant>
      <vt:variant>
        <vt:i4>4</vt:i4>
      </vt:variant>
      <vt:variant>
        <vt:i4>0</vt:i4>
      </vt:variant>
      <vt:variant>
        <vt:i4>5</vt:i4>
      </vt:variant>
      <vt:variant>
        <vt:lpwstr>http://www.fws.gov/informationquality/section515.html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2018-11-20T18:53:00Z</cp:lastPrinted>
  <dcterms:created xsi:type="dcterms:W3CDTF">2019-02-20T13:57:00Z</dcterms:created>
  <dcterms:modified xsi:type="dcterms:W3CDTF">2019-02-20T13:57:00Z</dcterms:modified>
</cp:coreProperties>
</file>