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DD6" w:rsidP="00E210EB" w:rsidRDefault="00335DD6" w14:paraId="4FC80123" w14:textId="77777777">
      <w:pPr>
        <w:spacing w:after="0"/>
      </w:pPr>
    </w:p>
    <w:p w:rsidRPr="00EE325A" w:rsidR="00A65522" w:rsidP="00E210EB" w:rsidRDefault="00A65522" w14:paraId="46E07B79" w14:textId="77777777">
      <w:pPr>
        <w:spacing w:after="0"/>
        <w:rPr>
          <w:b/>
          <w:bCs/>
        </w:rPr>
      </w:pPr>
      <w:r w:rsidRPr="00EE325A">
        <w:rPr>
          <w:b/>
          <w:bCs/>
        </w:rPr>
        <w:t>Memorandum</w:t>
      </w:r>
      <w:r w:rsidRPr="00EE325A">
        <w:rPr>
          <w:b/>
          <w:bCs/>
        </w:rPr>
        <w:tab/>
      </w:r>
      <w:r w:rsidRPr="00EE325A">
        <w:rPr>
          <w:b/>
          <w:bCs/>
        </w:rPr>
        <w:tab/>
      </w:r>
      <w:r w:rsidRPr="00EE325A">
        <w:rPr>
          <w:b/>
          <w:bCs/>
        </w:rPr>
        <w:tab/>
      </w:r>
      <w:r w:rsidRPr="00EE325A">
        <w:rPr>
          <w:b/>
          <w:bCs/>
        </w:rPr>
        <w:tab/>
      </w:r>
      <w:r w:rsidRPr="00EE325A">
        <w:rPr>
          <w:b/>
          <w:bCs/>
        </w:rPr>
        <w:tab/>
      </w:r>
      <w:r w:rsidRPr="00EE325A">
        <w:rPr>
          <w:b/>
          <w:bCs/>
        </w:rPr>
        <w:tab/>
      </w:r>
    </w:p>
    <w:p w:rsidRPr="00EE325A" w:rsidR="00A65522" w:rsidP="00E210EB" w:rsidRDefault="00A65522" w14:paraId="2CEDB00B" w14:textId="77777777">
      <w:pPr>
        <w:spacing w:after="0"/>
      </w:pPr>
    </w:p>
    <w:p w:rsidRPr="00EE325A" w:rsidR="00A65522" w:rsidP="00E210EB" w:rsidRDefault="00A65522" w14:paraId="35875CBB" w14:textId="2723F5B4">
      <w:pPr>
        <w:spacing w:after="0"/>
      </w:pPr>
      <w:r w:rsidRPr="00EE325A">
        <w:rPr>
          <w:b/>
          <w:bCs/>
        </w:rPr>
        <w:t>Date</w:t>
      </w:r>
      <w:r w:rsidRPr="00173EAE">
        <w:rPr>
          <w:b/>
          <w:bCs/>
        </w:rPr>
        <w:t>:</w:t>
      </w:r>
      <w:r w:rsidRPr="00173EAE">
        <w:rPr>
          <w:b/>
          <w:bCs/>
        </w:rPr>
        <w:tab/>
      </w:r>
      <w:r w:rsidRPr="00173EAE">
        <w:tab/>
      </w:r>
      <w:r w:rsidRPr="00867886" w:rsidR="00555AFD">
        <w:t xml:space="preserve">August </w:t>
      </w:r>
      <w:r w:rsidR="004F5A38">
        <w:t>10</w:t>
      </w:r>
      <w:r w:rsidRPr="00867886" w:rsidR="00C0694A">
        <w:t>, 2020</w:t>
      </w:r>
    </w:p>
    <w:p w:rsidRPr="00EE325A" w:rsidR="00A65522" w:rsidP="00E210EB" w:rsidRDefault="00A65522" w14:paraId="24FD3765" w14:textId="426930AD">
      <w:pPr>
        <w:spacing w:after="0"/>
      </w:pPr>
      <w:r w:rsidRPr="00EE325A">
        <w:rPr>
          <w:b/>
          <w:bCs/>
        </w:rPr>
        <w:t>To:</w:t>
      </w:r>
      <w:r w:rsidRPr="00EE325A">
        <w:tab/>
      </w:r>
      <w:r w:rsidRPr="00EE325A">
        <w:tab/>
      </w:r>
      <w:r w:rsidR="00B51FE8">
        <w:t>Jordan</w:t>
      </w:r>
      <w:r w:rsidR="001024BD">
        <w:t xml:space="preserve"> Cohen</w:t>
      </w:r>
      <w:r w:rsidRPr="00EE325A">
        <w:t>, OMB Desk Officer</w:t>
      </w:r>
    </w:p>
    <w:p w:rsidRPr="00EE325A" w:rsidR="00A65522" w:rsidP="00867886" w:rsidRDefault="00A65522" w14:paraId="2142DFC8" w14:textId="77777777">
      <w:pPr>
        <w:spacing w:after="0"/>
        <w:ind w:left="1440" w:hanging="1440"/>
      </w:pPr>
      <w:r w:rsidRPr="00EE325A">
        <w:rPr>
          <w:b/>
          <w:bCs/>
        </w:rPr>
        <w:t>Through:</w:t>
      </w:r>
      <w:r w:rsidRPr="00EE325A">
        <w:tab/>
      </w:r>
      <w:r w:rsidRPr="00EE325A" w:rsidR="00ED133E">
        <w:t>Rachelle Ragland-Greene</w:t>
      </w:r>
      <w:r w:rsidRPr="00EE325A">
        <w:t xml:space="preserve">, Food and Nutrition Service, Information Clearance Officer; </w:t>
      </w:r>
      <w:r w:rsidRPr="00EE325A" w:rsidR="00DF26FE">
        <w:t>Ruth Brown</w:t>
      </w:r>
      <w:r w:rsidRPr="00EE325A" w:rsidR="00C0694A">
        <w:t>,</w:t>
      </w:r>
      <w:r w:rsidRPr="00EE325A">
        <w:t xml:space="preserve"> OCIO Desk Officer</w:t>
      </w:r>
    </w:p>
    <w:p w:rsidRPr="00EE325A" w:rsidR="00A65522" w:rsidP="00E210EB" w:rsidRDefault="00A65522" w14:paraId="1D8FB714" w14:textId="77777777">
      <w:pPr>
        <w:spacing w:after="0"/>
      </w:pPr>
      <w:r w:rsidRPr="00EE325A">
        <w:rPr>
          <w:b/>
          <w:bCs/>
        </w:rPr>
        <w:t>From:</w:t>
      </w:r>
      <w:r w:rsidRPr="00EE325A" w:rsidR="006A5DEF">
        <w:rPr>
          <w:b/>
          <w:bCs/>
        </w:rPr>
        <w:t xml:space="preserve"> </w:t>
      </w:r>
      <w:r w:rsidRPr="00EE325A">
        <w:rPr>
          <w:b/>
          <w:bCs/>
        </w:rPr>
        <w:tab/>
      </w:r>
      <w:r w:rsidRPr="00EE325A">
        <w:tab/>
      </w:r>
      <w:r w:rsidRPr="00EE325A" w:rsidR="00F30AAF">
        <w:t>Jessica Larson</w:t>
      </w:r>
      <w:r w:rsidRPr="00EE325A">
        <w:t>, Center for Nutrition Policy and Promotion (</w:t>
      </w:r>
      <w:r w:rsidRPr="00EE325A" w:rsidR="00E32364">
        <w:t>C</w:t>
      </w:r>
      <w:r w:rsidRPr="00EE325A">
        <w:t>NPP)</w:t>
      </w:r>
    </w:p>
    <w:p w:rsidRPr="002E6199" w:rsidR="00A65522" w:rsidP="00E210EB" w:rsidRDefault="00A65522" w14:paraId="2D6F2F51" w14:textId="77777777">
      <w:pPr>
        <w:spacing w:after="0"/>
      </w:pPr>
      <w:r w:rsidRPr="00EE325A">
        <w:tab/>
      </w:r>
      <w:r w:rsidRPr="00EE325A">
        <w:tab/>
        <w:t>USDA – Food, Nutrition</w:t>
      </w:r>
      <w:r>
        <w:t xml:space="preserve"> </w:t>
      </w:r>
      <w:r w:rsidRPr="002E6199">
        <w:t>and Consumer Services</w:t>
      </w:r>
    </w:p>
    <w:p w:rsidR="00897175" w:rsidP="00E210EB" w:rsidRDefault="00A65522" w14:paraId="1D7700FB" w14:textId="77777777">
      <w:pPr>
        <w:spacing w:after="0"/>
      </w:pPr>
      <w:r w:rsidRPr="002E6199">
        <w:rPr>
          <w:b/>
          <w:bCs/>
        </w:rPr>
        <w:t>Re:</w:t>
      </w:r>
      <w:r w:rsidRPr="002E6199">
        <w:rPr>
          <w:b/>
          <w:bCs/>
        </w:rPr>
        <w:tab/>
      </w:r>
      <w:r w:rsidRPr="002E6199" w:rsidR="001F6857">
        <w:t xml:space="preserve">Under Approved Generic OMB Clearance No. </w:t>
      </w:r>
      <w:bookmarkStart w:name="_Hlk46421966" w:id="0"/>
      <w:r w:rsidRPr="002E6199" w:rsidR="001F6857">
        <w:t xml:space="preserve">0584-0523 </w:t>
      </w:r>
      <w:bookmarkEnd w:id="0"/>
      <w:r w:rsidRPr="002E6199" w:rsidR="001F6857">
        <w:t xml:space="preserve">Request for Approval to Perform Formative Research to </w:t>
      </w:r>
      <w:r w:rsidRPr="002E6199" w:rsidR="00825E14">
        <w:t>Test Messages Developed to Help Communicate 20</w:t>
      </w:r>
      <w:r w:rsidRPr="002E6199" w:rsidR="00C0694A">
        <w:t>20</w:t>
      </w:r>
      <w:r w:rsidRPr="002E6199" w:rsidR="00D159ED">
        <w:t>-2025</w:t>
      </w:r>
      <w:r w:rsidRPr="002E6199" w:rsidR="00825E14">
        <w:t xml:space="preserve"> Dietary Guidelines Recommendations</w:t>
      </w:r>
    </w:p>
    <w:p w:rsidR="00E210EB" w:rsidP="00E210EB" w:rsidRDefault="00E210EB" w14:paraId="796D6CC1" w14:textId="77777777">
      <w:pPr>
        <w:spacing w:after="0"/>
        <w:rPr>
          <w:sz w:val="24"/>
          <w:szCs w:val="24"/>
        </w:rPr>
      </w:pPr>
    </w:p>
    <w:p w:rsidRPr="002E6199" w:rsidR="00F158CF" w:rsidP="00E210EB" w:rsidRDefault="00E210EB" w14:paraId="75F22491" w14:textId="77777777">
      <w:pPr>
        <w:spacing w:after="0"/>
      </w:pPr>
      <w:r>
        <w:t xml:space="preserve">The </w:t>
      </w:r>
      <w:r w:rsidR="00F158CF">
        <w:t xml:space="preserve">Center for Nutrition Policy and Promotion (CNPP) </w:t>
      </w:r>
      <w:r w:rsidRPr="000C5C39" w:rsidR="00F158CF">
        <w:t>of the USDA Food, Nutrition</w:t>
      </w:r>
      <w:r w:rsidR="00F158CF">
        <w:t>,</w:t>
      </w:r>
      <w:r w:rsidRPr="000C5C39" w:rsidR="00F158CF">
        <w:t xml:space="preserve"> and Consumer Services </w:t>
      </w:r>
      <w:r w:rsidR="00294FD2">
        <w:t>is</w:t>
      </w:r>
      <w:r w:rsidRPr="000C5C39" w:rsidR="00907FD5">
        <w:t xml:space="preserve"> </w:t>
      </w:r>
      <w:r w:rsidRPr="000C5C39" w:rsidR="00F158CF">
        <w:t xml:space="preserve">requesting approval for formative research under </w:t>
      </w:r>
      <w:r w:rsidRPr="00910369" w:rsidR="00F158CF">
        <w:t xml:space="preserve">Approved Generic OMB </w:t>
      </w:r>
      <w:r w:rsidRPr="002E6199" w:rsidR="00F158CF">
        <w:t>Clearance No. 0584-0523</w:t>
      </w:r>
      <w:r w:rsidR="00B51FE8">
        <w:t>; Expiration Date: 11/30/2020</w:t>
      </w:r>
      <w:r w:rsidRPr="002E6199" w:rsidR="00F158CF">
        <w:t>.</w:t>
      </w:r>
    </w:p>
    <w:p w:rsidRPr="002E6199" w:rsidR="00744C62" w:rsidP="00E210EB" w:rsidRDefault="00744C62" w14:paraId="6571C3A3" w14:textId="77777777">
      <w:pPr>
        <w:spacing w:after="0"/>
      </w:pPr>
    </w:p>
    <w:p w:rsidRPr="002E6199" w:rsidR="00F158CF" w:rsidP="00E210EB" w:rsidRDefault="00F158CF" w14:paraId="586B32E2" w14:textId="77777777">
      <w:pPr>
        <w:spacing w:after="0"/>
      </w:pPr>
      <w:r w:rsidRPr="002E6199">
        <w:t xml:space="preserve">This request is to acquire clearance to conduct formative research in order to develop </w:t>
      </w:r>
      <w:r w:rsidRPr="002E6199" w:rsidR="00825E14">
        <w:t>message</w:t>
      </w:r>
      <w:r w:rsidRPr="002E6199" w:rsidR="00B41066">
        <w:t xml:space="preserve"> concept</w:t>
      </w:r>
      <w:r w:rsidRPr="002E6199" w:rsidR="00825E14">
        <w:t xml:space="preserve">s to communicate recommendations stemming from </w:t>
      </w:r>
      <w:r w:rsidRPr="002E6199">
        <w:t xml:space="preserve">the </w:t>
      </w:r>
      <w:r w:rsidRPr="002E6199">
        <w:rPr>
          <w:i/>
          <w:iCs/>
        </w:rPr>
        <w:t>Dietary Guidelines for America</w:t>
      </w:r>
      <w:r w:rsidRPr="002E6199" w:rsidR="00016987">
        <w:rPr>
          <w:i/>
          <w:iCs/>
        </w:rPr>
        <w:t>n</w:t>
      </w:r>
      <w:r w:rsidRPr="002E6199">
        <w:rPr>
          <w:i/>
          <w:iCs/>
        </w:rPr>
        <w:t>s 20</w:t>
      </w:r>
      <w:r w:rsidRPr="002E6199" w:rsidR="00C0694A">
        <w:rPr>
          <w:i/>
          <w:iCs/>
        </w:rPr>
        <w:t>20</w:t>
      </w:r>
      <w:r w:rsidRPr="002E6199" w:rsidR="00A72FBD">
        <w:rPr>
          <w:i/>
          <w:iCs/>
        </w:rPr>
        <w:t>-2025</w:t>
      </w:r>
      <w:r w:rsidRPr="002E6199" w:rsidR="002B6463">
        <w:t>.</w:t>
      </w:r>
    </w:p>
    <w:p w:rsidRPr="002E6199" w:rsidR="00E210EB" w:rsidP="00E210EB" w:rsidRDefault="00E210EB" w14:paraId="238BECCF" w14:textId="77777777">
      <w:pPr>
        <w:spacing w:after="0"/>
      </w:pPr>
    </w:p>
    <w:p w:rsidRPr="002E6199" w:rsidR="00F158CF" w:rsidP="00E210EB" w:rsidRDefault="00F158CF" w14:paraId="4A087978" w14:textId="77777777">
      <w:pPr>
        <w:spacing w:after="0"/>
      </w:pPr>
      <w:r w:rsidRPr="002E6199">
        <w:t>The following information is provided for your review:</w:t>
      </w:r>
    </w:p>
    <w:p w:rsidRPr="002E6199" w:rsidR="006331C7" w:rsidP="00E210EB" w:rsidRDefault="006331C7" w14:paraId="4228DA3E" w14:textId="77777777">
      <w:pPr>
        <w:spacing w:after="0"/>
      </w:pPr>
    </w:p>
    <w:p w:rsidRPr="002E6199" w:rsidR="00F158CF" w:rsidP="00E210EB" w:rsidRDefault="00F158CF" w14:paraId="34495AB6" w14:textId="77777777">
      <w:pPr>
        <w:pStyle w:val="ListParagraph"/>
        <w:numPr>
          <w:ilvl w:val="0"/>
          <w:numId w:val="39"/>
        </w:numPr>
        <w:spacing w:after="0"/>
      </w:pPr>
      <w:r w:rsidRPr="002E6199">
        <w:rPr>
          <w:b/>
          <w:bCs/>
        </w:rPr>
        <w:t>Title of the Project:</w:t>
      </w:r>
      <w:r w:rsidRPr="002E6199">
        <w:t xml:space="preserve"> </w:t>
      </w:r>
      <w:r w:rsidRPr="002E6199" w:rsidR="00FA771F">
        <w:t xml:space="preserve">CNPP </w:t>
      </w:r>
      <w:r w:rsidRPr="002E6199" w:rsidR="00B41066">
        <w:t xml:space="preserve">Message Concept </w:t>
      </w:r>
      <w:r w:rsidRPr="002E6199" w:rsidR="00EA0FF0">
        <w:t>Testing</w:t>
      </w:r>
      <w:r w:rsidRPr="002E6199" w:rsidR="006331C7">
        <w:br/>
      </w:r>
      <w:r w:rsidRPr="002E6199" w:rsidR="00513BD2">
        <w:rPr>
          <w:b/>
          <w:bCs/>
        </w:rPr>
        <w:t xml:space="preserve">OMB </w:t>
      </w:r>
      <w:r w:rsidRPr="002E6199">
        <w:rPr>
          <w:b/>
          <w:bCs/>
        </w:rPr>
        <w:t>Control Number</w:t>
      </w:r>
      <w:r w:rsidRPr="002E6199" w:rsidR="00513BD2">
        <w:rPr>
          <w:b/>
          <w:bCs/>
        </w:rPr>
        <w:t xml:space="preserve"> and Expiration Date</w:t>
      </w:r>
      <w:r w:rsidRPr="002E6199">
        <w:rPr>
          <w:b/>
          <w:bCs/>
        </w:rPr>
        <w:t>:</w:t>
      </w:r>
      <w:r w:rsidRPr="002E6199">
        <w:t xml:space="preserve"> 0584-0523</w:t>
      </w:r>
      <w:r w:rsidRPr="002E6199" w:rsidR="00513BD2">
        <w:t xml:space="preserve">, </w:t>
      </w:r>
      <w:r w:rsidRPr="002E6199" w:rsidR="00A626E5">
        <w:t>November 30, 2022</w:t>
      </w:r>
    </w:p>
    <w:p w:rsidRPr="000C5C39" w:rsidR="00513BD2" w:rsidP="00E210EB" w:rsidRDefault="00513BD2" w14:paraId="7D29B7F4" w14:textId="77777777">
      <w:pPr>
        <w:spacing w:after="0"/>
      </w:pPr>
    </w:p>
    <w:p w:rsidRPr="0021277D" w:rsidR="002C1D83" w:rsidP="00726E0C" w:rsidRDefault="00F158CF" w14:paraId="4483028D" w14:textId="77777777">
      <w:pPr>
        <w:pStyle w:val="ListParagraph"/>
        <w:numPr>
          <w:ilvl w:val="0"/>
          <w:numId w:val="37"/>
        </w:numPr>
        <w:spacing w:after="0"/>
      </w:pPr>
      <w:r w:rsidRPr="00A52F7D">
        <w:rPr>
          <w:b/>
          <w:bCs/>
        </w:rPr>
        <w:t>Public Affected by this Project</w:t>
      </w:r>
      <w:r w:rsidRPr="006331C7">
        <w:rPr>
          <w:b/>
          <w:bCs/>
        </w:rPr>
        <w:t>:</w:t>
      </w:r>
      <w:r w:rsidRPr="006331C7" w:rsidR="00574ABC">
        <w:rPr>
          <w:b/>
          <w:bCs/>
        </w:rPr>
        <w:t xml:space="preserve"> </w:t>
      </w:r>
      <w:r w:rsidR="00574ABC">
        <w:t>Individuals and Households.</w:t>
      </w:r>
      <w:r w:rsidR="00E210EB">
        <w:t xml:space="preserve">  </w:t>
      </w:r>
      <w:r w:rsidR="00974F47">
        <w:t xml:space="preserve">The research will be conducted </w:t>
      </w:r>
      <w:r w:rsidR="00B50696">
        <w:t>virtual</w:t>
      </w:r>
      <w:r w:rsidR="00AB4DD5">
        <w:t>ly</w:t>
      </w:r>
      <w:r w:rsidR="00B50696">
        <w:t xml:space="preserve"> </w:t>
      </w:r>
      <w:r w:rsidR="00974F47">
        <w:t xml:space="preserve">with </w:t>
      </w:r>
      <w:r w:rsidRPr="005D3062" w:rsidR="00D937FF">
        <w:t>American</w:t>
      </w:r>
      <w:r w:rsidR="00476E52">
        <w:t xml:space="preserve"> consumer</w:t>
      </w:r>
      <w:r w:rsidRPr="005D3062" w:rsidR="00D937FF">
        <w:t xml:space="preserve">s </w:t>
      </w:r>
      <w:r w:rsidR="00974F47">
        <w:t xml:space="preserve">over </w:t>
      </w:r>
      <w:r w:rsidRPr="005D3062" w:rsidR="00D937FF">
        <w:t xml:space="preserve">the ages </w:t>
      </w:r>
      <w:r w:rsidR="001C5083">
        <w:t xml:space="preserve">of </w:t>
      </w:r>
      <w:r w:rsidRPr="005D3062" w:rsidR="00D937FF">
        <w:t xml:space="preserve">18 </w:t>
      </w:r>
      <w:r w:rsidR="00974F47">
        <w:t xml:space="preserve">and </w:t>
      </w:r>
      <w:r w:rsidRPr="005D3062" w:rsidR="00D937FF">
        <w:t>will i</w:t>
      </w:r>
      <w:r w:rsidR="00016987">
        <w:t xml:space="preserve">nclude both English- and Spanish-speaking </w:t>
      </w:r>
      <w:r w:rsidR="0055337C">
        <w:t>individ</w:t>
      </w:r>
      <w:r w:rsidRPr="0021277D" w:rsidR="0055337C">
        <w:t>uals</w:t>
      </w:r>
      <w:r w:rsidRPr="0021277D" w:rsidR="00D937FF">
        <w:t>.</w:t>
      </w:r>
      <w:r w:rsidRPr="0021277D" w:rsidR="006429F1">
        <w:t xml:space="preserve"> </w:t>
      </w:r>
      <w:r w:rsidRPr="0021277D" w:rsidR="0055337C">
        <w:t xml:space="preserve"> </w:t>
      </w:r>
      <w:r w:rsidRPr="0021277D" w:rsidR="00D073A8">
        <w:t xml:space="preserve">See section </w:t>
      </w:r>
      <w:r w:rsidR="001A5BDF">
        <w:t>7</w:t>
      </w:r>
      <w:r w:rsidRPr="0021277D" w:rsidR="00D073A8">
        <w:t xml:space="preserve">, </w:t>
      </w:r>
      <w:r w:rsidR="001A5BDF">
        <w:rPr>
          <w:i/>
        </w:rPr>
        <w:t>Methodology/Research</w:t>
      </w:r>
      <w:r w:rsidRPr="0021277D" w:rsidR="00D073A8">
        <w:rPr>
          <w:i/>
        </w:rPr>
        <w:t xml:space="preserve"> Design</w:t>
      </w:r>
      <w:r w:rsidRPr="0021277D" w:rsidR="00D073A8">
        <w:t xml:space="preserve"> for a</w:t>
      </w:r>
      <w:r w:rsidRPr="005D3062" w:rsidR="00D073A8">
        <w:t xml:space="preserve"> description of the</w:t>
      </w:r>
      <w:r w:rsidR="00EA0FF0">
        <w:t xml:space="preserve"> </w:t>
      </w:r>
      <w:r w:rsidRPr="005D3062" w:rsidR="00D073A8">
        <w:t>participants</w:t>
      </w:r>
      <w:r w:rsidR="005D3062">
        <w:t xml:space="preserve"> necessary</w:t>
      </w:r>
      <w:r w:rsidRPr="005D3062" w:rsidR="00D073A8">
        <w:t xml:space="preserve"> for</w:t>
      </w:r>
      <w:r w:rsidR="005D3062">
        <w:t xml:space="preserve"> the</w:t>
      </w:r>
      <w:r w:rsidR="00164EF7">
        <w:t xml:space="preserve"> research </w:t>
      </w:r>
      <w:r w:rsidRPr="0021277D" w:rsidR="00164EF7">
        <w:t>methodology</w:t>
      </w:r>
      <w:r w:rsidRPr="0021277D" w:rsidR="00D073A8">
        <w:t>.</w:t>
      </w:r>
      <w:r w:rsidRPr="0021277D" w:rsidR="006429F1">
        <w:t xml:space="preserve"> </w:t>
      </w:r>
      <w:r w:rsidRPr="0021277D" w:rsidR="00164EF7">
        <w:t>The definitions of the pub</w:t>
      </w:r>
      <w:r w:rsidRPr="0021277D" w:rsidR="00016987">
        <w:t>lic affected by this project are identified in</w:t>
      </w:r>
      <w:r w:rsidRPr="0021277D" w:rsidR="00164EF7">
        <w:t xml:space="preserve"> the screening</w:t>
      </w:r>
      <w:r w:rsidRPr="0021277D" w:rsidR="00C57FE7">
        <w:t xml:space="preserve"> instruments (see </w:t>
      </w:r>
      <w:r w:rsidRPr="0021277D" w:rsidR="00E57BB9">
        <w:t xml:space="preserve">A-1, B-1, </w:t>
      </w:r>
      <w:r w:rsidRPr="0021277D" w:rsidR="006D3678">
        <w:t xml:space="preserve">C-1, D-1, </w:t>
      </w:r>
      <w:r w:rsidRPr="0021277D" w:rsidR="000729EB">
        <w:t xml:space="preserve">and </w:t>
      </w:r>
      <w:r w:rsidRPr="0021277D" w:rsidR="006D3678">
        <w:t>E-1</w:t>
      </w:r>
      <w:r w:rsidRPr="0021277D" w:rsidR="00164EF7">
        <w:t>).</w:t>
      </w:r>
      <w:r w:rsidRPr="0021277D" w:rsidR="006429F1">
        <w:t xml:space="preserve"> </w:t>
      </w:r>
    </w:p>
    <w:p w:rsidRPr="0021277D" w:rsidR="002C1D83" w:rsidP="00E210EB" w:rsidRDefault="002C1D83" w14:paraId="7105BF40" w14:textId="77777777">
      <w:pPr>
        <w:spacing w:after="0"/>
      </w:pPr>
    </w:p>
    <w:p w:rsidRPr="0021277D" w:rsidR="00D073A8" w:rsidP="006331C7" w:rsidRDefault="005E3AB4" w14:paraId="0486E6E6" w14:textId="77777777">
      <w:pPr>
        <w:pStyle w:val="ListParagraph"/>
        <w:numPr>
          <w:ilvl w:val="0"/>
          <w:numId w:val="35"/>
        </w:numPr>
        <w:spacing w:after="0"/>
        <w:rPr>
          <w:b/>
          <w:bCs/>
        </w:rPr>
      </w:pPr>
      <w:r w:rsidRPr="0021277D">
        <w:rPr>
          <w:b/>
          <w:bCs/>
        </w:rPr>
        <w:t>Number of Respondents:</w:t>
      </w:r>
    </w:p>
    <w:p w:rsidRPr="007339FB" w:rsidR="00F66488" w:rsidP="00867886" w:rsidRDefault="009E1669" w14:paraId="4654C7B7" w14:textId="77777777">
      <w:pPr>
        <w:spacing w:after="0"/>
        <w:ind w:firstLine="360"/>
      </w:pPr>
      <w:r w:rsidRPr="0021277D">
        <w:t xml:space="preserve">Our contractors </w:t>
      </w:r>
      <w:r w:rsidRPr="0021277D" w:rsidR="00F66488">
        <w:t xml:space="preserve">will contact approximately </w:t>
      </w:r>
      <w:r w:rsidRPr="0021277D" w:rsidR="00EA0FF0">
        <w:t>29,040</w:t>
      </w:r>
      <w:r w:rsidRPr="0021277D" w:rsidR="00F66488">
        <w:t xml:space="preserve"> individuals and households to recruit:</w:t>
      </w:r>
      <w:r w:rsidRPr="007339FB" w:rsidR="00F66488">
        <w:t xml:space="preserve"> </w:t>
      </w:r>
    </w:p>
    <w:p w:rsidRPr="007339FB" w:rsidR="002C1D83" w:rsidP="00E210EB" w:rsidRDefault="002C1D83" w14:paraId="3D7EA03B" w14:textId="77777777">
      <w:pPr>
        <w:spacing w:after="0"/>
      </w:pPr>
    </w:p>
    <w:p w:rsidR="00EA0FF0" w:rsidP="00E210EB" w:rsidRDefault="00EA0FF0" w14:paraId="3DD5CEBA" w14:textId="77777777">
      <w:pPr>
        <w:pStyle w:val="ListParagraph"/>
        <w:numPr>
          <w:ilvl w:val="0"/>
          <w:numId w:val="16"/>
        </w:numPr>
        <w:spacing w:after="0"/>
      </w:pPr>
      <w:r>
        <w:t xml:space="preserve">156 </w:t>
      </w:r>
      <w:r w:rsidR="00FB7FB9">
        <w:t xml:space="preserve">individuals </w:t>
      </w:r>
      <w:r>
        <w:t xml:space="preserve">participating in </w:t>
      </w:r>
      <w:r w:rsidR="00DF4CC1">
        <w:t xml:space="preserve">26 total </w:t>
      </w:r>
      <w:r>
        <w:t>focus groups conducted in English or Spanish.</w:t>
      </w:r>
    </w:p>
    <w:p w:rsidR="00EA0FF0" w:rsidP="00E210EB" w:rsidRDefault="00EA0FF0" w14:paraId="4E688080" w14:textId="77777777">
      <w:pPr>
        <w:pStyle w:val="ListParagraph"/>
        <w:numPr>
          <w:ilvl w:val="0"/>
          <w:numId w:val="16"/>
        </w:numPr>
        <w:spacing w:after="0"/>
      </w:pPr>
      <w:r>
        <w:t xml:space="preserve">18 </w:t>
      </w:r>
      <w:r w:rsidR="00FB7FB9">
        <w:t xml:space="preserve">of the 156 </w:t>
      </w:r>
      <w:r>
        <w:t>will participate in a focus group in Spanish</w:t>
      </w:r>
      <w:r w:rsidR="00DF4CC1">
        <w:t xml:space="preserve"> (3 total focus groups, with 6 participants each)</w:t>
      </w:r>
      <w:r>
        <w:t>.</w:t>
      </w:r>
    </w:p>
    <w:p w:rsidR="00EA0FF0" w:rsidP="00E210EB" w:rsidRDefault="00EA0FF0" w14:paraId="1A167A8E" w14:textId="77777777">
      <w:pPr>
        <w:pStyle w:val="ListParagraph"/>
        <w:numPr>
          <w:ilvl w:val="0"/>
          <w:numId w:val="16"/>
        </w:numPr>
        <w:spacing w:after="0"/>
      </w:pPr>
      <w:r>
        <w:t xml:space="preserve">138 </w:t>
      </w:r>
      <w:r w:rsidR="00FB7FB9">
        <w:t xml:space="preserve">of the 156 </w:t>
      </w:r>
      <w:r>
        <w:t>will participate in a focus group in English</w:t>
      </w:r>
      <w:r w:rsidR="00DF4CC1">
        <w:t xml:space="preserve"> (23 total focus groups, with 6 participants each)</w:t>
      </w:r>
      <w:r>
        <w:t>.</w:t>
      </w:r>
    </w:p>
    <w:p w:rsidRPr="007339FB" w:rsidR="00974F47" w:rsidP="00726E0C" w:rsidRDefault="00EA0FF0" w14:paraId="6B685B12" w14:textId="77777777">
      <w:pPr>
        <w:pStyle w:val="ListParagraph"/>
        <w:numPr>
          <w:ilvl w:val="0"/>
          <w:numId w:val="16"/>
        </w:numPr>
        <w:spacing w:after="0"/>
      </w:pPr>
      <w:r>
        <w:lastRenderedPageBreak/>
        <w:t>4,000</w:t>
      </w:r>
      <w:r w:rsidR="00F66488">
        <w:t xml:space="preserve"> </w:t>
      </w:r>
      <w:r w:rsidRPr="007339FB" w:rsidR="00F66488">
        <w:t xml:space="preserve">participants </w:t>
      </w:r>
      <w:r>
        <w:t xml:space="preserve">completing a </w:t>
      </w:r>
      <w:r w:rsidR="00CA3405">
        <w:t xml:space="preserve">formative, </w:t>
      </w:r>
      <w:r>
        <w:t>qualitative</w:t>
      </w:r>
      <w:r w:rsidR="00F66488">
        <w:t xml:space="preserve"> survey</w:t>
      </w:r>
      <w:r w:rsidR="002C1D83">
        <w:rPr>
          <w:rStyle w:val="FootnoteReference"/>
        </w:rPr>
        <w:footnoteReference w:id="1"/>
      </w:r>
      <w:r w:rsidR="00F66488">
        <w:t xml:space="preserve"> in English</w:t>
      </w:r>
      <w:r w:rsidR="00974F47">
        <w:t xml:space="preserve"> or Spanish</w:t>
      </w:r>
      <w:r w:rsidR="00F66488">
        <w:t>.</w:t>
      </w:r>
      <w:r w:rsidR="00FB7FB9">
        <w:t xml:space="preserve">  The survey will not have specific targets for number of completed surveys in English or Spanish.</w:t>
      </w:r>
    </w:p>
    <w:p w:rsidRPr="002D1EBB" w:rsidR="00F66488" w:rsidP="00E210EB" w:rsidRDefault="00F66488" w14:paraId="1D7AB84E" w14:textId="77777777">
      <w:pPr>
        <w:spacing w:after="0"/>
        <w:rPr>
          <w:sz w:val="24"/>
          <w:szCs w:val="24"/>
        </w:rPr>
      </w:pPr>
    </w:p>
    <w:p w:rsidR="0097496B" w:rsidP="0097496B" w:rsidRDefault="00B62933" w14:paraId="43A43A7A" w14:textId="77777777">
      <w:r w:rsidRPr="00B62933">
        <w:t>Of the 29,040 individuals initially contacted to participate in this qualitative research effort</w:t>
      </w:r>
      <w:r w:rsidRPr="00B62933" w:rsidR="0097496B">
        <w:t>, only 1,040 will be contacted to participate in the focus group portion, and only 28,000 will be contacted participate in the survey; no one person will be contacted to participate in both activities.</w:t>
      </w:r>
    </w:p>
    <w:p w:rsidR="002D1EBB" w:rsidP="00E210EB" w:rsidRDefault="002C1D83" w14:paraId="374064A7" w14:textId="77777777">
      <w:pPr>
        <w:spacing w:after="0"/>
      </w:pPr>
      <w:r>
        <w:t>Among the 1,040</w:t>
      </w:r>
      <w:r w:rsidR="00574ABC">
        <w:t xml:space="preserve"> </w:t>
      </w:r>
      <w:r>
        <w:t xml:space="preserve">who will be contacted regarding the focus groups, we estimate </w:t>
      </w:r>
      <w:r w:rsidR="00574ABC">
        <w:t xml:space="preserve">that </w:t>
      </w:r>
      <w:r>
        <w:t>780 (75%)</w:t>
      </w:r>
      <w:r w:rsidR="00574ABC">
        <w:t xml:space="preserve"> will </w:t>
      </w:r>
      <w:r w:rsidR="007D1E2B">
        <w:t>not complete the screener and thus be ineligible for the focus groups</w:t>
      </w:r>
      <w:r w:rsidR="00FB7FB9">
        <w:t xml:space="preserve">.  The remaining </w:t>
      </w:r>
      <w:r>
        <w:t>260</w:t>
      </w:r>
      <w:r w:rsidR="00574ABC">
        <w:t xml:space="preserve"> </w:t>
      </w:r>
      <w:r w:rsidR="00F66488">
        <w:t>(</w:t>
      </w:r>
      <w:r>
        <w:t>25</w:t>
      </w:r>
      <w:r w:rsidR="00F66488">
        <w:t xml:space="preserve">%) </w:t>
      </w:r>
      <w:r>
        <w:t xml:space="preserve">will complete </w:t>
      </w:r>
      <w:r w:rsidR="007D1E2B">
        <w:t>the screener</w:t>
      </w:r>
      <w:r w:rsidR="00FB7FB9">
        <w:t>, meet the screening criteria,</w:t>
      </w:r>
      <w:r w:rsidR="007D1E2B">
        <w:t xml:space="preserve"> and thus be eligible for the focus groups</w:t>
      </w:r>
      <w:r w:rsidR="00F66488">
        <w:t xml:space="preserve">. </w:t>
      </w:r>
      <w:r w:rsidR="004B01D7">
        <w:t xml:space="preserve">Research will involve recruiting 10 participants per focus group to seat 6 (in order to </w:t>
      </w:r>
      <w:r w:rsidR="00FB7FB9">
        <w:t xml:space="preserve">maximize the likelihood of </w:t>
      </w:r>
      <w:r w:rsidR="004B01D7">
        <w:t>full participation in each group);  thus, w</w:t>
      </w:r>
      <w:r w:rsidR="00F66488">
        <w:t xml:space="preserve">e further estimate that among </w:t>
      </w:r>
      <w:r w:rsidR="007D1E2B">
        <w:t>260</w:t>
      </w:r>
      <w:r>
        <w:t xml:space="preserve"> </w:t>
      </w:r>
      <w:r w:rsidR="00F66488">
        <w:t xml:space="preserve">participants </w:t>
      </w:r>
      <w:r w:rsidR="007D1E2B">
        <w:t>who complete the</w:t>
      </w:r>
      <w:r w:rsidR="00EC6B82">
        <w:t xml:space="preserve"> </w:t>
      </w:r>
      <w:r w:rsidR="00F66488">
        <w:t>screener</w:t>
      </w:r>
      <w:r w:rsidR="00FB7FB9">
        <w:t xml:space="preserve"> and qualify</w:t>
      </w:r>
      <w:r w:rsidR="00F66488">
        <w:t xml:space="preserve">, </w:t>
      </w:r>
      <w:r w:rsidR="007D1E2B">
        <w:t xml:space="preserve">104 </w:t>
      </w:r>
      <w:r w:rsidR="00F66488">
        <w:t>(</w:t>
      </w:r>
      <w:r w:rsidR="007D1E2B">
        <w:t>40</w:t>
      </w:r>
      <w:r w:rsidR="00F66488">
        <w:t xml:space="preserve">%) </w:t>
      </w:r>
      <w:r w:rsidR="007D1E2B">
        <w:t xml:space="preserve">will not </w:t>
      </w:r>
      <w:r w:rsidR="00FB7FB9">
        <w:t xml:space="preserve">ultimately </w:t>
      </w:r>
      <w:r w:rsidR="007D1E2B">
        <w:t>participate in the focus groups, whereas 156 (60%) will participate in the focus groups</w:t>
      </w:r>
      <w:r w:rsidR="00704B8A">
        <w:t>.</w:t>
      </w:r>
      <w:r w:rsidR="000C1AB7">
        <w:t xml:space="preserve">  </w:t>
      </w:r>
      <w:r w:rsidR="00FB7FB9">
        <w:t>In sum</w:t>
      </w:r>
      <w:r w:rsidR="000C1AB7">
        <w:t>, out of the 1</w:t>
      </w:r>
      <w:r w:rsidR="00FB7FB9">
        <w:t>,</w:t>
      </w:r>
      <w:r w:rsidR="000C1AB7">
        <w:t>040 total contacted</w:t>
      </w:r>
      <w:r w:rsidR="00FB7FB9">
        <w:t xml:space="preserve"> to potentially participate in the focus groups</w:t>
      </w:r>
      <w:r w:rsidR="000C1AB7">
        <w:t>, we estimate 156 (15%</w:t>
      </w:r>
      <w:r w:rsidR="00FB7FB9">
        <w:t xml:space="preserve"> of the total number of individuals contacted</w:t>
      </w:r>
      <w:r w:rsidR="000C1AB7">
        <w:t xml:space="preserve">) will participate, </w:t>
      </w:r>
      <w:r w:rsidR="00FB7FB9">
        <w:t xml:space="preserve">and </w:t>
      </w:r>
      <w:r w:rsidR="000C1AB7">
        <w:t>884 (85%) will not.</w:t>
      </w:r>
    </w:p>
    <w:p w:rsidR="007D1E2B" w:rsidP="00E210EB" w:rsidRDefault="007D1E2B" w14:paraId="3C623C86" w14:textId="77777777">
      <w:pPr>
        <w:spacing w:after="0"/>
      </w:pPr>
    </w:p>
    <w:p w:rsidR="007D1E2B" w:rsidP="00E210EB" w:rsidRDefault="007D1E2B" w14:paraId="1FB8C310" w14:textId="77777777">
      <w:pPr>
        <w:spacing w:after="0"/>
      </w:pPr>
      <w:r>
        <w:t>Among the 28,000 who will be contacted regarding the qualitative survey, we estimate 24,000 (approximately 86%) will not complete the survey</w:t>
      </w:r>
      <w:r w:rsidR="00FB7FB9">
        <w:t xml:space="preserve"> (due to non-response, not meeting screening criteria, not completing the survey)</w:t>
      </w:r>
      <w:r>
        <w:t>, whereas 4,000 (14</w:t>
      </w:r>
      <w:r w:rsidR="00476E52">
        <w:t>.3</w:t>
      </w:r>
      <w:r>
        <w:t>%) will complete the survey.</w:t>
      </w:r>
    </w:p>
    <w:p w:rsidR="00462065" w:rsidP="00E210EB" w:rsidRDefault="00462065" w14:paraId="0E200340" w14:textId="77777777">
      <w:pPr>
        <w:spacing w:after="0"/>
      </w:pPr>
    </w:p>
    <w:p w:rsidR="00462065" w:rsidP="00E210EB" w:rsidRDefault="00462065" w14:paraId="7D2957D5" w14:textId="77777777">
      <w:pPr>
        <w:spacing w:after="0"/>
      </w:pPr>
      <w:r>
        <w:t xml:space="preserve">The estimated numbers of participants </w:t>
      </w:r>
      <w:r w:rsidR="00FB7FB9">
        <w:t xml:space="preserve">for each qualitative exercise </w:t>
      </w:r>
      <w:r>
        <w:t>are shown in Tables 1 and 2</w:t>
      </w:r>
      <w:r w:rsidR="00FB7FB9">
        <w:t>,</w:t>
      </w:r>
      <w:r>
        <w:t xml:space="preserve"> below.</w:t>
      </w:r>
    </w:p>
    <w:p w:rsidR="00816D3A" w:rsidP="00E210EB" w:rsidRDefault="00816D3A" w14:paraId="361B7F50" w14:textId="77777777">
      <w:pPr>
        <w:spacing w:after="0"/>
      </w:pPr>
    </w:p>
    <w:p w:rsidR="00623C9E" w:rsidP="00E210EB" w:rsidRDefault="00824024" w14:paraId="57F0007E" w14:textId="77777777">
      <w:pPr>
        <w:spacing w:after="0"/>
        <w:rPr>
          <w:sz w:val="24"/>
          <w:szCs w:val="24"/>
        </w:rPr>
      </w:pPr>
      <w:r w:rsidRPr="006E0EB9">
        <w:rPr>
          <w:i/>
        </w:rPr>
        <w:t xml:space="preserve">Table 1: </w:t>
      </w:r>
      <w:r w:rsidRPr="006E0EB9" w:rsidR="00623C9E">
        <w:rPr>
          <w:i/>
        </w:rPr>
        <w:t xml:space="preserve">Number of </w:t>
      </w:r>
      <w:r w:rsidR="004B01D7">
        <w:rPr>
          <w:i/>
        </w:rPr>
        <w:t xml:space="preserve">focus group </w:t>
      </w:r>
      <w:r w:rsidRPr="006E0EB9" w:rsidR="00623C9E">
        <w:rPr>
          <w:i/>
        </w:rPr>
        <w:t>respondents</w:t>
      </w:r>
    </w:p>
    <w:tbl>
      <w:tblPr>
        <w:tblW w:w="9920" w:type="dxa"/>
        <w:tblLook w:val="04A0" w:firstRow="1" w:lastRow="0" w:firstColumn="1" w:lastColumn="0" w:noHBand="0" w:noVBand="1"/>
      </w:tblPr>
      <w:tblGrid>
        <w:gridCol w:w="3700"/>
        <w:gridCol w:w="1340"/>
        <w:gridCol w:w="1180"/>
        <w:gridCol w:w="1260"/>
        <w:gridCol w:w="1220"/>
        <w:gridCol w:w="1220"/>
      </w:tblGrid>
      <w:tr w:rsidRPr="00E51AD2" w:rsidR="00E51AD2" w:rsidTr="00E51AD2" w14:paraId="4CE7D17A" w14:textId="77777777">
        <w:trPr>
          <w:trHeight w:val="509"/>
        </w:trPr>
        <w:tc>
          <w:tcPr>
            <w:tcW w:w="370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E51AD2" w:rsidR="00E51AD2" w:rsidP="00E210EB" w:rsidRDefault="00E51AD2" w14:paraId="2D4FD936" w14:textId="77777777">
            <w:pPr>
              <w:spacing w:after="0"/>
              <w:rPr>
                <w:rFonts w:ascii="Arial" w:hAnsi="Arial" w:eastAsia="Times New Roman"/>
                <w:color w:val="000000"/>
                <w:sz w:val="16"/>
                <w:szCs w:val="16"/>
              </w:rPr>
            </w:pPr>
            <w:r w:rsidRPr="00E51AD2">
              <w:rPr>
                <w:rFonts w:ascii="Arial" w:hAnsi="Arial" w:eastAsia="Times New Roman"/>
                <w:color w:val="000000"/>
                <w:sz w:val="16"/>
                <w:szCs w:val="16"/>
              </w:rPr>
              <w:t>Instrument</w:t>
            </w:r>
          </w:p>
        </w:tc>
        <w:tc>
          <w:tcPr>
            <w:tcW w:w="1340" w:type="dxa"/>
            <w:vMerge w:val="restart"/>
            <w:tcBorders>
              <w:top w:val="single" w:color="auto" w:sz="8" w:space="0"/>
              <w:left w:val="single" w:color="auto" w:sz="4" w:space="0"/>
              <w:bottom w:val="nil"/>
              <w:right w:val="single" w:color="auto" w:sz="4" w:space="0"/>
            </w:tcBorders>
            <w:shd w:val="clear" w:color="auto" w:fill="auto"/>
            <w:vAlign w:val="bottom"/>
            <w:hideMark/>
          </w:tcPr>
          <w:p w:rsidRPr="00E51AD2" w:rsidR="00E51AD2" w:rsidP="00E210EB" w:rsidRDefault="00E51AD2" w14:paraId="6B4CB49F" w14:textId="77777777">
            <w:pPr>
              <w:spacing w:after="0"/>
              <w:rPr>
                <w:rFonts w:ascii="Arial" w:hAnsi="Arial" w:eastAsia="Times New Roman"/>
                <w:sz w:val="16"/>
                <w:szCs w:val="16"/>
              </w:rPr>
            </w:pPr>
            <w:r w:rsidRPr="00E51AD2">
              <w:rPr>
                <w:rFonts w:ascii="Arial" w:hAnsi="Arial" w:eastAsia="Times New Roman"/>
                <w:sz w:val="16"/>
                <w:szCs w:val="16"/>
              </w:rPr>
              <w:t xml:space="preserve">Total Number of </w:t>
            </w:r>
            <w:r w:rsidR="00476E52">
              <w:rPr>
                <w:rFonts w:ascii="Arial" w:hAnsi="Arial" w:eastAsia="Times New Roman"/>
                <w:sz w:val="16"/>
                <w:szCs w:val="16"/>
              </w:rPr>
              <w:t xml:space="preserve">Invited </w:t>
            </w:r>
            <w:r w:rsidRPr="00E51AD2">
              <w:rPr>
                <w:rFonts w:ascii="Arial" w:hAnsi="Arial" w:eastAsia="Times New Roman"/>
                <w:sz w:val="16"/>
                <w:szCs w:val="16"/>
              </w:rPr>
              <w:t>Participants</w:t>
            </w:r>
          </w:p>
        </w:tc>
        <w:tc>
          <w:tcPr>
            <w:tcW w:w="1180" w:type="dxa"/>
            <w:vMerge w:val="restart"/>
            <w:tcBorders>
              <w:top w:val="single" w:color="auto" w:sz="8" w:space="0"/>
              <w:left w:val="single" w:color="auto" w:sz="4" w:space="0"/>
              <w:bottom w:val="nil"/>
              <w:right w:val="single" w:color="auto" w:sz="4" w:space="0"/>
            </w:tcBorders>
            <w:shd w:val="clear" w:color="000000" w:fill="00B0F0"/>
            <w:vAlign w:val="bottom"/>
            <w:hideMark/>
          </w:tcPr>
          <w:p w:rsidRPr="00E51AD2" w:rsidR="00E51AD2" w:rsidP="00E210EB" w:rsidRDefault="00E51AD2" w14:paraId="78BA26F4" w14:textId="77777777">
            <w:pPr>
              <w:spacing w:after="0"/>
              <w:rPr>
                <w:rFonts w:ascii="Arial" w:hAnsi="Arial" w:eastAsia="Times New Roman"/>
                <w:sz w:val="16"/>
                <w:szCs w:val="16"/>
              </w:rPr>
            </w:pPr>
            <w:r w:rsidRPr="00E51AD2">
              <w:rPr>
                <w:rFonts w:ascii="Arial" w:hAnsi="Arial" w:eastAsia="Times New Roman"/>
                <w:sz w:val="16"/>
                <w:szCs w:val="16"/>
              </w:rPr>
              <w:t>Number of respondents</w:t>
            </w:r>
          </w:p>
        </w:tc>
        <w:tc>
          <w:tcPr>
            <w:tcW w:w="1260" w:type="dxa"/>
            <w:vMerge w:val="restart"/>
            <w:tcBorders>
              <w:top w:val="single" w:color="auto" w:sz="8" w:space="0"/>
              <w:left w:val="single" w:color="auto" w:sz="4" w:space="0"/>
              <w:bottom w:val="nil"/>
              <w:right w:val="single" w:color="auto" w:sz="4" w:space="0"/>
            </w:tcBorders>
            <w:shd w:val="clear" w:color="000000" w:fill="00B0F0"/>
            <w:vAlign w:val="bottom"/>
            <w:hideMark/>
          </w:tcPr>
          <w:p w:rsidRPr="00E51AD2" w:rsidR="00E51AD2" w:rsidP="00E210EB" w:rsidRDefault="00E51AD2" w14:paraId="18754DC3" w14:textId="77777777">
            <w:pPr>
              <w:spacing w:after="0"/>
              <w:rPr>
                <w:rFonts w:ascii="Arial" w:hAnsi="Arial" w:eastAsia="Times New Roman"/>
                <w:sz w:val="16"/>
                <w:szCs w:val="16"/>
              </w:rPr>
            </w:pPr>
            <w:r w:rsidRPr="00E51AD2">
              <w:rPr>
                <w:rFonts w:ascii="Arial" w:hAnsi="Arial" w:eastAsia="Times New Roman"/>
                <w:sz w:val="16"/>
                <w:szCs w:val="16"/>
              </w:rPr>
              <w:t xml:space="preserve">Proportion of </w:t>
            </w:r>
            <w:r w:rsidR="000C1AB7">
              <w:rPr>
                <w:rFonts w:ascii="Arial" w:hAnsi="Arial" w:eastAsia="Times New Roman"/>
                <w:sz w:val="16"/>
                <w:szCs w:val="16"/>
              </w:rPr>
              <w:t>r</w:t>
            </w:r>
            <w:r w:rsidRPr="00E51AD2">
              <w:rPr>
                <w:rFonts w:ascii="Arial" w:hAnsi="Arial" w:eastAsia="Times New Roman"/>
                <w:sz w:val="16"/>
                <w:szCs w:val="16"/>
              </w:rPr>
              <w:t>esponde</w:t>
            </w:r>
            <w:r w:rsidR="000C1AB7">
              <w:rPr>
                <w:rFonts w:ascii="Arial" w:hAnsi="Arial" w:eastAsia="Times New Roman"/>
                <w:sz w:val="16"/>
                <w:szCs w:val="16"/>
              </w:rPr>
              <w:t>nt</w:t>
            </w:r>
            <w:r w:rsidRPr="00E51AD2">
              <w:rPr>
                <w:rFonts w:ascii="Arial" w:hAnsi="Arial" w:eastAsia="Times New Roman"/>
                <w:sz w:val="16"/>
                <w:szCs w:val="16"/>
              </w:rPr>
              <w:t>s</w:t>
            </w:r>
          </w:p>
        </w:tc>
        <w:tc>
          <w:tcPr>
            <w:tcW w:w="1220" w:type="dxa"/>
            <w:vMerge w:val="restart"/>
            <w:tcBorders>
              <w:top w:val="single" w:color="auto" w:sz="8" w:space="0"/>
              <w:left w:val="single" w:color="auto" w:sz="8" w:space="0"/>
              <w:bottom w:val="single" w:color="auto" w:sz="4" w:space="0"/>
              <w:right w:val="single" w:color="auto" w:sz="4" w:space="0"/>
            </w:tcBorders>
            <w:shd w:val="clear" w:color="000000" w:fill="FFC000"/>
            <w:vAlign w:val="bottom"/>
            <w:hideMark/>
          </w:tcPr>
          <w:p w:rsidRPr="00E51AD2" w:rsidR="00E51AD2" w:rsidP="00E210EB" w:rsidRDefault="00E51AD2" w14:paraId="6734F3B3" w14:textId="77777777">
            <w:pPr>
              <w:spacing w:after="0"/>
              <w:rPr>
                <w:rFonts w:ascii="Arial" w:hAnsi="Arial" w:eastAsia="Times New Roman"/>
                <w:sz w:val="16"/>
                <w:szCs w:val="16"/>
              </w:rPr>
            </w:pPr>
            <w:r w:rsidRPr="00E51AD2">
              <w:rPr>
                <w:rFonts w:ascii="Arial" w:hAnsi="Arial" w:eastAsia="Times New Roman"/>
                <w:sz w:val="16"/>
                <w:szCs w:val="16"/>
              </w:rPr>
              <w:t>Number of non-respondents</w:t>
            </w:r>
          </w:p>
        </w:tc>
        <w:tc>
          <w:tcPr>
            <w:tcW w:w="1220" w:type="dxa"/>
            <w:vMerge w:val="restart"/>
            <w:tcBorders>
              <w:top w:val="single" w:color="auto" w:sz="8" w:space="0"/>
              <w:left w:val="single" w:color="auto" w:sz="8" w:space="0"/>
              <w:bottom w:val="single" w:color="auto" w:sz="4" w:space="0"/>
              <w:right w:val="single" w:color="auto" w:sz="4" w:space="0"/>
            </w:tcBorders>
            <w:shd w:val="clear" w:color="000000" w:fill="FFC000"/>
            <w:vAlign w:val="bottom"/>
            <w:hideMark/>
          </w:tcPr>
          <w:p w:rsidRPr="00E51AD2" w:rsidR="00E51AD2" w:rsidP="00E210EB" w:rsidRDefault="00E51AD2" w14:paraId="75760D44" w14:textId="77777777">
            <w:pPr>
              <w:spacing w:after="0"/>
              <w:rPr>
                <w:rFonts w:ascii="Arial" w:hAnsi="Arial" w:eastAsia="Times New Roman"/>
                <w:sz w:val="16"/>
                <w:szCs w:val="16"/>
              </w:rPr>
            </w:pPr>
            <w:r w:rsidRPr="00E51AD2">
              <w:rPr>
                <w:rFonts w:ascii="Arial" w:hAnsi="Arial" w:eastAsia="Times New Roman"/>
                <w:sz w:val="16"/>
                <w:szCs w:val="16"/>
              </w:rPr>
              <w:t>Proportion of non-respondents</w:t>
            </w:r>
          </w:p>
        </w:tc>
      </w:tr>
      <w:tr w:rsidRPr="00E51AD2" w:rsidR="00E51AD2" w:rsidTr="0084253C" w14:paraId="3B4380A9" w14:textId="77777777">
        <w:trPr>
          <w:trHeight w:val="509"/>
        </w:trPr>
        <w:tc>
          <w:tcPr>
            <w:tcW w:w="3700" w:type="dxa"/>
            <w:vMerge/>
            <w:tcBorders>
              <w:top w:val="single" w:color="auto" w:sz="4" w:space="0"/>
              <w:left w:val="single" w:color="auto" w:sz="4" w:space="0"/>
              <w:bottom w:val="single" w:color="auto" w:sz="4" w:space="0"/>
              <w:right w:val="single" w:color="auto" w:sz="4" w:space="0"/>
            </w:tcBorders>
            <w:vAlign w:val="center"/>
            <w:hideMark/>
          </w:tcPr>
          <w:p w:rsidRPr="00E51AD2" w:rsidR="00E51AD2" w:rsidP="00E210EB" w:rsidRDefault="00E51AD2" w14:paraId="745C252F" w14:textId="77777777">
            <w:pPr>
              <w:spacing w:after="0"/>
              <w:rPr>
                <w:rFonts w:ascii="Arial" w:hAnsi="Arial" w:eastAsia="Times New Roman"/>
                <w:color w:val="000000"/>
                <w:sz w:val="16"/>
                <w:szCs w:val="16"/>
              </w:rPr>
            </w:pPr>
          </w:p>
        </w:tc>
        <w:tc>
          <w:tcPr>
            <w:tcW w:w="1340" w:type="dxa"/>
            <w:vMerge/>
            <w:tcBorders>
              <w:top w:val="single" w:color="auto" w:sz="8" w:space="0"/>
              <w:left w:val="single" w:color="auto" w:sz="4" w:space="0"/>
              <w:bottom w:val="single" w:color="auto" w:sz="4" w:space="0"/>
              <w:right w:val="single" w:color="auto" w:sz="4" w:space="0"/>
            </w:tcBorders>
            <w:vAlign w:val="center"/>
            <w:hideMark/>
          </w:tcPr>
          <w:p w:rsidRPr="00E51AD2" w:rsidR="00E51AD2" w:rsidP="00E210EB" w:rsidRDefault="00E51AD2" w14:paraId="0E0B838C" w14:textId="77777777">
            <w:pPr>
              <w:spacing w:after="0"/>
              <w:rPr>
                <w:rFonts w:ascii="Arial" w:hAnsi="Arial" w:eastAsia="Times New Roman"/>
                <w:sz w:val="16"/>
                <w:szCs w:val="16"/>
              </w:rPr>
            </w:pPr>
          </w:p>
        </w:tc>
        <w:tc>
          <w:tcPr>
            <w:tcW w:w="1180" w:type="dxa"/>
            <w:vMerge/>
            <w:tcBorders>
              <w:top w:val="single" w:color="auto" w:sz="8" w:space="0"/>
              <w:left w:val="single" w:color="auto" w:sz="4" w:space="0"/>
              <w:bottom w:val="single" w:color="auto" w:sz="4" w:space="0"/>
              <w:right w:val="single" w:color="auto" w:sz="4" w:space="0"/>
            </w:tcBorders>
            <w:vAlign w:val="center"/>
            <w:hideMark/>
          </w:tcPr>
          <w:p w:rsidRPr="00E51AD2" w:rsidR="00E51AD2" w:rsidP="00E210EB" w:rsidRDefault="00E51AD2" w14:paraId="6AC254EB" w14:textId="77777777">
            <w:pPr>
              <w:spacing w:after="0"/>
              <w:rPr>
                <w:rFonts w:ascii="Arial" w:hAnsi="Arial" w:eastAsia="Times New Roman"/>
                <w:sz w:val="16"/>
                <w:szCs w:val="16"/>
              </w:rPr>
            </w:pPr>
          </w:p>
        </w:tc>
        <w:tc>
          <w:tcPr>
            <w:tcW w:w="1260" w:type="dxa"/>
            <w:vMerge/>
            <w:tcBorders>
              <w:top w:val="single" w:color="auto" w:sz="8" w:space="0"/>
              <w:left w:val="single" w:color="auto" w:sz="4" w:space="0"/>
              <w:bottom w:val="single" w:color="auto" w:sz="4" w:space="0"/>
              <w:right w:val="single" w:color="auto" w:sz="4" w:space="0"/>
            </w:tcBorders>
            <w:vAlign w:val="center"/>
            <w:hideMark/>
          </w:tcPr>
          <w:p w:rsidRPr="00E51AD2" w:rsidR="00E51AD2" w:rsidP="00E210EB" w:rsidRDefault="00E51AD2" w14:paraId="3C40AB04" w14:textId="77777777">
            <w:pPr>
              <w:spacing w:after="0"/>
              <w:rPr>
                <w:rFonts w:ascii="Arial" w:hAnsi="Arial" w:eastAsia="Times New Roman"/>
                <w:sz w:val="16"/>
                <w:szCs w:val="16"/>
              </w:rPr>
            </w:pPr>
          </w:p>
        </w:tc>
        <w:tc>
          <w:tcPr>
            <w:tcW w:w="1220" w:type="dxa"/>
            <w:vMerge/>
            <w:tcBorders>
              <w:top w:val="single" w:color="auto" w:sz="8" w:space="0"/>
              <w:left w:val="single" w:color="auto" w:sz="8" w:space="0"/>
              <w:bottom w:val="single" w:color="auto" w:sz="4" w:space="0"/>
              <w:right w:val="single" w:color="auto" w:sz="4" w:space="0"/>
            </w:tcBorders>
            <w:vAlign w:val="center"/>
            <w:hideMark/>
          </w:tcPr>
          <w:p w:rsidRPr="00E51AD2" w:rsidR="00E51AD2" w:rsidP="00E210EB" w:rsidRDefault="00E51AD2" w14:paraId="17ED84A8" w14:textId="77777777">
            <w:pPr>
              <w:spacing w:after="0"/>
              <w:rPr>
                <w:rFonts w:ascii="Arial" w:hAnsi="Arial" w:eastAsia="Times New Roman"/>
                <w:sz w:val="16"/>
                <w:szCs w:val="16"/>
              </w:rPr>
            </w:pPr>
          </w:p>
        </w:tc>
        <w:tc>
          <w:tcPr>
            <w:tcW w:w="1220" w:type="dxa"/>
            <w:vMerge/>
            <w:tcBorders>
              <w:top w:val="single" w:color="auto" w:sz="8" w:space="0"/>
              <w:left w:val="single" w:color="auto" w:sz="8" w:space="0"/>
              <w:bottom w:val="single" w:color="auto" w:sz="4" w:space="0"/>
              <w:right w:val="single" w:color="auto" w:sz="4" w:space="0"/>
            </w:tcBorders>
            <w:vAlign w:val="center"/>
            <w:hideMark/>
          </w:tcPr>
          <w:p w:rsidRPr="00E51AD2" w:rsidR="00E51AD2" w:rsidP="00E210EB" w:rsidRDefault="00E51AD2" w14:paraId="0E06F075" w14:textId="77777777">
            <w:pPr>
              <w:spacing w:after="0"/>
              <w:rPr>
                <w:rFonts w:ascii="Arial" w:hAnsi="Arial" w:eastAsia="Times New Roman"/>
                <w:sz w:val="16"/>
                <w:szCs w:val="16"/>
              </w:rPr>
            </w:pPr>
          </w:p>
        </w:tc>
      </w:tr>
      <w:tr w:rsidRPr="00E51AD2" w:rsidR="00C57FE7" w:rsidTr="000C1AB7" w14:paraId="107756D1" w14:textId="77777777">
        <w:trPr>
          <w:trHeight w:val="315"/>
        </w:trPr>
        <w:tc>
          <w:tcPr>
            <w:tcW w:w="3700" w:type="dxa"/>
            <w:tcBorders>
              <w:top w:val="single" w:color="auto" w:sz="4" w:space="0"/>
              <w:left w:val="single" w:color="auto" w:sz="4" w:space="0"/>
              <w:bottom w:val="single" w:color="auto" w:sz="8" w:space="0"/>
              <w:right w:val="single" w:color="auto" w:sz="4" w:space="0"/>
            </w:tcBorders>
            <w:shd w:val="clear" w:color="auto" w:fill="auto"/>
            <w:noWrap/>
            <w:vAlign w:val="center"/>
          </w:tcPr>
          <w:p w:rsidRPr="00E51AD2" w:rsidR="00C57FE7" w:rsidP="00E210EB" w:rsidRDefault="004B01D7" w14:paraId="27ABAA2A" w14:textId="77777777">
            <w:pPr>
              <w:spacing w:after="0"/>
              <w:rPr>
                <w:rFonts w:ascii="Arial" w:hAnsi="Arial" w:eastAsia="Times New Roman"/>
                <w:color w:val="000000"/>
                <w:sz w:val="16"/>
                <w:szCs w:val="16"/>
              </w:rPr>
            </w:pPr>
            <w:r>
              <w:rPr>
                <w:rFonts w:ascii="Arial" w:hAnsi="Arial" w:eastAsia="Times New Roman"/>
                <w:color w:val="000000"/>
                <w:sz w:val="16"/>
                <w:szCs w:val="16"/>
              </w:rPr>
              <w:t>Screener</w:t>
            </w:r>
          </w:p>
        </w:tc>
        <w:tc>
          <w:tcPr>
            <w:tcW w:w="1340" w:type="dxa"/>
            <w:tcBorders>
              <w:top w:val="single" w:color="auto" w:sz="4" w:space="0"/>
              <w:left w:val="nil"/>
              <w:bottom w:val="single" w:color="auto" w:sz="4" w:space="0"/>
              <w:right w:val="single" w:color="auto" w:sz="4" w:space="0"/>
            </w:tcBorders>
            <w:shd w:val="clear" w:color="auto" w:fill="auto"/>
            <w:vAlign w:val="center"/>
          </w:tcPr>
          <w:p w:rsidRPr="00E51AD2" w:rsidR="00C57FE7" w:rsidP="00E210EB" w:rsidRDefault="000C1AB7" w14:paraId="7FABCDC4" w14:textId="77777777">
            <w:pPr>
              <w:spacing w:after="0"/>
              <w:rPr>
                <w:rFonts w:ascii="Arial" w:hAnsi="Arial" w:eastAsia="Times New Roman"/>
                <w:color w:val="000000"/>
                <w:sz w:val="16"/>
                <w:szCs w:val="16"/>
              </w:rPr>
            </w:pPr>
            <w:r>
              <w:rPr>
                <w:rFonts w:ascii="Arial" w:hAnsi="Arial" w:eastAsia="Times New Roman"/>
                <w:color w:val="000000"/>
                <w:sz w:val="16"/>
                <w:szCs w:val="16"/>
              </w:rPr>
              <w:t>1</w:t>
            </w:r>
            <w:r w:rsidR="00476E52">
              <w:rPr>
                <w:rFonts w:ascii="Arial" w:hAnsi="Arial" w:eastAsia="Times New Roman"/>
                <w:color w:val="000000"/>
                <w:sz w:val="16"/>
                <w:szCs w:val="16"/>
              </w:rPr>
              <w:t>,</w:t>
            </w:r>
            <w:r>
              <w:rPr>
                <w:rFonts w:ascii="Arial" w:hAnsi="Arial" w:eastAsia="Times New Roman"/>
                <w:color w:val="000000"/>
                <w:sz w:val="16"/>
                <w:szCs w:val="16"/>
              </w:rPr>
              <w:t>040</w:t>
            </w:r>
          </w:p>
        </w:tc>
        <w:tc>
          <w:tcPr>
            <w:tcW w:w="1180" w:type="dxa"/>
            <w:tcBorders>
              <w:top w:val="single" w:color="auto" w:sz="4" w:space="0"/>
              <w:left w:val="nil"/>
              <w:bottom w:val="single" w:color="auto" w:sz="4" w:space="0"/>
              <w:right w:val="single" w:color="auto" w:sz="4" w:space="0"/>
            </w:tcBorders>
            <w:shd w:val="clear" w:color="auto" w:fill="auto"/>
            <w:vAlign w:val="center"/>
          </w:tcPr>
          <w:p w:rsidRPr="000C1AB7" w:rsidR="00C57FE7" w:rsidP="00E210EB" w:rsidRDefault="000C1AB7" w14:paraId="7D01E776" w14:textId="77777777">
            <w:pPr>
              <w:spacing w:after="0"/>
              <w:rPr>
                <w:rFonts w:ascii="Arial" w:hAnsi="Arial" w:eastAsia="Times New Roman"/>
                <w:color w:val="000000"/>
                <w:sz w:val="16"/>
                <w:szCs w:val="16"/>
              </w:rPr>
            </w:pPr>
            <w:r w:rsidRPr="000C1AB7">
              <w:rPr>
                <w:rFonts w:ascii="Arial" w:hAnsi="Arial" w:eastAsia="Times New Roman"/>
                <w:color w:val="000000"/>
                <w:sz w:val="16"/>
                <w:szCs w:val="16"/>
              </w:rPr>
              <w:t>260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0C1AB7" w:rsidR="00C57FE7" w:rsidP="00E210EB" w:rsidRDefault="000C1AB7" w14:paraId="4D19A575" w14:textId="77777777">
            <w:pPr>
              <w:spacing w:after="0"/>
              <w:rPr>
                <w:rFonts w:ascii="Arial" w:hAnsi="Arial" w:eastAsia="Times New Roman"/>
                <w:color w:val="000000"/>
                <w:sz w:val="16"/>
                <w:szCs w:val="16"/>
              </w:rPr>
            </w:pPr>
            <w:r w:rsidRPr="000C1AB7">
              <w:rPr>
                <w:rFonts w:ascii="Arial" w:hAnsi="Arial" w:eastAsia="Times New Roman"/>
                <w:color w:val="000000"/>
                <w:sz w:val="16"/>
                <w:szCs w:val="16"/>
              </w:rPr>
              <w:t>25%</w:t>
            </w:r>
          </w:p>
        </w:tc>
        <w:tc>
          <w:tcPr>
            <w:tcW w:w="1220" w:type="dxa"/>
            <w:tcBorders>
              <w:top w:val="nil"/>
              <w:left w:val="nil"/>
              <w:bottom w:val="single" w:color="auto" w:sz="4" w:space="0"/>
              <w:right w:val="single" w:color="auto" w:sz="4" w:space="0"/>
            </w:tcBorders>
            <w:shd w:val="clear" w:color="auto" w:fill="auto"/>
            <w:vAlign w:val="center"/>
          </w:tcPr>
          <w:p w:rsidRPr="000C1AB7" w:rsidR="00C57FE7" w:rsidP="00E210EB" w:rsidRDefault="000C1AB7" w14:paraId="6BED62A0" w14:textId="77777777">
            <w:pPr>
              <w:spacing w:after="0"/>
              <w:rPr>
                <w:rFonts w:ascii="Arial" w:hAnsi="Arial" w:eastAsia="Times New Roman"/>
                <w:color w:val="000000"/>
                <w:sz w:val="16"/>
                <w:szCs w:val="16"/>
              </w:rPr>
            </w:pPr>
            <w:r>
              <w:rPr>
                <w:rFonts w:ascii="Arial" w:hAnsi="Arial" w:eastAsia="Times New Roman"/>
                <w:color w:val="000000"/>
                <w:sz w:val="16"/>
                <w:szCs w:val="16"/>
              </w:rPr>
              <w:t>780</w:t>
            </w:r>
          </w:p>
        </w:tc>
        <w:tc>
          <w:tcPr>
            <w:tcW w:w="1220" w:type="dxa"/>
            <w:tcBorders>
              <w:top w:val="nil"/>
              <w:left w:val="nil"/>
              <w:bottom w:val="single" w:color="auto" w:sz="4" w:space="0"/>
              <w:right w:val="single" w:color="auto" w:sz="4" w:space="0"/>
            </w:tcBorders>
            <w:shd w:val="clear" w:color="auto" w:fill="auto"/>
            <w:vAlign w:val="center"/>
          </w:tcPr>
          <w:p w:rsidRPr="000C1AB7" w:rsidR="00C57FE7" w:rsidP="00E210EB" w:rsidRDefault="000C1AB7" w14:paraId="0CED8E43" w14:textId="77777777">
            <w:pPr>
              <w:spacing w:after="0"/>
              <w:rPr>
                <w:rFonts w:ascii="Arial" w:hAnsi="Arial" w:eastAsia="Times New Roman"/>
                <w:color w:val="000000"/>
                <w:sz w:val="16"/>
                <w:szCs w:val="16"/>
              </w:rPr>
            </w:pPr>
            <w:r>
              <w:rPr>
                <w:rFonts w:ascii="Arial" w:hAnsi="Arial" w:eastAsia="Times New Roman"/>
                <w:color w:val="000000"/>
                <w:sz w:val="16"/>
                <w:szCs w:val="16"/>
              </w:rPr>
              <w:t>75%</w:t>
            </w:r>
          </w:p>
        </w:tc>
      </w:tr>
      <w:tr w:rsidRPr="00E51AD2" w:rsidR="00C57FE7" w:rsidTr="000C1AB7" w14:paraId="228A917A" w14:textId="77777777">
        <w:trPr>
          <w:trHeight w:val="315"/>
        </w:trPr>
        <w:tc>
          <w:tcPr>
            <w:tcW w:w="3700" w:type="dxa"/>
            <w:tcBorders>
              <w:top w:val="nil"/>
              <w:left w:val="single" w:color="auto" w:sz="4" w:space="0"/>
              <w:bottom w:val="single" w:color="auto" w:sz="8" w:space="0"/>
              <w:right w:val="single" w:color="auto" w:sz="4" w:space="0"/>
            </w:tcBorders>
            <w:shd w:val="clear" w:color="auto" w:fill="auto"/>
            <w:noWrap/>
            <w:vAlign w:val="center"/>
          </w:tcPr>
          <w:p w:rsidRPr="00E51AD2" w:rsidR="00C57FE7" w:rsidP="00E210EB" w:rsidRDefault="000C1AB7" w14:paraId="4D4A456D" w14:textId="77777777">
            <w:pPr>
              <w:spacing w:after="0"/>
              <w:rPr>
                <w:rFonts w:ascii="Arial" w:hAnsi="Arial" w:eastAsia="Times New Roman"/>
                <w:color w:val="000000"/>
                <w:sz w:val="16"/>
                <w:szCs w:val="16"/>
              </w:rPr>
            </w:pPr>
            <w:r>
              <w:rPr>
                <w:rFonts w:ascii="Arial" w:hAnsi="Arial" w:eastAsia="Times New Roman"/>
                <w:color w:val="000000"/>
                <w:sz w:val="16"/>
                <w:szCs w:val="16"/>
              </w:rPr>
              <w:t>Focus Groups</w:t>
            </w:r>
          </w:p>
        </w:tc>
        <w:tc>
          <w:tcPr>
            <w:tcW w:w="1340" w:type="dxa"/>
            <w:tcBorders>
              <w:top w:val="nil"/>
              <w:left w:val="nil"/>
              <w:bottom w:val="single" w:color="auto" w:sz="4" w:space="0"/>
              <w:right w:val="single" w:color="auto" w:sz="4" w:space="0"/>
            </w:tcBorders>
            <w:shd w:val="clear" w:color="auto" w:fill="auto"/>
            <w:vAlign w:val="center"/>
          </w:tcPr>
          <w:p w:rsidRPr="00E51AD2" w:rsidR="00C57FE7" w:rsidP="00E210EB" w:rsidRDefault="000C1AB7" w14:paraId="35563499" w14:textId="77777777">
            <w:pPr>
              <w:spacing w:after="0"/>
              <w:rPr>
                <w:rFonts w:ascii="Arial" w:hAnsi="Arial" w:eastAsia="Times New Roman"/>
                <w:color w:val="000000"/>
                <w:sz w:val="16"/>
                <w:szCs w:val="16"/>
              </w:rPr>
            </w:pPr>
            <w:r>
              <w:rPr>
                <w:rFonts w:ascii="Arial" w:hAnsi="Arial" w:eastAsia="Times New Roman"/>
                <w:color w:val="000000"/>
                <w:sz w:val="16"/>
                <w:szCs w:val="16"/>
              </w:rPr>
              <w:t>260</w:t>
            </w:r>
          </w:p>
        </w:tc>
        <w:tc>
          <w:tcPr>
            <w:tcW w:w="1180" w:type="dxa"/>
            <w:tcBorders>
              <w:top w:val="nil"/>
              <w:left w:val="nil"/>
              <w:bottom w:val="single" w:color="auto" w:sz="4" w:space="0"/>
              <w:right w:val="single" w:color="auto" w:sz="4" w:space="0"/>
            </w:tcBorders>
            <w:shd w:val="clear" w:color="auto" w:fill="auto"/>
            <w:vAlign w:val="center"/>
          </w:tcPr>
          <w:p w:rsidRPr="000C1AB7" w:rsidR="00C57FE7" w:rsidP="00E210EB" w:rsidRDefault="000C1AB7" w14:paraId="472CAECB" w14:textId="77777777">
            <w:pPr>
              <w:spacing w:after="0"/>
              <w:rPr>
                <w:rFonts w:ascii="Arial" w:hAnsi="Arial" w:eastAsia="Times New Roman"/>
                <w:color w:val="000000"/>
                <w:sz w:val="16"/>
                <w:szCs w:val="16"/>
              </w:rPr>
            </w:pPr>
            <w:r>
              <w:rPr>
                <w:rFonts w:ascii="Arial" w:hAnsi="Arial" w:eastAsia="Times New Roman"/>
                <w:color w:val="000000"/>
                <w:sz w:val="16"/>
                <w:szCs w:val="16"/>
              </w:rPr>
              <w:t>156</w:t>
            </w:r>
          </w:p>
        </w:tc>
        <w:tc>
          <w:tcPr>
            <w:tcW w:w="1260" w:type="dxa"/>
            <w:tcBorders>
              <w:top w:val="nil"/>
              <w:left w:val="single" w:color="auto" w:sz="4" w:space="0"/>
              <w:bottom w:val="single" w:color="auto" w:sz="4" w:space="0"/>
              <w:right w:val="single" w:color="auto" w:sz="4" w:space="0"/>
            </w:tcBorders>
            <w:shd w:val="clear" w:color="auto" w:fill="auto"/>
            <w:vAlign w:val="center"/>
          </w:tcPr>
          <w:p w:rsidRPr="000C1AB7" w:rsidR="00C57FE7" w:rsidP="00E210EB" w:rsidRDefault="000C1AB7" w14:paraId="183A7A17" w14:textId="77777777">
            <w:pPr>
              <w:spacing w:after="0"/>
              <w:rPr>
                <w:rFonts w:ascii="Arial" w:hAnsi="Arial" w:eastAsia="Times New Roman"/>
                <w:color w:val="000000"/>
                <w:sz w:val="16"/>
                <w:szCs w:val="16"/>
              </w:rPr>
            </w:pPr>
            <w:r>
              <w:rPr>
                <w:rFonts w:ascii="Arial" w:hAnsi="Arial" w:eastAsia="Times New Roman"/>
                <w:color w:val="000000"/>
                <w:sz w:val="16"/>
                <w:szCs w:val="16"/>
              </w:rPr>
              <w:t>60%</w:t>
            </w:r>
          </w:p>
        </w:tc>
        <w:tc>
          <w:tcPr>
            <w:tcW w:w="1220" w:type="dxa"/>
            <w:tcBorders>
              <w:top w:val="nil"/>
              <w:left w:val="nil"/>
              <w:bottom w:val="single" w:color="auto" w:sz="4" w:space="0"/>
              <w:right w:val="single" w:color="auto" w:sz="4" w:space="0"/>
            </w:tcBorders>
            <w:shd w:val="clear" w:color="auto" w:fill="auto"/>
            <w:vAlign w:val="center"/>
          </w:tcPr>
          <w:p w:rsidRPr="000C1AB7" w:rsidR="00C57FE7" w:rsidP="00E210EB" w:rsidRDefault="000C1AB7" w14:paraId="166A7DC1" w14:textId="77777777">
            <w:pPr>
              <w:spacing w:after="0"/>
              <w:rPr>
                <w:rFonts w:ascii="Arial" w:hAnsi="Arial" w:eastAsia="Times New Roman"/>
                <w:color w:val="000000"/>
                <w:sz w:val="16"/>
                <w:szCs w:val="16"/>
              </w:rPr>
            </w:pPr>
            <w:r>
              <w:rPr>
                <w:rFonts w:ascii="Arial" w:hAnsi="Arial" w:eastAsia="Times New Roman"/>
                <w:color w:val="000000"/>
                <w:sz w:val="16"/>
                <w:szCs w:val="16"/>
              </w:rPr>
              <w:t>104</w:t>
            </w:r>
          </w:p>
        </w:tc>
        <w:tc>
          <w:tcPr>
            <w:tcW w:w="1220" w:type="dxa"/>
            <w:tcBorders>
              <w:top w:val="nil"/>
              <w:left w:val="nil"/>
              <w:bottom w:val="single" w:color="auto" w:sz="4" w:space="0"/>
              <w:right w:val="single" w:color="auto" w:sz="4" w:space="0"/>
            </w:tcBorders>
            <w:shd w:val="clear" w:color="auto" w:fill="auto"/>
            <w:vAlign w:val="center"/>
          </w:tcPr>
          <w:p w:rsidRPr="000C1AB7" w:rsidR="00C57FE7" w:rsidP="00E210EB" w:rsidRDefault="000C1AB7" w14:paraId="0E670DD6" w14:textId="77777777">
            <w:pPr>
              <w:spacing w:after="0"/>
              <w:rPr>
                <w:rFonts w:ascii="Arial" w:hAnsi="Arial" w:eastAsia="Times New Roman"/>
                <w:color w:val="000000"/>
                <w:sz w:val="16"/>
                <w:szCs w:val="16"/>
              </w:rPr>
            </w:pPr>
            <w:r>
              <w:rPr>
                <w:rFonts w:ascii="Arial" w:hAnsi="Arial" w:eastAsia="Times New Roman"/>
                <w:color w:val="000000"/>
                <w:sz w:val="16"/>
                <w:szCs w:val="16"/>
              </w:rPr>
              <w:t>40%</w:t>
            </w:r>
          </w:p>
        </w:tc>
      </w:tr>
      <w:tr w:rsidRPr="00E51AD2" w:rsidR="00C57FE7" w:rsidTr="000C1AB7" w14:paraId="5AFC693C" w14:textId="77777777">
        <w:trPr>
          <w:trHeight w:val="315"/>
        </w:trPr>
        <w:tc>
          <w:tcPr>
            <w:tcW w:w="3700" w:type="dxa"/>
            <w:tcBorders>
              <w:top w:val="nil"/>
              <w:left w:val="single" w:color="auto" w:sz="4" w:space="0"/>
              <w:bottom w:val="single" w:color="auto" w:sz="8" w:space="0"/>
              <w:right w:val="single" w:color="auto" w:sz="4" w:space="0"/>
            </w:tcBorders>
            <w:shd w:val="clear" w:color="000000" w:fill="D6DCE4"/>
            <w:noWrap/>
            <w:vAlign w:val="center"/>
            <w:hideMark/>
          </w:tcPr>
          <w:p w:rsidRPr="00E51AD2" w:rsidR="00C57FE7" w:rsidP="00E210EB" w:rsidRDefault="000C1AB7" w14:paraId="38FBBAC8" w14:textId="77777777">
            <w:pPr>
              <w:spacing w:after="0"/>
              <w:rPr>
                <w:rFonts w:ascii="Arial" w:hAnsi="Arial" w:eastAsia="Times New Roman"/>
                <w:color w:val="000000"/>
                <w:sz w:val="16"/>
                <w:szCs w:val="16"/>
              </w:rPr>
            </w:pPr>
            <w:r>
              <w:rPr>
                <w:rFonts w:ascii="Arial" w:hAnsi="Arial" w:eastAsia="Times New Roman"/>
                <w:color w:val="000000"/>
                <w:sz w:val="16"/>
                <w:szCs w:val="16"/>
              </w:rPr>
              <w:t>Total</w:t>
            </w:r>
          </w:p>
        </w:tc>
        <w:tc>
          <w:tcPr>
            <w:tcW w:w="1340" w:type="dxa"/>
            <w:tcBorders>
              <w:top w:val="nil"/>
              <w:left w:val="nil"/>
              <w:bottom w:val="single" w:color="auto" w:sz="4" w:space="0"/>
              <w:right w:val="single" w:color="auto" w:sz="4" w:space="0"/>
            </w:tcBorders>
            <w:shd w:val="clear" w:color="auto" w:fill="auto"/>
            <w:vAlign w:val="center"/>
            <w:hideMark/>
          </w:tcPr>
          <w:p w:rsidRPr="00E51AD2" w:rsidR="00C57FE7" w:rsidP="00E210EB" w:rsidRDefault="000C1AB7" w14:paraId="2C394CBF" w14:textId="77777777">
            <w:pPr>
              <w:spacing w:after="0"/>
              <w:rPr>
                <w:rFonts w:ascii="Arial" w:hAnsi="Arial" w:eastAsia="Times New Roman"/>
                <w:color w:val="000000"/>
                <w:sz w:val="16"/>
                <w:szCs w:val="16"/>
              </w:rPr>
            </w:pPr>
            <w:r>
              <w:rPr>
                <w:rFonts w:ascii="Arial" w:hAnsi="Arial" w:eastAsia="Times New Roman"/>
                <w:color w:val="000000"/>
                <w:sz w:val="16"/>
                <w:szCs w:val="16"/>
              </w:rPr>
              <w:t>1</w:t>
            </w:r>
            <w:r w:rsidR="00476E52">
              <w:rPr>
                <w:rFonts w:ascii="Arial" w:hAnsi="Arial" w:eastAsia="Times New Roman"/>
                <w:color w:val="000000"/>
                <w:sz w:val="16"/>
                <w:szCs w:val="16"/>
              </w:rPr>
              <w:t>,</w:t>
            </w:r>
            <w:r>
              <w:rPr>
                <w:rFonts w:ascii="Arial" w:hAnsi="Arial" w:eastAsia="Times New Roman"/>
                <w:color w:val="000000"/>
                <w:sz w:val="16"/>
                <w:szCs w:val="16"/>
              </w:rPr>
              <w:t>040</w:t>
            </w:r>
          </w:p>
        </w:tc>
        <w:tc>
          <w:tcPr>
            <w:tcW w:w="1180" w:type="dxa"/>
            <w:tcBorders>
              <w:top w:val="nil"/>
              <w:left w:val="nil"/>
              <w:bottom w:val="single" w:color="auto" w:sz="4" w:space="0"/>
              <w:right w:val="single" w:color="auto" w:sz="4" w:space="0"/>
            </w:tcBorders>
            <w:shd w:val="clear" w:color="auto" w:fill="auto"/>
            <w:vAlign w:val="center"/>
            <w:hideMark/>
          </w:tcPr>
          <w:p w:rsidRPr="000C1AB7" w:rsidR="00C57FE7" w:rsidP="00E210EB" w:rsidRDefault="000C1AB7" w14:paraId="2D41F6CE" w14:textId="77777777">
            <w:pPr>
              <w:spacing w:after="0"/>
              <w:rPr>
                <w:rFonts w:ascii="Arial" w:hAnsi="Arial" w:eastAsia="Times New Roman"/>
                <w:color w:val="000000"/>
                <w:sz w:val="16"/>
                <w:szCs w:val="16"/>
              </w:rPr>
            </w:pPr>
            <w:r>
              <w:rPr>
                <w:rFonts w:ascii="Arial" w:hAnsi="Arial" w:eastAsia="Times New Roman"/>
                <w:color w:val="000000"/>
                <w:sz w:val="16"/>
                <w:szCs w:val="16"/>
              </w:rPr>
              <w:t>156</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0C1AB7" w:rsidR="00C57FE7" w:rsidP="00E210EB" w:rsidRDefault="000C1AB7" w14:paraId="56A6183F" w14:textId="77777777">
            <w:pPr>
              <w:spacing w:after="0"/>
              <w:rPr>
                <w:rFonts w:ascii="Arial" w:hAnsi="Arial" w:eastAsia="Times New Roman"/>
                <w:color w:val="000000"/>
                <w:sz w:val="16"/>
                <w:szCs w:val="16"/>
              </w:rPr>
            </w:pPr>
            <w:r>
              <w:rPr>
                <w:rFonts w:ascii="Arial" w:hAnsi="Arial" w:eastAsia="Times New Roman"/>
                <w:color w:val="000000"/>
                <w:sz w:val="16"/>
                <w:szCs w:val="16"/>
              </w:rPr>
              <w:t>15%</w:t>
            </w:r>
          </w:p>
        </w:tc>
        <w:tc>
          <w:tcPr>
            <w:tcW w:w="1220" w:type="dxa"/>
            <w:tcBorders>
              <w:top w:val="nil"/>
              <w:left w:val="nil"/>
              <w:bottom w:val="single" w:color="auto" w:sz="4" w:space="0"/>
              <w:right w:val="single" w:color="auto" w:sz="4" w:space="0"/>
            </w:tcBorders>
            <w:shd w:val="clear" w:color="auto" w:fill="auto"/>
            <w:vAlign w:val="center"/>
            <w:hideMark/>
          </w:tcPr>
          <w:p w:rsidRPr="000C1AB7" w:rsidR="00C57FE7" w:rsidP="00E210EB" w:rsidRDefault="000C1AB7" w14:paraId="3CFD19CE" w14:textId="77777777">
            <w:pPr>
              <w:spacing w:after="0"/>
              <w:rPr>
                <w:rFonts w:ascii="Arial" w:hAnsi="Arial" w:eastAsia="Times New Roman"/>
                <w:color w:val="000000"/>
                <w:sz w:val="16"/>
                <w:szCs w:val="16"/>
              </w:rPr>
            </w:pPr>
            <w:r>
              <w:rPr>
                <w:rFonts w:ascii="Arial" w:hAnsi="Arial" w:eastAsia="Times New Roman"/>
                <w:color w:val="000000"/>
                <w:sz w:val="16"/>
                <w:szCs w:val="16"/>
              </w:rPr>
              <w:t>884</w:t>
            </w:r>
          </w:p>
        </w:tc>
        <w:tc>
          <w:tcPr>
            <w:tcW w:w="1220" w:type="dxa"/>
            <w:tcBorders>
              <w:top w:val="nil"/>
              <w:left w:val="nil"/>
              <w:bottom w:val="single" w:color="auto" w:sz="4" w:space="0"/>
              <w:right w:val="single" w:color="auto" w:sz="4" w:space="0"/>
            </w:tcBorders>
            <w:shd w:val="clear" w:color="auto" w:fill="auto"/>
            <w:vAlign w:val="center"/>
            <w:hideMark/>
          </w:tcPr>
          <w:p w:rsidRPr="000C1AB7" w:rsidR="00C57FE7" w:rsidP="00E210EB" w:rsidRDefault="000C1AB7" w14:paraId="54D3C369" w14:textId="77777777">
            <w:pPr>
              <w:spacing w:after="0"/>
              <w:rPr>
                <w:rFonts w:ascii="Arial" w:hAnsi="Arial" w:eastAsia="Times New Roman"/>
                <w:color w:val="000000"/>
                <w:sz w:val="16"/>
                <w:szCs w:val="16"/>
              </w:rPr>
            </w:pPr>
            <w:r>
              <w:rPr>
                <w:rFonts w:ascii="Arial" w:hAnsi="Arial" w:eastAsia="Times New Roman"/>
                <w:color w:val="000000"/>
                <w:sz w:val="16"/>
                <w:szCs w:val="16"/>
              </w:rPr>
              <w:t>85%</w:t>
            </w:r>
          </w:p>
        </w:tc>
      </w:tr>
    </w:tbl>
    <w:p w:rsidR="000C1AB7" w:rsidP="00E210EB" w:rsidRDefault="000C1AB7" w14:paraId="205E17B0" w14:textId="77777777">
      <w:pPr>
        <w:spacing w:after="0"/>
      </w:pPr>
    </w:p>
    <w:p w:rsidR="00744C62" w:rsidP="00E210EB" w:rsidRDefault="00744C62" w14:paraId="54BF7C33" w14:textId="77777777">
      <w:pPr>
        <w:spacing w:after="0"/>
        <w:rPr>
          <w:i/>
        </w:rPr>
      </w:pPr>
    </w:p>
    <w:p w:rsidR="00744C62" w:rsidP="00E210EB" w:rsidRDefault="00744C62" w14:paraId="510C9262" w14:textId="77777777">
      <w:pPr>
        <w:spacing w:after="0"/>
        <w:rPr>
          <w:i/>
        </w:rPr>
      </w:pPr>
    </w:p>
    <w:p w:rsidR="00744C62" w:rsidP="00E210EB" w:rsidRDefault="00744C62" w14:paraId="6A589BFB" w14:textId="77777777">
      <w:pPr>
        <w:spacing w:after="0"/>
        <w:rPr>
          <w:i/>
        </w:rPr>
      </w:pPr>
    </w:p>
    <w:p w:rsidR="00744C62" w:rsidP="00E210EB" w:rsidRDefault="00744C62" w14:paraId="6464D8FA" w14:textId="77777777">
      <w:pPr>
        <w:spacing w:after="0"/>
        <w:rPr>
          <w:i/>
        </w:rPr>
      </w:pPr>
    </w:p>
    <w:p w:rsidR="00744C62" w:rsidP="00E210EB" w:rsidRDefault="00744C62" w14:paraId="0BE4E523" w14:textId="77777777">
      <w:pPr>
        <w:spacing w:after="0"/>
        <w:rPr>
          <w:i/>
        </w:rPr>
      </w:pPr>
    </w:p>
    <w:p w:rsidR="00744C62" w:rsidP="00E210EB" w:rsidRDefault="00744C62" w14:paraId="67371BEC" w14:textId="77777777">
      <w:pPr>
        <w:spacing w:after="0"/>
        <w:rPr>
          <w:i/>
        </w:rPr>
      </w:pPr>
    </w:p>
    <w:p w:rsidR="00DC55A8" w:rsidP="00E210EB" w:rsidRDefault="00DC55A8" w14:paraId="48370D04" w14:textId="77777777">
      <w:pPr>
        <w:spacing w:after="0"/>
        <w:rPr>
          <w:i/>
        </w:rPr>
      </w:pPr>
    </w:p>
    <w:p w:rsidR="000C1AB7" w:rsidP="00E210EB" w:rsidRDefault="000C1AB7" w14:paraId="02FB3BF5" w14:textId="77777777">
      <w:pPr>
        <w:spacing w:after="0"/>
        <w:rPr>
          <w:sz w:val="24"/>
          <w:szCs w:val="24"/>
        </w:rPr>
      </w:pPr>
      <w:r w:rsidRPr="006E0EB9">
        <w:rPr>
          <w:i/>
        </w:rPr>
        <w:t xml:space="preserve">Table </w:t>
      </w:r>
      <w:r>
        <w:rPr>
          <w:i/>
        </w:rPr>
        <w:t>2</w:t>
      </w:r>
      <w:r w:rsidRPr="006E0EB9">
        <w:rPr>
          <w:i/>
        </w:rPr>
        <w:t xml:space="preserve">: Number of </w:t>
      </w:r>
      <w:r>
        <w:rPr>
          <w:i/>
        </w:rPr>
        <w:t xml:space="preserve">survey </w:t>
      </w:r>
      <w:r w:rsidRPr="006E0EB9">
        <w:rPr>
          <w:i/>
        </w:rPr>
        <w:t>respondents</w:t>
      </w:r>
    </w:p>
    <w:tbl>
      <w:tblPr>
        <w:tblW w:w="9920" w:type="dxa"/>
        <w:tblLook w:val="04A0" w:firstRow="1" w:lastRow="0" w:firstColumn="1" w:lastColumn="0" w:noHBand="0" w:noVBand="1"/>
      </w:tblPr>
      <w:tblGrid>
        <w:gridCol w:w="3700"/>
        <w:gridCol w:w="1340"/>
        <w:gridCol w:w="1180"/>
        <w:gridCol w:w="1260"/>
        <w:gridCol w:w="1220"/>
        <w:gridCol w:w="1220"/>
      </w:tblGrid>
      <w:tr w:rsidRPr="00E51AD2" w:rsidR="000C1AB7" w:rsidTr="000A1BC2" w14:paraId="05053F25" w14:textId="77777777">
        <w:trPr>
          <w:trHeight w:val="509"/>
        </w:trPr>
        <w:tc>
          <w:tcPr>
            <w:tcW w:w="370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E51AD2" w:rsidR="000C1AB7" w:rsidP="00E210EB" w:rsidRDefault="000C1AB7" w14:paraId="7B37CFE3" w14:textId="77777777">
            <w:pPr>
              <w:spacing w:after="0"/>
              <w:rPr>
                <w:rFonts w:ascii="Arial" w:hAnsi="Arial" w:eastAsia="Times New Roman"/>
                <w:color w:val="000000"/>
                <w:sz w:val="16"/>
                <w:szCs w:val="16"/>
              </w:rPr>
            </w:pPr>
            <w:r w:rsidRPr="00E51AD2">
              <w:rPr>
                <w:rFonts w:ascii="Arial" w:hAnsi="Arial" w:eastAsia="Times New Roman"/>
                <w:color w:val="000000"/>
                <w:sz w:val="16"/>
                <w:szCs w:val="16"/>
              </w:rPr>
              <w:t>Instrument</w:t>
            </w:r>
          </w:p>
        </w:tc>
        <w:tc>
          <w:tcPr>
            <w:tcW w:w="1340" w:type="dxa"/>
            <w:vMerge w:val="restart"/>
            <w:tcBorders>
              <w:top w:val="single" w:color="auto" w:sz="8" w:space="0"/>
              <w:left w:val="single" w:color="auto" w:sz="4" w:space="0"/>
              <w:bottom w:val="nil"/>
              <w:right w:val="single" w:color="auto" w:sz="4" w:space="0"/>
            </w:tcBorders>
            <w:shd w:val="clear" w:color="auto" w:fill="auto"/>
            <w:vAlign w:val="bottom"/>
            <w:hideMark/>
          </w:tcPr>
          <w:p w:rsidRPr="00E51AD2" w:rsidR="000C1AB7" w:rsidP="00E210EB" w:rsidRDefault="000C1AB7" w14:paraId="272F25EA" w14:textId="77777777">
            <w:pPr>
              <w:spacing w:after="0"/>
              <w:rPr>
                <w:rFonts w:ascii="Arial" w:hAnsi="Arial" w:eastAsia="Times New Roman"/>
                <w:sz w:val="16"/>
                <w:szCs w:val="16"/>
              </w:rPr>
            </w:pPr>
            <w:r w:rsidRPr="00E51AD2">
              <w:rPr>
                <w:rFonts w:ascii="Arial" w:hAnsi="Arial" w:eastAsia="Times New Roman"/>
                <w:sz w:val="16"/>
                <w:szCs w:val="16"/>
              </w:rPr>
              <w:t xml:space="preserve">Total Number of </w:t>
            </w:r>
            <w:r w:rsidR="00476E52">
              <w:rPr>
                <w:rFonts w:ascii="Arial" w:hAnsi="Arial" w:eastAsia="Times New Roman"/>
                <w:sz w:val="16"/>
                <w:szCs w:val="16"/>
              </w:rPr>
              <w:t xml:space="preserve">Invited </w:t>
            </w:r>
            <w:r w:rsidRPr="00E51AD2">
              <w:rPr>
                <w:rFonts w:ascii="Arial" w:hAnsi="Arial" w:eastAsia="Times New Roman"/>
                <w:sz w:val="16"/>
                <w:szCs w:val="16"/>
              </w:rPr>
              <w:t>Participants</w:t>
            </w:r>
          </w:p>
        </w:tc>
        <w:tc>
          <w:tcPr>
            <w:tcW w:w="1180" w:type="dxa"/>
            <w:vMerge w:val="restart"/>
            <w:tcBorders>
              <w:top w:val="single" w:color="auto" w:sz="8" w:space="0"/>
              <w:left w:val="single" w:color="auto" w:sz="4" w:space="0"/>
              <w:bottom w:val="nil"/>
              <w:right w:val="single" w:color="auto" w:sz="4" w:space="0"/>
            </w:tcBorders>
            <w:shd w:val="clear" w:color="000000" w:fill="00B0F0"/>
            <w:vAlign w:val="bottom"/>
            <w:hideMark/>
          </w:tcPr>
          <w:p w:rsidRPr="00E51AD2" w:rsidR="000C1AB7" w:rsidP="00E210EB" w:rsidRDefault="000C1AB7" w14:paraId="56CE4285" w14:textId="77777777">
            <w:pPr>
              <w:spacing w:after="0"/>
              <w:rPr>
                <w:rFonts w:ascii="Arial" w:hAnsi="Arial" w:eastAsia="Times New Roman"/>
                <w:sz w:val="16"/>
                <w:szCs w:val="16"/>
              </w:rPr>
            </w:pPr>
            <w:r w:rsidRPr="00E51AD2">
              <w:rPr>
                <w:rFonts w:ascii="Arial" w:hAnsi="Arial" w:eastAsia="Times New Roman"/>
                <w:sz w:val="16"/>
                <w:szCs w:val="16"/>
              </w:rPr>
              <w:t>Number of respondents</w:t>
            </w:r>
          </w:p>
        </w:tc>
        <w:tc>
          <w:tcPr>
            <w:tcW w:w="1260" w:type="dxa"/>
            <w:vMerge w:val="restart"/>
            <w:tcBorders>
              <w:top w:val="single" w:color="auto" w:sz="8" w:space="0"/>
              <w:left w:val="single" w:color="auto" w:sz="4" w:space="0"/>
              <w:bottom w:val="nil"/>
              <w:right w:val="single" w:color="auto" w:sz="4" w:space="0"/>
            </w:tcBorders>
            <w:shd w:val="clear" w:color="000000" w:fill="00B0F0"/>
            <w:vAlign w:val="bottom"/>
            <w:hideMark/>
          </w:tcPr>
          <w:p w:rsidRPr="00E51AD2" w:rsidR="000C1AB7" w:rsidP="00E210EB" w:rsidRDefault="000C1AB7" w14:paraId="41DAD137" w14:textId="77777777">
            <w:pPr>
              <w:spacing w:after="0"/>
              <w:rPr>
                <w:rFonts w:ascii="Arial" w:hAnsi="Arial" w:eastAsia="Times New Roman"/>
                <w:sz w:val="16"/>
                <w:szCs w:val="16"/>
              </w:rPr>
            </w:pPr>
            <w:r w:rsidRPr="00E51AD2">
              <w:rPr>
                <w:rFonts w:ascii="Arial" w:hAnsi="Arial" w:eastAsia="Times New Roman"/>
                <w:sz w:val="16"/>
                <w:szCs w:val="16"/>
              </w:rPr>
              <w:t xml:space="preserve">Proportion of </w:t>
            </w:r>
            <w:r>
              <w:rPr>
                <w:rFonts w:ascii="Arial" w:hAnsi="Arial" w:eastAsia="Times New Roman"/>
                <w:sz w:val="16"/>
                <w:szCs w:val="16"/>
              </w:rPr>
              <w:t>r</w:t>
            </w:r>
            <w:r w:rsidRPr="00E51AD2">
              <w:rPr>
                <w:rFonts w:ascii="Arial" w:hAnsi="Arial" w:eastAsia="Times New Roman"/>
                <w:sz w:val="16"/>
                <w:szCs w:val="16"/>
              </w:rPr>
              <w:t>esponde</w:t>
            </w:r>
            <w:r>
              <w:rPr>
                <w:rFonts w:ascii="Arial" w:hAnsi="Arial" w:eastAsia="Times New Roman"/>
                <w:sz w:val="16"/>
                <w:szCs w:val="16"/>
              </w:rPr>
              <w:t>nt</w:t>
            </w:r>
            <w:r w:rsidRPr="00E51AD2">
              <w:rPr>
                <w:rFonts w:ascii="Arial" w:hAnsi="Arial" w:eastAsia="Times New Roman"/>
                <w:sz w:val="16"/>
                <w:szCs w:val="16"/>
              </w:rPr>
              <w:t>s</w:t>
            </w:r>
          </w:p>
        </w:tc>
        <w:tc>
          <w:tcPr>
            <w:tcW w:w="1220" w:type="dxa"/>
            <w:vMerge w:val="restart"/>
            <w:tcBorders>
              <w:top w:val="single" w:color="auto" w:sz="8" w:space="0"/>
              <w:left w:val="single" w:color="auto" w:sz="8" w:space="0"/>
              <w:bottom w:val="single" w:color="auto" w:sz="4" w:space="0"/>
              <w:right w:val="single" w:color="auto" w:sz="4" w:space="0"/>
            </w:tcBorders>
            <w:shd w:val="clear" w:color="000000" w:fill="FFC000"/>
            <w:vAlign w:val="bottom"/>
            <w:hideMark/>
          </w:tcPr>
          <w:p w:rsidRPr="00E51AD2" w:rsidR="000C1AB7" w:rsidP="00E210EB" w:rsidRDefault="000C1AB7" w14:paraId="02991036" w14:textId="77777777">
            <w:pPr>
              <w:spacing w:after="0"/>
              <w:rPr>
                <w:rFonts w:ascii="Arial" w:hAnsi="Arial" w:eastAsia="Times New Roman"/>
                <w:sz w:val="16"/>
                <w:szCs w:val="16"/>
              </w:rPr>
            </w:pPr>
            <w:r w:rsidRPr="00E51AD2">
              <w:rPr>
                <w:rFonts w:ascii="Arial" w:hAnsi="Arial" w:eastAsia="Times New Roman"/>
                <w:sz w:val="16"/>
                <w:szCs w:val="16"/>
              </w:rPr>
              <w:t>Number of non-respondents</w:t>
            </w:r>
          </w:p>
        </w:tc>
        <w:tc>
          <w:tcPr>
            <w:tcW w:w="1220" w:type="dxa"/>
            <w:vMerge w:val="restart"/>
            <w:tcBorders>
              <w:top w:val="single" w:color="auto" w:sz="8" w:space="0"/>
              <w:left w:val="single" w:color="auto" w:sz="8" w:space="0"/>
              <w:bottom w:val="single" w:color="auto" w:sz="4" w:space="0"/>
              <w:right w:val="single" w:color="auto" w:sz="4" w:space="0"/>
            </w:tcBorders>
            <w:shd w:val="clear" w:color="000000" w:fill="FFC000"/>
            <w:vAlign w:val="bottom"/>
            <w:hideMark/>
          </w:tcPr>
          <w:p w:rsidRPr="00E51AD2" w:rsidR="000C1AB7" w:rsidP="00E210EB" w:rsidRDefault="000C1AB7" w14:paraId="450FAA4E" w14:textId="77777777">
            <w:pPr>
              <w:spacing w:after="0"/>
              <w:rPr>
                <w:rFonts w:ascii="Arial" w:hAnsi="Arial" w:eastAsia="Times New Roman"/>
                <w:sz w:val="16"/>
                <w:szCs w:val="16"/>
              </w:rPr>
            </w:pPr>
            <w:r w:rsidRPr="00E51AD2">
              <w:rPr>
                <w:rFonts w:ascii="Arial" w:hAnsi="Arial" w:eastAsia="Times New Roman"/>
                <w:sz w:val="16"/>
                <w:szCs w:val="16"/>
              </w:rPr>
              <w:t>Proportion of non-respondents</w:t>
            </w:r>
          </w:p>
        </w:tc>
      </w:tr>
      <w:tr w:rsidRPr="00E51AD2" w:rsidR="000C1AB7" w:rsidTr="000A1BC2" w14:paraId="382EF0FD" w14:textId="77777777">
        <w:trPr>
          <w:trHeight w:val="509"/>
        </w:trPr>
        <w:tc>
          <w:tcPr>
            <w:tcW w:w="3700" w:type="dxa"/>
            <w:vMerge/>
            <w:tcBorders>
              <w:top w:val="single" w:color="auto" w:sz="4" w:space="0"/>
              <w:left w:val="single" w:color="auto" w:sz="4" w:space="0"/>
              <w:bottom w:val="single" w:color="auto" w:sz="4" w:space="0"/>
              <w:right w:val="single" w:color="auto" w:sz="4" w:space="0"/>
            </w:tcBorders>
            <w:vAlign w:val="center"/>
            <w:hideMark/>
          </w:tcPr>
          <w:p w:rsidRPr="00E51AD2" w:rsidR="000C1AB7" w:rsidP="00E210EB" w:rsidRDefault="000C1AB7" w14:paraId="35541987" w14:textId="77777777">
            <w:pPr>
              <w:spacing w:after="0"/>
              <w:rPr>
                <w:rFonts w:ascii="Arial" w:hAnsi="Arial" w:eastAsia="Times New Roman"/>
                <w:color w:val="000000"/>
                <w:sz w:val="16"/>
                <w:szCs w:val="16"/>
              </w:rPr>
            </w:pPr>
          </w:p>
        </w:tc>
        <w:tc>
          <w:tcPr>
            <w:tcW w:w="1340" w:type="dxa"/>
            <w:vMerge/>
            <w:tcBorders>
              <w:top w:val="single" w:color="auto" w:sz="8" w:space="0"/>
              <w:left w:val="single" w:color="auto" w:sz="4" w:space="0"/>
              <w:bottom w:val="single" w:color="auto" w:sz="4" w:space="0"/>
              <w:right w:val="single" w:color="auto" w:sz="4" w:space="0"/>
            </w:tcBorders>
            <w:vAlign w:val="center"/>
            <w:hideMark/>
          </w:tcPr>
          <w:p w:rsidRPr="00E51AD2" w:rsidR="000C1AB7" w:rsidP="00E210EB" w:rsidRDefault="000C1AB7" w14:paraId="76641486" w14:textId="77777777">
            <w:pPr>
              <w:spacing w:after="0"/>
              <w:rPr>
                <w:rFonts w:ascii="Arial" w:hAnsi="Arial" w:eastAsia="Times New Roman"/>
                <w:sz w:val="16"/>
                <w:szCs w:val="16"/>
              </w:rPr>
            </w:pPr>
          </w:p>
        </w:tc>
        <w:tc>
          <w:tcPr>
            <w:tcW w:w="1180" w:type="dxa"/>
            <w:vMerge/>
            <w:tcBorders>
              <w:top w:val="single" w:color="auto" w:sz="8" w:space="0"/>
              <w:left w:val="single" w:color="auto" w:sz="4" w:space="0"/>
              <w:bottom w:val="single" w:color="auto" w:sz="4" w:space="0"/>
              <w:right w:val="single" w:color="auto" w:sz="4" w:space="0"/>
            </w:tcBorders>
            <w:vAlign w:val="center"/>
            <w:hideMark/>
          </w:tcPr>
          <w:p w:rsidRPr="00E51AD2" w:rsidR="000C1AB7" w:rsidP="00E210EB" w:rsidRDefault="000C1AB7" w14:paraId="787459A1" w14:textId="77777777">
            <w:pPr>
              <w:spacing w:after="0"/>
              <w:rPr>
                <w:rFonts w:ascii="Arial" w:hAnsi="Arial" w:eastAsia="Times New Roman"/>
                <w:sz w:val="16"/>
                <w:szCs w:val="16"/>
              </w:rPr>
            </w:pPr>
          </w:p>
        </w:tc>
        <w:tc>
          <w:tcPr>
            <w:tcW w:w="1260" w:type="dxa"/>
            <w:vMerge/>
            <w:tcBorders>
              <w:top w:val="single" w:color="auto" w:sz="8" w:space="0"/>
              <w:left w:val="single" w:color="auto" w:sz="4" w:space="0"/>
              <w:bottom w:val="single" w:color="auto" w:sz="4" w:space="0"/>
              <w:right w:val="single" w:color="auto" w:sz="4" w:space="0"/>
            </w:tcBorders>
            <w:vAlign w:val="center"/>
            <w:hideMark/>
          </w:tcPr>
          <w:p w:rsidRPr="00E51AD2" w:rsidR="000C1AB7" w:rsidP="00E210EB" w:rsidRDefault="000C1AB7" w14:paraId="229F668F" w14:textId="77777777">
            <w:pPr>
              <w:spacing w:after="0"/>
              <w:rPr>
                <w:rFonts w:ascii="Arial" w:hAnsi="Arial" w:eastAsia="Times New Roman"/>
                <w:sz w:val="16"/>
                <w:szCs w:val="16"/>
              </w:rPr>
            </w:pPr>
          </w:p>
        </w:tc>
        <w:tc>
          <w:tcPr>
            <w:tcW w:w="1220" w:type="dxa"/>
            <w:vMerge/>
            <w:tcBorders>
              <w:top w:val="single" w:color="auto" w:sz="8" w:space="0"/>
              <w:left w:val="single" w:color="auto" w:sz="8" w:space="0"/>
              <w:bottom w:val="single" w:color="auto" w:sz="4" w:space="0"/>
              <w:right w:val="single" w:color="auto" w:sz="4" w:space="0"/>
            </w:tcBorders>
            <w:vAlign w:val="center"/>
            <w:hideMark/>
          </w:tcPr>
          <w:p w:rsidRPr="00E51AD2" w:rsidR="000C1AB7" w:rsidP="00E210EB" w:rsidRDefault="000C1AB7" w14:paraId="582E332C" w14:textId="77777777">
            <w:pPr>
              <w:spacing w:after="0"/>
              <w:rPr>
                <w:rFonts w:ascii="Arial" w:hAnsi="Arial" w:eastAsia="Times New Roman"/>
                <w:sz w:val="16"/>
                <w:szCs w:val="16"/>
              </w:rPr>
            </w:pPr>
          </w:p>
        </w:tc>
        <w:tc>
          <w:tcPr>
            <w:tcW w:w="1220" w:type="dxa"/>
            <w:vMerge/>
            <w:tcBorders>
              <w:top w:val="single" w:color="auto" w:sz="8" w:space="0"/>
              <w:left w:val="single" w:color="auto" w:sz="8" w:space="0"/>
              <w:bottom w:val="single" w:color="auto" w:sz="4" w:space="0"/>
              <w:right w:val="single" w:color="auto" w:sz="4" w:space="0"/>
            </w:tcBorders>
            <w:vAlign w:val="center"/>
            <w:hideMark/>
          </w:tcPr>
          <w:p w:rsidRPr="00E51AD2" w:rsidR="000C1AB7" w:rsidP="00E210EB" w:rsidRDefault="000C1AB7" w14:paraId="7F6DF3CD" w14:textId="77777777">
            <w:pPr>
              <w:spacing w:after="0"/>
              <w:rPr>
                <w:rFonts w:ascii="Arial" w:hAnsi="Arial" w:eastAsia="Times New Roman"/>
                <w:sz w:val="16"/>
                <w:szCs w:val="16"/>
              </w:rPr>
            </w:pPr>
          </w:p>
        </w:tc>
      </w:tr>
      <w:tr w:rsidRPr="00E51AD2" w:rsidR="000C1AB7" w:rsidTr="000A1BC2" w14:paraId="12879391" w14:textId="77777777">
        <w:trPr>
          <w:trHeight w:val="315"/>
        </w:trPr>
        <w:tc>
          <w:tcPr>
            <w:tcW w:w="3700" w:type="dxa"/>
            <w:tcBorders>
              <w:top w:val="single" w:color="auto" w:sz="4" w:space="0"/>
              <w:left w:val="single" w:color="auto" w:sz="4" w:space="0"/>
              <w:bottom w:val="single" w:color="auto" w:sz="8" w:space="0"/>
              <w:right w:val="single" w:color="auto" w:sz="4" w:space="0"/>
            </w:tcBorders>
            <w:shd w:val="clear" w:color="auto" w:fill="auto"/>
            <w:noWrap/>
            <w:vAlign w:val="center"/>
          </w:tcPr>
          <w:p w:rsidRPr="00E51AD2" w:rsidR="000C1AB7" w:rsidP="00E210EB" w:rsidRDefault="000C1AB7" w14:paraId="7BDFFAF0" w14:textId="77777777">
            <w:pPr>
              <w:spacing w:after="0"/>
              <w:rPr>
                <w:rFonts w:ascii="Arial" w:hAnsi="Arial" w:eastAsia="Times New Roman"/>
                <w:color w:val="000000"/>
                <w:sz w:val="16"/>
                <w:szCs w:val="16"/>
              </w:rPr>
            </w:pPr>
            <w:r>
              <w:rPr>
                <w:rFonts w:ascii="Arial" w:hAnsi="Arial" w:eastAsia="Times New Roman"/>
                <w:color w:val="000000"/>
                <w:sz w:val="16"/>
                <w:szCs w:val="16"/>
              </w:rPr>
              <w:t>Base sample</w:t>
            </w:r>
          </w:p>
        </w:tc>
        <w:tc>
          <w:tcPr>
            <w:tcW w:w="1340" w:type="dxa"/>
            <w:tcBorders>
              <w:top w:val="single" w:color="auto" w:sz="4" w:space="0"/>
              <w:left w:val="nil"/>
              <w:bottom w:val="single" w:color="auto" w:sz="4" w:space="0"/>
              <w:right w:val="single" w:color="auto" w:sz="4" w:space="0"/>
            </w:tcBorders>
            <w:shd w:val="clear" w:color="auto" w:fill="auto"/>
            <w:vAlign w:val="center"/>
          </w:tcPr>
          <w:p w:rsidRPr="00E51AD2" w:rsidR="000C1AB7" w:rsidP="00E210EB" w:rsidRDefault="000C1AB7" w14:paraId="5AAAD201" w14:textId="77777777">
            <w:pPr>
              <w:spacing w:after="0"/>
              <w:rPr>
                <w:rFonts w:ascii="Arial" w:hAnsi="Arial" w:eastAsia="Times New Roman"/>
                <w:color w:val="000000"/>
                <w:sz w:val="16"/>
                <w:szCs w:val="16"/>
              </w:rPr>
            </w:pPr>
            <w:r>
              <w:rPr>
                <w:rFonts w:ascii="Arial" w:hAnsi="Arial" w:eastAsia="Times New Roman"/>
                <w:color w:val="000000"/>
                <w:sz w:val="16"/>
                <w:szCs w:val="16"/>
              </w:rPr>
              <w:t>4000</w:t>
            </w:r>
          </w:p>
        </w:tc>
        <w:tc>
          <w:tcPr>
            <w:tcW w:w="1180" w:type="dxa"/>
            <w:tcBorders>
              <w:top w:val="single" w:color="auto" w:sz="4" w:space="0"/>
              <w:left w:val="nil"/>
              <w:bottom w:val="single" w:color="auto" w:sz="4" w:space="0"/>
              <w:right w:val="single" w:color="auto" w:sz="4" w:space="0"/>
            </w:tcBorders>
            <w:shd w:val="clear" w:color="auto" w:fill="auto"/>
            <w:vAlign w:val="center"/>
          </w:tcPr>
          <w:p w:rsidRPr="000C1AB7" w:rsidR="000C1AB7" w:rsidP="00E210EB" w:rsidRDefault="000C1AB7" w14:paraId="66476446" w14:textId="77777777">
            <w:pPr>
              <w:spacing w:after="0"/>
              <w:rPr>
                <w:rFonts w:ascii="Arial" w:hAnsi="Arial" w:eastAsia="Times New Roman"/>
                <w:color w:val="000000"/>
                <w:sz w:val="16"/>
                <w:szCs w:val="16"/>
              </w:rPr>
            </w:pPr>
            <w:r>
              <w:rPr>
                <w:rFonts w:ascii="Arial" w:hAnsi="Arial" w:eastAsia="Times New Roman"/>
                <w:color w:val="000000"/>
                <w:sz w:val="16"/>
                <w:szCs w:val="16"/>
              </w:rPr>
              <w:t>1000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0C1AB7" w:rsidR="000C1AB7" w:rsidP="00E210EB" w:rsidRDefault="000C1AB7" w14:paraId="5BDED18E" w14:textId="77777777">
            <w:pPr>
              <w:spacing w:after="0"/>
              <w:rPr>
                <w:rFonts w:ascii="Arial" w:hAnsi="Arial" w:eastAsia="Times New Roman"/>
                <w:color w:val="000000"/>
                <w:sz w:val="16"/>
                <w:szCs w:val="16"/>
              </w:rPr>
            </w:pPr>
            <w:r>
              <w:rPr>
                <w:rFonts w:ascii="Arial" w:hAnsi="Arial" w:eastAsia="Times New Roman"/>
                <w:color w:val="000000"/>
                <w:sz w:val="16"/>
                <w:szCs w:val="16"/>
              </w:rPr>
              <w:t>25%</w:t>
            </w:r>
          </w:p>
        </w:tc>
        <w:tc>
          <w:tcPr>
            <w:tcW w:w="1220" w:type="dxa"/>
            <w:tcBorders>
              <w:top w:val="nil"/>
              <w:left w:val="nil"/>
              <w:bottom w:val="single" w:color="auto" w:sz="4" w:space="0"/>
              <w:right w:val="single" w:color="auto" w:sz="4" w:space="0"/>
            </w:tcBorders>
            <w:shd w:val="clear" w:color="auto" w:fill="auto"/>
            <w:vAlign w:val="center"/>
          </w:tcPr>
          <w:p w:rsidRPr="000C1AB7" w:rsidR="000C1AB7" w:rsidP="00E210EB" w:rsidRDefault="000C1AB7" w14:paraId="0E1A25A8" w14:textId="77777777">
            <w:pPr>
              <w:spacing w:after="0"/>
              <w:rPr>
                <w:rFonts w:ascii="Arial" w:hAnsi="Arial" w:eastAsia="Times New Roman"/>
                <w:color w:val="000000"/>
                <w:sz w:val="16"/>
                <w:szCs w:val="16"/>
              </w:rPr>
            </w:pPr>
            <w:r>
              <w:rPr>
                <w:rFonts w:ascii="Arial" w:hAnsi="Arial" w:eastAsia="Times New Roman"/>
                <w:color w:val="000000"/>
                <w:sz w:val="16"/>
                <w:szCs w:val="16"/>
              </w:rPr>
              <w:t>3000</w:t>
            </w:r>
          </w:p>
        </w:tc>
        <w:tc>
          <w:tcPr>
            <w:tcW w:w="1220" w:type="dxa"/>
            <w:tcBorders>
              <w:top w:val="nil"/>
              <w:left w:val="nil"/>
              <w:bottom w:val="single" w:color="auto" w:sz="4" w:space="0"/>
              <w:right w:val="single" w:color="auto" w:sz="4" w:space="0"/>
            </w:tcBorders>
            <w:shd w:val="clear" w:color="auto" w:fill="auto"/>
            <w:vAlign w:val="center"/>
          </w:tcPr>
          <w:p w:rsidRPr="000C1AB7" w:rsidR="000C1AB7" w:rsidP="00E210EB" w:rsidRDefault="000C1AB7" w14:paraId="1C23552E" w14:textId="77777777">
            <w:pPr>
              <w:spacing w:after="0"/>
              <w:rPr>
                <w:rFonts w:ascii="Arial" w:hAnsi="Arial" w:eastAsia="Times New Roman"/>
                <w:color w:val="000000"/>
                <w:sz w:val="16"/>
                <w:szCs w:val="16"/>
              </w:rPr>
            </w:pPr>
            <w:r>
              <w:rPr>
                <w:rFonts w:ascii="Arial" w:hAnsi="Arial" w:eastAsia="Times New Roman"/>
                <w:color w:val="000000"/>
                <w:sz w:val="16"/>
                <w:szCs w:val="16"/>
              </w:rPr>
              <w:t>75%</w:t>
            </w:r>
          </w:p>
        </w:tc>
      </w:tr>
      <w:tr w:rsidRPr="00E51AD2" w:rsidR="000C1AB7" w:rsidTr="000A1BC2" w14:paraId="31A18AA5" w14:textId="77777777">
        <w:trPr>
          <w:trHeight w:val="315"/>
        </w:trPr>
        <w:tc>
          <w:tcPr>
            <w:tcW w:w="3700" w:type="dxa"/>
            <w:tcBorders>
              <w:top w:val="nil"/>
              <w:left w:val="single" w:color="auto" w:sz="4" w:space="0"/>
              <w:bottom w:val="single" w:color="auto" w:sz="8" w:space="0"/>
              <w:right w:val="single" w:color="auto" w:sz="4" w:space="0"/>
            </w:tcBorders>
            <w:shd w:val="clear" w:color="auto" w:fill="auto"/>
            <w:noWrap/>
            <w:vAlign w:val="center"/>
          </w:tcPr>
          <w:p w:rsidRPr="00E51AD2" w:rsidR="000C1AB7" w:rsidP="00E210EB" w:rsidRDefault="00476E52" w14:paraId="7634CA95" w14:textId="77777777">
            <w:pPr>
              <w:spacing w:after="0"/>
              <w:rPr>
                <w:rFonts w:ascii="Arial" w:hAnsi="Arial" w:eastAsia="Times New Roman"/>
                <w:color w:val="000000"/>
                <w:sz w:val="16"/>
                <w:szCs w:val="16"/>
              </w:rPr>
            </w:pPr>
            <w:r>
              <w:rPr>
                <w:rFonts w:ascii="Arial" w:hAnsi="Arial" w:eastAsia="Times New Roman"/>
                <w:color w:val="000000"/>
                <w:sz w:val="16"/>
                <w:szCs w:val="16"/>
              </w:rPr>
              <w:t xml:space="preserve">Additional sample </w:t>
            </w:r>
            <w:r w:rsidR="000C1AB7">
              <w:rPr>
                <w:rFonts w:ascii="Arial" w:hAnsi="Arial" w:eastAsia="Times New Roman"/>
                <w:color w:val="000000"/>
                <w:sz w:val="16"/>
                <w:szCs w:val="16"/>
              </w:rPr>
              <w:t>(pregnant women)</w:t>
            </w:r>
          </w:p>
        </w:tc>
        <w:tc>
          <w:tcPr>
            <w:tcW w:w="1340" w:type="dxa"/>
            <w:tcBorders>
              <w:top w:val="nil"/>
              <w:left w:val="nil"/>
              <w:bottom w:val="single" w:color="auto" w:sz="4" w:space="0"/>
              <w:right w:val="single" w:color="auto" w:sz="4" w:space="0"/>
            </w:tcBorders>
            <w:shd w:val="clear" w:color="auto" w:fill="auto"/>
            <w:vAlign w:val="center"/>
          </w:tcPr>
          <w:p w:rsidRPr="00E51AD2" w:rsidR="000C1AB7" w:rsidP="00E210EB" w:rsidRDefault="000C1AB7" w14:paraId="624CBD13" w14:textId="77777777">
            <w:pPr>
              <w:spacing w:after="0"/>
              <w:rPr>
                <w:rFonts w:ascii="Arial" w:hAnsi="Arial" w:eastAsia="Times New Roman"/>
                <w:color w:val="000000"/>
                <w:sz w:val="16"/>
                <w:szCs w:val="16"/>
              </w:rPr>
            </w:pPr>
            <w:r>
              <w:rPr>
                <w:rFonts w:ascii="Arial" w:hAnsi="Arial" w:eastAsia="Times New Roman"/>
                <w:color w:val="000000"/>
                <w:sz w:val="16"/>
                <w:szCs w:val="16"/>
              </w:rPr>
              <w:t>8000</w:t>
            </w:r>
          </w:p>
        </w:tc>
        <w:tc>
          <w:tcPr>
            <w:tcW w:w="1180" w:type="dxa"/>
            <w:tcBorders>
              <w:top w:val="nil"/>
              <w:left w:val="nil"/>
              <w:bottom w:val="single" w:color="auto" w:sz="4" w:space="0"/>
              <w:right w:val="single" w:color="auto" w:sz="4" w:space="0"/>
            </w:tcBorders>
            <w:shd w:val="clear" w:color="auto" w:fill="auto"/>
            <w:vAlign w:val="center"/>
          </w:tcPr>
          <w:p w:rsidRPr="000C1AB7" w:rsidR="000C1AB7" w:rsidP="00E210EB" w:rsidRDefault="000C1AB7" w14:paraId="34FE60FD" w14:textId="77777777">
            <w:pPr>
              <w:spacing w:after="0"/>
              <w:rPr>
                <w:rFonts w:ascii="Arial" w:hAnsi="Arial" w:eastAsia="Times New Roman"/>
                <w:color w:val="000000"/>
                <w:sz w:val="16"/>
                <w:szCs w:val="16"/>
              </w:rPr>
            </w:pPr>
            <w:r>
              <w:rPr>
                <w:rFonts w:ascii="Arial" w:hAnsi="Arial" w:eastAsia="Times New Roman"/>
                <w:color w:val="000000"/>
                <w:sz w:val="16"/>
                <w:szCs w:val="16"/>
              </w:rPr>
              <w:t>1000</w:t>
            </w:r>
          </w:p>
        </w:tc>
        <w:tc>
          <w:tcPr>
            <w:tcW w:w="1260" w:type="dxa"/>
            <w:tcBorders>
              <w:top w:val="nil"/>
              <w:left w:val="single" w:color="auto" w:sz="4" w:space="0"/>
              <w:bottom w:val="single" w:color="auto" w:sz="4" w:space="0"/>
              <w:right w:val="single" w:color="auto" w:sz="4" w:space="0"/>
            </w:tcBorders>
            <w:shd w:val="clear" w:color="auto" w:fill="auto"/>
            <w:vAlign w:val="center"/>
          </w:tcPr>
          <w:p w:rsidRPr="000C1AB7" w:rsidR="000C1AB7" w:rsidP="00E210EB" w:rsidRDefault="000C1AB7" w14:paraId="1DDB90A5" w14:textId="77777777">
            <w:pPr>
              <w:spacing w:after="0"/>
              <w:rPr>
                <w:rFonts w:ascii="Arial" w:hAnsi="Arial" w:eastAsia="Times New Roman"/>
                <w:color w:val="000000"/>
                <w:sz w:val="16"/>
                <w:szCs w:val="16"/>
              </w:rPr>
            </w:pPr>
            <w:r>
              <w:rPr>
                <w:rFonts w:ascii="Arial" w:hAnsi="Arial" w:eastAsia="Times New Roman"/>
                <w:color w:val="000000"/>
                <w:sz w:val="16"/>
                <w:szCs w:val="16"/>
              </w:rPr>
              <w:t>12.5%</w:t>
            </w:r>
          </w:p>
        </w:tc>
        <w:tc>
          <w:tcPr>
            <w:tcW w:w="1220" w:type="dxa"/>
            <w:tcBorders>
              <w:top w:val="nil"/>
              <w:left w:val="nil"/>
              <w:bottom w:val="single" w:color="auto" w:sz="4" w:space="0"/>
              <w:right w:val="single" w:color="auto" w:sz="4" w:space="0"/>
            </w:tcBorders>
            <w:shd w:val="clear" w:color="auto" w:fill="auto"/>
            <w:vAlign w:val="center"/>
          </w:tcPr>
          <w:p w:rsidRPr="000C1AB7" w:rsidR="000C1AB7" w:rsidP="00E210EB" w:rsidRDefault="000C1AB7" w14:paraId="0B48CF67" w14:textId="77777777">
            <w:pPr>
              <w:spacing w:after="0"/>
              <w:rPr>
                <w:rFonts w:ascii="Arial" w:hAnsi="Arial" w:eastAsia="Times New Roman"/>
                <w:color w:val="000000"/>
                <w:sz w:val="16"/>
                <w:szCs w:val="16"/>
              </w:rPr>
            </w:pPr>
            <w:r>
              <w:rPr>
                <w:rFonts w:ascii="Arial" w:hAnsi="Arial" w:eastAsia="Times New Roman"/>
                <w:color w:val="000000"/>
                <w:sz w:val="16"/>
                <w:szCs w:val="16"/>
              </w:rPr>
              <w:t>7000</w:t>
            </w:r>
          </w:p>
        </w:tc>
        <w:tc>
          <w:tcPr>
            <w:tcW w:w="1220" w:type="dxa"/>
            <w:tcBorders>
              <w:top w:val="nil"/>
              <w:left w:val="nil"/>
              <w:bottom w:val="single" w:color="auto" w:sz="4" w:space="0"/>
              <w:right w:val="single" w:color="auto" w:sz="4" w:space="0"/>
            </w:tcBorders>
            <w:shd w:val="clear" w:color="auto" w:fill="auto"/>
            <w:vAlign w:val="center"/>
          </w:tcPr>
          <w:p w:rsidRPr="000C1AB7" w:rsidR="000C1AB7" w:rsidP="00E210EB" w:rsidRDefault="000C1AB7" w14:paraId="03496482" w14:textId="77777777">
            <w:pPr>
              <w:spacing w:after="0"/>
              <w:rPr>
                <w:rFonts w:ascii="Arial" w:hAnsi="Arial" w:eastAsia="Times New Roman"/>
                <w:color w:val="000000"/>
                <w:sz w:val="16"/>
                <w:szCs w:val="16"/>
              </w:rPr>
            </w:pPr>
            <w:r>
              <w:rPr>
                <w:rFonts w:ascii="Arial" w:hAnsi="Arial" w:eastAsia="Times New Roman"/>
                <w:color w:val="000000"/>
                <w:sz w:val="16"/>
                <w:szCs w:val="16"/>
              </w:rPr>
              <w:t>87.5%</w:t>
            </w:r>
          </w:p>
        </w:tc>
      </w:tr>
      <w:tr w:rsidRPr="00E51AD2" w:rsidR="000C1AB7" w:rsidTr="000A1BC2" w14:paraId="58A5484C" w14:textId="77777777">
        <w:trPr>
          <w:trHeight w:val="315"/>
        </w:trPr>
        <w:tc>
          <w:tcPr>
            <w:tcW w:w="3700" w:type="dxa"/>
            <w:tcBorders>
              <w:top w:val="nil"/>
              <w:left w:val="single" w:color="auto" w:sz="4" w:space="0"/>
              <w:bottom w:val="single" w:color="auto" w:sz="8" w:space="0"/>
              <w:right w:val="single" w:color="auto" w:sz="4" w:space="0"/>
            </w:tcBorders>
            <w:shd w:val="clear" w:color="auto" w:fill="auto"/>
            <w:noWrap/>
            <w:vAlign w:val="center"/>
          </w:tcPr>
          <w:p w:rsidR="000C1AB7" w:rsidP="00E210EB" w:rsidRDefault="00476E52" w14:paraId="1D50B75C" w14:textId="77777777">
            <w:pPr>
              <w:spacing w:after="0"/>
              <w:rPr>
                <w:rFonts w:ascii="Arial" w:hAnsi="Arial" w:eastAsia="Times New Roman"/>
                <w:color w:val="000000"/>
                <w:sz w:val="16"/>
                <w:szCs w:val="16"/>
              </w:rPr>
            </w:pPr>
            <w:r>
              <w:rPr>
                <w:rFonts w:ascii="Arial" w:hAnsi="Arial" w:eastAsia="Times New Roman"/>
                <w:color w:val="000000"/>
                <w:sz w:val="16"/>
                <w:szCs w:val="16"/>
              </w:rPr>
              <w:t xml:space="preserve">Additional </w:t>
            </w:r>
            <w:r w:rsidRPr="000C1AB7">
              <w:rPr>
                <w:rFonts w:ascii="Arial" w:hAnsi="Arial" w:eastAsia="Times New Roman"/>
                <w:color w:val="000000"/>
                <w:sz w:val="16"/>
                <w:szCs w:val="16"/>
              </w:rPr>
              <w:t xml:space="preserve">sample </w:t>
            </w:r>
            <w:r w:rsidRPr="000C1AB7" w:rsidR="000C1AB7">
              <w:rPr>
                <w:rFonts w:ascii="Arial" w:hAnsi="Arial" w:eastAsia="Times New Roman"/>
                <w:color w:val="000000"/>
                <w:sz w:val="16"/>
                <w:szCs w:val="16"/>
              </w:rPr>
              <w:t>(moms of up to 2</w:t>
            </w:r>
            <w:r w:rsidR="000C1AB7">
              <w:rPr>
                <w:rFonts w:ascii="Arial" w:hAnsi="Arial" w:eastAsia="Times New Roman"/>
                <w:color w:val="000000"/>
                <w:sz w:val="16"/>
                <w:szCs w:val="16"/>
              </w:rPr>
              <w:t>-</w:t>
            </w:r>
            <w:r w:rsidRPr="000C1AB7" w:rsidR="000C1AB7">
              <w:rPr>
                <w:rFonts w:ascii="Arial" w:hAnsi="Arial" w:eastAsia="Times New Roman"/>
                <w:color w:val="000000"/>
                <w:sz w:val="16"/>
                <w:szCs w:val="16"/>
              </w:rPr>
              <w:t>year</w:t>
            </w:r>
            <w:r w:rsidR="000C1AB7">
              <w:rPr>
                <w:rFonts w:ascii="Arial" w:hAnsi="Arial" w:eastAsia="Times New Roman"/>
                <w:color w:val="000000"/>
                <w:sz w:val="16"/>
                <w:szCs w:val="16"/>
              </w:rPr>
              <w:t>-</w:t>
            </w:r>
            <w:r w:rsidRPr="000C1AB7" w:rsidR="000C1AB7">
              <w:rPr>
                <w:rFonts w:ascii="Arial" w:hAnsi="Arial" w:eastAsia="Times New Roman"/>
                <w:color w:val="000000"/>
                <w:sz w:val="16"/>
                <w:szCs w:val="16"/>
              </w:rPr>
              <w:t>olds)</w:t>
            </w:r>
          </w:p>
        </w:tc>
        <w:tc>
          <w:tcPr>
            <w:tcW w:w="1340" w:type="dxa"/>
            <w:tcBorders>
              <w:top w:val="nil"/>
              <w:left w:val="nil"/>
              <w:bottom w:val="single" w:color="auto" w:sz="4" w:space="0"/>
              <w:right w:val="single" w:color="auto" w:sz="4" w:space="0"/>
            </w:tcBorders>
            <w:shd w:val="clear" w:color="auto" w:fill="auto"/>
            <w:vAlign w:val="center"/>
          </w:tcPr>
          <w:p w:rsidR="000C1AB7" w:rsidP="00E210EB" w:rsidRDefault="000C1AB7" w14:paraId="3C96FF9E" w14:textId="77777777">
            <w:pPr>
              <w:spacing w:after="0"/>
              <w:rPr>
                <w:rFonts w:ascii="Arial" w:hAnsi="Arial" w:eastAsia="Times New Roman"/>
                <w:color w:val="000000"/>
                <w:sz w:val="16"/>
                <w:szCs w:val="16"/>
              </w:rPr>
            </w:pPr>
            <w:r>
              <w:rPr>
                <w:rFonts w:ascii="Arial" w:hAnsi="Arial" w:eastAsia="Times New Roman"/>
                <w:color w:val="000000"/>
                <w:sz w:val="16"/>
                <w:szCs w:val="16"/>
              </w:rPr>
              <w:t>8000</w:t>
            </w:r>
          </w:p>
        </w:tc>
        <w:tc>
          <w:tcPr>
            <w:tcW w:w="1180" w:type="dxa"/>
            <w:tcBorders>
              <w:top w:val="nil"/>
              <w:left w:val="nil"/>
              <w:bottom w:val="single" w:color="auto" w:sz="4" w:space="0"/>
              <w:right w:val="single" w:color="auto" w:sz="4" w:space="0"/>
            </w:tcBorders>
            <w:shd w:val="clear" w:color="auto" w:fill="auto"/>
            <w:vAlign w:val="center"/>
          </w:tcPr>
          <w:p w:rsidR="000C1AB7" w:rsidP="00E210EB" w:rsidRDefault="000C1AB7" w14:paraId="07D916E9" w14:textId="77777777">
            <w:pPr>
              <w:spacing w:after="0"/>
              <w:rPr>
                <w:rFonts w:ascii="Arial" w:hAnsi="Arial" w:eastAsia="Times New Roman"/>
                <w:color w:val="000000"/>
                <w:sz w:val="16"/>
                <w:szCs w:val="16"/>
              </w:rPr>
            </w:pPr>
            <w:r>
              <w:rPr>
                <w:rFonts w:ascii="Arial" w:hAnsi="Arial" w:eastAsia="Times New Roman"/>
                <w:color w:val="000000"/>
                <w:sz w:val="16"/>
                <w:szCs w:val="16"/>
              </w:rPr>
              <w:t>1000</w:t>
            </w:r>
          </w:p>
        </w:tc>
        <w:tc>
          <w:tcPr>
            <w:tcW w:w="1260" w:type="dxa"/>
            <w:tcBorders>
              <w:top w:val="nil"/>
              <w:left w:val="single" w:color="auto" w:sz="4" w:space="0"/>
              <w:bottom w:val="single" w:color="auto" w:sz="4" w:space="0"/>
              <w:right w:val="single" w:color="auto" w:sz="4" w:space="0"/>
            </w:tcBorders>
            <w:shd w:val="clear" w:color="auto" w:fill="auto"/>
            <w:vAlign w:val="center"/>
          </w:tcPr>
          <w:p w:rsidR="000C1AB7" w:rsidP="00E210EB" w:rsidRDefault="000C1AB7" w14:paraId="2E509933" w14:textId="77777777">
            <w:pPr>
              <w:spacing w:after="0"/>
              <w:rPr>
                <w:rFonts w:ascii="Arial" w:hAnsi="Arial" w:eastAsia="Times New Roman"/>
                <w:color w:val="000000"/>
                <w:sz w:val="16"/>
                <w:szCs w:val="16"/>
              </w:rPr>
            </w:pPr>
            <w:r>
              <w:rPr>
                <w:rFonts w:ascii="Arial" w:hAnsi="Arial" w:eastAsia="Times New Roman"/>
                <w:color w:val="000000"/>
                <w:sz w:val="16"/>
                <w:szCs w:val="16"/>
              </w:rPr>
              <w:t>12.5%</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651207FA" w14:textId="77777777">
            <w:pPr>
              <w:spacing w:after="0"/>
              <w:rPr>
                <w:rFonts w:ascii="Arial" w:hAnsi="Arial" w:eastAsia="Times New Roman"/>
                <w:color w:val="000000"/>
                <w:sz w:val="16"/>
                <w:szCs w:val="16"/>
              </w:rPr>
            </w:pPr>
            <w:r>
              <w:rPr>
                <w:rFonts w:ascii="Arial" w:hAnsi="Arial" w:eastAsia="Times New Roman"/>
                <w:color w:val="000000"/>
                <w:sz w:val="16"/>
                <w:szCs w:val="16"/>
              </w:rPr>
              <w:t>7000</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7FC8E279" w14:textId="77777777">
            <w:pPr>
              <w:spacing w:after="0"/>
              <w:rPr>
                <w:rFonts w:ascii="Arial" w:hAnsi="Arial" w:eastAsia="Times New Roman"/>
                <w:color w:val="000000"/>
                <w:sz w:val="16"/>
                <w:szCs w:val="16"/>
              </w:rPr>
            </w:pPr>
            <w:r>
              <w:rPr>
                <w:rFonts w:ascii="Arial" w:hAnsi="Arial" w:eastAsia="Times New Roman"/>
                <w:color w:val="000000"/>
                <w:sz w:val="16"/>
                <w:szCs w:val="16"/>
              </w:rPr>
              <w:t>87.5%</w:t>
            </w:r>
          </w:p>
        </w:tc>
      </w:tr>
      <w:tr w:rsidRPr="00E51AD2" w:rsidR="000C1AB7" w:rsidTr="000A1BC2" w14:paraId="3D8EF177" w14:textId="77777777">
        <w:trPr>
          <w:trHeight w:val="315"/>
        </w:trPr>
        <w:tc>
          <w:tcPr>
            <w:tcW w:w="3700" w:type="dxa"/>
            <w:tcBorders>
              <w:top w:val="nil"/>
              <w:left w:val="single" w:color="auto" w:sz="4" w:space="0"/>
              <w:bottom w:val="single" w:color="auto" w:sz="8" w:space="0"/>
              <w:right w:val="single" w:color="auto" w:sz="4" w:space="0"/>
            </w:tcBorders>
            <w:shd w:val="clear" w:color="auto" w:fill="auto"/>
            <w:noWrap/>
            <w:vAlign w:val="center"/>
          </w:tcPr>
          <w:p w:rsidR="000C1AB7" w:rsidP="00E210EB" w:rsidRDefault="00476E52" w14:paraId="57D36DB0" w14:textId="77777777">
            <w:pPr>
              <w:spacing w:after="0"/>
              <w:rPr>
                <w:rFonts w:ascii="Arial" w:hAnsi="Arial" w:eastAsia="Times New Roman"/>
                <w:color w:val="000000"/>
                <w:sz w:val="16"/>
                <w:szCs w:val="16"/>
              </w:rPr>
            </w:pPr>
            <w:r>
              <w:rPr>
                <w:rFonts w:ascii="Arial" w:hAnsi="Arial" w:eastAsia="Times New Roman"/>
                <w:color w:val="000000"/>
                <w:sz w:val="16"/>
                <w:szCs w:val="16"/>
              </w:rPr>
              <w:t xml:space="preserve">Additional </w:t>
            </w:r>
            <w:r w:rsidRPr="000C1AB7">
              <w:rPr>
                <w:rFonts w:ascii="Arial" w:hAnsi="Arial" w:eastAsia="Times New Roman"/>
                <w:color w:val="000000"/>
                <w:sz w:val="16"/>
                <w:szCs w:val="16"/>
              </w:rPr>
              <w:t xml:space="preserve">sample </w:t>
            </w:r>
            <w:r w:rsidRPr="000C1AB7" w:rsidR="000C1AB7">
              <w:rPr>
                <w:rFonts w:ascii="Arial" w:hAnsi="Arial" w:eastAsia="Times New Roman"/>
                <w:color w:val="000000"/>
                <w:sz w:val="16"/>
                <w:szCs w:val="16"/>
              </w:rPr>
              <w:t>(caregivers of pregnant women</w:t>
            </w:r>
            <w:r w:rsidR="009E1669">
              <w:rPr>
                <w:rFonts w:ascii="Arial" w:hAnsi="Arial" w:eastAsia="Times New Roman"/>
                <w:color w:val="000000"/>
                <w:sz w:val="16"/>
                <w:szCs w:val="16"/>
              </w:rPr>
              <w:t>*</w:t>
            </w:r>
            <w:r w:rsidRPr="000C1AB7" w:rsidR="000C1AB7">
              <w:rPr>
                <w:rFonts w:ascii="Arial" w:hAnsi="Arial" w:eastAsia="Times New Roman"/>
                <w:color w:val="000000"/>
                <w:sz w:val="16"/>
                <w:szCs w:val="16"/>
              </w:rPr>
              <w:t>)</w:t>
            </w:r>
          </w:p>
        </w:tc>
        <w:tc>
          <w:tcPr>
            <w:tcW w:w="1340" w:type="dxa"/>
            <w:tcBorders>
              <w:top w:val="nil"/>
              <w:left w:val="nil"/>
              <w:bottom w:val="single" w:color="auto" w:sz="4" w:space="0"/>
              <w:right w:val="single" w:color="auto" w:sz="4" w:space="0"/>
            </w:tcBorders>
            <w:shd w:val="clear" w:color="auto" w:fill="auto"/>
            <w:vAlign w:val="center"/>
          </w:tcPr>
          <w:p w:rsidR="000C1AB7" w:rsidP="00E210EB" w:rsidRDefault="000C1AB7" w14:paraId="6523F039" w14:textId="77777777">
            <w:pPr>
              <w:spacing w:after="0"/>
              <w:rPr>
                <w:rFonts w:ascii="Arial" w:hAnsi="Arial" w:eastAsia="Times New Roman"/>
                <w:color w:val="000000"/>
                <w:sz w:val="16"/>
                <w:szCs w:val="16"/>
              </w:rPr>
            </w:pPr>
            <w:r>
              <w:rPr>
                <w:rFonts w:ascii="Arial" w:hAnsi="Arial" w:eastAsia="Times New Roman"/>
                <w:color w:val="000000"/>
                <w:sz w:val="16"/>
                <w:szCs w:val="16"/>
              </w:rPr>
              <w:t>4000</w:t>
            </w:r>
          </w:p>
        </w:tc>
        <w:tc>
          <w:tcPr>
            <w:tcW w:w="1180" w:type="dxa"/>
            <w:tcBorders>
              <w:top w:val="nil"/>
              <w:left w:val="nil"/>
              <w:bottom w:val="single" w:color="auto" w:sz="4" w:space="0"/>
              <w:right w:val="single" w:color="auto" w:sz="4" w:space="0"/>
            </w:tcBorders>
            <w:shd w:val="clear" w:color="auto" w:fill="auto"/>
            <w:vAlign w:val="center"/>
          </w:tcPr>
          <w:p w:rsidR="000C1AB7" w:rsidP="00E210EB" w:rsidRDefault="000C1AB7" w14:paraId="2EC39B24" w14:textId="77777777">
            <w:pPr>
              <w:spacing w:after="0"/>
              <w:rPr>
                <w:rFonts w:ascii="Arial" w:hAnsi="Arial" w:eastAsia="Times New Roman"/>
                <w:color w:val="000000"/>
                <w:sz w:val="16"/>
                <w:szCs w:val="16"/>
              </w:rPr>
            </w:pPr>
            <w:r>
              <w:rPr>
                <w:rFonts w:ascii="Arial" w:hAnsi="Arial" w:eastAsia="Times New Roman"/>
                <w:color w:val="000000"/>
                <w:sz w:val="16"/>
                <w:szCs w:val="16"/>
              </w:rPr>
              <w:t>500</w:t>
            </w:r>
          </w:p>
        </w:tc>
        <w:tc>
          <w:tcPr>
            <w:tcW w:w="1260" w:type="dxa"/>
            <w:tcBorders>
              <w:top w:val="nil"/>
              <w:left w:val="single" w:color="auto" w:sz="4" w:space="0"/>
              <w:bottom w:val="single" w:color="auto" w:sz="4" w:space="0"/>
              <w:right w:val="single" w:color="auto" w:sz="4" w:space="0"/>
            </w:tcBorders>
            <w:shd w:val="clear" w:color="auto" w:fill="auto"/>
            <w:vAlign w:val="center"/>
          </w:tcPr>
          <w:p w:rsidR="000C1AB7" w:rsidP="00E210EB" w:rsidRDefault="000C1AB7" w14:paraId="21238527" w14:textId="77777777">
            <w:pPr>
              <w:spacing w:after="0"/>
              <w:rPr>
                <w:rFonts w:ascii="Arial" w:hAnsi="Arial" w:eastAsia="Times New Roman"/>
                <w:color w:val="000000"/>
                <w:sz w:val="16"/>
                <w:szCs w:val="16"/>
              </w:rPr>
            </w:pPr>
            <w:r>
              <w:rPr>
                <w:rFonts w:ascii="Arial" w:hAnsi="Arial" w:eastAsia="Times New Roman"/>
                <w:color w:val="000000"/>
                <w:sz w:val="16"/>
                <w:szCs w:val="16"/>
              </w:rPr>
              <w:t>12.5%</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6AB7F12C" w14:textId="77777777">
            <w:pPr>
              <w:spacing w:after="0"/>
              <w:rPr>
                <w:rFonts w:ascii="Arial" w:hAnsi="Arial" w:eastAsia="Times New Roman"/>
                <w:color w:val="000000"/>
                <w:sz w:val="16"/>
                <w:szCs w:val="16"/>
              </w:rPr>
            </w:pPr>
            <w:r>
              <w:rPr>
                <w:rFonts w:ascii="Arial" w:hAnsi="Arial" w:eastAsia="Times New Roman"/>
                <w:color w:val="000000"/>
                <w:sz w:val="16"/>
                <w:szCs w:val="16"/>
              </w:rPr>
              <w:t>3500</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2DAC142E" w14:textId="77777777">
            <w:pPr>
              <w:spacing w:after="0"/>
              <w:rPr>
                <w:rFonts w:ascii="Arial" w:hAnsi="Arial" w:eastAsia="Times New Roman"/>
                <w:color w:val="000000"/>
                <w:sz w:val="16"/>
                <w:szCs w:val="16"/>
              </w:rPr>
            </w:pPr>
            <w:r>
              <w:rPr>
                <w:rFonts w:ascii="Arial" w:hAnsi="Arial" w:eastAsia="Times New Roman"/>
                <w:color w:val="000000"/>
                <w:sz w:val="16"/>
                <w:szCs w:val="16"/>
              </w:rPr>
              <w:t>87.5%</w:t>
            </w:r>
          </w:p>
        </w:tc>
      </w:tr>
      <w:tr w:rsidRPr="00E51AD2" w:rsidR="000C1AB7" w:rsidTr="000A1BC2" w14:paraId="09FEE395" w14:textId="77777777">
        <w:trPr>
          <w:trHeight w:val="315"/>
        </w:trPr>
        <w:tc>
          <w:tcPr>
            <w:tcW w:w="3700" w:type="dxa"/>
            <w:tcBorders>
              <w:top w:val="nil"/>
              <w:left w:val="single" w:color="auto" w:sz="4" w:space="0"/>
              <w:bottom w:val="single" w:color="auto" w:sz="8" w:space="0"/>
              <w:right w:val="single" w:color="auto" w:sz="4" w:space="0"/>
            </w:tcBorders>
            <w:shd w:val="clear" w:color="auto" w:fill="auto"/>
            <w:noWrap/>
            <w:vAlign w:val="center"/>
          </w:tcPr>
          <w:p w:rsidR="000C1AB7" w:rsidP="00E210EB" w:rsidRDefault="00476E52" w14:paraId="2FD24A62" w14:textId="77777777">
            <w:pPr>
              <w:spacing w:after="0"/>
              <w:rPr>
                <w:rFonts w:ascii="Arial" w:hAnsi="Arial" w:eastAsia="Times New Roman"/>
                <w:color w:val="000000"/>
                <w:sz w:val="16"/>
                <w:szCs w:val="16"/>
              </w:rPr>
            </w:pPr>
            <w:r>
              <w:rPr>
                <w:rFonts w:ascii="Arial" w:hAnsi="Arial" w:eastAsia="Times New Roman"/>
                <w:color w:val="000000"/>
                <w:sz w:val="16"/>
                <w:szCs w:val="16"/>
              </w:rPr>
              <w:t xml:space="preserve">Additional </w:t>
            </w:r>
            <w:r w:rsidRPr="000C1AB7">
              <w:rPr>
                <w:rFonts w:ascii="Arial" w:hAnsi="Arial" w:eastAsia="Times New Roman"/>
                <w:color w:val="000000"/>
                <w:sz w:val="16"/>
                <w:szCs w:val="16"/>
              </w:rPr>
              <w:t xml:space="preserve">sample </w:t>
            </w:r>
            <w:r w:rsidRPr="000C1AB7" w:rsidR="000C1AB7">
              <w:rPr>
                <w:rFonts w:ascii="Arial" w:hAnsi="Arial" w:eastAsia="Times New Roman"/>
                <w:color w:val="000000"/>
                <w:sz w:val="16"/>
                <w:szCs w:val="16"/>
              </w:rPr>
              <w:t>(</w:t>
            </w:r>
            <w:r>
              <w:rPr>
                <w:rFonts w:ascii="Arial" w:hAnsi="Arial" w:eastAsia="Times New Roman"/>
                <w:color w:val="000000"/>
                <w:sz w:val="16"/>
                <w:szCs w:val="16"/>
              </w:rPr>
              <w:t xml:space="preserve">other </w:t>
            </w:r>
            <w:r w:rsidRPr="000C1AB7" w:rsidR="000C1AB7">
              <w:rPr>
                <w:rFonts w:ascii="Arial" w:hAnsi="Arial" w:eastAsia="Times New Roman"/>
                <w:color w:val="000000"/>
                <w:sz w:val="16"/>
                <w:szCs w:val="16"/>
              </w:rPr>
              <w:t>caregivers of up to 2</w:t>
            </w:r>
            <w:r w:rsidR="000C1AB7">
              <w:rPr>
                <w:rFonts w:ascii="Arial" w:hAnsi="Arial" w:eastAsia="Times New Roman"/>
                <w:color w:val="000000"/>
                <w:sz w:val="16"/>
                <w:szCs w:val="16"/>
              </w:rPr>
              <w:t>-</w:t>
            </w:r>
            <w:r w:rsidRPr="000C1AB7" w:rsidR="000C1AB7">
              <w:rPr>
                <w:rFonts w:ascii="Arial" w:hAnsi="Arial" w:eastAsia="Times New Roman"/>
                <w:color w:val="000000"/>
                <w:sz w:val="16"/>
                <w:szCs w:val="16"/>
              </w:rPr>
              <w:t>yea</w:t>
            </w:r>
            <w:r w:rsidR="000C1AB7">
              <w:rPr>
                <w:rFonts w:ascii="Arial" w:hAnsi="Arial" w:eastAsia="Times New Roman"/>
                <w:color w:val="000000"/>
                <w:sz w:val="16"/>
                <w:szCs w:val="16"/>
              </w:rPr>
              <w:t>r-</w:t>
            </w:r>
            <w:r w:rsidRPr="000C1AB7" w:rsidR="000C1AB7">
              <w:rPr>
                <w:rFonts w:ascii="Arial" w:hAnsi="Arial" w:eastAsia="Times New Roman"/>
                <w:color w:val="000000"/>
                <w:sz w:val="16"/>
                <w:szCs w:val="16"/>
              </w:rPr>
              <w:t>olds)</w:t>
            </w:r>
          </w:p>
        </w:tc>
        <w:tc>
          <w:tcPr>
            <w:tcW w:w="1340" w:type="dxa"/>
            <w:tcBorders>
              <w:top w:val="nil"/>
              <w:left w:val="nil"/>
              <w:bottom w:val="single" w:color="auto" w:sz="4" w:space="0"/>
              <w:right w:val="single" w:color="auto" w:sz="4" w:space="0"/>
            </w:tcBorders>
            <w:shd w:val="clear" w:color="auto" w:fill="auto"/>
            <w:vAlign w:val="center"/>
          </w:tcPr>
          <w:p w:rsidR="000C1AB7" w:rsidP="00E210EB" w:rsidRDefault="000C1AB7" w14:paraId="317C5783" w14:textId="77777777">
            <w:pPr>
              <w:spacing w:after="0"/>
              <w:rPr>
                <w:rFonts w:ascii="Arial" w:hAnsi="Arial" w:eastAsia="Times New Roman"/>
                <w:color w:val="000000"/>
                <w:sz w:val="16"/>
                <w:szCs w:val="16"/>
              </w:rPr>
            </w:pPr>
            <w:r>
              <w:rPr>
                <w:rFonts w:ascii="Arial" w:hAnsi="Arial" w:eastAsia="Times New Roman"/>
                <w:color w:val="000000"/>
                <w:sz w:val="16"/>
                <w:szCs w:val="16"/>
              </w:rPr>
              <w:t>4000</w:t>
            </w:r>
          </w:p>
        </w:tc>
        <w:tc>
          <w:tcPr>
            <w:tcW w:w="1180" w:type="dxa"/>
            <w:tcBorders>
              <w:top w:val="nil"/>
              <w:left w:val="nil"/>
              <w:bottom w:val="single" w:color="auto" w:sz="4" w:space="0"/>
              <w:right w:val="single" w:color="auto" w:sz="4" w:space="0"/>
            </w:tcBorders>
            <w:shd w:val="clear" w:color="auto" w:fill="auto"/>
            <w:vAlign w:val="center"/>
          </w:tcPr>
          <w:p w:rsidR="000C1AB7" w:rsidP="00E210EB" w:rsidRDefault="000C1AB7" w14:paraId="0A360220" w14:textId="77777777">
            <w:pPr>
              <w:spacing w:after="0"/>
              <w:rPr>
                <w:rFonts w:ascii="Arial" w:hAnsi="Arial" w:eastAsia="Times New Roman"/>
                <w:color w:val="000000"/>
                <w:sz w:val="16"/>
                <w:szCs w:val="16"/>
              </w:rPr>
            </w:pPr>
            <w:r>
              <w:rPr>
                <w:rFonts w:ascii="Arial" w:hAnsi="Arial" w:eastAsia="Times New Roman"/>
                <w:color w:val="000000"/>
                <w:sz w:val="16"/>
                <w:szCs w:val="16"/>
              </w:rPr>
              <w:t>500</w:t>
            </w:r>
          </w:p>
        </w:tc>
        <w:tc>
          <w:tcPr>
            <w:tcW w:w="1260" w:type="dxa"/>
            <w:tcBorders>
              <w:top w:val="nil"/>
              <w:left w:val="single" w:color="auto" w:sz="4" w:space="0"/>
              <w:bottom w:val="single" w:color="auto" w:sz="4" w:space="0"/>
              <w:right w:val="single" w:color="auto" w:sz="4" w:space="0"/>
            </w:tcBorders>
            <w:shd w:val="clear" w:color="auto" w:fill="auto"/>
            <w:vAlign w:val="center"/>
          </w:tcPr>
          <w:p w:rsidR="000C1AB7" w:rsidP="00E210EB" w:rsidRDefault="000C1AB7" w14:paraId="54FC4EAE" w14:textId="77777777">
            <w:pPr>
              <w:spacing w:after="0"/>
              <w:rPr>
                <w:rFonts w:ascii="Arial" w:hAnsi="Arial" w:eastAsia="Times New Roman"/>
                <w:color w:val="000000"/>
                <w:sz w:val="16"/>
                <w:szCs w:val="16"/>
              </w:rPr>
            </w:pPr>
            <w:r>
              <w:rPr>
                <w:rFonts w:ascii="Arial" w:hAnsi="Arial" w:eastAsia="Times New Roman"/>
                <w:color w:val="000000"/>
                <w:sz w:val="16"/>
                <w:szCs w:val="16"/>
              </w:rPr>
              <w:t>12.5%</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6E6346DE" w14:textId="77777777">
            <w:pPr>
              <w:spacing w:after="0"/>
              <w:rPr>
                <w:rFonts w:ascii="Arial" w:hAnsi="Arial" w:eastAsia="Times New Roman"/>
                <w:color w:val="000000"/>
                <w:sz w:val="16"/>
                <w:szCs w:val="16"/>
              </w:rPr>
            </w:pPr>
            <w:r>
              <w:rPr>
                <w:rFonts w:ascii="Arial" w:hAnsi="Arial" w:eastAsia="Times New Roman"/>
                <w:color w:val="000000"/>
                <w:sz w:val="16"/>
                <w:szCs w:val="16"/>
              </w:rPr>
              <w:t>3500</w:t>
            </w:r>
          </w:p>
        </w:tc>
        <w:tc>
          <w:tcPr>
            <w:tcW w:w="1220" w:type="dxa"/>
            <w:tcBorders>
              <w:top w:val="nil"/>
              <w:left w:val="nil"/>
              <w:bottom w:val="single" w:color="auto" w:sz="4" w:space="0"/>
              <w:right w:val="single" w:color="auto" w:sz="4" w:space="0"/>
            </w:tcBorders>
            <w:shd w:val="clear" w:color="auto" w:fill="auto"/>
            <w:vAlign w:val="center"/>
          </w:tcPr>
          <w:p w:rsidR="000C1AB7" w:rsidP="00E210EB" w:rsidRDefault="000C1AB7" w14:paraId="71A2B4CC" w14:textId="77777777">
            <w:pPr>
              <w:spacing w:after="0"/>
              <w:rPr>
                <w:rFonts w:ascii="Arial" w:hAnsi="Arial" w:eastAsia="Times New Roman"/>
                <w:color w:val="000000"/>
                <w:sz w:val="16"/>
                <w:szCs w:val="16"/>
              </w:rPr>
            </w:pPr>
            <w:r>
              <w:rPr>
                <w:rFonts w:ascii="Arial" w:hAnsi="Arial" w:eastAsia="Times New Roman"/>
                <w:color w:val="000000"/>
                <w:sz w:val="16"/>
                <w:szCs w:val="16"/>
              </w:rPr>
              <w:t>87.5%</w:t>
            </w:r>
          </w:p>
        </w:tc>
      </w:tr>
      <w:tr w:rsidRPr="00E51AD2" w:rsidR="000C1AB7" w:rsidTr="000A1BC2" w14:paraId="7FA2F358" w14:textId="77777777">
        <w:trPr>
          <w:trHeight w:val="315"/>
        </w:trPr>
        <w:tc>
          <w:tcPr>
            <w:tcW w:w="3700" w:type="dxa"/>
            <w:tcBorders>
              <w:top w:val="nil"/>
              <w:left w:val="single" w:color="auto" w:sz="4" w:space="0"/>
              <w:bottom w:val="single" w:color="auto" w:sz="8" w:space="0"/>
              <w:right w:val="single" w:color="auto" w:sz="4" w:space="0"/>
            </w:tcBorders>
            <w:shd w:val="clear" w:color="000000" w:fill="D6DCE4"/>
            <w:noWrap/>
            <w:vAlign w:val="center"/>
            <w:hideMark/>
          </w:tcPr>
          <w:p w:rsidRPr="00E51AD2" w:rsidR="000C1AB7" w:rsidP="00E210EB" w:rsidRDefault="000C1AB7" w14:paraId="126D8D25" w14:textId="77777777">
            <w:pPr>
              <w:spacing w:after="0"/>
              <w:rPr>
                <w:rFonts w:ascii="Arial" w:hAnsi="Arial" w:eastAsia="Times New Roman"/>
                <w:color w:val="000000"/>
                <w:sz w:val="16"/>
                <w:szCs w:val="16"/>
              </w:rPr>
            </w:pPr>
            <w:r>
              <w:rPr>
                <w:rFonts w:ascii="Arial" w:hAnsi="Arial" w:eastAsia="Times New Roman"/>
                <w:color w:val="000000"/>
                <w:sz w:val="16"/>
                <w:szCs w:val="16"/>
              </w:rPr>
              <w:t>Total</w:t>
            </w:r>
          </w:p>
        </w:tc>
        <w:tc>
          <w:tcPr>
            <w:tcW w:w="1340" w:type="dxa"/>
            <w:tcBorders>
              <w:top w:val="nil"/>
              <w:left w:val="nil"/>
              <w:bottom w:val="single" w:color="auto" w:sz="4" w:space="0"/>
              <w:right w:val="single" w:color="auto" w:sz="4" w:space="0"/>
            </w:tcBorders>
            <w:shd w:val="clear" w:color="auto" w:fill="auto"/>
            <w:vAlign w:val="center"/>
            <w:hideMark/>
          </w:tcPr>
          <w:p w:rsidRPr="00E51AD2" w:rsidR="000C1AB7" w:rsidP="00E210EB" w:rsidRDefault="000C1AB7" w14:paraId="0FCC78E5" w14:textId="77777777">
            <w:pPr>
              <w:spacing w:after="0"/>
              <w:rPr>
                <w:rFonts w:ascii="Arial" w:hAnsi="Arial" w:eastAsia="Times New Roman"/>
                <w:color w:val="000000"/>
                <w:sz w:val="16"/>
                <w:szCs w:val="16"/>
              </w:rPr>
            </w:pPr>
            <w:r>
              <w:rPr>
                <w:rFonts w:ascii="Arial" w:hAnsi="Arial" w:eastAsia="Times New Roman"/>
                <w:color w:val="000000"/>
                <w:sz w:val="16"/>
                <w:szCs w:val="16"/>
              </w:rPr>
              <w:t>28000</w:t>
            </w:r>
          </w:p>
        </w:tc>
        <w:tc>
          <w:tcPr>
            <w:tcW w:w="1180" w:type="dxa"/>
            <w:tcBorders>
              <w:top w:val="nil"/>
              <w:left w:val="nil"/>
              <w:bottom w:val="single" w:color="auto" w:sz="4" w:space="0"/>
              <w:right w:val="single" w:color="auto" w:sz="4" w:space="0"/>
            </w:tcBorders>
            <w:shd w:val="clear" w:color="auto" w:fill="auto"/>
            <w:vAlign w:val="center"/>
            <w:hideMark/>
          </w:tcPr>
          <w:p w:rsidRPr="000C1AB7" w:rsidR="000C1AB7" w:rsidP="00E210EB" w:rsidRDefault="000C1AB7" w14:paraId="3246A25D" w14:textId="77777777">
            <w:pPr>
              <w:spacing w:after="0"/>
              <w:rPr>
                <w:rFonts w:ascii="Arial" w:hAnsi="Arial" w:eastAsia="Times New Roman"/>
                <w:color w:val="000000"/>
                <w:sz w:val="16"/>
                <w:szCs w:val="16"/>
              </w:rPr>
            </w:pPr>
            <w:r>
              <w:rPr>
                <w:rFonts w:ascii="Arial" w:hAnsi="Arial" w:eastAsia="Times New Roman"/>
                <w:color w:val="000000"/>
                <w:sz w:val="16"/>
                <w:szCs w:val="16"/>
              </w:rPr>
              <w:t>4000</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0C1AB7" w:rsidR="000C1AB7" w:rsidP="00E210EB" w:rsidRDefault="000C1AB7" w14:paraId="5ACF93F6" w14:textId="77777777">
            <w:pPr>
              <w:spacing w:after="0"/>
              <w:rPr>
                <w:rFonts w:ascii="Arial" w:hAnsi="Arial" w:eastAsia="Times New Roman"/>
                <w:color w:val="000000"/>
                <w:sz w:val="16"/>
                <w:szCs w:val="16"/>
              </w:rPr>
            </w:pPr>
            <w:r>
              <w:rPr>
                <w:rFonts w:ascii="Arial" w:hAnsi="Arial" w:eastAsia="Times New Roman"/>
                <w:color w:val="000000"/>
                <w:sz w:val="16"/>
                <w:szCs w:val="16"/>
              </w:rPr>
              <w:t>14</w:t>
            </w:r>
            <w:r w:rsidR="00476E52">
              <w:rPr>
                <w:rFonts w:ascii="Arial" w:hAnsi="Arial" w:eastAsia="Times New Roman"/>
                <w:color w:val="000000"/>
                <w:sz w:val="16"/>
                <w:szCs w:val="16"/>
              </w:rPr>
              <w:t>.3</w:t>
            </w:r>
            <w:r>
              <w:rPr>
                <w:rFonts w:ascii="Arial" w:hAnsi="Arial" w:eastAsia="Times New Roman"/>
                <w:color w:val="000000"/>
                <w:sz w:val="16"/>
                <w:szCs w:val="16"/>
              </w:rPr>
              <w:t>%</w:t>
            </w:r>
          </w:p>
        </w:tc>
        <w:tc>
          <w:tcPr>
            <w:tcW w:w="1220" w:type="dxa"/>
            <w:tcBorders>
              <w:top w:val="nil"/>
              <w:left w:val="nil"/>
              <w:bottom w:val="single" w:color="auto" w:sz="4" w:space="0"/>
              <w:right w:val="single" w:color="auto" w:sz="4" w:space="0"/>
            </w:tcBorders>
            <w:shd w:val="clear" w:color="auto" w:fill="auto"/>
            <w:vAlign w:val="center"/>
            <w:hideMark/>
          </w:tcPr>
          <w:p w:rsidRPr="000C1AB7" w:rsidR="000C1AB7" w:rsidP="00E210EB" w:rsidRDefault="000C1AB7" w14:paraId="686C3DD3" w14:textId="77777777">
            <w:pPr>
              <w:spacing w:after="0"/>
              <w:rPr>
                <w:rFonts w:ascii="Arial" w:hAnsi="Arial" w:eastAsia="Times New Roman"/>
                <w:color w:val="000000"/>
                <w:sz w:val="16"/>
                <w:szCs w:val="16"/>
              </w:rPr>
            </w:pPr>
            <w:r>
              <w:rPr>
                <w:rFonts w:ascii="Arial" w:hAnsi="Arial" w:eastAsia="Times New Roman"/>
                <w:color w:val="000000"/>
                <w:sz w:val="16"/>
                <w:szCs w:val="16"/>
              </w:rPr>
              <w:t>24000</w:t>
            </w:r>
          </w:p>
        </w:tc>
        <w:tc>
          <w:tcPr>
            <w:tcW w:w="1220" w:type="dxa"/>
            <w:tcBorders>
              <w:top w:val="nil"/>
              <w:left w:val="nil"/>
              <w:bottom w:val="single" w:color="auto" w:sz="4" w:space="0"/>
              <w:right w:val="single" w:color="auto" w:sz="4" w:space="0"/>
            </w:tcBorders>
            <w:shd w:val="clear" w:color="auto" w:fill="auto"/>
            <w:vAlign w:val="center"/>
            <w:hideMark/>
          </w:tcPr>
          <w:p w:rsidRPr="000C1AB7" w:rsidR="000C1AB7" w:rsidP="00E210EB" w:rsidRDefault="00476E52" w14:paraId="1B8CB25A" w14:textId="77777777">
            <w:pPr>
              <w:spacing w:after="0"/>
              <w:rPr>
                <w:rFonts w:ascii="Arial" w:hAnsi="Arial" w:eastAsia="Times New Roman"/>
                <w:color w:val="000000"/>
                <w:sz w:val="16"/>
                <w:szCs w:val="16"/>
              </w:rPr>
            </w:pPr>
            <w:r>
              <w:rPr>
                <w:rFonts w:ascii="Arial" w:hAnsi="Arial" w:eastAsia="Times New Roman"/>
                <w:color w:val="000000"/>
                <w:sz w:val="16"/>
                <w:szCs w:val="16"/>
              </w:rPr>
              <w:t>85.7</w:t>
            </w:r>
            <w:r w:rsidR="000C1AB7">
              <w:rPr>
                <w:rFonts w:ascii="Arial" w:hAnsi="Arial" w:eastAsia="Times New Roman"/>
                <w:color w:val="000000"/>
                <w:sz w:val="16"/>
                <w:szCs w:val="16"/>
              </w:rPr>
              <w:t>%</w:t>
            </w:r>
          </w:p>
        </w:tc>
      </w:tr>
    </w:tbl>
    <w:p w:rsidR="009E1669" w:rsidP="00E210EB" w:rsidRDefault="009E1669" w14:paraId="295E7034" w14:textId="77777777">
      <w:pPr>
        <w:spacing w:after="0"/>
      </w:pPr>
      <w:r>
        <w:t>*Caregivers of pregnant women are defined as those who assist pregnant women with activities of daily living, e.g., their spouses</w:t>
      </w:r>
      <w:r w:rsidR="001A0FCB">
        <w:t>, parents, or other family members who provide such assistance</w:t>
      </w:r>
      <w:r>
        <w:t>.</w:t>
      </w:r>
    </w:p>
    <w:p w:rsidR="000C1AB7" w:rsidP="00E210EB" w:rsidRDefault="000C1AB7" w14:paraId="270350D6" w14:textId="77777777">
      <w:pPr>
        <w:spacing w:after="0"/>
      </w:pPr>
    </w:p>
    <w:p w:rsidRPr="006331C7" w:rsidR="00D073A8" w:rsidP="006331C7" w:rsidRDefault="00D073A8" w14:paraId="4540E255" w14:textId="77777777">
      <w:pPr>
        <w:pStyle w:val="ListParagraph"/>
        <w:numPr>
          <w:ilvl w:val="0"/>
          <w:numId w:val="33"/>
        </w:numPr>
        <w:spacing w:after="0"/>
        <w:rPr>
          <w:b/>
          <w:bCs/>
        </w:rPr>
      </w:pPr>
      <w:r w:rsidRPr="006331C7">
        <w:rPr>
          <w:b/>
          <w:bCs/>
        </w:rPr>
        <w:t>Time Needed Per Response:</w:t>
      </w:r>
      <w:r w:rsidRPr="006331C7" w:rsidR="0066764F">
        <w:rPr>
          <w:b/>
          <w:bCs/>
        </w:rPr>
        <w:t xml:space="preserve"> </w:t>
      </w:r>
    </w:p>
    <w:p w:rsidRPr="007339FB" w:rsidR="00897175" w:rsidP="00E210EB" w:rsidRDefault="00897175" w14:paraId="6537A062" w14:textId="77777777">
      <w:pPr>
        <w:spacing w:after="0"/>
      </w:pPr>
    </w:p>
    <w:p w:rsidRPr="0021277D" w:rsidR="00675643" w:rsidP="00E210EB" w:rsidRDefault="0066764F" w14:paraId="2210B0B6" w14:textId="77777777">
      <w:pPr>
        <w:spacing w:after="0"/>
      </w:pPr>
      <w:r w:rsidRPr="007339FB">
        <w:t xml:space="preserve">Participants will </w:t>
      </w:r>
      <w:r w:rsidRPr="007339FB" w:rsidR="003C2A0E">
        <w:t xml:space="preserve">engage in </w:t>
      </w:r>
      <w:r w:rsidRPr="007339FB" w:rsidR="00C54601">
        <w:t xml:space="preserve">a </w:t>
      </w:r>
      <w:r w:rsidR="00675643">
        <w:t>2-hour</w:t>
      </w:r>
      <w:r w:rsidR="00DF4CC1">
        <w:t xml:space="preserve"> (</w:t>
      </w:r>
      <w:r w:rsidRPr="0021277D" w:rsidR="00DF4CC1">
        <w:t xml:space="preserve">including </w:t>
      </w:r>
      <w:r w:rsidRPr="0021277D" w:rsidR="009E1669">
        <w:t xml:space="preserve">approximately 30 minutes </w:t>
      </w:r>
      <w:r w:rsidRPr="0021277D" w:rsidR="00DF4CC1">
        <w:t xml:space="preserve">spent </w:t>
      </w:r>
      <w:r w:rsidRPr="0021277D" w:rsidR="00476E52">
        <w:t xml:space="preserve">to </w:t>
      </w:r>
      <w:r w:rsidRPr="0021277D" w:rsidR="00DF4CC1">
        <w:t>log</w:t>
      </w:r>
      <w:r w:rsidRPr="0021277D" w:rsidR="00476E52">
        <w:t xml:space="preserve"> into the online research portal</w:t>
      </w:r>
      <w:r w:rsidRPr="0021277D" w:rsidR="00DF4CC1">
        <w:t>)</w:t>
      </w:r>
      <w:r w:rsidRPr="0021277D" w:rsidR="00675643">
        <w:t>, virtual focus grou</w:t>
      </w:r>
      <w:r w:rsidRPr="0021277D" w:rsidR="00DF4CC1">
        <w:t>p</w:t>
      </w:r>
      <w:r w:rsidRPr="0021277D" w:rsidR="00E12A25">
        <w:t xml:space="preserve"> addressing topics outlined in the research instruments (Attachments </w:t>
      </w:r>
      <w:r w:rsidRPr="0021277D" w:rsidR="006D3678">
        <w:t xml:space="preserve">A-2, B-2, C-2, D-2, </w:t>
      </w:r>
      <w:r w:rsidRPr="0021277D" w:rsidR="000729EB">
        <w:t xml:space="preserve">and </w:t>
      </w:r>
      <w:r w:rsidRPr="0021277D" w:rsidR="006D3678">
        <w:t xml:space="preserve">E-2 </w:t>
      </w:r>
      <w:r w:rsidRPr="0021277D" w:rsidR="00E12A25">
        <w:t>for discussion guides).</w:t>
      </w:r>
    </w:p>
    <w:p w:rsidRPr="0021277D" w:rsidR="00E210EB" w:rsidP="00E210EB" w:rsidRDefault="00E210EB" w14:paraId="7557F92D" w14:textId="77777777">
      <w:pPr>
        <w:spacing w:after="0"/>
      </w:pPr>
    </w:p>
    <w:p w:rsidRPr="00CE6FCD" w:rsidR="002E6890" w:rsidP="00E210EB" w:rsidRDefault="003C0EFC" w14:paraId="4AFF22FE" w14:textId="29ADA846">
      <w:pPr>
        <w:spacing w:after="0"/>
      </w:pPr>
      <w:r w:rsidRPr="0021277D">
        <w:t xml:space="preserve">For the survey, participants will engage in a </w:t>
      </w:r>
      <w:r w:rsidRPr="0021277D" w:rsidR="006D3678">
        <w:t>2</w:t>
      </w:r>
      <w:r w:rsidRPr="0021277D">
        <w:t>0-minute</w:t>
      </w:r>
      <w:r w:rsidRPr="0021277D" w:rsidR="00145407">
        <w:t>,</w:t>
      </w:r>
      <w:r w:rsidRPr="0021277D">
        <w:t xml:space="preserve"> web-based</w:t>
      </w:r>
      <w:r w:rsidRPr="0021277D" w:rsidR="00145407">
        <w:t>, qualitative</w:t>
      </w:r>
      <w:r w:rsidRPr="0021277D">
        <w:t xml:space="preserve"> survey</w:t>
      </w:r>
      <w:r w:rsidRPr="0021277D" w:rsidR="0076495D">
        <w:t xml:space="preserve">, </w:t>
      </w:r>
      <w:r w:rsidRPr="0021277D">
        <w:t>topics outlined in the survey instrument</w:t>
      </w:r>
      <w:r w:rsidRPr="0021277D" w:rsidR="003C2A0E">
        <w:t xml:space="preserve"> (Attachments</w:t>
      </w:r>
      <w:r w:rsidRPr="0021277D" w:rsidR="001A3AF1">
        <w:t xml:space="preserve"> </w:t>
      </w:r>
      <w:r w:rsidR="00FE6100">
        <w:t>A-8</w:t>
      </w:r>
      <w:r w:rsidR="0048446E">
        <w:t xml:space="preserve">, </w:t>
      </w:r>
      <w:r w:rsidR="00FE6100">
        <w:t>B-8</w:t>
      </w:r>
      <w:r w:rsidR="0048446E">
        <w:t xml:space="preserve">, A-10, and B-10 </w:t>
      </w:r>
      <w:r w:rsidRPr="0021277D" w:rsidR="00470B9B">
        <w:t xml:space="preserve">for </w:t>
      </w:r>
      <w:r w:rsidRPr="00CE6FCD" w:rsidR="0021277D">
        <w:t>survey questionnaire</w:t>
      </w:r>
      <w:r w:rsidR="0048446E">
        <w:t xml:space="preserve"> and screen shots</w:t>
      </w:r>
      <w:r w:rsidRPr="00CE6FCD" w:rsidR="003C2A0E">
        <w:t>)</w:t>
      </w:r>
      <w:r w:rsidRPr="00CE6FCD" w:rsidR="002E6890">
        <w:t>.</w:t>
      </w:r>
    </w:p>
    <w:p w:rsidRPr="00CE6FCD" w:rsidR="00E210EB" w:rsidP="00E210EB" w:rsidRDefault="00E210EB" w14:paraId="38EE36A0" w14:textId="77777777">
      <w:pPr>
        <w:spacing w:after="0"/>
      </w:pPr>
    </w:p>
    <w:p w:rsidRPr="00CE6FCD" w:rsidR="005D1BA9" w:rsidP="00E210EB" w:rsidRDefault="005D1BA9" w14:paraId="25B2757D" w14:textId="77777777">
      <w:pPr>
        <w:spacing w:after="0"/>
      </w:pPr>
      <w:r w:rsidRPr="00CE6FCD">
        <w:t>All research documents will include a public burden statement</w:t>
      </w:r>
      <w:r w:rsidR="00302D79">
        <w:t xml:space="preserve"> in English and Spanish on all instruments or tools read to, sent to or viewed by respondents</w:t>
      </w:r>
      <w:r w:rsidRPr="00CE6FCD" w:rsidR="00145407">
        <w:t xml:space="preserve"> (Attachment</w:t>
      </w:r>
      <w:r w:rsidRPr="00CE6FCD" w:rsidR="006D3678">
        <w:t xml:space="preserve">s </w:t>
      </w:r>
      <w:r w:rsidR="00551D35">
        <w:t>A-7</w:t>
      </w:r>
      <w:r w:rsidRPr="00CE6FCD" w:rsidR="006D3678">
        <w:t xml:space="preserve"> and </w:t>
      </w:r>
      <w:r w:rsidR="00EE325A">
        <w:t>B</w:t>
      </w:r>
      <w:r w:rsidR="00551D35">
        <w:t>-7</w:t>
      </w:r>
      <w:r w:rsidRPr="00CE6FCD" w:rsidR="00145407">
        <w:t xml:space="preserve"> for focus groups</w:t>
      </w:r>
      <w:r w:rsidRPr="00CE6FCD" w:rsidR="000729EB">
        <w:t xml:space="preserve">, Attachments </w:t>
      </w:r>
      <w:r w:rsidR="00EE325A">
        <w:t>A</w:t>
      </w:r>
      <w:r w:rsidR="00551D35">
        <w:t>-7</w:t>
      </w:r>
      <w:r w:rsidR="00EE325A">
        <w:t>a</w:t>
      </w:r>
      <w:r w:rsidRPr="00CE6FCD" w:rsidR="000729EB">
        <w:t xml:space="preserve"> and </w:t>
      </w:r>
      <w:r w:rsidR="00551D35">
        <w:t>B-7</w:t>
      </w:r>
      <w:r w:rsidRPr="00CE6FCD" w:rsidR="00CE6FCD">
        <w:t>a</w:t>
      </w:r>
      <w:r w:rsidRPr="00CE6FCD" w:rsidR="000729EB">
        <w:t xml:space="preserve"> for survey</w:t>
      </w:r>
      <w:r w:rsidRPr="00CE6FCD" w:rsidR="00145407">
        <w:t>)</w:t>
      </w:r>
      <w:r w:rsidRPr="00CE6FCD">
        <w:t>.</w:t>
      </w:r>
    </w:p>
    <w:p w:rsidRPr="00CE6FCD" w:rsidR="00E210EB" w:rsidP="00E210EB" w:rsidRDefault="00E210EB" w14:paraId="4A51FC53" w14:textId="77777777">
      <w:pPr>
        <w:spacing w:after="0"/>
      </w:pPr>
    </w:p>
    <w:p w:rsidRPr="00CE6FCD" w:rsidR="002E6890" w:rsidP="00E210EB" w:rsidRDefault="005D1BA9" w14:paraId="4649D3AB" w14:textId="77777777">
      <w:pPr>
        <w:spacing w:after="0"/>
      </w:pPr>
      <w:r w:rsidRPr="00CE6FCD">
        <w:t>For the focus groups, such documents include the screening document (Attachment</w:t>
      </w:r>
      <w:r w:rsidRPr="00CE6FCD" w:rsidR="006D3678">
        <w:t>s A-1, B-1, C-1, D-1, E-1, and F-1</w:t>
      </w:r>
      <w:r w:rsidRPr="00CE6FCD">
        <w:t>), focus group discussion guides (Attachments A</w:t>
      </w:r>
      <w:r w:rsidRPr="00CE6FCD" w:rsidR="006D3678">
        <w:t xml:space="preserve">-2, B-2, C-2, D-2, E-2, and F-2 </w:t>
      </w:r>
      <w:r w:rsidRPr="00CE6FCD">
        <w:t>), messaging concepts</w:t>
      </w:r>
      <w:r w:rsidRPr="00CE6FCD" w:rsidR="006D3678">
        <w:t xml:space="preserve"> and icon</w:t>
      </w:r>
      <w:r w:rsidRPr="00CE6FCD">
        <w:t xml:space="preserve"> to be tested (</w:t>
      </w:r>
      <w:r w:rsidRPr="00CE6FCD" w:rsidR="00CE6FCD">
        <w:t>within Attachments A-2, B-2, C-2, D-2, E-2, and F-2</w:t>
      </w:r>
      <w:r w:rsidRPr="00CE6FCD">
        <w:t xml:space="preserve">), </w:t>
      </w:r>
      <w:r w:rsidRPr="00CE6FCD" w:rsidR="00E57BB9">
        <w:t>c</w:t>
      </w:r>
      <w:r w:rsidRPr="00CE6FCD">
        <w:t>onfidentiality agreement (Attachment</w:t>
      </w:r>
      <w:r w:rsidRPr="00CE6FCD" w:rsidR="006D3678">
        <w:t>s A-</w:t>
      </w:r>
      <w:r w:rsidR="00551D35">
        <w:t>5</w:t>
      </w:r>
      <w:r w:rsidRPr="00CE6FCD" w:rsidR="006D3678">
        <w:t xml:space="preserve"> and B-</w:t>
      </w:r>
      <w:r w:rsidR="00551D35">
        <w:t>5</w:t>
      </w:r>
      <w:r w:rsidRPr="00CE6FCD">
        <w:t>), focus group confirmation form (Attachment</w:t>
      </w:r>
      <w:r w:rsidRPr="00CE6FCD" w:rsidR="006D3678">
        <w:t>s A-</w:t>
      </w:r>
      <w:r w:rsidR="00551D35">
        <w:t>3</w:t>
      </w:r>
      <w:r w:rsidRPr="00CE6FCD" w:rsidR="006D3678">
        <w:t xml:space="preserve"> and B-</w:t>
      </w:r>
      <w:r w:rsidR="00551D35">
        <w:t>3</w:t>
      </w:r>
      <w:r w:rsidRPr="00CE6FCD">
        <w:t>), and consent form (Attachment</w:t>
      </w:r>
      <w:r w:rsidRPr="00CE6FCD" w:rsidR="006D3678">
        <w:t>s A-</w:t>
      </w:r>
      <w:r w:rsidR="00551D35">
        <w:t>4</w:t>
      </w:r>
      <w:r w:rsidRPr="00CE6FCD" w:rsidR="006D3678">
        <w:t xml:space="preserve"> and B</w:t>
      </w:r>
      <w:r w:rsidR="00551D35">
        <w:t>-4</w:t>
      </w:r>
      <w:r w:rsidRPr="00CE6FCD">
        <w:t>).</w:t>
      </w:r>
    </w:p>
    <w:p w:rsidRPr="00FE6100" w:rsidR="00E210EB" w:rsidP="00E210EB" w:rsidRDefault="00E210EB" w14:paraId="194A26F5" w14:textId="77777777">
      <w:pPr>
        <w:spacing w:after="0"/>
      </w:pPr>
    </w:p>
    <w:p w:rsidR="005D1BA9" w:rsidP="00E210EB" w:rsidRDefault="005D1BA9" w14:paraId="4CC544B1" w14:textId="39E34CD0">
      <w:pPr>
        <w:spacing w:after="0"/>
      </w:pPr>
      <w:r w:rsidRPr="00FE6100">
        <w:t xml:space="preserve">For the survey, the </w:t>
      </w:r>
      <w:r w:rsidRPr="00FE6100" w:rsidR="00551D35">
        <w:t>first screen will reveal the privacy act statement; the second screen, the consent form; and the third screen, the public burden statement (</w:t>
      </w:r>
      <w:r w:rsidRPr="00FE6100" w:rsidR="00145407">
        <w:t xml:space="preserve">see </w:t>
      </w:r>
      <w:r w:rsidRPr="0021277D" w:rsidR="0048446E">
        <w:t xml:space="preserve">Attachments </w:t>
      </w:r>
      <w:r w:rsidR="0048446E">
        <w:t xml:space="preserve">A-8, B-8, A-10, and B-10 </w:t>
      </w:r>
      <w:r w:rsidRPr="0021277D" w:rsidR="0048446E">
        <w:t xml:space="preserve">for </w:t>
      </w:r>
      <w:r w:rsidRPr="00CE6FCD" w:rsidR="0048446E">
        <w:t>survey questionnaire</w:t>
      </w:r>
      <w:r w:rsidR="0048446E">
        <w:t xml:space="preserve"> and screen shots</w:t>
      </w:r>
      <w:r w:rsidRPr="00FE6100" w:rsidR="00145407">
        <w:t>).</w:t>
      </w:r>
    </w:p>
    <w:p w:rsidRPr="002E6890" w:rsidR="00E210EB" w:rsidP="00E210EB" w:rsidRDefault="00E210EB" w14:paraId="46E92346" w14:textId="77777777">
      <w:pPr>
        <w:spacing w:after="0"/>
      </w:pPr>
    </w:p>
    <w:p w:rsidRPr="007339FB" w:rsidR="005757F4" w:rsidP="00E210EB" w:rsidRDefault="00F726F4" w14:paraId="78FB209F" w14:textId="434D7BD3">
      <w:pPr>
        <w:spacing w:after="0"/>
      </w:pPr>
      <w:r w:rsidRPr="007339FB">
        <w:t>The table summar</w:t>
      </w:r>
      <w:r w:rsidR="00CA3405">
        <w:t>ies</w:t>
      </w:r>
      <w:r w:rsidRPr="007339FB">
        <w:t xml:space="preserve"> of estimated burden hours </w:t>
      </w:r>
      <w:r w:rsidR="00476E52">
        <w:t xml:space="preserve">for the focus groups and survey </w:t>
      </w:r>
      <w:r w:rsidR="00CA3405">
        <w:t>are</w:t>
      </w:r>
      <w:r w:rsidRPr="007339FB">
        <w:t xml:space="preserve"> presented</w:t>
      </w:r>
      <w:r w:rsidR="00462065">
        <w:t xml:space="preserve"> in Table 3 </w:t>
      </w:r>
      <w:r w:rsidRPr="007339FB">
        <w:t xml:space="preserve">below. </w:t>
      </w:r>
      <w:r w:rsidR="001A3AF1">
        <w:t xml:space="preserve"> </w:t>
      </w:r>
    </w:p>
    <w:p w:rsidR="00704B8A" w:rsidP="00E210EB" w:rsidRDefault="00704B8A" w14:paraId="551F7F0D" w14:textId="77777777">
      <w:pPr>
        <w:spacing w:after="0"/>
        <w:rPr>
          <w:rFonts w:ascii="Arial" w:hAnsi="Arial" w:eastAsia="Times New Roman"/>
          <w:color w:val="000000"/>
          <w:sz w:val="12"/>
          <w:szCs w:val="12"/>
        </w:rPr>
        <w:sectPr w:rsidR="00704B8A" w:rsidSect="003C5140">
          <w:footerReference w:type="default" r:id="rId11"/>
          <w:pgSz w:w="12240" w:h="15840"/>
          <w:pgMar w:top="1440" w:right="1440" w:bottom="1440" w:left="1440" w:header="720" w:footer="720" w:gutter="0"/>
          <w:cols w:space="720"/>
          <w:docGrid w:linePitch="360"/>
        </w:sectPr>
      </w:pPr>
    </w:p>
    <w:p w:rsidR="00CA3405" w:rsidP="00E210EB" w:rsidRDefault="006E0EB9" w14:paraId="345A0957" w14:textId="77777777">
      <w:pPr>
        <w:spacing w:after="0"/>
        <w:rPr>
          <w:i/>
          <w:iCs/>
        </w:rPr>
      </w:pPr>
      <w:r w:rsidRPr="00CA3405">
        <w:rPr>
          <w:i/>
          <w:iCs/>
        </w:rPr>
        <w:lastRenderedPageBreak/>
        <w:t xml:space="preserve">Table </w:t>
      </w:r>
      <w:r w:rsidRPr="00CA3405" w:rsidR="00CA3405">
        <w:rPr>
          <w:i/>
          <w:iCs/>
        </w:rPr>
        <w:t>3</w:t>
      </w:r>
      <w:r w:rsidRPr="00CA3405">
        <w:rPr>
          <w:i/>
          <w:iCs/>
        </w:rPr>
        <w:t xml:space="preserve">: Burden </w:t>
      </w:r>
      <w:r w:rsidRPr="00CA3405" w:rsidR="00CA3405">
        <w:rPr>
          <w:i/>
          <w:iCs/>
        </w:rPr>
        <w:t>hours for focus group</w:t>
      </w:r>
      <w:r w:rsidR="00CA3405">
        <w:rPr>
          <w:i/>
          <w:iCs/>
        </w:rPr>
        <w:t>s</w:t>
      </w:r>
      <w:r w:rsidR="00154F65">
        <w:rPr>
          <w:i/>
          <w:iCs/>
        </w:rPr>
        <w:t xml:space="preserve"> and survey</w:t>
      </w:r>
    </w:p>
    <w:p w:rsidR="00220325" w:rsidP="00220325" w:rsidRDefault="00220325" w14:paraId="7D250C7E" w14:textId="77777777">
      <w:pPr>
        <w:spacing w:after="0"/>
      </w:pPr>
      <w:r>
        <w:t>*Caregivers of pregnant women are defined as those who assist pregnant women with activities of daily living, e.g., their spouses, parents, or other family members who provide such assistance.</w:t>
      </w:r>
    </w:p>
    <w:p w:rsidR="007D41CB" w:rsidP="00E210EB" w:rsidRDefault="007D41CB" w14:paraId="115D3F54" w14:textId="77777777">
      <w:pPr>
        <w:spacing w:after="0"/>
        <w:rPr>
          <w:i/>
          <w:iCs/>
        </w:rPr>
      </w:pPr>
    </w:p>
    <w:tbl>
      <w:tblPr>
        <w:tblW w:w="13011" w:type="dxa"/>
        <w:tblLook w:val="04A0" w:firstRow="1" w:lastRow="0" w:firstColumn="1" w:lastColumn="0" w:noHBand="0" w:noVBand="1"/>
      </w:tblPr>
      <w:tblGrid>
        <w:gridCol w:w="771"/>
        <w:gridCol w:w="1968"/>
        <w:gridCol w:w="964"/>
        <w:gridCol w:w="1062"/>
        <w:gridCol w:w="897"/>
        <w:gridCol w:w="921"/>
        <w:gridCol w:w="844"/>
        <w:gridCol w:w="869"/>
        <w:gridCol w:w="1062"/>
        <w:gridCol w:w="897"/>
        <w:gridCol w:w="921"/>
        <w:gridCol w:w="840"/>
        <w:gridCol w:w="869"/>
        <w:gridCol w:w="787"/>
      </w:tblGrid>
      <w:tr w:rsidRPr="0048446E" w:rsidR="0048446E" w:rsidTr="00867886" w14:paraId="6760C752" w14:textId="77777777">
        <w:trPr>
          <w:trHeight w:val="286"/>
        </w:trPr>
        <w:tc>
          <w:tcPr>
            <w:tcW w:w="7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867886" w:rsidR="0048446E" w:rsidP="0048446E" w:rsidRDefault="0048446E" w14:paraId="3493DB42" w14:textId="77777777">
            <w:pPr>
              <w:spacing w:after="0" w:line="240" w:lineRule="auto"/>
              <w:rPr>
                <w:rFonts w:eastAsia="Times New Roman" w:cstheme="minorHAnsi"/>
                <w:color w:val="000000"/>
                <w:sz w:val="16"/>
                <w:szCs w:val="16"/>
              </w:rPr>
            </w:pPr>
            <w:r w:rsidRPr="00867886">
              <w:rPr>
                <w:rFonts w:eastAsia="Times New Roman" w:cstheme="minorHAnsi"/>
                <w:color w:val="000000"/>
                <w:sz w:val="16"/>
                <w:szCs w:val="16"/>
              </w:rPr>
              <w:t> </w:t>
            </w:r>
          </w:p>
        </w:tc>
        <w:tc>
          <w:tcPr>
            <w:tcW w:w="2932" w:type="dxa"/>
            <w:gridSpan w:val="2"/>
            <w:tcBorders>
              <w:top w:val="single" w:color="auto" w:sz="4" w:space="0"/>
              <w:left w:val="nil"/>
              <w:bottom w:val="single" w:color="auto" w:sz="4" w:space="0"/>
              <w:right w:val="single" w:color="auto" w:sz="4" w:space="0"/>
            </w:tcBorders>
            <w:shd w:val="clear" w:color="auto" w:fill="FFFFFF" w:themeFill="background1"/>
            <w:noWrap/>
            <w:vAlign w:val="bottom"/>
            <w:hideMark/>
          </w:tcPr>
          <w:p w:rsidRPr="00867886" w:rsidR="0048446E" w:rsidP="0048446E" w:rsidRDefault="0048446E" w14:paraId="274F531D" w14:textId="77777777">
            <w:pPr>
              <w:spacing w:after="0" w:line="240" w:lineRule="auto"/>
              <w:rPr>
                <w:rFonts w:eastAsia="Times New Roman" w:cstheme="minorHAnsi"/>
                <w:color w:val="000000"/>
                <w:sz w:val="16"/>
                <w:szCs w:val="16"/>
              </w:rPr>
            </w:pPr>
            <w:r w:rsidRPr="00867886">
              <w:rPr>
                <w:rFonts w:eastAsia="Times New Roman" w:cstheme="minorHAnsi"/>
                <w:color w:val="000000"/>
                <w:sz w:val="16"/>
                <w:szCs w:val="16"/>
              </w:rPr>
              <w:t> </w:t>
            </w:r>
          </w:p>
        </w:tc>
        <w:tc>
          <w:tcPr>
            <w:tcW w:w="4342" w:type="dxa"/>
            <w:gridSpan w:val="5"/>
            <w:tcBorders>
              <w:top w:val="single" w:color="auto" w:sz="4" w:space="0"/>
              <w:left w:val="nil"/>
              <w:bottom w:val="single" w:color="auto" w:sz="4" w:space="0"/>
              <w:right w:val="single" w:color="000000" w:sz="4" w:space="0"/>
            </w:tcBorders>
            <w:shd w:val="clear" w:color="auto" w:fill="FFFFFF" w:themeFill="background1"/>
            <w:noWrap/>
            <w:vAlign w:val="center"/>
            <w:hideMark/>
          </w:tcPr>
          <w:p w:rsidRPr="00867886" w:rsidR="0048446E" w:rsidP="0048446E" w:rsidRDefault="0048446E" w14:paraId="293434BC" w14:textId="77777777">
            <w:pPr>
              <w:spacing w:after="0" w:line="240" w:lineRule="auto"/>
              <w:rPr>
                <w:rFonts w:eastAsia="Times New Roman" w:cstheme="minorHAnsi"/>
                <w:color w:val="000000"/>
                <w:sz w:val="16"/>
                <w:szCs w:val="16"/>
              </w:rPr>
            </w:pPr>
            <w:r w:rsidRPr="00867886">
              <w:rPr>
                <w:rFonts w:eastAsia="Times New Roman" w:cstheme="minorHAnsi"/>
                <w:color w:val="000000"/>
                <w:sz w:val="16"/>
                <w:szCs w:val="16"/>
              </w:rPr>
              <w:t xml:space="preserve"> Respondents </w:t>
            </w:r>
          </w:p>
        </w:tc>
        <w:tc>
          <w:tcPr>
            <w:tcW w:w="4231" w:type="dxa"/>
            <w:gridSpan w:val="5"/>
            <w:tcBorders>
              <w:top w:val="single" w:color="auto" w:sz="4" w:space="0"/>
              <w:left w:val="nil"/>
              <w:bottom w:val="single" w:color="auto" w:sz="4" w:space="0"/>
              <w:right w:val="single" w:color="000000" w:sz="4" w:space="0"/>
            </w:tcBorders>
            <w:shd w:val="clear" w:color="auto" w:fill="FFFFFF" w:themeFill="background1"/>
            <w:noWrap/>
            <w:vAlign w:val="center"/>
            <w:hideMark/>
          </w:tcPr>
          <w:p w:rsidRPr="00867886" w:rsidR="0048446E" w:rsidP="0048446E" w:rsidRDefault="0048446E" w14:paraId="52D7E8C9" w14:textId="77777777">
            <w:pPr>
              <w:spacing w:after="0" w:line="240" w:lineRule="auto"/>
              <w:rPr>
                <w:rFonts w:eastAsia="Times New Roman" w:cstheme="minorHAnsi"/>
                <w:color w:val="000000"/>
                <w:sz w:val="16"/>
                <w:szCs w:val="16"/>
              </w:rPr>
            </w:pPr>
            <w:r w:rsidRPr="00867886">
              <w:rPr>
                <w:rFonts w:eastAsia="Times New Roman" w:cstheme="minorHAnsi"/>
                <w:color w:val="000000"/>
                <w:sz w:val="16"/>
                <w:szCs w:val="16"/>
              </w:rPr>
              <w:t xml:space="preserve"> Non-Respondents </w:t>
            </w:r>
          </w:p>
        </w:tc>
        <w:tc>
          <w:tcPr>
            <w:tcW w:w="76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400A54B7" w14:textId="77777777">
            <w:pPr>
              <w:spacing w:after="0" w:line="240" w:lineRule="auto"/>
              <w:rPr>
                <w:rFonts w:eastAsia="Times New Roman" w:cstheme="minorHAnsi"/>
                <w:color w:val="000000"/>
                <w:sz w:val="16"/>
                <w:szCs w:val="16"/>
              </w:rPr>
            </w:pPr>
            <w:r w:rsidRPr="00867886">
              <w:rPr>
                <w:rFonts w:eastAsia="Times New Roman" w:cstheme="minorHAnsi"/>
                <w:color w:val="000000"/>
                <w:sz w:val="16"/>
                <w:szCs w:val="16"/>
              </w:rPr>
              <w:t> </w:t>
            </w:r>
          </w:p>
        </w:tc>
      </w:tr>
      <w:tr w:rsidRPr="0048446E" w:rsidR="00F86A7A" w:rsidTr="00C477AE" w14:paraId="34CBC112" w14:textId="77777777">
        <w:trPr>
          <w:trHeight w:val="1432"/>
        </w:trPr>
        <w:tc>
          <w:tcPr>
            <w:tcW w:w="739" w:type="dxa"/>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06CB82A3" w14:textId="77777777">
            <w:pPr>
              <w:spacing w:after="0" w:line="240" w:lineRule="auto"/>
              <w:jc w:val="center"/>
              <w:rPr>
                <w:rFonts w:eastAsia="Times New Roman" w:cstheme="minorHAnsi"/>
                <w:sz w:val="16"/>
                <w:szCs w:val="16"/>
              </w:rPr>
            </w:pPr>
            <w:r w:rsidRPr="00867886">
              <w:rPr>
                <w:rFonts w:eastAsia="Times New Roman" w:cstheme="minorHAnsi"/>
                <w:sz w:val="16"/>
                <w:szCs w:val="16"/>
              </w:rPr>
              <w:t xml:space="preserve"> Affected Public </w:t>
            </w:r>
          </w:p>
        </w:tc>
        <w:tc>
          <w:tcPr>
            <w:tcW w:w="1968"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48446E" w:rsidRDefault="0048446E" w14:paraId="485F65A1"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Activity </w:t>
            </w:r>
          </w:p>
        </w:tc>
        <w:tc>
          <w:tcPr>
            <w:tcW w:w="963"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0ECAB718"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Sample Size </w:t>
            </w:r>
          </w:p>
        </w:tc>
        <w:tc>
          <w:tcPr>
            <w:tcW w:w="1033"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11DED2E3"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 of Respondents </w:t>
            </w:r>
          </w:p>
        </w:tc>
        <w:tc>
          <w:tcPr>
            <w:tcW w:w="851"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2C4D06AA"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Frequency of Data Collection </w:t>
            </w:r>
          </w:p>
        </w:tc>
        <w:tc>
          <w:tcPr>
            <w:tcW w:w="921"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22056414"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Total annual Responses </w:t>
            </w:r>
          </w:p>
        </w:tc>
        <w:tc>
          <w:tcPr>
            <w:tcW w:w="739"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43DD0F35"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Time per</w:t>
            </w:r>
            <w:r w:rsidRPr="00867886">
              <w:rPr>
                <w:rFonts w:eastAsia="Times New Roman" w:cstheme="minorHAnsi"/>
                <w:sz w:val="16"/>
                <w:szCs w:val="16"/>
              </w:rPr>
              <w:br/>
              <w:t>Response</w:t>
            </w:r>
            <w:r w:rsidRPr="00867886">
              <w:rPr>
                <w:rFonts w:eastAsia="Times New Roman" w:cstheme="minorHAnsi"/>
                <w:sz w:val="16"/>
                <w:szCs w:val="16"/>
              </w:rPr>
              <w:br/>
              <w:t xml:space="preserve">(hours)** </w:t>
            </w:r>
          </w:p>
        </w:tc>
        <w:tc>
          <w:tcPr>
            <w:tcW w:w="796"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129D4A16"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Total Estimated</w:t>
            </w:r>
            <w:r w:rsidRPr="00867886">
              <w:rPr>
                <w:rFonts w:eastAsia="Times New Roman" w:cstheme="minorHAnsi"/>
                <w:sz w:val="16"/>
                <w:szCs w:val="16"/>
              </w:rPr>
              <w:br/>
              <w:t xml:space="preserve">Burden (hours) </w:t>
            </w:r>
          </w:p>
        </w:tc>
        <w:tc>
          <w:tcPr>
            <w:tcW w:w="1033"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372FDBB3"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 of Respondents </w:t>
            </w:r>
          </w:p>
        </w:tc>
        <w:tc>
          <w:tcPr>
            <w:tcW w:w="739"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420C3439"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Frequency of Data Collection </w:t>
            </w:r>
          </w:p>
        </w:tc>
        <w:tc>
          <w:tcPr>
            <w:tcW w:w="921"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693C5282"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Total annual Responses </w:t>
            </w:r>
          </w:p>
        </w:tc>
        <w:tc>
          <w:tcPr>
            <w:tcW w:w="739"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4A364355"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Time per</w:t>
            </w:r>
            <w:r w:rsidRPr="00867886">
              <w:rPr>
                <w:rFonts w:eastAsia="Times New Roman" w:cstheme="minorHAnsi"/>
                <w:sz w:val="16"/>
                <w:szCs w:val="16"/>
              </w:rPr>
              <w:br/>
              <w:t>Response</w:t>
            </w:r>
            <w:r w:rsidRPr="00867886">
              <w:rPr>
                <w:rFonts w:eastAsia="Times New Roman" w:cstheme="minorHAnsi"/>
                <w:sz w:val="16"/>
                <w:szCs w:val="16"/>
              </w:rPr>
              <w:br/>
              <w:t xml:space="preserve">(hours) </w:t>
            </w:r>
          </w:p>
        </w:tc>
        <w:tc>
          <w:tcPr>
            <w:tcW w:w="797"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1EC1E242"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Total Estimated</w:t>
            </w:r>
            <w:r w:rsidRPr="00867886">
              <w:rPr>
                <w:rFonts w:eastAsia="Times New Roman" w:cstheme="minorHAnsi"/>
                <w:sz w:val="16"/>
                <w:szCs w:val="16"/>
              </w:rPr>
              <w:br/>
              <w:t xml:space="preserve">Burden (hours) </w:t>
            </w:r>
          </w:p>
        </w:tc>
        <w:tc>
          <w:tcPr>
            <w:tcW w:w="767"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0F11B14E" w14:textId="77777777">
            <w:pPr>
              <w:spacing w:after="0" w:line="240" w:lineRule="auto"/>
              <w:rPr>
                <w:rFonts w:eastAsia="Times New Roman" w:cstheme="minorHAnsi"/>
                <w:sz w:val="16"/>
                <w:szCs w:val="16"/>
              </w:rPr>
            </w:pPr>
            <w:r w:rsidRPr="00867886">
              <w:rPr>
                <w:rFonts w:eastAsia="Times New Roman" w:cstheme="minorHAnsi"/>
                <w:sz w:val="16"/>
                <w:szCs w:val="16"/>
              </w:rPr>
              <w:t xml:space="preserve"> Grand Total </w:t>
            </w:r>
          </w:p>
        </w:tc>
      </w:tr>
      <w:tr w:rsidRPr="0048446E" w:rsidR="00F86A7A" w:rsidTr="00C477AE" w14:paraId="0D3D1CB3" w14:textId="77777777">
        <w:trPr>
          <w:trHeight w:val="286"/>
        </w:trPr>
        <w:tc>
          <w:tcPr>
            <w:tcW w:w="739" w:type="dxa"/>
            <w:vMerge w:val="restart"/>
            <w:tcBorders>
              <w:top w:val="nil"/>
              <w:left w:val="single" w:color="auto" w:sz="4" w:space="0"/>
              <w:bottom w:val="single" w:color="auto" w:sz="4" w:space="0"/>
              <w:right w:val="single" w:color="auto" w:sz="4" w:space="0"/>
            </w:tcBorders>
            <w:shd w:val="clear" w:color="auto" w:fill="FFFFFF" w:themeFill="background1"/>
            <w:noWrap/>
            <w:textDirection w:val="btLr"/>
            <w:vAlign w:val="center"/>
            <w:hideMark/>
          </w:tcPr>
          <w:p w:rsidRPr="00867886" w:rsidR="0048446E" w:rsidP="0048446E" w:rsidRDefault="0048446E" w14:paraId="07BAB12D" w14:textId="77777777">
            <w:pPr>
              <w:spacing w:after="0" w:line="240" w:lineRule="auto"/>
              <w:jc w:val="right"/>
              <w:rPr>
                <w:rFonts w:eastAsia="Times New Roman" w:cstheme="minorHAnsi"/>
                <w:sz w:val="16"/>
                <w:szCs w:val="16"/>
              </w:rPr>
            </w:pPr>
            <w:r w:rsidRPr="00867886">
              <w:rPr>
                <w:rFonts w:eastAsia="Times New Roman" w:cstheme="minorHAnsi"/>
                <w:sz w:val="16"/>
                <w:szCs w:val="16"/>
              </w:rPr>
              <w:t xml:space="preserve"> Individuals/Households 18+ </w:t>
            </w: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202BB276"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Survey Base sample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76A2BAA" w14:textId="77777777">
            <w:pPr>
              <w:spacing w:after="0" w:line="240" w:lineRule="auto"/>
              <w:jc w:val="center"/>
              <w:rPr>
                <w:rFonts w:eastAsia="Times New Roman" w:cstheme="minorHAnsi"/>
                <w:sz w:val="16"/>
                <w:szCs w:val="16"/>
              </w:rPr>
            </w:pPr>
            <w:r w:rsidRPr="00867886">
              <w:rPr>
                <w:rFonts w:eastAsia="Times New Roman" w:cstheme="minorHAnsi"/>
                <w:sz w:val="16"/>
                <w:szCs w:val="16"/>
              </w:rPr>
              <w:t>4,000.00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F19E795"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FD61C44"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4072E13"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27F72C8" w14:textId="77777777">
            <w:pPr>
              <w:spacing w:after="0" w:line="240" w:lineRule="auto"/>
              <w:jc w:val="center"/>
              <w:rPr>
                <w:rFonts w:eastAsia="Times New Roman" w:cstheme="minorHAnsi"/>
                <w:sz w:val="16"/>
                <w:szCs w:val="16"/>
              </w:rPr>
            </w:pPr>
            <w:r w:rsidRPr="00867886">
              <w:rPr>
                <w:rFonts w:eastAsia="Times New Roman" w:cstheme="minorHAnsi"/>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E63415D" w14:textId="77777777">
            <w:pPr>
              <w:spacing w:after="0" w:line="240" w:lineRule="auto"/>
              <w:jc w:val="center"/>
              <w:rPr>
                <w:rFonts w:eastAsia="Times New Roman" w:cstheme="minorHAnsi"/>
                <w:sz w:val="16"/>
                <w:szCs w:val="16"/>
              </w:rPr>
            </w:pPr>
            <w:r w:rsidRPr="00867886">
              <w:rPr>
                <w:rFonts w:eastAsia="Times New Roman" w:cstheme="minorHAnsi"/>
                <w:sz w:val="16"/>
                <w:szCs w:val="16"/>
              </w:rPr>
              <w:t>334.00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0CF7D67" w14:textId="77777777">
            <w:pPr>
              <w:spacing w:after="0" w:line="240" w:lineRule="auto"/>
              <w:jc w:val="center"/>
              <w:rPr>
                <w:rFonts w:eastAsia="Times New Roman" w:cstheme="minorHAnsi"/>
                <w:sz w:val="16"/>
                <w:szCs w:val="16"/>
              </w:rPr>
            </w:pPr>
            <w:r w:rsidRPr="00867886">
              <w:rPr>
                <w:rFonts w:eastAsia="Times New Roman" w:cstheme="minorHAnsi"/>
                <w:sz w:val="16"/>
                <w:szCs w:val="16"/>
              </w:rPr>
              <w:t>3,000.00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30AB27B"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C6DFF44" w14:textId="77777777">
            <w:pPr>
              <w:spacing w:after="0" w:line="240" w:lineRule="auto"/>
              <w:jc w:val="center"/>
              <w:rPr>
                <w:rFonts w:eastAsia="Times New Roman" w:cstheme="minorHAnsi"/>
                <w:sz w:val="16"/>
                <w:szCs w:val="16"/>
              </w:rPr>
            </w:pPr>
            <w:r w:rsidRPr="00867886">
              <w:rPr>
                <w:rFonts w:eastAsia="Times New Roman" w:cstheme="minorHAnsi"/>
                <w:sz w:val="16"/>
                <w:szCs w:val="16"/>
              </w:rPr>
              <w:t>3,000.00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2E67A5D"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EF13780" w14:textId="77777777">
            <w:pPr>
              <w:spacing w:after="0" w:line="240" w:lineRule="auto"/>
              <w:jc w:val="center"/>
              <w:rPr>
                <w:rFonts w:eastAsia="Times New Roman" w:cstheme="minorHAnsi"/>
                <w:sz w:val="16"/>
                <w:szCs w:val="16"/>
              </w:rPr>
            </w:pPr>
            <w:r w:rsidRPr="00867886">
              <w:rPr>
                <w:rFonts w:eastAsia="Times New Roman" w:cstheme="minorHAnsi"/>
                <w:sz w:val="16"/>
                <w:szCs w:val="16"/>
              </w:rPr>
              <w:t>501.00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6EAEAC3" w14:textId="77777777">
            <w:pPr>
              <w:spacing w:after="0" w:line="240" w:lineRule="auto"/>
              <w:jc w:val="center"/>
              <w:rPr>
                <w:rFonts w:eastAsia="Times New Roman" w:cstheme="minorHAnsi"/>
                <w:sz w:val="16"/>
                <w:szCs w:val="16"/>
              </w:rPr>
            </w:pPr>
            <w:r w:rsidRPr="00867886">
              <w:rPr>
                <w:rFonts w:eastAsia="Times New Roman" w:cstheme="minorHAnsi"/>
                <w:sz w:val="16"/>
                <w:szCs w:val="16"/>
              </w:rPr>
              <w:t>835.00</w:t>
            </w:r>
          </w:p>
        </w:tc>
      </w:tr>
      <w:tr w:rsidRPr="0048446E" w:rsidR="00F86A7A" w:rsidTr="00C477AE" w14:paraId="1748BBE3" w14:textId="77777777">
        <w:trPr>
          <w:trHeight w:val="572"/>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7C82BB0B"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3E4E81CB"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Survey Oversample (pregnant women)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4D618B1" w14:textId="77777777">
            <w:pPr>
              <w:spacing w:after="0" w:line="240" w:lineRule="auto"/>
              <w:jc w:val="center"/>
              <w:rPr>
                <w:rFonts w:eastAsia="Times New Roman" w:cstheme="minorHAnsi"/>
                <w:sz w:val="16"/>
                <w:szCs w:val="16"/>
              </w:rPr>
            </w:pPr>
            <w:r w:rsidRPr="00867886">
              <w:rPr>
                <w:rFonts w:eastAsia="Times New Roman" w:cstheme="minorHAnsi"/>
                <w:sz w:val="16"/>
                <w:szCs w:val="16"/>
              </w:rPr>
              <w:t>8,000.00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47E373D"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919D914"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FA9BDC3"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DE1D873" w14:textId="77777777">
            <w:pPr>
              <w:spacing w:after="0" w:line="240" w:lineRule="auto"/>
              <w:jc w:val="center"/>
              <w:rPr>
                <w:rFonts w:eastAsia="Times New Roman" w:cstheme="minorHAnsi"/>
                <w:sz w:val="16"/>
                <w:szCs w:val="16"/>
              </w:rPr>
            </w:pPr>
            <w:r w:rsidRPr="00867886">
              <w:rPr>
                <w:rFonts w:eastAsia="Times New Roman" w:cstheme="minorHAnsi"/>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C39A24C" w14:textId="77777777">
            <w:pPr>
              <w:spacing w:after="0" w:line="240" w:lineRule="auto"/>
              <w:jc w:val="center"/>
              <w:rPr>
                <w:rFonts w:eastAsia="Times New Roman" w:cstheme="minorHAnsi"/>
                <w:sz w:val="16"/>
                <w:szCs w:val="16"/>
              </w:rPr>
            </w:pPr>
            <w:r w:rsidRPr="00867886">
              <w:rPr>
                <w:rFonts w:eastAsia="Times New Roman" w:cstheme="minorHAnsi"/>
                <w:sz w:val="16"/>
                <w:szCs w:val="16"/>
              </w:rPr>
              <w:t>334.00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A141461" w14:textId="77777777">
            <w:pPr>
              <w:spacing w:after="0" w:line="240" w:lineRule="auto"/>
              <w:jc w:val="center"/>
              <w:rPr>
                <w:rFonts w:eastAsia="Times New Roman" w:cstheme="minorHAnsi"/>
                <w:sz w:val="16"/>
                <w:szCs w:val="16"/>
              </w:rPr>
            </w:pPr>
            <w:r w:rsidRPr="00867886">
              <w:rPr>
                <w:rFonts w:eastAsia="Times New Roman" w:cstheme="minorHAnsi"/>
                <w:sz w:val="16"/>
                <w:szCs w:val="16"/>
              </w:rPr>
              <w:t>7,000.00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F5E8DC0"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970E7A7" w14:textId="77777777">
            <w:pPr>
              <w:spacing w:after="0" w:line="240" w:lineRule="auto"/>
              <w:jc w:val="center"/>
              <w:rPr>
                <w:rFonts w:eastAsia="Times New Roman" w:cstheme="minorHAnsi"/>
                <w:sz w:val="16"/>
                <w:szCs w:val="16"/>
              </w:rPr>
            </w:pPr>
            <w:r w:rsidRPr="00867886">
              <w:rPr>
                <w:rFonts w:eastAsia="Times New Roman" w:cstheme="minorHAnsi"/>
                <w:sz w:val="16"/>
                <w:szCs w:val="16"/>
              </w:rPr>
              <w:t>7,000.00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B73B088"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0483A74" w14:textId="77777777">
            <w:pPr>
              <w:spacing w:after="0" w:line="240" w:lineRule="auto"/>
              <w:jc w:val="center"/>
              <w:rPr>
                <w:rFonts w:eastAsia="Times New Roman" w:cstheme="minorHAnsi"/>
                <w:sz w:val="16"/>
                <w:szCs w:val="16"/>
              </w:rPr>
            </w:pPr>
            <w:r w:rsidRPr="00867886">
              <w:rPr>
                <w:rFonts w:eastAsia="Times New Roman" w:cstheme="minorHAnsi"/>
                <w:sz w:val="16"/>
                <w:szCs w:val="16"/>
              </w:rPr>
              <w:t>1,169.00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DF76774" w14:textId="77777777">
            <w:pPr>
              <w:spacing w:after="0" w:line="240" w:lineRule="auto"/>
              <w:jc w:val="center"/>
              <w:rPr>
                <w:rFonts w:eastAsia="Times New Roman" w:cstheme="minorHAnsi"/>
                <w:sz w:val="16"/>
                <w:szCs w:val="16"/>
              </w:rPr>
            </w:pPr>
            <w:r w:rsidRPr="00867886">
              <w:rPr>
                <w:rFonts w:eastAsia="Times New Roman" w:cstheme="minorHAnsi"/>
                <w:sz w:val="16"/>
                <w:szCs w:val="16"/>
              </w:rPr>
              <w:t>1,503.00</w:t>
            </w:r>
          </w:p>
        </w:tc>
      </w:tr>
      <w:tr w:rsidRPr="0048446E" w:rsidR="00F86A7A" w:rsidTr="00C477AE" w14:paraId="63F0D0E9" w14:textId="77777777">
        <w:trPr>
          <w:trHeight w:val="501"/>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5C5CB8EC"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6C2F1E2F"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Survey Oversample (moms of up to 2 year olds)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6A5D2DB" w14:textId="77777777">
            <w:pPr>
              <w:spacing w:after="0" w:line="240" w:lineRule="auto"/>
              <w:jc w:val="center"/>
              <w:rPr>
                <w:rFonts w:eastAsia="Times New Roman" w:cstheme="minorHAnsi"/>
                <w:sz w:val="16"/>
                <w:szCs w:val="16"/>
              </w:rPr>
            </w:pPr>
            <w:r w:rsidRPr="00867886">
              <w:rPr>
                <w:rFonts w:eastAsia="Times New Roman" w:cstheme="minorHAnsi"/>
                <w:sz w:val="16"/>
                <w:szCs w:val="16"/>
              </w:rPr>
              <w:t>8,000.00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296F70D"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49058E1"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0AEA18E"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678B20F" w14:textId="77777777">
            <w:pPr>
              <w:spacing w:after="0" w:line="240" w:lineRule="auto"/>
              <w:jc w:val="center"/>
              <w:rPr>
                <w:rFonts w:eastAsia="Times New Roman" w:cstheme="minorHAnsi"/>
                <w:sz w:val="16"/>
                <w:szCs w:val="16"/>
              </w:rPr>
            </w:pPr>
            <w:r w:rsidRPr="00867886">
              <w:rPr>
                <w:rFonts w:eastAsia="Times New Roman" w:cstheme="minorHAnsi"/>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F53AB62" w14:textId="77777777">
            <w:pPr>
              <w:spacing w:after="0" w:line="240" w:lineRule="auto"/>
              <w:jc w:val="center"/>
              <w:rPr>
                <w:rFonts w:eastAsia="Times New Roman" w:cstheme="minorHAnsi"/>
                <w:sz w:val="16"/>
                <w:szCs w:val="16"/>
              </w:rPr>
            </w:pPr>
            <w:r w:rsidRPr="00867886">
              <w:rPr>
                <w:rFonts w:eastAsia="Times New Roman" w:cstheme="minorHAnsi"/>
                <w:sz w:val="16"/>
                <w:szCs w:val="16"/>
              </w:rPr>
              <w:t>334.00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7E2C8CF" w14:textId="77777777">
            <w:pPr>
              <w:spacing w:after="0" w:line="240" w:lineRule="auto"/>
              <w:jc w:val="center"/>
              <w:rPr>
                <w:rFonts w:eastAsia="Times New Roman" w:cstheme="minorHAnsi"/>
                <w:sz w:val="16"/>
                <w:szCs w:val="16"/>
              </w:rPr>
            </w:pPr>
            <w:r w:rsidRPr="00867886">
              <w:rPr>
                <w:rFonts w:eastAsia="Times New Roman" w:cstheme="minorHAnsi"/>
                <w:sz w:val="16"/>
                <w:szCs w:val="16"/>
              </w:rPr>
              <w:t>7,000.00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23E90ED"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54ACB3D" w14:textId="77777777">
            <w:pPr>
              <w:spacing w:after="0" w:line="240" w:lineRule="auto"/>
              <w:jc w:val="center"/>
              <w:rPr>
                <w:rFonts w:eastAsia="Times New Roman" w:cstheme="minorHAnsi"/>
                <w:sz w:val="16"/>
                <w:szCs w:val="16"/>
              </w:rPr>
            </w:pPr>
            <w:r w:rsidRPr="00867886">
              <w:rPr>
                <w:rFonts w:eastAsia="Times New Roman" w:cstheme="minorHAnsi"/>
                <w:sz w:val="16"/>
                <w:szCs w:val="16"/>
              </w:rPr>
              <w:t>7,000.00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1638F4A"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37D0990" w14:textId="77777777">
            <w:pPr>
              <w:spacing w:after="0" w:line="240" w:lineRule="auto"/>
              <w:jc w:val="center"/>
              <w:rPr>
                <w:rFonts w:eastAsia="Times New Roman" w:cstheme="minorHAnsi"/>
                <w:sz w:val="16"/>
                <w:szCs w:val="16"/>
              </w:rPr>
            </w:pPr>
            <w:r w:rsidRPr="00867886">
              <w:rPr>
                <w:rFonts w:eastAsia="Times New Roman" w:cstheme="minorHAnsi"/>
                <w:sz w:val="16"/>
                <w:szCs w:val="16"/>
              </w:rPr>
              <w:t>1,169.00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EE4A092" w14:textId="77777777">
            <w:pPr>
              <w:spacing w:after="0" w:line="240" w:lineRule="auto"/>
              <w:jc w:val="center"/>
              <w:rPr>
                <w:rFonts w:eastAsia="Times New Roman" w:cstheme="minorHAnsi"/>
                <w:sz w:val="16"/>
                <w:szCs w:val="16"/>
              </w:rPr>
            </w:pPr>
            <w:r w:rsidRPr="00867886">
              <w:rPr>
                <w:rFonts w:eastAsia="Times New Roman" w:cstheme="minorHAnsi"/>
                <w:sz w:val="16"/>
                <w:szCs w:val="16"/>
              </w:rPr>
              <w:t>1,503.00</w:t>
            </w:r>
          </w:p>
        </w:tc>
      </w:tr>
      <w:tr w:rsidRPr="0048446E" w:rsidR="00F86A7A" w:rsidTr="00C477AE" w14:paraId="78EE59AF" w14:textId="77777777">
        <w:trPr>
          <w:trHeight w:val="545"/>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288B6C9D"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07D28114"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Oversample (caregivers of pregnant women)*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1AE9F07" w14:textId="77777777">
            <w:pPr>
              <w:spacing w:after="0" w:line="240" w:lineRule="auto"/>
              <w:jc w:val="center"/>
              <w:rPr>
                <w:rFonts w:eastAsia="Times New Roman" w:cstheme="minorHAnsi"/>
                <w:sz w:val="16"/>
                <w:szCs w:val="16"/>
              </w:rPr>
            </w:pPr>
            <w:r w:rsidRPr="00867886">
              <w:rPr>
                <w:rFonts w:eastAsia="Times New Roman" w:cstheme="minorHAnsi"/>
                <w:sz w:val="16"/>
                <w:szCs w:val="16"/>
              </w:rPr>
              <w:t>4,000.00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317A351" w14:textId="77777777">
            <w:pPr>
              <w:spacing w:after="0" w:line="240" w:lineRule="auto"/>
              <w:jc w:val="center"/>
              <w:rPr>
                <w:rFonts w:eastAsia="Times New Roman" w:cstheme="minorHAnsi"/>
                <w:sz w:val="16"/>
                <w:szCs w:val="16"/>
              </w:rPr>
            </w:pPr>
            <w:r w:rsidRPr="00867886">
              <w:rPr>
                <w:rFonts w:eastAsia="Times New Roman" w:cstheme="minorHAnsi"/>
                <w:sz w:val="16"/>
                <w:szCs w:val="16"/>
              </w:rPr>
              <w:t>500.00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CE110C1"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14C63AD" w14:textId="77777777">
            <w:pPr>
              <w:spacing w:after="0" w:line="240" w:lineRule="auto"/>
              <w:jc w:val="center"/>
              <w:rPr>
                <w:rFonts w:eastAsia="Times New Roman" w:cstheme="minorHAnsi"/>
                <w:sz w:val="16"/>
                <w:szCs w:val="16"/>
              </w:rPr>
            </w:pPr>
            <w:r w:rsidRPr="00867886">
              <w:rPr>
                <w:rFonts w:eastAsia="Times New Roman" w:cstheme="minorHAnsi"/>
                <w:sz w:val="16"/>
                <w:szCs w:val="16"/>
              </w:rPr>
              <w:t>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A98BA17" w14:textId="77777777">
            <w:pPr>
              <w:spacing w:after="0" w:line="240" w:lineRule="auto"/>
              <w:jc w:val="center"/>
              <w:rPr>
                <w:rFonts w:eastAsia="Times New Roman" w:cstheme="minorHAnsi"/>
                <w:sz w:val="16"/>
                <w:szCs w:val="16"/>
              </w:rPr>
            </w:pPr>
            <w:r w:rsidRPr="00867886">
              <w:rPr>
                <w:rFonts w:eastAsia="Times New Roman" w:cstheme="minorHAnsi"/>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027E0D1" w14:textId="77777777">
            <w:pPr>
              <w:spacing w:after="0" w:line="240" w:lineRule="auto"/>
              <w:jc w:val="center"/>
              <w:rPr>
                <w:rFonts w:eastAsia="Times New Roman" w:cstheme="minorHAnsi"/>
                <w:sz w:val="16"/>
                <w:szCs w:val="16"/>
              </w:rPr>
            </w:pPr>
            <w:r w:rsidRPr="00867886">
              <w:rPr>
                <w:rFonts w:eastAsia="Times New Roman" w:cstheme="minorHAnsi"/>
                <w:sz w:val="16"/>
                <w:szCs w:val="16"/>
              </w:rPr>
              <w:t>167.00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4E89150" w14:textId="77777777">
            <w:pPr>
              <w:spacing w:after="0" w:line="240" w:lineRule="auto"/>
              <w:jc w:val="center"/>
              <w:rPr>
                <w:rFonts w:eastAsia="Times New Roman" w:cstheme="minorHAnsi"/>
                <w:sz w:val="16"/>
                <w:szCs w:val="16"/>
              </w:rPr>
            </w:pPr>
            <w:r w:rsidRPr="00867886">
              <w:rPr>
                <w:rFonts w:eastAsia="Times New Roman" w:cstheme="minorHAnsi"/>
                <w:sz w:val="16"/>
                <w:szCs w:val="16"/>
              </w:rPr>
              <w:t>3,500.00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91B664D"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B3099AC" w14:textId="77777777">
            <w:pPr>
              <w:spacing w:after="0" w:line="240" w:lineRule="auto"/>
              <w:jc w:val="center"/>
              <w:rPr>
                <w:rFonts w:eastAsia="Times New Roman" w:cstheme="minorHAnsi"/>
                <w:sz w:val="16"/>
                <w:szCs w:val="16"/>
              </w:rPr>
            </w:pPr>
            <w:r w:rsidRPr="00867886">
              <w:rPr>
                <w:rFonts w:eastAsia="Times New Roman" w:cstheme="minorHAnsi"/>
                <w:sz w:val="16"/>
                <w:szCs w:val="16"/>
              </w:rPr>
              <w:t>3,500.00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284456E"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7688705" w14:textId="77777777">
            <w:pPr>
              <w:spacing w:after="0" w:line="240" w:lineRule="auto"/>
              <w:jc w:val="center"/>
              <w:rPr>
                <w:rFonts w:eastAsia="Times New Roman" w:cstheme="minorHAnsi"/>
                <w:sz w:val="16"/>
                <w:szCs w:val="16"/>
              </w:rPr>
            </w:pPr>
            <w:r w:rsidRPr="00867886">
              <w:rPr>
                <w:rFonts w:eastAsia="Times New Roman" w:cstheme="minorHAnsi"/>
                <w:sz w:val="16"/>
                <w:szCs w:val="16"/>
              </w:rPr>
              <w:t>584.50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010A09C" w14:textId="77777777">
            <w:pPr>
              <w:spacing w:after="0" w:line="240" w:lineRule="auto"/>
              <w:jc w:val="center"/>
              <w:rPr>
                <w:rFonts w:eastAsia="Times New Roman" w:cstheme="minorHAnsi"/>
                <w:sz w:val="16"/>
                <w:szCs w:val="16"/>
              </w:rPr>
            </w:pPr>
            <w:r w:rsidRPr="00867886">
              <w:rPr>
                <w:rFonts w:eastAsia="Times New Roman" w:cstheme="minorHAnsi"/>
                <w:sz w:val="16"/>
                <w:szCs w:val="16"/>
              </w:rPr>
              <w:t>751.50</w:t>
            </w:r>
          </w:p>
        </w:tc>
      </w:tr>
      <w:tr w:rsidRPr="0048446E" w:rsidR="00F86A7A" w:rsidTr="00C477AE" w14:paraId="3E808CD4" w14:textId="77777777">
        <w:trPr>
          <w:trHeight w:val="859"/>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6AF386AF"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1B82C802"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Survey Oversample (caregivers of up to 2 year olds)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33FC5E1" w14:textId="77777777">
            <w:pPr>
              <w:spacing w:after="0" w:line="240" w:lineRule="auto"/>
              <w:jc w:val="center"/>
              <w:rPr>
                <w:rFonts w:eastAsia="Times New Roman" w:cstheme="minorHAnsi"/>
                <w:sz w:val="16"/>
                <w:szCs w:val="16"/>
              </w:rPr>
            </w:pPr>
            <w:r w:rsidRPr="00867886">
              <w:rPr>
                <w:rFonts w:eastAsia="Times New Roman" w:cstheme="minorHAnsi"/>
                <w:sz w:val="16"/>
                <w:szCs w:val="16"/>
              </w:rPr>
              <w:t>4,000.00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096F15A" w14:textId="77777777">
            <w:pPr>
              <w:spacing w:after="0" w:line="240" w:lineRule="auto"/>
              <w:jc w:val="center"/>
              <w:rPr>
                <w:rFonts w:eastAsia="Times New Roman" w:cstheme="minorHAnsi"/>
                <w:sz w:val="16"/>
                <w:szCs w:val="16"/>
              </w:rPr>
            </w:pPr>
            <w:r w:rsidRPr="00867886">
              <w:rPr>
                <w:rFonts w:eastAsia="Times New Roman" w:cstheme="minorHAnsi"/>
                <w:sz w:val="16"/>
                <w:szCs w:val="16"/>
              </w:rPr>
              <w:t>500.00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9B5CE67"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EBC4BEA" w14:textId="77777777">
            <w:pPr>
              <w:spacing w:after="0" w:line="240" w:lineRule="auto"/>
              <w:jc w:val="center"/>
              <w:rPr>
                <w:rFonts w:eastAsia="Times New Roman" w:cstheme="minorHAnsi"/>
                <w:sz w:val="16"/>
                <w:szCs w:val="16"/>
              </w:rPr>
            </w:pPr>
            <w:r w:rsidRPr="00867886">
              <w:rPr>
                <w:rFonts w:eastAsia="Times New Roman" w:cstheme="minorHAnsi"/>
                <w:sz w:val="16"/>
                <w:szCs w:val="16"/>
              </w:rPr>
              <w:t>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8B92BA6" w14:textId="77777777">
            <w:pPr>
              <w:spacing w:after="0" w:line="240" w:lineRule="auto"/>
              <w:jc w:val="center"/>
              <w:rPr>
                <w:rFonts w:eastAsia="Times New Roman" w:cstheme="minorHAnsi"/>
                <w:sz w:val="16"/>
                <w:szCs w:val="16"/>
              </w:rPr>
            </w:pPr>
            <w:r w:rsidRPr="00867886">
              <w:rPr>
                <w:rFonts w:eastAsia="Times New Roman" w:cstheme="minorHAnsi"/>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2CC3866" w14:textId="77777777">
            <w:pPr>
              <w:spacing w:after="0" w:line="240" w:lineRule="auto"/>
              <w:jc w:val="center"/>
              <w:rPr>
                <w:rFonts w:eastAsia="Times New Roman" w:cstheme="minorHAnsi"/>
                <w:sz w:val="16"/>
                <w:szCs w:val="16"/>
              </w:rPr>
            </w:pPr>
            <w:r w:rsidRPr="00867886">
              <w:rPr>
                <w:rFonts w:eastAsia="Times New Roman" w:cstheme="minorHAnsi"/>
                <w:sz w:val="16"/>
                <w:szCs w:val="16"/>
              </w:rPr>
              <w:t>167.00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F9C8AA1" w14:textId="77777777">
            <w:pPr>
              <w:spacing w:after="0" w:line="240" w:lineRule="auto"/>
              <w:jc w:val="center"/>
              <w:rPr>
                <w:rFonts w:eastAsia="Times New Roman" w:cstheme="minorHAnsi"/>
                <w:sz w:val="16"/>
                <w:szCs w:val="16"/>
              </w:rPr>
            </w:pPr>
            <w:r w:rsidRPr="00867886">
              <w:rPr>
                <w:rFonts w:eastAsia="Times New Roman" w:cstheme="minorHAnsi"/>
                <w:sz w:val="16"/>
                <w:szCs w:val="16"/>
              </w:rPr>
              <w:t>3,500.00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37F19B4"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E09F8B6" w14:textId="77777777">
            <w:pPr>
              <w:spacing w:after="0" w:line="240" w:lineRule="auto"/>
              <w:jc w:val="center"/>
              <w:rPr>
                <w:rFonts w:eastAsia="Times New Roman" w:cstheme="minorHAnsi"/>
                <w:sz w:val="16"/>
                <w:szCs w:val="16"/>
              </w:rPr>
            </w:pPr>
            <w:r w:rsidRPr="00867886">
              <w:rPr>
                <w:rFonts w:eastAsia="Times New Roman" w:cstheme="minorHAnsi"/>
                <w:sz w:val="16"/>
                <w:szCs w:val="16"/>
              </w:rPr>
              <w:t>3,500.00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F9754A7"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B97724B" w14:textId="77777777">
            <w:pPr>
              <w:spacing w:after="0" w:line="240" w:lineRule="auto"/>
              <w:jc w:val="center"/>
              <w:rPr>
                <w:rFonts w:eastAsia="Times New Roman" w:cstheme="minorHAnsi"/>
                <w:sz w:val="16"/>
                <w:szCs w:val="16"/>
              </w:rPr>
            </w:pPr>
            <w:r w:rsidRPr="00867886">
              <w:rPr>
                <w:rFonts w:eastAsia="Times New Roman" w:cstheme="minorHAnsi"/>
                <w:sz w:val="16"/>
                <w:szCs w:val="16"/>
              </w:rPr>
              <w:t>584.50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C08891B" w14:textId="77777777">
            <w:pPr>
              <w:spacing w:after="0" w:line="240" w:lineRule="auto"/>
              <w:jc w:val="center"/>
              <w:rPr>
                <w:rFonts w:eastAsia="Times New Roman" w:cstheme="minorHAnsi"/>
                <w:sz w:val="16"/>
                <w:szCs w:val="16"/>
              </w:rPr>
            </w:pPr>
            <w:r w:rsidRPr="00867886">
              <w:rPr>
                <w:rFonts w:eastAsia="Times New Roman" w:cstheme="minorHAnsi"/>
                <w:sz w:val="16"/>
                <w:szCs w:val="16"/>
              </w:rPr>
              <w:t>751.50</w:t>
            </w:r>
          </w:p>
        </w:tc>
      </w:tr>
      <w:tr w:rsidRPr="0048446E" w:rsidR="00F86A7A" w:rsidTr="00C477AE" w14:paraId="3214777E" w14:textId="77777777">
        <w:trPr>
          <w:trHeight w:val="286"/>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64A76772"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053876BB"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Sub-Total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22F9024"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28,000.00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5B9955C"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4,000.00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BA3D3EC"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705D4FB"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5C88FA0"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0.334</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A3AE349"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1,336.00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02E5285"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24,000.00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C207A7B"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5078311"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24,000.00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C3C20D5"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9C45661"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4,008.00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C32C0A0"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5,344.00</w:t>
            </w:r>
          </w:p>
        </w:tc>
      </w:tr>
      <w:tr w:rsidRPr="0048446E" w:rsidR="00F86A7A" w:rsidTr="00C477AE" w14:paraId="2E793C8D" w14:textId="77777777">
        <w:trPr>
          <w:trHeight w:val="286"/>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5638ED8C"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48446E" w:rsidRDefault="0048446E" w14:paraId="60FDE65B"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Screening for Focus Groups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77B0A60"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1,040.00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649CC22"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829043A"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893F0AC"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E84DAE3" w14:textId="77777777">
            <w:pPr>
              <w:spacing w:after="0" w:line="240" w:lineRule="auto"/>
              <w:jc w:val="center"/>
              <w:rPr>
                <w:rFonts w:eastAsia="Times New Roman" w:cstheme="minorHAnsi"/>
                <w:sz w:val="16"/>
                <w:szCs w:val="16"/>
              </w:rPr>
            </w:pPr>
            <w:r w:rsidRPr="00867886">
              <w:rPr>
                <w:rFonts w:eastAsia="Times New Roman" w:cstheme="minorHAnsi"/>
                <w:sz w:val="16"/>
                <w:szCs w:val="16"/>
              </w:rPr>
              <w:t>0.25</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9CE1F96" w14:textId="77777777">
            <w:pPr>
              <w:spacing w:after="0" w:line="240" w:lineRule="auto"/>
              <w:jc w:val="center"/>
              <w:rPr>
                <w:rFonts w:eastAsia="Times New Roman" w:cstheme="minorHAnsi"/>
                <w:sz w:val="16"/>
                <w:szCs w:val="16"/>
              </w:rPr>
            </w:pPr>
            <w:r w:rsidRPr="00867886">
              <w:rPr>
                <w:rFonts w:eastAsia="Times New Roman" w:cstheme="minorHAnsi"/>
                <w:sz w:val="16"/>
                <w:szCs w:val="16"/>
              </w:rPr>
              <w:t>65.00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39EB7B3" w14:textId="77777777">
            <w:pPr>
              <w:spacing w:after="0" w:line="240" w:lineRule="auto"/>
              <w:jc w:val="center"/>
              <w:rPr>
                <w:rFonts w:eastAsia="Times New Roman" w:cstheme="minorHAnsi"/>
                <w:sz w:val="16"/>
                <w:szCs w:val="16"/>
              </w:rPr>
            </w:pPr>
            <w:r w:rsidRPr="00867886">
              <w:rPr>
                <w:rFonts w:eastAsia="Times New Roman" w:cstheme="minorHAnsi"/>
                <w:sz w:val="16"/>
                <w:szCs w:val="16"/>
              </w:rPr>
              <w:t>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AFA31C2"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B53B053" w14:textId="77777777">
            <w:pPr>
              <w:spacing w:after="0" w:line="240" w:lineRule="auto"/>
              <w:jc w:val="center"/>
              <w:rPr>
                <w:rFonts w:eastAsia="Times New Roman" w:cstheme="minorHAnsi"/>
                <w:sz w:val="16"/>
                <w:szCs w:val="16"/>
              </w:rPr>
            </w:pPr>
            <w:r w:rsidRPr="00867886">
              <w:rPr>
                <w:rFonts w:eastAsia="Times New Roman" w:cstheme="minorHAnsi"/>
                <w:sz w:val="16"/>
                <w:szCs w:val="16"/>
              </w:rPr>
              <w:t>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4A0399E"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1CF3799" w14:textId="77777777">
            <w:pPr>
              <w:spacing w:after="0" w:line="240" w:lineRule="auto"/>
              <w:jc w:val="center"/>
              <w:rPr>
                <w:rFonts w:eastAsia="Times New Roman" w:cstheme="minorHAnsi"/>
                <w:sz w:val="16"/>
                <w:szCs w:val="16"/>
              </w:rPr>
            </w:pPr>
            <w:r w:rsidRPr="00867886">
              <w:rPr>
                <w:rFonts w:eastAsia="Times New Roman" w:cstheme="minorHAnsi"/>
                <w:sz w:val="16"/>
                <w:szCs w:val="16"/>
              </w:rPr>
              <w:t>130.26</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59489DB" w14:textId="77777777">
            <w:pPr>
              <w:spacing w:after="0" w:line="240" w:lineRule="auto"/>
              <w:jc w:val="center"/>
              <w:rPr>
                <w:rFonts w:eastAsia="Times New Roman" w:cstheme="minorHAnsi"/>
                <w:sz w:val="16"/>
                <w:szCs w:val="16"/>
              </w:rPr>
            </w:pPr>
            <w:r w:rsidRPr="00867886">
              <w:rPr>
                <w:rFonts w:eastAsia="Times New Roman" w:cstheme="minorHAnsi"/>
                <w:sz w:val="16"/>
                <w:szCs w:val="16"/>
              </w:rPr>
              <w:t>195.26</w:t>
            </w:r>
          </w:p>
        </w:tc>
      </w:tr>
      <w:tr w:rsidRPr="0048446E" w:rsidR="00F86A7A" w:rsidTr="00C477AE" w14:paraId="2DD9496B" w14:textId="77777777">
        <w:trPr>
          <w:trHeight w:val="572"/>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7C14BB36"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425EFAF2"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Confirmation/follow-up for Focus Group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0CDDC92"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493B1E6"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11C6467"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9447E77"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3B453CD" w14:textId="77777777">
            <w:pPr>
              <w:spacing w:after="0" w:line="240" w:lineRule="auto"/>
              <w:jc w:val="center"/>
              <w:rPr>
                <w:rFonts w:eastAsia="Times New Roman" w:cstheme="minorHAnsi"/>
                <w:sz w:val="16"/>
                <w:szCs w:val="16"/>
              </w:rPr>
            </w:pPr>
            <w:r w:rsidRPr="00867886">
              <w:rPr>
                <w:rFonts w:eastAsia="Times New Roman" w:cstheme="minorHAnsi"/>
                <w:sz w:val="16"/>
                <w:szCs w:val="16"/>
              </w:rPr>
              <w:t>0.0835</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7FFBEA1" w14:textId="77777777">
            <w:pPr>
              <w:spacing w:after="0" w:line="240" w:lineRule="auto"/>
              <w:jc w:val="center"/>
              <w:rPr>
                <w:rFonts w:eastAsia="Times New Roman" w:cstheme="minorHAnsi"/>
                <w:sz w:val="16"/>
                <w:szCs w:val="16"/>
              </w:rPr>
            </w:pPr>
            <w:r w:rsidRPr="00867886">
              <w:rPr>
                <w:rFonts w:eastAsia="Times New Roman" w:cstheme="minorHAnsi"/>
                <w:sz w:val="16"/>
                <w:szCs w:val="16"/>
              </w:rPr>
              <w:t>21.71</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9411A8E" w14:textId="77777777">
            <w:pPr>
              <w:spacing w:after="0" w:line="240" w:lineRule="auto"/>
              <w:jc w:val="center"/>
              <w:rPr>
                <w:rFonts w:eastAsia="Times New Roman" w:cstheme="minorHAnsi"/>
                <w:sz w:val="16"/>
                <w:szCs w:val="16"/>
              </w:rPr>
            </w:pPr>
            <w:r w:rsidRPr="00867886">
              <w:rPr>
                <w:rFonts w:eastAsia="Times New Roman" w:cstheme="minorHAnsi"/>
                <w:sz w:val="16"/>
                <w:szCs w:val="16"/>
              </w:rPr>
              <w:t>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1A47B00" w14:textId="77777777">
            <w:pPr>
              <w:spacing w:after="0" w:line="240" w:lineRule="auto"/>
              <w:jc w:val="center"/>
              <w:rPr>
                <w:rFonts w:eastAsia="Times New Roman" w:cstheme="minorHAnsi"/>
                <w:sz w:val="16"/>
                <w:szCs w:val="16"/>
              </w:rPr>
            </w:pPr>
            <w:r w:rsidRPr="00867886">
              <w:rPr>
                <w:rFonts w:eastAsia="Times New Roman" w:cstheme="minorHAnsi"/>
                <w:sz w:val="16"/>
                <w:szCs w:val="16"/>
              </w:rPr>
              <w:t>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E0F786E" w14:textId="77777777">
            <w:pPr>
              <w:spacing w:after="0" w:line="240" w:lineRule="auto"/>
              <w:jc w:val="center"/>
              <w:rPr>
                <w:rFonts w:eastAsia="Times New Roman" w:cstheme="minorHAnsi"/>
                <w:sz w:val="16"/>
                <w:szCs w:val="16"/>
              </w:rPr>
            </w:pPr>
            <w:r w:rsidRPr="00867886">
              <w:rPr>
                <w:rFonts w:eastAsia="Times New Roman" w:cstheme="minorHAnsi"/>
                <w:sz w:val="16"/>
                <w:szCs w:val="16"/>
              </w:rPr>
              <w:t>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28BEE1A" w14:textId="77777777">
            <w:pPr>
              <w:spacing w:after="0" w:line="240" w:lineRule="auto"/>
              <w:jc w:val="center"/>
              <w:rPr>
                <w:rFonts w:eastAsia="Times New Roman" w:cstheme="minorHAnsi"/>
                <w:sz w:val="16"/>
                <w:szCs w:val="16"/>
              </w:rPr>
            </w:pPr>
            <w:r w:rsidRPr="00867886">
              <w:rPr>
                <w:rFonts w:eastAsia="Times New Roman" w:cstheme="minorHAnsi"/>
                <w:sz w:val="16"/>
                <w:szCs w:val="16"/>
              </w:rPr>
              <w:t>0</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D3A22A1" w14:textId="77777777">
            <w:pPr>
              <w:spacing w:after="0" w:line="240" w:lineRule="auto"/>
              <w:jc w:val="center"/>
              <w:rPr>
                <w:rFonts w:eastAsia="Times New Roman" w:cstheme="minorHAnsi"/>
                <w:sz w:val="16"/>
                <w:szCs w:val="16"/>
              </w:rPr>
            </w:pPr>
            <w:r w:rsidRPr="00867886">
              <w:rPr>
                <w:rFonts w:eastAsia="Times New Roman" w:cstheme="minorHAnsi"/>
                <w:sz w:val="16"/>
                <w:szCs w:val="16"/>
              </w:rPr>
              <w:t>0</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A4F4364" w14:textId="77777777">
            <w:pPr>
              <w:spacing w:after="0" w:line="240" w:lineRule="auto"/>
              <w:jc w:val="center"/>
              <w:rPr>
                <w:rFonts w:eastAsia="Times New Roman" w:cstheme="minorHAnsi"/>
                <w:sz w:val="16"/>
                <w:szCs w:val="16"/>
              </w:rPr>
            </w:pPr>
            <w:r w:rsidRPr="00867886">
              <w:rPr>
                <w:rFonts w:eastAsia="Times New Roman" w:cstheme="minorHAnsi"/>
                <w:sz w:val="16"/>
                <w:szCs w:val="16"/>
              </w:rPr>
              <w:t>21.71</w:t>
            </w:r>
          </w:p>
        </w:tc>
      </w:tr>
      <w:tr w:rsidRPr="0048446E" w:rsidR="00F86A7A" w:rsidTr="00C477AE" w14:paraId="42856BBD" w14:textId="77777777">
        <w:trPr>
          <w:trHeight w:val="572"/>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03E24B8B"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vAlign w:val="center"/>
            <w:hideMark/>
          </w:tcPr>
          <w:p w:rsidRPr="00867886" w:rsidR="0048446E" w:rsidP="0048446E" w:rsidRDefault="0048446E" w14:paraId="1B78B36B"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Focus Groups* including time to log onto the internet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087D1E3" w14:textId="77777777">
            <w:pPr>
              <w:spacing w:after="0" w:line="240" w:lineRule="auto"/>
              <w:jc w:val="center"/>
              <w:rPr>
                <w:rFonts w:eastAsia="Times New Roman" w:cstheme="minorHAnsi"/>
                <w:sz w:val="16"/>
                <w:szCs w:val="16"/>
              </w:rPr>
            </w:pPr>
            <w:r w:rsidRPr="00867886">
              <w:rPr>
                <w:rFonts w:eastAsia="Times New Roman" w:cstheme="minorHAnsi"/>
                <w:sz w:val="16"/>
                <w:szCs w:val="16"/>
              </w:rPr>
              <w:t>260.00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58BA5E9" w14:textId="77777777">
            <w:pPr>
              <w:spacing w:after="0" w:line="240" w:lineRule="auto"/>
              <w:jc w:val="center"/>
              <w:rPr>
                <w:rFonts w:eastAsia="Times New Roman" w:cstheme="minorHAnsi"/>
                <w:sz w:val="16"/>
                <w:szCs w:val="16"/>
              </w:rPr>
            </w:pPr>
            <w:r w:rsidRPr="00867886">
              <w:rPr>
                <w:rFonts w:eastAsia="Times New Roman" w:cstheme="minorHAnsi"/>
                <w:sz w:val="16"/>
                <w:szCs w:val="16"/>
              </w:rPr>
              <w:t>156.00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968E18C"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7A1674B" w14:textId="77777777">
            <w:pPr>
              <w:spacing w:after="0" w:line="240" w:lineRule="auto"/>
              <w:jc w:val="center"/>
              <w:rPr>
                <w:rFonts w:eastAsia="Times New Roman" w:cstheme="minorHAnsi"/>
                <w:sz w:val="16"/>
                <w:szCs w:val="16"/>
              </w:rPr>
            </w:pPr>
            <w:r w:rsidRPr="00867886">
              <w:rPr>
                <w:rFonts w:eastAsia="Times New Roman" w:cstheme="minorHAnsi"/>
                <w:sz w:val="16"/>
                <w:szCs w:val="16"/>
              </w:rPr>
              <w:t>156.00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6045AE6" w14:textId="77777777">
            <w:pPr>
              <w:spacing w:after="0" w:line="240" w:lineRule="auto"/>
              <w:jc w:val="center"/>
              <w:rPr>
                <w:rFonts w:eastAsia="Times New Roman" w:cstheme="minorHAnsi"/>
                <w:sz w:val="16"/>
                <w:szCs w:val="16"/>
              </w:rPr>
            </w:pPr>
            <w:r w:rsidRPr="00867886">
              <w:rPr>
                <w:rFonts w:eastAsia="Times New Roman" w:cstheme="minorHAnsi"/>
                <w:sz w:val="16"/>
                <w:szCs w:val="16"/>
              </w:rPr>
              <w:t>2.50</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01FFB4E" w14:textId="77777777">
            <w:pPr>
              <w:spacing w:after="0" w:line="240" w:lineRule="auto"/>
              <w:jc w:val="center"/>
              <w:rPr>
                <w:rFonts w:eastAsia="Times New Roman" w:cstheme="minorHAnsi"/>
                <w:sz w:val="16"/>
                <w:szCs w:val="16"/>
              </w:rPr>
            </w:pPr>
            <w:r w:rsidRPr="00867886">
              <w:rPr>
                <w:rFonts w:eastAsia="Times New Roman" w:cstheme="minorHAnsi"/>
                <w:sz w:val="16"/>
                <w:szCs w:val="16"/>
              </w:rPr>
              <w:t>390.00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5F89955"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104.00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D1F1BFC"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D815EAC" w14:textId="77777777">
            <w:pPr>
              <w:spacing w:after="0" w:line="240" w:lineRule="auto"/>
              <w:jc w:val="center"/>
              <w:rPr>
                <w:rFonts w:eastAsia="Times New Roman" w:cstheme="minorHAnsi"/>
                <w:sz w:val="16"/>
                <w:szCs w:val="16"/>
              </w:rPr>
            </w:pPr>
            <w:r w:rsidRPr="00867886">
              <w:rPr>
                <w:rFonts w:eastAsia="Times New Roman" w:cstheme="minorHAnsi"/>
                <w:sz w:val="16"/>
                <w:szCs w:val="16"/>
              </w:rPr>
              <w:t>104.00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7719DB4D" w14:textId="77777777">
            <w:pPr>
              <w:spacing w:after="0" w:line="240" w:lineRule="auto"/>
              <w:jc w:val="center"/>
              <w:rPr>
                <w:rFonts w:eastAsia="Times New Roman" w:cstheme="minorHAnsi"/>
                <w:sz w:val="16"/>
                <w:szCs w:val="16"/>
              </w:rPr>
            </w:pPr>
            <w:r w:rsidRPr="00867886">
              <w:rPr>
                <w:rFonts w:eastAsia="Times New Roman" w:cstheme="minorHAnsi"/>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5FF0B9D" w14:textId="77777777">
            <w:pPr>
              <w:spacing w:after="0" w:line="240" w:lineRule="auto"/>
              <w:jc w:val="center"/>
              <w:rPr>
                <w:rFonts w:eastAsia="Times New Roman" w:cstheme="minorHAnsi"/>
                <w:sz w:val="16"/>
                <w:szCs w:val="16"/>
              </w:rPr>
            </w:pPr>
            <w:r w:rsidRPr="00867886">
              <w:rPr>
                <w:rFonts w:eastAsia="Times New Roman" w:cstheme="minorHAnsi"/>
                <w:sz w:val="16"/>
                <w:szCs w:val="16"/>
              </w:rPr>
              <w:t>17.37</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46D5C95" w14:textId="77777777">
            <w:pPr>
              <w:spacing w:after="0" w:line="240" w:lineRule="auto"/>
              <w:jc w:val="center"/>
              <w:rPr>
                <w:rFonts w:eastAsia="Times New Roman" w:cstheme="minorHAnsi"/>
                <w:sz w:val="16"/>
                <w:szCs w:val="16"/>
              </w:rPr>
            </w:pPr>
            <w:r w:rsidRPr="00867886">
              <w:rPr>
                <w:rFonts w:eastAsia="Times New Roman" w:cstheme="minorHAnsi"/>
                <w:sz w:val="16"/>
                <w:szCs w:val="16"/>
              </w:rPr>
              <w:t>407.37</w:t>
            </w:r>
          </w:p>
        </w:tc>
      </w:tr>
      <w:tr w:rsidRPr="0048446E" w:rsidR="00F86A7A" w:rsidTr="00C477AE" w14:paraId="693CFD7C" w14:textId="77777777">
        <w:trPr>
          <w:trHeight w:val="399"/>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13830090"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48446E" w:rsidRDefault="0048446E" w14:paraId="23B9520E"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Sub-Total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178DB057"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1,040.00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1B2B77F"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260.00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0365E53"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0CD722A"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676.00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4A19132"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0.705</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54C0022"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476.71</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FADF171"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F1454C4"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A04BF71" w14:textId="77777777">
            <w:pPr>
              <w:spacing w:after="0" w:line="240" w:lineRule="auto"/>
              <w:jc w:val="center"/>
              <w:rPr>
                <w:rFonts w:eastAsia="Times New Roman" w:cstheme="minorHAnsi"/>
                <w:sz w:val="16"/>
                <w:szCs w:val="16"/>
              </w:rPr>
            </w:pPr>
            <w:r w:rsidRPr="00867886">
              <w:rPr>
                <w:rFonts w:eastAsia="Times New Roman" w:cstheme="minorHAnsi"/>
                <w:sz w:val="16"/>
                <w:szCs w:val="16"/>
              </w:rPr>
              <w:t>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3311C87"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0.167</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E205602"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147.63</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9908B4D"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624.34</w:t>
            </w:r>
          </w:p>
        </w:tc>
      </w:tr>
      <w:tr w:rsidRPr="0048446E" w:rsidR="00F86A7A" w:rsidTr="00C477AE" w14:paraId="26F70799" w14:textId="77777777">
        <w:trPr>
          <w:trHeight w:val="286"/>
        </w:trPr>
        <w:tc>
          <w:tcPr>
            <w:tcW w:w="739"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867886" w:rsidR="0048446E" w:rsidP="0048446E" w:rsidRDefault="0048446E" w14:paraId="63D56931" w14:textId="77777777">
            <w:pPr>
              <w:spacing w:after="0" w:line="240" w:lineRule="auto"/>
              <w:rPr>
                <w:rFonts w:eastAsia="Times New Roman" w:cstheme="minorHAnsi"/>
                <w:sz w:val="16"/>
                <w:szCs w:val="16"/>
              </w:rPr>
            </w:pPr>
          </w:p>
        </w:tc>
        <w:tc>
          <w:tcPr>
            <w:tcW w:w="1968"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48446E" w:rsidRDefault="0048446E" w14:paraId="0D317344" w14:textId="77777777">
            <w:pPr>
              <w:spacing w:after="0" w:line="240" w:lineRule="auto"/>
              <w:rPr>
                <w:rFonts w:eastAsia="Times New Roman" w:cstheme="minorHAnsi"/>
                <w:b/>
                <w:bCs/>
                <w:sz w:val="16"/>
                <w:szCs w:val="16"/>
              </w:rPr>
            </w:pPr>
            <w:r w:rsidRPr="00867886">
              <w:rPr>
                <w:rFonts w:eastAsia="Times New Roman" w:cstheme="minorHAnsi"/>
                <w:b/>
                <w:bCs/>
                <w:sz w:val="16"/>
                <w:szCs w:val="16"/>
              </w:rPr>
              <w:t xml:space="preserve"> Grand</w:t>
            </w:r>
            <w:r w:rsidRPr="00867886" w:rsidR="00AC25ED">
              <w:rPr>
                <w:rFonts w:eastAsia="Times New Roman" w:cstheme="minorHAnsi"/>
                <w:b/>
                <w:bCs/>
                <w:sz w:val="16"/>
                <w:szCs w:val="16"/>
              </w:rPr>
              <w:t xml:space="preserve"> </w:t>
            </w:r>
            <w:r w:rsidRPr="00867886">
              <w:rPr>
                <w:rFonts w:eastAsia="Times New Roman" w:cstheme="minorHAnsi"/>
                <w:b/>
                <w:bCs/>
                <w:sz w:val="16"/>
                <w:szCs w:val="16"/>
              </w:rPr>
              <w:t xml:space="preserve">Total </w:t>
            </w:r>
          </w:p>
        </w:tc>
        <w:tc>
          <w:tcPr>
            <w:tcW w:w="96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D1FB1D9"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29,040.00</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03F6A9E0"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4,260.00</w:t>
            </w:r>
          </w:p>
        </w:tc>
        <w:tc>
          <w:tcPr>
            <w:tcW w:w="85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8DFBA43"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9F9658C"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4,676.00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FB97117"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0.388</w:t>
            </w:r>
          </w:p>
        </w:tc>
        <w:tc>
          <w:tcPr>
            <w:tcW w:w="796"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68347943"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1,812.71</w:t>
            </w:r>
          </w:p>
        </w:tc>
        <w:tc>
          <w:tcPr>
            <w:tcW w:w="1033"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01CED7C"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24,780.00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30CF8856"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1.00</w:t>
            </w:r>
          </w:p>
        </w:tc>
        <w:tc>
          <w:tcPr>
            <w:tcW w:w="921"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4AE205D"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24,780.00</w:t>
            </w:r>
          </w:p>
        </w:tc>
        <w:tc>
          <w:tcPr>
            <w:tcW w:w="739"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471C5073"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0.168</w:t>
            </w:r>
          </w:p>
        </w:tc>
        <w:tc>
          <w:tcPr>
            <w:tcW w:w="79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24471C41"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4,155.63</w:t>
            </w:r>
          </w:p>
        </w:tc>
        <w:tc>
          <w:tcPr>
            <w:tcW w:w="767" w:type="dxa"/>
            <w:tcBorders>
              <w:top w:val="nil"/>
              <w:left w:val="nil"/>
              <w:bottom w:val="single" w:color="auto" w:sz="4" w:space="0"/>
              <w:right w:val="single" w:color="auto" w:sz="4" w:space="0"/>
            </w:tcBorders>
            <w:shd w:val="clear" w:color="auto" w:fill="FFFFFF" w:themeFill="background1"/>
            <w:noWrap/>
            <w:vAlign w:val="center"/>
            <w:hideMark/>
          </w:tcPr>
          <w:p w:rsidRPr="00867886" w:rsidR="0048446E" w:rsidP="00867886" w:rsidRDefault="0048446E" w14:paraId="5713A03C" w14:textId="77777777">
            <w:pPr>
              <w:spacing w:after="0" w:line="240" w:lineRule="auto"/>
              <w:jc w:val="center"/>
              <w:rPr>
                <w:rFonts w:eastAsia="Times New Roman" w:cstheme="minorHAnsi"/>
                <w:b/>
                <w:bCs/>
                <w:sz w:val="16"/>
                <w:szCs w:val="16"/>
              </w:rPr>
            </w:pPr>
            <w:r w:rsidRPr="00867886">
              <w:rPr>
                <w:rFonts w:eastAsia="Times New Roman" w:cstheme="minorHAnsi"/>
                <w:b/>
                <w:bCs/>
                <w:sz w:val="16"/>
                <w:szCs w:val="16"/>
              </w:rPr>
              <w:t>5,968.34</w:t>
            </w:r>
          </w:p>
        </w:tc>
      </w:tr>
    </w:tbl>
    <w:p w:rsidRPr="00CA3405" w:rsidR="007D41CB" w:rsidP="00E210EB" w:rsidRDefault="007D41CB" w14:paraId="6DEB3E56" w14:textId="77777777">
      <w:pPr>
        <w:spacing w:after="0"/>
        <w:rPr>
          <w:i/>
          <w:iCs/>
        </w:rPr>
        <w:sectPr w:rsidRPr="00CA3405" w:rsidR="007D41CB" w:rsidSect="003837AA">
          <w:pgSz w:w="15840" w:h="12240" w:orient="landscape"/>
          <w:pgMar w:top="1440" w:right="1440" w:bottom="1440" w:left="1440" w:header="720" w:footer="720" w:gutter="0"/>
          <w:cols w:space="720"/>
          <w:docGrid w:linePitch="360"/>
        </w:sectPr>
      </w:pPr>
    </w:p>
    <w:p w:rsidRPr="00D073A8" w:rsidR="009671CD" w:rsidP="00E210EB" w:rsidRDefault="009671CD" w14:paraId="74C36D90" w14:textId="77777777">
      <w:pPr>
        <w:spacing w:after="0"/>
      </w:pPr>
    </w:p>
    <w:p w:rsidRPr="007339FB" w:rsidR="00D073A8" w:rsidP="006331C7" w:rsidRDefault="00D073A8" w14:paraId="084F2520" w14:textId="63384CF1">
      <w:pPr>
        <w:pStyle w:val="ListParagraph"/>
        <w:numPr>
          <w:ilvl w:val="0"/>
          <w:numId w:val="30"/>
        </w:numPr>
        <w:spacing w:after="0"/>
      </w:pPr>
      <w:r w:rsidRPr="006331C7">
        <w:rPr>
          <w:b/>
          <w:bCs/>
        </w:rPr>
        <w:t xml:space="preserve">Total Burden Hours </w:t>
      </w:r>
      <w:r w:rsidR="0065513E">
        <w:rPr>
          <w:b/>
          <w:bCs/>
        </w:rPr>
        <w:t xml:space="preserve">and Total Annual Responses </w:t>
      </w:r>
      <w:r w:rsidRPr="006331C7">
        <w:rPr>
          <w:b/>
          <w:bCs/>
        </w:rPr>
        <w:t>on Public:</w:t>
      </w:r>
      <w:r w:rsidRPr="008B07DE" w:rsidR="00A4139D">
        <w:t xml:space="preserve"> </w:t>
      </w:r>
      <w:r w:rsidR="0048446E">
        <w:t>5,968.34</w:t>
      </w:r>
      <w:r w:rsidR="005757F4">
        <w:t xml:space="preserve"> </w:t>
      </w:r>
      <w:r w:rsidR="0065513E">
        <w:t xml:space="preserve">burden </w:t>
      </w:r>
      <w:r w:rsidR="005757F4">
        <w:t>hours</w:t>
      </w:r>
      <w:r w:rsidRPr="008B07DE" w:rsidR="00CA3405">
        <w:t>‬ (</w:t>
      </w:r>
      <w:r w:rsidR="0048446E">
        <w:t>624.34</w:t>
      </w:r>
      <w:r w:rsidRPr="008B07DE" w:rsidR="00CA3405">
        <w:t xml:space="preserve"> burden hours for the focus groups and </w:t>
      </w:r>
      <w:r w:rsidR="0048446E">
        <w:t>5,344.00</w:t>
      </w:r>
      <w:r w:rsidRPr="008B07DE" w:rsidR="00CA3405">
        <w:t xml:space="preserve"> burden hours for the survey)</w:t>
      </w:r>
      <w:r w:rsidR="0065513E">
        <w:t xml:space="preserve"> and </w:t>
      </w:r>
      <w:r w:rsidR="004A753E">
        <w:t>29,456.00</w:t>
      </w:r>
      <w:r w:rsidR="0065513E">
        <w:t xml:space="preserve"> total annual responses</w:t>
      </w:r>
      <w:r w:rsidR="004A753E">
        <w:t xml:space="preserve"> (</w:t>
      </w:r>
      <w:r w:rsidR="00B4787E">
        <w:t>4,676.00 annual responses for the focus groups and 24,780.00 annual responses for the survey)</w:t>
      </w:r>
      <w:r w:rsidR="0065513E">
        <w:t>.</w:t>
      </w:r>
    </w:p>
    <w:p w:rsidRPr="00E210EB" w:rsidR="00D073A8" w:rsidP="00E210EB" w:rsidRDefault="00D073A8" w14:paraId="5F50012F" w14:textId="77777777">
      <w:pPr>
        <w:spacing w:after="0"/>
      </w:pPr>
    </w:p>
    <w:p w:rsidRPr="006331C7" w:rsidR="00D073A8" w:rsidP="006331C7" w:rsidRDefault="00D073A8" w14:paraId="1B4A49A2" w14:textId="77777777">
      <w:pPr>
        <w:pStyle w:val="ListParagraph"/>
        <w:numPr>
          <w:ilvl w:val="0"/>
          <w:numId w:val="30"/>
        </w:numPr>
        <w:spacing w:after="0"/>
        <w:rPr>
          <w:b/>
          <w:bCs/>
        </w:rPr>
      </w:pPr>
      <w:bookmarkStart w:name="_Toc408578159" w:id="1"/>
      <w:r w:rsidRPr="006331C7">
        <w:rPr>
          <w:b/>
          <w:bCs/>
        </w:rPr>
        <w:t>Project Purpose:</w:t>
      </w:r>
    </w:p>
    <w:p w:rsidRPr="00E210EB" w:rsidR="00E210EB" w:rsidP="00E210EB" w:rsidRDefault="00E210EB" w14:paraId="0BF7925D" w14:textId="77777777">
      <w:pPr>
        <w:spacing w:after="0"/>
        <w:rPr>
          <w:b/>
          <w:bCs/>
        </w:rPr>
      </w:pPr>
    </w:p>
    <w:p w:rsidR="00D073A8" w:rsidP="00E210EB" w:rsidRDefault="00D073A8" w14:paraId="33B6AA57" w14:textId="77777777">
      <w:pPr>
        <w:spacing w:after="0"/>
        <w:rPr>
          <w:u w:val="single"/>
        </w:rPr>
      </w:pPr>
      <w:r w:rsidRPr="007339FB">
        <w:rPr>
          <w:u w:val="single"/>
        </w:rPr>
        <w:t xml:space="preserve">Background </w:t>
      </w:r>
    </w:p>
    <w:bookmarkEnd w:id="1"/>
    <w:p w:rsidRPr="0050795C" w:rsidR="000A1BC2" w:rsidP="00E210EB" w:rsidRDefault="000A1BC2" w14:paraId="01B19A0F" w14:textId="77777777">
      <w:pPr>
        <w:spacing w:after="0"/>
      </w:pPr>
      <w:r>
        <w:t xml:space="preserve">Since 1980, USDA, alongside the U.S. Department of Health and Human Services (HHS), has published the </w:t>
      </w:r>
      <w:r w:rsidRPr="00726E0C">
        <w:rPr>
          <w:i/>
          <w:iCs/>
        </w:rPr>
        <w:t>Dietary Guidelines for Americans</w:t>
      </w:r>
      <w:r w:rsidR="005757F4">
        <w:t>, focused on individuals</w:t>
      </w:r>
      <w:r>
        <w:t xml:space="preserve"> ages two and older. The </w:t>
      </w:r>
      <w:r w:rsidRPr="00726E0C">
        <w:rPr>
          <w:i/>
          <w:iCs/>
        </w:rPr>
        <w:t>Dietary Guidelines</w:t>
      </w:r>
      <w:r>
        <w:t xml:space="preserve"> </w:t>
      </w:r>
      <w:r w:rsidR="00331569">
        <w:t xml:space="preserve">is written for healthcare providers and policymakers and </w:t>
      </w:r>
      <w:r>
        <w:t>serve</w:t>
      </w:r>
      <w:r w:rsidR="00331569">
        <w:t>s</w:t>
      </w:r>
      <w:r>
        <w:t xml:space="preserve"> as a handbook for how </w:t>
      </w:r>
      <w:r w:rsidR="00331569">
        <w:t>American</w:t>
      </w:r>
      <w:r w:rsidR="003E0449">
        <w:t>s</w:t>
      </w:r>
      <w:r w:rsidR="00331569">
        <w:t xml:space="preserve"> can</w:t>
      </w:r>
      <w:r>
        <w:t xml:space="preserve"> live a healthier lifestyle, prevent chronic disease, and reach and maintain a healthy weight.</w:t>
      </w:r>
      <w:r w:rsidR="0050795C">
        <w:t xml:space="preserve">  However, as the </w:t>
      </w:r>
      <w:r w:rsidR="0050795C">
        <w:rPr>
          <w:i/>
          <w:iCs/>
        </w:rPr>
        <w:t>Dietary Guidelines</w:t>
      </w:r>
      <w:r w:rsidR="0050795C">
        <w:t xml:space="preserve"> are targeted towards healthcare professionals rather than consumers, USDA must utilize consumer-friendly communications strategies and messaging concepts to convey this information to the American public.</w:t>
      </w:r>
    </w:p>
    <w:p w:rsidR="000A1BC2" w:rsidP="00E210EB" w:rsidRDefault="000A1BC2" w14:paraId="156FEBBF" w14:textId="77777777">
      <w:pPr>
        <w:spacing w:after="0"/>
      </w:pPr>
    </w:p>
    <w:p w:rsidR="000A1BC2" w:rsidP="00E210EB" w:rsidRDefault="0050795C" w14:paraId="01B3BE02" w14:textId="77777777">
      <w:pPr>
        <w:spacing w:after="0"/>
      </w:pPr>
      <w:r>
        <w:t xml:space="preserve">For the first time in history, USDA and </w:t>
      </w:r>
      <w:r w:rsidRPr="00B4787E">
        <w:t xml:space="preserve">HHS are being mandated by Congress </w:t>
      </w:r>
      <w:r w:rsidRPr="00B4787E" w:rsidR="00B4787E">
        <w:t>[</w:t>
      </w:r>
      <w:r w:rsidRPr="00867886" w:rsidR="00B4787E">
        <w:t xml:space="preserve">(e.g., the 2018 Farm Bill; </w:t>
      </w:r>
      <w:r w:rsidRPr="00867886" w:rsidR="00B4787E">
        <w:rPr>
          <w:szCs w:val="24"/>
        </w:rPr>
        <w:t xml:space="preserve">Section 19 of the Child Nutrition Act of 1966 (42 U.S.C. 1787), Section 5 of the Richard B. Russell National School Lunch Act (42 U.S.C. 1754) and Section 11(f) of the Food and Nutrition Act of 2008 (7U.S.C.2020)] </w:t>
      </w:r>
      <w:r w:rsidRPr="00B4787E">
        <w:t xml:space="preserve">to include guidance for pregnant women, infants, and toddlers.  </w:t>
      </w:r>
      <w:r w:rsidRPr="00B4787E" w:rsidR="000A1BC2">
        <w:t xml:space="preserve">In 2020, the USDA will publish the next iteration of the </w:t>
      </w:r>
      <w:r w:rsidRPr="00726E0C" w:rsidR="000A1BC2">
        <w:rPr>
          <w:i/>
          <w:iCs/>
        </w:rPr>
        <w:t>Dietary Guidelines</w:t>
      </w:r>
      <w:r w:rsidR="000A1BC2">
        <w:t xml:space="preserve">. This </w:t>
      </w:r>
      <w:r w:rsidR="005757F4">
        <w:t>edition</w:t>
      </w:r>
      <w:r w:rsidR="00310FB0">
        <w:t xml:space="preserve"> will</w:t>
      </w:r>
      <w:r w:rsidR="005757F4">
        <w:t xml:space="preserve"> </w:t>
      </w:r>
      <w:r w:rsidR="00310FB0">
        <w:t>expand</w:t>
      </w:r>
      <w:r w:rsidR="000A1BC2">
        <w:t xml:space="preserve"> to include guidance for pregnant women, </w:t>
      </w:r>
      <w:r w:rsidR="005757F4">
        <w:t xml:space="preserve">as well as </w:t>
      </w:r>
      <w:r w:rsidR="000A1BC2">
        <w:t xml:space="preserve">infants and toddlers under 2 years of age; as such, </w:t>
      </w:r>
      <w:r>
        <w:t>USDA m</w:t>
      </w:r>
      <w:r w:rsidR="000A1BC2">
        <w:t xml:space="preserve">ust </w:t>
      </w:r>
      <w:r w:rsidR="005757F4">
        <w:t xml:space="preserve">ensure its </w:t>
      </w:r>
      <w:r w:rsidR="000A1BC2">
        <w:t>communications strategies</w:t>
      </w:r>
      <w:r>
        <w:t>, via particularly its</w:t>
      </w:r>
      <w:r w:rsidRPr="0050795C">
        <w:t xml:space="preserve"> </w:t>
      </w:r>
      <w:r>
        <w:t xml:space="preserve">MyPlate messages, as well as federal programs, </w:t>
      </w:r>
      <w:r w:rsidR="000A1BC2">
        <w:t>take these new audiences’ needs into account</w:t>
      </w:r>
      <w:r w:rsidR="00B4787E">
        <w:t xml:space="preserve"> (</w:t>
      </w:r>
      <w:r w:rsidRPr="00910369" w:rsidR="00B4787E">
        <w:t xml:space="preserve">Approved Generic OMB </w:t>
      </w:r>
      <w:r w:rsidRPr="002E6199" w:rsidR="00B4787E">
        <w:t>Clearance No. 0584-0523</w:t>
      </w:r>
      <w:r w:rsidR="00B4787E">
        <w:t>; Expiration Date: 11/30/2020)</w:t>
      </w:r>
      <w:r w:rsidR="000A1BC2">
        <w:t xml:space="preserve">. </w:t>
      </w:r>
      <w:r w:rsidR="005757F4">
        <w:t xml:space="preserve">To meet </w:t>
      </w:r>
      <w:r>
        <w:t>the</w:t>
      </w:r>
      <w:r w:rsidR="005757F4">
        <w:t xml:space="preserve"> goals</w:t>
      </w:r>
      <w:r>
        <w:t xml:space="preserve"> of USDA’s consumer communications</w:t>
      </w:r>
      <w:r w:rsidR="005757F4">
        <w:t xml:space="preserve"> among this expanded audience set, </w:t>
      </w:r>
      <w:r w:rsidR="000A1BC2">
        <w:t>USDA must have an in-depth understanding of their mindsets</w:t>
      </w:r>
      <w:r>
        <w:t>,</w:t>
      </w:r>
      <w:r w:rsidR="000A1BC2">
        <w:t xml:space="preserve"> attitudes</w:t>
      </w:r>
      <w:r>
        <w:t>, knowledge, and behavior</w:t>
      </w:r>
      <w:r w:rsidR="000A1BC2">
        <w:t>. With this need in mind, this effort has the following research objectives:</w:t>
      </w:r>
    </w:p>
    <w:p w:rsidR="000A1BC2" w:rsidP="00E210EB" w:rsidRDefault="000A1BC2" w14:paraId="678CFF02" w14:textId="77777777">
      <w:pPr>
        <w:spacing w:after="0"/>
      </w:pPr>
    </w:p>
    <w:p w:rsidR="000A1BC2" w:rsidP="00E210EB" w:rsidRDefault="000A1BC2" w14:paraId="271FD6FB" w14:textId="77777777">
      <w:pPr>
        <w:pStyle w:val="ListParagraph"/>
        <w:numPr>
          <w:ilvl w:val="0"/>
          <w:numId w:val="15"/>
        </w:numPr>
        <w:spacing w:after="0"/>
      </w:pPr>
      <w:r>
        <w:t xml:space="preserve">Understand language use and interpretations of various terms among pregnant women and parents of infants and toddlers </w:t>
      </w:r>
    </w:p>
    <w:p w:rsidR="000A1BC2" w:rsidP="00E210EB" w:rsidRDefault="000A1BC2" w14:paraId="0B873134" w14:textId="77777777">
      <w:pPr>
        <w:pStyle w:val="ListParagraph"/>
        <w:numPr>
          <w:ilvl w:val="0"/>
          <w:numId w:val="15"/>
        </w:numPr>
        <w:spacing w:after="0"/>
      </w:pPr>
      <w:r>
        <w:t xml:space="preserve">Identify </w:t>
      </w:r>
      <w:r w:rsidR="005757F4">
        <w:t xml:space="preserve">knowledge </w:t>
      </w:r>
      <w:r>
        <w:t>gaps to fill with these audiences</w:t>
      </w:r>
    </w:p>
    <w:p w:rsidR="000A1BC2" w:rsidP="00E210EB" w:rsidRDefault="000A1BC2" w14:paraId="5C775F72" w14:textId="77777777">
      <w:pPr>
        <w:pStyle w:val="ListParagraph"/>
        <w:numPr>
          <w:ilvl w:val="0"/>
          <w:numId w:val="15"/>
        </w:numPr>
        <w:spacing w:after="0"/>
      </w:pPr>
      <w:r>
        <w:t>Explore reactions to existing concepts and messages</w:t>
      </w:r>
    </w:p>
    <w:p w:rsidR="000A1BC2" w:rsidP="00E210EB" w:rsidRDefault="000A1BC2" w14:paraId="6A958429" w14:textId="77777777">
      <w:pPr>
        <w:pStyle w:val="ListParagraph"/>
        <w:numPr>
          <w:ilvl w:val="0"/>
          <w:numId w:val="15"/>
        </w:numPr>
        <w:spacing w:after="0"/>
      </w:pPr>
      <w:r>
        <w:t xml:space="preserve">Determine how the USDA can </w:t>
      </w:r>
      <w:r w:rsidR="0050795C">
        <w:t xml:space="preserve">translate </w:t>
      </w:r>
      <w:r>
        <w:t xml:space="preserve">the </w:t>
      </w:r>
      <w:r w:rsidRPr="00726E0C">
        <w:rPr>
          <w:i/>
          <w:iCs/>
        </w:rPr>
        <w:t>Dietary Guidelines</w:t>
      </w:r>
      <w:r>
        <w:t xml:space="preserve"> </w:t>
      </w:r>
      <w:r w:rsidR="0050795C">
        <w:t xml:space="preserve">into consumer messages </w:t>
      </w:r>
      <w:r>
        <w:t xml:space="preserve">to better engage the new </w:t>
      </w:r>
      <w:r w:rsidR="003065F3">
        <w:t xml:space="preserve">and more traditional </w:t>
      </w:r>
      <w:r>
        <w:t>audiences</w:t>
      </w:r>
    </w:p>
    <w:p w:rsidR="000A1BC2" w:rsidP="00E210EB" w:rsidRDefault="000A1BC2" w14:paraId="04FBFA61" w14:textId="77777777">
      <w:pPr>
        <w:spacing w:after="0"/>
      </w:pPr>
    </w:p>
    <w:p w:rsidRPr="003339FA" w:rsidR="000A1BC2" w:rsidP="00E210EB" w:rsidRDefault="000A1BC2" w14:paraId="51C11AC7" w14:textId="77777777">
      <w:pPr>
        <w:spacing w:after="0"/>
        <w:rPr>
          <w:i/>
          <w:iCs/>
        </w:rPr>
      </w:pPr>
      <w:r w:rsidRPr="003339FA">
        <w:rPr>
          <w:i/>
          <w:iCs/>
        </w:rPr>
        <w:t>Research Forum</w:t>
      </w:r>
    </w:p>
    <w:p w:rsidR="000A1BC2" w:rsidP="00E210EB" w:rsidRDefault="000A1BC2" w14:paraId="782D1F54" w14:textId="77777777">
      <w:pPr>
        <w:spacing w:after="0"/>
      </w:pPr>
      <w:r>
        <w:t xml:space="preserve">In preparation for this research, USDA Center for Nutrition Policy (CNPP) and Federal Nutrition Service (FNS) </w:t>
      </w:r>
      <w:r w:rsidR="00B75E5C">
        <w:t xml:space="preserve">contracted with Edge Research </w:t>
      </w:r>
      <w:r>
        <w:t xml:space="preserve">to </w:t>
      </w:r>
      <w:r w:rsidR="00B75E5C">
        <w:t xml:space="preserve">help </w:t>
      </w:r>
      <w:r>
        <w:t xml:space="preserve">facilitate a Federal Research Forum; the forum’s goal was to pinpoint key lessons and best practices other government agencies have learned when </w:t>
      </w:r>
      <w:r>
        <w:lastRenderedPageBreak/>
        <w:t xml:space="preserve">communicating with </w:t>
      </w:r>
      <w:r w:rsidR="003065F3">
        <w:t xml:space="preserve">the new audiences included in </w:t>
      </w:r>
      <w:r w:rsidRPr="00726E0C" w:rsidR="003065F3">
        <w:rPr>
          <w:i/>
          <w:iCs/>
        </w:rPr>
        <w:t>Dietary Guidelines 2020</w:t>
      </w:r>
      <w:r w:rsidR="00BC2A27">
        <w:rPr>
          <w:i/>
          <w:iCs/>
        </w:rPr>
        <w:t>-2025</w:t>
      </w:r>
      <w:r w:rsidR="003065F3">
        <w:t>—</w:t>
      </w:r>
      <w:r>
        <w:t>pregnant women and caregivers of infants and toddlers.</w:t>
      </w:r>
    </w:p>
    <w:p w:rsidR="000A1BC2" w:rsidP="00E210EB" w:rsidRDefault="000A1BC2" w14:paraId="7617CDF4" w14:textId="77777777">
      <w:pPr>
        <w:spacing w:after="0"/>
      </w:pPr>
    </w:p>
    <w:p w:rsidR="000A1BC2" w:rsidP="00E210EB" w:rsidRDefault="000A1BC2" w14:paraId="0A44EDF9" w14:textId="77777777">
      <w:pPr>
        <w:spacing w:after="0"/>
      </w:pPr>
      <w:r>
        <w:t xml:space="preserve">The research forum highlighted the importance of market research before launching a messaging campaign, with particular emphasis placed on language, tone, culture, and socioeconomic class.   The forum also revealed the need for a consistent, “surround-sound” approach for dissemination to increase the likelihood of reaching audiences, as well as the perceived credibility and clarity of the information shared.  </w:t>
      </w:r>
      <w:r w:rsidR="003065F3">
        <w:t xml:space="preserve">The Forum also noted how partnerships </w:t>
      </w:r>
      <w:r>
        <w:t xml:space="preserve">with local organizations, including nonprofits and health centers, </w:t>
      </w:r>
      <w:r w:rsidR="003065F3">
        <w:t xml:space="preserve">can </w:t>
      </w:r>
      <w:r>
        <w:t xml:space="preserve">also promote information-sharing.  Finally, the </w:t>
      </w:r>
      <w:r w:rsidR="003065F3">
        <w:t xml:space="preserve">Forum </w:t>
      </w:r>
      <w:r>
        <w:t>uncovered the importan</w:t>
      </w:r>
      <w:r w:rsidR="00A50188">
        <w:t>ce</w:t>
      </w:r>
      <w:r>
        <w:t xml:space="preserve"> of support systems (e.g., family members, local community organizations, workplaces) as valuable resources for disseminating information to the target audiences. </w:t>
      </w:r>
    </w:p>
    <w:p w:rsidR="000A1BC2" w:rsidP="00E210EB" w:rsidRDefault="000A1BC2" w14:paraId="116A2554" w14:textId="77777777">
      <w:pPr>
        <w:spacing w:after="0"/>
      </w:pPr>
    </w:p>
    <w:p w:rsidR="000A1BC2" w:rsidP="00E210EB" w:rsidRDefault="000A1BC2" w14:paraId="3026C003" w14:textId="77777777">
      <w:pPr>
        <w:spacing w:after="0"/>
      </w:pPr>
      <w:r>
        <w:t xml:space="preserve">While the </w:t>
      </w:r>
      <w:r w:rsidR="00F86F26">
        <w:t xml:space="preserve">Research Forum </w:t>
      </w:r>
      <w:r>
        <w:t>identified strategies for reaching the target audiences based on government agencies’ previous work, it also found gaps in agencies’ knowledge that further research should explore:</w:t>
      </w:r>
    </w:p>
    <w:p w:rsidR="000A1BC2" w:rsidP="00E210EB" w:rsidRDefault="000A1BC2" w14:paraId="59A10B47" w14:textId="4BB5E7AF">
      <w:pPr>
        <w:pStyle w:val="ListParagraph"/>
        <w:numPr>
          <w:ilvl w:val="0"/>
          <w:numId w:val="14"/>
        </w:numPr>
        <w:spacing w:after="0"/>
      </w:pPr>
      <w:r>
        <w:t xml:space="preserve">There is little information available on communicating </w:t>
      </w:r>
      <w:r w:rsidR="00A75A54">
        <w:t xml:space="preserve">health </w:t>
      </w:r>
      <w:r w:rsidR="007B2C29">
        <w:t xml:space="preserve">information targeted at </w:t>
      </w:r>
      <w:r>
        <w:t>pregnant women and caregivers</w:t>
      </w:r>
      <w:r w:rsidR="00CC301E">
        <w:t xml:space="preserve"> of infants and toddlers</w:t>
      </w:r>
      <w:r>
        <w:t xml:space="preserve">, as opposed to infants and toddlers. </w:t>
      </w:r>
    </w:p>
    <w:p w:rsidR="000A1BC2" w:rsidP="00E210EB" w:rsidRDefault="000A1BC2" w14:paraId="123A9AFB" w14:textId="77777777">
      <w:pPr>
        <w:pStyle w:val="ListParagraph"/>
        <w:numPr>
          <w:ilvl w:val="0"/>
          <w:numId w:val="14"/>
        </w:numPr>
        <w:spacing w:after="0"/>
      </w:pPr>
      <w:r>
        <w:t xml:space="preserve">While presentations noted the significance of reaching a mother’s support system, there is </w:t>
      </w:r>
      <w:r w:rsidR="00F86F26">
        <w:t xml:space="preserve">a need to better understand </w:t>
      </w:r>
      <w:r>
        <w:t xml:space="preserve">how to best communicate with those </w:t>
      </w:r>
      <w:r w:rsidR="00F86F26">
        <w:t xml:space="preserve">supporting </w:t>
      </w:r>
      <w:r>
        <w:t xml:space="preserve">audiences. </w:t>
      </w:r>
    </w:p>
    <w:p w:rsidR="000A1BC2" w:rsidP="00E210EB" w:rsidRDefault="000A1BC2" w14:paraId="6D585025" w14:textId="77777777">
      <w:pPr>
        <w:pStyle w:val="ListParagraph"/>
        <w:numPr>
          <w:ilvl w:val="0"/>
          <w:numId w:val="14"/>
        </w:numPr>
        <w:spacing w:after="0"/>
      </w:pPr>
      <w:r>
        <w:t xml:space="preserve">Understanding how these audiences use technology to receive and share nutrition information is another uncovered area of research. </w:t>
      </w:r>
    </w:p>
    <w:p w:rsidR="000A1BC2" w:rsidP="00E210EB" w:rsidRDefault="000A1BC2" w14:paraId="700787C9" w14:textId="77777777">
      <w:pPr>
        <w:pStyle w:val="ListParagraph"/>
        <w:numPr>
          <w:ilvl w:val="0"/>
          <w:numId w:val="14"/>
        </w:numPr>
        <w:spacing w:after="0"/>
      </w:pPr>
      <w:r>
        <w:t xml:space="preserve">As the new </w:t>
      </w:r>
      <w:r w:rsidRPr="00726E0C">
        <w:rPr>
          <w:i/>
          <w:iCs/>
        </w:rPr>
        <w:t>Dietary Guidelines</w:t>
      </w:r>
      <w:r>
        <w:t xml:space="preserve"> introduce recommendations for new audience</w:t>
      </w:r>
      <w:r w:rsidR="00F86F26">
        <w:t>s</w:t>
      </w:r>
      <w:r>
        <w:t>, there is a</w:t>
      </w:r>
      <w:r w:rsidR="00F86F26">
        <w:t>lso a</w:t>
      </w:r>
      <w:r>
        <w:t xml:space="preserve"> gap in awareness of how </w:t>
      </w:r>
      <w:r w:rsidR="00F86F26">
        <w:t xml:space="preserve">those </w:t>
      </w:r>
      <w:r>
        <w:t>audience</w:t>
      </w:r>
      <w:r w:rsidR="00F86F26">
        <w:t>s</w:t>
      </w:r>
      <w:r>
        <w:t xml:space="preserve"> interpret and understand language</w:t>
      </w:r>
      <w:r w:rsidR="00F86F26">
        <w:t xml:space="preserve"> associated with nutrition and healthy eating</w:t>
      </w:r>
      <w:r>
        <w:t xml:space="preserve">. </w:t>
      </w:r>
    </w:p>
    <w:p w:rsidR="000A1BC2" w:rsidP="00E210EB" w:rsidRDefault="000A1BC2" w14:paraId="6BF11D08" w14:textId="77777777">
      <w:pPr>
        <w:spacing w:after="0"/>
      </w:pPr>
    </w:p>
    <w:p w:rsidRPr="003339FA" w:rsidR="000A1BC2" w:rsidP="00E210EB" w:rsidRDefault="000A1BC2" w14:paraId="1BF3B538" w14:textId="77777777">
      <w:pPr>
        <w:spacing w:after="0"/>
        <w:rPr>
          <w:i/>
          <w:iCs/>
        </w:rPr>
      </w:pPr>
      <w:r w:rsidRPr="003339FA">
        <w:rPr>
          <w:i/>
          <w:iCs/>
        </w:rPr>
        <w:t>Landscape Analysis</w:t>
      </w:r>
    </w:p>
    <w:p w:rsidR="000A1BC2" w:rsidP="00E210EB" w:rsidRDefault="000A1BC2" w14:paraId="6F7BDBD0" w14:textId="77777777">
      <w:pPr>
        <w:spacing w:after="0"/>
      </w:pPr>
      <w:r>
        <w:t xml:space="preserve">Following the Federal Research Forum, Edge began working on an analysis of the communications landscape, i.e., how public health communications campaigns present information and interact with pregnant women and caregivers of infants and toddlers.  Conducting a Landscape Analysis is imperative to ensure the next phase of research concentrates on areas not covered in previous research. This review targeted recent, relevant communications efforts targeted to the </w:t>
      </w:r>
      <w:r w:rsidR="00CB19F5">
        <w:t xml:space="preserve">new </w:t>
      </w:r>
      <w:r w:rsidRPr="00726E0C" w:rsidR="00CB19F5">
        <w:rPr>
          <w:i/>
          <w:iCs/>
        </w:rPr>
        <w:t>Dietary Guidelines 2020</w:t>
      </w:r>
      <w:r w:rsidR="00BC2A27">
        <w:rPr>
          <w:i/>
          <w:iCs/>
        </w:rPr>
        <w:t>-2025</w:t>
      </w:r>
      <w:r w:rsidR="00CB19F5">
        <w:t xml:space="preserve"> </w:t>
      </w:r>
      <w:r>
        <w:t>target audience</w:t>
      </w:r>
      <w:r w:rsidR="00CB19F5">
        <w:t>s</w:t>
      </w:r>
      <w:r>
        <w:t>; efforts included government nutrition and health campaigns, non-government and nonprofit nutrition campaigns, and academic literature analyzing their effectiveness.</w:t>
      </w:r>
    </w:p>
    <w:p w:rsidR="000A1BC2" w:rsidP="00E210EB" w:rsidRDefault="000A1BC2" w14:paraId="7DACBCC9" w14:textId="77777777">
      <w:pPr>
        <w:spacing w:after="0"/>
      </w:pPr>
    </w:p>
    <w:p w:rsidR="000A1BC2" w:rsidP="00E210EB" w:rsidRDefault="000A1BC2" w14:paraId="66D35F88" w14:textId="77777777">
      <w:pPr>
        <w:spacing w:after="0"/>
      </w:pPr>
      <w:r>
        <w:t>The landscape analysis revealed the following key themes:</w:t>
      </w:r>
    </w:p>
    <w:p w:rsidR="000A1BC2" w:rsidP="00E210EB" w:rsidRDefault="000A1BC2" w14:paraId="5604CFA1" w14:textId="77777777">
      <w:pPr>
        <w:spacing w:after="0"/>
      </w:pPr>
    </w:p>
    <w:p w:rsidR="00E210EB" w:rsidP="00E210EB" w:rsidRDefault="000A1BC2" w14:paraId="119E2A8F" w14:textId="77777777">
      <w:pPr>
        <w:pStyle w:val="ListParagraph"/>
        <w:numPr>
          <w:ilvl w:val="0"/>
          <w:numId w:val="13"/>
        </w:numPr>
        <w:spacing w:after="0"/>
      </w:pPr>
      <w:r>
        <w:t xml:space="preserve">Several non-government sites share some nutrition information relevant to pregnant women and parents of infants and toddlers, but none focus solely on nutrition recommendations. Information related to mothers’ self-care is </w:t>
      </w:r>
      <w:r w:rsidR="00CB19F5">
        <w:t xml:space="preserve">also </w:t>
      </w:r>
      <w:r>
        <w:t>very limited.</w:t>
      </w:r>
    </w:p>
    <w:p w:rsidR="000A1BC2" w:rsidP="00E210EB" w:rsidRDefault="000A1BC2" w14:paraId="7BD365F8" w14:textId="77777777">
      <w:pPr>
        <w:pStyle w:val="ListParagraph"/>
        <w:numPr>
          <w:ilvl w:val="0"/>
          <w:numId w:val="13"/>
        </w:numPr>
        <w:spacing w:after="0"/>
      </w:pPr>
      <w:r>
        <w:t xml:space="preserve">As the Research Forum suggested, a “surround sound” approach can increase campaigns’ impact, especially when paired with “opt-in” communications. </w:t>
      </w:r>
    </w:p>
    <w:p w:rsidR="000A1BC2" w:rsidP="00E210EB" w:rsidRDefault="000A1BC2" w14:paraId="77FBD9DF" w14:textId="77777777">
      <w:pPr>
        <w:pStyle w:val="ListParagraph"/>
        <w:numPr>
          <w:ilvl w:val="0"/>
          <w:numId w:val="13"/>
        </w:numPr>
        <w:spacing w:after="0"/>
      </w:pPr>
      <w:r>
        <w:lastRenderedPageBreak/>
        <w:t xml:space="preserve">There is a divide between how government and non-government campaigns disseminate materials and messages: government campaigns tend to provide text-heavy printable PDFs and booklets, while non-government campaigns build </w:t>
      </w:r>
      <w:r w:rsidR="00CB19F5">
        <w:t xml:space="preserve">more </w:t>
      </w:r>
      <w:r>
        <w:t>robust website</w:t>
      </w:r>
      <w:r w:rsidR="00CB19F5">
        <w:t>s</w:t>
      </w:r>
      <w:r>
        <w:t xml:space="preserve"> and online presence</w:t>
      </w:r>
      <w:r w:rsidR="00CB19F5">
        <w:t>s</w:t>
      </w:r>
      <w:r>
        <w:t xml:space="preserve">. </w:t>
      </w:r>
    </w:p>
    <w:p w:rsidR="00B4787E" w:rsidP="00B4787E" w:rsidRDefault="000A1BC2" w14:paraId="0268D01B" w14:textId="1F6D2CE9">
      <w:pPr>
        <w:spacing w:after="0"/>
        <w:rPr>
          <w:i/>
          <w:iCs/>
        </w:rPr>
      </w:pPr>
      <w:r>
        <w:t xml:space="preserve">Language and tone vary across the campaigns; it will be important in follow-up research to understand which words, phrases, concepts these audiences find most relevant </w:t>
      </w:r>
      <w:r w:rsidR="00CB19F5">
        <w:t>and authentic</w:t>
      </w:r>
      <w:r>
        <w:t>.</w:t>
      </w:r>
    </w:p>
    <w:p w:rsidR="00B4787E" w:rsidP="00B4787E" w:rsidRDefault="00B4787E" w14:paraId="0A0459A1" w14:textId="77777777">
      <w:pPr>
        <w:spacing w:after="0"/>
        <w:rPr>
          <w:i/>
          <w:iCs/>
        </w:rPr>
      </w:pPr>
    </w:p>
    <w:p w:rsidRPr="00867886" w:rsidR="000A1BC2" w:rsidRDefault="000A1BC2" w14:paraId="63EF2358" w14:textId="3A60A7E8">
      <w:pPr>
        <w:spacing w:after="0"/>
        <w:rPr>
          <w:i/>
          <w:iCs/>
        </w:rPr>
      </w:pPr>
      <w:r w:rsidRPr="00867886">
        <w:rPr>
          <w:i/>
          <w:iCs/>
        </w:rPr>
        <w:t>Current Goal: Focus Group and Survey Research</w:t>
      </w:r>
    </w:p>
    <w:p w:rsidR="000A1BC2" w:rsidP="00E210EB" w:rsidRDefault="00CB19F5" w14:paraId="682BDE18" w14:textId="77777777">
      <w:pPr>
        <w:spacing w:after="0"/>
      </w:pPr>
      <w:r>
        <w:t>With a strong knowledge of previous research conducted, USDA can turn to research to inform Dietary Guidelines 2020</w:t>
      </w:r>
      <w:r w:rsidRPr="00D159ED" w:rsidR="00D159ED">
        <w:rPr>
          <w:iCs/>
        </w:rPr>
        <w:t>-2025</w:t>
      </w:r>
      <w:r>
        <w:t xml:space="preserve"> recommendations and communications strategy.  Specifically, t</w:t>
      </w:r>
      <w:r w:rsidR="000A1BC2">
        <w:t xml:space="preserve">he next step in the process is formative, qualitative research consisting of </w:t>
      </w:r>
      <w:r w:rsidR="000C34BB">
        <w:t xml:space="preserve">focus groups and a qualitative survey.  </w:t>
      </w:r>
      <w:r w:rsidRPr="00D71299" w:rsidR="00C11A7C">
        <w:t xml:space="preserve">USDA </w:t>
      </w:r>
      <w:r w:rsidR="00C11A7C">
        <w:t xml:space="preserve">and HHS </w:t>
      </w:r>
      <w:r w:rsidRPr="00D71299" w:rsidR="00C11A7C">
        <w:t xml:space="preserve">have a clear plan to develop the </w:t>
      </w:r>
      <w:r w:rsidRPr="00726E0C" w:rsidR="00C11A7C">
        <w:rPr>
          <w:i/>
          <w:iCs/>
        </w:rPr>
        <w:t>Dietary Guidelines</w:t>
      </w:r>
      <w:r w:rsidRPr="00D71299" w:rsidR="00C11A7C">
        <w:t xml:space="preserve"> </w:t>
      </w:r>
      <w:r w:rsidR="00C11A7C">
        <w:t xml:space="preserve">recommendations </w:t>
      </w:r>
      <w:r w:rsidRPr="00D71299" w:rsidR="00C11A7C">
        <w:t>and determine the most crucial information to share with consumers, but without a better understanding of how consumers might hear or interpret the message</w:t>
      </w:r>
      <w:r w:rsidR="00C11A7C">
        <w:t xml:space="preserve"> concept</w:t>
      </w:r>
      <w:r w:rsidRPr="00D71299" w:rsidR="00C11A7C">
        <w:t>s, it may fall on deaf ears. Consumer-facing research will provide the remaining intelligence needed to increase the likelihood of success.</w:t>
      </w:r>
      <w:r w:rsidR="00C11A7C">
        <w:t xml:space="preserve">  This research among consumers (particularly the new target audiences covered by the </w:t>
      </w:r>
      <w:r w:rsidR="00C11A7C">
        <w:rPr>
          <w:i/>
          <w:iCs/>
        </w:rPr>
        <w:t xml:space="preserve">Dietary Guidelines </w:t>
      </w:r>
      <w:r w:rsidR="00C11A7C">
        <w:t>recommendations, i.e., pregnant women, infants, and toddlers under 2 years of age) will be invaluable in developing messaging that is helpful, interesting, and relevant.</w:t>
      </w:r>
    </w:p>
    <w:p w:rsidR="002461E5" w:rsidP="00E210EB" w:rsidRDefault="002461E5" w14:paraId="75F4284A" w14:textId="77777777">
      <w:pPr>
        <w:spacing w:after="0"/>
      </w:pPr>
    </w:p>
    <w:p w:rsidR="00C11A7C" w:rsidP="00E210EB" w:rsidRDefault="00C11A7C" w14:paraId="32BA9C77" w14:textId="77777777">
      <w:pPr>
        <w:spacing w:after="0"/>
      </w:pPr>
      <w:r>
        <w:t>Focus groups will provide insight into the development of effective strategies</w:t>
      </w:r>
      <w:r w:rsidR="00291096">
        <w:t xml:space="preserve"> and messaging concepts</w:t>
      </w:r>
      <w:r>
        <w:t xml:space="preserve"> to inform and motivate Americans to eat healthier in the context of the </w:t>
      </w:r>
      <w:r>
        <w:rPr>
          <w:i/>
          <w:iCs/>
        </w:rPr>
        <w:t>Dietary Guidelines</w:t>
      </w:r>
      <w:r w:rsidRPr="00C11A7C">
        <w:t>.</w:t>
      </w:r>
      <w:r>
        <w:t xml:space="preserve">  The qualitative survey will serve as an extension of the focus groups in order to refine messaging concepts and collect feedback from </w:t>
      </w:r>
      <w:r w:rsidR="005A70F7">
        <w:t xml:space="preserve">more </w:t>
      </w:r>
      <w:r>
        <w:t xml:space="preserve">individuals </w:t>
      </w:r>
      <w:r w:rsidR="005A70F7">
        <w:t>across the audiences of focus</w:t>
      </w:r>
      <w:r>
        <w:t>.</w:t>
      </w:r>
    </w:p>
    <w:p w:rsidR="00C11A7C" w:rsidP="00E210EB" w:rsidRDefault="00C11A7C" w14:paraId="3C114531" w14:textId="77777777">
      <w:pPr>
        <w:spacing w:after="0"/>
      </w:pPr>
    </w:p>
    <w:p w:rsidR="00C11A7C" w:rsidP="00E210EB" w:rsidRDefault="00C11A7C" w14:paraId="7D9838F8" w14:textId="77777777">
      <w:pPr>
        <w:spacing w:after="0"/>
      </w:pPr>
      <w:r w:rsidRPr="007339FB">
        <w:t xml:space="preserve">The approval of this information collection is necessary for </w:t>
      </w:r>
      <w:r>
        <w:t xml:space="preserve">CNPP </w:t>
      </w:r>
      <w:r w:rsidRPr="007339FB">
        <w:t xml:space="preserve">to </w:t>
      </w:r>
      <w:r>
        <w:t>meet the following objectives:</w:t>
      </w:r>
    </w:p>
    <w:p w:rsidR="00C11A7C" w:rsidP="00726E0C" w:rsidRDefault="00C11A7C" w14:paraId="53CE8FEF" w14:textId="77777777">
      <w:pPr>
        <w:pStyle w:val="ListParagraph"/>
        <w:numPr>
          <w:ilvl w:val="0"/>
          <w:numId w:val="40"/>
        </w:numPr>
        <w:spacing w:after="0"/>
      </w:pPr>
      <w:r>
        <w:t xml:space="preserve">Identify what message concepts can best encourage consumers to think about nutrition decisions.  </w:t>
      </w:r>
    </w:p>
    <w:p w:rsidR="002C734B" w:rsidP="00726E0C" w:rsidRDefault="00C11A7C" w14:paraId="367497D2" w14:textId="77777777">
      <w:pPr>
        <w:pStyle w:val="ListParagraph"/>
        <w:numPr>
          <w:ilvl w:val="0"/>
          <w:numId w:val="40"/>
        </w:numPr>
        <w:spacing w:after="0"/>
      </w:pPr>
      <w:r>
        <w:t>Identify how best to communicate new message concepts to encourage the adoption of healthy food and beverage consumption decisions.</w:t>
      </w:r>
    </w:p>
    <w:p w:rsidR="00E210EB" w:rsidP="00726E0C" w:rsidRDefault="005A70F7" w14:paraId="31F11E85" w14:textId="77777777">
      <w:pPr>
        <w:pStyle w:val="ListParagraph"/>
        <w:numPr>
          <w:ilvl w:val="0"/>
          <w:numId w:val="40"/>
        </w:numPr>
        <w:spacing w:after="0"/>
      </w:pPr>
      <w:r>
        <w:t xml:space="preserve">Examine how best to craft and disseminate new message concepts and recommendations to audiences the </w:t>
      </w:r>
      <w:r w:rsidRPr="00726E0C">
        <w:rPr>
          <w:i/>
          <w:iCs/>
        </w:rPr>
        <w:t>Dietary Guidelines</w:t>
      </w:r>
      <w:r>
        <w:t xml:space="preserve"> has not previously attempted to reach.</w:t>
      </w:r>
    </w:p>
    <w:p w:rsidR="00000FA9" w:rsidP="00E210EB" w:rsidRDefault="00000FA9" w14:paraId="0A2C95E2" w14:textId="77777777">
      <w:pPr>
        <w:spacing w:after="0"/>
      </w:pPr>
    </w:p>
    <w:p w:rsidRPr="007339FB" w:rsidR="00DC3392" w:rsidP="00E210EB" w:rsidRDefault="00DC3392" w14:paraId="6B7EB01A" w14:textId="77777777">
      <w:pPr>
        <w:spacing w:after="0"/>
      </w:pPr>
    </w:p>
    <w:p w:rsidRPr="006331C7" w:rsidR="00CC4630" w:rsidP="006331C7" w:rsidRDefault="00CC4630" w14:paraId="7636CDB4" w14:textId="77777777">
      <w:pPr>
        <w:pStyle w:val="ListParagraph"/>
        <w:numPr>
          <w:ilvl w:val="0"/>
          <w:numId w:val="28"/>
        </w:numPr>
        <w:spacing w:after="0"/>
        <w:rPr>
          <w:b/>
          <w:bCs/>
        </w:rPr>
      </w:pPr>
      <w:bookmarkStart w:name="_Toc408578161" w:id="2"/>
      <w:r w:rsidRPr="006331C7">
        <w:rPr>
          <w:b/>
          <w:bCs/>
        </w:rPr>
        <w:t>Methodology</w:t>
      </w:r>
      <w:r w:rsidRPr="006331C7" w:rsidR="005477E6">
        <w:rPr>
          <w:b/>
          <w:bCs/>
        </w:rPr>
        <w:t>/Research Design</w:t>
      </w:r>
    </w:p>
    <w:p w:rsidR="00D36FC8" w:rsidP="00E210EB" w:rsidRDefault="00D36FC8" w14:paraId="2F7E60C3" w14:textId="77777777">
      <w:pPr>
        <w:spacing w:after="0"/>
      </w:pPr>
    </w:p>
    <w:p w:rsidR="00D36FC8" w:rsidP="00E210EB" w:rsidRDefault="00D36FC8" w14:paraId="1E52E1BF" w14:textId="77777777">
      <w:pPr>
        <w:spacing w:after="0"/>
        <w:rPr>
          <w:u w:val="single"/>
        </w:rPr>
      </w:pPr>
      <w:r w:rsidRPr="00E210EB">
        <w:rPr>
          <w:u w:val="single"/>
        </w:rPr>
        <w:t>Focus Groups</w:t>
      </w:r>
    </w:p>
    <w:p w:rsidR="00D36FC8" w:rsidP="00E210EB" w:rsidRDefault="00D36FC8" w14:paraId="6CAB2C1C" w14:textId="77777777">
      <w:pPr>
        <w:spacing w:after="0"/>
      </w:pPr>
      <w:r>
        <w:t>The focus groups target</w:t>
      </w:r>
      <w:r w:rsidRPr="003339FA">
        <w:t xml:space="preserve"> three, distinct sample populations: pregnant women, non-pregnant caregivers of newborns and infants up to two years of age, and remaining consumer audiences (e.g., empty nesters, adults who have no children, and adults who have children ages 2-18 living in their household).  The former two audiences reflect the new recommendations and outreach the </w:t>
      </w:r>
      <w:r w:rsidRPr="003339FA">
        <w:rPr>
          <w:i/>
          <w:iCs/>
        </w:rPr>
        <w:t>Dietary Guidelines 2020</w:t>
      </w:r>
      <w:r w:rsidR="00D159ED">
        <w:rPr>
          <w:i/>
          <w:iCs/>
        </w:rPr>
        <w:t>-2025</w:t>
      </w:r>
      <w:r w:rsidRPr="003339FA">
        <w:t xml:space="preserve"> will direct towards these groups; while research among the remaining consumer audiences offers </w:t>
      </w:r>
      <w:r w:rsidRPr="003339FA">
        <w:lastRenderedPageBreak/>
        <w:t xml:space="preserve">the opportunity to test communications concepts </w:t>
      </w:r>
      <w:r w:rsidR="005A70F7">
        <w:t xml:space="preserve">and potentially new/updated </w:t>
      </w:r>
      <w:r w:rsidRPr="00726E0C" w:rsidR="005A70F7">
        <w:rPr>
          <w:i/>
          <w:iCs/>
        </w:rPr>
        <w:t>Dietary Guidelines</w:t>
      </w:r>
      <w:r w:rsidR="005A70F7">
        <w:t xml:space="preserve"> recommendations </w:t>
      </w:r>
      <w:r w:rsidRPr="003339FA">
        <w:t>among the general American consumer audience.</w:t>
      </w:r>
    </w:p>
    <w:p w:rsidRPr="003339FA" w:rsidR="00E210EB" w:rsidP="00E210EB" w:rsidRDefault="00E210EB" w14:paraId="7DC81233" w14:textId="77777777">
      <w:pPr>
        <w:spacing w:after="0"/>
      </w:pPr>
    </w:p>
    <w:p w:rsidR="00D36FC8" w:rsidP="00E210EB" w:rsidRDefault="00D36FC8" w14:paraId="7F6F1B3F" w14:textId="77777777">
      <w:pPr>
        <w:spacing w:after="0"/>
      </w:pPr>
      <w:r w:rsidRPr="003339FA">
        <w:t>The research consists of 26 focus groups</w:t>
      </w:r>
      <w:r>
        <w:t xml:space="preserve">.  Due to public health restrictions related to COVID-19, these focus groups will be </w:t>
      </w:r>
      <w:r w:rsidRPr="003339FA">
        <w:t xml:space="preserve">conducted </w:t>
      </w:r>
      <w:r>
        <w:t>virtually</w:t>
      </w:r>
      <w:r w:rsidRPr="003339FA">
        <w:t xml:space="preserve"> </w:t>
      </w:r>
      <w:r>
        <w:t>among participants across four states</w:t>
      </w:r>
      <w:r w:rsidRPr="003339FA">
        <w:t xml:space="preserve"> (</w:t>
      </w:r>
      <w:r>
        <w:t>Florida, Maryland, Texas, and Washington</w:t>
      </w:r>
      <w:r w:rsidRPr="003339FA">
        <w:t>).  These locations were chosen to ensure a diverse range of geographic location, ethnic/racial background, and culture, including language, among the target population.  Each group will consist of up to 6 participants and will be conducted in English or Spanish.</w:t>
      </w:r>
    </w:p>
    <w:p w:rsidRPr="003339FA" w:rsidR="00E210EB" w:rsidP="00E210EB" w:rsidRDefault="00E210EB" w14:paraId="64752F4E" w14:textId="77777777">
      <w:pPr>
        <w:spacing w:after="0"/>
      </w:pPr>
    </w:p>
    <w:p w:rsidR="00D36FC8" w:rsidP="00E210EB" w:rsidRDefault="00D36FC8" w14:paraId="7EA4A111" w14:textId="363B3CF4">
      <w:pPr>
        <w:spacing w:after="0"/>
      </w:pPr>
      <w:r w:rsidRPr="003339FA">
        <w:t>Participants will be recruited to maximize diversity of SNAP eligibility, age, gender (if applicable), race/ethnicity (in mixed race/ethnicity groups), healthy</w:t>
      </w:r>
      <w:r>
        <w:t xml:space="preserve"> weight</w:t>
      </w:r>
      <w:r w:rsidRPr="003339FA">
        <w:t xml:space="preserve"> versus overweight (defined by BMI</w:t>
      </w:r>
      <w:r w:rsidR="005A70F7">
        <w:t xml:space="preserve"> as calculated by self-reported heights and weights</w:t>
      </w:r>
      <w:r w:rsidRPr="003339FA">
        <w:t xml:space="preserve">), children in household (if applicable), and age of child (if applicable).  Additionally, for the pregnant and non-pregnant caregiver </w:t>
      </w:r>
      <w:r w:rsidR="00CC301E">
        <w:t xml:space="preserve">(of infants and toddlers) </w:t>
      </w:r>
      <w:r w:rsidRPr="003339FA">
        <w:t xml:space="preserve">audiences, </w:t>
      </w:r>
      <w:r w:rsidR="005A70F7">
        <w:t xml:space="preserve">three </w:t>
      </w:r>
      <w:r w:rsidRPr="003339FA">
        <w:t>focus group</w:t>
      </w:r>
      <w:r w:rsidR="00244403">
        <w:t>s</w:t>
      </w:r>
      <w:r w:rsidRPr="003339FA">
        <w:t xml:space="preserve"> will be conducted </w:t>
      </w:r>
      <w:r w:rsidR="005A70F7">
        <w:t xml:space="preserve">solely </w:t>
      </w:r>
      <w:r w:rsidRPr="003339FA">
        <w:t xml:space="preserve">among Spanish speakers and </w:t>
      </w:r>
      <w:r w:rsidR="005A70F7">
        <w:t xml:space="preserve">three </w:t>
      </w:r>
      <w:r w:rsidRPr="003339FA">
        <w:t>among African Americans.</w:t>
      </w:r>
    </w:p>
    <w:p w:rsidRPr="003339FA" w:rsidR="00E210EB" w:rsidP="00E210EB" w:rsidRDefault="00E210EB" w14:paraId="0CC4124C" w14:textId="77777777">
      <w:pPr>
        <w:spacing w:after="0"/>
      </w:pPr>
    </w:p>
    <w:p w:rsidR="00D36FC8" w:rsidP="00E210EB" w:rsidRDefault="00D36FC8" w14:paraId="58FEB0AB" w14:textId="77777777">
      <w:pPr>
        <w:spacing w:after="0"/>
      </w:pPr>
      <w:r w:rsidRPr="003339FA">
        <w:t xml:space="preserve">The specific breakdown of the focus groups is shown in Tables </w:t>
      </w:r>
      <w:r>
        <w:t>5-7</w:t>
      </w:r>
      <w:r w:rsidR="005A70F7">
        <w:t>,</w:t>
      </w:r>
      <w:r w:rsidRPr="003339FA">
        <w:t xml:space="preserve"> below</w:t>
      </w:r>
      <w:r>
        <w:t>.</w:t>
      </w:r>
    </w:p>
    <w:p w:rsidRPr="003339FA" w:rsidR="00E210EB" w:rsidP="00E210EB" w:rsidRDefault="00E210EB" w14:paraId="3DCC7FC4" w14:textId="77777777">
      <w:pPr>
        <w:spacing w:after="0"/>
      </w:pPr>
    </w:p>
    <w:p w:rsidRPr="003339FA" w:rsidR="00D36FC8" w:rsidP="00E210EB" w:rsidRDefault="00D36FC8" w14:paraId="694E4E67" w14:textId="77777777">
      <w:pPr>
        <w:spacing w:after="0"/>
      </w:pPr>
      <w:r w:rsidRPr="003339FA">
        <w:t xml:space="preserve">Tables </w:t>
      </w:r>
      <w:r>
        <w:t>5-7</w:t>
      </w:r>
      <w:r w:rsidRPr="003339FA">
        <w:t>.  Focus Group Distribution</w:t>
      </w:r>
      <w:bookmarkStart w:name="_Hlk24023909" w:id="3"/>
    </w:p>
    <w:tbl>
      <w:tblPr>
        <w:tblStyle w:val="TableGrid"/>
        <w:tblW w:w="0" w:type="auto"/>
        <w:tblLook w:val="04A0" w:firstRow="1" w:lastRow="0" w:firstColumn="1" w:lastColumn="0" w:noHBand="0" w:noVBand="1"/>
      </w:tblPr>
      <w:tblGrid>
        <w:gridCol w:w="805"/>
        <w:gridCol w:w="2271"/>
        <w:gridCol w:w="2091"/>
        <w:gridCol w:w="2091"/>
        <w:gridCol w:w="2092"/>
      </w:tblGrid>
      <w:tr w:rsidR="00244403" w:rsidTr="00BC2A27" w14:paraId="5B74A869" w14:textId="77777777">
        <w:tc>
          <w:tcPr>
            <w:tcW w:w="9350" w:type="dxa"/>
            <w:gridSpan w:val="5"/>
            <w:shd w:val="clear" w:color="auto" w:fill="B9E0F7"/>
            <w:vAlign w:val="center"/>
          </w:tcPr>
          <w:bookmarkEnd w:id="3"/>
          <w:p w:rsidRPr="00D26F27" w:rsidR="00244403" w:rsidP="00BC2A27" w:rsidRDefault="00244403" w14:paraId="7C22BB34" w14:textId="77777777">
            <w:pPr>
              <w:tabs>
                <w:tab w:val="left" w:pos="1080"/>
              </w:tabs>
              <w:jc w:val="center"/>
              <w:rPr>
                <w:rFonts w:cstheme="minorHAnsi"/>
                <w:b/>
              </w:rPr>
            </w:pPr>
            <w:r w:rsidRPr="00D26F27">
              <w:rPr>
                <w:rFonts w:cstheme="minorHAnsi"/>
                <w:b/>
              </w:rPr>
              <w:t>Pregnant Women</w:t>
            </w:r>
            <w:r>
              <w:rPr>
                <w:rFonts w:cstheme="minorHAnsi"/>
                <w:b/>
              </w:rPr>
              <w:t>*</w:t>
            </w:r>
          </w:p>
        </w:tc>
      </w:tr>
      <w:tr w:rsidR="00244403" w:rsidTr="00BC2A27" w14:paraId="7F703CEE" w14:textId="77777777">
        <w:tc>
          <w:tcPr>
            <w:tcW w:w="805" w:type="dxa"/>
            <w:vAlign w:val="center"/>
          </w:tcPr>
          <w:p w:rsidRPr="00D26F27" w:rsidR="00244403" w:rsidP="00BC2A27" w:rsidRDefault="00244403" w14:paraId="256D9AFD" w14:textId="77777777">
            <w:pPr>
              <w:tabs>
                <w:tab w:val="left" w:pos="1080"/>
              </w:tabs>
              <w:jc w:val="center"/>
              <w:rPr>
                <w:rFonts w:cstheme="minorHAnsi"/>
                <w:b/>
                <w:sz w:val="20"/>
                <w:szCs w:val="20"/>
              </w:rPr>
            </w:pPr>
            <w:r w:rsidRPr="00D26F27">
              <w:rPr>
                <w:rFonts w:cstheme="minorHAnsi"/>
                <w:b/>
                <w:sz w:val="20"/>
                <w:szCs w:val="20"/>
              </w:rPr>
              <w:t>Grp #</w:t>
            </w:r>
          </w:p>
        </w:tc>
        <w:tc>
          <w:tcPr>
            <w:tcW w:w="2271" w:type="dxa"/>
            <w:vAlign w:val="center"/>
          </w:tcPr>
          <w:p w:rsidRPr="00D26F27" w:rsidR="00244403" w:rsidP="00BC2A27" w:rsidRDefault="00244403" w14:paraId="78DFA363" w14:textId="77777777">
            <w:pPr>
              <w:tabs>
                <w:tab w:val="left" w:pos="1080"/>
              </w:tabs>
              <w:jc w:val="center"/>
              <w:rPr>
                <w:rFonts w:cstheme="minorHAnsi"/>
                <w:b/>
                <w:sz w:val="20"/>
                <w:szCs w:val="20"/>
              </w:rPr>
            </w:pPr>
            <w:r w:rsidRPr="00D26F27">
              <w:rPr>
                <w:rFonts w:cstheme="minorHAnsi"/>
                <w:b/>
                <w:sz w:val="20"/>
                <w:szCs w:val="20"/>
              </w:rPr>
              <w:t>Other Child(ren)</w:t>
            </w:r>
          </w:p>
        </w:tc>
        <w:tc>
          <w:tcPr>
            <w:tcW w:w="2091" w:type="dxa"/>
            <w:vAlign w:val="center"/>
          </w:tcPr>
          <w:p w:rsidRPr="00D26F27" w:rsidR="00244403" w:rsidP="00BC2A27" w:rsidRDefault="00244403" w14:paraId="368C181C" w14:textId="77777777">
            <w:pPr>
              <w:tabs>
                <w:tab w:val="left" w:pos="1080"/>
              </w:tabs>
              <w:jc w:val="center"/>
              <w:rPr>
                <w:rFonts w:cstheme="minorHAnsi"/>
                <w:b/>
                <w:sz w:val="20"/>
                <w:szCs w:val="20"/>
              </w:rPr>
            </w:pPr>
            <w:r w:rsidRPr="00D26F27">
              <w:rPr>
                <w:rFonts w:cstheme="minorHAnsi"/>
                <w:b/>
                <w:sz w:val="20"/>
                <w:szCs w:val="20"/>
              </w:rPr>
              <w:t>Income</w:t>
            </w:r>
          </w:p>
        </w:tc>
        <w:tc>
          <w:tcPr>
            <w:tcW w:w="2091" w:type="dxa"/>
            <w:vAlign w:val="center"/>
          </w:tcPr>
          <w:p w:rsidRPr="00D26F27" w:rsidR="00244403" w:rsidP="00BC2A27" w:rsidRDefault="00244403" w14:paraId="3785A97D" w14:textId="77777777">
            <w:pPr>
              <w:tabs>
                <w:tab w:val="left" w:pos="1080"/>
              </w:tabs>
              <w:jc w:val="center"/>
              <w:rPr>
                <w:rFonts w:cstheme="minorHAnsi"/>
                <w:b/>
                <w:sz w:val="20"/>
                <w:szCs w:val="20"/>
              </w:rPr>
            </w:pPr>
            <w:r w:rsidRPr="00D26F27">
              <w:rPr>
                <w:rFonts w:cstheme="minorHAnsi"/>
                <w:b/>
                <w:sz w:val="20"/>
                <w:szCs w:val="20"/>
              </w:rPr>
              <w:t>Gender</w:t>
            </w:r>
          </w:p>
        </w:tc>
        <w:tc>
          <w:tcPr>
            <w:tcW w:w="2092" w:type="dxa"/>
            <w:vAlign w:val="center"/>
          </w:tcPr>
          <w:p w:rsidRPr="00D26F27" w:rsidR="00244403" w:rsidP="00BC2A27" w:rsidRDefault="00244403" w14:paraId="1DC3E68C" w14:textId="77777777">
            <w:pPr>
              <w:tabs>
                <w:tab w:val="left" w:pos="1080"/>
              </w:tabs>
              <w:jc w:val="center"/>
              <w:rPr>
                <w:rFonts w:cstheme="minorHAnsi"/>
                <w:b/>
                <w:sz w:val="20"/>
                <w:szCs w:val="20"/>
              </w:rPr>
            </w:pPr>
            <w:r w:rsidRPr="00D26F27">
              <w:rPr>
                <w:rFonts w:cstheme="minorHAnsi"/>
                <w:b/>
                <w:sz w:val="20"/>
                <w:szCs w:val="20"/>
              </w:rPr>
              <w:t>Race/Ethnicity</w:t>
            </w:r>
          </w:p>
        </w:tc>
      </w:tr>
      <w:tr w:rsidR="00244403" w:rsidTr="00BC2A27" w14:paraId="15647C9F" w14:textId="77777777">
        <w:trPr>
          <w:trHeight w:val="498"/>
        </w:trPr>
        <w:tc>
          <w:tcPr>
            <w:tcW w:w="805" w:type="dxa"/>
            <w:shd w:val="clear" w:color="auto" w:fill="auto"/>
            <w:vAlign w:val="center"/>
          </w:tcPr>
          <w:p w:rsidRPr="00D26F27" w:rsidR="00244403" w:rsidP="00BC2A27" w:rsidRDefault="00244403" w14:paraId="0FDE7FE2" w14:textId="77777777">
            <w:pPr>
              <w:tabs>
                <w:tab w:val="left" w:pos="1080"/>
              </w:tabs>
              <w:jc w:val="center"/>
              <w:rPr>
                <w:rFonts w:cstheme="minorHAnsi"/>
                <w:sz w:val="20"/>
                <w:szCs w:val="20"/>
              </w:rPr>
            </w:pPr>
            <w:r>
              <w:rPr>
                <w:rFonts w:cstheme="minorHAnsi"/>
                <w:sz w:val="20"/>
                <w:szCs w:val="20"/>
              </w:rPr>
              <w:t>1</w:t>
            </w:r>
          </w:p>
        </w:tc>
        <w:tc>
          <w:tcPr>
            <w:tcW w:w="2271" w:type="dxa"/>
            <w:shd w:val="clear" w:color="auto" w:fill="auto"/>
            <w:vAlign w:val="center"/>
          </w:tcPr>
          <w:p w:rsidRPr="00D26F27" w:rsidR="00244403" w:rsidP="00BC2A27" w:rsidRDefault="00244403" w14:paraId="65DCB9AC" w14:textId="77777777">
            <w:pPr>
              <w:tabs>
                <w:tab w:val="left" w:pos="1080"/>
              </w:tabs>
              <w:jc w:val="center"/>
              <w:rPr>
                <w:rFonts w:cstheme="minorHAnsi"/>
                <w:sz w:val="20"/>
                <w:szCs w:val="20"/>
              </w:rPr>
            </w:pPr>
            <w:r>
              <w:rPr>
                <w:rFonts w:cstheme="minorHAnsi"/>
                <w:sz w:val="20"/>
                <w:szCs w:val="20"/>
              </w:rPr>
              <w:t>1</w:t>
            </w:r>
            <w:r w:rsidRPr="00106C84">
              <w:rPr>
                <w:rFonts w:cstheme="minorHAnsi"/>
                <w:sz w:val="20"/>
                <w:szCs w:val="20"/>
                <w:vertAlign w:val="superscript"/>
              </w:rPr>
              <w:t>st</w:t>
            </w:r>
            <w:r>
              <w:rPr>
                <w:rFonts w:cstheme="minorHAnsi"/>
                <w:sz w:val="20"/>
                <w:szCs w:val="20"/>
              </w:rPr>
              <w:t>-time moms</w:t>
            </w:r>
          </w:p>
        </w:tc>
        <w:tc>
          <w:tcPr>
            <w:tcW w:w="2091" w:type="dxa"/>
            <w:shd w:val="clear" w:color="auto" w:fill="auto"/>
            <w:vAlign w:val="center"/>
          </w:tcPr>
          <w:p w:rsidRPr="00D26F27" w:rsidR="00244403" w:rsidP="00BC2A27" w:rsidRDefault="00244403" w14:paraId="5FCBDAA4" w14:textId="77777777">
            <w:pPr>
              <w:tabs>
                <w:tab w:val="left" w:pos="1080"/>
              </w:tabs>
              <w:jc w:val="center"/>
              <w:rPr>
                <w:rFonts w:cstheme="minorHAnsi"/>
                <w:sz w:val="20"/>
                <w:szCs w:val="20"/>
              </w:rPr>
            </w:pPr>
            <w:r>
              <w:rPr>
                <w:rFonts w:cstheme="minorHAnsi"/>
                <w:sz w:val="20"/>
                <w:szCs w:val="20"/>
              </w:rPr>
              <w:t>SNAP-Eligible</w:t>
            </w:r>
          </w:p>
        </w:tc>
        <w:tc>
          <w:tcPr>
            <w:tcW w:w="2091" w:type="dxa"/>
            <w:shd w:val="clear" w:color="auto" w:fill="auto"/>
            <w:vAlign w:val="center"/>
          </w:tcPr>
          <w:p w:rsidRPr="00D26F27" w:rsidR="00244403" w:rsidP="00BC2A27" w:rsidRDefault="00244403" w14:paraId="2A8FB9A5"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66D1B047" w14:textId="77777777">
            <w:pPr>
              <w:tabs>
                <w:tab w:val="left" w:pos="1080"/>
              </w:tabs>
              <w:jc w:val="center"/>
              <w:rPr>
                <w:rFonts w:cstheme="minorHAnsi"/>
                <w:sz w:val="20"/>
                <w:szCs w:val="20"/>
              </w:rPr>
            </w:pPr>
            <w:r>
              <w:rPr>
                <w:rFonts w:cstheme="minorHAnsi"/>
                <w:sz w:val="20"/>
                <w:szCs w:val="20"/>
              </w:rPr>
              <w:t>Mixed</w:t>
            </w:r>
          </w:p>
        </w:tc>
      </w:tr>
      <w:tr w:rsidR="00244403" w:rsidTr="00BC2A27" w14:paraId="11157BF6" w14:textId="77777777">
        <w:tc>
          <w:tcPr>
            <w:tcW w:w="805" w:type="dxa"/>
            <w:shd w:val="clear" w:color="auto" w:fill="auto"/>
            <w:vAlign w:val="center"/>
          </w:tcPr>
          <w:p w:rsidRPr="00D26F27" w:rsidR="00244403" w:rsidP="00BC2A27" w:rsidRDefault="00244403" w14:paraId="4B0D97A8" w14:textId="77777777">
            <w:pPr>
              <w:tabs>
                <w:tab w:val="left" w:pos="1080"/>
              </w:tabs>
              <w:jc w:val="center"/>
              <w:rPr>
                <w:rFonts w:cstheme="minorHAnsi"/>
                <w:sz w:val="20"/>
                <w:szCs w:val="20"/>
              </w:rPr>
            </w:pPr>
            <w:r>
              <w:rPr>
                <w:rFonts w:cstheme="minorHAnsi"/>
                <w:sz w:val="20"/>
                <w:szCs w:val="20"/>
              </w:rPr>
              <w:t>2</w:t>
            </w:r>
          </w:p>
        </w:tc>
        <w:tc>
          <w:tcPr>
            <w:tcW w:w="2271" w:type="dxa"/>
            <w:shd w:val="clear" w:color="auto" w:fill="auto"/>
            <w:vAlign w:val="center"/>
          </w:tcPr>
          <w:p w:rsidRPr="00D26F27" w:rsidR="00244403" w:rsidP="00BC2A27" w:rsidRDefault="00244403" w14:paraId="637FF533" w14:textId="77777777">
            <w:pPr>
              <w:tabs>
                <w:tab w:val="left" w:pos="1080"/>
              </w:tabs>
              <w:jc w:val="center"/>
              <w:rPr>
                <w:rFonts w:cstheme="minorHAnsi"/>
                <w:sz w:val="20"/>
                <w:szCs w:val="20"/>
              </w:rPr>
            </w:pPr>
            <w:r>
              <w:rPr>
                <w:rFonts w:cstheme="minorHAnsi"/>
                <w:sz w:val="20"/>
                <w:szCs w:val="20"/>
              </w:rPr>
              <w:t>Moms with children</w:t>
            </w:r>
          </w:p>
        </w:tc>
        <w:tc>
          <w:tcPr>
            <w:tcW w:w="2091" w:type="dxa"/>
            <w:shd w:val="clear" w:color="auto" w:fill="auto"/>
            <w:vAlign w:val="center"/>
          </w:tcPr>
          <w:p w:rsidRPr="00D26F27" w:rsidR="00244403" w:rsidP="00BC2A27" w:rsidRDefault="00244403" w14:paraId="3EEE9851" w14:textId="77777777">
            <w:pPr>
              <w:tabs>
                <w:tab w:val="left" w:pos="1080"/>
              </w:tabs>
              <w:jc w:val="center"/>
              <w:rPr>
                <w:rFonts w:cstheme="minorHAnsi"/>
                <w:sz w:val="20"/>
                <w:szCs w:val="20"/>
              </w:rPr>
            </w:pPr>
            <w:r>
              <w:rPr>
                <w:rFonts w:cstheme="minorHAnsi"/>
                <w:sz w:val="20"/>
                <w:szCs w:val="20"/>
              </w:rPr>
              <w:t>SNAP-Eligible</w:t>
            </w:r>
          </w:p>
        </w:tc>
        <w:tc>
          <w:tcPr>
            <w:tcW w:w="2091" w:type="dxa"/>
            <w:shd w:val="clear" w:color="auto" w:fill="auto"/>
            <w:vAlign w:val="center"/>
          </w:tcPr>
          <w:p w:rsidRPr="00D26F27" w:rsidR="00244403" w:rsidP="00BC2A27" w:rsidRDefault="00244403" w14:paraId="62563FC1"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21D8B146" w14:textId="77777777">
            <w:pPr>
              <w:tabs>
                <w:tab w:val="left" w:pos="1080"/>
              </w:tabs>
              <w:jc w:val="center"/>
              <w:rPr>
                <w:rFonts w:cstheme="minorHAnsi"/>
                <w:sz w:val="20"/>
                <w:szCs w:val="20"/>
              </w:rPr>
            </w:pPr>
            <w:r>
              <w:rPr>
                <w:rFonts w:cstheme="minorHAnsi"/>
                <w:sz w:val="20"/>
                <w:szCs w:val="20"/>
              </w:rPr>
              <w:t>Mixed</w:t>
            </w:r>
          </w:p>
        </w:tc>
      </w:tr>
      <w:tr w:rsidR="00244403" w:rsidTr="00BC2A27" w14:paraId="4B74BAE5" w14:textId="77777777">
        <w:trPr>
          <w:trHeight w:val="498"/>
        </w:trPr>
        <w:tc>
          <w:tcPr>
            <w:tcW w:w="805" w:type="dxa"/>
            <w:shd w:val="clear" w:color="auto" w:fill="auto"/>
            <w:vAlign w:val="center"/>
          </w:tcPr>
          <w:p w:rsidRPr="00D26F27" w:rsidR="00244403" w:rsidP="00BC2A27" w:rsidRDefault="00244403" w14:paraId="00414252" w14:textId="77777777">
            <w:pPr>
              <w:tabs>
                <w:tab w:val="left" w:pos="1080"/>
              </w:tabs>
              <w:jc w:val="center"/>
              <w:rPr>
                <w:rFonts w:cstheme="minorHAnsi"/>
                <w:sz w:val="20"/>
                <w:szCs w:val="20"/>
              </w:rPr>
            </w:pPr>
            <w:r>
              <w:rPr>
                <w:rFonts w:cstheme="minorHAnsi"/>
                <w:sz w:val="20"/>
                <w:szCs w:val="20"/>
              </w:rPr>
              <w:t>3</w:t>
            </w:r>
          </w:p>
        </w:tc>
        <w:tc>
          <w:tcPr>
            <w:tcW w:w="2271" w:type="dxa"/>
            <w:shd w:val="clear" w:color="auto" w:fill="auto"/>
            <w:vAlign w:val="center"/>
          </w:tcPr>
          <w:p w:rsidRPr="00D26F27" w:rsidR="00244403" w:rsidP="00BC2A27" w:rsidRDefault="00244403" w14:paraId="6299EEDF" w14:textId="77777777">
            <w:pPr>
              <w:tabs>
                <w:tab w:val="left" w:pos="1080"/>
              </w:tabs>
              <w:jc w:val="center"/>
              <w:rPr>
                <w:rFonts w:cstheme="minorHAnsi"/>
                <w:sz w:val="20"/>
                <w:szCs w:val="20"/>
              </w:rPr>
            </w:pPr>
            <w:r>
              <w:rPr>
                <w:rFonts w:cstheme="minorHAnsi"/>
                <w:sz w:val="20"/>
                <w:szCs w:val="20"/>
              </w:rPr>
              <w:t>1</w:t>
            </w:r>
            <w:r w:rsidRPr="00106C84">
              <w:rPr>
                <w:rFonts w:cstheme="minorHAnsi"/>
                <w:sz w:val="20"/>
                <w:szCs w:val="20"/>
                <w:vertAlign w:val="superscript"/>
              </w:rPr>
              <w:t>st</w:t>
            </w:r>
            <w:r>
              <w:rPr>
                <w:rFonts w:cstheme="minorHAnsi"/>
                <w:sz w:val="20"/>
                <w:szCs w:val="20"/>
              </w:rPr>
              <w:t>-time moms</w:t>
            </w:r>
          </w:p>
        </w:tc>
        <w:tc>
          <w:tcPr>
            <w:tcW w:w="2091" w:type="dxa"/>
            <w:shd w:val="clear" w:color="auto" w:fill="auto"/>
            <w:vAlign w:val="center"/>
          </w:tcPr>
          <w:p w:rsidRPr="00D26F27" w:rsidR="00244403" w:rsidP="00BC2A27" w:rsidRDefault="00244403" w14:paraId="466DCBDC" w14:textId="77777777">
            <w:pPr>
              <w:tabs>
                <w:tab w:val="left" w:pos="1080"/>
              </w:tabs>
              <w:jc w:val="center"/>
              <w:rPr>
                <w:rFonts w:cstheme="minorHAnsi"/>
                <w:sz w:val="20"/>
                <w:szCs w:val="20"/>
              </w:rPr>
            </w:pPr>
            <w:r>
              <w:rPr>
                <w:rFonts w:cstheme="minorHAnsi"/>
                <w:sz w:val="20"/>
                <w:szCs w:val="20"/>
              </w:rPr>
              <w:t>Higher Income</w:t>
            </w:r>
          </w:p>
        </w:tc>
        <w:tc>
          <w:tcPr>
            <w:tcW w:w="2091" w:type="dxa"/>
            <w:shd w:val="clear" w:color="auto" w:fill="auto"/>
            <w:vAlign w:val="center"/>
          </w:tcPr>
          <w:p w:rsidRPr="00D26F27" w:rsidR="00244403" w:rsidP="00BC2A27" w:rsidRDefault="00244403" w14:paraId="7D329FE5"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1A2D0064" w14:textId="77777777">
            <w:pPr>
              <w:tabs>
                <w:tab w:val="left" w:pos="1080"/>
              </w:tabs>
              <w:jc w:val="center"/>
              <w:rPr>
                <w:rFonts w:cstheme="minorHAnsi"/>
                <w:sz w:val="20"/>
                <w:szCs w:val="20"/>
              </w:rPr>
            </w:pPr>
            <w:r>
              <w:rPr>
                <w:rFonts w:cstheme="minorHAnsi"/>
                <w:sz w:val="20"/>
                <w:szCs w:val="20"/>
              </w:rPr>
              <w:t>Mixed</w:t>
            </w:r>
          </w:p>
        </w:tc>
      </w:tr>
      <w:tr w:rsidR="00244403" w:rsidTr="00BC2A27" w14:paraId="7F178A17" w14:textId="77777777">
        <w:tc>
          <w:tcPr>
            <w:tcW w:w="805" w:type="dxa"/>
            <w:shd w:val="clear" w:color="auto" w:fill="auto"/>
            <w:vAlign w:val="center"/>
          </w:tcPr>
          <w:p w:rsidRPr="00D26F27" w:rsidR="00244403" w:rsidP="00BC2A27" w:rsidRDefault="00244403" w14:paraId="5832B05E" w14:textId="77777777">
            <w:pPr>
              <w:tabs>
                <w:tab w:val="left" w:pos="1080"/>
              </w:tabs>
              <w:jc w:val="center"/>
              <w:rPr>
                <w:rFonts w:cstheme="minorHAnsi"/>
                <w:sz w:val="20"/>
                <w:szCs w:val="20"/>
              </w:rPr>
            </w:pPr>
            <w:r>
              <w:rPr>
                <w:rFonts w:cstheme="minorHAnsi"/>
                <w:sz w:val="20"/>
                <w:szCs w:val="20"/>
              </w:rPr>
              <w:t>4</w:t>
            </w:r>
          </w:p>
        </w:tc>
        <w:tc>
          <w:tcPr>
            <w:tcW w:w="2271" w:type="dxa"/>
            <w:shd w:val="clear" w:color="auto" w:fill="auto"/>
            <w:vAlign w:val="center"/>
          </w:tcPr>
          <w:p w:rsidRPr="00D26F27" w:rsidR="00244403" w:rsidP="00BC2A27" w:rsidRDefault="00244403" w14:paraId="2BA4E370" w14:textId="77777777">
            <w:pPr>
              <w:tabs>
                <w:tab w:val="left" w:pos="1080"/>
              </w:tabs>
              <w:jc w:val="center"/>
              <w:rPr>
                <w:rFonts w:cstheme="minorHAnsi"/>
                <w:sz w:val="20"/>
                <w:szCs w:val="20"/>
              </w:rPr>
            </w:pPr>
            <w:r>
              <w:rPr>
                <w:rFonts w:cstheme="minorHAnsi"/>
                <w:sz w:val="20"/>
                <w:szCs w:val="20"/>
              </w:rPr>
              <w:t>Moms with children</w:t>
            </w:r>
          </w:p>
        </w:tc>
        <w:tc>
          <w:tcPr>
            <w:tcW w:w="2091" w:type="dxa"/>
            <w:shd w:val="clear" w:color="auto" w:fill="auto"/>
            <w:vAlign w:val="center"/>
          </w:tcPr>
          <w:p w:rsidRPr="00D26F27" w:rsidR="00244403" w:rsidP="00BC2A27" w:rsidRDefault="00244403" w14:paraId="6FB5F8A1" w14:textId="77777777">
            <w:pPr>
              <w:tabs>
                <w:tab w:val="left" w:pos="1080"/>
              </w:tabs>
              <w:jc w:val="center"/>
              <w:rPr>
                <w:rFonts w:cstheme="minorHAnsi"/>
                <w:sz w:val="20"/>
                <w:szCs w:val="20"/>
              </w:rPr>
            </w:pPr>
            <w:r>
              <w:rPr>
                <w:rFonts w:cstheme="minorHAnsi"/>
                <w:sz w:val="20"/>
                <w:szCs w:val="20"/>
              </w:rPr>
              <w:t>Higher Income</w:t>
            </w:r>
          </w:p>
        </w:tc>
        <w:tc>
          <w:tcPr>
            <w:tcW w:w="2091" w:type="dxa"/>
            <w:shd w:val="clear" w:color="auto" w:fill="auto"/>
            <w:vAlign w:val="center"/>
          </w:tcPr>
          <w:p w:rsidRPr="00D26F27" w:rsidR="00244403" w:rsidP="00BC2A27" w:rsidRDefault="00244403" w14:paraId="33103A7D"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10A0ACF2" w14:textId="77777777">
            <w:pPr>
              <w:tabs>
                <w:tab w:val="left" w:pos="1080"/>
              </w:tabs>
              <w:jc w:val="center"/>
              <w:rPr>
                <w:rFonts w:cstheme="minorHAnsi"/>
                <w:sz w:val="20"/>
                <w:szCs w:val="20"/>
              </w:rPr>
            </w:pPr>
            <w:r>
              <w:rPr>
                <w:rFonts w:cstheme="minorHAnsi"/>
                <w:sz w:val="20"/>
                <w:szCs w:val="20"/>
              </w:rPr>
              <w:t>Mixed</w:t>
            </w:r>
          </w:p>
        </w:tc>
      </w:tr>
      <w:tr w:rsidR="00244403" w:rsidTr="00BC2A27" w14:paraId="7C2ABA59" w14:textId="77777777">
        <w:trPr>
          <w:trHeight w:val="498"/>
        </w:trPr>
        <w:tc>
          <w:tcPr>
            <w:tcW w:w="805" w:type="dxa"/>
            <w:shd w:val="clear" w:color="auto" w:fill="auto"/>
            <w:vAlign w:val="center"/>
          </w:tcPr>
          <w:p w:rsidRPr="00D26F27" w:rsidR="00244403" w:rsidP="00BC2A27" w:rsidRDefault="00244403" w14:paraId="45198DD0" w14:textId="77777777">
            <w:pPr>
              <w:tabs>
                <w:tab w:val="left" w:pos="1080"/>
              </w:tabs>
              <w:jc w:val="center"/>
              <w:rPr>
                <w:rFonts w:cstheme="minorHAnsi"/>
                <w:sz w:val="20"/>
                <w:szCs w:val="20"/>
              </w:rPr>
            </w:pPr>
            <w:r>
              <w:rPr>
                <w:rFonts w:cstheme="minorHAnsi"/>
                <w:sz w:val="20"/>
                <w:szCs w:val="20"/>
              </w:rPr>
              <w:t>5</w:t>
            </w:r>
          </w:p>
        </w:tc>
        <w:tc>
          <w:tcPr>
            <w:tcW w:w="2271" w:type="dxa"/>
            <w:shd w:val="clear" w:color="auto" w:fill="auto"/>
            <w:vAlign w:val="center"/>
          </w:tcPr>
          <w:p w:rsidRPr="00D26F27" w:rsidR="00244403" w:rsidP="00BC2A27" w:rsidRDefault="00244403" w14:paraId="00624F57" w14:textId="77777777">
            <w:pPr>
              <w:tabs>
                <w:tab w:val="left" w:pos="1080"/>
              </w:tabs>
              <w:jc w:val="center"/>
              <w:rPr>
                <w:rFonts w:cstheme="minorHAnsi"/>
                <w:sz w:val="20"/>
                <w:szCs w:val="20"/>
              </w:rPr>
            </w:pPr>
            <w:r>
              <w:rPr>
                <w:rFonts w:cstheme="minorHAnsi"/>
                <w:sz w:val="20"/>
                <w:szCs w:val="20"/>
              </w:rPr>
              <w:t>1</w:t>
            </w:r>
            <w:r w:rsidRPr="00106C84">
              <w:rPr>
                <w:rFonts w:cstheme="minorHAnsi"/>
                <w:sz w:val="20"/>
                <w:szCs w:val="20"/>
                <w:vertAlign w:val="superscript"/>
              </w:rPr>
              <w:t>st</w:t>
            </w:r>
            <w:r>
              <w:rPr>
                <w:rFonts w:cstheme="minorHAnsi"/>
                <w:sz w:val="20"/>
                <w:szCs w:val="20"/>
              </w:rPr>
              <w:t>-time moms</w:t>
            </w:r>
          </w:p>
        </w:tc>
        <w:tc>
          <w:tcPr>
            <w:tcW w:w="2091" w:type="dxa"/>
            <w:shd w:val="clear" w:color="auto" w:fill="auto"/>
            <w:vAlign w:val="center"/>
          </w:tcPr>
          <w:p w:rsidRPr="00D26F27" w:rsidR="00244403" w:rsidP="00BC2A27" w:rsidRDefault="00244403" w14:paraId="568A69DC" w14:textId="77777777">
            <w:pPr>
              <w:tabs>
                <w:tab w:val="left" w:pos="1080"/>
              </w:tabs>
              <w:jc w:val="center"/>
              <w:rPr>
                <w:rFonts w:cstheme="minorHAnsi"/>
                <w:sz w:val="20"/>
                <w:szCs w:val="20"/>
              </w:rPr>
            </w:pPr>
            <w:r>
              <w:rPr>
                <w:rFonts w:cstheme="minorHAnsi"/>
                <w:sz w:val="20"/>
                <w:szCs w:val="20"/>
              </w:rPr>
              <w:t>SNAP-Eligible</w:t>
            </w:r>
          </w:p>
        </w:tc>
        <w:tc>
          <w:tcPr>
            <w:tcW w:w="2091" w:type="dxa"/>
            <w:shd w:val="clear" w:color="auto" w:fill="auto"/>
            <w:vAlign w:val="center"/>
          </w:tcPr>
          <w:p w:rsidRPr="00D26F27" w:rsidR="00244403" w:rsidP="00BC2A27" w:rsidRDefault="00244403" w14:paraId="170C120A"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451CC7D3" w14:textId="77777777">
            <w:pPr>
              <w:tabs>
                <w:tab w:val="left" w:pos="1080"/>
              </w:tabs>
              <w:jc w:val="center"/>
              <w:rPr>
                <w:rFonts w:cstheme="minorHAnsi"/>
                <w:sz w:val="20"/>
                <w:szCs w:val="20"/>
              </w:rPr>
            </w:pPr>
            <w:r>
              <w:rPr>
                <w:rFonts w:cstheme="minorHAnsi"/>
                <w:sz w:val="20"/>
                <w:szCs w:val="20"/>
              </w:rPr>
              <w:t>Spanish-speaking</w:t>
            </w:r>
          </w:p>
        </w:tc>
      </w:tr>
      <w:tr w:rsidR="00244403" w:rsidTr="00BC2A27" w14:paraId="5B68ECB5" w14:textId="77777777">
        <w:tc>
          <w:tcPr>
            <w:tcW w:w="805" w:type="dxa"/>
            <w:shd w:val="clear" w:color="auto" w:fill="auto"/>
            <w:vAlign w:val="center"/>
          </w:tcPr>
          <w:p w:rsidR="00244403" w:rsidP="00BC2A27" w:rsidRDefault="00244403" w14:paraId="0E3BDA3A" w14:textId="77777777">
            <w:pPr>
              <w:tabs>
                <w:tab w:val="left" w:pos="1080"/>
              </w:tabs>
              <w:jc w:val="center"/>
              <w:rPr>
                <w:rFonts w:cstheme="minorHAnsi"/>
                <w:sz w:val="20"/>
                <w:szCs w:val="20"/>
              </w:rPr>
            </w:pPr>
            <w:r>
              <w:rPr>
                <w:rFonts w:cstheme="minorHAnsi"/>
                <w:sz w:val="20"/>
                <w:szCs w:val="20"/>
              </w:rPr>
              <w:t>6</w:t>
            </w:r>
          </w:p>
        </w:tc>
        <w:tc>
          <w:tcPr>
            <w:tcW w:w="2271" w:type="dxa"/>
            <w:shd w:val="clear" w:color="auto" w:fill="auto"/>
            <w:vAlign w:val="center"/>
          </w:tcPr>
          <w:p w:rsidRPr="00D26F27" w:rsidR="00244403" w:rsidP="00BC2A27" w:rsidRDefault="00244403" w14:paraId="292F9A25" w14:textId="77777777">
            <w:pPr>
              <w:tabs>
                <w:tab w:val="left" w:pos="1080"/>
              </w:tabs>
              <w:jc w:val="center"/>
              <w:rPr>
                <w:rFonts w:cstheme="minorHAnsi"/>
                <w:sz w:val="20"/>
                <w:szCs w:val="20"/>
              </w:rPr>
            </w:pPr>
            <w:r>
              <w:rPr>
                <w:rFonts w:cstheme="minorHAnsi"/>
                <w:sz w:val="20"/>
                <w:szCs w:val="20"/>
              </w:rPr>
              <w:t>Moms with children</w:t>
            </w:r>
          </w:p>
        </w:tc>
        <w:tc>
          <w:tcPr>
            <w:tcW w:w="2091" w:type="dxa"/>
            <w:shd w:val="clear" w:color="auto" w:fill="auto"/>
            <w:vAlign w:val="center"/>
          </w:tcPr>
          <w:p w:rsidRPr="00D26F27" w:rsidR="00244403" w:rsidP="00BC2A27" w:rsidRDefault="00244403" w14:paraId="22394453" w14:textId="77777777">
            <w:pPr>
              <w:tabs>
                <w:tab w:val="left" w:pos="1080"/>
              </w:tabs>
              <w:jc w:val="center"/>
              <w:rPr>
                <w:rFonts w:cstheme="minorHAnsi"/>
                <w:sz w:val="20"/>
                <w:szCs w:val="20"/>
              </w:rPr>
            </w:pPr>
            <w:r>
              <w:rPr>
                <w:rFonts w:cstheme="minorHAnsi"/>
                <w:sz w:val="20"/>
                <w:szCs w:val="20"/>
              </w:rPr>
              <w:t>Higher Income</w:t>
            </w:r>
          </w:p>
        </w:tc>
        <w:tc>
          <w:tcPr>
            <w:tcW w:w="2091" w:type="dxa"/>
            <w:shd w:val="clear" w:color="auto" w:fill="auto"/>
            <w:vAlign w:val="center"/>
          </w:tcPr>
          <w:p w:rsidRPr="00D26F27" w:rsidR="00244403" w:rsidP="00BC2A27" w:rsidRDefault="00244403" w14:paraId="09FEF78D" w14:textId="77777777">
            <w:pPr>
              <w:tabs>
                <w:tab w:val="left" w:pos="1080"/>
              </w:tabs>
              <w:jc w:val="center"/>
              <w:rPr>
                <w:rFonts w:cstheme="minorHAnsi"/>
                <w:sz w:val="20"/>
                <w:szCs w:val="20"/>
              </w:rPr>
            </w:pPr>
            <w:r>
              <w:rPr>
                <w:rFonts w:cstheme="minorHAnsi"/>
                <w:sz w:val="20"/>
                <w:szCs w:val="20"/>
              </w:rPr>
              <w:t>Female</w:t>
            </w:r>
          </w:p>
        </w:tc>
        <w:tc>
          <w:tcPr>
            <w:tcW w:w="2092" w:type="dxa"/>
            <w:shd w:val="clear" w:color="auto" w:fill="auto"/>
            <w:vAlign w:val="center"/>
          </w:tcPr>
          <w:p w:rsidRPr="00D26F27" w:rsidR="00244403" w:rsidP="00BC2A27" w:rsidRDefault="00244403" w14:paraId="156B9612" w14:textId="77777777">
            <w:pPr>
              <w:tabs>
                <w:tab w:val="left" w:pos="1080"/>
              </w:tabs>
              <w:jc w:val="center"/>
              <w:rPr>
                <w:rFonts w:cstheme="minorHAnsi"/>
                <w:sz w:val="20"/>
                <w:szCs w:val="20"/>
              </w:rPr>
            </w:pPr>
            <w:r>
              <w:rPr>
                <w:rFonts w:cstheme="minorHAnsi"/>
                <w:sz w:val="20"/>
                <w:szCs w:val="20"/>
              </w:rPr>
              <w:t>African American</w:t>
            </w:r>
          </w:p>
        </w:tc>
      </w:tr>
    </w:tbl>
    <w:p w:rsidR="00244403" w:rsidP="00244403" w:rsidRDefault="00244403" w14:paraId="634DB01F" w14:textId="77777777">
      <w:pPr>
        <w:tabs>
          <w:tab w:val="left" w:pos="1080"/>
        </w:tabs>
        <w:rPr>
          <w:rFonts w:cstheme="minorHAnsi"/>
        </w:rPr>
      </w:pPr>
    </w:p>
    <w:tbl>
      <w:tblPr>
        <w:tblStyle w:val="TableGrid"/>
        <w:tblW w:w="0" w:type="auto"/>
        <w:tblLook w:val="04A0" w:firstRow="1" w:lastRow="0" w:firstColumn="1" w:lastColumn="0" w:noHBand="0" w:noVBand="1"/>
      </w:tblPr>
      <w:tblGrid>
        <w:gridCol w:w="689"/>
        <w:gridCol w:w="1446"/>
        <w:gridCol w:w="1606"/>
        <w:gridCol w:w="1573"/>
        <w:gridCol w:w="1006"/>
        <w:gridCol w:w="1378"/>
        <w:gridCol w:w="1652"/>
      </w:tblGrid>
      <w:tr w:rsidR="00244403" w:rsidTr="00BC2A27" w14:paraId="2F3D2733" w14:textId="77777777">
        <w:tc>
          <w:tcPr>
            <w:tcW w:w="9350" w:type="dxa"/>
            <w:gridSpan w:val="7"/>
            <w:shd w:val="clear" w:color="auto" w:fill="003E7E"/>
          </w:tcPr>
          <w:p w:rsidRPr="00D26F27" w:rsidR="00244403" w:rsidP="00BC2A27" w:rsidRDefault="00244403" w14:paraId="366A8355" w14:textId="77777777">
            <w:pPr>
              <w:tabs>
                <w:tab w:val="left" w:pos="1080"/>
              </w:tabs>
              <w:jc w:val="center"/>
              <w:rPr>
                <w:rFonts w:cstheme="minorHAnsi"/>
                <w:b/>
              </w:rPr>
            </w:pPr>
            <w:r>
              <w:rPr>
                <w:rFonts w:cstheme="minorHAnsi"/>
                <w:b/>
              </w:rPr>
              <w:t xml:space="preserve">(Non-pregnant) </w:t>
            </w:r>
            <w:r w:rsidR="00EE325A">
              <w:rPr>
                <w:rFonts w:cstheme="minorHAnsi"/>
                <w:b/>
              </w:rPr>
              <w:t xml:space="preserve">B-24 </w:t>
            </w:r>
            <w:r w:rsidRPr="00D26F27">
              <w:rPr>
                <w:rFonts w:cstheme="minorHAnsi"/>
                <w:b/>
              </w:rPr>
              <w:t>Caregiver</w:t>
            </w:r>
            <w:r w:rsidR="00EE325A">
              <w:rPr>
                <w:rFonts w:cstheme="minorHAnsi"/>
                <w:b/>
              </w:rPr>
              <w:t xml:space="preserve"> Audience – Caregivers </w:t>
            </w:r>
            <w:r>
              <w:rPr>
                <w:rFonts w:cstheme="minorHAnsi"/>
                <w:b/>
              </w:rPr>
              <w:t>of Newborns and Infants*</w:t>
            </w:r>
          </w:p>
        </w:tc>
      </w:tr>
      <w:tr w:rsidR="00244403" w:rsidTr="00BC2A27" w14:paraId="277DACBC" w14:textId="77777777">
        <w:tc>
          <w:tcPr>
            <w:tcW w:w="689" w:type="dxa"/>
            <w:shd w:val="clear" w:color="auto" w:fill="auto"/>
            <w:vAlign w:val="center"/>
          </w:tcPr>
          <w:p w:rsidRPr="00D26F27" w:rsidR="00244403" w:rsidP="00BC2A27" w:rsidRDefault="00244403" w14:paraId="5815A8C4" w14:textId="77777777">
            <w:pPr>
              <w:tabs>
                <w:tab w:val="left" w:pos="1080"/>
              </w:tabs>
              <w:jc w:val="center"/>
              <w:rPr>
                <w:rFonts w:cstheme="minorHAnsi"/>
                <w:b/>
                <w:sz w:val="20"/>
                <w:szCs w:val="20"/>
              </w:rPr>
            </w:pPr>
            <w:r w:rsidRPr="00D26F27">
              <w:rPr>
                <w:rFonts w:cstheme="minorHAnsi"/>
                <w:b/>
                <w:sz w:val="20"/>
                <w:szCs w:val="20"/>
              </w:rPr>
              <w:t>Grp #</w:t>
            </w:r>
          </w:p>
        </w:tc>
        <w:tc>
          <w:tcPr>
            <w:tcW w:w="1446" w:type="dxa"/>
          </w:tcPr>
          <w:p w:rsidR="00244403" w:rsidP="00BC2A27" w:rsidRDefault="00244403" w14:paraId="51F84DDB" w14:textId="77777777">
            <w:pPr>
              <w:tabs>
                <w:tab w:val="left" w:pos="1080"/>
              </w:tabs>
              <w:jc w:val="center"/>
              <w:rPr>
                <w:rFonts w:cstheme="minorHAnsi"/>
                <w:b/>
                <w:sz w:val="20"/>
                <w:szCs w:val="20"/>
              </w:rPr>
            </w:pPr>
            <w:r>
              <w:rPr>
                <w:rFonts w:cstheme="minorHAnsi"/>
                <w:b/>
                <w:sz w:val="20"/>
                <w:szCs w:val="20"/>
              </w:rPr>
              <w:t>BMI</w:t>
            </w:r>
          </w:p>
        </w:tc>
        <w:tc>
          <w:tcPr>
            <w:tcW w:w="1606" w:type="dxa"/>
            <w:shd w:val="clear" w:color="auto" w:fill="auto"/>
            <w:vAlign w:val="center"/>
          </w:tcPr>
          <w:p w:rsidRPr="00D26F27" w:rsidR="00244403" w:rsidP="00BC2A27" w:rsidRDefault="00244403" w14:paraId="3DCF9E8E" w14:textId="77777777">
            <w:pPr>
              <w:tabs>
                <w:tab w:val="left" w:pos="1080"/>
              </w:tabs>
              <w:jc w:val="center"/>
              <w:rPr>
                <w:rFonts w:cstheme="minorHAnsi"/>
                <w:b/>
                <w:sz w:val="20"/>
                <w:szCs w:val="20"/>
              </w:rPr>
            </w:pPr>
            <w:r>
              <w:rPr>
                <w:rFonts w:cstheme="minorHAnsi"/>
                <w:b/>
                <w:sz w:val="20"/>
                <w:szCs w:val="20"/>
              </w:rPr>
              <w:t>Age of Child</w:t>
            </w:r>
          </w:p>
        </w:tc>
        <w:tc>
          <w:tcPr>
            <w:tcW w:w="1573" w:type="dxa"/>
            <w:shd w:val="clear" w:color="auto" w:fill="auto"/>
            <w:vAlign w:val="center"/>
          </w:tcPr>
          <w:p w:rsidRPr="00D26F27" w:rsidR="00244403" w:rsidP="00BC2A27" w:rsidRDefault="00244403" w14:paraId="610278D0" w14:textId="77777777">
            <w:pPr>
              <w:tabs>
                <w:tab w:val="left" w:pos="1080"/>
              </w:tabs>
              <w:jc w:val="center"/>
              <w:rPr>
                <w:rFonts w:cstheme="minorHAnsi"/>
                <w:b/>
                <w:sz w:val="20"/>
                <w:szCs w:val="20"/>
              </w:rPr>
            </w:pPr>
            <w:r w:rsidRPr="00D26F27">
              <w:rPr>
                <w:rFonts w:cstheme="minorHAnsi"/>
                <w:b/>
                <w:sz w:val="20"/>
                <w:szCs w:val="20"/>
              </w:rPr>
              <w:t>Income</w:t>
            </w:r>
          </w:p>
        </w:tc>
        <w:tc>
          <w:tcPr>
            <w:tcW w:w="1006" w:type="dxa"/>
            <w:shd w:val="clear" w:color="auto" w:fill="auto"/>
            <w:vAlign w:val="center"/>
          </w:tcPr>
          <w:p w:rsidRPr="00D26F27" w:rsidR="00244403" w:rsidP="00BC2A27" w:rsidRDefault="00244403" w14:paraId="36E1AB7D" w14:textId="77777777">
            <w:pPr>
              <w:tabs>
                <w:tab w:val="left" w:pos="1080"/>
              </w:tabs>
              <w:jc w:val="center"/>
              <w:rPr>
                <w:rFonts w:cstheme="minorHAnsi"/>
                <w:b/>
                <w:sz w:val="20"/>
                <w:szCs w:val="20"/>
              </w:rPr>
            </w:pPr>
            <w:r w:rsidRPr="00D26F27">
              <w:rPr>
                <w:rFonts w:cstheme="minorHAnsi"/>
                <w:b/>
                <w:sz w:val="20"/>
                <w:szCs w:val="20"/>
              </w:rPr>
              <w:t>Gender</w:t>
            </w:r>
          </w:p>
        </w:tc>
        <w:tc>
          <w:tcPr>
            <w:tcW w:w="1378" w:type="dxa"/>
            <w:shd w:val="clear" w:color="auto" w:fill="auto"/>
          </w:tcPr>
          <w:p w:rsidRPr="00D26F27" w:rsidR="00244403" w:rsidP="00BC2A27" w:rsidRDefault="00244403" w14:paraId="0A7CB1C8" w14:textId="77777777">
            <w:pPr>
              <w:tabs>
                <w:tab w:val="left" w:pos="1080"/>
              </w:tabs>
              <w:jc w:val="center"/>
              <w:rPr>
                <w:rFonts w:cstheme="minorHAnsi"/>
                <w:b/>
                <w:sz w:val="20"/>
                <w:szCs w:val="20"/>
              </w:rPr>
            </w:pPr>
            <w:r>
              <w:rPr>
                <w:rFonts w:cstheme="minorHAnsi"/>
                <w:b/>
                <w:sz w:val="20"/>
                <w:szCs w:val="20"/>
              </w:rPr>
              <w:t>Breastfeeding</w:t>
            </w:r>
          </w:p>
        </w:tc>
        <w:tc>
          <w:tcPr>
            <w:tcW w:w="1652" w:type="dxa"/>
            <w:shd w:val="clear" w:color="auto" w:fill="auto"/>
            <w:vAlign w:val="center"/>
          </w:tcPr>
          <w:p w:rsidRPr="00D26F27" w:rsidR="00244403" w:rsidP="00BC2A27" w:rsidRDefault="00244403" w14:paraId="6CBCF130" w14:textId="77777777">
            <w:pPr>
              <w:tabs>
                <w:tab w:val="left" w:pos="1080"/>
              </w:tabs>
              <w:jc w:val="center"/>
              <w:rPr>
                <w:rFonts w:cstheme="minorHAnsi"/>
                <w:b/>
                <w:sz w:val="20"/>
                <w:szCs w:val="20"/>
              </w:rPr>
            </w:pPr>
            <w:r w:rsidRPr="00D26F27">
              <w:rPr>
                <w:rFonts w:cstheme="minorHAnsi"/>
                <w:b/>
                <w:sz w:val="20"/>
                <w:szCs w:val="20"/>
              </w:rPr>
              <w:t>Race/Ethnicity</w:t>
            </w:r>
          </w:p>
        </w:tc>
      </w:tr>
      <w:tr w:rsidR="00244403" w:rsidTr="00BC2A27" w14:paraId="41437FE2" w14:textId="77777777">
        <w:tc>
          <w:tcPr>
            <w:tcW w:w="689" w:type="dxa"/>
            <w:shd w:val="clear" w:color="auto" w:fill="auto"/>
            <w:vAlign w:val="center"/>
          </w:tcPr>
          <w:p w:rsidRPr="00D26F27" w:rsidR="00244403" w:rsidP="00BC2A27" w:rsidRDefault="00244403" w14:paraId="1B586A29" w14:textId="77777777">
            <w:pPr>
              <w:tabs>
                <w:tab w:val="left" w:pos="1080"/>
              </w:tabs>
              <w:jc w:val="center"/>
              <w:rPr>
                <w:rFonts w:cstheme="minorHAnsi"/>
                <w:sz w:val="20"/>
                <w:szCs w:val="20"/>
              </w:rPr>
            </w:pPr>
            <w:r>
              <w:rPr>
                <w:rFonts w:cstheme="minorHAnsi"/>
                <w:sz w:val="20"/>
                <w:szCs w:val="20"/>
              </w:rPr>
              <w:t>1</w:t>
            </w:r>
          </w:p>
        </w:tc>
        <w:tc>
          <w:tcPr>
            <w:tcW w:w="1446" w:type="dxa"/>
          </w:tcPr>
          <w:p w:rsidR="00244403" w:rsidP="00BC2A27" w:rsidRDefault="00244403" w14:paraId="29ED73C6"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157F3458" w14:textId="77777777">
            <w:pPr>
              <w:tabs>
                <w:tab w:val="left" w:pos="1080"/>
              </w:tabs>
              <w:jc w:val="center"/>
              <w:rPr>
                <w:rFonts w:cstheme="minorHAnsi"/>
                <w:sz w:val="20"/>
                <w:szCs w:val="20"/>
              </w:rPr>
            </w:pPr>
            <w:r>
              <w:rPr>
                <w:rFonts w:cstheme="minorHAnsi"/>
                <w:sz w:val="20"/>
                <w:szCs w:val="20"/>
              </w:rPr>
              <w:t>0 to &lt; 6 mos.</w:t>
            </w:r>
          </w:p>
        </w:tc>
        <w:tc>
          <w:tcPr>
            <w:tcW w:w="1573" w:type="dxa"/>
            <w:shd w:val="clear" w:color="auto" w:fill="auto"/>
            <w:vAlign w:val="center"/>
          </w:tcPr>
          <w:p w:rsidRPr="00D26F27" w:rsidR="00244403" w:rsidP="00BC2A27" w:rsidRDefault="00244403" w14:paraId="4C07DD66"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vAlign w:val="center"/>
          </w:tcPr>
          <w:p w:rsidRPr="00D26F27" w:rsidR="00244403" w:rsidP="00BC2A27" w:rsidRDefault="00244403" w14:paraId="64C56C31" w14:textId="77777777">
            <w:pPr>
              <w:tabs>
                <w:tab w:val="left" w:pos="1080"/>
              </w:tabs>
              <w:jc w:val="center"/>
              <w:rPr>
                <w:rFonts w:cstheme="minorHAnsi"/>
                <w:sz w:val="20"/>
                <w:szCs w:val="20"/>
              </w:rPr>
            </w:pPr>
            <w:r>
              <w:rPr>
                <w:rFonts w:cstheme="minorHAnsi"/>
                <w:sz w:val="20"/>
                <w:szCs w:val="20"/>
              </w:rPr>
              <w:t>Female</w:t>
            </w:r>
          </w:p>
        </w:tc>
        <w:tc>
          <w:tcPr>
            <w:tcW w:w="1378" w:type="dxa"/>
            <w:shd w:val="clear" w:color="auto" w:fill="auto"/>
          </w:tcPr>
          <w:p w:rsidR="00244403" w:rsidP="00BC2A27" w:rsidRDefault="00244403" w14:paraId="04D4815A" w14:textId="77777777">
            <w:pPr>
              <w:tabs>
                <w:tab w:val="left" w:pos="1080"/>
              </w:tabs>
              <w:jc w:val="center"/>
              <w:rPr>
                <w:rFonts w:cstheme="minorHAnsi"/>
                <w:sz w:val="20"/>
                <w:szCs w:val="20"/>
              </w:rPr>
            </w:pPr>
            <w:r>
              <w:rPr>
                <w:rFonts w:cstheme="minorHAnsi"/>
                <w:sz w:val="20"/>
                <w:szCs w:val="20"/>
              </w:rPr>
              <w:t>Yes</w:t>
            </w:r>
          </w:p>
        </w:tc>
        <w:tc>
          <w:tcPr>
            <w:tcW w:w="1652" w:type="dxa"/>
            <w:shd w:val="clear" w:color="auto" w:fill="auto"/>
            <w:vAlign w:val="center"/>
          </w:tcPr>
          <w:p w:rsidRPr="00D26F27" w:rsidR="00244403" w:rsidP="00BC2A27" w:rsidRDefault="00244403" w14:paraId="6772FC3C" w14:textId="77777777">
            <w:pPr>
              <w:tabs>
                <w:tab w:val="left" w:pos="1080"/>
              </w:tabs>
              <w:jc w:val="center"/>
              <w:rPr>
                <w:rFonts w:cstheme="minorHAnsi"/>
                <w:sz w:val="20"/>
                <w:szCs w:val="20"/>
              </w:rPr>
            </w:pPr>
            <w:r>
              <w:rPr>
                <w:rFonts w:cstheme="minorHAnsi"/>
                <w:sz w:val="20"/>
                <w:szCs w:val="20"/>
              </w:rPr>
              <w:t>Mixed</w:t>
            </w:r>
          </w:p>
        </w:tc>
      </w:tr>
      <w:tr w:rsidR="00244403" w:rsidTr="00BC2A27" w14:paraId="16F76E1B" w14:textId="77777777">
        <w:tc>
          <w:tcPr>
            <w:tcW w:w="689" w:type="dxa"/>
            <w:shd w:val="clear" w:color="auto" w:fill="auto"/>
            <w:vAlign w:val="center"/>
          </w:tcPr>
          <w:p w:rsidRPr="00D26F27" w:rsidR="00244403" w:rsidP="00BC2A27" w:rsidRDefault="00244403" w14:paraId="558DE521" w14:textId="77777777">
            <w:pPr>
              <w:tabs>
                <w:tab w:val="left" w:pos="1080"/>
              </w:tabs>
              <w:jc w:val="center"/>
              <w:rPr>
                <w:rFonts w:cstheme="minorHAnsi"/>
                <w:sz w:val="20"/>
                <w:szCs w:val="20"/>
              </w:rPr>
            </w:pPr>
            <w:r>
              <w:rPr>
                <w:rFonts w:cstheme="minorHAnsi"/>
                <w:sz w:val="20"/>
                <w:szCs w:val="20"/>
              </w:rPr>
              <w:t>2</w:t>
            </w:r>
          </w:p>
        </w:tc>
        <w:tc>
          <w:tcPr>
            <w:tcW w:w="1446" w:type="dxa"/>
          </w:tcPr>
          <w:p w:rsidR="00244403" w:rsidP="00BC2A27" w:rsidRDefault="00244403" w14:paraId="3F9C0FA2"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6110A23A" w14:textId="77777777">
            <w:pPr>
              <w:tabs>
                <w:tab w:val="left" w:pos="1080"/>
              </w:tabs>
              <w:jc w:val="center"/>
              <w:rPr>
                <w:rFonts w:cstheme="minorHAnsi"/>
                <w:sz w:val="20"/>
                <w:szCs w:val="20"/>
              </w:rPr>
            </w:pPr>
            <w:r>
              <w:rPr>
                <w:rFonts w:cstheme="minorHAnsi"/>
                <w:sz w:val="20"/>
                <w:szCs w:val="20"/>
              </w:rPr>
              <w:t>6 to &lt; 12 mos.</w:t>
            </w:r>
          </w:p>
        </w:tc>
        <w:tc>
          <w:tcPr>
            <w:tcW w:w="1573" w:type="dxa"/>
            <w:shd w:val="clear" w:color="auto" w:fill="auto"/>
            <w:vAlign w:val="center"/>
          </w:tcPr>
          <w:p w:rsidRPr="00D26F27" w:rsidR="00244403" w:rsidP="00BC2A27" w:rsidRDefault="00244403" w14:paraId="562C65E2" w14:textId="77777777">
            <w:pPr>
              <w:tabs>
                <w:tab w:val="left" w:pos="1080"/>
              </w:tabs>
              <w:jc w:val="center"/>
              <w:rPr>
                <w:rFonts w:cstheme="minorHAnsi"/>
                <w:sz w:val="20"/>
                <w:szCs w:val="20"/>
              </w:rPr>
            </w:pPr>
            <w:r>
              <w:rPr>
                <w:rFonts w:cstheme="minorHAnsi"/>
                <w:sz w:val="20"/>
                <w:szCs w:val="20"/>
              </w:rPr>
              <w:t>Higher Income</w:t>
            </w:r>
          </w:p>
        </w:tc>
        <w:tc>
          <w:tcPr>
            <w:tcW w:w="1006" w:type="dxa"/>
            <w:shd w:val="clear" w:color="auto" w:fill="auto"/>
            <w:vAlign w:val="center"/>
          </w:tcPr>
          <w:p w:rsidRPr="00D26F27" w:rsidR="00244403" w:rsidP="00BC2A27" w:rsidRDefault="00244403" w14:paraId="004D6EA4" w14:textId="77777777">
            <w:pPr>
              <w:tabs>
                <w:tab w:val="left" w:pos="1080"/>
              </w:tabs>
              <w:jc w:val="center"/>
              <w:rPr>
                <w:rFonts w:cstheme="minorHAnsi"/>
                <w:sz w:val="20"/>
                <w:szCs w:val="20"/>
              </w:rPr>
            </w:pPr>
            <w:r>
              <w:rPr>
                <w:rFonts w:cstheme="minorHAnsi"/>
                <w:sz w:val="20"/>
                <w:szCs w:val="20"/>
              </w:rPr>
              <w:t>Mixed</w:t>
            </w:r>
          </w:p>
        </w:tc>
        <w:tc>
          <w:tcPr>
            <w:tcW w:w="1378" w:type="dxa"/>
            <w:shd w:val="clear" w:color="auto" w:fill="auto"/>
          </w:tcPr>
          <w:p w:rsidR="00244403" w:rsidP="00BC2A27" w:rsidRDefault="00244403" w14:paraId="359A2D65" w14:textId="77777777">
            <w:pPr>
              <w:tabs>
                <w:tab w:val="left" w:pos="1080"/>
              </w:tabs>
              <w:jc w:val="center"/>
              <w:rPr>
                <w:rFonts w:cstheme="minorHAnsi"/>
                <w:sz w:val="20"/>
                <w:szCs w:val="20"/>
              </w:rPr>
            </w:pPr>
            <w:r w:rsidRPr="009106CC">
              <w:rPr>
                <w:rFonts w:cstheme="minorHAnsi"/>
                <w:sz w:val="20"/>
                <w:szCs w:val="20"/>
              </w:rPr>
              <w:t>No</w:t>
            </w:r>
          </w:p>
        </w:tc>
        <w:tc>
          <w:tcPr>
            <w:tcW w:w="1652" w:type="dxa"/>
            <w:shd w:val="clear" w:color="auto" w:fill="auto"/>
            <w:vAlign w:val="center"/>
          </w:tcPr>
          <w:p w:rsidRPr="00D26F27" w:rsidR="00244403" w:rsidP="00BC2A27" w:rsidRDefault="00244403" w14:paraId="76CC4EC9" w14:textId="77777777">
            <w:pPr>
              <w:tabs>
                <w:tab w:val="left" w:pos="1080"/>
              </w:tabs>
              <w:jc w:val="center"/>
              <w:rPr>
                <w:rFonts w:cstheme="minorHAnsi"/>
                <w:sz w:val="20"/>
                <w:szCs w:val="20"/>
              </w:rPr>
            </w:pPr>
            <w:r>
              <w:rPr>
                <w:rFonts w:cstheme="minorHAnsi"/>
                <w:sz w:val="20"/>
                <w:szCs w:val="20"/>
              </w:rPr>
              <w:t>Mixed</w:t>
            </w:r>
          </w:p>
        </w:tc>
      </w:tr>
      <w:tr w:rsidR="00244403" w:rsidTr="00BC2A27" w14:paraId="47EB4E7A" w14:textId="77777777">
        <w:tc>
          <w:tcPr>
            <w:tcW w:w="689" w:type="dxa"/>
            <w:shd w:val="clear" w:color="auto" w:fill="auto"/>
            <w:vAlign w:val="center"/>
          </w:tcPr>
          <w:p w:rsidRPr="00D26F27" w:rsidR="00244403" w:rsidP="00BC2A27" w:rsidRDefault="00244403" w14:paraId="2D47C9AB" w14:textId="77777777">
            <w:pPr>
              <w:tabs>
                <w:tab w:val="left" w:pos="1080"/>
              </w:tabs>
              <w:jc w:val="center"/>
              <w:rPr>
                <w:rFonts w:cstheme="minorHAnsi"/>
                <w:sz w:val="20"/>
                <w:szCs w:val="20"/>
              </w:rPr>
            </w:pPr>
            <w:r>
              <w:rPr>
                <w:rFonts w:cstheme="minorHAnsi"/>
                <w:sz w:val="20"/>
                <w:szCs w:val="20"/>
              </w:rPr>
              <w:t>3</w:t>
            </w:r>
          </w:p>
        </w:tc>
        <w:tc>
          <w:tcPr>
            <w:tcW w:w="1446" w:type="dxa"/>
          </w:tcPr>
          <w:p w:rsidR="00244403" w:rsidP="00BC2A27" w:rsidRDefault="00244403" w14:paraId="36106004" w14:textId="77777777">
            <w:pPr>
              <w:tabs>
                <w:tab w:val="left" w:pos="1080"/>
              </w:tabs>
              <w:jc w:val="center"/>
              <w:rPr>
                <w:rFonts w:cstheme="minorHAnsi"/>
                <w:sz w:val="20"/>
                <w:szCs w:val="20"/>
              </w:rPr>
            </w:pPr>
            <w:r>
              <w:rPr>
                <w:rFonts w:cstheme="minorHAnsi"/>
                <w:sz w:val="20"/>
                <w:szCs w:val="20"/>
              </w:rPr>
              <w:t>Healthy weight</w:t>
            </w:r>
          </w:p>
        </w:tc>
        <w:tc>
          <w:tcPr>
            <w:tcW w:w="1606" w:type="dxa"/>
            <w:shd w:val="clear" w:color="auto" w:fill="auto"/>
            <w:vAlign w:val="center"/>
          </w:tcPr>
          <w:p w:rsidRPr="00D26F27" w:rsidR="00244403" w:rsidP="00BC2A27" w:rsidRDefault="00244403" w14:paraId="2D404A74" w14:textId="77777777">
            <w:pPr>
              <w:tabs>
                <w:tab w:val="left" w:pos="1080"/>
              </w:tabs>
              <w:jc w:val="center"/>
              <w:rPr>
                <w:rFonts w:cstheme="minorHAnsi"/>
                <w:sz w:val="20"/>
                <w:szCs w:val="20"/>
              </w:rPr>
            </w:pPr>
            <w:r>
              <w:rPr>
                <w:rFonts w:cstheme="minorHAnsi"/>
                <w:sz w:val="20"/>
                <w:szCs w:val="20"/>
              </w:rPr>
              <w:t>12-24 mos.</w:t>
            </w:r>
          </w:p>
        </w:tc>
        <w:tc>
          <w:tcPr>
            <w:tcW w:w="1573" w:type="dxa"/>
            <w:shd w:val="clear" w:color="auto" w:fill="auto"/>
            <w:vAlign w:val="center"/>
          </w:tcPr>
          <w:p w:rsidRPr="00D26F27" w:rsidR="00244403" w:rsidP="00BC2A27" w:rsidRDefault="00244403" w14:paraId="1675052E"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vAlign w:val="center"/>
          </w:tcPr>
          <w:p w:rsidRPr="00D26F27" w:rsidR="00244403" w:rsidP="00BC2A27" w:rsidRDefault="00244403" w14:paraId="225482AA" w14:textId="77777777">
            <w:pPr>
              <w:tabs>
                <w:tab w:val="left" w:pos="1080"/>
              </w:tabs>
              <w:jc w:val="center"/>
              <w:rPr>
                <w:rFonts w:cstheme="minorHAnsi"/>
                <w:sz w:val="20"/>
                <w:szCs w:val="20"/>
              </w:rPr>
            </w:pPr>
            <w:r>
              <w:rPr>
                <w:rFonts w:cstheme="minorHAnsi"/>
                <w:sz w:val="20"/>
                <w:szCs w:val="20"/>
              </w:rPr>
              <w:t>Mixed</w:t>
            </w:r>
          </w:p>
        </w:tc>
        <w:tc>
          <w:tcPr>
            <w:tcW w:w="1378" w:type="dxa"/>
            <w:shd w:val="clear" w:color="auto" w:fill="auto"/>
          </w:tcPr>
          <w:p w:rsidR="00244403" w:rsidP="00BC2A27" w:rsidRDefault="00244403" w14:paraId="1F257C24" w14:textId="77777777">
            <w:pPr>
              <w:tabs>
                <w:tab w:val="left" w:pos="1080"/>
              </w:tabs>
              <w:jc w:val="center"/>
              <w:rPr>
                <w:rFonts w:cstheme="minorHAnsi"/>
                <w:sz w:val="20"/>
                <w:szCs w:val="20"/>
              </w:rPr>
            </w:pPr>
            <w:r w:rsidRPr="009106CC">
              <w:rPr>
                <w:rFonts w:cstheme="minorHAnsi"/>
                <w:sz w:val="20"/>
                <w:szCs w:val="20"/>
              </w:rPr>
              <w:t>No</w:t>
            </w:r>
          </w:p>
        </w:tc>
        <w:tc>
          <w:tcPr>
            <w:tcW w:w="1652" w:type="dxa"/>
            <w:shd w:val="clear" w:color="auto" w:fill="auto"/>
            <w:vAlign w:val="center"/>
          </w:tcPr>
          <w:p w:rsidRPr="00D26F27" w:rsidR="00244403" w:rsidP="00BC2A27" w:rsidRDefault="00244403" w14:paraId="7C183662" w14:textId="77777777">
            <w:pPr>
              <w:tabs>
                <w:tab w:val="left" w:pos="1080"/>
              </w:tabs>
              <w:jc w:val="center"/>
              <w:rPr>
                <w:rFonts w:cstheme="minorHAnsi"/>
                <w:sz w:val="20"/>
                <w:szCs w:val="20"/>
              </w:rPr>
            </w:pPr>
            <w:r>
              <w:rPr>
                <w:rFonts w:cstheme="minorHAnsi"/>
                <w:sz w:val="20"/>
                <w:szCs w:val="20"/>
              </w:rPr>
              <w:t>Mixed</w:t>
            </w:r>
          </w:p>
        </w:tc>
      </w:tr>
      <w:tr w:rsidR="00244403" w:rsidTr="00BC2A27" w14:paraId="167BBEBC" w14:textId="77777777">
        <w:tc>
          <w:tcPr>
            <w:tcW w:w="689" w:type="dxa"/>
            <w:shd w:val="clear" w:color="auto" w:fill="auto"/>
            <w:vAlign w:val="center"/>
          </w:tcPr>
          <w:p w:rsidRPr="00D26F27" w:rsidR="00244403" w:rsidP="00BC2A27" w:rsidRDefault="00244403" w14:paraId="292E8858" w14:textId="77777777">
            <w:pPr>
              <w:tabs>
                <w:tab w:val="left" w:pos="1080"/>
              </w:tabs>
              <w:jc w:val="center"/>
              <w:rPr>
                <w:rFonts w:cstheme="minorHAnsi"/>
                <w:sz w:val="20"/>
                <w:szCs w:val="20"/>
              </w:rPr>
            </w:pPr>
            <w:r>
              <w:rPr>
                <w:rFonts w:cstheme="minorHAnsi"/>
                <w:sz w:val="20"/>
                <w:szCs w:val="20"/>
              </w:rPr>
              <w:t>4</w:t>
            </w:r>
          </w:p>
        </w:tc>
        <w:tc>
          <w:tcPr>
            <w:tcW w:w="1446" w:type="dxa"/>
          </w:tcPr>
          <w:p w:rsidR="00244403" w:rsidP="00BC2A27" w:rsidRDefault="00244403" w14:paraId="793172A1"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79078272" w14:textId="77777777">
            <w:pPr>
              <w:tabs>
                <w:tab w:val="left" w:pos="1080"/>
              </w:tabs>
              <w:jc w:val="center"/>
              <w:rPr>
                <w:rFonts w:cstheme="minorHAnsi"/>
                <w:sz w:val="20"/>
                <w:szCs w:val="20"/>
              </w:rPr>
            </w:pPr>
            <w:r>
              <w:rPr>
                <w:rFonts w:cstheme="minorHAnsi"/>
                <w:sz w:val="20"/>
                <w:szCs w:val="20"/>
              </w:rPr>
              <w:t>0 to &lt; 6 mos.</w:t>
            </w:r>
          </w:p>
        </w:tc>
        <w:tc>
          <w:tcPr>
            <w:tcW w:w="1573" w:type="dxa"/>
            <w:shd w:val="clear" w:color="auto" w:fill="auto"/>
            <w:vAlign w:val="center"/>
          </w:tcPr>
          <w:p w:rsidRPr="00D26F27" w:rsidR="00244403" w:rsidP="00BC2A27" w:rsidRDefault="00244403" w14:paraId="30244846" w14:textId="77777777">
            <w:pPr>
              <w:tabs>
                <w:tab w:val="left" w:pos="1080"/>
              </w:tabs>
              <w:jc w:val="center"/>
              <w:rPr>
                <w:rFonts w:cstheme="minorHAnsi"/>
                <w:sz w:val="20"/>
                <w:szCs w:val="20"/>
              </w:rPr>
            </w:pPr>
            <w:r>
              <w:rPr>
                <w:rFonts w:cstheme="minorHAnsi"/>
                <w:sz w:val="20"/>
                <w:szCs w:val="20"/>
              </w:rPr>
              <w:t>Higher Income</w:t>
            </w:r>
          </w:p>
        </w:tc>
        <w:tc>
          <w:tcPr>
            <w:tcW w:w="1006" w:type="dxa"/>
            <w:shd w:val="clear" w:color="auto" w:fill="auto"/>
            <w:vAlign w:val="center"/>
          </w:tcPr>
          <w:p w:rsidRPr="00D26F27" w:rsidR="00244403" w:rsidP="00BC2A27" w:rsidRDefault="00244403" w14:paraId="7AF57ED1" w14:textId="77777777">
            <w:pPr>
              <w:tabs>
                <w:tab w:val="left" w:pos="1080"/>
              </w:tabs>
              <w:jc w:val="center"/>
              <w:rPr>
                <w:rFonts w:cstheme="minorHAnsi"/>
                <w:sz w:val="20"/>
                <w:szCs w:val="20"/>
              </w:rPr>
            </w:pPr>
            <w:r>
              <w:rPr>
                <w:rFonts w:cstheme="minorHAnsi"/>
                <w:sz w:val="20"/>
                <w:szCs w:val="20"/>
              </w:rPr>
              <w:t>Female</w:t>
            </w:r>
          </w:p>
        </w:tc>
        <w:tc>
          <w:tcPr>
            <w:tcW w:w="1378" w:type="dxa"/>
            <w:shd w:val="clear" w:color="auto" w:fill="auto"/>
          </w:tcPr>
          <w:p w:rsidR="00244403" w:rsidP="00BC2A27" w:rsidRDefault="00244403" w14:paraId="370F0C84" w14:textId="77777777">
            <w:pPr>
              <w:tabs>
                <w:tab w:val="left" w:pos="1080"/>
              </w:tabs>
              <w:jc w:val="center"/>
              <w:rPr>
                <w:rFonts w:cstheme="minorHAnsi"/>
                <w:sz w:val="20"/>
                <w:szCs w:val="20"/>
              </w:rPr>
            </w:pPr>
            <w:r>
              <w:rPr>
                <w:rFonts w:cstheme="minorHAnsi"/>
                <w:sz w:val="20"/>
                <w:szCs w:val="20"/>
              </w:rPr>
              <w:t>Yes</w:t>
            </w:r>
          </w:p>
        </w:tc>
        <w:tc>
          <w:tcPr>
            <w:tcW w:w="1652" w:type="dxa"/>
            <w:shd w:val="clear" w:color="auto" w:fill="auto"/>
            <w:vAlign w:val="center"/>
          </w:tcPr>
          <w:p w:rsidRPr="00D26F27" w:rsidR="00244403" w:rsidP="00BC2A27" w:rsidRDefault="00244403" w14:paraId="575FEFB4" w14:textId="77777777">
            <w:pPr>
              <w:tabs>
                <w:tab w:val="left" w:pos="1080"/>
              </w:tabs>
              <w:jc w:val="center"/>
              <w:rPr>
                <w:rFonts w:cstheme="minorHAnsi"/>
                <w:sz w:val="20"/>
                <w:szCs w:val="20"/>
              </w:rPr>
            </w:pPr>
            <w:r>
              <w:rPr>
                <w:rFonts w:cstheme="minorHAnsi"/>
                <w:sz w:val="20"/>
                <w:szCs w:val="20"/>
              </w:rPr>
              <w:t>Mixed</w:t>
            </w:r>
          </w:p>
        </w:tc>
      </w:tr>
      <w:tr w:rsidR="00244403" w:rsidTr="00BC2A27" w14:paraId="743C9F7E" w14:textId="77777777">
        <w:tc>
          <w:tcPr>
            <w:tcW w:w="689" w:type="dxa"/>
            <w:shd w:val="clear" w:color="auto" w:fill="auto"/>
            <w:vAlign w:val="center"/>
          </w:tcPr>
          <w:p w:rsidRPr="00D26F27" w:rsidR="00244403" w:rsidP="00BC2A27" w:rsidRDefault="00244403" w14:paraId="2450ECD1" w14:textId="77777777">
            <w:pPr>
              <w:tabs>
                <w:tab w:val="left" w:pos="1080"/>
              </w:tabs>
              <w:jc w:val="center"/>
              <w:rPr>
                <w:rFonts w:cstheme="minorHAnsi"/>
                <w:sz w:val="20"/>
                <w:szCs w:val="20"/>
              </w:rPr>
            </w:pPr>
            <w:r>
              <w:rPr>
                <w:rFonts w:cstheme="minorHAnsi"/>
                <w:sz w:val="20"/>
                <w:szCs w:val="20"/>
              </w:rPr>
              <w:t>5</w:t>
            </w:r>
          </w:p>
        </w:tc>
        <w:tc>
          <w:tcPr>
            <w:tcW w:w="1446" w:type="dxa"/>
          </w:tcPr>
          <w:p w:rsidR="00244403" w:rsidP="00BC2A27" w:rsidRDefault="00244403" w14:paraId="4F99E272"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5D91050E" w14:textId="77777777">
            <w:pPr>
              <w:tabs>
                <w:tab w:val="left" w:pos="1080"/>
              </w:tabs>
              <w:jc w:val="center"/>
              <w:rPr>
                <w:rFonts w:cstheme="minorHAnsi"/>
                <w:sz w:val="20"/>
                <w:szCs w:val="20"/>
              </w:rPr>
            </w:pPr>
            <w:r>
              <w:rPr>
                <w:rFonts w:cstheme="minorHAnsi"/>
                <w:sz w:val="20"/>
                <w:szCs w:val="20"/>
              </w:rPr>
              <w:t>6 to &lt; 12 mos.</w:t>
            </w:r>
          </w:p>
        </w:tc>
        <w:tc>
          <w:tcPr>
            <w:tcW w:w="1573" w:type="dxa"/>
            <w:shd w:val="clear" w:color="auto" w:fill="auto"/>
            <w:vAlign w:val="center"/>
          </w:tcPr>
          <w:p w:rsidRPr="00D26F27" w:rsidR="00244403" w:rsidP="00BC2A27" w:rsidRDefault="00244403" w14:paraId="1F7BDB88"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tcPr>
          <w:p w:rsidRPr="00D26F27" w:rsidR="00244403" w:rsidP="00BC2A27" w:rsidRDefault="00244403" w14:paraId="6DA1A408" w14:textId="77777777">
            <w:pPr>
              <w:tabs>
                <w:tab w:val="left" w:pos="1080"/>
              </w:tabs>
              <w:jc w:val="center"/>
              <w:rPr>
                <w:rFonts w:cstheme="minorHAnsi"/>
                <w:sz w:val="20"/>
                <w:szCs w:val="20"/>
              </w:rPr>
            </w:pPr>
            <w:r w:rsidRPr="00EE6EF4">
              <w:rPr>
                <w:rFonts w:cstheme="minorHAnsi"/>
                <w:sz w:val="20"/>
                <w:szCs w:val="20"/>
              </w:rPr>
              <w:t>Mixed</w:t>
            </w:r>
          </w:p>
        </w:tc>
        <w:tc>
          <w:tcPr>
            <w:tcW w:w="1378" w:type="dxa"/>
            <w:shd w:val="clear" w:color="auto" w:fill="auto"/>
          </w:tcPr>
          <w:p w:rsidR="00244403" w:rsidP="00BC2A27" w:rsidRDefault="00244403" w14:paraId="6D1EA683" w14:textId="77777777">
            <w:pPr>
              <w:tabs>
                <w:tab w:val="left" w:pos="1080"/>
              </w:tabs>
              <w:jc w:val="center"/>
              <w:rPr>
                <w:rFonts w:cstheme="minorHAnsi"/>
                <w:sz w:val="20"/>
                <w:szCs w:val="20"/>
              </w:rPr>
            </w:pPr>
            <w:r>
              <w:rPr>
                <w:rFonts w:cstheme="minorHAnsi"/>
                <w:sz w:val="20"/>
                <w:szCs w:val="20"/>
              </w:rPr>
              <w:t>No</w:t>
            </w:r>
          </w:p>
        </w:tc>
        <w:tc>
          <w:tcPr>
            <w:tcW w:w="1652" w:type="dxa"/>
            <w:shd w:val="clear" w:color="auto" w:fill="auto"/>
            <w:vAlign w:val="center"/>
          </w:tcPr>
          <w:p w:rsidRPr="00D26F27" w:rsidR="00244403" w:rsidP="00BC2A27" w:rsidRDefault="00244403" w14:paraId="4BE6E71A" w14:textId="77777777">
            <w:pPr>
              <w:tabs>
                <w:tab w:val="left" w:pos="1080"/>
              </w:tabs>
              <w:jc w:val="center"/>
              <w:rPr>
                <w:rFonts w:cstheme="minorHAnsi"/>
                <w:sz w:val="20"/>
                <w:szCs w:val="20"/>
              </w:rPr>
            </w:pPr>
            <w:r>
              <w:rPr>
                <w:rFonts w:cstheme="minorHAnsi"/>
                <w:sz w:val="20"/>
                <w:szCs w:val="20"/>
              </w:rPr>
              <w:t>African American</w:t>
            </w:r>
          </w:p>
        </w:tc>
      </w:tr>
      <w:tr w:rsidR="00244403" w:rsidTr="00BC2A27" w14:paraId="077501F6" w14:textId="77777777">
        <w:tc>
          <w:tcPr>
            <w:tcW w:w="689" w:type="dxa"/>
            <w:shd w:val="clear" w:color="auto" w:fill="auto"/>
            <w:vAlign w:val="center"/>
          </w:tcPr>
          <w:p w:rsidRPr="00D26F27" w:rsidR="00244403" w:rsidP="00BC2A27" w:rsidRDefault="00244403" w14:paraId="54BF96D0" w14:textId="77777777">
            <w:pPr>
              <w:tabs>
                <w:tab w:val="left" w:pos="1080"/>
              </w:tabs>
              <w:jc w:val="center"/>
              <w:rPr>
                <w:rFonts w:cstheme="minorHAnsi"/>
                <w:sz w:val="20"/>
                <w:szCs w:val="20"/>
              </w:rPr>
            </w:pPr>
            <w:r>
              <w:rPr>
                <w:rFonts w:cstheme="minorHAnsi"/>
                <w:sz w:val="20"/>
                <w:szCs w:val="20"/>
              </w:rPr>
              <w:t>6</w:t>
            </w:r>
          </w:p>
        </w:tc>
        <w:tc>
          <w:tcPr>
            <w:tcW w:w="1446" w:type="dxa"/>
          </w:tcPr>
          <w:p w:rsidR="00244403" w:rsidP="00BC2A27" w:rsidRDefault="00244403" w14:paraId="55099515" w14:textId="77777777">
            <w:pPr>
              <w:tabs>
                <w:tab w:val="left" w:pos="1080"/>
              </w:tabs>
              <w:jc w:val="center"/>
              <w:rPr>
                <w:rFonts w:cstheme="minorHAnsi"/>
                <w:sz w:val="20"/>
                <w:szCs w:val="20"/>
              </w:rPr>
            </w:pPr>
            <w:r>
              <w:rPr>
                <w:rFonts w:cstheme="minorHAnsi"/>
                <w:sz w:val="20"/>
                <w:szCs w:val="20"/>
              </w:rPr>
              <w:t>Overweight</w:t>
            </w:r>
          </w:p>
        </w:tc>
        <w:tc>
          <w:tcPr>
            <w:tcW w:w="1606" w:type="dxa"/>
            <w:shd w:val="clear" w:color="auto" w:fill="auto"/>
            <w:vAlign w:val="center"/>
          </w:tcPr>
          <w:p w:rsidRPr="00D26F27" w:rsidR="00244403" w:rsidP="00BC2A27" w:rsidRDefault="00244403" w14:paraId="6BA93991" w14:textId="77777777">
            <w:pPr>
              <w:tabs>
                <w:tab w:val="left" w:pos="1080"/>
              </w:tabs>
              <w:jc w:val="center"/>
              <w:rPr>
                <w:rFonts w:cstheme="minorHAnsi"/>
                <w:sz w:val="20"/>
                <w:szCs w:val="20"/>
              </w:rPr>
            </w:pPr>
            <w:r>
              <w:rPr>
                <w:rFonts w:cstheme="minorHAnsi"/>
                <w:sz w:val="20"/>
                <w:szCs w:val="20"/>
              </w:rPr>
              <w:t>12-24 mos.</w:t>
            </w:r>
          </w:p>
        </w:tc>
        <w:tc>
          <w:tcPr>
            <w:tcW w:w="1573" w:type="dxa"/>
            <w:shd w:val="clear" w:color="auto" w:fill="auto"/>
            <w:vAlign w:val="center"/>
          </w:tcPr>
          <w:p w:rsidRPr="00D26F27" w:rsidR="00244403" w:rsidP="00BC2A27" w:rsidRDefault="00244403" w14:paraId="561261F1" w14:textId="77777777">
            <w:pPr>
              <w:tabs>
                <w:tab w:val="left" w:pos="1080"/>
              </w:tabs>
              <w:jc w:val="center"/>
              <w:rPr>
                <w:rFonts w:cstheme="minorHAnsi"/>
                <w:sz w:val="20"/>
                <w:szCs w:val="20"/>
              </w:rPr>
            </w:pPr>
            <w:r>
              <w:rPr>
                <w:rFonts w:cstheme="minorHAnsi"/>
                <w:sz w:val="20"/>
                <w:szCs w:val="20"/>
              </w:rPr>
              <w:t>Higher Income</w:t>
            </w:r>
          </w:p>
        </w:tc>
        <w:tc>
          <w:tcPr>
            <w:tcW w:w="1006" w:type="dxa"/>
            <w:shd w:val="clear" w:color="auto" w:fill="auto"/>
          </w:tcPr>
          <w:p w:rsidRPr="00D26F27" w:rsidR="00244403" w:rsidP="00BC2A27" w:rsidRDefault="00244403" w14:paraId="1A44348B" w14:textId="77777777">
            <w:pPr>
              <w:tabs>
                <w:tab w:val="left" w:pos="1080"/>
              </w:tabs>
              <w:jc w:val="center"/>
              <w:rPr>
                <w:rFonts w:cstheme="minorHAnsi"/>
                <w:sz w:val="20"/>
                <w:szCs w:val="20"/>
              </w:rPr>
            </w:pPr>
            <w:r w:rsidRPr="00EE6EF4">
              <w:rPr>
                <w:rFonts w:cstheme="minorHAnsi"/>
                <w:sz w:val="20"/>
                <w:szCs w:val="20"/>
              </w:rPr>
              <w:t>Mixed</w:t>
            </w:r>
          </w:p>
        </w:tc>
        <w:tc>
          <w:tcPr>
            <w:tcW w:w="1378" w:type="dxa"/>
            <w:shd w:val="clear" w:color="auto" w:fill="auto"/>
          </w:tcPr>
          <w:p w:rsidR="00244403" w:rsidP="00BC2A27" w:rsidRDefault="00244403" w14:paraId="45A071BE" w14:textId="77777777">
            <w:pPr>
              <w:tabs>
                <w:tab w:val="left" w:pos="1080"/>
              </w:tabs>
              <w:jc w:val="center"/>
              <w:rPr>
                <w:rFonts w:cstheme="minorHAnsi"/>
                <w:sz w:val="20"/>
                <w:szCs w:val="20"/>
              </w:rPr>
            </w:pPr>
            <w:r w:rsidRPr="009106CC">
              <w:rPr>
                <w:rFonts w:cstheme="minorHAnsi"/>
                <w:sz w:val="20"/>
                <w:szCs w:val="20"/>
              </w:rPr>
              <w:t>No</w:t>
            </w:r>
          </w:p>
        </w:tc>
        <w:tc>
          <w:tcPr>
            <w:tcW w:w="1652" w:type="dxa"/>
            <w:shd w:val="clear" w:color="auto" w:fill="auto"/>
            <w:vAlign w:val="center"/>
          </w:tcPr>
          <w:p w:rsidRPr="00D26F27" w:rsidR="00244403" w:rsidP="00BC2A27" w:rsidRDefault="00244403" w14:paraId="3738572C" w14:textId="77777777">
            <w:pPr>
              <w:tabs>
                <w:tab w:val="left" w:pos="1080"/>
              </w:tabs>
              <w:jc w:val="center"/>
              <w:rPr>
                <w:rFonts w:cstheme="minorHAnsi"/>
                <w:sz w:val="20"/>
                <w:szCs w:val="20"/>
              </w:rPr>
            </w:pPr>
            <w:r>
              <w:rPr>
                <w:rFonts w:cstheme="minorHAnsi"/>
                <w:sz w:val="20"/>
                <w:szCs w:val="20"/>
              </w:rPr>
              <w:t>Mixed</w:t>
            </w:r>
          </w:p>
        </w:tc>
      </w:tr>
      <w:tr w:rsidR="00244403" w:rsidTr="00BC2A27" w14:paraId="1736CB72" w14:textId="77777777">
        <w:tc>
          <w:tcPr>
            <w:tcW w:w="689" w:type="dxa"/>
            <w:shd w:val="clear" w:color="auto" w:fill="auto"/>
            <w:vAlign w:val="center"/>
          </w:tcPr>
          <w:p w:rsidRPr="00D26F27" w:rsidR="00244403" w:rsidP="00BC2A27" w:rsidRDefault="00244403" w14:paraId="2ED8FF14" w14:textId="77777777">
            <w:pPr>
              <w:tabs>
                <w:tab w:val="left" w:pos="1080"/>
              </w:tabs>
              <w:jc w:val="center"/>
              <w:rPr>
                <w:rFonts w:cstheme="minorHAnsi"/>
                <w:sz w:val="20"/>
                <w:szCs w:val="20"/>
              </w:rPr>
            </w:pPr>
            <w:r>
              <w:rPr>
                <w:rFonts w:cstheme="minorHAnsi"/>
                <w:sz w:val="20"/>
                <w:szCs w:val="20"/>
              </w:rPr>
              <w:t>7</w:t>
            </w:r>
          </w:p>
        </w:tc>
        <w:tc>
          <w:tcPr>
            <w:tcW w:w="1446" w:type="dxa"/>
          </w:tcPr>
          <w:p w:rsidR="00244403" w:rsidP="00BC2A27" w:rsidRDefault="00244403" w14:paraId="55BE6B65"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052AE653" w14:textId="77777777">
            <w:pPr>
              <w:tabs>
                <w:tab w:val="left" w:pos="1080"/>
              </w:tabs>
              <w:jc w:val="center"/>
              <w:rPr>
                <w:rFonts w:cstheme="minorHAnsi"/>
                <w:sz w:val="20"/>
                <w:szCs w:val="20"/>
              </w:rPr>
            </w:pPr>
            <w:r>
              <w:rPr>
                <w:rFonts w:cstheme="minorHAnsi"/>
                <w:sz w:val="20"/>
                <w:szCs w:val="20"/>
              </w:rPr>
              <w:t>0 to &lt; 6 mos.</w:t>
            </w:r>
          </w:p>
        </w:tc>
        <w:tc>
          <w:tcPr>
            <w:tcW w:w="1573" w:type="dxa"/>
            <w:shd w:val="clear" w:color="auto" w:fill="auto"/>
            <w:vAlign w:val="center"/>
          </w:tcPr>
          <w:p w:rsidRPr="00D26F27" w:rsidR="00244403" w:rsidP="00BC2A27" w:rsidRDefault="00244403" w14:paraId="59D2AF74"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vAlign w:val="center"/>
          </w:tcPr>
          <w:p w:rsidRPr="00D26F27" w:rsidR="00244403" w:rsidP="00BC2A27" w:rsidRDefault="00244403" w14:paraId="02A1E2EA" w14:textId="77777777">
            <w:pPr>
              <w:tabs>
                <w:tab w:val="left" w:pos="1080"/>
              </w:tabs>
              <w:jc w:val="center"/>
              <w:rPr>
                <w:rFonts w:cstheme="minorHAnsi"/>
                <w:sz w:val="20"/>
                <w:szCs w:val="20"/>
              </w:rPr>
            </w:pPr>
            <w:r>
              <w:rPr>
                <w:rFonts w:cstheme="minorHAnsi"/>
                <w:sz w:val="20"/>
                <w:szCs w:val="20"/>
              </w:rPr>
              <w:t>Mixed</w:t>
            </w:r>
          </w:p>
        </w:tc>
        <w:tc>
          <w:tcPr>
            <w:tcW w:w="1378" w:type="dxa"/>
            <w:shd w:val="clear" w:color="auto" w:fill="auto"/>
          </w:tcPr>
          <w:p w:rsidR="00244403" w:rsidP="00BC2A27" w:rsidRDefault="00244403" w14:paraId="178AE275" w14:textId="77777777">
            <w:pPr>
              <w:tabs>
                <w:tab w:val="left" w:pos="1080"/>
              </w:tabs>
              <w:jc w:val="center"/>
              <w:rPr>
                <w:rFonts w:cstheme="minorHAnsi"/>
                <w:sz w:val="20"/>
                <w:szCs w:val="20"/>
              </w:rPr>
            </w:pPr>
            <w:r>
              <w:rPr>
                <w:rFonts w:cstheme="minorHAnsi"/>
                <w:sz w:val="20"/>
                <w:szCs w:val="20"/>
              </w:rPr>
              <w:t>No</w:t>
            </w:r>
          </w:p>
        </w:tc>
        <w:tc>
          <w:tcPr>
            <w:tcW w:w="1652" w:type="dxa"/>
            <w:shd w:val="clear" w:color="auto" w:fill="auto"/>
            <w:vAlign w:val="center"/>
          </w:tcPr>
          <w:p w:rsidRPr="00D26F27" w:rsidR="00244403" w:rsidP="00BC2A27" w:rsidRDefault="00244403" w14:paraId="461E65DE" w14:textId="77777777">
            <w:pPr>
              <w:tabs>
                <w:tab w:val="left" w:pos="1080"/>
              </w:tabs>
              <w:jc w:val="center"/>
              <w:rPr>
                <w:rFonts w:cstheme="minorHAnsi"/>
                <w:sz w:val="20"/>
                <w:szCs w:val="20"/>
              </w:rPr>
            </w:pPr>
            <w:r>
              <w:rPr>
                <w:rFonts w:cstheme="minorHAnsi"/>
                <w:sz w:val="20"/>
                <w:szCs w:val="20"/>
              </w:rPr>
              <w:t>Spanish-speaking</w:t>
            </w:r>
          </w:p>
        </w:tc>
      </w:tr>
      <w:tr w:rsidR="00244403" w:rsidTr="00BC2A27" w14:paraId="687140F4" w14:textId="77777777">
        <w:tc>
          <w:tcPr>
            <w:tcW w:w="689" w:type="dxa"/>
            <w:shd w:val="clear" w:color="auto" w:fill="auto"/>
            <w:vAlign w:val="center"/>
          </w:tcPr>
          <w:p w:rsidR="00244403" w:rsidP="00BC2A27" w:rsidRDefault="00244403" w14:paraId="2C278711" w14:textId="77777777">
            <w:pPr>
              <w:tabs>
                <w:tab w:val="left" w:pos="1080"/>
              </w:tabs>
              <w:jc w:val="center"/>
              <w:rPr>
                <w:rFonts w:cstheme="minorHAnsi"/>
                <w:sz w:val="20"/>
                <w:szCs w:val="20"/>
              </w:rPr>
            </w:pPr>
            <w:r>
              <w:rPr>
                <w:rFonts w:cstheme="minorHAnsi"/>
                <w:sz w:val="20"/>
                <w:szCs w:val="20"/>
              </w:rPr>
              <w:t>8</w:t>
            </w:r>
          </w:p>
        </w:tc>
        <w:tc>
          <w:tcPr>
            <w:tcW w:w="1446" w:type="dxa"/>
          </w:tcPr>
          <w:p w:rsidR="00244403" w:rsidP="00BC2A27" w:rsidRDefault="00244403" w14:paraId="037568ED"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Pr="00D26F27" w:rsidR="00244403" w:rsidP="00BC2A27" w:rsidRDefault="00244403" w14:paraId="4A470618" w14:textId="77777777">
            <w:pPr>
              <w:tabs>
                <w:tab w:val="left" w:pos="1080"/>
              </w:tabs>
              <w:jc w:val="center"/>
              <w:rPr>
                <w:rFonts w:cstheme="minorHAnsi"/>
                <w:sz w:val="20"/>
                <w:szCs w:val="20"/>
              </w:rPr>
            </w:pPr>
            <w:r>
              <w:rPr>
                <w:rFonts w:cstheme="minorHAnsi"/>
                <w:sz w:val="20"/>
                <w:szCs w:val="20"/>
              </w:rPr>
              <w:t>6 to &lt; 12 mos.</w:t>
            </w:r>
          </w:p>
        </w:tc>
        <w:tc>
          <w:tcPr>
            <w:tcW w:w="1573" w:type="dxa"/>
            <w:shd w:val="clear" w:color="auto" w:fill="auto"/>
            <w:vAlign w:val="center"/>
          </w:tcPr>
          <w:p w:rsidRPr="00D26F27" w:rsidR="00244403" w:rsidP="00BC2A27" w:rsidRDefault="00244403" w14:paraId="21C190D3" w14:textId="77777777">
            <w:pPr>
              <w:tabs>
                <w:tab w:val="left" w:pos="1080"/>
              </w:tabs>
              <w:jc w:val="center"/>
              <w:rPr>
                <w:rFonts w:cstheme="minorHAnsi"/>
                <w:sz w:val="20"/>
                <w:szCs w:val="20"/>
              </w:rPr>
            </w:pPr>
            <w:r>
              <w:rPr>
                <w:rFonts w:cstheme="minorHAnsi"/>
                <w:sz w:val="20"/>
                <w:szCs w:val="20"/>
              </w:rPr>
              <w:t>Higher Income</w:t>
            </w:r>
          </w:p>
        </w:tc>
        <w:tc>
          <w:tcPr>
            <w:tcW w:w="1006" w:type="dxa"/>
            <w:shd w:val="clear" w:color="auto" w:fill="auto"/>
            <w:vAlign w:val="center"/>
          </w:tcPr>
          <w:p w:rsidRPr="00D26F27" w:rsidR="00244403" w:rsidP="00BC2A27" w:rsidRDefault="00244403" w14:paraId="19DDBAC8" w14:textId="77777777">
            <w:pPr>
              <w:tabs>
                <w:tab w:val="left" w:pos="1080"/>
              </w:tabs>
              <w:jc w:val="center"/>
              <w:rPr>
                <w:rFonts w:cstheme="minorHAnsi"/>
                <w:sz w:val="20"/>
                <w:szCs w:val="20"/>
              </w:rPr>
            </w:pPr>
            <w:r>
              <w:rPr>
                <w:rFonts w:cstheme="minorHAnsi"/>
                <w:sz w:val="20"/>
                <w:szCs w:val="20"/>
              </w:rPr>
              <w:t>Mixed</w:t>
            </w:r>
          </w:p>
        </w:tc>
        <w:tc>
          <w:tcPr>
            <w:tcW w:w="1378" w:type="dxa"/>
            <w:shd w:val="clear" w:color="auto" w:fill="auto"/>
          </w:tcPr>
          <w:p w:rsidR="00244403" w:rsidP="00BC2A27" w:rsidRDefault="00244403" w14:paraId="6A53531C" w14:textId="77777777">
            <w:pPr>
              <w:tabs>
                <w:tab w:val="left" w:pos="1080"/>
              </w:tabs>
              <w:jc w:val="center"/>
              <w:rPr>
                <w:rFonts w:cstheme="minorHAnsi"/>
                <w:sz w:val="20"/>
                <w:szCs w:val="20"/>
              </w:rPr>
            </w:pPr>
            <w:r>
              <w:rPr>
                <w:rFonts w:cstheme="minorHAnsi"/>
                <w:sz w:val="20"/>
                <w:szCs w:val="20"/>
              </w:rPr>
              <w:t>Mixed</w:t>
            </w:r>
          </w:p>
        </w:tc>
        <w:tc>
          <w:tcPr>
            <w:tcW w:w="1652" w:type="dxa"/>
            <w:shd w:val="clear" w:color="auto" w:fill="auto"/>
            <w:vAlign w:val="center"/>
          </w:tcPr>
          <w:p w:rsidRPr="00D26F27" w:rsidR="00244403" w:rsidP="00BC2A27" w:rsidRDefault="00244403" w14:paraId="19A84BD1" w14:textId="77777777">
            <w:pPr>
              <w:tabs>
                <w:tab w:val="left" w:pos="1080"/>
              </w:tabs>
              <w:jc w:val="center"/>
              <w:rPr>
                <w:rFonts w:cstheme="minorHAnsi"/>
                <w:sz w:val="20"/>
                <w:szCs w:val="20"/>
              </w:rPr>
            </w:pPr>
            <w:r>
              <w:rPr>
                <w:rFonts w:cstheme="minorHAnsi"/>
                <w:sz w:val="20"/>
                <w:szCs w:val="20"/>
              </w:rPr>
              <w:t>Mixed</w:t>
            </w:r>
          </w:p>
        </w:tc>
      </w:tr>
      <w:tr w:rsidR="00244403" w:rsidTr="00BC2A27" w14:paraId="1267B6B5" w14:textId="77777777">
        <w:tc>
          <w:tcPr>
            <w:tcW w:w="689" w:type="dxa"/>
            <w:shd w:val="clear" w:color="auto" w:fill="auto"/>
            <w:vAlign w:val="center"/>
          </w:tcPr>
          <w:p w:rsidR="00244403" w:rsidP="00BC2A27" w:rsidRDefault="00244403" w14:paraId="5BD5BB0A" w14:textId="77777777">
            <w:pPr>
              <w:tabs>
                <w:tab w:val="left" w:pos="1080"/>
              </w:tabs>
              <w:jc w:val="center"/>
              <w:rPr>
                <w:rFonts w:cstheme="minorHAnsi"/>
                <w:sz w:val="20"/>
                <w:szCs w:val="20"/>
              </w:rPr>
            </w:pPr>
            <w:r>
              <w:rPr>
                <w:rFonts w:cstheme="minorHAnsi"/>
                <w:sz w:val="20"/>
                <w:szCs w:val="20"/>
              </w:rPr>
              <w:t>9</w:t>
            </w:r>
          </w:p>
        </w:tc>
        <w:tc>
          <w:tcPr>
            <w:tcW w:w="1446" w:type="dxa"/>
          </w:tcPr>
          <w:p w:rsidR="00244403" w:rsidP="00BC2A27" w:rsidRDefault="00244403" w14:paraId="317545C7" w14:textId="77777777">
            <w:pPr>
              <w:tabs>
                <w:tab w:val="left" w:pos="1080"/>
              </w:tabs>
              <w:jc w:val="center"/>
              <w:rPr>
                <w:rFonts w:cstheme="minorHAnsi"/>
                <w:sz w:val="20"/>
                <w:szCs w:val="20"/>
              </w:rPr>
            </w:pPr>
            <w:r>
              <w:rPr>
                <w:rFonts w:cstheme="minorHAnsi"/>
                <w:sz w:val="20"/>
                <w:szCs w:val="20"/>
              </w:rPr>
              <w:t>Mixed</w:t>
            </w:r>
          </w:p>
        </w:tc>
        <w:tc>
          <w:tcPr>
            <w:tcW w:w="1606" w:type="dxa"/>
            <w:shd w:val="clear" w:color="auto" w:fill="auto"/>
            <w:vAlign w:val="center"/>
          </w:tcPr>
          <w:p w:rsidR="00244403" w:rsidP="00BC2A27" w:rsidRDefault="00244403" w14:paraId="7B02A048" w14:textId="77777777">
            <w:pPr>
              <w:tabs>
                <w:tab w:val="left" w:pos="1080"/>
              </w:tabs>
              <w:jc w:val="center"/>
              <w:rPr>
                <w:rFonts w:cstheme="minorHAnsi"/>
                <w:sz w:val="20"/>
                <w:szCs w:val="20"/>
              </w:rPr>
            </w:pPr>
            <w:r>
              <w:rPr>
                <w:rFonts w:cstheme="minorHAnsi"/>
                <w:sz w:val="20"/>
                <w:szCs w:val="20"/>
              </w:rPr>
              <w:t>6 to &lt; 12 mos.</w:t>
            </w:r>
          </w:p>
        </w:tc>
        <w:tc>
          <w:tcPr>
            <w:tcW w:w="1573" w:type="dxa"/>
            <w:shd w:val="clear" w:color="auto" w:fill="auto"/>
            <w:vAlign w:val="center"/>
          </w:tcPr>
          <w:p w:rsidR="00244403" w:rsidP="00BC2A27" w:rsidRDefault="00244403" w14:paraId="2ECBE4D1"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tcPr>
          <w:p w:rsidR="00244403" w:rsidP="00BC2A27" w:rsidRDefault="00244403" w14:paraId="5F15E6BD" w14:textId="77777777">
            <w:pPr>
              <w:tabs>
                <w:tab w:val="left" w:pos="1080"/>
              </w:tabs>
              <w:jc w:val="center"/>
              <w:rPr>
                <w:rFonts w:cstheme="minorHAnsi"/>
                <w:sz w:val="20"/>
                <w:szCs w:val="20"/>
              </w:rPr>
            </w:pPr>
            <w:r w:rsidRPr="00997551">
              <w:rPr>
                <w:rFonts w:cstheme="minorHAnsi"/>
                <w:sz w:val="20"/>
                <w:szCs w:val="20"/>
              </w:rPr>
              <w:t>Mixed</w:t>
            </w:r>
          </w:p>
        </w:tc>
        <w:tc>
          <w:tcPr>
            <w:tcW w:w="1378" w:type="dxa"/>
            <w:shd w:val="clear" w:color="auto" w:fill="auto"/>
          </w:tcPr>
          <w:p w:rsidR="00244403" w:rsidP="00BC2A27" w:rsidRDefault="00244403" w14:paraId="6641BF11" w14:textId="77777777">
            <w:pPr>
              <w:tabs>
                <w:tab w:val="left" w:pos="1080"/>
              </w:tabs>
              <w:jc w:val="center"/>
              <w:rPr>
                <w:rFonts w:cstheme="minorHAnsi"/>
                <w:sz w:val="20"/>
                <w:szCs w:val="20"/>
              </w:rPr>
            </w:pPr>
            <w:r w:rsidRPr="009106CC">
              <w:rPr>
                <w:rFonts w:cstheme="minorHAnsi"/>
                <w:sz w:val="20"/>
                <w:szCs w:val="20"/>
              </w:rPr>
              <w:t>No</w:t>
            </w:r>
          </w:p>
        </w:tc>
        <w:tc>
          <w:tcPr>
            <w:tcW w:w="1652" w:type="dxa"/>
            <w:shd w:val="clear" w:color="auto" w:fill="auto"/>
            <w:vAlign w:val="center"/>
          </w:tcPr>
          <w:p w:rsidR="00244403" w:rsidP="00BC2A27" w:rsidRDefault="00244403" w14:paraId="034BEA49" w14:textId="77777777">
            <w:pPr>
              <w:tabs>
                <w:tab w:val="left" w:pos="1080"/>
              </w:tabs>
              <w:jc w:val="center"/>
              <w:rPr>
                <w:rFonts w:cstheme="minorHAnsi"/>
                <w:sz w:val="20"/>
                <w:szCs w:val="20"/>
              </w:rPr>
            </w:pPr>
            <w:r>
              <w:rPr>
                <w:rFonts w:cstheme="minorHAnsi"/>
                <w:sz w:val="20"/>
                <w:szCs w:val="20"/>
              </w:rPr>
              <w:t>Spanish-speaking</w:t>
            </w:r>
          </w:p>
        </w:tc>
      </w:tr>
      <w:tr w:rsidR="00244403" w:rsidTr="00BC2A27" w14:paraId="5EBEEE21" w14:textId="77777777">
        <w:trPr>
          <w:trHeight w:val="89"/>
        </w:trPr>
        <w:tc>
          <w:tcPr>
            <w:tcW w:w="689" w:type="dxa"/>
            <w:shd w:val="clear" w:color="auto" w:fill="auto"/>
            <w:vAlign w:val="center"/>
          </w:tcPr>
          <w:p w:rsidR="00244403" w:rsidP="00BC2A27" w:rsidRDefault="00244403" w14:paraId="2FD8FC79" w14:textId="77777777">
            <w:pPr>
              <w:tabs>
                <w:tab w:val="left" w:pos="1080"/>
              </w:tabs>
              <w:jc w:val="center"/>
              <w:rPr>
                <w:rFonts w:cstheme="minorHAnsi"/>
                <w:sz w:val="20"/>
                <w:szCs w:val="20"/>
              </w:rPr>
            </w:pPr>
            <w:r>
              <w:rPr>
                <w:rFonts w:cstheme="minorHAnsi"/>
                <w:sz w:val="20"/>
                <w:szCs w:val="20"/>
              </w:rPr>
              <w:t>10</w:t>
            </w:r>
          </w:p>
        </w:tc>
        <w:tc>
          <w:tcPr>
            <w:tcW w:w="1446" w:type="dxa"/>
          </w:tcPr>
          <w:p w:rsidR="00244403" w:rsidP="00BC2A27" w:rsidRDefault="00244403" w14:paraId="325A79B6" w14:textId="77777777">
            <w:pPr>
              <w:tabs>
                <w:tab w:val="left" w:pos="1080"/>
              </w:tabs>
              <w:jc w:val="center"/>
              <w:rPr>
                <w:rFonts w:cstheme="minorHAnsi"/>
                <w:sz w:val="20"/>
                <w:szCs w:val="20"/>
              </w:rPr>
            </w:pPr>
            <w:r>
              <w:rPr>
                <w:rFonts w:cstheme="minorHAnsi"/>
                <w:sz w:val="20"/>
                <w:szCs w:val="20"/>
              </w:rPr>
              <w:t>Overweight</w:t>
            </w:r>
          </w:p>
        </w:tc>
        <w:tc>
          <w:tcPr>
            <w:tcW w:w="1606" w:type="dxa"/>
            <w:shd w:val="clear" w:color="auto" w:fill="auto"/>
            <w:vAlign w:val="center"/>
          </w:tcPr>
          <w:p w:rsidR="00244403" w:rsidP="00BC2A27" w:rsidRDefault="00244403" w14:paraId="53FC0718" w14:textId="77777777">
            <w:pPr>
              <w:tabs>
                <w:tab w:val="left" w:pos="1080"/>
              </w:tabs>
              <w:jc w:val="center"/>
              <w:rPr>
                <w:rFonts w:cstheme="minorHAnsi"/>
                <w:sz w:val="20"/>
                <w:szCs w:val="20"/>
              </w:rPr>
            </w:pPr>
            <w:r>
              <w:rPr>
                <w:rFonts w:cstheme="minorHAnsi"/>
                <w:sz w:val="20"/>
                <w:szCs w:val="20"/>
              </w:rPr>
              <w:t>12-24 mos.</w:t>
            </w:r>
          </w:p>
        </w:tc>
        <w:tc>
          <w:tcPr>
            <w:tcW w:w="1573" w:type="dxa"/>
            <w:shd w:val="clear" w:color="auto" w:fill="auto"/>
            <w:vAlign w:val="center"/>
          </w:tcPr>
          <w:p w:rsidR="00244403" w:rsidP="00BC2A27" w:rsidRDefault="00244403" w14:paraId="06A9049B" w14:textId="77777777">
            <w:pPr>
              <w:tabs>
                <w:tab w:val="left" w:pos="1080"/>
              </w:tabs>
              <w:jc w:val="center"/>
              <w:rPr>
                <w:rFonts w:cstheme="minorHAnsi"/>
                <w:sz w:val="20"/>
                <w:szCs w:val="20"/>
              </w:rPr>
            </w:pPr>
            <w:r>
              <w:rPr>
                <w:rFonts w:cstheme="minorHAnsi"/>
                <w:sz w:val="20"/>
                <w:szCs w:val="20"/>
              </w:rPr>
              <w:t>SNAP-Eligible</w:t>
            </w:r>
          </w:p>
        </w:tc>
        <w:tc>
          <w:tcPr>
            <w:tcW w:w="1006" w:type="dxa"/>
            <w:shd w:val="clear" w:color="auto" w:fill="auto"/>
          </w:tcPr>
          <w:p w:rsidR="00244403" w:rsidP="00BC2A27" w:rsidRDefault="00244403" w14:paraId="1D225C78" w14:textId="77777777">
            <w:pPr>
              <w:tabs>
                <w:tab w:val="left" w:pos="1080"/>
              </w:tabs>
              <w:jc w:val="center"/>
              <w:rPr>
                <w:rFonts w:cstheme="minorHAnsi"/>
                <w:sz w:val="20"/>
                <w:szCs w:val="20"/>
              </w:rPr>
            </w:pPr>
            <w:r w:rsidRPr="00997551">
              <w:rPr>
                <w:rFonts w:cstheme="minorHAnsi"/>
                <w:sz w:val="20"/>
                <w:szCs w:val="20"/>
              </w:rPr>
              <w:t>Mixed</w:t>
            </w:r>
          </w:p>
        </w:tc>
        <w:tc>
          <w:tcPr>
            <w:tcW w:w="1378" w:type="dxa"/>
            <w:shd w:val="clear" w:color="auto" w:fill="auto"/>
          </w:tcPr>
          <w:p w:rsidR="00244403" w:rsidP="00BC2A27" w:rsidRDefault="00244403" w14:paraId="4A4216E0" w14:textId="77777777">
            <w:pPr>
              <w:tabs>
                <w:tab w:val="left" w:pos="1080"/>
              </w:tabs>
              <w:jc w:val="center"/>
              <w:rPr>
                <w:rFonts w:cstheme="minorHAnsi"/>
                <w:sz w:val="20"/>
                <w:szCs w:val="20"/>
              </w:rPr>
            </w:pPr>
            <w:r w:rsidRPr="009106CC">
              <w:rPr>
                <w:rFonts w:cstheme="minorHAnsi"/>
                <w:sz w:val="20"/>
                <w:szCs w:val="20"/>
              </w:rPr>
              <w:t>No</w:t>
            </w:r>
          </w:p>
        </w:tc>
        <w:tc>
          <w:tcPr>
            <w:tcW w:w="1652" w:type="dxa"/>
            <w:shd w:val="clear" w:color="auto" w:fill="auto"/>
            <w:vAlign w:val="center"/>
          </w:tcPr>
          <w:p w:rsidR="00244403" w:rsidP="00BC2A27" w:rsidRDefault="00244403" w14:paraId="64745A74" w14:textId="77777777">
            <w:pPr>
              <w:tabs>
                <w:tab w:val="left" w:pos="1080"/>
              </w:tabs>
              <w:jc w:val="center"/>
              <w:rPr>
                <w:rFonts w:cstheme="minorHAnsi"/>
                <w:sz w:val="20"/>
                <w:szCs w:val="20"/>
              </w:rPr>
            </w:pPr>
            <w:r>
              <w:rPr>
                <w:rFonts w:cstheme="minorHAnsi"/>
                <w:sz w:val="20"/>
                <w:szCs w:val="20"/>
              </w:rPr>
              <w:t>African American</w:t>
            </w:r>
          </w:p>
        </w:tc>
      </w:tr>
    </w:tbl>
    <w:p w:rsidR="00244403" w:rsidP="00244403" w:rsidRDefault="00244403" w14:paraId="5DC24798" w14:textId="470BA6C7">
      <w:pPr>
        <w:tabs>
          <w:tab w:val="left" w:pos="1080"/>
        </w:tabs>
        <w:rPr>
          <w:rFonts w:cstheme="minorHAnsi"/>
          <w:sz w:val="20"/>
          <w:szCs w:val="20"/>
        </w:rPr>
      </w:pPr>
      <w:r w:rsidRPr="00AB272B">
        <w:rPr>
          <w:rFonts w:cstheme="minorHAnsi"/>
          <w:sz w:val="20"/>
          <w:szCs w:val="20"/>
        </w:rPr>
        <w:t xml:space="preserve">*All Pregnant groups and </w:t>
      </w:r>
      <w:r>
        <w:rPr>
          <w:rFonts w:cstheme="minorHAnsi"/>
          <w:sz w:val="20"/>
          <w:szCs w:val="20"/>
        </w:rPr>
        <w:t>groups 2, 4</w:t>
      </w:r>
      <w:r w:rsidRPr="00AB272B">
        <w:rPr>
          <w:rFonts w:cstheme="minorHAnsi"/>
          <w:sz w:val="20"/>
          <w:szCs w:val="20"/>
        </w:rPr>
        <w:t xml:space="preserve"> of the Caregiver</w:t>
      </w:r>
      <w:r w:rsidR="00CC301E">
        <w:rPr>
          <w:rFonts w:cstheme="minorHAnsi"/>
          <w:sz w:val="20"/>
          <w:szCs w:val="20"/>
        </w:rPr>
        <w:t xml:space="preserve"> (of Newborns and Infants)</w:t>
      </w:r>
      <w:r w:rsidRPr="00AB272B">
        <w:rPr>
          <w:rFonts w:cstheme="minorHAnsi"/>
          <w:sz w:val="20"/>
          <w:szCs w:val="20"/>
        </w:rPr>
        <w:t xml:space="preserve"> groups will be conducted among Gen Y.</w:t>
      </w:r>
    </w:p>
    <w:p w:rsidRPr="00726E0C" w:rsidR="00B4787E" w:rsidP="00244403" w:rsidRDefault="00B4787E" w14:paraId="014189BC" w14:textId="77777777">
      <w:pPr>
        <w:tabs>
          <w:tab w:val="left" w:pos="1080"/>
        </w:tabs>
        <w:rPr>
          <w:rFonts w:cstheme="minorHAnsi"/>
          <w:sz w:val="20"/>
          <w:szCs w:val="20"/>
        </w:rPr>
      </w:pPr>
    </w:p>
    <w:tbl>
      <w:tblPr>
        <w:tblStyle w:val="TableGrid"/>
        <w:tblW w:w="0" w:type="auto"/>
        <w:tblLook w:val="04A0" w:firstRow="1" w:lastRow="0" w:firstColumn="1" w:lastColumn="0" w:noHBand="0" w:noVBand="1"/>
      </w:tblPr>
      <w:tblGrid>
        <w:gridCol w:w="795"/>
        <w:gridCol w:w="2221"/>
        <w:gridCol w:w="2041"/>
        <w:gridCol w:w="968"/>
        <w:gridCol w:w="1530"/>
        <w:gridCol w:w="1795"/>
      </w:tblGrid>
      <w:tr w:rsidRPr="005C0834" w:rsidR="00244403" w:rsidTr="00BC2A27" w14:paraId="1E16445B" w14:textId="77777777">
        <w:tc>
          <w:tcPr>
            <w:tcW w:w="9350" w:type="dxa"/>
            <w:gridSpan w:val="6"/>
            <w:shd w:val="clear" w:color="auto" w:fill="FDBB30"/>
          </w:tcPr>
          <w:p w:rsidRPr="005C0834" w:rsidR="00244403" w:rsidP="00BC2A27" w:rsidRDefault="00244403" w14:paraId="4A4D99E8" w14:textId="77777777">
            <w:pPr>
              <w:tabs>
                <w:tab w:val="left" w:pos="1080"/>
              </w:tabs>
              <w:jc w:val="center"/>
              <w:rPr>
                <w:rFonts w:cstheme="minorHAnsi"/>
                <w:b/>
              </w:rPr>
            </w:pPr>
            <w:r w:rsidRPr="005C0834">
              <w:rPr>
                <w:rFonts w:cstheme="minorHAnsi"/>
                <w:b/>
              </w:rPr>
              <w:t>Remaining Consumer Audiences</w:t>
            </w:r>
          </w:p>
        </w:tc>
      </w:tr>
      <w:tr w:rsidRPr="005C0834" w:rsidR="00244403" w:rsidTr="00BC2A27" w14:paraId="318523E5" w14:textId="77777777">
        <w:tc>
          <w:tcPr>
            <w:tcW w:w="795" w:type="dxa"/>
            <w:shd w:val="clear" w:color="auto" w:fill="auto"/>
            <w:vAlign w:val="center"/>
          </w:tcPr>
          <w:p w:rsidRPr="005C0834" w:rsidR="00244403" w:rsidP="00BC2A27" w:rsidRDefault="00244403" w14:paraId="57492BA7" w14:textId="77777777">
            <w:pPr>
              <w:tabs>
                <w:tab w:val="left" w:pos="1080"/>
              </w:tabs>
              <w:jc w:val="center"/>
              <w:rPr>
                <w:rFonts w:cstheme="minorHAnsi"/>
                <w:b/>
                <w:sz w:val="20"/>
                <w:szCs w:val="20"/>
              </w:rPr>
            </w:pPr>
            <w:r w:rsidRPr="005C0834">
              <w:rPr>
                <w:rFonts w:cstheme="minorHAnsi"/>
                <w:b/>
                <w:sz w:val="20"/>
                <w:szCs w:val="20"/>
              </w:rPr>
              <w:t>Grp #</w:t>
            </w:r>
          </w:p>
        </w:tc>
        <w:tc>
          <w:tcPr>
            <w:tcW w:w="2221" w:type="dxa"/>
            <w:shd w:val="clear" w:color="auto" w:fill="auto"/>
            <w:vAlign w:val="center"/>
          </w:tcPr>
          <w:p w:rsidRPr="005C0834" w:rsidR="00244403" w:rsidP="00BC2A27" w:rsidRDefault="00244403" w14:paraId="2D1C8248" w14:textId="77777777">
            <w:pPr>
              <w:tabs>
                <w:tab w:val="left" w:pos="1080"/>
              </w:tabs>
              <w:jc w:val="center"/>
              <w:rPr>
                <w:rFonts w:cstheme="minorHAnsi"/>
                <w:b/>
                <w:sz w:val="20"/>
                <w:szCs w:val="20"/>
              </w:rPr>
            </w:pPr>
            <w:r w:rsidRPr="005C0834">
              <w:rPr>
                <w:rFonts w:cstheme="minorHAnsi"/>
                <w:b/>
                <w:sz w:val="20"/>
                <w:szCs w:val="20"/>
              </w:rPr>
              <w:t>Group Type</w:t>
            </w:r>
          </w:p>
        </w:tc>
        <w:tc>
          <w:tcPr>
            <w:tcW w:w="2041" w:type="dxa"/>
            <w:shd w:val="clear" w:color="auto" w:fill="auto"/>
            <w:vAlign w:val="center"/>
          </w:tcPr>
          <w:p w:rsidRPr="005C0834" w:rsidR="00244403" w:rsidP="00BC2A27" w:rsidRDefault="00244403" w14:paraId="39BECB1D" w14:textId="77777777">
            <w:pPr>
              <w:tabs>
                <w:tab w:val="left" w:pos="1080"/>
              </w:tabs>
              <w:jc w:val="center"/>
              <w:rPr>
                <w:rFonts w:cstheme="minorHAnsi"/>
                <w:b/>
                <w:sz w:val="20"/>
                <w:szCs w:val="20"/>
              </w:rPr>
            </w:pPr>
            <w:r w:rsidRPr="005C0834">
              <w:rPr>
                <w:rFonts w:cstheme="minorHAnsi"/>
                <w:b/>
                <w:sz w:val="20"/>
                <w:szCs w:val="20"/>
              </w:rPr>
              <w:t>Income</w:t>
            </w:r>
          </w:p>
        </w:tc>
        <w:tc>
          <w:tcPr>
            <w:tcW w:w="968" w:type="dxa"/>
            <w:shd w:val="clear" w:color="auto" w:fill="auto"/>
            <w:vAlign w:val="center"/>
          </w:tcPr>
          <w:p w:rsidRPr="005C0834" w:rsidR="00244403" w:rsidP="00BC2A27" w:rsidRDefault="00244403" w14:paraId="6782F1E6" w14:textId="77777777">
            <w:pPr>
              <w:tabs>
                <w:tab w:val="left" w:pos="1080"/>
              </w:tabs>
              <w:jc w:val="center"/>
              <w:rPr>
                <w:rFonts w:cstheme="minorHAnsi"/>
                <w:b/>
                <w:sz w:val="20"/>
                <w:szCs w:val="20"/>
              </w:rPr>
            </w:pPr>
            <w:r w:rsidRPr="005C0834">
              <w:rPr>
                <w:rFonts w:cstheme="minorHAnsi"/>
                <w:b/>
                <w:sz w:val="20"/>
                <w:szCs w:val="20"/>
              </w:rPr>
              <w:t>Gender</w:t>
            </w:r>
          </w:p>
        </w:tc>
        <w:tc>
          <w:tcPr>
            <w:tcW w:w="1530" w:type="dxa"/>
            <w:shd w:val="clear" w:color="auto" w:fill="auto"/>
          </w:tcPr>
          <w:p w:rsidRPr="005C0834" w:rsidR="00244403" w:rsidP="00BC2A27" w:rsidRDefault="00244403" w14:paraId="2586E0A5" w14:textId="77777777">
            <w:pPr>
              <w:tabs>
                <w:tab w:val="left" w:pos="1080"/>
              </w:tabs>
              <w:jc w:val="center"/>
              <w:rPr>
                <w:rFonts w:cstheme="minorHAnsi"/>
                <w:b/>
                <w:sz w:val="20"/>
                <w:szCs w:val="20"/>
              </w:rPr>
            </w:pPr>
            <w:r w:rsidRPr="005C0834">
              <w:rPr>
                <w:rFonts w:cstheme="minorHAnsi"/>
                <w:b/>
                <w:sz w:val="20"/>
                <w:szCs w:val="20"/>
              </w:rPr>
              <w:t>BMI</w:t>
            </w:r>
          </w:p>
        </w:tc>
        <w:tc>
          <w:tcPr>
            <w:tcW w:w="1795" w:type="dxa"/>
            <w:shd w:val="clear" w:color="auto" w:fill="auto"/>
            <w:vAlign w:val="center"/>
          </w:tcPr>
          <w:p w:rsidRPr="005C0834" w:rsidR="00244403" w:rsidP="00BC2A27" w:rsidRDefault="00244403" w14:paraId="4264D67C" w14:textId="77777777">
            <w:pPr>
              <w:tabs>
                <w:tab w:val="left" w:pos="1080"/>
              </w:tabs>
              <w:jc w:val="center"/>
              <w:rPr>
                <w:rFonts w:cstheme="minorHAnsi"/>
                <w:b/>
                <w:sz w:val="20"/>
                <w:szCs w:val="20"/>
              </w:rPr>
            </w:pPr>
            <w:r w:rsidRPr="005C0834">
              <w:rPr>
                <w:rFonts w:cstheme="minorHAnsi"/>
                <w:b/>
                <w:sz w:val="20"/>
                <w:szCs w:val="20"/>
              </w:rPr>
              <w:t>Race/Ethnicity</w:t>
            </w:r>
          </w:p>
        </w:tc>
      </w:tr>
      <w:tr w:rsidRPr="005C0834" w:rsidR="00244403" w:rsidTr="00BC2A27" w14:paraId="0E244426" w14:textId="77777777">
        <w:tc>
          <w:tcPr>
            <w:tcW w:w="795" w:type="dxa"/>
            <w:shd w:val="clear" w:color="auto" w:fill="auto"/>
            <w:vAlign w:val="center"/>
          </w:tcPr>
          <w:p w:rsidRPr="005C0834" w:rsidR="00244403" w:rsidP="00BC2A27" w:rsidRDefault="00244403" w14:paraId="5BBEE1A8" w14:textId="77777777">
            <w:pPr>
              <w:tabs>
                <w:tab w:val="left" w:pos="1080"/>
              </w:tabs>
              <w:jc w:val="center"/>
              <w:rPr>
                <w:rFonts w:cstheme="minorHAnsi"/>
                <w:sz w:val="20"/>
                <w:szCs w:val="20"/>
              </w:rPr>
            </w:pPr>
            <w:r>
              <w:rPr>
                <w:rFonts w:cstheme="minorHAnsi"/>
                <w:sz w:val="20"/>
                <w:szCs w:val="20"/>
              </w:rPr>
              <w:t>1</w:t>
            </w:r>
          </w:p>
        </w:tc>
        <w:tc>
          <w:tcPr>
            <w:tcW w:w="2221" w:type="dxa"/>
            <w:shd w:val="clear" w:color="auto" w:fill="auto"/>
            <w:vAlign w:val="center"/>
          </w:tcPr>
          <w:p w:rsidRPr="005C0834" w:rsidR="00244403" w:rsidP="00BC2A27" w:rsidRDefault="00244403" w14:paraId="44E3BF3A" w14:textId="77777777">
            <w:pPr>
              <w:tabs>
                <w:tab w:val="left" w:pos="1080"/>
              </w:tabs>
              <w:jc w:val="center"/>
              <w:rPr>
                <w:rFonts w:cstheme="minorHAnsi"/>
                <w:sz w:val="20"/>
                <w:szCs w:val="20"/>
              </w:rPr>
            </w:pPr>
            <w:r>
              <w:rPr>
                <w:rFonts w:cstheme="minorHAnsi"/>
                <w:sz w:val="20"/>
                <w:szCs w:val="20"/>
              </w:rPr>
              <w:t>Older Americans (65+)</w:t>
            </w:r>
          </w:p>
        </w:tc>
        <w:tc>
          <w:tcPr>
            <w:tcW w:w="2041" w:type="dxa"/>
            <w:shd w:val="clear" w:color="auto" w:fill="auto"/>
            <w:vAlign w:val="center"/>
          </w:tcPr>
          <w:p w:rsidRPr="005C0834" w:rsidR="00244403" w:rsidP="00BC2A27" w:rsidRDefault="00244403" w14:paraId="702BDBB3" w14:textId="77777777">
            <w:pPr>
              <w:tabs>
                <w:tab w:val="left" w:pos="1080"/>
              </w:tabs>
              <w:jc w:val="center"/>
              <w:rPr>
                <w:rFonts w:cstheme="minorHAnsi"/>
                <w:sz w:val="20"/>
                <w:szCs w:val="20"/>
              </w:rPr>
            </w:pPr>
            <w:r>
              <w:rPr>
                <w:rFonts w:cstheme="minorHAnsi"/>
                <w:sz w:val="20"/>
                <w:szCs w:val="20"/>
              </w:rPr>
              <w:t>Higher Income</w:t>
            </w:r>
          </w:p>
        </w:tc>
        <w:tc>
          <w:tcPr>
            <w:tcW w:w="968" w:type="dxa"/>
            <w:shd w:val="clear" w:color="auto" w:fill="auto"/>
            <w:vAlign w:val="center"/>
          </w:tcPr>
          <w:p w:rsidRPr="005C0834" w:rsidR="00244403" w:rsidP="00BC2A27" w:rsidRDefault="00244403" w14:paraId="5D9854BE"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37F7DA76" w14:textId="77777777">
            <w:pPr>
              <w:tabs>
                <w:tab w:val="left" w:pos="1080"/>
              </w:tabs>
              <w:jc w:val="center"/>
              <w:rPr>
                <w:rFonts w:cstheme="minorHAnsi"/>
                <w:sz w:val="20"/>
                <w:szCs w:val="20"/>
              </w:rPr>
            </w:pPr>
            <w:r w:rsidRPr="005C0834">
              <w:rPr>
                <w:rFonts w:cstheme="minorHAnsi"/>
                <w:sz w:val="20"/>
                <w:szCs w:val="20"/>
              </w:rPr>
              <w:t>Overweight</w:t>
            </w:r>
          </w:p>
        </w:tc>
        <w:tc>
          <w:tcPr>
            <w:tcW w:w="1795" w:type="dxa"/>
            <w:shd w:val="clear" w:color="auto" w:fill="auto"/>
            <w:vAlign w:val="center"/>
          </w:tcPr>
          <w:p w:rsidRPr="005C0834" w:rsidR="00244403" w:rsidP="00BC2A27" w:rsidRDefault="00244403" w14:paraId="3A84A7C0"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792ACD67" w14:textId="77777777">
        <w:tc>
          <w:tcPr>
            <w:tcW w:w="795" w:type="dxa"/>
            <w:shd w:val="clear" w:color="auto" w:fill="auto"/>
            <w:vAlign w:val="center"/>
          </w:tcPr>
          <w:p w:rsidRPr="005C0834" w:rsidR="00244403" w:rsidP="00BC2A27" w:rsidRDefault="00244403" w14:paraId="20571FA7" w14:textId="77777777">
            <w:pPr>
              <w:tabs>
                <w:tab w:val="left" w:pos="1080"/>
              </w:tabs>
              <w:jc w:val="center"/>
              <w:rPr>
                <w:rFonts w:cstheme="minorHAnsi"/>
                <w:sz w:val="20"/>
                <w:szCs w:val="20"/>
              </w:rPr>
            </w:pPr>
            <w:r>
              <w:rPr>
                <w:rFonts w:cstheme="minorHAnsi"/>
                <w:sz w:val="20"/>
                <w:szCs w:val="20"/>
              </w:rPr>
              <w:t>2</w:t>
            </w:r>
          </w:p>
        </w:tc>
        <w:tc>
          <w:tcPr>
            <w:tcW w:w="2221" w:type="dxa"/>
            <w:shd w:val="clear" w:color="auto" w:fill="auto"/>
            <w:vAlign w:val="center"/>
          </w:tcPr>
          <w:p w:rsidRPr="005C0834" w:rsidR="00244403" w:rsidP="00BC2A27" w:rsidRDefault="00244403" w14:paraId="496605D6" w14:textId="77777777">
            <w:pPr>
              <w:tabs>
                <w:tab w:val="left" w:pos="1080"/>
              </w:tabs>
              <w:jc w:val="center"/>
              <w:rPr>
                <w:rFonts w:cstheme="minorHAnsi"/>
                <w:sz w:val="20"/>
                <w:szCs w:val="20"/>
              </w:rPr>
            </w:pPr>
            <w:r>
              <w:rPr>
                <w:rFonts w:cstheme="minorHAnsi"/>
                <w:sz w:val="20"/>
                <w:szCs w:val="20"/>
              </w:rPr>
              <w:t>Older Americans (65+)</w:t>
            </w:r>
          </w:p>
        </w:tc>
        <w:tc>
          <w:tcPr>
            <w:tcW w:w="2041" w:type="dxa"/>
            <w:shd w:val="clear" w:color="auto" w:fill="auto"/>
            <w:vAlign w:val="center"/>
          </w:tcPr>
          <w:p w:rsidRPr="005C0834" w:rsidR="00244403" w:rsidP="00BC2A27" w:rsidRDefault="00244403" w14:paraId="69FAB71C" w14:textId="77777777">
            <w:pPr>
              <w:tabs>
                <w:tab w:val="left" w:pos="1080"/>
              </w:tabs>
              <w:jc w:val="center"/>
              <w:rPr>
                <w:rFonts w:cstheme="minorHAnsi"/>
                <w:sz w:val="20"/>
                <w:szCs w:val="20"/>
              </w:rPr>
            </w:pPr>
            <w:r>
              <w:rPr>
                <w:rFonts w:cstheme="minorHAnsi"/>
                <w:sz w:val="20"/>
                <w:szCs w:val="20"/>
              </w:rPr>
              <w:t>Higher Income</w:t>
            </w:r>
          </w:p>
        </w:tc>
        <w:tc>
          <w:tcPr>
            <w:tcW w:w="968" w:type="dxa"/>
            <w:shd w:val="clear" w:color="auto" w:fill="auto"/>
            <w:vAlign w:val="center"/>
          </w:tcPr>
          <w:p w:rsidRPr="005C0834" w:rsidR="00244403" w:rsidP="00BC2A27" w:rsidRDefault="00244403" w14:paraId="524F9B3E"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53036CD8" w14:textId="77777777">
            <w:pPr>
              <w:tabs>
                <w:tab w:val="left" w:pos="1080"/>
              </w:tabs>
              <w:jc w:val="center"/>
              <w:rPr>
                <w:rFonts w:cstheme="minorHAnsi"/>
                <w:sz w:val="20"/>
                <w:szCs w:val="20"/>
              </w:rPr>
            </w:pPr>
            <w:r w:rsidRPr="005C0834">
              <w:rPr>
                <w:rFonts w:cstheme="minorHAnsi"/>
                <w:sz w:val="20"/>
                <w:szCs w:val="20"/>
              </w:rPr>
              <w:t>Healthy weight</w:t>
            </w:r>
          </w:p>
        </w:tc>
        <w:tc>
          <w:tcPr>
            <w:tcW w:w="1795" w:type="dxa"/>
            <w:shd w:val="clear" w:color="auto" w:fill="auto"/>
            <w:vAlign w:val="center"/>
          </w:tcPr>
          <w:p w:rsidRPr="005C0834" w:rsidR="00244403" w:rsidP="00BC2A27" w:rsidRDefault="00244403" w14:paraId="457373B5"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12607E01" w14:textId="77777777">
        <w:tc>
          <w:tcPr>
            <w:tcW w:w="795" w:type="dxa"/>
            <w:shd w:val="clear" w:color="auto" w:fill="auto"/>
            <w:vAlign w:val="center"/>
          </w:tcPr>
          <w:p w:rsidRPr="005C0834" w:rsidR="00244403" w:rsidP="00BC2A27" w:rsidRDefault="00244403" w14:paraId="7A16E2C6" w14:textId="77777777">
            <w:pPr>
              <w:tabs>
                <w:tab w:val="left" w:pos="1080"/>
              </w:tabs>
              <w:jc w:val="center"/>
              <w:rPr>
                <w:rFonts w:cstheme="minorHAnsi"/>
                <w:sz w:val="20"/>
                <w:szCs w:val="20"/>
              </w:rPr>
            </w:pPr>
            <w:r>
              <w:rPr>
                <w:rFonts w:cstheme="minorHAnsi"/>
                <w:sz w:val="20"/>
                <w:szCs w:val="20"/>
              </w:rPr>
              <w:t>3</w:t>
            </w:r>
          </w:p>
        </w:tc>
        <w:tc>
          <w:tcPr>
            <w:tcW w:w="2221" w:type="dxa"/>
            <w:shd w:val="clear" w:color="auto" w:fill="auto"/>
          </w:tcPr>
          <w:p w:rsidRPr="005C0834" w:rsidR="00244403" w:rsidP="00BC2A27" w:rsidRDefault="00244403" w14:paraId="5B06B798" w14:textId="77777777">
            <w:pPr>
              <w:tabs>
                <w:tab w:val="left" w:pos="1080"/>
              </w:tabs>
              <w:jc w:val="center"/>
              <w:rPr>
                <w:rFonts w:cstheme="minorHAnsi"/>
                <w:sz w:val="20"/>
                <w:szCs w:val="20"/>
              </w:rPr>
            </w:pPr>
            <w:r w:rsidRPr="008A6840">
              <w:rPr>
                <w:rFonts w:cstheme="minorHAnsi"/>
                <w:sz w:val="20"/>
                <w:szCs w:val="20"/>
              </w:rPr>
              <w:t>Older Americans (65+)</w:t>
            </w:r>
          </w:p>
        </w:tc>
        <w:tc>
          <w:tcPr>
            <w:tcW w:w="2041" w:type="dxa"/>
            <w:shd w:val="clear" w:color="auto" w:fill="auto"/>
            <w:vAlign w:val="center"/>
          </w:tcPr>
          <w:p w:rsidRPr="005C0834" w:rsidR="00244403" w:rsidP="00BC2A27" w:rsidRDefault="00244403" w14:paraId="2BBE3130" w14:textId="77777777">
            <w:pPr>
              <w:tabs>
                <w:tab w:val="left" w:pos="1080"/>
              </w:tabs>
              <w:jc w:val="center"/>
              <w:rPr>
                <w:rFonts w:cstheme="minorHAnsi"/>
                <w:sz w:val="20"/>
                <w:szCs w:val="20"/>
              </w:rPr>
            </w:pPr>
            <w:r w:rsidRPr="005C0834">
              <w:rPr>
                <w:rFonts w:cstheme="minorHAnsi"/>
                <w:sz w:val="20"/>
                <w:szCs w:val="20"/>
              </w:rPr>
              <w:t>SNAP-Eligible</w:t>
            </w:r>
          </w:p>
        </w:tc>
        <w:tc>
          <w:tcPr>
            <w:tcW w:w="968" w:type="dxa"/>
            <w:shd w:val="clear" w:color="auto" w:fill="auto"/>
            <w:vAlign w:val="center"/>
          </w:tcPr>
          <w:p w:rsidRPr="005C0834" w:rsidR="00244403" w:rsidP="00BC2A27" w:rsidRDefault="00244403" w14:paraId="3A71D8A7"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3C914CD2" w14:textId="77777777">
            <w:pPr>
              <w:tabs>
                <w:tab w:val="left" w:pos="1080"/>
              </w:tabs>
              <w:jc w:val="center"/>
              <w:rPr>
                <w:rFonts w:cstheme="minorHAnsi"/>
                <w:sz w:val="20"/>
                <w:szCs w:val="20"/>
              </w:rPr>
            </w:pPr>
            <w:r w:rsidRPr="005C0834">
              <w:rPr>
                <w:rFonts w:cstheme="minorHAnsi"/>
                <w:sz w:val="20"/>
                <w:szCs w:val="20"/>
              </w:rPr>
              <w:t>Overweight</w:t>
            </w:r>
          </w:p>
        </w:tc>
        <w:tc>
          <w:tcPr>
            <w:tcW w:w="1795" w:type="dxa"/>
            <w:shd w:val="clear" w:color="auto" w:fill="auto"/>
            <w:vAlign w:val="center"/>
          </w:tcPr>
          <w:p w:rsidRPr="005C0834" w:rsidR="00244403" w:rsidP="00BC2A27" w:rsidRDefault="00244403" w14:paraId="2D3CD913" w14:textId="77777777">
            <w:pPr>
              <w:tabs>
                <w:tab w:val="left" w:pos="1080"/>
              </w:tabs>
              <w:jc w:val="center"/>
              <w:rPr>
                <w:rFonts w:cstheme="minorHAnsi"/>
                <w:sz w:val="20"/>
                <w:szCs w:val="20"/>
              </w:rPr>
            </w:pPr>
            <w:r>
              <w:rPr>
                <w:rFonts w:cstheme="minorHAnsi"/>
                <w:sz w:val="20"/>
                <w:szCs w:val="20"/>
              </w:rPr>
              <w:t>Mixed</w:t>
            </w:r>
          </w:p>
        </w:tc>
      </w:tr>
      <w:tr w:rsidRPr="005C0834" w:rsidR="00244403" w:rsidTr="00BC2A27" w14:paraId="54C921FD" w14:textId="77777777">
        <w:tc>
          <w:tcPr>
            <w:tcW w:w="795" w:type="dxa"/>
            <w:shd w:val="clear" w:color="auto" w:fill="auto"/>
            <w:vAlign w:val="center"/>
          </w:tcPr>
          <w:p w:rsidRPr="005C0834" w:rsidR="00244403" w:rsidP="00BC2A27" w:rsidRDefault="00244403" w14:paraId="1ACEA683" w14:textId="77777777">
            <w:pPr>
              <w:tabs>
                <w:tab w:val="left" w:pos="1080"/>
              </w:tabs>
              <w:jc w:val="center"/>
              <w:rPr>
                <w:rFonts w:cstheme="minorHAnsi"/>
                <w:sz w:val="20"/>
                <w:szCs w:val="20"/>
              </w:rPr>
            </w:pPr>
            <w:r>
              <w:rPr>
                <w:rFonts w:cstheme="minorHAnsi"/>
                <w:sz w:val="20"/>
                <w:szCs w:val="20"/>
              </w:rPr>
              <w:t>4</w:t>
            </w:r>
          </w:p>
        </w:tc>
        <w:tc>
          <w:tcPr>
            <w:tcW w:w="2221" w:type="dxa"/>
            <w:shd w:val="clear" w:color="auto" w:fill="auto"/>
          </w:tcPr>
          <w:p w:rsidRPr="005C0834" w:rsidR="00244403" w:rsidP="00BC2A27" w:rsidRDefault="00244403" w14:paraId="04D6A145" w14:textId="77777777">
            <w:pPr>
              <w:tabs>
                <w:tab w:val="left" w:pos="1080"/>
              </w:tabs>
              <w:jc w:val="center"/>
              <w:rPr>
                <w:rFonts w:cstheme="minorHAnsi"/>
                <w:sz w:val="20"/>
                <w:szCs w:val="20"/>
              </w:rPr>
            </w:pPr>
            <w:r w:rsidRPr="008A6840">
              <w:rPr>
                <w:rFonts w:cstheme="minorHAnsi"/>
                <w:sz w:val="20"/>
                <w:szCs w:val="20"/>
              </w:rPr>
              <w:t>Older Americans (65+)</w:t>
            </w:r>
          </w:p>
        </w:tc>
        <w:tc>
          <w:tcPr>
            <w:tcW w:w="2041" w:type="dxa"/>
            <w:shd w:val="clear" w:color="auto" w:fill="auto"/>
            <w:vAlign w:val="center"/>
          </w:tcPr>
          <w:p w:rsidRPr="005C0834" w:rsidR="00244403" w:rsidP="00BC2A27" w:rsidRDefault="00244403" w14:paraId="38F597F4" w14:textId="77777777">
            <w:pPr>
              <w:tabs>
                <w:tab w:val="left" w:pos="1080"/>
              </w:tabs>
              <w:jc w:val="center"/>
              <w:rPr>
                <w:rFonts w:cstheme="minorHAnsi"/>
                <w:sz w:val="20"/>
                <w:szCs w:val="20"/>
              </w:rPr>
            </w:pPr>
            <w:r w:rsidRPr="005C0834">
              <w:rPr>
                <w:rFonts w:cstheme="minorHAnsi"/>
                <w:sz w:val="20"/>
                <w:szCs w:val="20"/>
              </w:rPr>
              <w:t>SNAP-Eligible</w:t>
            </w:r>
          </w:p>
        </w:tc>
        <w:tc>
          <w:tcPr>
            <w:tcW w:w="968" w:type="dxa"/>
            <w:shd w:val="clear" w:color="auto" w:fill="auto"/>
            <w:vAlign w:val="center"/>
          </w:tcPr>
          <w:p w:rsidRPr="005C0834" w:rsidR="00244403" w:rsidP="00BC2A27" w:rsidRDefault="00244403" w14:paraId="40D334D9"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019F2E12" w14:textId="77777777">
            <w:pPr>
              <w:tabs>
                <w:tab w:val="left" w:pos="1080"/>
              </w:tabs>
              <w:jc w:val="center"/>
              <w:rPr>
                <w:rFonts w:cstheme="minorHAnsi"/>
                <w:sz w:val="20"/>
                <w:szCs w:val="20"/>
              </w:rPr>
            </w:pPr>
            <w:r w:rsidRPr="005C0834">
              <w:rPr>
                <w:rFonts w:cstheme="minorHAnsi"/>
                <w:sz w:val="20"/>
                <w:szCs w:val="20"/>
              </w:rPr>
              <w:t>Healthy weight</w:t>
            </w:r>
          </w:p>
        </w:tc>
        <w:tc>
          <w:tcPr>
            <w:tcW w:w="1795" w:type="dxa"/>
            <w:shd w:val="clear" w:color="auto" w:fill="auto"/>
            <w:vAlign w:val="center"/>
          </w:tcPr>
          <w:p w:rsidRPr="005C0834" w:rsidR="00244403" w:rsidP="00BC2A27" w:rsidRDefault="00244403" w14:paraId="52B715B8"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2B6C9D72" w14:textId="77777777">
        <w:tc>
          <w:tcPr>
            <w:tcW w:w="795" w:type="dxa"/>
            <w:shd w:val="clear" w:color="auto" w:fill="auto"/>
            <w:vAlign w:val="center"/>
          </w:tcPr>
          <w:p w:rsidRPr="005C0834" w:rsidR="00244403" w:rsidP="00BC2A27" w:rsidRDefault="00244403" w14:paraId="4329CCAA" w14:textId="77777777">
            <w:pPr>
              <w:tabs>
                <w:tab w:val="left" w:pos="1080"/>
              </w:tabs>
              <w:jc w:val="center"/>
              <w:rPr>
                <w:rFonts w:cstheme="minorHAnsi"/>
                <w:sz w:val="20"/>
                <w:szCs w:val="20"/>
              </w:rPr>
            </w:pPr>
            <w:r>
              <w:rPr>
                <w:rFonts w:cstheme="minorHAnsi"/>
                <w:sz w:val="20"/>
                <w:szCs w:val="20"/>
              </w:rPr>
              <w:t>5</w:t>
            </w:r>
          </w:p>
        </w:tc>
        <w:tc>
          <w:tcPr>
            <w:tcW w:w="2221" w:type="dxa"/>
            <w:shd w:val="clear" w:color="auto" w:fill="auto"/>
            <w:vAlign w:val="center"/>
          </w:tcPr>
          <w:p w:rsidRPr="005C0834" w:rsidR="00244403" w:rsidP="00BC2A27" w:rsidRDefault="00244403" w14:paraId="359D62DC" w14:textId="77777777">
            <w:pPr>
              <w:tabs>
                <w:tab w:val="left" w:pos="1080"/>
              </w:tabs>
              <w:jc w:val="center"/>
              <w:rPr>
                <w:rFonts w:cstheme="minorHAnsi"/>
                <w:sz w:val="20"/>
                <w:szCs w:val="20"/>
              </w:rPr>
            </w:pPr>
            <w:r>
              <w:rPr>
                <w:rFonts w:cstheme="minorHAnsi"/>
                <w:sz w:val="20"/>
                <w:szCs w:val="20"/>
              </w:rPr>
              <w:t>No kids in HH (Gen X)</w:t>
            </w:r>
          </w:p>
        </w:tc>
        <w:tc>
          <w:tcPr>
            <w:tcW w:w="2041" w:type="dxa"/>
            <w:shd w:val="clear" w:color="auto" w:fill="auto"/>
            <w:vAlign w:val="center"/>
          </w:tcPr>
          <w:p w:rsidRPr="005C0834" w:rsidR="00244403" w:rsidP="00BC2A27" w:rsidRDefault="00244403" w14:paraId="71E6683D" w14:textId="77777777">
            <w:pPr>
              <w:tabs>
                <w:tab w:val="left" w:pos="1080"/>
              </w:tabs>
              <w:jc w:val="center"/>
              <w:rPr>
                <w:rFonts w:cstheme="minorHAnsi"/>
                <w:sz w:val="20"/>
                <w:szCs w:val="20"/>
              </w:rPr>
            </w:pPr>
            <w:r>
              <w:rPr>
                <w:rFonts w:cstheme="minorHAnsi"/>
                <w:sz w:val="20"/>
                <w:szCs w:val="20"/>
              </w:rPr>
              <w:t>SNAP-Eligible</w:t>
            </w:r>
          </w:p>
        </w:tc>
        <w:tc>
          <w:tcPr>
            <w:tcW w:w="968" w:type="dxa"/>
            <w:shd w:val="clear" w:color="auto" w:fill="auto"/>
            <w:vAlign w:val="center"/>
          </w:tcPr>
          <w:p w:rsidRPr="005C0834" w:rsidR="00244403" w:rsidP="00BC2A27" w:rsidRDefault="00244403" w14:paraId="2F39CF97"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57DDAF31" w14:textId="77777777">
            <w:pPr>
              <w:tabs>
                <w:tab w:val="left" w:pos="1080"/>
              </w:tabs>
              <w:jc w:val="center"/>
              <w:rPr>
                <w:rFonts w:cstheme="minorHAnsi"/>
                <w:sz w:val="20"/>
                <w:szCs w:val="20"/>
              </w:rPr>
            </w:pPr>
            <w:r>
              <w:rPr>
                <w:rFonts w:cstheme="minorHAnsi"/>
                <w:sz w:val="20"/>
                <w:szCs w:val="20"/>
              </w:rPr>
              <w:t>Over</w:t>
            </w:r>
            <w:r w:rsidRPr="005C0834">
              <w:rPr>
                <w:rFonts w:cstheme="minorHAnsi"/>
                <w:sz w:val="20"/>
                <w:szCs w:val="20"/>
              </w:rPr>
              <w:t>weight</w:t>
            </w:r>
          </w:p>
        </w:tc>
        <w:tc>
          <w:tcPr>
            <w:tcW w:w="1795" w:type="dxa"/>
            <w:shd w:val="clear" w:color="auto" w:fill="auto"/>
            <w:vAlign w:val="center"/>
          </w:tcPr>
          <w:p w:rsidRPr="005C0834" w:rsidR="00244403" w:rsidP="00BC2A27" w:rsidRDefault="00244403" w14:paraId="6E96D4BF" w14:textId="77777777">
            <w:pPr>
              <w:tabs>
                <w:tab w:val="left" w:pos="1080"/>
              </w:tabs>
              <w:jc w:val="center"/>
              <w:rPr>
                <w:rFonts w:cstheme="minorHAnsi"/>
                <w:sz w:val="20"/>
                <w:szCs w:val="20"/>
              </w:rPr>
            </w:pPr>
            <w:r>
              <w:rPr>
                <w:rFonts w:cstheme="minorHAnsi"/>
                <w:sz w:val="20"/>
                <w:szCs w:val="20"/>
              </w:rPr>
              <w:t>Mixed</w:t>
            </w:r>
          </w:p>
        </w:tc>
      </w:tr>
      <w:tr w:rsidRPr="005C0834" w:rsidR="00244403" w:rsidTr="00BC2A27" w14:paraId="53807D46" w14:textId="77777777">
        <w:tc>
          <w:tcPr>
            <w:tcW w:w="795" w:type="dxa"/>
            <w:shd w:val="clear" w:color="auto" w:fill="auto"/>
            <w:vAlign w:val="center"/>
          </w:tcPr>
          <w:p w:rsidRPr="005C0834" w:rsidR="00244403" w:rsidP="00BC2A27" w:rsidRDefault="00244403" w14:paraId="00E0F436" w14:textId="77777777">
            <w:pPr>
              <w:tabs>
                <w:tab w:val="left" w:pos="1080"/>
              </w:tabs>
              <w:jc w:val="center"/>
              <w:rPr>
                <w:rFonts w:cstheme="minorHAnsi"/>
                <w:sz w:val="20"/>
                <w:szCs w:val="20"/>
              </w:rPr>
            </w:pPr>
            <w:r>
              <w:rPr>
                <w:rFonts w:cstheme="minorHAnsi"/>
                <w:sz w:val="20"/>
                <w:szCs w:val="20"/>
              </w:rPr>
              <w:t>6</w:t>
            </w:r>
          </w:p>
        </w:tc>
        <w:tc>
          <w:tcPr>
            <w:tcW w:w="2221" w:type="dxa"/>
            <w:shd w:val="clear" w:color="auto" w:fill="auto"/>
            <w:vAlign w:val="center"/>
          </w:tcPr>
          <w:p w:rsidRPr="005C0834" w:rsidR="00244403" w:rsidP="00BC2A27" w:rsidRDefault="00244403" w14:paraId="51056E45" w14:textId="77777777">
            <w:pPr>
              <w:tabs>
                <w:tab w:val="left" w:pos="1080"/>
              </w:tabs>
              <w:jc w:val="center"/>
              <w:rPr>
                <w:rFonts w:cstheme="minorHAnsi"/>
                <w:sz w:val="20"/>
                <w:szCs w:val="20"/>
              </w:rPr>
            </w:pPr>
            <w:r w:rsidRPr="005C0834">
              <w:rPr>
                <w:rFonts w:cstheme="minorHAnsi"/>
                <w:sz w:val="20"/>
                <w:szCs w:val="20"/>
              </w:rPr>
              <w:t>Child 3-18 in HH</w:t>
            </w:r>
            <w:r>
              <w:rPr>
                <w:rFonts w:cstheme="minorHAnsi"/>
                <w:sz w:val="20"/>
                <w:szCs w:val="20"/>
              </w:rPr>
              <w:t xml:space="preserve"> (Gen X)</w:t>
            </w:r>
          </w:p>
        </w:tc>
        <w:tc>
          <w:tcPr>
            <w:tcW w:w="2041" w:type="dxa"/>
            <w:shd w:val="clear" w:color="auto" w:fill="auto"/>
            <w:vAlign w:val="center"/>
          </w:tcPr>
          <w:p w:rsidRPr="005C0834" w:rsidR="00244403" w:rsidP="00BC2A27" w:rsidRDefault="00244403" w14:paraId="58641ED0" w14:textId="77777777">
            <w:pPr>
              <w:tabs>
                <w:tab w:val="left" w:pos="1080"/>
              </w:tabs>
              <w:jc w:val="center"/>
              <w:rPr>
                <w:rFonts w:cstheme="minorHAnsi"/>
                <w:sz w:val="20"/>
                <w:szCs w:val="20"/>
              </w:rPr>
            </w:pPr>
            <w:r>
              <w:rPr>
                <w:rFonts w:cstheme="minorHAnsi"/>
                <w:sz w:val="20"/>
                <w:szCs w:val="20"/>
              </w:rPr>
              <w:t>Higher Income</w:t>
            </w:r>
          </w:p>
        </w:tc>
        <w:tc>
          <w:tcPr>
            <w:tcW w:w="968" w:type="dxa"/>
            <w:shd w:val="clear" w:color="auto" w:fill="auto"/>
            <w:vAlign w:val="center"/>
          </w:tcPr>
          <w:p w:rsidRPr="005C0834" w:rsidR="00244403" w:rsidP="00BC2A27" w:rsidRDefault="00244403" w14:paraId="13FEFD63"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384B810D" w14:textId="77777777">
            <w:pPr>
              <w:tabs>
                <w:tab w:val="left" w:pos="1080"/>
              </w:tabs>
              <w:jc w:val="center"/>
              <w:rPr>
                <w:rFonts w:cstheme="minorHAnsi"/>
                <w:sz w:val="20"/>
                <w:szCs w:val="20"/>
              </w:rPr>
            </w:pPr>
            <w:r w:rsidRPr="005C0834">
              <w:rPr>
                <w:rFonts w:cstheme="minorHAnsi"/>
                <w:sz w:val="20"/>
                <w:szCs w:val="20"/>
              </w:rPr>
              <w:t>Overweight</w:t>
            </w:r>
          </w:p>
        </w:tc>
        <w:tc>
          <w:tcPr>
            <w:tcW w:w="1795" w:type="dxa"/>
            <w:shd w:val="clear" w:color="auto" w:fill="auto"/>
            <w:vAlign w:val="center"/>
          </w:tcPr>
          <w:p w:rsidRPr="005C0834" w:rsidR="00244403" w:rsidP="00BC2A27" w:rsidRDefault="00244403" w14:paraId="43A2B181"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27E6B51B" w14:textId="77777777">
        <w:tc>
          <w:tcPr>
            <w:tcW w:w="795" w:type="dxa"/>
            <w:shd w:val="clear" w:color="auto" w:fill="auto"/>
            <w:vAlign w:val="center"/>
          </w:tcPr>
          <w:p w:rsidRPr="005C0834" w:rsidR="00244403" w:rsidP="00BC2A27" w:rsidRDefault="00244403" w14:paraId="0352D75A" w14:textId="77777777">
            <w:pPr>
              <w:tabs>
                <w:tab w:val="left" w:pos="1080"/>
              </w:tabs>
              <w:jc w:val="center"/>
              <w:rPr>
                <w:rFonts w:cstheme="minorHAnsi"/>
                <w:sz w:val="20"/>
                <w:szCs w:val="20"/>
              </w:rPr>
            </w:pPr>
            <w:r>
              <w:rPr>
                <w:rFonts w:cstheme="minorHAnsi"/>
                <w:sz w:val="20"/>
                <w:szCs w:val="20"/>
              </w:rPr>
              <w:t>7</w:t>
            </w:r>
          </w:p>
        </w:tc>
        <w:tc>
          <w:tcPr>
            <w:tcW w:w="2221" w:type="dxa"/>
            <w:shd w:val="clear" w:color="auto" w:fill="auto"/>
            <w:vAlign w:val="center"/>
          </w:tcPr>
          <w:p w:rsidRPr="005C0834" w:rsidR="00244403" w:rsidP="00BC2A27" w:rsidRDefault="00244403" w14:paraId="1C1C40E9" w14:textId="77777777">
            <w:pPr>
              <w:tabs>
                <w:tab w:val="left" w:pos="1080"/>
              </w:tabs>
              <w:jc w:val="center"/>
              <w:rPr>
                <w:rFonts w:cstheme="minorHAnsi"/>
                <w:sz w:val="20"/>
                <w:szCs w:val="20"/>
              </w:rPr>
            </w:pPr>
            <w:r>
              <w:rPr>
                <w:rFonts w:cstheme="minorHAnsi"/>
                <w:sz w:val="20"/>
                <w:szCs w:val="20"/>
              </w:rPr>
              <w:t>No kids in HH (Gen X)</w:t>
            </w:r>
          </w:p>
        </w:tc>
        <w:tc>
          <w:tcPr>
            <w:tcW w:w="2041" w:type="dxa"/>
            <w:shd w:val="clear" w:color="auto" w:fill="auto"/>
            <w:vAlign w:val="center"/>
          </w:tcPr>
          <w:p w:rsidRPr="005C0834" w:rsidR="00244403" w:rsidP="00BC2A27" w:rsidRDefault="00244403" w14:paraId="02F2DA61" w14:textId="77777777">
            <w:pPr>
              <w:tabs>
                <w:tab w:val="left" w:pos="1080"/>
              </w:tabs>
              <w:jc w:val="center"/>
              <w:rPr>
                <w:rFonts w:cstheme="minorHAnsi"/>
                <w:sz w:val="20"/>
                <w:szCs w:val="20"/>
              </w:rPr>
            </w:pPr>
            <w:r>
              <w:rPr>
                <w:rFonts w:cstheme="minorHAnsi"/>
                <w:sz w:val="20"/>
                <w:szCs w:val="20"/>
              </w:rPr>
              <w:t>Higher Income</w:t>
            </w:r>
          </w:p>
        </w:tc>
        <w:tc>
          <w:tcPr>
            <w:tcW w:w="968" w:type="dxa"/>
            <w:shd w:val="clear" w:color="auto" w:fill="auto"/>
            <w:vAlign w:val="center"/>
          </w:tcPr>
          <w:p w:rsidRPr="005C0834" w:rsidR="00244403" w:rsidP="00BC2A27" w:rsidRDefault="00244403" w14:paraId="39B07A67"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42549FFB" w14:textId="77777777">
            <w:pPr>
              <w:tabs>
                <w:tab w:val="left" w:pos="1080"/>
              </w:tabs>
              <w:jc w:val="center"/>
              <w:rPr>
                <w:rFonts w:cstheme="minorHAnsi"/>
                <w:sz w:val="20"/>
                <w:szCs w:val="20"/>
              </w:rPr>
            </w:pPr>
            <w:r w:rsidRPr="005C0834">
              <w:rPr>
                <w:rFonts w:cstheme="minorHAnsi"/>
                <w:sz w:val="20"/>
                <w:szCs w:val="20"/>
              </w:rPr>
              <w:t>Healthy weight</w:t>
            </w:r>
          </w:p>
        </w:tc>
        <w:tc>
          <w:tcPr>
            <w:tcW w:w="1795" w:type="dxa"/>
            <w:shd w:val="clear" w:color="auto" w:fill="auto"/>
            <w:vAlign w:val="center"/>
          </w:tcPr>
          <w:p w:rsidRPr="005C0834" w:rsidR="00244403" w:rsidP="00BC2A27" w:rsidRDefault="00244403" w14:paraId="438A3381"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15B8A3AE" w14:textId="77777777">
        <w:tc>
          <w:tcPr>
            <w:tcW w:w="795" w:type="dxa"/>
            <w:shd w:val="clear" w:color="auto" w:fill="auto"/>
            <w:vAlign w:val="center"/>
          </w:tcPr>
          <w:p w:rsidRPr="005C0834" w:rsidR="00244403" w:rsidP="00BC2A27" w:rsidRDefault="00244403" w14:paraId="58BE8D19" w14:textId="77777777">
            <w:pPr>
              <w:tabs>
                <w:tab w:val="left" w:pos="1080"/>
              </w:tabs>
              <w:jc w:val="center"/>
              <w:rPr>
                <w:rFonts w:cstheme="minorHAnsi"/>
                <w:sz w:val="20"/>
                <w:szCs w:val="20"/>
              </w:rPr>
            </w:pPr>
            <w:r>
              <w:rPr>
                <w:rFonts w:cstheme="minorHAnsi"/>
                <w:sz w:val="20"/>
                <w:szCs w:val="20"/>
              </w:rPr>
              <w:t>8</w:t>
            </w:r>
          </w:p>
        </w:tc>
        <w:tc>
          <w:tcPr>
            <w:tcW w:w="2221" w:type="dxa"/>
            <w:shd w:val="clear" w:color="auto" w:fill="auto"/>
            <w:vAlign w:val="center"/>
          </w:tcPr>
          <w:p w:rsidRPr="005C0834" w:rsidR="00244403" w:rsidP="00BC2A27" w:rsidRDefault="00244403" w14:paraId="2137CC14" w14:textId="77777777">
            <w:pPr>
              <w:tabs>
                <w:tab w:val="left" w:pos="1080"/>
              </w:tabs>
              <w:jc w:val="center"/>
              <w:rPr>
                <w:rFonts w:cstheme="minorHAnsi"/>
                <w:sz w:val="20"/>
                <w:szCs w:val="20"/>
              </w:rPr>
            </w:pPr>
            <w:r w:rsidRPr="005C0834">
              <w:rPr>
                <w:rFonts w:cstheme="minorHAnsi"/>
                <w:sz w:val="20"/>
                <w:szCs w:val="20"/>
              </w:rPr>
              <w:t>Child 3-18 in HH</w:t>
            </w:r>
            <w:r>
              <w:rPr>
                <w:rFonts w:cstheme="minorHAnsi"/>
                <w:sz w:val="20"/>
                <w:szCs w:val="20"/>
              </w:rPr>
              <w:t xml:space="preserve"> (Gen X)</w:t>
            </w:r>
          </w:p>
        </w:tc>
        <w:tc>
          <w:tcPr>
            <w:tcW w:w="2041" w:type="dxa"/>
            <w:shd w:val="clear" w:color="auto" w:fill="auto"/>
            <w:vAlign w:val="center"/>
          </w:tcPr>
          <w:p w:rsidRPr="005C0834" w:rsidR="00244403" w:rsidP="00BC2A27" w:rsidRDefault="00244403" w14:paraId="749CE67E" w14:textId="77777777">
            <w:pPr>
              <w:tabs>
                <w:tab w:val="left" w:pos="1080"/>
              </w:tabs>
              <w:jc w:val="center"/>
              <w:rPr>
                <w:rFonts w:cstheme="minorHAnsi"/>
                <w:sz w:val="20"/>
                <w:szCs w:val="20"/>
              </w:rPr>
            </w:pPr>
            <w:r>
              <w:rPr>
                <w:rFonts w:cstheme="minorHAnsi"/>
                <w:sz w:val="20"/>
                <w:szCs w:val="20"/>
              </w:rPr>
              <w:t>SNAP-Eligible</w:t>
            </w:r>
          </w:p>
        </w:tc>
        <w:tc>
          <w:tcPr>
            <w:tcW w:w="968" w:type="dxa"/>
            <w:shd w:val="clear" w:color="auto" w:fill="auto"/>
            <w:vAlign w:val="center"/>
          </w:tcPr>
          <w:p w:rsidRPr="005C0834" w:rsidR="00244403" w:rsidP="00BC2A27" w:rsidRDefault="00244403" w14:paraId="424357B3" w14:textId="77777777">
            <w:pPr>
              <w:tabs>
                <w:tab w:val="left" w:pos="1080"/>
              </w:tabs>
              <w:jc w:val="center"/>
              <w:rPr>
                <w:rFonts w:cstheme="minorHAnsi"/>
                <w:sz w:val="20"/>
                <w:szCs w:val="20"/>
              </w:rPr>
            </w:pPr>
            <w:r w:rsidRPr="005C0834">
              <w:rPr>
                <w:rFonts w:cstheme="minorHAnsi"/>
                <w:sz w:val="20"/>
                <w:szCs w:val="20"/>
              </w:rPr>
              <w:t>Mixed</w:t>
            </w:r>
          </w:p>
        </w:tc>
        <w:tc>
          <w:tcPr>
            <w:tcW w:w="1530" w:type="dxa"/>
            <w:shd w:val="clear" w:color="auto" w:fill="auto"/>
            <w:vAlign w:val="center"/>
          </w:tcPr>
          <w:p w:rsidRPr="005C0834" w:rsidR="00244403" w:rsidP="00BC2A27" w:rsidRDefault="00244403" w14:paraId="2C884578" w14:textId="77777777">
            <w:pPr>
              <w:tabs>
                <w:tab w:val="left" w:pos="1080"/>
              </w:tabs>
              <w:jc w:val="center"/>
              <w:rPr>
                <w:rFonts w:cstheme="minorHAnsi"/>
                <w:sz w:val="20"/>
                <w:szCs w:val="20"/>
              </w:rPr>
            </w:pPr>
            <w:r>
              <w:rPr>
                <w:rFonts w:cstheme="minorHAnsi"/>
                <w:sz w:val="20"/>
                <w:szCs w:val="20"/>
              </w:rPr>
              <w:t xml:space="preserve">Healthy </w:t>
            </w:r>
            <w:r w:rsidRPr="005C0834">
              <w:rPr>
                <w:rFonts w:cstheme="minorHAnsi"/>
                <w:sz w:val="20"/>
                <w:szCs w:val="20"/>
              </w:rPr>
              <w:t>weight</w:t>
            </w:r>
          </w:p>
        </w:tc>
        <w:tc>
          <w:tcPr>
            <w:tcW w:w="1795" w:type="dxa"/>
            <w:shd w:val="clear" w:color="auto" w:fill="auto"/>
            <w:vAlign w:val="center"/>
          </w:tcPr>
          <w:p w:rsidRPr="005C0834" w:rsidR="00244403" w:rsidP="00BC2A27" w:rsidRDefault="00244403" w14:paraId="02DDE576" w14:textId="77777777">
            <w:pPr>
              <w:tabs>
                <w:tab w:val="left" w:pos="1080"/>
              </w:tabs>
              <w:jc w:val="center"/>
              <w:rPr>
                <w:rFonts w:cstheme="minorHAnsi"/>
                <w:sz w:val="20"/>
                <w:szCs w:val="20"/>
              </w:rPr>
            </w:pPr>
            <w:r w:rsidRPr="005C0834">
              <w:rPr>
                <w:rFonts w:cstheme="minorHAnsi"/>
                <w:sz w:val="20"/>
                <w:szCs w:val="20"/>
              </w:rPr>
              <w:t>Mixed</w:t>
            </w:r>
          </w:p>
        </w:tc>
      </w:tr>
      <w:tr w:rsidRPr="005C0834" w:rsidR="00244403" w:rsidTr="00BC2A27" w14:paraId="1987E924" w14:textId="77777777">
        <w:tc>
          <w:tcPr>
            <w:tcW w:w="795" w:type="dxa"/>
            <w:shd w:val="clear" w:color="auto" w:fill="auto"/>
            <w:vAlign w:val="center"/>
          </w:tcPr>
          <w:p w:rsidRPr="005C0834" w:rsidR="00244403" w:rsidP="00BC2A27" w:rsidRDefault="00244403" w14:paraId="676C0C73" w14:textId="77777777">
            <w:pPr>
              <w:tabs>
                <w:tab w:val="left" w:pos="1080"/>
              </w:tabs>
              <w:jc w:val="center"/>
              <w:rPr>
                <w:rFonts w:cstheme="minorHAnsi"/>
                <w:sz w:val="20"/>
                <w:szCs w:val="20"/>
              </w:rPr>
            </w:pPr>
            <w:r>
              <w:rPr>
                <w:rFonts w:cstheme="minorHAnsi"/>
                <w:sz w:val="20"/>
                <w:szCs w:val="20"/>
              </w:rPr>
              <w:t>9</w:t>
            </w:r>
          </w:p>
        </w:tc>
        <w:tc>
          <w:tcPr>
            <w:tcW w:w="2221" w:type="dxa"/>
            <w:shd w:val="clear" w:color="auto" w:fill="auto"/>
            <w:vAlign w:val="center"/>
          </w:tcPr>
          <w:p w:rsidRPr="005C0834" w:rsidR="00244403" w:rsidP="00BC2A27" w:rsidRDefault="00244403" w14:paraId="37267823" w14:textId="77777777">
            <w:pPr>
              <w:tabs>
                <w:tab w:val="left" w:pos="1080"/>
              </w:tabs>
              <w:jc w:val="center"/>
              <w:rPr>
                <w:rFonts w:cstheme="minorHAnsi"/>
                <w:sz w:val="20"/>
                <w:szCs w:val="20"/>
              </w:rPr>
            </w:pPr>
            <w:r>
              <w:rPr>
                <w:rFonts w:cstheme="minorHAnsi"/>
                <w:sz w:val="20"/>
                <w:szCs w:val="20"/>
              </w:rPr>
              <w:t>No kids in HH (Gen Y)</w:t>
            </w:r>
          </w:p>
        </w:tc>
        <w:tc>
          <w:tcPr>
            <w:tcW w:w="2041" w:type="dxa"/>
            <w:shd w:val="clear" w:color="auto" w:fill="auto"/>
            <w:vAlign w:val="center"/>
          </w:tcPr>
          <w:p w:rsidR="00244403" w:rsidP="00BC2A27" w:rsidRDefault="00244403" w14:paraId="59DBA0D1" w14:textId="77777777">
            <w:pPr>
              <w:tabs>
                <w:tab w:val="left" w:pos="1080"/>
              </w:tabs>
              <w:jc w:val="center"/>
              <w:rPr>
                <w:rFonts w:cstheme="minorHAnsi"/>
                <w:sz w:val="20"/>
                <w:szCs w:val="20"/>
              </w:rPr>
            </w:pPr>
            <w:r>
              <w:rPr>
                <w:rFonts w:cstheme="minorHAnsi"/>
                <w:sz w:val="20"/>
                <w:szCs w:val="20"/>
              </w:rPr>
              <w:t>Higher Income</w:t>
            </w:r>
          </w:p>
        </w:tc>
        <w:tc>
          <w:tcPr>
            <w:tcW w:w="968" w:type="dxa"/>
            <w:shd w:val="clear" w:color="auto" w:fill="auto"/>
            <w:vAlign w:val="center"/>
          </w:tcPr>
          <w:p w:rsidRPr="005C0834" w:rsidR="00244403" w:rsidP="00BC2A27" w:rsidRDefault="00244403" w14:paraId="59B5646A" w14:textId="77777777">
            <w:pPr>
              <w:tabs>
                <w:tab w:val="left" w:pos="1080"/>
              </w:tabs>
              <w:jc w:val="center"/>
              <w:rPr>
                <w:rFonts w:cstheme="minorHAnsi"/>
                <w:sz w:val="20"/>
                <w:szCs w:val="20"/>
              </w:rPr>
            </w:pPr>
            <w:r>
              <w:rPr>
                <w:rFonts w:cstheme="minorHAnsi"/>
                <w:sz w:val="20"/>
                <w:szCs w:val="20"/>
              </w:rPr>
              <w:t>Mixed</w:t>
            </w:r>
          </w:p>
        </w:tc>
        <w:tc>
          <w:tcPr>
            <w:tcW w:w="1530" w:type="dxa"/>
            <w:shd w:val="clear" w:color="auto" w:fill="auto"/>
            <w:vAlign w:val="center"/>
          </w:tcPr>
          <w:p w:rsidR="00244403" w:rsidP="00BC2A27" w:rsidRDefault="00244403" w14:paraId="1EDA2554" w14:textId="77777777">
            <w:pPr>
              <w:tabs>
                <w:tab w:val="left" w:pos="1080"/>
              </w:tabs>
              <w:jc w:val="center"/>
              <w:rPr>
                <w:rFonts w:cstheme="minorHAnsi"/>
                <w:sz w:val="20"/>
                <w:szCs w:val="20"/>
              </w:rPr>
            </w:pPr>
            <w:r>
              <w:rPr>
                <w:rFonts w:cstheme="minorHAnsi"/>
                <w:sz w:val="20"/>
                <w:szCs w:val="20"/>
              </w:rPr>
              <w:t>Healthy weight</w:t>
            </w:r>
          </w:p>
        </w:tc>
        <w:tc>
          <w:tcPr>
            <w:tcW w:w="1795" w:type="dxa"/>
            <w:shd w:val="clear" w:color="auto" w:fill="auto"/>
            <w:vAlign w:val="center"/>
          </w:tcPr>
          <w:p w:rsidRPr="005C0834" w:rsidR="00244403" w:rsidP="00BC2A27" w:rsidRDefault="00244403" w14:paraId="31D6D3CB" w14:textId="77777777">
            <w:pPr>
              <w:tabs>
                <w:tab w:val="left" w:pos="1080"/>
              </w:tabs>
              <w:jc w:val="center"/>
              <w:rPr>
                <w:rFonts w:cstheme="minorHAnsi"/>
                <w:sz w:val="20"/>
                <w:szCs w:val="20"/>
              </w:rPr>
            </w:pPr>
            <w:r>
              <w:rPr>
                <w:rFonts w:cstheme="minorHAnsi"/>
                <w:sz w:val="20"/>
                <w:szCs w:val="20"/>
              </w:rPr>
              <w:t>Mixed</w:t>
            </w:r>
          </w:p>
        </w:tc>
      </w:tr>
      <w:tr w:rsidRPr="005C0834" w:rsidR="00244403" w:rsidTr="00BC2A27" w14:paraId="268E3724" w14:textId="77777777">
        <w:tc>
          <w:tcPr>
            <w:tcW w:w="795" w:type="dxa"/>
            <w:shd w:val="clear" w:color="auto" w:fill="auto"/>
            <w:vAlign w:val="center"/>
          </w:tcPr>
          <w:p w:rsidRPr="005C0834" w:rsidR="00244403" w:rsidP="00BC2A27" w:rsidRDefault="00244403" w14:paraId="0E07CE1E" w14:textId="77777777">
            <w:pPr>
              <w:tabs>
                <w:tab w:val="left" w:pos="1080"/>
              </w:tabs>
              <w:jc w:val="center"/>
              <w:rPr>
                <w:rFonts w:cstheme="minorHAnsi"/>
                <w:sz w:val="20"/>
                <w:szCs w:val="20"/>
              </w:rPr>
            </w:pPr>
            <w:r>
              <w:rPr>
                <w:rFonts w:cstheme="minorHAnsi"/>
                <w:sz w:val="20"/>
                <w:szCs w:val="20"/>
              </w:rPr>
              <w:t>10</w:t>
            </w:r>
          </w:p>
        </w:tc>
        <w:tc>
          <w:tcPr>
            <w:tcW w:w="2221" w:type="dxa"/>
            <w:shd w:val="clear" w:color="auto" w:fill="auto"/>
            <w:vAlign w:val="center"/>
          </w:tcPr>
          <w:p w:rsidRPr="005C0834" w:rsidR="00244403" w:rsidP="00BC2A27" w:rsidRDefault="00244403" w14:paraId="5C7B05AD" w14:textId="77777777">
            <w:pPr>
              <w:tabs>
                <w:tab w:val="left" w:pos="1080"/>
              </w:tabs>
              <w:jc w:val="center"/>
              <w:rPr>
                <w:rFonts w:cstheme="minorHAnsi"/>
                <w:sz w:val="20"/>
                <w:szCs w:val="20"/>
              </w:rPr>
            </w:pPr>
            <w:r>
              <w:rPr>
                <w:rFonts w:cstheme="minorHAnsi"/>
                <w:sz w:val="20"/>
                <w:szCs w:val="20"/>
              </w:rPr>
              <w:t>Child 3-18 in HH (Gen Y)</w:t>
            </w:r>
          </w:p>
        </w:tc>
        <w:tc>
          <w:tcPr>
            <w:tcW w:w="2041" w:type="dxa"/>
            <w:shd w:val="clear" w:color="auto" w:fill="auto"/>
            <w:vAlign w:val="center"/>
          </w:tcPr>
          <w:p w:rsidR="00244403" w:rsidP="00BC2A27" w:rsidRDefault="00244403" w14:paraId="7695A133" w14:textId="77777777">
            <w:pPr>
              <w:tabs>
                <w:tab w:val="left" w:pos="1080"/>
              </w:tabs>
              <w:jc w:val="center"/>
              <w:rPr>
                <w:rFonts w:cstheme="minorHAnsi"/>
                <w:sz w:val="20"/>
                <w:szCs w:val="20"/>
              </w:rPr>
            </w:pPr>
            <w:r>
              <w:rPr>
                <w:rFonts w:cstheme="minorHAnsi"/>
                <w:sz w:val="20"/>
                <w:szCs w:val="20"/>
              </w:rPr>
              <w:t>SNAP-Eligible</w:t>
            </w:r>
          </w:p>
        </w:tc>
        <w:tc>
          <w:tcPr>
            <w:tcW w:w="968" w:type="dxa"/>
            <w:shd w:val="clear" w:color="auto" w:fill="auto"/>
            <w:vAlign w:val="center"/>
          </w:tcPr>
          <w:p w:rsidRPr="005C0834" w:rsidR="00244403" w:rsidP="00BC2A27" w:rsidRDefault="00244403" w14:paraId="65561C2F" w14:textId="77777777">
            <w:pPr>
              <w:tabs>
                <w:tab w:val="left" w:pos="1080"/>
              </w:tabs>
              <w:jc w:val="center"/>
              <w:rPr>
                <w:rFonts w:cstheme="minorHAnsi"/>
                <w:sz w:val="20"/>
                <w:szCs w:val="20"/>
              </w:rPr>
            </w:pPr>
            <w:r>
              <w:rPr>
                <w:rFonts w:cstheme="minorHAnsi"/>
                <w:sz w:val="20"/>
                <w:szCs w:val="20"/>
              </w:rPr>
              <w:t>Mixed</w:t>
            </w:r>
          </w:p>
        </w:tc>
        <w:tc>
          <w:tcPr>
            <w:tcW w:w="1530" w:type="dxa"/>
            <w:shd w:val="clear" w:color="auto" w:fill="auto"/>
            <w:vAlign w:val="center"/>
          </w:tcPr>
          <w:p w:rsidR="00244403" w:rsidP="00BC2A27" w:rsidRDefault="00244403" w14:paraId="33841E40" w14:textId="77777777">
            <w:pPr>
              <w:tabs>
                <w:tab w:val="left" w:pos="1080"/>
              </w:tabs>
              <w:jc w:val="center"/>
              <w:rPr>
                <w:rFonts w:cstheme="minorHAnsi"/>
                <w:sz w:val="20"/>
                <w:szCs w:val="20"/>
              </w:rPr>
            </w:pPr>
            <w:r>
              <w:rPr>
                <w:rFonts w:cstheme="minorHAnsi"/>
                <w:sz w:val="20"/>
                <w:szCs w:val="20"/>
              </w:rPr>
              <w:t>Overweight</w:t>
            </w:r>
          </w:p>
        </w:tc>
        <w:tc>
          <w:tcPr>
            <w:tcW w:w="1795" w:type="dxa"/>
            <w:shd w:val="clear" w:color="auto" w:fill="auto"/>
            <w:vAlign w:val="center"/>
          </w:tcPr>
          <w:p w:rsidRPr="005C0834" w:rsidR="00244403" w:rsidP="00BC2A27" w:rsidRDefault="00244403" w14:paraId="6E895BA8" w14:textId="77777777">
            <w:pPr>
              <w:tabs>
                <w:tab w:val="left" w:pos="1080"/>
              </w:tabs>
              <w:jc w:val="center"/>
              <w:rPr>
                <w:rFonts w:cstheme="minorHAnsi"/>
                <w:sz w:val="20"/>
                <w:szCs w:val="20"/>
              </w:rPr>
            </w:pPr>
            <w:r>
              <w:rPr>
                <w:rFonts w:cstheme="minorHAnsi"/>
                <w:sz w:val="20"/>
                <w:szCs w:val="20"/>
              </w:rPr>
              <w:t>Mixed</w:t>
            </w:r>
          </w:p>
        </w:tc>
      </w:tr>
    </w:tbl>
    <w:p w:rsidR="00940EC0" w:rsidP="00E210EB" w:rsidRDefault="00940EC0" w14:paraId="700CE349" w14:textId="77777777">
      <w:pPr>
        <w:spacing w:after="0"/>
      </w:pPr>
    </w:p>
    <w:p w:rsidRPr="003339FA" w:rsidR="00940EC0" w:rsidP="00E210EB" w:rsidRDefault="00940EC0" w14:paraId="397864E0" w14:textId="77777777">
      <w:pPr>
        <w:spacing w:after="0"/>
      </w:pPr>
    </w:p>
    <w:p w:rsidRPr="003339FA" w:rsidR="00D36FC8" w:rsidP="00E210EB" w:rsidRDefault="00D36FC8" w14:paraId="5AC2BADE" w14:textId="77777777">
      <w:pPr>
        <w:spacing w:after="0"/>
      </w:pPr>
      <w:r w:rsidRPr="003339FA">
        <w:t>The following definitions apply for this focus group distribution:</w:t>
      </w:r>
    </w:p>
    <w:p w:rsidRPr="003339FA" w:rsidR="00D36FC8" w:rsidP="00E210EB" w:rsidRDefault="00D36FC8" w14:paraId="7B87BA26" w14:textId="77777777">
      <w:pPr>
        <w:pStyle w:val="ListParagraph"/>
        <w:numPr>
          <w:ilvl w:val="0"/>
          <w:numId w:val="17"/>
        </w:numPr>
        <w:spacing w:after="0"/>
      </w:pPr>
      <w:r w:rsidRPr="003339FA">
        <w:t>“Higher income” signifies those whose household income is above the threshold to be considered eligible for SNAP in their state.</w:t>
      </w:r>
    </w:p>
    <w:p w:rsidRPr="003339FA" w:rsidR="00D36FC8" w:rsidP="00E210EB" w:rsidRDefault="00D36FC8" w14:paraId="20FD4C67" w14:textId="77777777">
      <w:pPr>
        <w:pStyle w:val="ListParagraph"/>
        <w:numPr>
          <w:ilvl w:val="0"/>
          <w:numId w:val="17"/>
        </w:numPr>
        <w:spacing w:after="0"/>
      </w:pPr>
      <w:r w:rsidRPr="003339FA">
        <w:t>“Healthy weight” and “overweight” are determined by BMI, which will be calculated using respondents’ reported height and weight.</w:t>
      </w:r>
    </w:p>
    <w:p w:rsidRPr="003339FA" w:rsidR="00D36FC8" w:rsidP="00E210EB" w:rsidRDefault="00D36FC8" w14:paraId="3068C3FD" w14:textId="77777777">
      <w:pPr>
        <w:pStyle w:val="ListParagraph"/>
        <w:numPr>
          <w:ilvl w:val="0"/>
          <w:numId w:val="17"/>
        </w:numPr>
        <w:spacing w:after="0"/>
      </w:pPr>
      <w:r w:rsidRPr="003339FA">
        <w:t>“Gen X” refers to respondents who were born between 1965-19</w:t>
      </w:r>
      <w:r w:rsidR="0050795C">
        <w:t>80</w:t>
      </w:r>
      <w:r w:rsidRPr="003339FA">
        <w:t>; “Gen Y”, or Millennials, refers to respondents who were born between 1981-1996.</w:t>
      </w:r>
    </w:p>
    <w:p w:rsidR="00D36FC8" w:rsidP="00E210EB" w:rsidRDefault="00D36FC8" w14:paraId="3E33A012" w14:textId="77777777">
      <w:pPr>
        <w:spacing w:after="0"/>
        <w:rPr>
          <w:u w:val="single"/>
        </w:rPr>
      </w:pPr>
    </w:p>
    <w:p w:rsidRPr="001A5BDF" w:rsidR="00D36FC8" w:rsidP="00E210EB" w:rsidRDefault="00D36FC8" w14:paraId="5D90A03D" w14:textId="77777777">
      <w:pPr>
        <w:spacing w:after="0"/>
        <w:rPr>
          <w:u w:val="single"/>
        </w:rPr>
      </w:pPr>
      <w:r w:rsidRPr="001A5BDF">
        <w:rPr>
          <w:u w:val="single"/>
        </w:rPr>
        <w:t>Recruitment</w:t>
      </w:r>
    </w:p>
    <w:p w:rsidRPr="00D36FC8" w:rsidR="00D36FC8" w:rsidP="00E210EB" w:rsidRDefault="00D36FC8" w14:paraId="10602BDD" w14:textId="77777777">
      <w:pPr>
        <w:spacing w:after="0"/>
      </w:pPr>
      <w:r w:rsidRPr="001A5BDF">
        <w:t xml:space="preserve">Individuals will be identified for potential participation utilizing a screener document </w:t>
      </w:r>
      <w:r w:rsidRPr="001A5BDF" w:rsidR="0060683C">
        <w:t>(</w:t>
      </w:r>
      <w:r w:rsidRPr="001A5BDF" w:rsidR="006D3678">
        <w:t xml:space="preserve">Attachments A-1, B-1, C-1, D-1, </w:t>
      </w:r>
      <w:r w:rsidRPr="001A5BDF" w:rsidR="0076495D">
        <w:t xml:space="preserve">and </w:t>
      </w:r>
      <w:r w:rsidRPr="001A5BDF" w:rsidR="006D3678">
        <w:t>E-1</w:t>
      </w:r>
      <w:r w:rsidRPr="001A5BDF" w:rsidR="0060683C">
        <w:t xml:space="preserve">) </w:t>
      </w:r>
      <w:r w:rsidRPr="001A5BDF">
        <w:t xml:space="preserve">to identify the demographics of the potential participants.  </w:t>
      </w:r>
      <w:r w:rsidRPr="001A5BDF" w:rsidR="005A70F7">
        <w:t xml:space="preserve">To obtain potential respondents from each targeted </w:t>
      </w:r>
      <w:r w:rsidRPr="001A5BDF">
        <w:t xml:space="preserve">research location, a locally-based professional recruiter will be used to identify potential participants using a database and will then follow up with the screener online.  </w:t>
      </w:r>
      <w:r w:rsidRPr="001A5BDF" w:rsidR="0060683C">
        <w:t xml:space="preserve">The use of the database does not impose additional burden on the respondents.  </w:t>
      </w:r>
      <w:r w:rsidRPr="001A5BDF">
        <w:t xml:space="preserve">Given the vast target audiences USDA must </w:t>
      </w:r>
      <w:r w:rsidRPr="001A5BDF" w:rsidR="00726E0C">
        <w:t>consider</w:t>
      </w:r>
      <w:r w:rsidRPr="001A5BDF">
        <w:t xml:space="preserve"> with the </w:t>
      </w:r>
      <w:r w:rsidRPr="001A5BDF">
        <w:rPr>
          <w:i/>
          <w:iCs/>
        </w:rPr>
        <w:t>Dietary Guidelines 2020</w:t>
      </w:r>
      <w:r w:rsidRPr="001A5BDF" w:rsidR="00D159ED">
        <w:rPr>
          <w:i/>
          <w:iCs/>
        </w:rPr>
        <w:t>-2025</w:t>
      </w:r>
      <w:r w:rsidRPr="001A5BDF">
        <w:t xml:space="preserve">, the focus group recruitment is designed to obtain a mix of </w:t>
      </w:r>
      <w:r w:rsidRPr="001A5BDF" w:rsidR="0060683C">
        <w:t>demographics</w:t>
      </w:r>
      <w:r w:rsidRPr="001A5BDF">
        <w:t>,</w:t>
      </w:r>
      <w:r w:rsidRPr="00D36FC8">
        <w:t xml:space="preserve"> to the extent possible.</w:t>
      </w:r>
    </w:p>
    <w:p w:rsidR="0060683C" w:rsidP="00E210EB" w:rsidRDefault="0060683C" w14:paraId="547F7FBF" w14:textId="77777777">
      <w:pPr>
        <w:spacing w:after="0"/>
      </w:pPr>
    </w:p>
    <w:p w:rsidRPr="001A5BDF" w:rsidR="0060683C" w:rsidP="00E210EB" w:rsidRDefault="0060683C" w14:paraId="3A54A0A6" w14:textId="77777777">
      <w:pPr>
        <w:spacing w:after="0"/>
        <w:rPr>
          <w:u w:val="single"/>
        </w:rPr>
      </w:pPr>
      <w:r w:rsidRPr="001A5BDF">
        <w:rPr>
          <w:u w:val="single"/>
        </w:rPr>
        <w:t>Confirmation</w:t>
      </w:r>
    </w:p>
    <w:p w:rsidRPr="001A5BDF" w:rsidR="0060683C" w:rsidP="00E210EB" w:rsidRDefault="0060683C" w14:paraId="5BA3C71C" w14:textId="77777777">
      <w:pPr>
        <w:spacing w:after="0"/>
      </w:pPr>
      <w:r w:rsidRPr="001A5BDF">
        <w:t>After completing the screener, participants who qualify will be sent a focus group confirmation form (Attachment</w:t>
      </w:r>
      <w:r w:rsidRPr="001A5BDF" w:rsidR="006D3678">
        <w:t>s A-</w:t>
      </w:r>
      <w:r w:rsidRPr="001A5BDF" w:rsidR="00551D35">
        <w:t>3</w:t>
      </w:r>
      <w:r w:rsidRPr="001A5BDF" w:rsidR="00FE6100">
        <w:t xml:space="preserve"> </w:t>
      </w:r>
      <w:r w:rsidRPr="001A5BDF" w:rsidR="006D3678">
        <w:t>and B-</w:t>
      </w:r>
      <w:r w:rsidRPr="001A5BDF" w:rsidR="00551D35">
        <w:t>3</w:t>
      </w:r>
      <w:r w:rsidRPr="001A5BDF">
        <w:t xml:space="preserve">) that outlines the purpose of the research, the fact that it is voluntary research, privacy act information (see section 8: Confidentiality), a public burden statement (see section </w:t>
      </w:r>
      <w:r w:rsidRPr="001A5BDF" w:rsidR="001A5BDF">
        <w:t>4</w:t>
      </w:r>
      <w:r w:rsidRPr="001A5BDF">
        <w:t>: Time Needed per Response), the date and time of the virtual focus group, incentive information, and log-in instructions.</w:t>
      </w:r>
    </w:p>
    <w:p w:rsidRPr="001A5BDF" w:rsidR="0060683C" w:rsidP="00E210EB" w:rsidRDefault="0060683C" w14:paraId="351A6FF7" w14:textId="77777777">
      <w:pPr>
        <w:spacing w:after="0"/>
      </w:pPr>
    </w:p>
    <w:p w:rsidR="0060683C" w:rsidP="00E210EB" w:rsidRDefault="004C334C" w14:paraId="524614B2" w14:textId="77777777">
      <w:pPr>
        <w:spacing w:after="0"/>
        <w:rPr>
          <w:u w:val="single"/>
        </w:rPr>
      </w:pPr>
      <w:r w:rsidRPr="001A5BDF">
        <w:rPr>
          <w:u w:val="single"/>
        </w:rPr>
        <w:t>Discussion Areas</w:t>
      </w:r>
    </w:p>
    <w:p w:rsidRPr="001A5BDF" w:rsidR="0060683C" w:rsidP="00E210EB" w:rsidRDefault="0060683C" w14:paraId="6594D2D1" w14:textId="77777777">
      <w:pPr>
        <w:spacing w:after="0"/>
      </w:pPr>
      <w:r>
        <w:t xml:space="preserve">The focus groups </w:t>
      </w:r>
      <w:r w:rsidR="007E2CB3">
        <w:t xml:space="preserve">will include </w:t>
      </w:r>
      <w:r w:rsidRPr="001A5BDF" w:rsidR="007E2CB3">
        <w:t>the following discussion areas:</w:t>
      </w:r>
    </w:p>
    <w:p w:rsidRPr="001A5BDF" w:rsidR="007E2CB3" w:rsidP="00E210EB" w:rsidRDefault="007E2CB3" w14:paraId="19689A2F" w14:textId="77777777">
      <w:pPr>
        <w:spacing w:after="0"/>
      </w:pPr>
    </w:p>
    <w:p w:rsidRPr="001A5BDF" w:rsidR="007E2CB3" w:rsidP="00E210EB" w:rsidRDefault="007E2CB3" w14:paraId="5CEFB305" w14:textId="77777777">
      <w:pPr>
        <w:spacing w:after="0"/>
      </w:pPr>
      <w:r w:rsidRPr="001A5BDF">
        <w:t>Pregnant Women groups (Attachment</w:t>
      </w:r>
      <w:r w:rsidRPr="001A5BDF" w:rsidR="006D3678">
        <w:t xml:space="preserve">s A-2 and </w:t>
      </w:r>
      <w:r w:rsidRPr="001A5BDF" w:rsidR="001A5BDF">
        <w:t>B</w:t>
      </w:r>
      <w:r w:rsidRPr="001A5BDF" w:rsidR="006D3678">
        <w:t>-2</w:t>
      </w:r>
      <w:r w:rsidRPr="001A5BDF">
        <w:t xml:space="preserve"> for discussion guide):</w:t>
      </w:r>
    </w:p>
    <w:p w:rsidRPr="001A5BDF" w:rsidR="007E2CB3" w:rsidP="00E210EB" w:rsidRDefault="007E2CB3" w14:paraId="72B3BEA0" w14:textId="11A7B9D9">
      <w:pPr>
        <w:pStyle w:val="ListParagraph"/>
        <w:numPr>
          <w:ilvl w:val="0"/>
          <w:numId w:val="18"/>
        </w:numPr>
        <w:spacing w:after="0"/>
      </w:pPr>
      <w:r w:rsidRPr="001A5BDF">
        <w:lastRenderedPageBreak/>
        <w:t>Food decision-making for parents and caregivers</w:t>
      </w:r>
      <w:r w:rsidR="00CC301E">
        <w:t xml:space="preserve"> of infants and toddlers</w:t>
      </w:r>
    </w:p>
    <w:p w:rsidR="007E2CB3" w:rsidP="00E210EB" w:rsidRDefault="007E2CB3" w14:paraId="74A4EAF8" w14:textId="77777777">
      <w:pPr>
        <w:pStyle w:val="ListParagraph"/>
        <w:numPr>
          <w:ilvl w:val="0"/>
          <w:numId w:val="18"/>
        </w:numPr>
        <w:spacing w:after="0"/>
      </w:pPr>
      <w:r w:rsidRPr="001A5BDF">
        <w:t>Food decision-making for 0-24-month-old</w:t>
      </w:r>
      <w:r>
        <w:t xml:space="preserve"> children</w:t>
      </w:r>
    </w:p>
    <w:p w:rsidR="007E2CB3" w:rsidP="00E210EB" w:rsidRDefault="007E2CB3" w14:paraId="75D72D31" w14:textId="77777777">
      <w:pPr>
        <w:pStyle w:val="ListParagraph"/>
        <w:numPr>
          <w:ilvl w:val="0"/>
          <w:numId w:val="18"/>
        </w:numPr>
        <w:spacing w:after="0"/>
      </w:pPr>
      <w:r>
        <w:t>Nutrition trajectory (i.e., nutritional awareness and behaviors throughout life stages)</w:t>
      </w:r>
    </w:p>
    <w:p w:rsidR="007E2CB3" w:rsidP="00E210EB" w:rsidRDefault="007E2CB3" w14:paraId="5AEDAFCE" w14:textId="77777777">
      <w:pPr>
        <w:pStyle w:val="ListParagraph"/>
        <w:numPr>
          <w:ilvl w:val="0"/>
          <w:numId w:val="18"/>
        </w:numPr>
        <w:spacing w:after="0"/>
      </w:pPr>
      <w:r>
        <w:t xml:space="preserve">Message testing </w:t>
      </w:r>
    </w:p>
    <w:p w:rsidR="007E2CB3" w:rsidP="00E210EB" w:rsidRDefault="007E2CB3" w14:paraId="6B7E472D" w14:textId="77777777">
      <w:pPr>
        <w:pStyle w:val="ListParagraph"/>
        <w:numPr>
          <w:ilvl w:val="0"/>
          <w:numId w:val="18"/>
        </w:numPr>
        <w:spacing w:after="0"/>
      </w:pPr>
      <w:r w:rsidRPr="00E210EB">
        <w:rPr>
          <w:i/>
          <w:iCs/>
        </w:rPr>
        <w:t>Dietary Guidelines 2020</w:t>
      </w:r>
      <w:r w:rsidR="001445F5">
        <w:rPr>
          <w:i/>
          <w:iCs/>
        </w:rPr>
        <w:t>-2025</w:t>
      </w:r>
      <w:r>
        <w:t xml:space="preserve"> message drill-down and icon review </w:t>
      </w:r>
    </w:p>
    <w:p w:rsidR="007E2CB3" w:rsidP="00E210EB" w:rsidRDefault="007E2CB3" w14:paraId="667D8547" w14:textId="77777777">
      <w:pPr>
        <w:pStyle w:val="ListParagraph"/>
        <w:numPr>
          <w:ilvl w:val="0"/>
          <w:numId w:val="18"/>
        </w:numPr>
        <w:spacing w:after="0"/>
      </w:pPr>
      <w:r>
        <w:t>Reactions to nutrition-related words and phrases</w:t>
      </w:r>
    </w:p>
    <w:p w:rsidR="007E2CB3" w:rsidP="00E210EB" w:rsidRDefault="007E2CB3" w14:paraId="786EDF6A" w14:textId="77777777">
      <w:pPr>
        <w:spacing w:after="0"/>
      </w:pPr>
    </w:p>
    <w:p w:rsidRPr="001A5BDF" w:rsidR="007E2CB3" w:rsidP="00E210EB" w:rsidRDefault="007E2CB3" w14:paraId="507DD18E" w14:textId="06C8A89E">
      <w:pPr>
        <w:spacing w:after="0"/>
      </w:pPr>
      <w:r>
        <w:t xml:space="preserve">Non-pregnant </w:t>
      </w:r>
      <w:r w:rsidR="001A5BDF">
        <w:t xml:space="preserve">B-24 </w:t>
      </w:r>
      <w:r>
        <w:t>Caregiver</w:t>
      </w:r>
      <w:r w:rsidR="001A5BDF">
        <w:t xml:space="preserve"> </w:t>
      </w:r>
      <w:r w:rsidRPr="001A5BDF" w:rsidR="001A5BDF">
        <w:t>Audience (</w:t>
      </w:r>
      <w:r w:rsidR="00CC301E">
        <w:t>c</w:t>
      </w:r>
      <w:r w:rsidRPr="001A5BDF" w:rsidR="00CC301E">
        <w:t xml:space="preserve">aregivers </w:t>
      </w:r>
      <w:r w:rsidRPr="001A5BDF">
        <w:t xml:space="preserve">of </w:t>
      </w:r>
      <w:r w:rsidR="00CC301E">
        <w:t>infants and toddlers</w:t>
      </w:r>
      <w:r w:rsidRPr="001A5BDF" w:rsidR="001A5BDF">
        <w:t>)</w:t>
      </w:r>
      <w:r w:rsidRPr="001A5BDF">
        <w:t xml:space="preserve"> groups (Attachment</w:t>
      </w:r>
      <w:r w:rsidRPr="001A5BDF" w:rsidR="006D3678">
        <w:t xml:space="preserve">s C-2 and </w:t>
      </w:r>
      <w:r w:rsidRPr="001A5BDF" w:rsidR="001A5BDF">
        <w:t>D</w:t>
      </w:r>
      <w:r w:rsidRPr="001A5BDF" w:rsidR="006D3678">
        <w:t>-2</w:t>
      </w:r>
      <w:r w:rsidRPr="001A5BDF">
        <w:t xml:space="preserve"> for discussion guide):</w:t>
      </w:r>
    </w:p>
    <w:p w:rsidRPr="001A5BDF" w:rsidR="00F56DE1" w:rsidP="00F56DE1" w:rsidRDefault="00F56DE1" w14:paraId="05DD0BBB" w14:textId="083AF7A0">
      <w:pPr>
        <w:pStyle w:val="ListParagraph"/>
        <w:numPr>
          <w:ilvl w:val="0"/>
          <w:numId w:val="18"/>
        </w:numPr>
        <w:spacing w:after="0"/>
      </w:pPr>
      <w:r w:rsidRPr="001A5BDF">
        <w:t>Food decision-making for parents and caregivers</w:t>
      </w:r>
      <w:r w:rsidR="00CC301E">
        <w:t xml:space="preserve"> of infants and toddlers</w:t>
      </w:r>
    </w:p>
    <w:p w:rsidR="00F56DE1" w:rsidP="00F56DE1" w:rsidRDefault="00F56DE1" w14:paraId="0C17C1EE" w14:textId="77777777">
      <w:pPr>
        <w:pStyle w:val="ListParagraph"/>
        <w:numPr>
          <w:ilvl w:val="0"/>
          <w:numId w:val="18"/>
        </w:numPr>
        <w:spacing w:after="0"/>
      </w:pPr>
      <w:r w:rsidRPr="001A5BDF">
        <w:t>Food decision-making for</w:t>
      </w:r>
      <w:r>
        <w:t xml:space="preserve"> 0-24-month-old children</w:t>
      </w:r>
    </w:p>
    <w:p w:rsidR="00F56DE1" w:rsidP="00F56DE1" w:rsidRDefault="00F56DE1" w14:paraId="06777565" w14:textId="77777777">
      <w:pPr>
        <w:pStyle w:val="ListParagraph"/>
        <w:numPr>
          <w:ilvl w:val="0"/>
          <w:numId w:val="18"/>
        </w:numPr>
        <w:spacing w:after="0"/>
      </w:pPr>
      <w:r>
        <w:t>Nutrition trajectory (i.e., nutritional awareness and behaviors throughout life stages)</w:t>
      </w:r>
    </w:p>
    <w:p w:rsidR="00F56DE1" w:rsidP="00F56DE1" w:rsidRDefault="00F56DE1" w14:paraId="2FDF646E" w14:textId="77777777">
      <w:pPr>
        <w:pStyle w:val="ListParagraph"/>
        <w:numPr>
          <w:ilvl w:val="0"/>
          <w:numId w:val="18"/>
        </w:numPr>
        <w:spacing w:after="0"/>
      </w:pPr>
      <w:r>
        <w:t xml:space="preserve">Message testing </w:t>
      </w:r>
    </w:p>
    <w:p w:rsidR="00F56DE1" w:rsidP="00F56DE1" w:rsidRDefault="00F56DE1" w14:paraId="281CA767" w14:textId="77777777">
      <w:pPr>
        <w:pStyle w:val="ListParagraph"/>
        <w:numPr>
          <w:ilvl w:val="0"/>
          <w:numId w:val="18"/>
        </w:numPr>
        <w:spacing w:after="0"/>
      </w:pPr>
      <w:r w:rsidRPr="00E210EB">
        <w:rPr>
          <w:i/>
          <w:iCs/>
        </w:rPr>
        <w:t>Dietary Guidelines 2020</w:t>
      </w:r>
      <w:r w:rsidR="002504C4">
        <w:rPr>
          <w:i/>
          <w:iCs/>
        </w:rPr>
        <w:t>-2025</w:t>
      </w:r>
      <w:r>
        <w:t xml:space="preserve"> message drill-down and icon review</w:t>
      </w:r>
    </w:p>
    <w:p w:rsidR="00F56DE1" w:rsidP="00F56DE1" w:rsidRDefault="00F56DE1" w14:paraId="6E4EF348" w14:textId="77777777">
      <w:pPr>
        <w:pStyle w:val="ListParagraph"/>
        <w:numPr>
          <w:ilvl w:val="0"/>
          <w:numId w:val="18"/>
        </w:numPr>
        <w:spacing w:after="0"/>
      </w:pPr>
      <w:r>
        <w:t>Reactions to nutrition-related words and phrases</w:t>
      </w:r>
    </w:p>
    <w:p w:rsidR="007E2CB3" w:rsidP="00E210EB" w:rsidRDefault="007E2CB3" w14:paraId="65D7FB54" w14:textId="77777777">
      <w:pPr>
        <w:spacing w:after="0"/>
      </w:pPr>
    </w:p>
    <w:p w:rsidRPr="001A5BDF" w:rsidR="007E2CB3" w:rsidP="00E210EB" w:rsidRDefault="007E2CB3" w14:paraId="29D1AE31" w14:textId="77777777">
      <w:pPr>
        <w:spacing w:after="0"/>
      </w:pPr>
      <w:r w:rsidRPr="001A5BDF">
        <w:t>Remaining Consumer Audiences groups (Attachment</w:t>
      </w:r>
      <w:r w:rsidRPr="001A5BDF" w:rsidR="006D3678">
        <w:t xml:space="preserve"> E-2 </w:t>
      </w:r>
      <w:r w:rsidR="001A5BDF">
        <w:t xml:space="preserve">for </w:t>
      </w:r>
      <w:r w:rsidRPr="001A5BDF">
        <w:t>discussion guide):</w:t>
      </w:r>
    </w:p>
    <w:p w:rsidRPr="001A5BDF" w:rsidR="00F56DE1" w:rsidP="00F56DE1" w:rsidRDefault="00F56DE1" w14:paraId="6C145E1F" w14:textId="77777777">
      <w:pPr>
        <w:pStyle w:val="ListParagraph"/>
        <w:numPr>
          <w:ilvl w:val="0"/>
          <w:numId w:val="19"/>
        </w:numPr>
        <w:spacing w:after="0"/>
      </w:pPr>
      <w:r w:rsidRPr="001A5BDF">
        <w:t>Food decision-making in short-run and over time</w:t>
      </w:r>
    </w:p>
    <w:p w:rsidRPr="001A5BDF" w:rsidR="00F56DE1" w:rsidP="00F56DE1" w:rsidRDefault="00F56DE1" w14:paraId="646BC0AC" w14:textId="77777777">
      <w:pPr>
        <w:pStyle w:val="ListParagraph"/>
        <w:numPr>
          <w:ilvl w:val="0"/>
          <w:numId w:val="19"/>
        </w:numPr>
        <w:spacing w:after="0"/>
      </w:pPr>
      <w:r w:rsidRPr="001A5BDF">
        <w:t xml:space="preserve">Message testing </w:t>
      </w:r>
    </w:p>
    <w:p w:rsidR="0076495D" w:rsidP="0076495D" w:rsidRDefault="008D6EE7" w14:paraId="14CB789A" w14:textId="77777777">
      <w:pPr>
        <w:pStyle w:val="ListParagraph"/>
        <w:numPr>
          <w:ilvl w:val="0"/>
          <w:numId w:val="19"/>
        </w:numPr>
        <w:spacing w:after="0"/>
      </w:pPr>
      <w:r w:rsidRPr="00E210EB">
        <w:rPr>
          <w:i/>
          <w:iCs/>
        </w:rPr>
        <w:t>Dietary Guidelines 2020</w:t>
      </w:r>
      <w:r w:rsidR="002504C4">
        <w:rPr>
          <w:i/>
          <w:iCs/>
        </w:rPr>
        <w:t>-2025</w:t>
      </w:r>
      <w:r>
        <w:t xml:space="preserve"> message drill-down and icon review </w:t>
      </w:r>
    </w:p>
    <w:p w:rsidR="0038166D" w:rsidP="0076495D" w:rsidRDefault="00F56DE1" w14:paraId="5CDE77EC" w14:textId="77777777">
      <w:pPr>
        <w:pStyle w:val="ListParagraph"/>
        <w:numPr>
          <w:ilvl w:val="0"/>
          <w:numId w:val="19"/>
        </w:numPr>
        <w:spacing w:after="0"/>
      </w:pPr>
      <w:r>
        <w:t>Reactions to nutrition-related words and phrases</w:t>
      </w:r>
    </w:p>
    <w:p w:rsidR="0038166D" w:rsidP="00E210EB" w:rsidRDefault="0038166D" w14:paraId="5DAB799D" w14:textId="77777777">
      <w:pPr>
        <w:spacing w:after="0"/>
      </w:pPr>
    </w:p>
    <w:p w:rsidRPr="00E210EB" w:rsidR="0038166D" w:rsidP="00E210EB" w:rsidRDefault="0038166D" w14:paraId="166576EC" w14:textId="77777777">
      <w:pPr>
        <w:spacing w:after="0"/>
        <w:rPr>
          <w:u w:val="single"/>
        </w:rPr>
      </w:pPr>
      <w:r>
        <w:rPr>
          <w:u w:val="single"/>
        </w:rPr>
        <w:t>Incentives</w:t>
      </w:r>
    </w:p>
    <w:p w:rsidRPr="0038166D" w:rsidR="0038166D" w:rsidP="00E210EB" w:rsidRDefault="00F401C2" w14:paraId="4D8FEB03" w14:textId="58338E18">
      <w:pPr>
        <w:spacing w:after="0"/>
      </w:pPr>
      <w:r>
        <w:t>CNPP/</w:t>
      </w:r>
      <w:r w:rsidRPr="0038166D" w:rsidR="0038166D">
        <w:t>USDA will provide an incentive of a $90 gift card for participating in the focus groups.  Incentives have been considered a standard practice in conducting qualitative research (see, for instance, the CDC General Guidelines for Focus Groups), helping to maximize participation, manage recruitment hours, and reduce no-show rates. For 2-hour focus groups (including</w:t>
      </w:r>
      <w:r w:rsidR="00B93D14">
        <w:t xml:space="preserve"> </w:t>
      </w:r>
      <w:r w:rsidR="00B4787E">
        <w:t>30 minutes</w:t>
      </w:r>
      <w:r w:rsidR="00B93D14">
        <w:t xml:space="preserve"> for</w:t>
      </w:r>
      <w:r w:rsidRPr="0038166D" w:rsidR="0038166D">
        <w:t xml:space="preserve"> logging into the virtual, online platform), the incentive can be used to offset any child-care cost for harder-to-reach groups that, in previous research, have received incentives as high as $40 for 1-hour focus groups.  Additionally, </w:t>
      </w:r>
      <w:r w:rsidR="00B4787E">
        <w:t xml:space="preserve">as participants will use either smartphones, tablets, or laptops to log in and participate in the focus groups, the incentive can be used to offset any expenses incurred by using these devices.  Finally, </w:t>
      </w:r>
      <w:r w:rsidRPr="0038166D" w:rsidR="0038166D">
        <w:t>incentives are more likely to secure the participation of individuals meeting the screening requirements, making recruitment more effective and thus saving government money in recruitment costs.</w:t>
      </w:r>
    </w:p>
    <w:p w:rsidR="004C334C" w:rsidP="00E210EB" w:rsidRDefault="004C334C" w14:paraId="2537C389" w14:textId="77777777">
      <w:pPr>
        <w:spacing w:after="0"/>
      </w:pPr>
    </w:p>
    <w:p w:rsidR="00E210EB" w:rsidP="00E210EB" w:rsidRDefault="00E210EB" w14:paraId="67551265" w14:textId="77777777">
      <w:pPr>
        <w:spacing w:after="0"/>
      </w:pPr>
    </w:p>
    <w:p w:rsidRPr="00E210EB" w:rsidR="004C334C" w:rsidP="00E210EB" w:rsidRDefault="004C334C" w14:paraId="45AF8C4D" w14:textId="77777777">
      <w:pPr>
        <w:spacing w:after="0"/>
        <w:rPr>
          <w:b/>
          <w:bCs/>
        </w:rPr>
      </w:pPr>
      <w:r w:rsidRPr="00E210EB">
        <w:rPr>
          <w:b/>
          <w:bCs/>
        </w:rPr>
        <w:t>Qualitative Survey</w:t>
      </w:r>
    </w:p>
    <w:p w:rsidRPr="007339FB" w:rsidR="004C334C" w:rsidP="00E210EB" w:rsidRDefault="004C334C" w14:paraId="7AA6371E" w14:textId="77777777">
      <w:pPr>
        <w:spacing w:after="0"/>
      </w:pPr>
    </w:p>
    <w:p w:rsidRPr="00BA1ABC" w:rsidR="00BA1ABC" w:rsidP="00E210EB" w:rsidRDefault="00BA1ABC" w14:paraId="559D6F3C" w14:textId="77777777">
      <w:pPr>
        <w:spacing w:after="0"/>
        <w:rPr>
          <w:u w:val="single"/>
        </w:rPr>
      </w:pPr>
      <w:r w:rsidRPr="00BA1ABC">
        <w:rPr>
          <w:u w:val="single"/>
        </w:rPr>
        <w:t>Sampling</w:t>
      </w:r>
    </w:p>
    <w:p w:rsidR="00BA1ABC" w:rsidP="00E210EB" w:rsidRDefault="00BA1ABC" w14:paraId="13C13C06" w14:textId="77777777">
      <w:pPr>
        <w:spacing w:after="0"/>
      </w:pPr>
      <w:r>
        <w:t xml:space="preserve">Participants will be recruited </w:t>
      </w:r>
      <w:r w:rsidR="00B4787E">
        <w:t xml:space="preserve">randomly </w:t>
      </w:r>
      <w:r>
        <w:t>fro</w:t>
      </w:r>
      <w:r w:rsidR="003630EE">
        <w:t>m an existing online panel</w:t>
      </w:r>
      <w:r>
        <w:t xml:space="preserve">.  </w:t>
      </w:r>
      <w:r w:rsidR="008E454F">
        <w:t>Five</w:t>
      </w:r>
      <w:r>
        <w:t xml:space="preserve"> samples will be used:</w:t>
      </w:r>
    </w:p>
    <w:p w:rsidR="008E454F" w:rsidP="00E210EB" w:rsidRDefault="008E454F" w14:paraId="772862E1" w14:textId="77777777">
      <w:pPr>
        <w:spacing w:after="0"/>
      </w:pPr>
    </w:p>
    <w:p w:rsidRPr="008E454F" w:rsidR="008E454F" w:rsidP="00E210EB" w:rsidRDefault="008E454F" w14:paraId="6366547C" w14:textId="77777777">
      <w:pPr>
        <w:pStyle w:val="ListParagraph"/>
        <w:numPr>
          <w:ilvl w:val="0"/>
          <w:numId w:val="20"/>
        </w:numPr>
        <w:spacing w:after="0"/>
      </w:pPr>
      <w:r w:rsidRPr="008E454F">
        <w:t>Base sample among adults 18 years of age or older</w:t>
      </w:r>
    </w:p>
    <w:p w:rsidRPr="008E454F" w:rsidR="008E454F" w:rsidP="00E210EB" w:rsidRDefault="001859C1" w14:paraId="67C417E6" w14:textId="77777777">
      <w:pPr>
        <w:pStyle w:val="ListParagraph"/>
        <w:numPr>
          <w:ilvl w:val="0"/>
          <w:numId w:val="20"/>
        </w:numPr>
        <w:spacing w:after="0"/>
      </w:pPr>
      <w:r>
        <w:lastRenderedPageBreak/>
        <w:t xml:space="preserve">Additional </w:t>
      </w:r>
      <w:r w:rsidRPr="008E454F">
        <w:t xml:space="preserve">sample </w:t>
      </w:r>
      <w:r w:rsidRPr="008E454F" w:rsidR="008E454F">
        <w:t>among pregnant women</w:t>
      </w:r>
    </w:p>
    <w:p w:rsidRPr="008E454F" w:rsidR="008E454F" w:rsidP="00E210EB" w:rsidRDefault="001859C1" w14:paraId="68D5C03F" w14:textId="77777777">
      <w:pPr>
        <w:pStyle w:val="ListParagraph"/>
        <w:numPr>
          <w:ilvl w:val="0"/>
          <w:numId w:val="20"/>
        </w:numPr>
        <w:spacing w:after="0"/>
      </w:pPr>
      <w:r>
        <w:t xml:space="preserve">Additional </w:t>
      </w:r>
      <w:r w:rsidRPr="008E454F" w:rsidR="008E454F">
        <w:t>sample of mothers of newborns and infants up to 2 years old</w:t>
      </w:r>
    </w:p>
    <w:p w:rsidRPr="008E454F" w:rsidR="008E454F" w:rsidP="00E210EB" w:rsidRDefault="001859C1" w14:paraId="6B3D2E17" w14:textId="77777777">
      <w:pPr>
        <w:pStyle w:val="ListParagraph"/>
        <w:numPr>
          <w:ilvl w:val="0"/>
          <w:numId w:val="20"/>
        </w:numPr>
        <w:spacing w:after="0"/>
      </w:pPr>
      <w:r>
        <w:t xml:space="preserve">Additional </w:t>
      </w:r>
      <w:r w:rsidRPr="008E454F" w:rsidR="008E454F">
        <w:t>sample of caregivers of pregnant women</w:t>
      </w:r>
    </w:p>
    <w:p w:rsidRPr="008E454F" w:rsidR="008E454F" w:rsidP="00E210EB" w:rsidRDefault="001859C1" w14:paraId="251E1634" w14:textId="5AF969A0">
      <w:pPr>
        <w:pStyle w:val="ListParagraph"/>
        <w:numPr>
          <w:ilvl w:val="0"/>
          <w:numId w:val="20"/>
        </w:numPr>
        <w:spacing w:after="0"/>
      </w:pPr>
      <w:r>
        <w:t xml:space="preserve">Additional </w:t>
      </w:r>
      <w:r w:rsidRPr="008E454F" w:rsidR="008E454F">
        <w:t>sample of caregivers of newborns and infants up to 2 years old</w:t>
      </w:r>
    </w:p>
    <w:p w:rsidR="008E454F" w:rsidP="00E210EB" w:rsidRDefault="008E454F" w14:paraId="0E468776" w14:textId="77777777">
      <w:pPr>
        <w:spacing w:after="0"/>
      </w:pPr>
    </w:p>
    <w:p w:rsidR="008E454F" w:rsidP="00E210EB" w:rsidRDefault="00BA1ABC" w14:paraId="42C760AE" w14:textId="77777777">
      <w:pPr>
        <w:spacing w:after="0"/>
      </w:pPr>
      <w:r>
        <w:t>The primary sampling criteria is the age of participants (</w:t>
      </w:r>
      <w:r w:rsidR="0030180B">
        <w:t xml:space="preserve">over </w:t>
      </w:r>
      <w:r>
        <w:t xml:space="preserve">18).  </w:t>
      </w:r>
      <w:r w:rsidR="008E454F">
        <w:t>Each sample</w:t>
      </w:r>
      <w:r w:rsidR="00A2636A">
        <w:t xml:space="preserve"> will be balanced on age, geographic region, gender, income, </w:t>
      </w:r>
      <w:r w:rsidR="00B9331E">
        <w:t xml:space="preserve">ethnicity </w:t>
      </w:r>
      <w:r w:rsidR="00A2636A">
        <w:t>and race.</w:t>
      </w:r>
    </w:p>
    <w:p w:rsidR="008E454F" w:rsidP="00E210EB" w:rsidRDefault="008E454F" w14:paraId="75D4D07E" w14:textId="77777777">
      <w:pPr>
        <w:spacing w:after="0"/>
      </w:pPr>
    </w:p>
    <w:p w:rsidRPr="001A5BDF" w:rsidR="008E454F" w:rsidP="00E210EB" w:rsidRDefault="00E5118C" w14:paraId="004F7773" w14:textId="77777777">
      <w:pPr>
        <w:spacing w:after="0"/>
      </w:pPr>
      <w:r w:rsidRPr="00E5118C">
        <w:t xml:space="preserve">Analysis will be </w:t>
      </w:r>
      <w:r w:rsidRPr="001A5BDF">
        <w:t xml:space="preserve">qualitative in nature, although information about results may include documentation of methodology and response rates. There will be no specific quantitative analysis of data </w:t>
      </w:r>
      <w:r w:rsidRPr="001A5BDF" w:rsidR="001859C1">
        <w:t>n</w:t>
      </w:r>
      <w:r w:rsidRPr="001A5BDF">
        <w:t xml:space="preserve">or conclusions with any inferences on consumers nationally.  The information collected will not be nationally representative of consumers </w:t>
      </w:r>
      <w:r w:rsidRPr="001A5BDF" w:rsidR="001859C1">
        <w:t>n</w:t>
      </w:r>
      <w:r w:rsidRPr="001A5BDF">
        <w:t>or statistically valid.</w:t>
      </w:r>
    </w:p>
    <w:p w:rsidRPr="001A5BDF" w:rsidR="008E454F" w:rsidP="00E210EB" w:rsidRDefault="008E454F" w14:paraId="03A62C0E" w14:textId="77777777">
      <w:pPr>
        <w:spacing w:after="0"/>
      </w:pPr>
    </w:p>
    <w:p w:rsidRPr="001A5BDF" w:rsidR="00E210EB" w:rsidP="00E210EB" w:rsidRDefault="001F6857" w14:paraId="18F4CE2F" w14:textId="77777777">
      <w:pPr>
        <w:spacing w:after="0"/>
        <w:rPr>
          <w:u w:val="single"/>
        </w:rPr>
      </w:pPr>
      <w:bookmarkStart w:name="_Hlk47953152" w:id="4"/>
      <w:r w:rsidRPr="001A5BDF">
        <w:rPr>
          <w:u w:val="single"/>
        </w:rPr>
        <w:t>Recruitment</w:t>
      </w:r>
    </w:p>
    <w:p w:rsidRPr="001A5BDF" w:rsidR="0025384C" w:rsidP="00E210EB" w:rsidRDefault="0025384C" w14:paraId="0296B2A9" w14:textId="4CDF1B84">
      <w:pPr>
        <w:spacing w:after="0"/>
      </w:pPr>
      <w:r w:rsidRPr="001A5BDF">
        <w:t>Invitations to participate in the survey (see Attachment</w:t>
      </w:r>
      <w:r w:rsidRPr="001A5BDF" w:rsidR="008D6EE7">
        <w:t>s A-</w:t>
      </w:r>
      <w:r w:rsidRPr="001A5BDF" w:rsidR="00FE6100">
        <w:t>9</w:t>
      </w:r>
      <w:r w:rsidRPr="001A5BDF" w:rsidR="008D6EE7">
        <w:t xml:space="preserve"> and B-</w:t>
      </w:r>
      <w:r w:rsidRPr="001A5BDF" w:rsidR="00FE6100">
        <w:t>9</w:t>
      </w:r>
      <w:r w:rsidRPr="001A5BDF">
        <w:t>) will be sent</w:t>
      </w:r>
      <w:r w:rsidRPr="001A5BDF" w:rsidR="00726E0C">
        <w:t>, by email,</w:t>
      </w:r>
      <w:r w:rsidRPr="001A5BDF">
        <w:t xml:space="preserve"> only to participants who fit the study </w:t>
      </w:r>
      <w:r w:rsidR="00B9331E">
        <w:t xml:space="preserve">screening </w:t>
      </w:r>
      <w:r w:rsidRPr="001A5BDF">
        <w:t>criteria</w:t>
      </w:r>
      <w:r w:rsidRPr="001A5BDF" w:rsidR="00697F60">
        <w:t xml:space="preserve"> </w:t>
      </w:r>
      <w:r w:rsidR="00B9331E">
        <w:t>(</w:t>
      </w:r>
      <w:r w:rsidR="00B4787E">
        <w:t>see Screening Criteria, below</w:t>
      </w:r>
      <w:r w:rsidR="00B9331E">
        <w:t xml:space="preserve">) </w:t>
      </w:r>
      <w:r w:rsidRPr="001A5BDF" w:rsidR="00697F60">
        <w:t>as</w:t>
      </w:r>
      <w:r w:rsidRPr="001A5BDF">
        <w:t xml:space="preserve"> based on the panel member characteristics kept by the panel providers.  We should note that pre-screening of the participants is done </w:t>
      </w:r>
      <w:r w:rsidR="00B9331E">
        <w:t xml:space="preserve">without actual contact with the respondents </w:t>
      </w:r>
      <w:r w:rsidRPr="001A5BDF">
        <w:t xml:space="preserve">using existing electronic records and therefore does not impose additional </w:t>
      </w:r>
      <w:r w:rsidRPr="001A5BDF" w:rsidR="00BA1ABC">
        <w:t xml:space="preserve">burden on the respondents. </w:t>
      </w:r>
      <w:r w:rsidRPr="001A5BDF" w:rsidR="00A2636A">
        <w:t xml:space="preserve"> </w:t>
      </w:r>
    </w:p>
    <w:p w:rsidRPr="001A5BDF" w:rsidR="00E210EB" w:rsidP="00E210EB" w:rsidRDefault="00E210EB" w14:paraId="6A50B8EC" w14:textId="77777777">
      <w:pPr>
        <w:spacing w:after="0"/>
      </w:pPr>
    </w:p>
    <w:p w:rsidRPr="001A5BDF" w:rsidR="00444ADB" w:rsidP="00E210EB" w:rsidRDefault="0072434B" w14:paraId="35D32EC9" w14:textId="77777777">
      <w:pPr>
        <w:spacing w:after="0"/>
        <w:rPr>
          <w:u w:val="single"/>
        </w:rPr>
      </w:pPr>
      <w:r w:rsidRPr="001A5BDF">
        <w:rPr>
          <w:u w:val="single"/>
        </w:rPr>
        <w:t xml:space="preserve">Screening </w:t>
      </w:r>
      <w:r w:rsidR="00B9331E">
        <w:rPr>
          <w:u w:val="single"/>
        </w:rPr>
        <w:t>Criteria</w:t>
      </w:r>
    </w:p>
    <w:p w:rsidRPr="001A5BDF" w:rsidR="0072434B" w:rsidP="00E210EB" w:rsidRDefault="0072434B" w14:paraId="01B69D2E" w14:textId="0F590A48">
      <w:pPr>
        <w:spacing w:after="0"/>
      </w:pPr>
      <w:r w:rsidRPr="001A5BDF">
        <w:t xml:space="preserve">After participants consent to the study (see </w:t>
      </w:r>
      <w:r w:rsidRPr="001A5BDF" w:rsidR="008E454F">
        <w:t>S</w:t>
      </w:r>
      <w:r w:rsidRPr="001A5BDF">
        <w:t>ection 8</w:t>
      </w:r>
      <w:r w:rsidRPr="001A5BDF" w:rsidR="008E454F">
        <w:t>: Confidentiality</w:t>
      </w:r>
      <w:r w:rsidRPr="001A5BDF">
        <w:t>), a brief screener will be administered</w:t>
      </w:r>
      <w:r w:rsidR="003334D1">
        <w:t xml:space="preserve">. </w:t>
      </w:r>
      <w:r w:rsidRPr="001A5BDF">
        <w:t xml:space="preserve"> </w:t>
      </w:r>
      <w:r w:rsidR="009727F7">
        <w:t>Screen</w:t>
      </w:r>
      <w:r w:rsidR="003334D1">
        <w:t>ing</w:t>
      </w:r>
      <w:r w:rsidR="009727F7">
        <w:t xml:space="preserve"> questions refer to the first several questions in the survey</w:t>
      </w:r>
      <w:r w:rsidR="003334D1">
        <w:t xml:space="preserve">, signified by the “Screening Questions” header in the full survey questionnaire </w:t>
      </w:r>
      <w:r w:rsidRPr="001A5BDF" w:rsidR="003334D1">
        <w:t>(see Attachments A-8</w:t>
      </w:r>
      <w:r w:rsidR="003334D1">
        <w:t xml:space="preserve">, </w:t>
      </w:r>
      <w:r w:rsidRPr="001A5BDF" w:rsidR="003334D1">
        <w:t>B-8</w:t>
      </w:r>
      <w:r w:rsidR="003334D1">
        <w:t xml:space="preserve">, A-10, and B-10 </w:t>
      </w:r>
      <w:r w:rsidRPr="001A5BDF" w:rsidR="003334D1">
        <w:t>for full survey</w:t>
      </w:r>
      <w:r w:rsidR="003334D1">
        <w:t xml:space="preserve"> questionnaire and screen shots</w:t>
      </w:r>
      <w:r w:rsidRPr="001A5BDF" w:rsidR="003334D1">
        <w:t>)</w:t>
      </w:r>
      <w:r w:rsidR="009727F7">
        <w:t xml:space="preserve">.  </w:t>
      </w:r>
      <w:r w:rsidR="003334D1">
        <w:t>In addition to determining the sample of each respondent, t</w:t>
      </w:r>
      <w:r w:rsidRPr="001A5BDF">
        <w:t>he</w:t>
      </w:r>
      <w:r w:rsidR="003334D1">
        <w:t xml:space="preserve"> screening questions </w:t>
      </w:r>
      <w:r w:rsidRPr="001A5BDF">
        <w:t>will</w:t>
      </w:r>
      <w:r w:rsidRPr="001A5BDF" w:rsidR="00697F60">
        <w:t>:</w:t>
      </w:r>
    </w:p>
    <w:p w:rsidR="00B4787E" w:rsidP="00E210EB" w:rsidRDefault="0072434B" w14:paraId="55B89E1D" w14:textId="77777777">
      <w:pPr>
        <w:pStyle w:val="ListParagraph"/>
        <w:numPr>
          <w:ilvl w:val="0"/>
          <w:numId w:val="21"/>
        </w:numPr>
        <w:spacing w:after="0"/>
      </w:pPr>
      <w:r w:rsidRPr="001A5BDF">
        <w:t>C</w:t>
      </w:r>
      <w:r w:rsidR="00B4787E">
        <w:t>onfirm whether participants prefer to take the survey in English or Spanish; their selection will determine the langu</w:t>
      </w:r>
      <w:r w:rsidR="006B2F45">
        <w:t>age that appears in the rest of the survey.</w:t>
      </w:r>
    </w:p>
    <w:p w:rsidRPr="001A5BDF" w:rsidR="0072434B" w:rsidP="00E210EB" w:rsidRDefault="00B4787E" w14:paraId="2696A56A" w14:textId="1324CDFA">
      <w:pPr>
        <w:pStyle w:val="ListParagraph"/>
        <w:numPr>
          <w:ilvl w:val="0"/>
          <w:numId w:val="21"/>
        </w:numPr>
        <w:spacing w:after="0"/>
      </w:pPr>
      <w:r>
        <w:t>C</w:t>
      </w:r>
      <w:r w:rsidRPr="001A5BDF" w:rsidR="0072434B">
        <w:t>onfirm age criteria for study participation</w:t>
      </w:r>
      <w:r w:rsidR="003334D1">
        <w:t xml:space="preserve"> and screen out those under 18 years of age</w:t>
      </w:r>
      <w:r w:rsidR="006B2F45">
        <w:t>.</w:t>
      </w:r>
    </w:p>
    <w:p w:rsidRPr="006B2F45" w:rsidR="00E210EB" w:rsidRDefault="0072434B" w14:paraId="577F8185" w14:textId="4257330C">
      <w:pPr>
        <w:pStyle w:val="ListParagraph"/>
        <w:numPr>
          <w:ilvl w:val="0"/>
          <w:numId w:val="21"/>
        </w:numPr>
        <w:spacing w:after="0"/>
        <w:rPr>
          <w:u w:val="single"/>
        </w:rPr>
      </w:pPr>
      <w:r w:rsidRPr="001A5BDF">
        <w:t xml:space="preserve">Screen out participants who work in </w:t>
      </w:r>
      <w:r w:rsidRPr="001A5BDF" w:rsidR="00697F60">
        <w:t>nutrition-</w:t>
      </w:r>
      <w:r w:rsidRPr="001A5BDF">
        <w:t>related fields (e.g., health care providers, dieti</w:t>
      </w:r>
      <w:r w:rsidRPr="001A5BDF" w:rsidR="00D17E78">
        <w:t>t</w:t>
      </w:r>
      <w:r w:rsidRPr="001A5BDF">
        <w:t xml:space="preserve">ians, those working in </w:t>
      </w:r>
      <w:r w:rsidRPr="001A5BDF" w:rsidR="00697F60">
        <w:t xml:space="preserve">the </w:t>
      </w:r>
      <w:r w:rsidRPr="001A5BDF">
        <w:t>wellness industry) and participants who work in marketing, advertising</w:t>
      </w:r>
      <w:r w:rsidRPr="001A5BDF" w:rsidR="00427BBD">
        <w:t>,</w:t>
      </w:r>
      <w:r w:rsidRPr="001A5BDF">
        <w:t xml:space="preserve"> or market research.</w:t>
      </w:r>
    </w:p>
    <w:bookmarkEnd w:id="4"/>
    <w:p w:rsidRPr="001A5BDF" w:rsidR="00E210EB" w:rsidP="00E210EB" w:rsidRDefault="00E210EB" w14:paraId="5198B557" w14:textId="77777777">
      <w:pPr>
        <w:spacing w:after="0"/>
        <w:rPr>
          <w:u w:val="single"/>
        </w:rPr>
      </w:pPr>
    </w:p>
    <w:p w:rsidRPr="001A5BDF" w:rsidR="0072434B" w:rsidP="00E210EB" w:rsidRDefault="008E454F" w14:paraId="6A71A544" w14:textId="77777777">
      <w:pPr>
        <w:spacing w:after="0"/>
        <w:rPr>
          <w:u w:val="single"/>
        </w:rPr>
      </w:pPr>
      <w:r w:rsidRPr="001A5BDF">
        <w:rPr>
          <w:u w:val="single"/>
        </w:rPr>
        <w:t>Survey Areas</w:t>
      </w:r>
    </w:p>
    <w:p w:rsidRPr="001A5BDF" w:rsidR="0072434B" w:rsidP="00E210EB" w:rsidRDefault="0072434B" w14:paraId="24DE19AA" w14:textId="3F8AC4C4">
      <w:pPr>
        <w:spacing w:after="0"/>
      </w:pPr>
      <w:r w:rsidRPr="001A5BDF">
        <w:t xml:space="preserve">After completing the screener, participants who qualify will proceed to the main </w:t>
      </w:r>
      <w:r w:rsidRPr="001A5BDF" w:rsidR="00E57BB9">
        <w:t>survey</w:t>
      </w:r>
      <w:r w:rsidRPr="001A5BDF">
        <w:t xml:space="preserve"> in the appropriate language</w:t>
      </w:r>
      <w:r w:rsidR="00B4787E">
        <w:t xml:space="preserve"> (</w:t>
      </w:r>
      <w:r w:rsidRPr="001A5BDF" w:rsidR="00B4787E">
        <w:t>see Attachments A-8</w:t>
      </w:r>
      <w:r w:rsidR="00B4787E">
        <w:t xml:space="preserve">, </w:t>
      </w:r>
      <w:r w:rsidRPr="001A5BDF" w:rsidR="00B4787E">
        <w:t>B-8</w:t>
      </w:r>
      <w:r w:rsidR="00B4787E">
        <w:t xml:space="preserve">, A-10, and B-10 </w:t>
      </w:r>
      <w:r w:rsidRPr="001A5BDF" w:rsidR="00B4787E">
        <w:t>for full survey</w:t>
      </w:r>
      <w:r w:rsidR="00B4787E">
        <w:t xml:space="preserve"> questionnaire and screen shots that include screening questions)</w:t>
      </w:r>
      <w:r w:rsidRPr="001A5BDF">
        <w:t>.  The survey will contain several modules described below</w:t>
      </w:r>
      <w:r w:rsidRPr="001A5BDF" w:rsidR="00697F60">
        <w:t>:</w:t>
      </w:r>
    </w:p>
    <w:p w:rsidRPr="001A5BDF" w:rsidR="00E210EB" w:rsidP="00E210EB" w:rsidRDefault="00E210EB" w14:paraId="778B612D" w14:textId="77777777">
      <w:pPr>
        <w:spacing w:after="0"/>
      </w:pPr>
    </w:p>
    <w:p w:rsidRPr="001A5BDF" w:rsidR="00B32CE5" w:rsidP="00E210EB" w:rsidRDefault="00B32CE5" w14:paraId="391BF40F" w14:textId="77777777">
      <w:pPr>
        <w:spacing w:after="0"/>
        <w:rPr>
          <w:i/>
          <w:u w:val="single"/>
        </w:rPr>
      </w:pPr>
      <w:r w:rsidRPr="001A5BDF">
        <w:rPr>
          <w:i/>
        </w:rPr>
        <w:t>Familiarity with and understanding of MyPlate</w:t>
      </w:r>
    </w:p>
    <w:p w:rsidRPr="001A5BDF" w:rsidR="00B32CE5" w:rsidP="00E210EB" w:rsidRDefault="00B32CE5" w14:paraId="006EAEE8" w14:textId="77777777">
      <w:pPr>
        <w:spacing w:after="0"/>
      </w:pPr>
      <w:r w:rsidRPr="001A5BDF">
        <w:t xml:space="preserve">The survey will measure </w:t>
      </w:r>
      <w:r w:rsidRPr="001A5BDF" w:rsidR="00697F60">
        <w:t xml:space="preserve">the </w:t>
      </w:r>
      <w:r w:rsidRPr="001A5BDF">
        <w:t xml:space="preserve">participants’ familiarity with MyPlate and recognition of </w:t>
      </w:r>
      <w:r w:rsidRPr="001A5BDF" w:rsidR="007F7D8F">
        <w:t xml:space="preserve">the </w:t>
      </w:r>
      <w:r w:rsidRPr="001A5BDF">
        <w:t>MyPlate logo.  Those familiar with MyPlate will be asked their understanding of the concept</w:t>
      </w:r>
      <w:r w:rsidRPr="001A5BDF" w:rsidR="007F7D8F">
        <w:t>s</w:t>
      </w:r>
      <w:r w:rsidRPr="001A5BDF">
        <w:t xml:space="preserve"> conveyed by MyPlate. </w:t>
      </w:r>
    </w:p>
    <w:p w:rsidRPr="001A5BDF" w:rsidR="00E210EB" w:rsidP="00E210EB" w:rsidRDefault="00E210EB" w14:paraId="3138AA63" w14:textId="77777777">
      <w:pPr>
        <w:spacing w:after="0"/>
      </w:pPr>
    </w:p>
    <w:p w:rsidRPr="001A5BDF" w:rsidR="00B32CE5" w:rsidP="00E210EB" w:rsidRDefault="001A5BDF" w14:paraId="65ED62F8" w14:textId="77777777">
      <w:pPr>
        <w:spacing w:after="0"/>
        <w:rPr>
          <w:i/>
          <w:u w:val="single"/>
        </w:rPr>
      </w:pPr>
      <w:r w:rsidRPr="001A5BDF">
        <w:rPr>
          <w:i/>
        </w:rPr>
        <w:t xml:space="preserve">Umbrella </w:t>
      </w:r>
      <w:r w:rsidRPr="001A5BDF" w:rsidR="00B32CE5">
        <w:rPr>
          <w:i/>
        </w:rPr>
        <w:t>Message testing</w:t>
      </w:r>
    </w:p>
    <w:p w:rsidRPr="001A5BDF" w:rsidR="00B32CE5" w:rsidP="00E210EB" w:rsidRDefault="00B32CE5" w14:paraId="5EFAA29D" w14:textId="77777777">
      <w:pPr>
        <w:spacing w:after="0"/>
      </w:pPr>
      <w:r w:rsidRPr="001A5BDF">
        <w:t>The survey will test t</w:t>
      </w:r>
      <w:r w:rsidRPr="001A5BDF" w:rsidR="001A5BDF">
        <w:t>hree</w:t>
      </w:r>
      <w:r w:rsidRPr="001A5BDF">
        <w:t xml:space="preserve"> umbrella messages encouraging healthier eating behavior consistent with </w:t>
      </w:r>
      <w:r w:rsidRPr="001A5BDF" w:rsidR="007F7D8F">
        <w:t xml:space="preserve">the </w:t>
      </w:r>
      <w:r w:rsidRPr="001A5BDF">
        <w:rPr>
          <w:i/>
          <w:iCs/>
        </w:rPr>
        <w:t>20</w:t>
      </w:r>
      <w:r w:rsidRPr="001A5BDF" w:rsidR="008E454F">
        <w:rPr>
          <w:i/>
          <w:iCs/>
        </w:rPr>
        <w:t>20</w:t>
      </w:r>
      <w:r w:rsidRPr="001A5BDF" w:rsidR="00D159ED">
        <w:rPr>
          <w:i/>
          <w:iCs/>
        </w:rPr>
        <w:t>-2025</w:t>
      </w:r>
      <w:r w:rsidRPr="001A5BDF">
        <w:rPr>
          <w:i/>
          <w:iCs/>
        </w:rPr>
        <w:t xml:space="preserve"> Dietary Guidelines</w:t>
      </w:r>
      <w:r w:rsidRPr="001A5BDF">
        <w:t xml:space="preserve">.  The messages will be presented in random order.  </w:t>
      </w:r>
      <w:r w:rsidRPr="001A5BDF" w:rsidR="007F7D8F">
        <w:t xml:space="preserve">Subsequent </w:t>
      </w:r>
      <w:r w:rsidRPr="001A5BDF">
        <w:t xml:space="preserve">tasks and measures will be identical for </w:t>
      </w:r>
      <w:r w:rsidRPr="001A5BDF" w:rsidR="001A5BDF">
        <w:t>the</w:t>
      </w:r>
      <w:r w:rsidRPr="001A5BDF">
        <w:t xml:space="preserve"> messages.  </w:t>
      </w:r>
    </w:p>
    <w:p w:rsidRPr="001A5BDF" w:rsidR="00E210EB" w:rsidP="00E210EB" w:rsidRDefault="00E210EB" w14:paraId="503D5360" w14:textId="77777777">
      <w:pPr>
        <w:spacing w:after="0"/>
      </w:pPr>
    </w:p>
    <w:p w:rsidRPr="001A5BDF" w:rsidR="001A5BDF" w:rsidP="00E210EB" w:rsidRDefault="001A5BDF" w14:paraId="5BB46AC2" w14:textId="77777777">
      <w:pPr>
        <w:spacing w:after="0"/>
        <w:rPr>
          <w:i/>
          <w:iCs/>
        </w:rPr>
      </w:pPr>
      <w:r w:rsidRPr="001A5BDF">
        <w:rPr>
          <w:i/>
          <w:iCs/>
        </w:rPr>
        <w:t>Highlighter Tool</w:t>
      </w:r>
    </w:p>
    <w:p w:rsidRPr="001A5BDF" w:rsidR="00454AFF" w:rsidP="00E210EB" w:rsidRDefault="001A5BDF" w14:paraId="337068FF" w14:textId="49AB6E3E">
      <w:pPr>
        <w:spacing w:after="0"/>
      </w:pPr>
      <w:r w:rsidRPr="001A5BDF">
        <w:t>Depending on screener answers, participants will be presented with one of two paragraphs regarding healthy eating.  They will be</w:t>
      </w:r>
      <w:r w:rsidRPr="001A5BDF" w:rsidR="00B32CE5">
        <w:t xml:space="preserve"> asked to engage in </w:t>
      </w:r>
      <w:r w:rsidRPr="001A5BDF" w:rsidR="00697F60">
        <w:t xml:space="preserve">a </w:t>
      </w:r>
      <w:r w:rsidRPr="001A5BDF" w:rsidR="00B32CE5">
        <w:t xml:space="preserve">“highlighting task”.  Using </w:t>
      </w:r>
      <w:r w:rsidRPr="001A5BDF" w:rsidR="00697F60">
        <w:t xml:space="preserve">an </w:t>
      </w:r>
      <w:r w:rsidRPr="001A5BDF" w:rsidR="00B32CE5">
        <w:t>electronic “highlighter</w:t>
      </w:r>
      <w:r w:rsidRPr="001A5BDF" w:rsidR="00697F60">
        <w:t>,</w:t>
      </w:r>
      <w:r w:rsidRPr="001A5BDF" w:rsidR="00B32CE5">
        <w:t xml:space="preserve">” participants will be asked to mark words or phrases in the message that they liked.  </w:t>
      </w:r>
      <w:r w:rsidRPr="001A5BDF" w:rsidR="00454AFF">
        <w:t xml:space="preserve">Once the “highlighting task” is complete, </w:t>
      </w:r>
      <w:r w:rsidRPr="001A5BDF">
        <w:t>participants</w:t>
      </w:r>
      <w:r w:rsidRPr="001A5BDF" w:rsidR="007F7D8F">
        <w:t xml:space="preserve"> will receive a</w:t>
      </w:r>
      <w:r w:rsidRPr="001A5BDF" w:rsidR="00454AFF">
        <w:t xml:space="preserve"> battery of questions about their assessment of the message and the extent to which the message encouraged them to engage in healthier eating behaviors and additional information seeking about nutrition</w:t>
      </w:r>
      <w:r w:rsidR="006B2F45">
        <w:t xml:space="preserve"> (</w:t>
      </w:r>
      <w:r w:rsidRPr="001A5BDF" w:rsidR="006B2F45">
        <w:t>see Attachments A-8</w:t>
      </w:r>
      <w:r w:rsidR="006B2F45">
        <w:t xml:space="preserve">, </w:t>
      </w:r>
      <w:r w:rsidRPr="001A5BDF" w:rsidR="006B2F45">
        <w:t>B-8</w:t>
      </w:r>
      <w:r w:rsidR="006B2F45">
        <w:t xml:space="preserve">, A-10, and B-10 </w:t>
      </w:r>
      <w:r w:rsidRPr="001A5BDF" w:rsidR="006B2F45">
        <w:t>for full survey</w:t>
      </w:r>
      <w:r w:rsidR="006B2F45">
        <w:t xml:space="preserve"> questionnaire and screen shots that include paragraphs used for highlighting task, as well as battery of questions).</w:t>
      </w:r>
    </w:p>
    <w:p w:rsidRPr="001A5BDF" w:rsidR="001A5BDF" w:rsidP="00E210EB" w:rsidRDefault="001A5BDF" w14:paraId="7A78D447" w14:textId="77777777">
      <w:pPr>
        <w:spacing w:after="0"/>
      </w:pPr>
    </w:p>
    <w:p w:rsidRPr="001A5BDF" w:rsidR="001A5BDF" w:rsidP="00E210EB" w:rsidRDefault="001A5BDF" w14:paraId="0874993D" w14:textId="77777777">
      <w:pPr>
        <w:spacing w:after="0"/>
        <w:rPr>
          <w:i/>
          <w:iCs/>
        </w:rPr>
      </w:pPr>
      <w:r w:rsidRPr="001A5BDF">
        <w:rPr>
          <w:i/>
          <w:iCs/>
        </w:rPr>
        <w:t>Message Platform Test</w:t>
      </w:r>
    </w:p>
    <w:p w:rsidRPr="001A5BDF" w:rsidR="001A5BDF" w:rsidP="00E210EB" w:rsidRDefault="001A5BDF" w14:paraId="7C276CEF" w14:textId="77777777">
      <w:pPr>
        <w:spacing w:after="0"/>
      </w:pPr>
      <w:r w:rsidRPr="001A5BDF">
        <w:t xml:space="preserve">Depending on screener answers, participants will receive a battery of questions testing the helpfulness of a series of messages communicating recommendations consistent with the </w:t>
      </w:r>
      <w:r w:rsidRPr="001A5BDF">
        <w:rPr>
          <w:i/>
          <w:iCs/>
        </w:rPr>
        <w:t>2020-2025 Dietary Guidelines.</w:t>
      </w:r>
      <w:r w:rsidRPr="001A5BDF">
        <w:t xml:space="preserve">  The messages will be presented in random order</w:t>
      </w:r>
      <w:r w:rsidR="006B2F45">
        <w:t xml:space="preserve"> (</w:t>
      </w:r>
      <w:r w:rsidRPr="001A5BDF" w:rsidR="006B2F45">
        <w:t>see Attachments A-8</w:t>
      </w:r>
      <w:r w:rsidR="006B2F45">
        <w:t xml:space="preserve">, </w:t>
      </w:r>
      <w:r w:rsidRPr="001A5BDF" w:rsidR="006B2F45">
        <w:t>B-8</w:t>
      </w:r>
      <w:r w:rsidR="006B2F45">
        <w:t xml:space="preserve">, A-10, and B-10 </w:t>
      </w:r>
      <w:r w:rsidRPr="001A5BDF" w:rsidR="006B2F45">
        <w:t>for full survey</w:t>
      </w:r>
      <w:r w:rsidR="006B2F45">
        <w:t xml:space="preserve"> questionnaire and screen shots that include battery of questions and series of messages)</w:t>
      </w:r>
      <w:r w:rsidRPr="001A5BDF">
        <w:t>.</w:t>
      </w:r>
    </w:p>
    <w:p w:rsidRPr="001A5BDF" w:rsidR="00E210EB" w:rsidP="00E210EB" w:rsidRDefault="00E210EB" w14:paraId="0F8AFA5F" w14:textId="77777777">
      <w:pPr>
        <w:spacing w:after="0"/>
      </w:pPr>
    </w:p>
    <w:p w:rsidRPr="001A5BDF" w:rsidR="00454AFF" w:rsidP="00E210EB" w:rsidRDefault="001A5BDF" w14:paraId="61B3D791" w14:textId="77777777">
      <w:pPr>
        <w:spacing w:after="0"/>
        <w:rPr>
          <w:i/>
        </w:rPr>
      </w:pPr>
      <w:r w:rsidRPr="001A5BDF">
        <w:rPr>
          <w:i/>
        </w:rPr>
        <w:t>Icon Test</w:t>
      </w:r>
    </w:p>
    <w:p w:rsidRPr="001A5BDF" w:rsidR="00454AFF" w:rsidP="00E210EB" w:rsidRDefault="001034A4" w14:paraId="4B61B356" w14:textId="50B10E99">
      <w:pPr>
        <w:spacing w:after="0"/>
      </w:pPr>
      <w:r w:rsidRPr="001A5BDF">
        <w:t xml:space="preserve">Graphic representation of </w:t>
      </w:r>
      <w:r w:rsidRPr="001A5BDF" w:rsidR="007F7D8F">
        <w:t xml:space="preserve">the idea of a dietary pattern </w:t>
      </w:r>
      <w:r w:rsidRPr="001A5BDF">
        <w:t>will be presented to participant</w:t>
      </w:r>
      <w:r w:rsidRPr="001A5BDF" w:rsidR="001A5BDF">
        <w:t>s</w:t>
      </w:r>
      <w:r w:rsidRPr="001A5BDF">
        <w:t xml:space="preserve">.  A brief assessment of </w:t>
      </w:r>
      <w:r w:rsidRPr="001A5BDF" w:rsidR="005E1245">
        <w:t xml:space="preserve">the </w:t>
      </w:r>
      <w:r w:rsidRPr="001A5BDF">
        <w:t>participants’ reaction</w:t>
      </w:r>
      <w:r w:rsidRPr="001A5BDF" w:rsidR="005E1245">
        <w:t>s</w:t>
      </w:r>
      <w:r w:rsidRPr="001A5BDF">
        <w:t xml:space="preserve"> to each graphic will be administered after each presentation</w:t>
      </w:r>
      <w:r w:rsidR="006B2F45">
        <w:t xml:space="preserve"> (</w:t>
      </w:r>
      <w:r w:rsidRPr="001A5BDF" w:rsidR="006B2F45">
        <w:t>see Attachments A-8</w:t>
      </w:r>
      <w:r w:rsidR="006B2F45">
        <w:t xml:space="preserve">, </w:t>
      </w:r>
      <w:r w:rsidRPr="001A5BDF" w:rsidR="006B2F45">
        <w:t>B-8</w:t>
      </w:r>
      <w:r w:rsidR="006B2F45">
        <w:t xml:space="preserve">, A-10, and B-10 </w:t>
      </w:r>
      <w:r w:rsidRPr="001A5BDF" w:rsidR="006B2F45">
        <w:t>for full survey</w:t>
      </w:r>
      <w:r w:rsidR="006B2F45">
        <w:t xml:space="preserve"> questionnaire and screen shots that include icons tested).</w:t>
      </w:r>
    </w:p>
    <w:p w:rsidRPr="001A5BDF" w:rsidR="00E210EB" w:rsidP="00E210EB" w:rsidRDefault="00E210EB" w14:paraId="7E29C607" w14:textId="77777777">
      <w:pPr>
        <w:spacing w:after="0"/>
      </w:pPr>
    </w:p>
    <w:p w:rsidRPr="001A5BDF" w:rsidR="001034A4" w:rsidP="00E210EB" w:rsidRDefault="001034A4" w14:paraId="239EE7F1" w14:textId="77777777">
      <w:pPr>
        <w:spacing w:after="0"/>
        <w:rPr>
          <w:i/>
        </w:rPr>
      </w:pPr>
      <w:r w:rsidRPr="001A5BDF">
        <w:rPr>
          <w:i/>
        </w:rPr>
        <w:t>Psychographic</w:t>
      </w:r>
      <w:r w:rsidRPr="001A5BDF" w:rsidR="007F7D8F">
        <w:rPr>
          <w:i/>
        </w:rPr>
        <w:t>s</w:t>
      </w:r>
    </w:p>
    <w:p w:rsidRPr="001A5BDF" w:rsidR="001034A4" w:rsidP="00E210EB" w:rsidRDefault="001034A4" w14:paraId="2234C386" w14:textId="77777777">
      <w:pPr>
        <w:pStyle w:val="ListParagraph"/>
        <w:numPr>
          <w:ilvl w:val="0"/>
          <w:numId w:val="22"/>
        </w:numPr>
        <w:spacing w:after="0"/>
      </w:pPr>
      <w:r w:rsidRPr="001A5BDF">
        <w:t>The module will administer the measures of attitudes and behaviors that may impact receptivity to CNPP messages</w:t>
      </w:r>
      <w:r w:rsidRPr="001A5BDF" w:rsidR="005E1245">
        <w:t>,</w:t>
      </w:r>
      <w:r w:rsidRPr="001A5BDF">
        <w:t xml:space="preserve"> including</w:t>
      </w:r>
      <w:r w:rsidRPr="001A5BDF" w:rsidR="005E1245">
        <w:t>:</w:t>
      </w:r>
      <w:r w:rsidRPr="001A5BDF">
        <w:t xml:space="preserve"> </w:t>
      </w:r>
    </w:p>
    <w:p w:rsidRPr="001A5BDF" w:rsidR="001034A4" w:rsidP="00E210EB" w:rsidRDefault="001034A4" w14:paraId="5D3D9D48" w14:textId="77777777">
      <w:pPr>
        <w:pStyle w:val="ListParagraph"/>
        <w:numPr>
          <w:ilvl w:val="0"/>
          <w:numId w:val="22"/>
        </w:numPr>
        <w:spacing w:after="0"/>
      </w:pPr>
      <w:r w:rsidRPr="001A5BDF">
        <w:t>Participant concern</w:t>
      </w:r>
      <w:r w:rsidRPr="001A5BDF" w:rsidR="001A5BDF">
        <w:t>s</w:t>
      </w:r>
      <w:r w:rsidRPr="001A5BDF">
        <w:t xml:space="preserve"> with </w:t>
      </w:r>
      <w:r w:rsidRPr="001A5BDF" w:rsidR="001A5BDF">
        <w:t>healthier eating</w:t>
      </w:r>
    </w:p>
    <w:p w:rsidRPr="001A5BDF" w:rsidR="001034A4" w:rsidP="00E210EB" w:rsidRDefault="001034A4" w14:paraId="1FC7B670" w14:textId="77777777">
      <w:pPr>
        <w:pStyle w:val="ListParagraph"/>
        <w:numPr>
          <w:ilvl w:val="0"/>
          <w:numId w:val="22"/>
        </w:numPr>
        <w:spacing w:after="0"/>
      </w:pPr>
      <w:r w:rsidRPr="001A5BDF">
        <w:t>Assessment of their own eating pattern</w:t>
      </w:r>
    </w:p>
    <w:p w:rsidRPr="001A5BDF" w:rsidR="001034A4" w:rsidP="00E210EB" w:rsidRDefault="001034A4" w14:paraId="4BAEB403" w14:textId="77777777">
      <w:pPr>
        <w:pStyle w:val="ListParagraph"/>
        <w:numPr>
          <w:ilvl w:val="0"/>
          <w:numId w:val="22"/>
        </w:numPr>
        <w:spacing w:after="0"/>
      </w:pPr>
      <w:r w:rsidRPr="001A5BDF">
        <w:t xml:space="preserve">Self-efficacy to </w:t>
      </w:r>
      <w:r w:rsidRPr="001A5BDF" w:rsidR="001A5BDF">
        <w:t>search out and consume information regarding</w:t>
      </w:r>
      <w:r w:rsidRPr="001A5BDF">
        <w:t xml:space="preserve"> health</w:t>
      </w:r>
      <w:r w:rsidRPr="001A5BDF" w:rsidR="001A5BDF">
        <w:t>ier</w:t>
      </w:r>
      <w:r w:rsidRPr="001A5BDF">
        <w:t xml:space="preserve"> eating behaviors </w:t>
      </w:r>
    </w:p>
    <w:p w:rsidRPr="001A5BDF" w:rsidR="00E210EB" w:rsidP="00E210EB" w:rsidRDefault="00E210EB" w14:paraId="083CC251" w14:textId="77777777">
      <w:pPr>
        <w:pStyle w:val="ListParagraph"/>
        <w:spacing w:after="0"/>
      </w:pPr>
    </w:p>
    <w:p w:rsidRPr="001A5BDF" w:rsidR="001034A4" w:rsidP="00E210EB" w:rsidRDefault="001034A4" w14:paraId="1DF74E22" w14:textId="77777777">
      <w:pPr>
        <w:spacing w:after="0"/>
        <w:rPr>
          <w:i/>
        </w:rPr>
      </w:pPr>
      <w:r w:rsidRPr="001A5BDF">
        <w:rPr>
          <w:i/>
        </w:rPr>
        <w:t>Demographics</w:t>
      </w:r>
    </w:p>
    <w:p w:rsidRPr="001A5BDF" w:rsidR="001034A4" w:rsidP="00E210EB" w:rsidRDefault="00E27A90" w14:paraId="337D2460" w14:textId="77777777">
      <w:pPr>
        <w:spacing w:after="0"/>
      </w:pPr>
      <w:r w:rsidRPr="001A5BDF">
        <w:t>The final module will collect</w:t>
      </w:r>
      <w:r w:rsidRPr="001A5BDF" w:rsidR="001034A4">
        <w:t xml:space="preserve"> demographic measures including income, educational </w:t>
      </w:r>
      <w:r w:rsidRPr="001A5BDF" w:rsidR="00726E0C">
        <w:t>attainment,</w:t>
      </w:r>
      <w:r w:rsidRPr="001A5BDF" w:rsidR="001034A4">
        <w:t xml:space="preserve"> and household size.  In addition, participants will be </w:t>
      </w:r>
      <w:r w:rsidRPr="001A5BDF" w:rsidR="00EC6B82">
        <w:t xml:space="preserve">asked </w:t>
      </w:r>
      <w:r w:rsidRPr="001A5BDF" w:rsidR="001034A4">
        <w:t xml:space="preserve">about their role in the household regarding food purchasing decisions. Participants’ height and weight information will also be collected in order to calculate BMI. </w:t>
      </w:r>
      <w:r w:rsidR="006B2F45">
        <w:t xml:space="preserve"> This information will aid in analyzing how BMI relates to measures tested in the survey, </w:t>
      </w:r>
      <w:r w:rsidR="006B2F45">
        <w:lastRenderedPageBreak/>
        <w:t>including familiarity with and understanding of MyPlate, highlighter tool results, the message platform test, the icon test, and psychographics.</w:t>
      </w:r>
    </w:p>
    <w:p w:rsidRPr="001A5BDF" w:rsidR="00E210EB" w:rsidP="00E210EB" w:rsidRDefault="00E210EB" w14:paraId="62E94F4A" w14:textId="77777777">
      <w:pPr>
        <w:spacing w:after="0"/>
      </w:pPr>
    </w:p>
    <w:p w:rsidRPr="001A5BDF" w:rsidR="002F2441" w:rsidP="00E210EB" w:rsidRDefault="009671CD" w14:paraId="2B93B09C" w14:textId="77777777">
      <w:pPr>
        <w:spacing w:after="0"/>
        <w:rPr>
          <w:u w:val="single"/>
        </w:rPr>
      </w:pPr>
      <w:r w:rsidRPr="001A5BDF">
        <w:rPr>
          <w:u w:val="single"/>
        </w:rPr>
        <w:t>Incentives</w:t>
      </w:r>
      <w:r w:rsidRPr="001A5BDF" w:rsidR="002F2441">
        <w:rPr>
          <w:u w:val="single"/>
        </w:rPr>
        <w:t xml:space="preserve"> </w:t>
      </w:r>
    </w:p>
    <w:p w:rsidR="002E6890" w:rsidP="00E210EB" w:rsidRDefault="00E27A90" w14:paraId="5BEB2BA2" w14:textId="77777777">
      <w:pPr>
        <w:spacing w:after="0"/>
      </w:pPr>
      <w:r w:rsidRPr="001A5BDF">
        <w:t xml:space="preserve">It is customary for panel providers to offer points for participation in the surveys.  Accumulated points over many surveys can typically be traded for </w:t>
      </w:r>
      <w:r w:rsidRPr="001A5BDF" w:rsidR="005F2ED4">
        <w:t>small monetary gifts</w:t>
      </w:r>
      <w:r w:rsidRPr="001A5BDF">
        <w:t xml:space="preserve">, </w:t>
      </w:r>
      <w:r w:rsidRPr="001A5BDF" w:rsidR="005E1245">
        <w:t>merchandise</w:t>
      </w:r>
      <w:r w:rsidRPr="001A5BDF" w:rsidR="005F2ED4">
        <w:t>,</w:t>
      </w:r>
      <w:r w:rsidRPr="001A5BDF" w:rsidR="005E1245">
        <w:t xml:space="preserve"> </w:t>
      </w:r>
      <w:r w:rsidRPr="001A5BDF">
        <w:t>or entry into</w:t>
      </w:r>
      <w:r w:rsidRPr="001A5BDF" w:rsidR="005F2ED4">
        <w:t xml:space="preserve"> a</w:t>
      </w:r>
      <w:r w:rsidRPr="001A5BDF">
        <w:t xml:space="preserve"> sweepstakes. </w:t>
      </w:r>
      <w:r w:rsidRPr="001A5BDF" w:rsidR="00451B55">
        <w:t xml:space="preserve"> </w:t>
      </w:r>
      <w:r w:rsidRPr="001A5BDF" w:rsidR="004A27E2">
        <w:t>Point systems are part of the numerous other panel</w:t>
      </w:r>
      <w:r w:rsidR="004A27E2">
        <w:t xml:space="preserve"> management activities conducted by the panel providers to keep panelists engaged.  However, the price of the sample mostly depends on inciden</w:t>
      </w:r>
      <w:r w:rsidR="005F2ED4">
        <w:t>ce</w:t>
      </w:r>
      <w:r w:rsidR="004A27E2">
        <w:t xml:space="preserve"> rates and therefore does directly correlate to the panel management cost incurred by the sample provider.  Thus, when using </w:t>
      </w:r>
      <w:r w:rsidR="005E1245">
        <w:t xml:space="preserve">an </w:t>
      </w:r>
      <w:r w:rsidR="004A27E2">
        <w:t xml:space="preserve">online sample, the Federal government does not directly </w:t>
      </w:r>
      <w:r w:rsidR="00451B55">
        <w:t xml:space="preserve">provide </w:t>
      </w:r>
      <w:r w:rsidR="004A27E2">
        <w:t>incentives to the participants</w:t>
      </w:r>
      <w:r w:rsidR="00F56DE1">
        <w:t>;</w:t>
      </w:r>
      <w:r w:rsidR="004A27E2">
        <w:t xml:space="preserve"> rather</w:t>
      </w:r>
      <w:r w:rsidR="00F56DE1">
        <w:t xml:space="preserve">, the </w:t>
      </w:r>
      <w:r w:rsidR="00451B55">
        <w:t xml:space="preserve">Federal government receives </w:t>
      </w:r>
      <w:r w:rsidR="004A27E2">
        <w:t xml:space="preserve">access to the sample that may or may not be incentivized by the panel provider. </w:t>
      </w:r>
      <w:bookmarkEnd w:id="2"/>
    </w:p>
    <w:p w:rsidR="006331C7" w:rsidP="00E210EB" w:rsidRDefault="006331C7" w14:paraId="67F5D352" w14:textId="77777777">
      <w:pPr>
        <w:spacing w:after="0"/>
      </w:pPr>
    </w:p>
    <w:p w:rsidRPr="002E6890" w:rsidR="005829F5" w:rsidP="00E210EB" w:rsidRDefault="005829F5" w14:paraId="5CB8D916" w14:textId="77777777">
      <w:pPr>
        <w:spacing w:after="0"/>
      </w:pPr>
    </w:p>
    <w:p w:rsidRPr="006331C7" w:rsidR="00855FD9" w:rsidP="006331C7" w:rsidRDefault="00E210EB" w14:paraId="3A6D1B33" w14:textId="77777777">
      <w:pPr>
        <w:pStyle w:val="ListParagraph"/>
        <w:numPr>
          <w:ilvl w:val="0"/>
          <w:numId w:val="26"/>
        </w:numPr>
        <w:spacing w:after="0"/>
        <w:rPr>
          <w:b/>
          <w:bCs/>
        </w:rPr>
      </w:pPr>
      <w:r w:rsidRPr="006331C7">
        <w:rPr>
          <w:b/>
          <w:bCs/>
        </w:rPr>
        <w:t>Confidentiality:</w:t>
      </w:r>
    </w:p>
    <w:p w:rsidRPr="007339FB" w:rsidR="00F15B71" w:rsidP="00867886" w:rsidRDefault="00A872BD" w14:paraId="06B95730" w14:textId="1CCBF861">
      <w:r w:rsidRPr="007339FB">
        <w:t>CNPP and contractors will follow procedures for maintaining safeguards consistent with the Privacy Act during all stages of data collection.</w:t>
      </w:r>
      <w:r w:rsidRPr="007339FB" w:rsidR="006A5DEF">
        <w:t xml:space="preserve"> </w:t>
      </w:r>
      <w:r w:rsidRPr="007339FB">
        <w:t xml:space="preserve">A system of record notice (SORN) </w:t>
      </w:r>
      <w:r w:rsidRPr="007339FB" w:rsidR="00822F37">
        <w:t xml:space="preserve">titled </w:t>
      </w:r>
      <w:r w:rsidRPr="006B2F45" w:rsidR="00822F37">
        <w:t>USDA/FNS-</w:t>
      </w:r>
      <w:r w:rsidR="00822F37">
        <w:t>8</w:t>
      </w:r>
      <w:r w:rsidRPr="006B2F45" w:rsidR="00822F37">
        <w:t xml:space="preserve"> </w:t>
      </w:r>
      <w:r w:rsidR="00822F37">
        <w:t xml:space="preserve">FNS Studies and Reports </w:t>
      </w:r>
      <w:r w:rsidRPr="007339FB" w:rsidR="00822F37">
        <w:t xml:space="preserve"> in the Federal Register on </w:t>
      </w:r>
      <w:r w:rsidR="00822F37">
        <w:t>April 25</w:t>
      </w:r>
      <w:r w:rsidRPr="007339FB" w:rsidR="00822F37">
        <w:t>,</w:t>
      </w:r>
      <w:r w:rsidR="00822F37">
        <w:t xml:space="preserve"> 1991</w:t>
      </w:r>
      <w:r w:rsidRPr="007339FB" w:rsidR="00822F37">
        <w:t xml:space="preserve"> Volume </w:t>
      </w:r>
      <w:r w:rsidR="00822F37">
        <w:t>56,</w:t>
      </w:r>
      <w:r w:rsidRPr="007339FB" w:rsidR="00822F37">
        <w:t xml:space="preserve"> Number </w:t>
      </w:r>
      <w:r w:rsidR="00822F37">
        <w:t>80</w:t>
      </w:r>
      <w:r w:rsidRPr="007339FB" w:rsidR="00822F37">
        <w:t xml:space="preserve">, and is located on pages 17251-17252 </w:t>
      </w:r>
      <w:r w:rsidRPr="007339FB">
        <w:t>discusses the terms of protections that will be provided to respondents</w:t>
      </w:r>
      <w:r w:rsidRPr="007339FB" w:rsidR="00F15B71">
        <w:t>.</w:t>
      </w:r>
      <w:r w:rsidRPr="007339FB" w:rsidR="006A5DEF">
        <w:t xml:space="preserve"> </w:t>
      </w:r>
    </w:p>
    <w:p w:rsidRPr="007339FB" w:rsidR="00F15B71" w:rsidP="00E210EB" w:rsidRDefault="00F15B71" w14:paraId="0F526FE2" w14:textId="77777777">
      <w:pPr>
        <w:spacing w:after="0"/>
      </w:pPr>
    </w:p>
    <w:p w:rsidR="00161B28" w:rsidP="00E210EB" w:rsidRDefault="00F15B71" w14:paraId="689AE15A" w14:textId="6E9915CC">
      <w:pPr>
        <w:spacing w:after="0"/>
      </w:pPr>
      <w:r w:rsidRPr="001A5BDF">
        <w:t xml:space="preserve">Using </w:t>
      </w:r>
      <w:r w:rsidRPr="001A5BDF" w:rsidR="00EB26A1">
        <w:t xml:space="preserve">data collection instruments in </w:t>
      </w:r>
      <w:r w:rsidRPr="001A5BDF" w:rsidR="00804C6A">
        <w:t>Attachment</w:t>
      </w:r>
      <w:r w:rsidRPr="001A5BDF" w:rsidR="005469FA">
        <w:t>s</w:t>
      </w:r>
      <w:r w:rsidRPr="001A5BDF" w:rsidR="00DC601A">
        <w:t xml:space="preserve"> </w:t>
      </w:r>
      <w:r w:rsidRPr="001A5BDF" w:rsidR="008D6EE7">
        <w:t>A-</w:t>
      </w:r>
      <w:r w:rsidRPr="001A5BDF" w:rsidR="00551D35">
        <w:t>4</w:t>
      </w:r>
      <w:r w:rsidRPr="001A5BDF" w:rsidR="008D6EE7">
        <w:t xml:space="preserve">, </w:t>
      </w:r>
      <w:r w:rsidRPr="001A5BDF" w:rsidR="0076495D">
        <w:t>B</w:t>
      </w:r>
      <w:r w:rsidRPr="001A5BDF" w:rsidR="008D6EE7">
        <w:t>-</w:t>
      </w:r>
      <w:r w:rsidRPr="001A5BDF" w:rsidR="00551D35">
        <w:t>4</w:t>
      </w:r>
      <w:r w:rsidRPr="001A5BDF" w:rsidR="008D6EE7">
        <w:t xml:space="preserve">, </w:t>
      </w:r>
      <w:r w:rsidRPr="001A5BDF" w:rsidR="0076495D">
        <w:t>A</w:t>
      </w:r>
      <w:r w:rsidRPr="001A5BDF" w:rsidR="008D6EE7">
        <w:t>-</w:t>
      </w:r>
      <w:r w:rsidRPr="001A5BDF" w:rsidR="001A5BDF">
        <w:t>6</w:t>
      </w:r>
      <w:r w:rsidRPr="001A5BDF" w:rsidR="008D6EE7">
        <w:t>, B-</w:t>
      </w:r>
      <w:r w:rsidRPr="001A5BDF" w:rsidR="001A5BDF">
        <w:t>6</w:t>
      </w:r>
      <w:r w:rsidRPr="001A5BDF" w:rsidR="00726E0C">
        <w:t xml:space="preserve">, </w:t>
      </w:r>
      <w:r w:rsidRPr="001A5BDF" w:rsidR="00FE6100">
        <w:t>A-8</w:t>
      </w:r>
      <w:r w:rsidRPr="001A5BDF" w:rsidR="00726E0C">
        <w:t xml:space="preserve">, </w:t>
      </w:r>
      <w:r w:rsidRPr="001A5BDF" w:rsidR="00FE6100">
        <w:t>B-8</w:t>
      </w:r>
      <w:r w:rsidRPr="001A5BDF" w:rsidR="005469FA">
        <w:t xml:space="preserve">, </w:t>
      </w:r>
      <w:r w:rsidR="0094555D">
        <w:t xml:space="preserve">A-10, and B-10, </w:t>
      </w:r>
      <w:r w:rsidRPr="001A5BDF">
        <w:t>a</w:t>
      </w:r>
      <w:r w:rsidRPr="001A5BDF" w:rsidR="00A872BD">
        <w:t>ll participan</w:t>
      </w:r>
      <w:r w:rsidRPr="001A5BDF" w:rsidR="007E0949">
        <w:t xml:space="preserve">ts will </w:t>
      </w:r>
      <w:r w:rsidRPr="00173EAE" w:rsidR="007E0949">
        <w:t>receive a privacy</w:t>
      </w:r>
      <w:r w:rsidRPr="00173EAE" w:rsidR="00A872BD">
        <w:t xml:space="preserve"> statement </w:t>
      </w:r>
      <w:r w:rsidRPr="00173EAE" w:rsidR="006C7D5E">
        <w:t>(Attachment</w:t>
      </w:r>
      <w:r w:rsidRPr="00173EAE" w:rsidR="0094555D">
        <w:t>s</w:t>
      </w:r>
      <w:r w:rsidR="0094555D">
        <w:t xml:space="preserve"> A-6 and B-6 for focus groups; Attachments A-8, B-8, A-10, and B-10 for survey</w:t>
      </w:r>
      <w:r w:rsidR="006C7D5E">
        <w:t xml:space="preserve">) </w:t>
      </w:r>
      <w:r w:rsidRPr="001A5BDF" w:rsidR="00161B28">
        <w:t xml:space="preserve">and </w:t>
      </w:r>
      <w:r w:rsidRPr="001A5BDF" w:rsidR="00A872BD">
        <w:t>consent form</w:t>
      </w:r>
      <w:r w:rsidR="00745CFE">
        <w:t xml:space="preserve"> (Attachment</w:t>
      </w:r>
      <w:r w:rsidR="0094555D">
        <w:t>s A-4 and B-4 for focus groups; Attachments A-8, B-8, A-10, and B-10 for survey</w:t>
      </w:r>
      <w:r w:rsidR="00745CFE">
        <w:t>)</w:t>
      </w:r>
      <w:r w:rsidRPr="001A5BDF" w:rsidR="00A872BD">
        <w:t>.</w:t>
      </w:r>
      <w:r w:rsidRPr="001A5BDF" w:rsidR="006A5DEF">
        <w:t xml:space="preserve"> </w:t>
      </w:r>
      <w:r w:rsidR="00DE4595">
        <w:t xml:space="preserve">Any audio or video recording used to track detailed responses from focus group participants will be destroyed </w:t>
      </w:r>
      <w:r w:rsidR="00655E82">
        <w:t>6 months after results are reported</w:t>
      </w:r>
      <w:r w:rsidR="00DE4595">
        <w:t xml:space="preserve">. </w:t>
      </w:r>
      <w:r w:rsidRPr="001A5BDF" w:rsidR="00A872BD">
        <w:t xml:space="preserve">The </w:t>
      </w:r>
      <w:r w:rsidRPr="001A5BDF" w:rsidR="00161B28">
        <w:t>privacy</w:t>
      </w:r>
      <w:r w:rsidRPr="001A5BDF" w:rsidR="00A872BD">
        <w:t xml:space="preserve"> statement</w:t>
      </w:r>
      <w:r w:rsidRPr="007339FB" w:rsidR="00A872BD">
        <w:t xml:space="preserve"> will inform the participants that all opinions they provide </w:t>
      </w:r>
      <w:r w:rsidR="00451B55">
        <w:t>will not be shared with anyone outside this study, except as otherwise required by law</w:t>
      </w:r>
      <w:r w:rsidR="00C729B6">
        <w:t>,</w:t>
      </w:r>
      <w:r w:rsidRPr="007339FB" w:rsidR="00A872BD">
        <w:t xml:space="preserve"> and none of their responses will be associated with personally identifiable information (PII).</w:t>
      </w:r>
      <w:r w:rsidRPr="007339FB" w:rsidR="006A5DEF">
        <w:t xml:space="preserve"> </w:t>
      </w:r>
      <w:r w:rsidRPr="007339FB" w:rsidR="00A872BD">
        <w:t>Participants will also be informed that findings will be presented as a summary.</w:t>
      </w:r>
    </w:p>
    <w:p w:rsidR="00161B28" w:rsidP="00E210EB" w:rsidRDefault="00161B28" w14:paraId="18C43900" w14:textId="77777777">
      <w:pPr>
        <w:spacing w:after="0"/>
      </w:pPr>
    </w:p>
    <w:p w:rsidR="00161B28" w:rsidP="00E210EB" w:rsidRDefault="00161B28" w14:paraId="3ACB7FC7" w14:textId="3204D067">
      <w:pPr>
        <w:spacing w:after="0"/>
      </w:pPr>
      <w:r>
        <w:t xml:space="preserve">The </w:t>
      </w:r>
      <w:r w:rsidR="0094555D">
        <w:t>OMB public burden statement</w:t>
      </w:r>
      <w:r>
        <w:t xml:space="preserve"> for this data collection will be displayed prior to participation in the focus groups, or upon participants’ entry into the survey, respectively</w:t>
      </w:r>
      <w:r w:rsidR="00726E0C">
        <w:t xml:space="preserve">. </w:t>
      </w:r>
      <w:r>
        <w:t xml:space="preserve"> Since the </w:t>
      </w:r>
      <w:r w:rsidR="0094555D">
        <w:t>OMB public burden statement</w:t>
      </w:r>
      <w:r>
        <w:t xml:space="preserve"> will be a part of the research instrument (focus groups) or survey instrument (survey), no additional burden hours are associated with </w:t>
      </w:r>
      <w:r w:rsidR="0094555D">
        <w:t>it</w:t>
      </w:r>
      <w:r>
        <w:t>.</w:t>
      </w:r>
    </w:p>
    <w:p w:rsidR="00161B28" w:rsidP="00E210EB" w:rsidRDefault="00161B28" w14:paraId="2BF1D9C6" w14:textId="77777777">
      <w:pPr>
        <w:spacing w:after="0"/>
      </w:pPr>
    </w:p>
    <w:p w:rsidRPr="007339FB" w:rsidR="00A872BD" w:rsidP="00E210EB" w:rsidRDefault="00161B28" w14:paraId="783C4AA8" w14:textId="77777777">
      <w:pPr>
        <w:spacing w:after="0"/>
      </w:pPr>
      <w:r>
        <w:t>Furthermore, t</w:t>
      </w:r>
      <w:r w:rsidR="00444ADB">
        <w:t xml:space="preserve">he consent forms </w:t>
      </w:r>
      <w:r w:rsidR="00B51FE8">
        <w:t xml:space="preserve">(Attachment A-4) </w:t>
      </w:r>
      <w:r w:rsidR="00444ADB">
        <w:t xml:space="preserve">will be </w:t>
      </w:r>
      <w:r>
        <w:t>distributed prior to participation in the focus groups and will be located on the first page of</w:t>
      </w:r>
      <w:r w:rsidR="00444ADB">
        <w:t xml:space="preserve"> the online survey</w:t>
      </w:r>
      <w:r>
        <w:t>; in both instances, participants will be required to submit</w:t>
      </w:r>
      <w:r w:rsidR="00444ADB">
        <w:t xml:space="preserve"> electronic acknowledgement </w:t>
      </w:r>
      <w:r w:rsidR="0094555D">
        <w:t xml:space="preserve">(including via email) </w:t>
      </w:r>
      <w:r w:rsidR="00444ADB">
        <w:t>prior to</w:t>
      </w:r>
      <w:r>
        <w:t xml:space="preserve"> participation in the focus groups, or </w:t>
      </w:r>
      <w:r w:rsidR="0094555D">
        <w:t xml:space="preserve">electronic acknowledgement (by clicking a button in the survey) </w:t>
      </w:r>
      <w:r>
        <w:t>prior to</w:t>
      </w:r>
      <w:r w:rsidR="00444ADB">
        <w:t xml:space="preserve"> proceeding to the rest of the survey</w:t>
      </w:r>
      <w:r>
        <w:t>, respectively</w:t>
      </w:r>
      <w:r w:rsidR="00444ADB">
        <w:t>.</w:t>
      </w:r>
    </w:p>
    <w:p w:rsidRPr="007339FB" w:rsidR="00A872BD" w:rsidP="00E210EB" w:rsidRDefault="00A872BD" w14:paraId="3C09050B" w14:textId="77777777">
      <w:pPr>
        <w:spacing w:after="0"/>
      </w:pPr>
    </w:p>
    <w:p w:rsidRPr="007339FB" w:rsidR="00A872BD" w:rsidP="00E210EB" w:rsidRDefault="00A872BD" w14:paraId="41135422" w14:textId="77777777">
      <w:pPr>
        <w:spacing w:after="0"/>
      </w:pPr>
      <w:r w:rsidRPr="007339FB">
        <w:lastRenderedPageBreak/>
        <w:t>Additional steps employed to notify the respondents about their privacy are as follows:</w:t>
      </w:r>
    </w:p>
    <w:p w:rsidRPr="007339FB" w:rsidR="00A872BD" w:rsidP="00E210EB" w:rsidRDefault="00A872BD" w14:paraId="1D8F6DBA" w14:textId="77777777">
      <w:pPr>
        <w:spacing w:after="0"/>
      </w:pPr>
    </w:p>
    <w:p w:rsidRPr="00173EAE" w:rsidR="00161B28" w:rsidP="00E210EB" w:rsidRDefault="00A872BD" w14:paraId="22713617" w14:textId="7DBBCB2B">
      <w:pPr>
        <w:spacing w:after="0"/>
      </w:pPr>
      <w:r w:rsidRPr="001A5BDF">
        <w:t xml:space="preserve">As part of the conditions of employment, all trained staff working on the project have signed </w:t>
      </w:r>
      <w:r w:rsidR="00F86A7A">
        <w:t xml:space="preserve">a </w:t>
      </w:r>
      <w:r w:rsidRPr="00173EAE" w:rsidR="001A5BDF">
        <w:t>confidentiality agreement</w:t>
      </w:r>
      <w:r w:rsidRPr="00173EAE">
        <w:t xml:space="preserve"> </w:t>
      </w:r>
      <w:r w:rsidRPr="00173EAE" w:rsidR="00445CE5">
        <w:t xml:space="preserve">(Attachment </w:t>
      </w:r>
      <w:r w:rsidRPr="00173EAE" w:rsidR="008D6EE7">
        <w:t>A-</w:t>
      </w:r>
      <w:r w:rsidRPr="00173EAE" w:rsidR="00F86A7A">
        <w:t>5</w:t>
      </w:r>
      <w:r w:rsidRPr="00173EAE" w:rsidR="00FB4382">
        <w:t>)</w:t>
      </w:r>
      <w:r w:rsidRPr="00173EAE" w:rsidR="006429F1">
        <w:t xml:space="preserve"> </w:t>
      </w:r>
      <w:r w:rsidRPr="00173EAE">
        <w:t>prohibiting them from discussing any information about the research studies they work on with anyone not involved with the project</w:t>
      </w:r>
      <w:r w:rsidRPr="00173EAE" w:rsidR="001A5BDF">
        <w:t>.</w:t>
      </w:r>
      <w:r w:rsidRPr="00173EAE" w:rsidR="006A5DEF">
        <w:t xml:space="preserve"> </w:t>
      </w:r>
    </w:p>
    <w:p w:rsidRPr="00173EAE" w:rsidR="00161B28" w:rsidP="00E210EB" w:rsidRDefault="00161B28" w14:paraId="6C34C8B3" w14:textId="77777777">
      <w:pPr>
        <w:spacing w:after="0"/>
      </w:pPr>
    </w:p>
    <w:p w:rsidRPr="00D301FF" w:rsidR="00F158CF" w:rsidP="006331C7" w:rsidRDefault="00F158CF" w14:paraId="40046BA5" w14:textId="24401867">
      <w:pPr>
        <w:pStyle w:val="ListParagraph"/>
        <w:numPr>
          <w:ilvl w:val="0"/>
          <w:numId w:val="26"/>
        </w:numPr>
        <w:spacing w:after="0"/>
      </w:pPr>
      <w:r w:rsidRPr="00100F44">
        <w:rPr>
          <w:b/>
          <w:bCs/>
        </w:rPr>
        <w:t>Federal Costs:</w:t>
      </w:r>
      <w:r w:rsidRPr="00100F44">
        <w:t xml:space="preserve"> </w:t>
      </w:r>
      <w:r w:rsidRPr="00100F44" w:rsidR="00B97EFA">
        <w:t>$</w:t>
      </w:r>
      <w:r w:rsidRPr="00100F44" w:rsidR="003818F3">
        <w:rPr>
          <w:b/>
        </w:rPr>
        <w:t xml:space="preserve">693,246: </w:t>
      </w:r>
      <w:r w:rsidRPr="00100F44" w:rsidR="003818F3">
        <w:t xml:space="preserve">The estimated total cost to the Federal government is $693,246 ($687,440 contract costs + $4,520 for consumer communications project lead and two support staff x 0.33 to account for fully loaded wages). </w:t>
      </w:r>
    </w:p>
    <w:p w:rsidRPr="007339FB" w:rsidR="00FE6E40" w:rsidP="001A5BDF" w:rsidRDefault="00FE6E40" w14:paraId="04A27316" w14:textId="77777777">
      <w:pPr>
        <w:spacing w:after="0"/>
      </w:pPr>
      <w:bookmarkStart w:name="_Hlk46421778" w:id="5"/>
    </w:p>
    <w:p w:rsidRPr="001A5BDF" w:rsidR="00F158CF" w:rsidP="001A5BDF" w:rsidRDefault="00F158CF" w14:paraId="6725B3CF" w14:textId="77777777">
      <w:pPr>
        <w:pStyle w:val="ListParagraph"/>
        <w:numPr>
          <w:ilvl w:val="0"/>
          <w:numId w:val="26"/>
        </w:numPr>
        <w:spacing w:after="0"/>
        <w:rPr>
          <w:b/>
          <w:bCs/>
        </w:rPr>
      </w:pPr>
      <w:r w:rsidRPr="001A5BDF">
        <w:rPr>
          <w:b/>
          <w:bCs/>
        </w:rPr>
        <w:t>Research Tools/Instruments:</w:t>
      </w:r>
    </w:p>
    <w:p w:rsidRPr="001A5BDF" w:rsidR="00210204" w:rsidP="001A5BDF" w:rsidRDefault="00210204" w14:paraId="2C6FFB78" w14:textId="77777777">
      <w:pPr>
        <w:spacing w:after="0"/>
      </w:pPr>
      <w:bookmarkStart w:name="_Hlk46422280" w:id="6"/>
      <w:bookmarkEnd w:id="5"/>
    </w:p>
    <w:tbl>
      <w:tblPr>
        <w:tblW w:w="9250" w:type="dxa"/>
        <w:tblLook w:val="04A0" w:firstRow="1" w:lastRow="0" w:firstColumn="1" w:lastColumn="0" w:noHBand="0" w:noVBand="1"/>
      </w:tblPr>
      <w:tblGrid>
        <w:gridCol w:w="4625"/>
        <w:gridCol w:w="4625"/>
      </w:tblGrid>
      <w:tr w:rsidRPr="001A5BDF" w:rsidR="001A5BDF" w:rsidTr="00867886" w14:paraId="619423C9" w14:textId="77777777">
        <w:trPr>
          <w:trHeight w:val="307"/>
        </w:trPr>
        <w:tc>
          <w:tcPr>
            <w:tcW w:w="4625" w:type="dxa"/>
            <w:tcBorders>
              <w:bottom w:val="single" w:color="auto" w:sz="4" w:space="0"/>
            </w:tcBorders>
            <w:shd w:val="clear" w:color="auto" w:fill="auto"/>
            <w:noWrap/>
            <w:vAlign w:val="bottom"/>
            <w:hideMark/>
          </w:tcPr>
          <w:p w:rsidRPr="001A5BDF" w:rsidR="001A5BDF" w:rsidP="001A5BDF" w:rsidRDefault="001A5BDF" w14:paraId="5F0EFA51" w14:textId="77777777">
            <w:pPr>
              <w:spacing w:after="0" w:line="240" w:lineRule="auto"/>
              <w:rPr>
                <w:rFonts w:ascii="Calibri" w:hAnsi="Calibri" w:eastAsia="Times New Roman" w:cs="Calibri"/>
                <w:b/>
                <w:bCs/>
                <w:color w:val="000000"/>
              </w:rPr>
            </w:pPr>
            <w:bookmarkStart w:name="_Hlk46422152" w:id="7"/>
            <w:r w:rsidRPr="001A5BDF">
              <w:rPr>
                <w:rFonts w:ascii="Calibri" w:hAnsi="Calibri" w:eastAsia="Times New Roman" w:cs="Calibri"/>
                <w:b/>
                <w:bCs/>
                <w:color w:val="000000"/>
              </w:rPr>
              <w:t>Pregnant Groups (English)</w:t>
            </w:r>
          </w:p>
        </w:tc>
        <w:tc>
          <w:tcPr>
            <w:tcW w:w="4625" w:type="dxa"/>
            <w:tcBorders>
              <w:bottom w:val="single" w:color="auto" w:sz="4" w:space="0"/>
            </w:tcBorders>
            <w:shd w:val="clear" w:color="auto" w:fill="auto"/>
            <w:noWrap/>
            <w:vAlign w:val="bottom"/>
            <w:hideMark/>
          </w:tcPr>
          <w:p w:rsidRPr="001A5BDF" w:rsidR="001A5BDF" w:rsidP="001A5BDF" w:rsidRDefault="001A5BDF" w14:paraId="5CA5D974" w14:textId="77777777">
            <w:pPr>
              <w:spacing w:after="0" w:line="240" w:lineRule="auto"/>
              <w:rPr>
                <w:rFonts w:ascii="Calibri" w:hAnsi="Calibri" w:eastAsia="Times New Roman" w:cs="Calibri"/>
                <w:b/>
                <w:bCs/>
                <w:color w:val="000000"/>
              </w:rPr>
            </w:pPr>
            <w:r w:rsidRPr="001A5BDF">
              <w:rPr>
                <w:rFonts w:ascii="Calibri" w:hAnsi="Calibri" w:eastAsia="Times New Roman" w:cs="Calibri"/>
                <w:b/>
                <w:bCs/>
                <w:color w:val="000000"/>
              </w:rPr>
              <w:t>Pregnant Groups (Spanish)</w:t>
            </w:r>
          </w:p>
        </w:tc>
      </w:tr>
      <w:tr w:rsidRPr="001A5BDF" w:rsidR="001A5BDF" w:rsidTr="00867886" w14:paraId="6A094B65" w14:textId="77777777">
        <w:trPr>
          <w:trHeight w:val="307"/>
        </w:trPr>
        <w:tc>
          <w:tcPr>
            <w:tcW w:w="4625" w:type="dxa"/>
            <w:tcBorders>
              <w:top w:val="single" w:color="auto" w:sz="4" w:space="0"/>
            </w:tcBorders>
            <w:shd w:val="clear" w:color="auto" w:fill="auto"/>
            <w:noWrap/>
            <w:vAlign w:val="bottom"/>
            <w:hideMark/>
          </w:tcPr>
          <w:p w:rsidRPr="001A5BDF" w:rsidR="001A5BDF" w:rsidP="001A5BDF" w:rsidRDefault="001A5BDF" w14:paraId="0B2DBE66"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A-1 Screener (English)</w:t>
            </w:r>
          </w:p>
        </w:tc>
        <w:tc>
          <w:tcPr>
            <w:tcW w:w="4625" w:type="dxa"/>
            <w:tcBorders>
              <w:top w:val="single" w:color="auto" w:sz="4" w:space="0"/>
            </w:tcBorders>
            <w:shd w:val="clear" w:color="auto" w:fill="auto"/>
            <w:noWrap/>
            <w:vAlign w:val="bottom"/>
            <w:hideMark/>
          </w:tcPr>
          <w:p w:rsidRPr="001A5BDF" w:rsidR="001A5BDF" w:rsidP="001A5BDF" w:rsidRDefault="001A5BDF" w14:paraId="74EE0380"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B-1 Screener (Spanish)</w:t>
            </w:r>
          </w:p>
        </w:tc>
      </w:tr>
      <w:tr w:rsidRPr="001A5BDF" w:rsidR="001A5BDF" w:rsidTr="00DD4AED" w14:paraId="731A716A" w14:textId="77777777">
        <w:trPr>
          <w:trHeight w:val="307"/>
        </w:trPr>
        <w:tc>
          <w:tcPr>
            <w:tcW w:w="4625" w:type="dxa"/>
            <w:shd w:val="clear" w:color="auto" w:fill="auto"/>
            <w:noWrap/>
            <w:vAlign w:val="bottom"/>
            <w:hideMark/>
          </w:tcPr>
          <w:p w:rsidRPr="001A5BDF" w:rsidR="001A5BDF" w:rsidP="001A5BDF" w:rsidRDefault="001A5BDF" w14:paraId="019E5250"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A-2 Discussion Guide (English)</w:t>
            </w:r>
          </w:p>
        </w:tc>
        <w:tc>
          <w:tcPr>
            <w:tcW w:w="4625" w:type="dxa"/>
            <w:shd w:val="clear" w:color="auto" w:fill="auto"/>
            <w:noWrap/>
            <w:vAlign w:val="bottom"/>
            <w:hideMark/>
          </w:tcPr>
          <w:p w:rsidRPr="001A5BDF" w:rsidR="001A5BDF" w:rsidP="001A5BDF" w:rsidRDefault="001A5BDF" w14:paraId="31C87AC4"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B-2 Discussion Guide (Spanish)</w:t>
            </w:r>
          </w:p>
        </w:tc>
      </w:tr>
      <w:tr w:rsidRPr="001A5BDF" w:rsidR="001A5BDF" w:rsidTr="00DD4AED" w14:paraId="27AA539F" w14:textId="77777777">
        <w:trPr>
          <w:trHeight w:val="307"/>
        </w:trPr>
        <w:tc>
          <w:tcPr>
            <w:tcW w:w="4625" w:type="dxa"/>
            <w:shd w:val="clear" w:color="auto" w:fill="auto"/>
            <w:noWrap/>
            <w:vAlign w:val="bottom"/>
            <w:hideMark/>
          </w:tcPr>
          <w:p w:rsidRPr="001A5BDF" w:rsidR="001A5BDF" w:rsidP="001A5BDF" w:rsidRDefault="001A5BDF" w14:paraId="587DEE66"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A-3 Confirmation Form (English)</w:t>
            </w:r>
          </w:p>
        </w:tc>
        <w:tc>
          <w:tcPr>
            <w:tcW w:w="4625" w:type="dxa"/>
            <w:shd w:val="clear" w:color="auto" w:fill="auto"/>
            <w:noWrap/>
            <w:vAlign w:val="bottom"/>
            <w:hideMark/>
          </w:tcPr>
          <w:p w:rsidRPr="001A5BDF" w:rsidR="001A5BDF" w:rsidP="001A5BDF" w:rsidRDefault="001A5BDF" w14:paraId="722F9D16"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B-3 Confirmation Form (Spanish)</w:t>
            </w:r>
          </w:p>
        </w:tc>
      </w:tr>
      <w:tr w:rsidRPr="001A5BDF" w:rsidR="001A5BDF" w:rsidTr="00DD4AED" w14:paraId="56903519" w14:textId="77777777">
        <w:trPr>
          <w:trHeight w:val="307"/>
        </w:trPr>
        <w:tc>
          <w:tcPr>
            <w:tcW w:w="4625" w:type="dxa"/>
            <w:shd w:val="clear" w:color="auto" w:fill="auto"/>
            <w:noWrap/>
            <w:vAlign w:val="bottom"/>
            <w:hideMark/>
          </w:tcPr>
          <w:p w:rsidRPr="001A5BDF" w:rsidR="001A5BDF" w:rsidP="001A5BDF" w:rsidRDefault="001A5BDF" w14:paraId="4C56D3B4"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A-4 Consent Form (English)</w:t>
            </w:r>
          </w:p>
        </w:tc>
        <w:tc>
          <w:tcPr>
            <w:tcW w:w="4625" w:type="dxa"/>
            <w:shd w:val="clear" w:color="auto" w:fill="auto"/>
            <w:noWrap/>
            <w:vAlign w:val="bottom"/>
            <w:hideMark/>
          </w:tcPr>
          <w:p w:rsidRPr="001A5BDF" w:rsidR="001A5BDF" w:rsidP="001A5BDF" w:rsidRDefault="001A5BDF" w14:paraId="3A046B2B"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B-4 Consent Form (Spanish)</w:t>
            </w:r>
          </w:p>
        </w:tc>
      </w:tr>
      <w:tr w:rsidRPr="001A5BDF" w:rsidR="001A5BDF" w:rsidTr="00DD4AED" w14:paraId="03C0BCC7" w14:textId="77777777">
        <w:trPr>
          <w:trHeight w:val="307"/>
        </w:trPr>
        <w:tc>
          <w:tcPr>
            <w:tcW w:w="4625" w:type="dxa"/>
            <w:shd w:val="clear" w:color="auto" w:fill="auto"/>
            <w:noWrap/>
            <w:vAlign w:val="bottom"/>
            <w:hideMark/>
          </w:tcPr>
          <w:p w:rsidRPr="001A5BDF" w:rsidR="001A5BDF" w:rsidP="001A5BDF" w:rsidRDefault="001A5BDF" w14:paraId="7551F02C"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A-5 Confidentiality Agreement (English)</w:t>
            </w:r>
          </w:p>
        </w:tc>
        <w:tc>
          <w:tcPr>
            <w:tcW w:w="4625" w:type="dxa"/>
            <w:shd w:val="clear" w:color="auto" w:fill="auto"/>
            <w:noWrap/>
            <w:vAlign w:val="bottom"/>
            <w:hideMark/>
          </w:tcPr>
          <w:p w:rsidRPr="001A5BDF" w:rsidR="001A5BDF" w:rsidP="001A5BDF" w:rsidRDefault="001A5BDF" w14:paraId="6377BDFF"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B-5 Confidentiality Agreement (Spanish)</w:t>
            </w:r>
          </w:p>
        </w:tc>
      </w:tr>
      <w:tr w:rsidRPr="001A5BDF" w:rsidR="001A5BDF" w:rsidTr="00DD4AED" w14:paraId="2283F3E8" w14:textId="77777777">
        <w:trPr>
          <w:trHeight w:val="307"/>
        </w:trPr>
        <w:tc>
          <w:tcPr>
            <w:tcW w:w="4625" w:type="dxa"/>
            <w:shd w:val="clear" w:color="auto" w:fill="auto"/>
            <w:noWrap/>
            <w:vAlign w:val="bottom"/>
            <w:hideMark/>
          </w:tcPr>
          <w:p w:rsidRPr="001A5BDF" w:rsidR="001A5BDF" w:rsidP="001A5BDF" w:rsidRDefault="001A5BDF" w14:paraId="1416C94E"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A-6 Privacy Act Statement (English)</w:t>
            </w:r>
          </w:p>
        </w:tc>
        <w:tc>
          <w:tcPr>
            <w:tcW w:w="4625" w:type="dxa"/>
            <w:shd w:val="clear" w:color="auto" w:fill="auto"/>
            <w:noWrap/>
            <w:vAlign w:val="bottom"/>
            <w:hideMark/>
          </w:tcPr>
          <w:p w:rsidRPr="001A5BDF" w:rsidR="001A5BDF" w:rsidP="001A5BDF" w:rsidRDefault="001A5BDF" w14:paraId="493572DA"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B-6 Privacy Act Statement (Spanish)</w:t>
            </w:r>
          </w:p>
        </w:tc>
      </w:tr>
      <w:tr w:rsidRPr="001A5BDF" w:rsidR="001A5BDF" w:rsidTr="00DD4AED" w14:paraId="556B09F1" w14:textId="77777777">
        <w:trPr>
          <w:trHeight w:val="307"/>
        </w:trPr>
        <w:tc>
          <w:tcPr>
            <w:tcW w:w="4625" w:type="dxa"/>
            <w:shd w:val="clear" w:color="auto" w:fill="auto"/>
            <w:noWrap/>
            <w:vAlign w:val="center"/>
            <w:hideMark/>
          </w:tcPr>
          <w:p w:rsidRPr="001A5BDF" w:rsidR="001A5BDF" w:rsidP="001A5BDF" w:rsidRDefault="001A5BDF" w14:paraId="3B30D589"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A-7 Focus Group Public Burden Statement (English)</w:t>
            </w:r>
          </w:p>
          <w:p w:rsidRPr="001A5BDF" w:rsidR="001A5BDF" w:rsidP="001A5BDF" w:rsidRDefault="001A5BDF" w14:paraId="5B7CC2D5"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A-7a Survey Public Burden Statement (English)</w:t>
            </w:r>
          </w:p>
          <w:p w:rsidRPr="001A5BDF" w:rsidR="001A5BDF" w:rsidP="001A5BDF" w:rsidRDefault="001A5BDF" w14:paraId="5C4B4BF4" w14:textId="77777777">
            <w:pPr>
              <w:spacing w:after="0" w:line="240" w:lineRule="auto"/>
              <w:rPr>
                <w:rFonts w:ascii="Calibri" w:hAnsi="Calibri" w:eastAsia="Times New Roman" w:cs="Calibri"/>
                <w:color w:val="000000"/>
              </w:rPr>
            </w:pPr>
          </w:p>
          <w:p w:rsidRPr="001A5BDF" w:rsidR="001A5BDF" w:rsidP="001A5BDF" w:rsidRDefault="001A5BDF" w14:paraId="4FADC308" w14:textId="77777777">
            <w:pPr>
              <w:spacing w:after="0" w:line="240" w:lineRule="auto"/>
              <w:rPr>
                <w:rFonts w:ascii="Calibri" w:hAnsi="Calibri" w:eastAsia="Times New Roman" w:cs="Calibri"/>
                <w:color w:val="000000"/>
              </w:rPr>
            </w:pPr>
          </w:p>
        </w:tc>
        <w:tc>
          <w:tcPr>
            <w:tcW w:w="4625" w:type="dxa"/>
            <w:shd w:val="clear" w:color="auto" w:fill="auto"/>
            <w:noWrap/>
            <w:vAlign w:val="center"/>
            <w:hideMark/>
          </w:tcPr>
          <w:p w:rsidRPr="001A5BDF" w:rsidR="001A5BDF" w:rsidP="001A5BDF" w:rsidRDefault="001A5BDF" w14:paraId="581FD941"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B-7 Focus Group Public Burden Statement (Spanish)</w:t>
            </w:r>
          </w:p>
          <w:p w:rsidRPr="001A5BDF" w:rsidR="001A5BDF" w:rsidP="001A5BDF" w:rsidRDefault="001A5BDF" w14:paraId="58DE7A2A"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B-7a Focus Group Public Burden Statement</w:t>
            </w:r>
          </w:p>
          <w:p w:rsidRPr="001A5BDF" w:rsidR="001A5BDF" w:rsidP="001A5BDF" w:rsidRDefault="001A5BDF" w14:paraId="6A017825"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(Spanish)</w:t>
            </w:r>
          </w:p>
        </w:tc>
      </w:tr>
      <w:tr w:rsidRPr="001A5BDF" w:rsidR="001A5BDF" w:rsidTr="00DD4AED" w14:paraId="66DD6046" w14:textId="77777777">
        <w:trPr>
          <w:trHeight w:val="307"/>
        </w:trPr>
        <w:tc>
          <w:tcPr>
            <w:tcW w:w="4625" w:type="dxa"/>
            <w:shd w:val="clear" w:color="auto" w:fill="auto"/>
            <w:noWrap/>
            <w:vAlign w:val="bottom"/>
            <w:hideMark/>
          </w:tcPr>
          <w:p w:rsidRPr="001A5BDF" w:rsidR="001A5BDF" w:rsidP="001A5BDF" w:rsidRDefault="001A5BDF" w14:paraId="06694EFA"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A-8 Survey Questionnaire (English)</w:t>
            </w:r>
          </w:p>
        </w:tc>
        <w:tc>
          <w:tcPr>
            <w:tcW w:w="4625" w:type="dxa"/>
            <w:shd w:val="clear" w:color="auto" w:fill="auto"/>
            <w:noWrap/>
            <w:vAlign w:val="bottom"/>
            <w:hideMark/>
          </w:tcPr>
          <w:p w:rsidRPr="001A5BDF" w:rsidR="001A5BDF" w:rsidP="001A5BDF" w:rsidRDefault="001A5BDF" w14:paraId="110779EE"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B-8 Survey Questionnaire (Spanish)</w:t>
            </w:r>
          </w:p>
        </w:tc>
      </w:tr>
      <w:tr w:rsidRPr="001A5BDF" w:rsidR="001A5BDF" w:rsidTr="00DD4AED" w14:paraId="4764828A" w14:textId="77777777">
        <w:trPr>
          <w:trHeight w:val="307"/>
        </w:trPr>
        <w:tc>
          <w:tcPr>
            <w:tcW w:w="4625" w:type="dxa"/>
            <w:shd w:val="clear" w:color="auto" w:fill="auto"/>
            <w:noWrap/>
            <w:vAlign w:val="bottom"/>
            <w:hideMark/>
          </w:tcPr>
          <w:p w:rsidR="001A5BDF" w:rsidP="001A5BDF" w:rsidRDefault="001A5BDF" w14:paraId="55C33BD7"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A-9 Survey Invitation (English)</w:t>
            </w:r>
          </w:p>
          <w:p w:rsidRPr="001A5BDF" w:rsidR="0048446E" w:rsidP="001A5BDF" w:rsidRDefault="0048446E" w14:paraId="3DDB7BDA" w14:textId="77777777">
            <w:pPr>
              <w:spacing w:after="0" w:line="240" w:lineRule="auto"/>
              <w:rPr>
                <w:rFonts w:ascii="Calibri" w:hAnsi="Calibri" w:eastAsia="Times New Roman" w:cs="Calibri"/>
                <w:color w:val="000000"/>
              </w:rPr>
            </w:pPr>
            <w:r>
              <w:rPr>
                <w:rFonts w:ascii="Calibri" w:hAnsi="Calibri" w:eastAsia="Times New Roman" w:cs="Calibri"/>
                <w:color w:val="000000"/>
              </w:rPr>
              <w:t>A-10 Survey Screen Shots (English)</w:t>
            </w:r>
          </w:p>
        </w:tc>
        <w:tc>
          <w:tcPr>
            <w:tcW w:w="4625" w:type="dxa"/>
            <w:shd w:val="clear" w:color="auto" w:fill="auto"/>
            <w:noWrap/>
            <w:vAlign w:val="bottom"/>
            <w:hideMark/>
          </w:tcPr>
          <w:p w:rsidR="001A5BDF" w:rsidP="001A5BDF" w:rsidRDefault="001A5BDF" w14:paraId="282B1E62"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B-9 Survey Invitation (Spanish)</w:t>
            </w:r>
          </w:p>
          <w:p w:rsidRPr="001A5BDF" w:rsidR="0048446E" w:rsidP="001A5BDF" w:rsidRDefault="0048446E" w14:paraId="19395452" w14:textId="77777777">
            <w:pPr>
              <w:spacing w:after="0" w:line="240" w:lineRule="auto"/>
              <w:rPr>
                <w:rFonts w:ascii="Calibri" w:hAnsi="Calibri" w:eastAsia="Times New Roman" w:cs="Calibri"/>
                <w:color w:val="000000"/>
              </w:rPr>
            </w:pPr>
            <w:r>
              <w:rPr>
                <w:rFonts w:ascii="Calibri" w:hAnsi="Calibri" w:eastAsia="Times New Roman" w:cs="Calibri"/>
                <w:color w:val="000000"/>
              </w:rPr>
              <w:t>B-10 Survey Screen Shots (Spanish)</w:t>
            </w:r>
          </w:p>
        </w:tc>
      </w:tr>
      <w:tr w:rsidRPr="001A5BDF" w:rsidR="001A5BDF" w:rsidTr="00DD4AED" w14:paraId="2F964768" w14:textId="77777777">
        <w:trPr>
          <w:gridAfter w:val="1"/>
          <w:wAfter w:w="4625" w:type="dxa"/>
          <w:trHeight w:val="307"/>
        </w:trPr>
        <w:tc>
          <w:tcPr>
            <w:tcW w:w="4625" w:type="dxa"/>
            <w:shd w:val="clear" w:color="auto" w:fill="auto"/>
            <w:noWrap/>
            <w:vAlign w:val="bottom"/>
            <w:hideMark/>
          </w:tcPr>
          <w:p w:rsidRPr="001A5BDF" w:rsidR="001A5BDF" w:rsidP="001A5BDF" w:rsidRDefault="001A5BDF" w14:paraId="75F0BD2C" w14:textId="77777777">
            <w:pPr>
              <w:spacing w:after="0" w:line="240" w:lineRule="auto"/>
              <w:rPr>
                <w:rFonts w:ascii="Calibri" w:hAnsi="Calibri" w:eastAsia="Times New Roman" w:cs="Calibri"/>
                <w:color w:val="000000"/>
              </w:rPr>
            </w:pPr>
          </w:p>
        </w:tc>
      </w:tr>
      <w:tr w:rsidRPr="001A5BDF" w:rsidR="001A5BDF" w:rsidTr="00DD4AED" w14:paraId="0FE4D627" w14:textId="77777777">
        <w:trPr>
          <w:trHeight w:val="307"/>
        </w:trPr>
        <w:tc>
          <w:tcPr>
            <w:tcW w:w="4625" w:type="dxa"/>
            <w:shd w:val="clear" w:color="auto" w:fill="auto"/>
            <w:noWrap/>
            <w:vAlign w:val="bottom"/>
            <w:hideMark/>
          </w:tcPr>
          <w:p w:rsidRPr="001A5BDF" w:rsidR="001A5BDF" w:rsidP="001A5BDF" w:rsidRDefault="001A5BDF" w14:paraId="333E3587" w14:textId="77777777">
            <w:pPr>
              <w:spacing w:after="0" w:line="240" w:lineRule="auto"/>
              <w:rPr>
                <w:rFonts w:ascii="Times New Roman" w:hAnsi="Times New Roman" w:eastAsia="Times New Roman" w:cs="Times New Roman"/>
                <w:sz w:val="20"/>
                <w:szCs w:val="20"/>
              </w:rPr>
            </w:pPr>
          </w:p>
        </w:tc>
        <w:tc>
          <w:tcPr>
            <w:tcW w:w="4625" w:type="dxa"/>
            <w:shd w:val="clear" w:color="auto" w:fill="auto"/>
            <w:noWrap/>
            <w:vAlign w:val="bottom"/>
            <w:hideMark/>
          </w:tcPr>
          <w:p w:rsidRPr="001A5BDF" w:rsidR="001A5BDF" w:rsidP="001A5BDF" w:rsidRDefault="001A5BDF" w14:paraId="7498403A" w14:textId="77777777">
            <w:pPr>
              <w:spacing w:after="0" w:line="240" w:lineRule="auto"/>
              <w:rPr>
                <w:rFonts w:ascii="Times New Roman" w:hAnsi="Times New Roman" w:eastAsia="Times New Roman" w:cs="Times New Roman"/>
                <w:sz w:val="20"/>
                <w:szCs w:val="20"/>
              </w:rPr>
            </w:pPr>
          </w:p>
        </w:tc>
      </w:tr>
      <w:tr w:rsidRPr="001A5BDF" w:rsidR="001A5BDF" w:rsidTr="00DD4AED" w14:paraId="4861CE49" w14:textId="77777777">
        <w:trPr>
          <w:trHeight w:val="307"/>
        </w:trPr>
        <w:tc>
          <w:tcPr>
            <w:tcW w:w="9250" w:type="dxa"/>
            <w:gridSpan w:val="2"/>
            <w:shd w:val="clear" w:color="auto" w:fill="auto"/>
            <w:noWrap/>
            <w:vAlign w:val="bottom"/>
            <w:hideMark/>
          </w:tcPr>
          <w:p w:rsidRPr="001A5BDF" w:rsidR="001A5BDF" w:rsidP="001A5BDF" w:rsidRDefault="001A5BDF" w14:paraId="58F84AFE" w14:textId="52C8E5FD">
            <w:pPr>
              <w:spacing w:after="0" w:line="240" w:lineRule="auto"/>
              <w:rPr>
                <w:rFonts w:ascii="Calibri" w:hAnsi="Calibri" w:eastAsia="Times New Roman" w:cs="Calibri"/>
                <w:color w:val="000000"/>
              </w:rPr>
            </w:pPr>
            <w:r w:rsidRPr="001A5BDF">
              <w:rPr>
                <w:rFonts w:ascii="Calibri" w:hAnsi="Calibri" w:eastAsia="Times New Roman" w:cs="Calibri"/>
                <w:color w:val="000000"/>
              </w:rPr>
              <w:t>A-3 through A</w:t>
            </w:r>
            <w:r w:rsidR="0048446E">
              <w:rPr>
                <w:rFonts w:ascii="Calibri" w:hAnsi="Calibri" w:eastAsia="Times New Roman" w:cs="Calibri"/>
                <w:color w:val="000000"/>
              </w:rPr>
              <w:t>7a</w:t>
            </w:r>
            <w:r w:rsidRPr="001A5BDF">
              <w:rPr>
                <w:rFonts w:ascii="Calibri" w:hAnsi="Calibri" w:eastAsia="Times New Roman" w:cs="Calibri"/>
                <w:color w:val="000000"/>
              </w:rPr>
              <w:t>, and B-3 through B-</w:t>
            </w:r>
            <w:r w:rsidR="0048446E">
              <w:rPr>
                <w:rFonts w:ascii="Calibri" w:hAnsi="Calibri" w:eastAsia="Times New Roman" w:cs="Calibri"/>
                <w:color w:val="000000"/>
              </w:rPr>
              <w:t>7a</w:t>
            </w:r>
            <w:r w:rsidRPr="001A5BDF">
              <w:rPr>
                <w:rFonts w:ascii="Calibri" w:hAnsi="Calibri" w:eastAsia="Times New Roman" w:cs="Calibri"/>
                <w:color w:val="000000"/>
              </w:rPr>
              <w:t>, will apply across English and Spanish focus groups, respectively.</w:t>
            </w:r>
          </w:p>
        </w:tc>
      </w:tr>
      <w:tr w:rsidRPr="001A5BDF" w:rsidR="001A5BDF" w:rsidTr="00DD4AED" w14:paraId="36EC3779" w14:textId="77777777">
        <w:trPr>
          <w:gridAfter w:val="1"/>
          <w:wAfter w:w="4625" w:type="dxa"/>
          <w:trHeight w:val="307"/>
        </w:trPr>
        <w:tc>
          <w:tcPr>
            <w:tcW w:w="4625" w:type="dxa"/>
            <w:shd w:val="clear" w:color="auto" w:fill="auto"/>
            <w:noWrap/>
            <w:vAlign w:val="bottom"/>
            <w:hideMark/>
          </w:tcPr>
          <w:p w:rsidRPr="001A5BDF" w:rsidR="001A5BDF" w:rsidP="001A5BDF" w:rsidRDefault="001A5BDF" w14:paraId="6B33A274" w14:textId="77777777">
            <w:pPr>
              <w:spacing w:after="0" w:line="240" w:lineRule="auto"/>
              <w:rPr>
                <w:rFonts w:ascii="Calibri" w:hAnsi="Calibri" w:eastAsia="Times New Roman" w:cs="Calibri"/>
                <w:color w:val="000000"/>
              </w:rPr>
            </w:pPr>
          </w:p>
        </w:tc>
      </w:tr>
    </w:tbl>
    <w:p w:rsidRPr="001A5BDF" w:rsidR="001A5BDF" w:rsidP="001A5BDF" w:rsidRDefault="001A5BDF" w14:paraId="1F18F633" w14:textId="77777777">
      <w:pPr>
        <w:spacing w:after="0"/>
      </w:pPr>
    </w:p>
    <w:tbl>
      <w:tblPr>
        <w:tblW w:w="9924" w:type="dxa"/>
        <w:tblLook w:val="04A0" w:firstRow="1" w:lastRow="0" w:firstColumn="1" w:lastColumn="0" w:noHBand="0" w:noVBand="1"/>
      </w:tblPr>
      <w:tblGrid>
        <w:gridCol w:w="4962"/>
        <w:gridCol w:w="4962"/>
      </w:tblGrid>
      <w:tr w:rsidRPr="001A5BDF" w:rsidR="001A5BDF" w:rsidTr="00DD4AED" w14:paraId="523AEBF6" w14:textId="77777777">
        <w:trPr>
          <w:trHeight w:val="264"/>
        </w:trPr>
        <w:tc>
          <w:tcPr>
            <w:tcW w:w="4962" w:type="dxa"/>
            <w:tcBorders>
              <w:top w:val="nil"/>
              <w:left w:val="nil"/>
              <w:bottom w:val="single" w:color="auto" w:sz="4" w:space="0"/>
              <w:right w:val="nil"/>
            </w:tcBorders>
            <w:shd w:val="clear" w:color="auto" w:fill="auto"/>
            <w:noWrap/>
            <w:vAlign w:val="bottom"/>
            <w:hideMark/>
          </w:tcPr>
          <w:p w:rsidRPr="001A5BDF" w:rsidR="001A5BDF" w:rsidP="001A5BDF" w:rsidRDefault="001A5BDF" w14:paraId="1BA9C2D2" w14:textId="3C5B983E">
            <w:pPr>
              <w:spacing w:after="0" w:line="240" w:lineRule="auto"/>
              <w:rPr>
                <w:rFonts w:ascii="Calibri" w:hAnsi="Calibri" w:eastAsia="Times New Roman" w:cs="Calibri"/>
                <w:b/>
                <w:bCs/>
                <w:color w:val="000000"/>
              </w:rPr>
            </w:pPr>
            <w:r w:rsidRPr="001A5BDF">
              <w:rPr>
                <w:rFonts w:ascii="Calibri" w:hAnsi="Calibri" w:eastAsia="Times New Roman" w:cs="Calibri"/>
                <w:b/>
                <w:bCs/>
                <w:color w:val="000000"/>
              </w:rPr>
              <w:t>B-24 Caregiver Audience Groups (English)</w:t>
            </w:r>
          </w:p>
        </w:tc>
        <w:tc>
          <w:tcPr>
            <w:tcW w:w="4962" w:type="dxa"/>
            <w:tcBorders>
              <w:top w:val="nil"/>
              <w:left w:val="nil"/>
              <w:bottom w:val="single" w:color="auto" w:sz="4" w:space="0"/>
              <w:right w:val="nil"/>
            </w:tcBorders>
            <w:shd w:val="clear" w:color="auto" w:fill="auto"/>
            <w:noWrap/>
            <w:vAlign w:val="bottom"/>
            <w:hideMark/>
          </w:tcPr>
          <w:p w:rsidRPr="001A5BDF" w:rsidR="001A5BDF" w:rsidP="001A5BDF" w:rsidRDefault="001A5BDF" w14:paraId="5AA39FEB" w14:textId="20EC62CF">
            <w:pPr>
              <w:spacing w:after="0" w:line="240" w:lineRule="auto"/>
              <w:rPr>
                <w:rFonts w:ascii="Calibri" w:hAnsi="Calibri" w:eastAsia="Times New Roman" w:cs="Calibri"/>
                <w:b/>
                <w:bCs/>
                <w:color w:val="000000"/>
              </w:rPr>
            </w:pPr>
            <w:r w:rsidRPr="001A5BDF">
              <w:rPr>
                <w:rFonts w:ascii="Calibri" w:hAnsi="Calibri" w:eastAsia="Times New Roman" w:cs="Calibri"/>
                <w:b/>
                <w:bCs/>
                <w:color w:val="000000"/>
              </w:rPr>
              <w:t>B-24 Caregiver Audience Groups (Spanish)</w:t>
            </w:r>
          </w:p>
        </w:tc>
      </w:tr>
      <w:tr w:rsidRPr="001A5BDF" w:rsidR="001A5BDF" w:rsidTr="00DD4AED" w14:paraId="6D1EE0EE" w14:textId="77777777">
        <w:trPr>
          <w:trHeight w:val="264"/>
        </w:trPr>
        <w:tc>
          <w:tcPr>
            <w:tcW w:w="4962" w:type="dxa"/>
            <w:tcBorders>
              <w:top w:val="nil"/>
              <w:left w:val="nil"/>
              <w:bottom w:val="nil"/>
              <w:right w:val="nil"/>
            </w:tcBorders>
            <w:shd w:val="clear" w:color="auto" w:fill="auto"/>
            <w:noWrap/>
            <w:vAlign w:val="bottom"/>
            <w:hideMark/>
          </w:tcPr>
          <w:p w:rsidRPr="001A5BDF" w:rsidR="001A5BDF" w:rsidP="001A5BDF" w:rsidRDefault="001A5BDF" w14:paraId="397B244B"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C-1 Screener (English)</w:t>
            </w:r>
          </w:p>
        </w:tc>
        <w:tc>
          <w:tcPr>
            <w:tcW w:w="4962" w:type="dxa"/>
            <w:tcBorders>
              <w:top w:val="nil"/>
              <w:left w:val="nil"/>
              <w:bottom w:val="nil"/>
              <w:right w:val="nil"/>
            </w:tcBorders>
            <w:shd w:val="clear" w:color="auto" w:fill="auto"/>
            <w:noWrap/>
            <w:vAlign w:val="bottom"/>
            <w:hideMark/>
          </w:tcPr>
          <w:p w:rsidRPr="001A5BDF" w:rsidR="001A5BDF" w:rsidP="001A5BDF" w:rsidRDefault="001A5BDF" w14:paraId="442C289D"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D-1 Screener (Spanish)</w:t>
            </w:r>
          </w:p>
        </w:tc>
      </w:tr>
      <w:tr w:rsidRPr="001A5BDF" w:rsidR="001A5BDF" w:rsidTr="00DD4AED" w14:paraId="73A96075" w14:textId="77777777">
        <w:trPr>
          <w:trHeight w:val="264"/>
        </w:trPr>
        <w:tc>
          <w:tcPr>
            <w:tcW w:w="4962" w:type="dxa"/>
            <w:tcBorders>
              <w:top w:val="nil"/>
              <w:left w:val="nil"/>
              <w:bottom w:val="nil"/>
              <w:right w:val="nil"/>
            </w:tcBorders>
            <w:shd w:val="clear" w:color="auto" w:fill="auto"/>
            <w:noWrap/>
            <w:vAlign w:val="bottom"/>
            <w:hideMark/>
          </w:tcPr>
          <w:p w:rsidRPr="001A5BDF" w:rsidR="001A5BDF" w:rsidP="001A5BDF" w:rsidRDefault="001A5BDF" w14:paraId="54A7F8C1"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C-2 Discussion Guide (English)</w:t>
            </w:r>
          </w:p>
          <w:p w:rsidRPr="001A5BDF" w:rsidR="001A5BDF" w:rsidP="001A5BDF" w:rsidRDefault="001A5BDF" w14:paraId="4AFEEC57" w14:textId="77777777">
            <w:pPr>
              <w:spacing w:after="0" w:line="240" w:lineRule="auto"/>
              <w:rPr>
                <w:rFonts w:ascii="Calibri" w:hAnsi="Calibri" w:eastAsia="Times New Roman" w:cs="Calibri"/>
                <w:color w:val="000000"/>
              </w:rPr>
            </w:pPr>
          </w:p>
        </w:tc>
        <w:tc>
          <w:tcPr>
            <w:tcW w:w="4962" w:type="dxa"/>
            <w:tcBorders>
              <w:top w:val="nil"/>
              <w:left w:val="nil"/>
              <w:bottom w:val="nil"/>
              <w:right w:val="nil"/>
            </w:tcBorders>
            <w:shd w:val="clear" w:color="auto" w:fill="auto"/>
            <w:noWrap/>
            <w:vAlign w:val="bottom"/>
            <w:hideMark/>
          </w:tcPr>
          <w:p w:rsidRPr="001A5BDF" w:rsidR="001A5BDF" w:rsidP="001A5BDF" w:rsidRDefault="001A5BDF" w14:paraId="30BD927C"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D-2 Discussion Guide (Spanish)</w:t>
            </w:r>
          </w:p>
        </w:tc>
      </w:tr>
    </w:tbl>
    <w:p w:rsidR="00CC301E" w:rsidP="001A5BDF" w:rsidRDefault="00CC301E" w14:paraId="6134A99B" w14:textId="77777777">
      <w:pPr>
        <w:spacing w:after="0"/>
      </w:pPr>
    </w:p>
    <w:p w:rsidR="001A5BDF" w:rsidP="001A5BDF" w:rsidRDefault="00CC301E" w14:paraId="43E6584C" w14:textId="508B00B5">
      <w:pPr>
        <w:spacing w:after="0"/>
      </w:pPr>
      <w:r>
        <w:t>Caregiver Audiences Groups refer to caregivers of infants and toddlers</w:t>
      </w:r>
      <w:r w:rsidR="00E25D51">
        <w:t xml:space="preserve"> up to 2 years of age.</w:t>
      </w:r>
    </w:p>
    <w:p w:rsidRPr="00CC301E" w:rsidR="00CC301E" w:rsidP="001A5BDF" w:rsidRDefault="00CC301E" w14:paraId="6D6700B6" w14:textId="77777777">
      <w:pPr>
        <w:spacing w:after="0"/>
      </w:pPr>
    </w:p>
    <w:tbl>
      <w:tblPr>
        <w:tblW w:w="4340" w:type="dxa"/>
        <w:tblLook w:val="04A0" w:firstRow="1" w:lastRow="0" w:firstColumn="1" w:lastColumn="0" w:noHBand="0" w:noVBand="1"/>
      </w:tblPr>
      <w:tblGrid>
        <w:gridCol w:w="4340"/>
      </w:tblGrid>
      <w:tr w:rsidRPr="001A5BDF" w:rsidR="001A5BDF" w:rsidTr="00DD4AED" w14:paraId="12D8CDEF" w14:textId="77777777">
        <w:trPr>
          <w:trHeight w:val="300"/>
        </w:trPr>
        <w:tc>
          <w:tcPr>
            <w:tcW w:w="4340" w:type="dxa"/>
            <w:tcBorders>
              <w:top w:val="nil"/>
              <w:left w:val="nil"/>
              <w:bottom w:val="single" w:color="auto" w:sz="4" w:space="0"/>
              <w:right w:val="nil"/>
            </w:tcBorders>
            <w:shd w:val="clear" w:color="auto" w:fill="auto"/>
            <w:noWrap/>
            <w:vAlign w:val="bottom"/>
            <w:hideMark/>
          </w:tcPr>
          <w:p w:rsidRPr="001A5BDF" w:rsidR="001A5BDF" w:rsidP="001A5BDF" w:rsidRDefault="001A5BDF" w14:paraId="76D635BF" w14:textId="77777777">
            <w:pPr>
              <w:spacing w:after="0" w:line="240" w:lineRule="auto"/>
              <w:rPr>
                <w:rFonts w:ascii="Calibri" w:hAnsi="Calibri" w:eastAsia="Times New Roman" w:cs="Calibri"/>
                <w:b/>
                <w:bCs/>
                <w:color w:val="000000"/>
              </w:rPr>
            </w:pPr>
            <w:r w:rsidRPr="001A5BDF">
              <w:rPr>
                <w:rFonts w:ascii="Calibri" w:hAnsi="Calibri" w:eastAsia="Times New Roman" w:cs="Calibri"/>
                <w:b/>
                <w:bCs/>
                <w:color w:val="000000"/>
              </w:rPr>
              <w:t>Remaining Audiences Groups (English)</w:t>
            </w:r>
          </w:p>
        </w:tc>
      </w:tr>
      <w:tr w:rsidRPr="001A5BDF" w:rsidR="001A5BDF" w:rsidTr="00DD4AED" w14:paraId="011E1F67" w14:textId="77777777">
        <w:trPr>
          <w:trHeight w:val="300"/>
        </w:trPr>
        <w:tc>
          <w:tcPr>
            <w:tcW w:w="4340" w:type="dxa"/>
            <w:tcBorders>
              <w:top w:val="nil"/>
              <w:left w:val="nil"/>
              <w:bottom w:val="nil"/>
              <w:right w:val="nil"/>
            </w:tcBorders>
            <w:shd w:val="clear" w:color="auto" w:fill="auto"/>
            <w:noWrap/>
            <w:vAlign w:val="bottom"/>
            <w:hideMark/>
          </w:tcPr>
          <w:p w:rsidRPr="001A5BDF" w:rsidR="001A5BDF" w:rsidP="001A5BDF" w:rsidRDefault="001A5BDF" w14:paraId="226112E2"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E-1 Screener (English)</w:t>
            </w:r>
          </w:p>
        </w:tc>
      </w:tr>
      <w:tr w:rsidRPr="001A5BDF" w:rsidR="001A5BDF" w:rsidTr="00DD4AED" w14:paraId="347F6B5F" w14:textId="77777777">
        <w:trPr>
          <w:trHeight w:val="300"/>
        </w:trPr>
        <w:tc>
          <w:tcPr>
            <w:tcW w:w="4340" w:type="dxa"/>
            <w:tcBorders>
              <w:top w:val="nil"/>
              <w:left w:val="nil"/>
              <w:bottom w:val="nil"/>
              <w:right w:val="nil"/>
            </w:tcBorders>
            <w:shd w:val="clear" w:color="auto" w:fill="auto"/>
            <w:noWrap/>
            <w:vAlign w:val="bottom"/>
            <w:hideMark/>
          </w:tcPr>
          <w:p w:rsidR="001A5BDF" w:rsidP="001A5BDF" w:rsidRDefault="001A5BDF" w14:paraId="7BA767D7" w14:textId="77777777">
            <w:pPr>
              <w:spacing w:after="0" w:line="240" w:lineRule="auto"/>
              <w:rPr>
                <w:rFonts w:ascii="Calibri" w:hAnsi="Calibri" w:eastAsia="Times New Roman" w:cs="Calibri"/>
                <w:color w:val="000000"/>
              </w:rPr>
            </w:pPr>
            <w:r w:rsidRPr="001A5BDF">
              <w:rPr>
                <w:rFonts w:ascii="Calibri" w:hAnsi="Calibri" w:eastAsia="Times New Roman" w:cs="Calibri"/>
                <w:color w:val="000000"/>
              </w:rPr>
              <w:t>E-2 Discussion Guide (English)</w:t>
            </w:r>
          </w:p>
          <w:p w:rsidRPr="001A5BDF" w:rsidR="00B9331E" w:rsidP="001A5BDF" w:rsidRDefault="00B9331E" w14:paraId="60479080" w14:textId="77777777">
            <w:pPr>
              <w:spacing w:after="0" w:line="240" w:lineRule="auto"/>
              <w:rPr>
                <w:rFonts w:ascii="Calibri" w:hAnsi="Calibri" w:eastAsia="Times New Roman" w:cs="Calibri"/>
                <w:color w:val="000000"/>
              </w:rPr>
            </w:pPr>
            <w:r>
              <w:rPr>
                <w:rFonts w:ascii="Calibri" w:hAnsi="Calibri" w:eastAsia="Times New Roman" w:cs="Calibri"/>
                <w:color w:val="000000"/>
              </w:rPr>
              <w:t>E-3 Burden Estimates Excel Chart</w:t>
            </w:r>
            <w:r w:rsidR="0018240A">
              <w:rPr>
                <w:rFonts w:ascii="Calibri" w:hAnsi="Calibri" w:eastAsia="Times New Roman" w:cs="Calibri"/>
                <w:color w:val="000000"/>
              </w:rPr>
              <w:t xml:space="preserve"> (English)</w:t>
            </w:r>
          </w:p>
        </w:tc>
      </w:tr>
      <w:bookmarkEnd w:id="7"/>
    </w:tbl>
    <w:p w:rsidRPr="001A5BDF" w:rsidR="001A5BDF" w:rsidP="001A5BDF" w:rsidRDefault="001A5BDF" w14:paraId="1746F26E" w14:textId="77777777">
      <w:pPr>
        <w:spacing w:after="0"/>
      </w:pPr>
    </w:p>
    <w:bookmarkEnd w:id="6"/>
    <w:p w:rsidRPr="001A5BDF" w:rsidR="00AC55A6" w:rsidP="001A5BDF" w:rsidRDefault="00AC55A6" w14:paraId="17CF346A" w14:textId="77777777"/>
    <w:sectPr w:rsidRPr="001A5BDF" w:rsidR="00AC55A6" w:rsidSect="003C5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AF11" w14:textId="77777777" w:rsidR="009B4E14" w:rsidRDefault="009B4E14" w:rsidP="000A21AA">
      <w:pPr>
        <w:spacing w:after="0" w:line="240" w:lineRule="auto"/>
      </w:pPr>
      <w:r>
        <w:separator/>
      </w:r>
    </w:p>
  </w:endnote>
  <w:endnote w:type="continuationSeparator" w:id="0">
    <w:p w14:paraId="06D0F6F2" w14:textId="77777777" w:rsidR="009B4E14" w:rsidRDefault="009B4E14" w:rsidP="000A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211040"/>
      <w:docPartObj>
        <w:docPartGallery w:val="Page Numbers (Bottom of Page)"/>
        <w:docPartUnique/>
      </w:docPartObj>
    </w:sdtPr>
    <w:sdtEndPr>
      <w:rPr>
        <w:noProof/>
      </w:rPr>
    </w:sdtEndPr>
    <w:sdtContent>
      <w:p w14:paraId="1D27E520" w14:textId="02DC74DD" w:rsidR="004F5A38" w:rsidRDefault="004F5A3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E8DBE1D" w14:textId="77777777" w:rsidR="004F5A38" w:rsidRDefault="004F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D2A3E" w14:textId="77777777" w:rsidR="009B4E14" w:rsidRDefault="009B4E14" w:rsidP="000A21AA">
      <w:pPr>
        <w:spacing w:after="0" w:line="240" w:lineRule="auto"/>
      </w:pPr>
      <w:r>
        <w:separator/>
      </w:r>
    </w:p>
  </w:footnote>
  <w:footnote w:type="continuationSeparator" w:id="0">
    <w:p w14:paraId="7463469A" w14:textId="77777777" w:rsidR="009B4E14" w:rsidRDefault="009B4E14" w:rsidP="000A21AA">
      <w:pPr>
        <w:spacing w:after="0" w:line="240" w:lineRule="auto"/>
      </w:pPr>
      <w:r>
        <w:continuationSeparator/>
      </w:r>
    </w:p>
  </w:footnote>
  <w:footnote w:id="1">
    <w:p w14:paraId="66B29206" w14:textId="77777777" w:rsidR="004F5A38" w:rsidRDefault="004F5A38">
      <w:pPr>
        <w:pStyle w:val="FootnoteText"/>
      </w:pPr>
      <w:r>
        <w:rPr>
          <w:rStyle w:val="FootnoteReference"/>
        </w:rPr>
        <w:footnoteRef/>
      </w:r>
      <w:r>
        <w:t xml:space="preserve"> Survey a</w:t>
      </w:r>
      <w:r w:rsidRPr="002C1D83">
        <w:t xml:space="preserve">nalysis will be qualitative in nature, although information about results may include documentation of methodology and response rates. There will be no specific quantitative analysis of data </w:t>
      </w:r>
      <w:r>
        <w:t xml:space="preserve">nor will the research draw </w:t>
      </w:r>
      <w:r w:rsidRPr="002C1D83">
        <w:t>conclusions with any</w:t>
      </w:r>
      <w:r>
        <w:t xml:space="preserve"> </w:t>
      </w:r>
      <w:r w:rsidRPr="002C1D83">
        <w:t>inferences on consumers nationally.  The information collected will not be nationally</w:t>
      </w:r>
      <w:r>
        <w:t>-</w:t>
      </w:r>
      <w:r w:rsidRPr="002C1D83">
        <w:t xml:space="preserve">representative of consumers </w:t>
      </w:r>
      <w:r>
        <w:t>n</w:t>
      </w:r>
      <w:r w:rsidRPr="002C1D83">
        <w:t>or statically valid.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37116"/>
    <w:multiLevelType w:val="hybridMultilevel"/>
    <w:tmpl w:val="34C8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47B9F"/>
    <w:multiLevelType w:val="hybridMultilevel"/>
    <w:tmpl w:val="CFAC8B74"/>
    <w:lvl w:ilvl="0" w:tplc="1FBCB4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32A6"/>
    <w:multiLevelType w:val="hybridMultilevel"/>
    <w:tmpl w:val="266EA036"/>
    <w:lvl w:ilvl="0" w:tplc="E6FCCDC6">
      <w:start w:val="1"/>
      <w:numFmt w:val="decimal"/>
      <w:lvlText w:val="%1."/>
      <w:lvlJc w:val="left"/>
      <w:pPr>
        <w:ind w:left="360" w:hanging="360"/>
      </w:pPr>
      <w:rPr>
        <w:rFonts w:asciiTheme="minorHAnsi" w:hAnsiTheme="minorHAnsi"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D4052"/>
    <w:multiLevelType w:val="hybridMultilevel"/>
    <w:tmpl w:val="EE2EF688"/>
    <w:lvl w:ilvl="0" w:tplc="7CA09B56">
      <w:start w:val="8"/>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F30E7"/>
    <w:multiLevelType w:val="hybridMultilevel"/>
    <w:tmpl w:val="786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001E"/>
    <w:multiLevelType w:val="hybridMultilevel"/>
    <w:tmpl w:val="7A06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5334"/>
    <w:multiLevelType w:val="hybridMultilevel"/>
    <w:tmpl w:val="E9D4211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7B6D5C"/>
    <w:multiLevelType w:val="hybridMultilevel"/>
    <w:tmpl w:val="65EA2C5A"/>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2D40D99"/>
    <w:multiLevelType w:val="hybridMultilevel"/>
    <w:tmpl w:val="AB8CB54E"/>
    <w:lvl w:ilvl="0" w:tplc="FB2086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8E34A3"/>
    <w:multiLevelType w:val="hybridMultilevel"/>
    <w:tmpl w:val="80800B7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7C37DC"/>
    <w:multiLevelType w:val="hybridMultilevel"/>
    <w:tmpl w:val="DAFA216A"/>
    <w:lvl w:ilvl="0" w:tplc="2D12990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322087"/>
    <w:multiLevelType w:val="hybridMultilevel"/>
    <w:tmpl w:val="3DB22746"/>
    <w:lvl w:ilvl="0" w:tplc="FB20869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A2254"/>
    <w:multiLevelType w:val="hybridMultilevel"/>
    <w:tmpl w:val="5A4E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06F01"/>
    <w:multiLevelType w:val="hybridMultilevel"/>
    <w:tmpl w:val="A4D4F716"/>
    <w:lvl w:ilvl="0" w:tplc="1FBCB4C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A26FC"/>
    <w:multiLevelType w:val="hybridMultilevel"/>
    <w:tmpl w:val="9DD2024A"/>
    <w:lvl w:ilvl="0" w:tplc="E4E0E6B2">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139FF"/>
    <w:multiLevelType w:val="hybridMultilevel"/>
    <w:tmpl w:val="7C4CF094"/>
    <w:lvl w:ilvl="0" w:tplc="7CA09B56">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4005A"/>
    <w:multiLevelType w:val="hybridMultilevel"/>
    <w:tmpl w:val="FEBA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A78F7"/>
    <w:multiLevelType w:val="hybridMultilevel"/>
    <w:tmpl w:val="EABC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C6774"/>
    <w:multiLevelType w:val="hybridMultilevel"/>
    <w:tmpl w:val="26E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9362F"/>
    <w:multiLevelType w:val="hybridMultilevel"/>
    <w:tmpl w:val="C282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35468"/>
    <w:multiLevelType w:val="hybridMultilevel"/>
    <w:tmpl w:val="BB542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756B9"/>
    <w:multiLevelType w:val="hybridMultilevel"/>
    <w:tmpl w:val="5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85509"/>
    <w:multiLevelType w:val="hybridMultilevel"/>
    <w:tmpl w:val="D8E6A018"/>
    <w:lvl w:ilvl="0" w:tplc="636A3C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4EDE63C8"/>
    <w:multiLevelType w:val="hybridMultilevel"/>
    <w:tmpl w:val="5AE0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94058"/>
    <w:multiLevelType w:val="hybridMultilevel"/>
    <w:tmpl w:val="440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7564C"/>
    <w:multiLevelType w:val="hybridMultilevel"/>
    <w:tmpl w:val="E0A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B6058"/>
    <w:multiLevelType w:val="hybridMultilevel"/>
    <w:tmpl w:val="B41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01A3E"/>
    <w:multiLevelType w:val="hybridMultilevel"/>
    <w:tmpl w:val="C5F4C246"/>
    <w:lvl w:ilvl="0" w:tplc="2D12990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F4757"/>
    <w:multiLevelType w:val="hybridMultilevel"/>
    <w:tmpl w:val="C6F63E2A"/>
    <w:lvl w:ilvl="0" w:tplc="E4E0E6B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AA0C8F"/>
    <w:multiLevelType w:val="hybridMultilevel"/>
    <w:tmpl w:val="24CC044E"/>
    <w:lvl w:ilvl="0" w:tplc="6A6AE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625E9"/>
    <w:multiLevelType w:val="hybridMultilevel"/>
    <w:tmpl w:val="19D6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F09DF"/>
    <w:multiLevelType w:val="hybridMultilevel"/>
    <w:tmpl w:val="BF32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72C3B"/>
    <w:multiLevelType w:val="hybridMultilevel"/>
    <w:tmpl w:val="02920D92"/>
    <w:lvl w:ilvl="0" w:tplc="6A6AE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96694"/>
    <w:multiLevelType w:val="hybridMultilevel"/>
    <w:tmpl w:val="0A42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F5C04"/>
    <w:multiLevelType w:val="hybridMultilevel"/>
    <w:tmpl w:val="BD9E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D10EB"/>
    <w:multiLevelType w:val="hybridMultilevel"/>
    <w:tmpl w:val="6290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D32DF"/>
    <w:multiLevelType w:val="hybridMultilevel"/>
    <w:tmpl w:val="C0F0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7A29"/>
    <w:multiLevelType w:val="hybridMultilevel"/>
    <w:tmpl w:val="AA46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6063E"/>
    <w:multiLevelType w:val="hybridMultilevel"/>
    <w:tmpl w:val="311EA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3"/>
  </w:num>
  <w:num w:numId="3">
    <w:abstractNumId w:val="2"/>
  </w:num>
  <w:num w:numId="4">
    <w:abstractNumId w:val="26"/>
  </w:num>
  <w:num w:numId="5">
    <w:abstractNumId w:val="4"/>
  </w:num>
  <w:num w:numId="6">
    <w:abstractNumId w:val="38"/>
  </w:num>
  <w:num w:numId="7">
    <w:abstractNumId w:val="7"/>
  </w:num>
  <w:num w:numId="8">
    <w:abstractNumId w:val="30"/>
  </w:num>
  <w:num w:numId="9">
    <w:abstractNumId w:val="33"/>
  </w:num>
  <w:num w:numId="10">
    <w:abstractNumId w:val="21"/>
  </w:num>
  <w:num w:numId="11">
    <w:abstractNumId w:val="12"/>
  </w:num>
  <w:num w:numId="12">
    <w:abstractNumId w:val="5"/>
  </w:num>
  <w:num w:numId="13">
    <w:abstractNumId w:val="18"/>
  </w:num>
  <w:num w:numId="14">
    <w:abstractNumId w:val="36"/>
  </w:num>
  <w:num w:numId="15">
    <w:abstractNumId w:val="27"/>
  </w:num>
  <w:num w:numId="16">
    <w:abstractNumId w:val="19"/>
  </w:num>
  <w:num w:numId="17">
    <w:abstractNumId w:val="34"/>
  </w:num>
  <w:num w:numId="18">
    <w:abstractNumId w:val="0"/>
  </w:num>
  <w:num w:numId="19">
    <w:abstractNumId w:val="24"/>
  </w:num>
  <w:num w:numId="20">
    <w:abstractNumId w:val="16"/>
  </w:num>
  <w:num w:numId="21">
    <w:abstractNumId w:val="25"/>
  </w:num>
  <w:num w:numId="22">
    <w:abstractNumId w:val="31"/>
  </w:num>
  <w:num w:numId="23">
    <w:abstractNumId w:val="39"/>
  </w:num>
  <w:num w:numId="24">
    <w:abstractNumId w:val="8"/>
  </w:num>
  <w:num w:numId="25">
    <w:abstractNumId w:val="11"/>
  </w:num>
  <w:num w:numId="26">
    <w:abstractNumId w:val="3"/>
  </w:num>
  <w:num w:numId="27">
    <w:abstractNumId w:val="15"/>
  </w:num>
  <w:num w:numId="28">
    <w:abstractNumId w:val="6"/>
  </w:num>
  <w:num w:numId="29">
    <w:abstractNumId w:val="35"/>
  </w:num>
  <w:num w:numId="30">
    <w:abstractNumId w:val="10"/>
  </w:num>
  <w:num w:numId="31">
    <w:abstractNumId w:val="20"/>
  </w:num>
  <w:num w:numId="32">
    <w:abstractNumId w:val="28"/>
  </w:num>
  <w:num w:numId="33">
    <w:abstractNumId w:val="13"/>
  </w:num>
  <w:num w:numId="34">
    <w:abstractNumId w:val="1"/>
  </w:num>
  <w:num w:numId="35">
    <w:abstractNumId w:val="9"/>
  </w:num>
  <w:num w:numId="36">
    <w:abstractNumId w:val="32"/>
  </w:num>
  <w:num w:numId="37">
    <w:abstractNumId w:val="29"/>
  </w:num>
  <w:num w:numId="38">
    <w:abstractNumId w:val="14"/>
  </w:num>
  <w:num w:numId="39">
    <w:abstractNumId w:val="22"/>
  </w:num>
  <w:num w:numId="4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4D"/>
    <w:rsid w:val="000009F4"/>
    <w:rsid w:val="00000FA9"/>
    <w:rsid w:val="0001681F"/>
    <w:rsid w:val="00016987"/>
    <w:rsid w:val="00032B38"/>
    <w:rsid w:val="00033AAD"/>
    <w:rsid w:val="00044B67"/>
    <w:rsid w:val="0005628B"/>
    <w:rsid w:val="000604DE"/>
    <w:rsid w:val="00062B94"/>
    <w:rsid w:val="000729EB"/>
    <w:rsid w:val="00072D73"/>
    <w:rsid w:val="00076064"/>
    <w:rsid w:val="00080949"/>
    <w:rsid w:val="00080B7D"/>
    <w:rsid w:val="0008295D"/>
    <w:rsid w:val="00086816"/>
    <w:rsid w:val="00087B65"/>
    <w:rsid w:val="000919DE"/>
    <w:rsid w:val="00093F49"/>
    <w:rsid w:val="00093F8A"/>
    <w:rsid w:val="00093FA9"/>
    <w:rsid w:val="000952E7"/>
    <w:rsid w:val="000A1BC2"/>
    <w:rsid w:val="000A21AA"/>
    <w:rsid w:val="000B244E"/>
    <w:rsid w:val="000B2570"/>
    <w:rsid w:val="000B486A"/>
    <w:rsid w:val="000B6BA2"/>
    <w:rsid w:val="000C0ADB"/>
    <w:rsid w:val="000C0E23"/>
    <w:rsid w:val="000C1AB7"/>
    <w:rsid w:val="000C34BB"/>
    <w:rsid w:val="000D21C1"/>
    <w:rsid w:val="000D7665"/>
    <w:rsid w:val="000E1851"/>
    <w:rsid w:val="000E42B3"/>
    <w:rsid w:val="000F3A6D"/>
    <w:rsid w:val="00100F44"/>
    <w:rsid w:val="001016EA"/>
    <w:rsid w:val="001024BD"/>
    <w:rsid w:val="001034A4"/>
    <w:rsid w:val="00104DB4"/>
    <w:rsid w:val="0012323E"/>
    <w:rsid w:val="00123AFF"/>
    <w:rsid w:val="00124054"/>
    <w:rsid w:val="001248E7"/>
    <w:rsid w:val="00130A3D"/>
    <w:rsid w:val="00133DA5"/>
    <w:rsid w:val="00134235"/>
    <w:rsid w:val="001414A6"/>
    <w:rsid w:val="001445F5"/>
    <w:rsid w:val="00144C5F"/>
    <w:rsid w:val="00145407"/>
    <w:rsid w:val="0014760B"/>
    <w:rsid w:val="00150189"/>
    <w:rsid w:val="00154F65"/>
    <w:rsid w:val="00161029"/>
    <w:rsid w:val="00161B28"/>
    <w:rsid w:val="00164EF7"/>
    <w:rsid w:val="00170F1A"/>
    <w:rsid w:val="00173C3C"/>
    <w:rsid w:val="00173EAE"/>
    <w:rsid w:val="001772AA"/>
    <w:rsid w:val="00180418"/>
    <w:rsid w:val="0018240A"/>
    <w:rsid w:val="00183F64"/>
    <w:rsid w:val="001859C1"/>
    <w:rsid w:val="00186D2D"/>
    <w:rsid w:val="00191D5D"/>
    <w:rsid w:val="001962FA"/>
    <w:rsid w:val="00196E22"/>
    <w:rsid w:val="00197A35"/>
    <w:rsid w:val="001A0FCB"/>
    <w:rsid w:val="001A3AF1"/>
    <w:rsid w:val="001A5BDF"/>
    <w:rsid w:val="001B10CB"/>
    <w:rsid w:val="001B5F8B"/>
    <w:rsid w:val="001C5083"/>
    <w:rsid w:val="001E4C28"/>
    <w:rsid w:val="001F24D5"/>
    <w:rsid w:val="001F3FB8"/>
    <w:rsid w:val="001F5085"/>
    <w:rsid w:val="001F6857"/>
    <w:rsid w:val="00202870"/>
    <w:rsid w:val="0020311E"/>
    <w:rsid w:val="00203786"/>
    <w:rsid w:val="00204F37"/>
    <w:rsid w:val="00205092"/>
    <w:rsid w:val="00210204"/>
    <w:rsid w:val="0021277D"/>
    <w:rsid w:val="0021413A"/>
    <w:rsid w:val="00220325"/>
    <w:rsid w:val="002217C2"/>
    <w:rsid w:val="0022430D"/>
    <w:rsid w:val="00225A69"/>
    <w:rsid w:val="00225C8D"/>
    <w:rsid w:val="002263F9"/>
    <w:rsid w:val="00226D21"/>
    <w:rsid w:val="00232B2F"/>
    <w:rsid w:val="0023519A"/>
    <w:rsid w:val="00244403"/>
    <w:rsid w:val="002461E5"/>
    <w:rsid w:val="002504C4"/>
    <w:rsid w:val="002509A5"/>
    <w:rsid w:val="00252B80"/>
    <w:rsid w:val="0025384C"/>
    <w:rsid w:val="00264550"/>
    <w:rsid w:val="00266284"/>
    <w:rsid w:val="0027106D"/>
    <w:rsid w:val="00276FD0"/>
    <w:rsid w:val="00277506"/>
    <w:rsid w:val="002818FA"/>
    <w:rsid w:val="00291096"/>
    <w:rsid w:val="00291938"/>
    <w:rsid w:val="00293481"/>
    <w:rsid w:val="00294FD2"/>
    <w:rsid w:val="00296519"/>
    <w:rsid w:val="002A0024"/>
    <w:rsid w:val="002A0810"/>
    <w:rsid w:val="002B2308"/>
    <w:rsid w:val="002B50E7"/>
    <w:rsid w:val="002B6463"/>
    <w:rsid w:val="002C0513"/>
    <w:rsid w:val="002C1D83"/>
    <w:rsid w:val="002C6D51"/>
    <w:rsid w:val="002C734B"/>
    <w:rsid w:val="002C766B"/>
    <w:rsid w:val="002D1EBB"/>
    <w:rsid w:val="002D5B67"/>
    <w:rsid w:val="002D7B9F"/>
    <w:rsid w:val="002E28EE"/>
    <w:rsid w:val="002E4CC7"/>
    <w:rsid w:val="002E6199"/>
    <w:rsid w:val="002E6890"/>
    <w:rsid w:val="002F2441"/>
    <w:rsid w:val="002F7559"/>
    <w:rsid w:val="002F7C18"/>
    <w:rsid w:val="0030180B"/>
    <w:rsid w:val="00302D79"/>
    <w:rsid w:val="003053EF"/>
    <w:rsid w:val="003065F3"/>
    <w:rsid w:val="003073B3"/>
    <w:rsid w:val="003109A4"/>
    <w:rsid w:val="00310FB0"/>
    <w:rsid w:val="003172DD"/>
    <w:rsid w:val="003222B0"/>
    <w:rsid w:val="00325914"/>
    <w:rsid w:val="00327483"/>
    <w:rsid w:val="00331569"/>
    <w:rsid w:val="0033224B"/>
    <w:rsid w:val="003334D1"/>
    <w:rsid w:val="00335DD6"/>
    <w:rsid w:val="003374D4"/>
    <w:rsid w:val="003431C2"/>
    <w:rsid w:val="0034444D"/>
    <w:rsid w:val="00353E29"/>
    <w:rsid w:val="003552A5"/>
    <w:rsid w:val="00357679"/>
    <w:rsid w:val="003630EE"/>
    <w:rsid w:val="00363A3C"/>
    <w:rsid w:val="00374F08"/>
    <w:rsid w:val="00375AD1"/>
    <w:rsid w:val="00375DA0"/>
    <w:rsid w:val="0038052B"/>
    <w:rsid w:val="0038166D"/>
    <w:rsid w:val="003818F3"/>
    <w:rsid w:val="00382FC1"/>
    <w:rsid w:val="003837AA"/>
    <w:rsid w:val="00384CFD"/>
    <w:rsid w:val="0038644B"/>
    <w:rsid w:val="00386786"/>
    <w:rsid w:val="003875C6"/>
    <w:rsid w:val="00387F5E"/>
    <w:rsid w:val="003911D0"/>
    <w:rsid w:val="00395206"/>
    <w:rsid w:val="003A3BA5"/>
    <w:rsid w:val="003C0EFC"/>
    <w:rsid w:val="003C0F0B"/>
    <w:rsid w:val="003C2A0E"/>
    <w:rsid w:val="003C5140"/>
    <w:rsid w:val="003E0449"/>
    <w:rsid w:val="003E0730"/>
    <w:rsid w:val="003E4555"/>
    <w:rsid w:val="003F3DF9"/>
    <w:rsid w:val="00402078"/>
    <w:rsid w:val="004025CF"/>
    <w:rsid w:val="004027CF"/>
    <w:rsid w:val="00405371"/>
    <w:rsid w:val="00406608"/>
    <w:rsid w:val="00412A9B"/>
    <w:rsid w:val="00416CCB"/>
    <w:rsid w:val="00420697"/>
    <w:rsid w:val="00420822"/>
    <w:rsid w:val="00427BBD"/>
    <w:rsid w:val="004315B4"/>
    <w:rsid w:val="004426B3"/>
    <w:rsid w:val="00444ADB"/>
    <w:rsid w:val="00445CE5"/>
    <w:rsid w:val="004476B0"/>
    <w:rsid w:val="00447D65"/>
    <w:rsid w:val="00451B55"/>
    <w:rsid w:val="00454AFF"/>
    <w:rsid w:val="004606D8"/>
    <w:rsid w:val="00462065"/>
    <w:rsid w:val="00470B9B"/>
    <w:rsid w:val="00474DBC"/>
    <w:rsid w:val="00476428"/>
    <w:rsid w:val="00476E52"/>
    <w:rsid w:val="00481505"/>
    <w:rsid w:val="0048446E"/>
    <w:rsid w:val="00486588"/>
    <w:rsid w:val="004A27E2"/>
    <w:rsid w:val="004A3038"/>
    <w:rsid w:val="004A753E"/>
    <w:rsid w:val="004B01D7"/>
    <w:rsid w:val="004C22A8"/>
    <w:rsid w:val="004C334C"/>
    <w:rsid w:val="004C4A47"/>
    <w:rsid w:val="004C537D"/>
    <w:rsid w:val="004C6E96"/>
    <w:rsid w:val="004D5E27"/>
    <w:rsid w:val="004E063F"/>
    <w:rsid w:val="004E3582"/>
    <w:rsid w:val="004F4AB0"/>
    <w:rsid w:val="004F5A38"/>
    <w:rsid w:val="00501C9D"/>
    <w:rsid w:val="00504CF6"/>
    <w:rsid w:val="0050795C"/>
    <w:rsid w:val="00513BD2"/>
    <w:rsid w:val="0052195B"/>
    <w:rsid w:val="00524DB9"/>
    <w:rsid w:val="00537DEE"/>
    <w:rsid w:val="00541675"/>
    <w:rsid w:val="00544B4C"/>
    <w:rsid w:val="005469FA"/>
    <w:rsid w:val="005477E6"/>
    <w:rsid w:val="00551D35"/>
    <w:rsid w:val="0055337C"/>
    <w:rsid w:val="00555653"/>
    <w:rsid w:val="00555AFD"/>
    <w:rsid w:val="00562BFB"/>
    <w:rsid w:val="00574ABC"/>
    <w:rsid w:val="005757F4"/>
    <w:rsid w:val="005829F5"/>
    <w:rsid w:val="00585DAF"/>
    <w:rsid w:val="00591B69"/>
    <w:rsid w:val="005960FB"/>
    <w:rsid w:val="005970C3"/>
    <w:rsid w:val="005A330E"/>
    <w:rsid w:val="005A70F7"/>
    <w:rsid w:val="005B02F5"/>
    <w:rsid w:val="005B4630"/>
    <w:rsid w:val="005C0123"/>
    <w:rsid w:val="005C03FE"/>
    <w:rsid w:val="005C3A30"/>
    <w:rsid w:val="005C4982"/>
    <w:rsid w:val="005D07A4"/>
    <w:rsid w:val="005D1BA9"/>
    <w:rsid w:val="005D3062"/>
    <w:rsid w:val="005D62FC"/>
    <w:rsid w:val="005E1245"/>
    <w:rsid w:val="005E3AB4"/>
    <w:rsid w:val="005E5E80"/>
    <w:rsid w:val="005F2ED4"/>
    <w:rsid w:val="005F4D87"/>
    <w:rsid w:val="006057C6"/>
    <w:rsid w:val="0060683C"/>
    <w:rsid w:val="00617F89"/>
    <w:rsid w:val="00623C9E"/>
    <w:rsid w:val="006269C4"/>
    <w:rsid w:val="00631039"/>
    <w:rsid w:val="006331C7"/>
    <w:rsid w:val="006379A5"/>
    <w:rsid w:val="006416E6"/>
    <w:rsid w:val="00642524"/>
    <w:rsid w:val="006429F1"/>
    <w:rsid w:val="00651438"/>
    <w:rsid w:val="006548CC"/>
    <w:rsid w:val="0065513E"/>
    <w:rsid w:val="00655E82"/>
    <w:rsid w:val="006560D7"/>
    <w:rsid w:val="0066764F"/>
    <w:rsid w:val="00675643"/>
    <w:rsid w:val="006772B1"/>
    <w:rsid w:val="006815A2"/>
    <w:rsid w:val="00685EC1"/>
    <w:rsid w:val="00697F60"/>
    <w:rsid w:val="006A0D0F"/>
    <w:rsid w:val="006A1229"/>
    <w:rsid w:val="006A1A52"/>
    <w:rsid w:val="006A336B"/>
    <w:rsid w:val="006A493E"/>
    <w:rsid w:val="006A53A3"/>
    <w:rsid w:val="006A5DEF"/>
    <w:rsid w:val="006A6EF4"/>
    <w:rsid w:val="006B052B"/>
    <w:rsid w:val="006B2F45"/>
    <w:rsid w:val="006B4855"/>
    <w:rsid w:val="006C1FE6"/>
    <w:rsid w:val="006C7D5E"/>
    <w:rsid w:val="006D3678"/>
    <w:rsid w:val="006D7164"/>
    <w:rsid w:val="006E061E"/>
    <w:rsid w:val="006E0EB9"/>
    <w:rsid w:val="006E3D4B"/>
    <w:rsid w:val="006F21C4"/>
    <w:rsid w:val="00704B8A"/>
    <w:rsid w:val="00710D8F"/>
    <w:rsid w:val="0071247E"/>
    <w:rsid w:val="00714681"/>
    <w:rsid w:val="007166BE"/>
    <w:rsid w:val="007172BD"/>
    <w:rsid w:val="0072120E"/>
    <w:rsid w:val="0072434B"/>
    <w:rsid w:val="00726E0C"/>
    <w:rsid w:val="007339FB"/>
    <w:rsid w:val="00742E6E"/>
    <w:rsid w:val="00744727"/>
    <w:rsid w:val="00744C62"/>
    <w:rsid w:val="00745CFE"/>
    <w:rsid w:val="00750263"/>
    <w:rsid w:val="007555D1"/>
    <w:rsid w:val="0075609F"/>
    <w:rsid w:val="007570C3"/>
    <w:rsid w:val="00757A8D"/>
    <w:rsid w:val="007631DC"/>
    <w:rsid w:val="007635B2"/>
    <w:rsid w:val="0076495D"/>
    <w:rsid w:val="00765DE3"/>
    <w:rsid w:val="0076683F"/>
    <w:rsid w:val="00777744"/>
    <w:rsid w:val="00791C30"/>
    <w:rsid w:val="007B210B"/>
    <w:rsid w:val="007B2C29"/>
    <w:rsid w:val="007B45C3"/>
    <w:rsid w:val="007C1C90"/>
    <w:rsid w:val="007C5D28"/>
    <w:rsid w:val="007D1E2B"/>
    <w:rsid w:val="007D24C5"/>
    <w:rsid w:val="007D41CB"/>
    <w:rsid w:val="007D524B"/>
    <w:rsid w:val="007D5BCC"/>
    <w:rsid w:val="007E0949"/>
    <w:rsid w:val="007E2CB3"/>
    <w:rsid w:val="007E4A3B"/>
    <w:rsid w:val="007E7289"/>
    <w:rsid w:val="007F7D8F"/>
    <w:rsid w:val="00804C6A"/>
    <w:rsid w:val="00815527"/>
    <w:rsid w:val="00815E0E"/>
    <w:rsid w:val="00816D3A"/>
    <w:rsid w:val="00820116"/>
    <w:rsid w:val="00821D11"/>
    <w:rsid w:val="00822F37"/>
    <w:rsid w:val="00823FCB"/>
    <w:rsid w:val="00824024"/>
    <w:rsid w:val="00824F8F"/>
    <w:rsid w:val="00825E14"/>
    <w:rsid w:val="008275F0"/>
    <w:rsid w:val="008323FF"/>
    <w:rsid w:val="008330F5"/>
    <w:rsid w:val="0083676C"/>
    <w:rsid w:val="00837E5B"/>
    <w:rsid w:val="00837FE8"/>
    <w:rsid w:val="0084253C"/>
    <w:rsid w:val="00847617"/>
    <w:rsid w:val="0085062D"/>
    <w:rsid w:val="00851471"/>
    <w:rsid w:val="00855FD9"/>
    <w:rsid w:val="00860B01"/>
    <w:rsid w:val="00861424"/>
    <w:rsid w:val="008620B1"/>
    <w:rsid w:val="00867886"/>
    <w:rsid w:val="008703BB"/>
    <w:rsid w:val="008919FA"/>
    <w:rsid w:val="0089250E"/>
    <w:rsid w:val="00893129"/>
    <w:rsid w:val="00893FDE"/>
    <w:rsid w:val="00897175"/>
    <w:rsid w:val="008B07DE"/>
    <w:rsid w:val="008B61AD"/>
    <w:rsid w:val="008C42B4"/>
    <w:rsid w:val="008C5D76"/>
    <w:rsid w:val="008C718D"/>
    <w:rsid w:val="008D3902"/>
    <w:rsid w:val="008D6EE7"/>
    <w:rsid w:val="008E1F82"/>
    <w:rsid w:val="008E454F"/>
    <w:rsid w:val="008E57AE"/>
    <w:rsid w:val="008F7324"/>
    <w:rsid w:val="00900681"/>
    <w:rsid w:val="00901ECA"/>
    <w:rsid w:val="0090574E"/>
    <w:rsid w:val="00907FD5"/>
    <w:rsid w:val="00911B2D"/>
    <w:rsid w:val="009126ED"/>
    <w:rsid w:val="0093005F"/>
    <w:rsid w:val="009340C6"/>
    <w:rsid w:val="00937FCD"/>
    <w:rsid w:val="00940EC0"/>
    <w:rsid w:val="00941B81"/>
    <w:rsid w:val="00941ED9"/>
    <w:rsid w:val="0094555D"/>
    <w:rsid w:val="00945A96"/>
    <w:rsid w:val="00947808"/>
    <w:rsid w:val="00956B58"/>
    <w:rsid w:val="009671CD"/>
    <w:rsid w:val="009727F7"/>
    <w:rsid w:val="0097496B"/>
    <w:rsid w:val="00974F47"/>
    <w:rsid w:val="009A190D"/>
    <w:rsid w:val="009A1C8E"/>
    <w:rsid w:val="009A3873"/>
    <w:rsid w:val="009A4975"/>
    <w:rsid w:val="009A59C1"/>
    <w:rsid w:val="009A7492"/>
    <w:rsid w:val="009B0982"/>
    <w:rsid w:val="009B4E14"/>
    <w:rsid w:val="009C4295"/>
    <w:rsid w:val="009C43A8"/>
    <w:rsid w:val="009E1669"/>
    <w:rsid w:val="009E46AA"/>
    <w:rsid w:val="009E7159"/>
    <w:rsid w:val="009E7E6A"/>
    <w:rsid w:val="009F0736"/>
    <w:rsid w:val="009F1C74"/>
    <w:rsid w:val="009F2F7C"/>
    <w:rsid w:val="00A03924"/>
    <w:rsid w:val="00A07009"/>
    <w:rsid w:val="00A078A2"/>
    <w:rsid w:val="00A12654"/>
    <w:rsid w:val="00A126BA"/>
    <w:rsid w:val="00A13280"/>
    <w:rsid w:val="00A22369"/>
    <w:rsid w:val="00A2636A"/>
    <w:rsid w:val="00A35E5A"/>
    <w:rsid w:val="00A36778"/>
    <w:rsid w:val="00A37642"/>
    <w:rsid w:val="00A404DE"/>
    <w:rsid w:val="00A4139D"/>
    <w:rsid w:val="00A44F65"/>
    <w:rsid w:val="00A50188"/>
    <w:rsid w:val="00A514A7"/>
    <w:rsid w:val="00A52F7D"/>
    <w:rsid w:val="00A626E5"/>
    <w:rsid w:val="00A64431"/>
    <w:rsid w:val="00A65522"/>
    <w:rsid w:val="00A67952"/>
    <w:rsid w:val="00A706FB"/>
    <w:rsid w:val="00A72FBD"/>
    <w:rsid w:val="00A75A54"/>
    <w:rsid w:val="00A82241"/>
    <w:rsid w:val="00A84A0D"/>
    <w:rsid w:val="00A872BD"/>
    <w:rsid w:val="00A91AA4"/>
    <w:rsid w:val="00A92EBA"/>
    <w:rsid w:val="00A97CA0"/>
    <w:rsid w:val="00AA409F"/>
    <w:rsid w:val="00AA5235"/>
    <w:rsid w:val="00AA6A48"/>
    <w:rsid w:val="00AB4D1A"/>
    <w:rsid w:val="00AB4DD5"/>
    <w:rsid w:val="00AC1C14"/>
    <w:rsid w:val="00AC25ED"/>
    <w:rsid w:val="00AC2FA1"/>
    <w:rsid w:val="00AC3DF9"/>
    <w:rsid w:val="00AC55A6"/>
    <w:rsid w:val="00AD34B4"/>
    <w:rsid w:val="00AE26AD"/>
    <w:rsid w:val="00AE34DA"/>
    <w:rsid w:val="00AE7A4C"/>
    <w:rsid w:val="00AF5AF5"/>
    <w:rsid w:val="00B05300"/>
    <w:rsid w:val="00B05E0C"/>
    <w:rsid w:val="00B11BD6"/>
    <w:rsid w:val="00B21809"/>
    <w:rsid w:val="00B22DDA"/>
    <w:rsid w:val="00B267BD"/>
    <w:rsid w:val="00B27A12"/>
    <w:rsid w:val="00B32CE5"/>
    <w:rsid w:val="00B3460D"/>
    <w:rsid w:val="00B41066"/>
    <w:rsid w:val="00B412C1"/>
    <w:rsid w:val="00B4787E"/>
    <w:rsid w:val="00B50696"/>
    <w:rsid w:val="00B51FE8"/>
    <w:rsid w:val="00B56CE2"/>
    <w:rsid w:val="00B576D3"/>
    <w:rsid w:val="00B62585"/>
    <w:rsid w:val="00B62933"/>
    <w:rsid w:val="00B7214F"/>
    <w:rsid w:val="00B724EA"/>
    <w:rsid w:val="00B73F8E"/>
    <w:rsid w:val="00B75E5C"/>
    <w:rsid w:val="00B80BFB"/>
    <w:rsid w:val="00B87179"/>
    <w:rsid w:val="00B9331E"/>
    <w:rsid w:val="00B93D14"/>
    <w:rsid w:val="00B97EFA"/>
    <w:rsid w:val="00BA1ABC"/>
    <w:rsid w:val="00BA6F0B"/>
    <w:rsid w:val="00BB3FD6"/>
    <w:rsid w:val="00BB7D5F"/>
    <w:rsid w:val="00BC2A27"/>
    <w:rsid w:val="00BC4198"/>
    <w:rsid w:val="00BE233F"/>
    <w:rsid w:val="00C0694A"/>
    <w:rsid w:val="00C11644"/>
    <w:rsid w:val="00C11A7C"/>
    <w:rsid w:val="00C1661D"/>
    <w:rsid w:val="00C20FAD"/>
    <w:rsid w:val="00C2524E"/>
    <w:rsid w:val="00C3490A"/>
    <w:rsid w:val="00C44E47"/>
    <w:rsid w:val="00C477AE"/>
    <w:rsid w:val="00C54601"/>
    <w:rsid w:val="00C54DD0"/>
    <w:rsid w:val="00C57FE7"/>
    <w:rsid w:val="00C60A63"/>
    <w:rsid w:val="00C60C20"/>
    <w:rsid w:val="00C72300"/>
    <w:rsid w:val="00C729B6"/>
    <w:rsid w:val="00C74846"/>
    <w:rsid w:val="00C779DE"/>
    <w:rsid w:val="00C85583"/>
    <w:rsid w:val="00C909AB"/>
    <w:rsid w:val="00C9548D"/>
    <w:rsid w:val="00CA0BAA"/>
    <w:rsid w:val="00CA3405"/>
    <w:rsid w:val="00CA7381"/>
    <w:rsid w:val="00CA7F08"/>
    <w:rsid w:val="00CB19F5"/>
    <w:rsid w:val="00CB71E6"/>
    <w:rsid w:val="00CB783D"/>
    <w:rsid w:val="00CC301E"/>
    <w:rsid w:val="00CC3571"/>
    <w:rsid w:val="00CC4119"/>
    <w:rsid w:val="00CC4630"/>
    <w:rsid w:val="00CC5738"/>
    <w:rsid w:val="00CD2356"/>
    <w:rsid w:val="00CD5716"/>
    <w:rsid w:val="00CD7C07"/>
    <w:rsid w:val="00CE5688"/>
    <w:rsid w:val="00CE6FCD"/>
    <w:rsid w:val="00CF22C7"/>
    <w:rsid w:val="00CF525D"/>
    <w:rsid w:val="00CF5FB3"/>
    <w:rsid w:val="00D073A8"/>
    <w:rsid w:val="00D10E21"/>
    <w:rsid w:val="00D124FF"/>
    <w:rsid w:val="00D159ED"/>
    <w:rsid w:val="00D17E78"/>
    <w:rsid w:val="00D26DDE"/>
    <w:rsid w:val="00D27E5E"/>
    <w:rsid w:val="00D301FF"/>
    <w:rsid w:val="00D30D64"/>
    <w:rsid w:val="00D31A6B"/>
    <w:rsid w:val="00D32404"/>
    <w:rsid w:val="00D3333E"/>
    <w:rsid w:val="00D36FC8"/>
    <w:rsid w:val="00D3715E"/>
    <w:rsid w:val="00D40450"/>
    <w:rsid w:val="00D50964"/>
    <w:rsid w:val="00D52251"/>
    <w:rsid w:val="00D566B3"/>
    <w:rsid w:val="00D6482F"/>
    <w:rsid w:val="00D701D5"/>
    <w:rsid w:val="00D71299"/>
    <w:rsid w:val="00D802BE"/>
    <w:rsid w:val="00D816F2"/>
    <w:rsid w:val="00D92285"/>
    <w:rsid w:val="00D937FF"/>
    <w:rsid w:val="00D94621"/>
    <w:rsid w:val="00D94CE3"/>
    <w:rsid w:val="00DA00AE"/>
    <w:rsid w:val="00DA0D6B"/>
    <w:rsid w:val="00DA63D6"/>
    <w:rsid w:val="00DC3392"/>
    <w:rsid w:val="00DC55A8"/>
    <w:rsid w:val="00DC601A"/>
    <w:rsid w:val="00DD11AA"/>
    <w:rsid w:val="00DD4AED"/>
    <w:rsid w:val="00DD5588"/>
    <w:rsid w:val="00DE4595"/>
    <w:rsid w:val="00DE6A9F"/>
    <w:rsid w:val="00DF26FE"/>
    <w:rsid w:val="00DF4CC1"/>
    <w:rsid w:val="00DF7D73"/>
    <w:rsid w:val="00E005A1"/>
    <w:rsid w:val="00E01DAA"/>
    <w:rsid w:val="00E12A25"/>
    <w:rsid w:val="00E12B2F"/>
    <w:rsid w:val="00E15257"/>
    <w:rsid w:val="00E1730B"/>
    <w:rsid w:val="00E210EB"/>
    <w:rsid w:val="00E25D51"/>
    <w:rsid w:val="00E27A90"/>
    <w:rsid w:val="00E32364"/>
    <w:rsid w:val="00E37F2B"/>
    <w:rsid w:val="00E37F6D"/>
    <w:rsid w:val="00E41A08"/>
    <w:rsid w:val="00E41B6E"/>
    <w:rsid w:val="00E42FE5"/>
    <w:rsid w:val="00E46561"/>
    <w:rsid w:val="00E5118C"/>
    <w:rsid w:val="00E51AD2"/>
    <w:rsid w:val="00E55048"/>
    <w:rsid w:val="00E56F11"/>
    <w:rsid w:val="00E571E3"/>
    <w:rsid w:val="00E57350"/>
    <w:rsid w:val="00E57BB9"/>
    <w:rsid w:val="00E672AE"/>
    <w:rsid w:val="00E70159"/>
    <w:rsid w:val="00E70873"/>
    <w:rsid w:val="00E72BEC"/>
    <w:rsid w:val="00E75105"/>
    <w:rsid w:val="00E86D0A"/>
    <w:rsid w:val="00E9354D"/>
    <w:rsid w:val="00E93E78"/>
    <w:rsid w:val="00E96855"/>
    <w:rsid w:val="00EA0FF0"/>
    <w:rsid w:val="00EA10CE"/>
    <w:rsid w:val="00EA1906"/>
    <w:rsid w:val="00EA6508"/>
    <w:rsid w:val="00EB1162"/>
    <w:rsid w:val="00EB26A1"/>
    <w:rsid w:val="00EB2F99"/>
    <w:rsid w:val="00EB31F2"/>
    <w:rsid w:val="00EB7708"/>
    <w:rsid w:val="00EC08F1"/>
    <w:rsid w:val="00EC3B24"/>
    <w:rsid w:val="00EC3CA0"/>
    <w:rsid w:val="00EC6B82"/>
    <w:rsid w:val="00ED133E"/>
    <w:rsid w:val="00ED1D63"/>
    <w:rsid w:val="00ED55EF"/>
    <w:rsid w:val="00ED564E"/>
    <w:rsid w:val="00EE325A"/>
    <w:rsid w:val="00EE65AB"/>
    <w:rsid w:val="00EF34ED"/>
    <w:rsid w:val="00EF7990"/>
    <w:rsid w:val="00F06822"/>
    <w:rsid w:val="00F0720C"/>
    <w:rsid w:val="00F118E1"/>
    <w:rsid w:val="00F1223A"/>
    <w:rsid w:val="00F13EB4"/>
    <w:rsid w:val="00F158CF"/>
    <w:rsid w:val="00F15B71"/>
    <w:rsid w:val="00F168D9"/>
    <w:rsid w:val="00F24640"/>
    <w:rsid w:val="00F25EB4"/>
    <w:rsid w:val="00F27B1B"/>
    <w:rsid w:val="00F300E1"/>
    <w:rsid w:val="00F30AAF"/>
    <w:rsid w:val="00F30D88"/>
    <w:rsid w:val="00F31A60"/>
    <w:rsid w:val="00F31DC1"/>
    <w:rsid w:val="00F3487F"/>
    <w:rsid w:val="00F366FB"/>
    <w:rsid w:val="00F401C2"/>
    <w:rsid w:val="00F45427"/>
    <w:rsid w:val="00F51224"/>
    <w:rsid w:val="00F56DE1"/>
    <w:rsid w:val="00F66488"/>
    <w:rsid w:val="00F720B4"/>
    <w:rsid w:val="00F7226A"/>
    <w:rsid w:val="00F726C3"/>
    <w:rsid w:val="00F726F4"/>
    <w:rsid w:val="00F74B3E"/>
    <w:rsid w:val="00F74DFF"/>
    <w:rsid w:val="00F767C3"/>
    <w:rsid w:val="00F82265"/>
    <w:rsid w:val="00F86A7A"/>
    <w:rsid w:val="00F86F26"/>
    <w:rsid w:val="00F91CCA"/>
    <w:rsid w:val="00F923E8"/>
    <w:rsid w:val="00FA771F"/>
    <w:rsid w:val="00FB0554"/>
    <w:rsid w:val="00FB18AF"/>
    <w:rsid w:val="00FB1DA6"/>
    <w:rsid w:val="00FB290C"/>
    <w:rsid w:val="00FB3224"/>
    <w:rsid w:val="00FB34CD"/>
    <w:rsid w:val="00FB4382"/>
    <w:rsid w:val="00FB6525"/>
    <w:rsid w:val="00FB7FB9"/>
    <w:rsid w:val="00FC2658"/>
    <w:rsid w:val="00FC518F"/>
    <w:rsid w:val="00FD05C3"/>
    <w:rsid w:val="00FD1D35"/>
    <w:rsid w:val="00FD232C"/>
    <w:rsid w:val="00FD3888"/>
    <w:rsid w:val="00FD5A41"/>
    <w:rsid w:val="00FE1603"/>
    <w:rsid w:val="00FE5545"/>
    <w:rsid w:val="00FE6100"/>
    <w:rsid w:val="00FE6E40"/>
    <w:rsid w:val="00FE7C9E"/>
    <w:rsid w:val="00FF0EE7"/>
    <w:rsid w:val="00FF21EC"/>
    <w:rsid w:val="00FF33B7"/>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B7BE"/>
  <w15:docId w15:val="{2D6F3DF2-6E89-4F19-96EA-2CCC3110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25"/>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2F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A21AA"/>
    <w:pPr>
      <w:spacing w:after="0" w:line="240" w:lineRule="auto"/>
    </w:pPr>
    <w:rPr>
      <w:sz w:val="20"/>
      <w:szCs w:val="20"/>
    </w:rPr>
  </w:style>
  <w:style w:type="character" w:customStyle="1" w:styleId="FootnoteTextChar">
    <w:name w:val="Footnote Text Char"/>
    <w:basedOn w:val="DefaultParagraphFont"/>
    <w:link w:val="FootnoteText"/>
    <w:rsid w:val="000A21AA"/>
    <w:rPr>
      <w:sz w:val="20"/>
      <w:szCs w:val="20"/>
    </w:rPr>
  </w:style>
  <w:style w:type="character" w:styleId="FootnoteReference">
    <w:name w:val="footnote reference"/>
    <w:basedOn w:val="DefaultParagraphFont"/>
    <w:unhideWhenUsed/>
    <w:qFormat/>
    <w:rsid w:val="000A21AA"/>
    <w:rPr>
      <w:vertAlign w:val="superscript"/>
    </w:rPr>
  </w:style>
  <w:style w:type="table" w:styleId="TableGrid">
    <w:name w:val="Table Grid"/>
    <w:basedOn w:val="TableNormal"/>
    <w:uiPriority w:val="3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2Char">
    <w:name w:val="Heading 2 Char"/>
    <w:basedOn w:val="DefaultParagraphFont"/>
    <w:link w:val="Heading2"/>
    <w:uiPriority w:val="9"/>
    <w:rsid w:val="00A52F7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9E1669"/>
    <w:rPr>
      <w:color w:val="800080" w:themeColor="followedHyperlink"/>
      <w:u w:val="single"/>
    </w:rPr>
  </w:style>
  <w:style w:type="paragraph" w:styleId="TOC9">
    <w:name w:val="toc 9"/>
    <w:basedOn w:val="Normal"/>
    <w:next w:val="Normal"/>
    <w:autoRedefine/>
    <w:uiPriority w:val="39"/>
    <w:semiHidden/>
    <w:unhideWhenUsed/>
    <w:rsid w:val="00AC1C14"/>
    <w:pPr>
      <w:spacing w:after="100"/>
      <w:ind w:left="1760"/>
    </w:pPr>
  </w:style>
  <w:style w:type="paragraph" w:styleId="HTMLPreformatted">
    <w:name w:val="HTML Preformatted"/>
    <w:basedOn w:val="Normal"/>
    <w:link w:val="HTMLPreformattedChar"/>
    <w:uiPriority w:val="99"/>
    <w:semiHidden/>
    <w:unhideWhenUsed/>
    <w:rsid w:val="006B2F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2F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9193">
      <w:bodyDiv w:val="1"/>
      <w:marLeft w:val="0"/>
      <w:marRight w:val="0"/>
      <w:marTop w:val="0"/>
      <w:marBottom w:val="0"/>
      <w:divBdr>
        <w:top w:val="none" w:sz="0" w:space="0" w:color="auto"/>
        <w:left w:val="none" w:sz="0" w:space="0" w:color="auto"/>
        <w:bottom w:val="none" w:sz="0" w:space="0" w:color="auto"/>
        <w:right w:val="none" w:sz="0" w:space="0" w:color="auto"/>
      </w:divBdr>
    </w:div>
    <w:div w:id="65615550">
      <w:bodyDiv w:val="1"/>
      <w:marLeft w:val="0"/>
      <w:marRight w:val="0"/>
      <w:marTop w:val="0"/>
      <w:marBottom w:val="0"/>
      <w:divBdr>
        <w:top w:val="none" w:sz="0" w:space="0" w:color="auto"/>
        <w:left w:val="none" w:sz="0" w:space="0" w:color="auto"/>
        <w:bottom w:val="none" w:sz="0" w:space="0" w:color="auto"/>
        <w:right w:val="none" w:sz="0" w:space="0" w:color="auto"/>
      </w:divBdr>
    </w:div>
    <w:div w:id="73015568">
      <w:bodyDiv w:val="1"/>
      <w:marLeft w:val="0"/>
      <w:marRight w:val="0"/>
      <w:marTop w:val="0"/>
      <w:marBottom w:val="0"/>
      <w:divBdr>
        <w:top w:val="none" w:sz="0" w:space="0" w:color="auto"/>
        <w:left w:val="none" w:sz="0" w:space="0" w:color="auto"/>
        <w:bottom w:val="none" w:sz="0" w:space="0" w:color="auto"/>
        <w:right w:val="none" w:sz="0" w:space="0" w:color="auto"/>
      </w:divBdr>
    </w:div>
    <w:div w:id="73939265">
      <w:bodyDiv w:val="1"/>
      <w:marLeft w:val="0"/>
      <w:marRight w:val="0"/>
      <w:marTop w:val="0"/>
      <w:marBottom w:val="0"/>
      <w:divBdr>
        <w:top w:val="none" w:sz="0" w:space="0" w:color="auto"/>
        <w:left w:val="none" w:sz="0" w:space="0" w:color="auto"/>
        <w:bottom w:val="none" w:sz="0" w:space="0" w:color="auto"/>
        <w:right w:val="none" w:sz="0" w:space="0" w:color="auto"/>
      </w:divBdr>
    </w:div>
    <w:div w:id="85620462">
      <w:bodyDiv w:val="1"/>
      <w:marLeft w:val="0"/>
      <w:marRight w:val="0"/>
      <w:marTop w:val="0"/>
      <w:marBottom w:val="0"/>
      <w:divBdr>
        <w:top w:val="none" w:sz="0" w:space="0" w:color="auto"/>
        <w:left w:val="none" w:sz="0" w:space="0" w:color="auto"/>
        <w:bottom w:val="none" w:sz="0" w:space="0" w:color="auto"/>
        <w:right w:val="none" w:sz="0" w:space="0" w:color="auto"/>
      </w:divBdr>
    </w:div>
    <w:div w:id="203447114">
      <w:bodyDiv w:val="1"/>
      <w:marLeft w:val="0"/>
      <w:marRight w:val="0"/>
      <w:marTop w:val="0"/>
      <w:marBottom w:val="0"/>
      <w:divBdr>
        <w:top w:val="none" w:sz="0" w:space="0" w:color="auto"/>
        <w:left w:val="none" w:sz="0" w:space="0" w:color="auto"/>
        <w:bottom w:val="none" w:sz="0" w:space="0" w:color="auto"/>
        <w:right w:val="none" w:sz="0" w:space="0" w:color="auto"/>
      </w:divBdr>
    </w:div>
    <w:div w:id="273171074">
      <w:bodyDiv w:val="1"/>
      <w:marLeft w:val="0"/>
      <w:marRight w:val="0"/>
      <w:marTop w:val="0"/>
      <w:marBottom w:val="0"/>
      <w:divBdr>
        <w:top w:val="none" w:sz="0" w:space="0" w:color="auto"/>
        <w:left w:val="none" w:sz="0" w:space="0" w:color="auto"/>
        <w:bottom w:val="none" w:sz="0" w:space="0" w:color="auto"/>
        <w:right w:val="none" w:sz="0" w:space="0" w:color="auto"/>
      </w:divBdr>
    </w:div>
    <w:div w:id="293757404">
      <w:bodyDiv w:val="1"/>
      <w:marLeft w:val="0"/>
      <w:marRight w:val="0"/>
      <w:marTop w:val="0"/>
      <w:marBottom w:val="0"/>
      <w:divBdr>
        <w:top w:val="none" w:sz="0" w:space="0" w:color="auto"/>
        <w:left w:val="none" w:sz="0" w:space="0" w:color="auto"/>
        <w:bottom w:val="none" w:sz="0" w:space="0" w:color="auto"/>
        <w:right w:val="none" w:sz="0" w:space="0" w:color="auto"/>
      </w:divBdr>
    </w:div>
    <w:div w:id="310408120">
      <w:bodyDiv w:val="1"/>
      <w:marLeft w:val="0"/>
      <w:marRight w:val="0"/>
      <w:marTop w:val="0"/>
      <w:marBottom w:val="0"/>
      <w:divBdr>
        <w:top w:val="none" w:sz="0" w:space="0" w:color="auto"/>
        <w:left w:val="none" w:sz="0" w:space="0" w:color="auto"/>
        <w:bottom w:val="none" w:sz="0" w:space="0" w:color="auto"/>
        <w:right w:val="none" w:sz="0" w:space="0" w:color="auto"/>
      </w:divBdr>
    </w:div>
    <w:div w:id="423696425">
      <w:bodyDiv w:val="1"/>
      <w:marLeft w:val="0"/>
      <w:marRight w:val="0"/>
      <w:marTop w:val="0"/>
      <w:marBottom w:val="0"/>
      <w:divBdr>
        <w:top w:val="none" w:sz="0" w:space="0" w:color="auto"/>
        <w:left w:val="none" w:sz="0" w:space="0" w:color="auto"/>
        <w:bottom w:val="none" w:sz="0" w:space="0" w:color="auto"/>
        <w:right w:val="none" w:sz="0" w:space="0" w:color="auto"/>
      </w:divBdr>
    </w:div>
    <w:div w:id="432634668">
      <w:bodyDiv w:val="1"/>
      <w:marLeft w:val="0"/>
      <w:marRight w:val="0"/>
      <w:marTop w:val="0"/>
      <w:marBottom w:val="0"/>
      <w:divBdr>
        <w:top w:val="none" w:sz="0" w:space="0" w:color="auto"/>
        <w:left w:val="none" w:sz="0" w:space="0" w:color="auto"/>
        <w:bottom w:val="none" w:sz="0" w:space="0" w:color="auto"/>
        <w:right w:val="none" w:sz="0" w:space="0" w:color="auto"/>
      </w:divBdr>
    </w:div>
    <w:div w:id="490947248">
      <w:bodyDiv w:val="1"/>
      <w:marLeft w:val="0"/>
      <w:marRight w:val="0"/>
      <w:marTop w:val="0"/>
      <w:marBottom w:val="0"/>
      <w:divBdr>
        <w:top w:val="none" w:sz="0" w:space="0" w:color="auto"/>
        <w:left w:val="none" w:sz="0" w:space="0" w:color="auto"/>
        <w:bottom w:val="none" w:sz="0" w:space="0" w:color="auto"/>
        <w:right w:val="none" w:sz="0" w:space="0" w:color="auto"/>
      </w:divBdr>
    </w:div>
    <w:div w:id="498422371">
      <w:bodyDiv w:val="1"/>
      <w:marLeft w:val="0"/>
      <w:marRight w:val="0"/>
      <w:marTop w:val="0"/>
      <w:marBottom w:val="0"/>
      <w:divBdr>
        <w:top w:val="none" w:sz="0" w:space="0" w:color="auto"/>
        <w:left w:val="none" w:sz="0" w:space="0" w:color="auto"/>
        <w:bottom w:val="none" w:sz="0" w:space="0" w:color="auto"/>
        <w:right w:val="none" w:sz="0" w:space="0" w:color="auto"/>
      </w:divBdr>
    </w:div>
    <w:div w:id="502015820">
      <w:bodyDiv w:val="1"/>
      <w:marLeft w:val="0"/>
      <w:marRight w:val="0"/>
      <w:marTop w:val="0"/>
      <w:marBottom w:val="0"/>
      <w:divBdr>
        <w:top w:val="none" w:sz="0" w:space="0" w:color="auto"/>
        <w:left w:val="none" w:sz="0" w:space="0" w:color="auto"/>
        <w:bottom w:val="none" w:sz="0" w:space="0" w:color="auto"/>
        <w:right w:val="none" w:sz="0" w:space="0" w:color="auto"/>
      </w:divBdr>
    </w:div>
    <w:div w:id="584924333">
      <w:bodyDiv w:val="1"/>
      <w:marLeft w:val="0"/>
      <w:marRight w:val="0"/>
      <w:marTop w:val="0"/>
      <w:marBottom w:val="0"/>
      <w:divBdr>
        <w:top w:val="none" w:sz="0" w:space="0" w:color="auto"/>
        <w:left w:val="none" w:sz="0" w:space="0" w:color="auto"/>
        <w:bottom w:val="none" w:sz="0" w:space="0" w:color="auto"/>
        <w:right w:val="none" w:sz="0" w:space="0" w:color="auto"/>
      </w:divBdr>
    </w:div>
    <w:div w:id="610666590">
      <w:bodyDiv w:val="1"/>
      <w:marLeft w:val="0"/>
      <w:marRight w:val="0"/>
      <w:marTop w:val="0"/>
      <w:marBottom w:val="0"/>
      <w:divBdr>
        <w:top w:val="none" w:sz="0" w:space="0" w:color="auto"/>
        <w:left w:val="none" w:sz="0" w:space="0" w:color="auto"/>
        <w:bottom w:val="none" w:sz="0" w:space="0" w:color="auto"/>
        <w:right w:val="none" w:sz="0" w:space="0" w:color="auto"/>
      </w:divBdr>
    </w:div>
    <w:div w:id="712271996">
      <w:bodyDiv w:val="1"/>
      <w:marLeft w:val="0"/>
      <w:marRight w:val="0"/>
      <w:marTop w:val="0"/>
      <w:marBottom w:val="0"/>
      <w:divBdr>
        <w:top w:val="none" w:sz="0" w:space="0" w:color="auto"/>
        <w:left w:val="none" w:sz="0" w:space="0" w:color="auto"/>
        <w:bottom w:val="none" w:sz="0" w:space="0" w:color="auto"/>
        <w:right w:val="none" w:sz="0" w:space="0" w:color="auto"/>
      </w:divBdr>
    </w:div>
    <w:div w:id="716509738">
      <w:bodyDiv w:val="1"/>
      <w:marLeft w:val="0"/>
      <w:marRight w:val="0"/>
      <w:marTop w:val="0"/>
      <w:marBottom w:val="0"/>
      <w:divBdr>
        <w:top w:val="none" w:sz="0" w:space="0" w:color="auto"/>
        <w:left w:val="none" w:sz="0" w:space="0" w:color="auto"/>
        <w:bottom w:val="none" w:sz="0" w:space="0" w:color="auto"/>
        <w:right w:val="none" w:sz="0" w:space="0" w:color="auto"/>
      </w:divBdr>
    </w:div>
    <w:div w:id="750272717">
      <w:bodyDiv w:val="1"/>
      <w:marLeft w:val="0"/>
      <w:marRight w:val="0"/>
      <w:marTop w:val="0"/>
      <w:marBottom w:val="0"/>
      <w:divBdr>
        <w:top w:val="none" w:sz="0" w:space="0" w:color="auto"/>
        <w:left w:val="none" w:sz="0" w:space="0" w:color="auto"/>
        <w:bottom w:val="none" w:sz="0" w:space="0" w:color="auto"/>
        <w:right w:val="none" w:sz="0" w:space="0" w:color="auto"/>
      </w:divBdr>
    </w:div>
    <w:div w:id="754134251">
      <w:bodyDiv w:val="1"/>
      <w:marLeft w:val="0"/>
      <w:marRight w:val="0"/>
      <w:marTop w:val="0"/>
      <w:marBottom w:val="0"/>
      <w:divBdr>
        <w:top w:val="none" w:sz="0" w:space="0" w:color="auto"/>
        <w:left w:val="none" w:sz="0" w:space="0" w:color="auto"/>
        <w:bottom w:val="none" w:sz="0" w:space="0" w:color="auto"/>
        <w:right w:val="none" w:sz="0" w:space="0" w:color="auto"/>
      </w:divBdr>
    </w:div>
    <w:div w:id="769930600">
      <w:bodyDiv w:val="1"/>
      <w:marLeft w:val="0"/>
      <w:marRight w:val="0"/>
      <w:marTop w:val="0"/>
      <w:marBottom w:val="0"/>
      <w:divBdr>
        <w:top w:val="none" w:sz="0" w:space="0" w:color="auto"/>
        <w:left w:val="none" w:sz="0" w:space="0" w:color="auto"/>
        <w:bottom w:val="none" w:sz="0" w:space="0" w:color="auto"/>
        <w:right w:val="none" w:sz="0" w:space="0" w:color="auto"/>
      </w:divBdr>
    </w:div>
    <w:div w:id="909389922">
      <w:bodyDiv w:val="1"/>
      <w:marLeft w:val="0"/>
      <w:marRight w:val="0"/>
      <w:marTop w:val="0"/>
      <w:marBottom w:val="0"/>
      <w:divBdr>
        <w:top w:val="none" w:sz="0" w:space="0" w:color="auto"/>
        <w:left w:val="none" w:sz="0" w:space="0" w:color="auto"/>
        <w:bottom w:val="none" w:sz="0" w:space="0" w:color="auto"/>
        <w:right w:val="none" w:sz="0" w:space="0" w:color="auto"/>
      </w:divBdr>
    </w:div>
    <w:div w:id="946696757">
      <w:bodyDiv w:val="1"/>
      <w:marLeft w:val="0"/>
      <w:marRight w:val="0"/>
      <w:marTop w:val="0"/>
      <w:marBottom w:val="0"/>
      <w:divBdr>
        <w:top w:val="none" w:sz="0" w:space="0" w:color="auto"/>
        <w:left w:val="none" w:sz="0" w:space="0" w:color="auto"/>
        <w:bottom w:val="none" w:sz="0" w:space="0" w:color="auto"/>
        <w:right w:val="none" w:sz="0" w:space="0" w:color="auto"/>
      </w:divBdr>
    </w:div>
    <w:div w:id="984743952">
      <w:bodyDiv w:val="1"/>
      <w:marLeft w:val="0"/>
      <w:marRight w:val="0"/>
      <w:marTop w:val="0"/>
      <w:marBottom w:val="0"/>
      <w:divBdr>
        <w:top w:val="none" w:sz="0" w:space="0" w:color="auto"/>
        <w:left w:val="none" w:sz="0" w:space="0" w:color="auto"/>
        <w:bottom w:val="none" w:sz="0" w:space="0" w:color="auto"/>
        <w:right w:val="none" w:sz="0" w:space="0" w:color="auto"/>
      </w:divBdr>
    </w:div>
    <w:div w:id="1155494854">
      <w:bodyDiv w:val="1"/>
      <w:marLeft w:val="0"/>
      <w:marRight w:val="0"/>
      <w:marTop w:val="0"/>
      <w:marBottom w:val="0"/>
      <w:divBdr>
        <w:top w:val="none" w:sz="0" w:space="0" w:color="auto"/>
        <w:left w:val="none" w:sz="0" w:space="0" w:color="auto"/>
        <w:bottom w:val="none" w:sz="0" w:space="0" w:color="auto"/>
        <w:right w:val="none" w:sz="0" w:space="0" w:color="auto"/>
      </w:divBdr>
    </w:div>
    <w:div w:id="1221939772">
      <w:bodyDiv w:val="1"/>
      <w:marLeft w:val="0"/>
      <w:marRight w:val="0"/>
      <w:marTop w:val="0"/>
      <w:marBottom w:val="0"/>
      <w:divBdr>
        <w:top w:val="none" w:sz="0" w:space="0" w:color="auto"/>
        <w:left w:val="none" w:sz="0" w:space="0" w:color="auto"/>
        <w:bottom w:val="none" w:sz="0" w:space="0" w:color="auto"/>
        <w:right w:val="none" w:sz="0" w:space="0" w:color="auto"/>
      </w:divBdr>
    </w:div>
    <w:div w:id="1253507805">
      <w:bodyDiv w:val="1"/>
      <w:marLeft w:val="0"/>
      <w:marRight w:val="0"/>
      <w:marTop w:val="0"/>
      <w:marBottom w:val="0"/>
      <w:divBdr>
        <w:top w:val="none" w:sz="0" w:space="0" w:color="auto"/>
        <w:left w:val="none" w:sz="0" w:space="0" w:color="auto"/>
        <w:bottom w:val="none" w:sz="0" w:space="0" w:color="auto"/>
        <w:right w:val="none" w:sz="0" w:space="0" w:color="auto"/>
      </w:divBdr>
    </w:div>
    <w:div w:id="1304240738">
      <w:bodyDiv w:val="1"/>
      <w:marLeft w:val="0"/>
      <w:marRight w:val="0"/>
      <w:marTop w:val="0"/>
      <w:marBottom w:val="0"/>
      <w:divBdr>
        <w:top w:val="none" w:sz="0" w:space="0" w:color="auto"/>
        <w:left w:val="none" w:sz="0" w:space="0" w:color="auto"/>
        <w:bottom w:val="none" w:sz="0" w:space="0" w:color="auto"/>
        <w:right w:val="none" w:sz="0" w:space="0" w:color="auto"/>
      </w:divBdr>
    </w:div>
    <w:div w:id="1312054180">
      <w:bodyDiv w:val="1"/>
      <w:marLeft w:val="0"/>
      <w:marRight w:val="0"/>
      <w:marTop w:val="0"/>
      <w:marBottom w:val="0"/>
      <w:divBdr>
        <w:top w:val="none" w:sz="0" w:space="0" w:color="auto"/>
        <w:left w:val="none" w:sz="0" w:space="0" w:color="auto"/>
        <w:bottom w:val="none" w:sz="0" w:space="0" w:color="auto"/>
        <w:right w:val="none" w:sz="0" w:space="0" w:color="auto"/>
      </w:divBdr>
    </w:div>
    <w:div w:id="1324431803">
      <w:bodyDiv w:val="1"/>
      <w:marLeft w:val="0"/>
      <w:marRight w:val="0"/>
      <w:marTop w:val="0"/>
      <w:marBottom w:val="0"/>
      <w:divBdr>
        <w:top w:val="none" w:sz="0" w:space="0" w:color="auto"/>
        <w:left w:val="none" w:sz="0" w:space="0" w:color="auto"/>
        <w:bottom w:val="none" w:sz="0" w:space="0" w:color="auto"/>
        <w:right w:val="none" w:sz="0" w:space="0" w:color="auto"/>
      </w:divBdr>
      <w:divsChild>
        <w:div w:id="1770732173">
          <w:marLeft w:val="0"/>
          <w:marRight w:val="0"/>
          <w:marTop w:val="0"/>
          <w:marBottom w:val="0"/>
          <w:divBdr>
            <w:top w:val="none" w:sz="0" w:space="0" w:color="auto"/>
            <w:left w:val="none" w:sz="0" w:space="0" w:color="auto"/>
            <w:bottom w:val="none" w:sz="0" w:space="0" w:color="auto"/>
            <w:right w:val="none" w:sz="0" w:space="0" w:color="auto"/>
          </w:divBdr>
          <w:divsChild>
            <w:div w:id="1476414395">
              <w:marLeft w:val="0"/>
              <w:marRight w:val="0"/>
              <w:marTop w:val="0"/>
              <w:marBottom w:val="0"/>
              <w:divBdr>
                <w:top w:val="none" w:sz="0" w:space="0" w:color="auto"/>
                <w:left w:val="none" w:sz="0" w:space="0" w:color="auto"/>
                <w:bottom w:val="none" w:sz="0" w:space="0" w:color="auto"/>
                <w:right w:val="none" w:sz="0" w:space="0" w:color="auto"/>
              </w:divBdr>
              <w:divsChild>
                <w:div w:id="147283380">
                  <w:marLeft w:val="0"/>
                  <w:marRight w:val="0"/>
                  <w:marTop w:val="0"/>
                  <w:marBottom w:val="0"/>
                  <w:divBdr>
                    <w:top w:val="none" w:sz="0" w:space="0" w:color="auto"/>
                    <w:left w:val="none" w:sz="0" w:space="0" w:color="auto"/>
                    <w:bottom w:val="none" w:sz="0" w:space="0" w:color="auto"/>
                    <w:right w:val="none" w:sz="0" w:space="0" w:color="auto"/>
                  </w:divBdr>
                  <w:divsChild>
                    <w:div w:id="1543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3362">
      <w:bodyDiv w:val="1"/>
      <w:marLeft w:val="0"/>
      <w:marRight w:val="0"/>
      <w:marTop w:val="0"/>
      <w:marBottom w:val="0"/>
      <w:divBdr>
        <w:top w:val="none" w:sz="0" w:space="0" w:color="auto"/>
        <w:left w:val="none" w:sz="0" w:space="0" w:color="auto"/>
        <w:bottom w:val="none" w:sz="0" w:space="0" w:color="auto"/>
        <w:right w:val="none" w:sz="0" w:space="0" w:color="auto"/>
      </w:divBdr>
    </w:div>
    <w:div w:id="1455514437">
      <w:bodyDiv w:val="1"/>
      <w:marLeft w:val="0"/>
      <w:marRight w:val="0"/>
      <w:marTop w:val="0"/>
      <w:marBottom w:val="0"/>
      <w:divBdr>
        <w:top w:val="none" w:sz="0" w:space="0" w:color="auto"/>
        <w:left w:val="none" w:sz="0" w:space="0" w:color="auto"/>
        <w:bottom w:val="none" w:sz="0" w:space="0" w:color="auto"/>
        <w:right w:val="none" w:sz="0" w:space="0" w:color="auto"/>
      </w:divBdr>
    </w:div>
    <w:div w:id="1540128030">
      <w:bodyDiv w:val="1"/>
      <w:marLeft w:val="0"/>
      <w:marRight w:val="0"/>
      <w:marTop w:val="0"/>
      <w:marBottom w:val="0"/>
      <w:divBdr>
        <w:top w:val="none" w:sz="0" w:space="0" w:color="auto"/>
        <w:left w:val="none" w:sz="0" w:space="0" w:color="auto"/>
        <w:bottom w:val="none" w:sz="0" w:space="0" w:color="auto"/>
        <w:right w:val="none" w:sz="0" w:space="0" w:color="auto"/>
      </w:divBdr>
    </w:div>
    <w:div w:id="1547915516">
      <w:bodyDiv w:val="1"/>
      <w:marLeft w:val="0"/>
      <w:marRight w:val="0"/>
      <w:marTop w:val="0"/>
      <w:marBottom w:val="0"/>
      <w:divBdr>
        <w:top w:val="none" w:sz="0" w:space="0" w:color="auto"/>
        <w:left w:val="none" w:sz="0" w:space="0" w:color="auto"/>
        <w:bottom w:val="none" w:sz="0" w:space="0" w:color="auto"/>
        <w:right w:val="none" w:sz="0" w:space="0" w:color="auto"/>
      </w:divBdr>
    </w:div>
    <w:div w:id="1789156154">
      <w:bodyDiv w:val="1"/>
      <w:marLeft w:val="0"/>
      <w:marRight w:val="0"/>
      <w:marTop w:val="0"/>
      <w:marBottom w:val="0"/>
      <w:divBdr>
        <w:top w:val="none" w:sz="0" w:space="0" w:color="auto"/>
        <w:left w:val="none" w:sz="0" w:space="0" w:color="auto"/>
        <w:bottom w:val="none" w:sz="0" w:space="0" w:color="auto"/>
        <w:right w:val="none" w:sz="0" w:space="0" w:color="auto"/>
      </w:divBdr>
    </w:div>
    <w:div w:id="1793591963">
      <w:bodyDiv w:val="1"/>
      <w:marLeft w:val="0"/>
      <w:marRight w:val="0"/>
      <w:marTop w:val="0"/>
      <w:marBottom w:val="0"/>
      <w:divBdr>
        <w:top w:val="none" w:sz="0" w:space="0" w:color="auto"/>
        <w:left w:val="none" w:sz="0" w:space="0" w:color="auto"/>
        <w:bottom w:val="none" w:sz="0" w:space="0" w:color="auto"/>
        <w:right w:val="none" w:sz="0" w:space="0" w:color="auto"/>
      </w:divBdr>
    </w:div>
    <w:div w:id="1880167528">
      <w:bodyDiv w:val="1"/>
      <w:marLeft w:val="0"/>
      <w:marRight w:val="0"/>
      <w:marTop w:val="0"/>
      <w:marBottom w:val="0"/>
      <w:divBdr>
        <w:top w:val="none" w:sz="0" w:space="0" w:color="auto"/>
        <w:left w:val="none" w:sz="0" w:space="0" w:color="auto"/>
        <w:bottom w:val="none" w:sz="0" w:space="0" w:color="auto"/>
        <w:right w:val="none" w:sz="0" w:space="0" w:color="auto"/>
      </w:divBdr>
    </w:div>
    <w:div w:id="1973250249">
      <w:bodyDiv w:val="1"/>
      <w:marLeft w:val="0"/>
      <w:marRight w:val="0"/>
      <w:marTop w:val="0"/>
      <w:marBottom w:val="0"/>
      <w:divBdr>
        <w:top w:val="none" w:sz="0" w:space="0" w:color="auto"/>
        <w:left w:val="none" w:sz="0" w:space="0" w:color="auto"/>
        <w:bottom w:val="none" w:sz="0" w:space="0" w:color="auto"/>
        <w:right w:val="none" w:sz="0" w:space="0" w:color="auto"/>
      </w:divBdr>
    </w:div>
    <w:div w:id="2069763229">
      <w:bodyDiv w:val="1"/>
      <w:marLeft w:val="0"/>
      <w:marRight w:val="0"/>
      <w:marTop w:val="0"/>
      <w:marBottom w:val="0"/>
      <w:divBdr>
        <w:top w:val="none" w:sz="0" w:space="0" w:color="auto"/>
        <w:left w:val="none" w:sz="0" w:space="0" w:color="auto"/>
        <w:bottom w:val="none" w:sz="0" w:space="0" w:color="auto"/>
        <w:right w:val="none" w:sz="0" w:space="0" w:color="auto"/>
      </w:divBdr>
    </w:div>
    <w:div w:id="2076318487">
      <w:bodyDiv w:val="1"/>
      <w:marLeft w:val="0"/>
      <w:marRight w:val="0"/>
      <w:marTop w:val="0"/>
      <w:marBottom w:val="0"/>
      <w:divBdr>
        <w:top w:val="none" w:sz="0" w:space="0" w:color="auto"/>
        <w:left w:val="none" w:sz="0" w:space="0" w:color="auto"/>
        <w:bottom w:val="none" w:sz="0" w:space="0" w:color="auto"/>
        <w:right w:val="none" w:sz="0" w:space="0" w:color="auto"/>
      </w:divBdr>
    </w:div>
    <w:div w:id="2086760719">
      <w:bodyDiv w:val="1"/>
      <w:marLeft w:val="0"/>
      <w:marRight w:val="0"/>
      <w:marTop w:val="0"/>
      <w:marBottom w:val="0"/>
      <w:divBdr>
        <w:top w:val="none" w:sz="0" w:space="0" w:color="auto"/>
        <w:left w:val="none" w:sz="0" w:space="0" w:color="auto"/>
        <w:bottom w:val="none" w:sz="0" w:space="0" w:color="auto"/>
        <w:right w:val="none" w:sz="0" w:space="0" w:color="auto"/>
      </w:divBdr>
    </w:div>
    <w:div w:id="210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30D-5514-4B1F-AF80-58AFE7E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D20420-4E53-4342-A3B2-3CE5D99BB870}">
  <ds:schemaRefs>
    <ds:schemaRef ds:uri="http://schemas.microsoft.com/office/2006/metadata/properties"/>
    <ds:schemaRef ds:uri="f45687d0-0c5e-4dca-b76b-37fab2d22996"/>
  </ds:schemaRefs>
</ds:datastoreItem>
</file>

<file path=customXml/itemProps3.xml><?xml version="1.0" encoding="utf-8"?>
<ds:datastoreItem xmlns:ds="http://schemas.openxmlformats.org/officeDocument/2006/customXml" ds:itemID="{4A5D985F-68AA-46D8-8010-636AE696F682}">
  <ds:schemaRefs>
    <ds:schemaRef ds:uri="http://schemas.microsoft.com/sharepoint/v3/contenttype/forms"/>
  </ds:schemaRefs>
</ds:datastoreItem>
</file>

<file path=customXml/itemProps4.xml><?xml version="1.0" encoding="utf-8"?>
<ds:datastoreItem xmlns:ds="http://schemas.openxmlformats.org/officeDocument/2006/customXml" ds:itemID="{11131FFC-0387-47CE-A881-8BBBA91C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Crider</dc:creator>
  <cp:lastModifiedBy>Glynis Donaldson</cp:lastModifiedBy>
  <cp:revision>13</cp:revision>
  <cp:lastPrinted>2015-05-05T20:48:00Z</cp:lastPrinted>
  <dcterms:created xsi:type="dcterms:W3CDTF">2020-08-05T16:37:00Z</dcterms:created>
  <dcterms:modified xsi:type="dcterms:W3CDTF">2020-08-10T17:49:00Z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