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F8" w:rsidRDefault="00D94AE9" w:rsidP="00D94AE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Appendix E.4</w:t>
      </w:r>
    </w:p>
    <w:p w:rsidR="00D94AE9" w:rsidRDefault="00D94AE9" w:rsidP="00D94A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FNS Response to NASS Comments</w:t>
      </w:r>
    </w:p>
    <w:p w:rsidR="00D94AE9" w:rsidRDefault="00D94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15D2" w:rsidRDefault="00B715D2" w:rsidP="00B74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response to NASS comments, several adjustments were made to the supporting statements and appendices. The comments and FNS response to each are summarized below.</w:t>
      </w:r>
    </w:p>
    <w:p w:rsidR="00F50754" w:rsidRPr="00CC5AD2" w:rsidRDefault="00F50754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Supporting Statement Part A</w:t>
      </w:r>
    </w:p>
    <w:p w:rsidR="00F50754" w:rsidRDefault="00F50754" w:rsidP="00F507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noted inconsistencies in the timelines for survey follow-up in Sections A.2 and A.3.</w:t>
      </w:r>
    </w:p>
    <w:p w:rsidR="00F50754" w:rsidRDefault="00F50754" w:rsidP="00F5075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inconsistencies were corrected. State Child Nutrition (CN) Directors will receive a reminder phone call after 7 weeks</w:t>
      </w:r>
      <w:r w:rsidR="007D5CE7">
        <w:rPr>
          <w:rFonts w:ascii="Times New Roman" w:hAnsi="Times New Roman" w:cs="Times New Roman"/>
        </w:rPr>
        <w:t xml:space="preserve"> and School Food Authority (SFA) Directors will receive a reminder phone call after 8 weeks of data collection with no response.</w:t>
      </w:r>
    </w:p>
    <w:p w:rsidR="00D8241F" w:rsidRDefault="00D8241F" w:rsidP="00D824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questioned the calculation of electronic responses in Section A.3.</w:t>
      </w:r>
    </w:p>
    <w:p w:rsidR="00D8241F" w:rsidRDefault="00D8241F" w:rsidP="00D8241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FNS response: No change was made. </w:t>
      </w:r>
      <w:r w:rsidR="00885E18">
        <w:rPr>
          <w:rFonts w:ascii="Times New Roman" w:hAnsi="Times New Roman" w:cs="Times New Roman"/>
        </w:rPr>
        <w:t>While all of the State Child Nutrition Director and S</w:t>
      </w:r>
      <w:r w:rsidR="00921E01">
        <w:rPr>
          <w:rFonts w:ascii="Times New Roman" w:hAnsi="Times New Roman" w:cs="Times New Roman"/>
        </w:rPr>
        <w:t xml:space="preserve">chool </w:t>
      </w:r>
      <w:r w:rsidR="00885E18">
        <w:rPr>
          <w:rFonts w:ascii="Times New Roman" w:hAnsi="Times New Roman" w:cs="Times New Roman"/>
        </w:rPr>
        <w:t>F</w:t>
      </w:r>
      <w:r w:rsidR="00921E01">
        <w:rPr>
          <w:rFonts w:ascii="Times New Roman" w:hAnsi="Times New Roman" w:cs="Times New Roman"/>
        </w:rPr>
        <w:t xml:space="preserve">ood </w:t>
      </w:r>
      <w:r w:rsidR="00885E18">
        <w:rPr>
          <w:rFonts w:ascii="Times New Roman" w:hAnsi="Times New Roman" w:cs="Times New Roman"/>
        </w:rPr>
        <w:t>A</w:t>
      </w:r>
      <w:r w:rsidR="00921E01">
        <w:rPr>
          <w:rFonts w:ascii="Times New Roman" w:hAnsi="Times New Roman" w:cs="Times New Roman"/>
        </w:rPr>
        <w:t>uthority</w:t>
      </w:r>
      <w:r w:rsidR="00885E18">
        <w:rPr>
          <w:rFonts w:ascii="Times New Roman" w:hAnsi="Times New Roman" w:cs="Times New Roman"/>
        </w:rPr>
        <w:t xml:space="preserve"> Director surveys are expected to be submitted electronically, the number/percentage of electronic submissions that is shown in this paragraph is calculated based on the total number of responses for this collection, which also includes the non-respondent responses.  There are a total of 55 State Child Nutrition Director Surveys and 1,750 School Food Authority Director Surveys.  Combined, these total 1,805 responses, all of which FNS expects to receive electronically.  </w:t>
      </w:r>
      <w:r>
        <w:rPr>
          <w:rFonts w:ascii="Times New Roman" w:hAnsi="Times New Roman" w:cs="Times New Roman"/>
        </w:rPr>
        <w:t xml:space="preserve">The </w:t>
      </w:r>
      <w:r w:rsidR="00B715D2">
        <w:rPr>
          <w:rFonts w:ascii="Times New Roman" w:hAnsi="Times New Roman" w:cs="Times New Roman"/>
        </w:rPr>
        <w:t>calculation</w:t>
      </w:r>
      <w:r>
        <w:rPr>
          <w:rFonts w:ascii="Times New Roman" w:hAnsi="Times New Roman" w:cs="Times New Roman"/>
        </w:rPr>
        <w:t xml:space="preserve"> </w:t>
      </w:r>
      <w:r w:rsidR="00B715D2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correct as </w:t>
      </w:r>
      <w:r w:rsidR="00885E18">
        <w:rPr>
          <w:rFonts w:ascii="Times New Roman" w:hAnsi="Times New Roman" w:cs="Times New Roman"/>
        </w:rPr>
        <w:t>shown</w:t>
      </w:r>
      <w:r>
        <w:rPr>
          <w:rFonts w:ascii="Times New Roman" w:hAnsi="Times New Roman" w:cs="Times New Roman"/>
        </w:rPr>
        <w:t>.</w:t>
      </w:r>
    </w:p>
    <w:p w:rsidR="00B715D2" w:rsidRDefault="00B715D2" w:rsidP="00B715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questioned the calculation of average number of responses per non-respondent in Question 12A.</w:t>
      </w:r>
    </w:p>
    <w:p w:rsidR="00B715D2" w:rsidRPr="00F50754" w:rsidRDefault="00B715D2" w:rsidP="00B715D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FNS response: No change was made. </w:t>
      </w:r>
      <w:r w:rsidR="00921E01">
        <w:rPr>
          <w:rFonts w:ascii="Times New Roman" w:hAnsi="Times New Roman" w:cs="Times New Roman"/>
        </w:rPr>
        <w:t xml:space="preserve">The average number of responses per respondent (or frequency) is a weighted average, which is calculated by dividing the total number of responses by the number of non-respondents.  For the non-respondents, we have 6,860 total annual responses and 438 total non-respondents. When the 6,860 responses are divided by 438 non-respondents, the average number of responses comes to 15.66.  </w:t>
      </w:r>
      <w:r>
        <w:rPr>
          <w:rFonts w:ascii="Times New Roman" w:hAnsi="Times New Roman" w:cs="Times New Roman"/>
        </w:rPr>
        <w:t xml:space="preserve">The calculation is correct as </w:t>
      </w:r>
      <w:r w:rsidR="00921E01">
        <w:rPr>
          <w:rFonts w:ascii="Times New Roman" w:hAnsi="Times New Roman" w:cs="Times New Roman"/>
        </w:rPr>
        <w:t>shown</w:t>
      </w:r>
      <w:r>
        <w:rPr>
          <w:rFonts w:ascii="Times New Roman" w:hAnsi="Times New Roman" w:cs="Times New Roman"/>
        </w:rPr>
        <w:t>.</w:t>
      </w:r>
    </w:p>
    <w:p w:rsidR="00626A4E" w:rsidRDefault="00626A4E" w:rsidP="00B74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Supporting Statement Part B</w:t>
      </w:r>
    </w:p>
    <w:p w:rsidR="00626A4E" w:rsidRDefault="00626A4E" w:rsidP="00626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Section B.4, the reviewer asked for clarification regarding how the pretest participants completed the pretest surveys.</w:t>
      </w:r>
    </w:p>
    <w:p w:rsidR="00626A4E" w:rsidRPr="00626A4E" w:rsidRDefault="00626A4E" w:rsidP="00626A4E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We added clarification that the pretest participants completed hard copies of the surveys, scanned them, and emailed the scanned versions of their completed surveys back to the study team.</w:t>
      </w:r>
    </w:p>
    <w:p w:rsidR="00B742BE" w:rsidRPr="00CC5AD2" w:rsidRDefault="00B742BE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A. Research Issues and Research Questions</w:t>
      </w:r>
    </w:p>
    <w:p w:rsidR="00C773A2" w:rsidRPr="00C773A2" w:rsidRDefault="00B742BE" w:rsidP="008311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73A2">
        <w:rPr>
          <w:rFonts w:ascii="Times New Roman" w:hAnsi="Times New Roman" w:cs="Times New Roman"/>
        </w:rPr>
        <w:t xml:space="preserve">The reviewer asked </w:t>
      </w:r>
      <w:r w:rsidR="00C773A2">
        <w:rPr>
          <w:rFonts w:ascii="Times New Roman" w:hAnsi="Times New Roman" w:cs="Times New Roman"/>
        </w:rPr>
        <w:t>about several acronym</w:t>
      </w:r>
      <w:r w:rsidR="00C773A2" w:rsidRPr="00C773A2">
        <w:rPr>
          <w:rFonts w:ascii="Times New Roman" w:hAnsi="Times New Roman" w:cs="Times New Roman"/>
        </w:rPr>
        <w:t>s (PLE, ICN</w:t>
      </w:r>
      <w:r w:rsidR="00C773A2">
        <w:rPr>
          <w:rFonts w:ascii="Times New Roman" w:hAnsi="Times New Roman" w:cs="Times New Roman"/>
        </w:rPr>
        <w:t>, FSMC, AR).</w:t>
      </w:r>
    </w:p>
    <w:p w:rsidR="00C773A2" w:rsidRDefault="00C773A2" w:rsidP="00C773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acronyms were adjusted so that they were all spelled out at first use.</w:t>
      </w:r>
    </w:p>
    <w:p w:rsidR="00C773A2" w:rsidRDefault="00C773A2" w:rsidP="00C773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also asked if SA in one research question should be SFA?</w:t>
      </w:r>
    </w:p>
    <w:p w:rsidR="00B742BE" w:rsidRDefault="00C773A2" w:rsidP="00C773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SA is correct. No change was made.</w:t>
      </w:r>
    </w:p>
    <w:p w:rsidR="00B742BE" w:rsidRPr="00CC5AD2" w:rsidRDefault="00B742BE" w:rsidP="00B742BE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B.4. CN Director Telephone Reminder</w:t>
      </w:r>
    </w:p>
    <w:p w:rsidR="00B742BE" w:rsidRDefault="00B742BE" w:rsidP="00B742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reviewer stated that the document was missing a statement where the caller asked the respondent if they want to complete the survey on the phone. </w:t>
      </w:r>
    </w:p>
    <w:p w:rsidR="00B742BE" w:rsidRPr="00407EE6" w:rsidRDefault="00B742BE" w:rsidP="00B742B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document was updated to include the offer for the respondent to complete the survey by phone.</w:t>
      </w:r>
    </w:p>
    <w:p w:rsidR="00637B40" w:rsidRDefault="00637B40" w:rsidP="00D94AE9">
      <w:pPr>
        <w:rPr>
          <w:rFonts w:ascii="Times New Roman" w:hAnsi="Times New Roman" w:cs="Times New Roman"/>
          <w:b/>
        </w:rPr>
      </w:pPr>
    </w:p>
    <w:p w:rsidR="00F05221" w:rsidRPr="00CC5AD2" w:rsidRDefault="00F05221" w:rsidP="00D94AE9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B.6. Email Notification from States to SFAs</w:t>
      </w:r>
    </w:p>
    <w:p w:rsidR="00F05221" w:rsidRDefault="00F05221" w:rsidP="00F052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reviewer </w:t>
      </w:r>
      <w:r w:rsidR="00E42768">
        <w:rPr>
          <w:rFonts w:ascii="Times New Roman" w:hAnsi="Times New Roman" w:cs="Times New Roman"/>
        </w:rPr>
        <w:t>questioned whether the burden on the instrument was correct.</w:t>
      </w:r>
    </w:p>
    <w:p w:rsidR="00E42768" w:rsidRPr="00F05221" w:rsidRDefault="00E42768" w:rsidP="00E427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FNS response: The burden on the instrument was adjusted from 30 minutes to 5 minutes. </w:t>
      </w:r>
      <w:r w:rsidR="00F63651">
        <w:rPr>
          <w:rFonts w:ascii="Times New Roman" w:hAnsi="Times New Roman" w:cs="Times New Roman"/>
        </w:rPr>
        <w:t>The burden table (Appendix H and Supporting Statement, Part A, Question 12) was adjusted to reflect this change as well.</w:t>
      </w:r>
    </w:p>
    <w:p w:rsidR="00D94AE9" w:rsidRPr="00CC5AD2" w:rsidRDefault="00D94AE9" w:rsidP="00D94AE9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C</w:t>
      </w:r>
      <w:r w:rsidR="0082167E" w:rsidRPr="00CC5AD2">
        <w:rPr>
          <w:rFonts w:ascii="Times New Roman" w:hAnsi="Times New Roman" w:cs="Times New Roman"/>
          <w:b/>
        </w:rPr>
        <w:t>.1</w:t>
      </w:r>
      <w:r w:rsidRPr="00CC5AD2">
        <w:rPr>
          <w:rFonts w:ascii="Times New Roman" w:hAnsi="Times New Roman" w:cs="Times New Roman"/>
          <w:b/>
        </w:rPr>
        <w:t>. State Child Nutrition Director Survey</w:t>
      </w:r>
    </w:p>
    <w:p w:rsidR="00D94AE9" w:rsidRDefault="00EC4885" w:rsidP="00D94A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noted that the s</w:t>
      </w:r>
      <w:r w:rsidR="00B87008">
        <w:rPr>
          <w:rFonts w:ascii="Times New Roman" w:hAnsi="Times New Roman" w:cs="Times New Roman"/>
        </w:rPr>
        <w:t>kip logic prior to Q</w:t>
      </w:r>
      <w:r w:rsidR="00AF5406">
        <w:rPr>
          <w:rFonts w:ascii="Times New Roman" w:hAnsi="Times New Roman" w:cs="Times New Roman"/>
        </w:rPr>
        <w:t xml:space="preserve">uestion </w:t>
      </w:r>
      <w:r w:rsidR="00D94AE9">
        <w:rPr>
          <w:rFonts w:ascii="Times New Roman" w:hAnsi="Times New Roman" w:cs="Times New Roman"/>
        </w:rPr>
        <w:t>1.18 should say 1.17b rather than 1.27b</w:t>
      </w:r>
    </w:p>
    <w:p w:rsidR="00D94AE9" w:rsidRDefault="00D94AE9" w:rsidP="00D94A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FNS </w:t>
      </w:r>
      <w:r w:rsidR="00407EE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esponse: This series of questions was reorganized. Question 1.18 is now Question</w:t>
      </w:r>
      <w:r w:rsidR="00B87008">
        <w:rPr>
          <w:rFonts w:ascii="Times New Roman" w:hAnsi="Times New Roman" w:cs="Times New Roman"/>
        </w:rPr>
        <w:t xml:space="preserve"> 1.14 and there is no skip pattern.</w:t>
      </w:r>
    </w:p>
    <w:p w:rsidR="00B87008" w:rsidRDefault="00EC4885" w:rsidP="00B87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noted that a</w:t>
      </w:r>
      <w:r w:rsidR="00B87008">
        <w:rPr>
          <w:rFonts w:ascii="Times New Roman" w:hAnsi="Times New Roman" w:cs="Times New Roman"/>
        </w:rPr>
        <w:t xml:space="preserve"> “no” response to Q</w:t>
      </w:r>
      <w:r w:rsidR="00AF5406">
        <w:rPr>
          <w:rFonts w:ascii="Times New Roman" w:hAnsi="Times New Roman" w:cs="Times New Roman"/>
        </w:rPr>
        <w:t xml:space="preserve">uestion </w:t>
      </w:r>
      <w:r w:rsidR="00B87008">
        <w:rPr>
          <w:rFonts w:ascii="Times New Roman" w:hAnsi="Times New Roman" w:cs="Times New Roman"/>
        </w:rPr>
        <w:t>2.1 should skip to 2.4 rather than 2.3</w:t>
      </w:r>
    </w:p>
    <w:p w:rsidR="00B87008" w:rsidRDefault="00B87008" w:rsidP="00B870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Q</w:t>
      </w:r>
      <w:r w:rsidR="00AF5406">
        <w:rPr>
          <w:rFonts w:ascii="Times New Roman" w:hAnsi="Times New Roman" w:cs="Times New Roman"/>
        </w:rPr>
        <w:t xml:space="preserve">uestion </w:t>
      </w:r>
      <w:r>
        <w:rPr>
          <w:rFonts w:ascii="Times New Roman" w:hAnsi="Times New Roman" w:cs="Times New Roman"/>
        </w:rPr>
        <w:t>2.3 was deleted so the skip logic is now correct.</w:t>
      </w:r>
    </w:p>
    <w:p w:rsidR="00B742BE" w:rsidRPr="00CC5AD2" w:rsidRDefault="0082167E" w:rsidP="00EC4885">
      <w:pPr>
        <w:rPr>
          <w:rFonts w:ascii="Times New Roman" w:hAnsi="Times New Roman" w:cs="Times New Roman"/>
          <w:b/>
        </w:rPr>
      </w:pPr>
      <w:r w:rsidRPr="00CC5AD2">
        <w:rPr>
          <w:rFonts w:ascii="Times New Roman" w:hAnsi="Times New Roman" w:cs="Times New Roman"/>
          <w:b/>
        </w:rPr>
        <w:t>Appendix D.1. School Food Authority Director Survey</w:t>
      </w:r>
    </w:p>
    <w:p w:rsidR="0082167E" w:rsidRDefault="0082167E" w:rsidP="00821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pointed out duplicate wording in Q</w:t>
      </w:r>
      <w:r w:rsidR="00AF5406">
        <w:rPr>
          <w:rFonts w:ascii="Times New Roman" w:hAnsi="Times New Roman" w:cs="Times New Roman"/>
        </w:rPr>
        <w:t xml:space="preserve">uestion </w:t>
      </w:r>
      <w:r>
        <w:rPr>
          <w:rFonts w:ascii="Times New Roman" w:hAnsi="Times New Roman" w:cs="Times New Roman"/>
        </w:rPr>
        <w:t>3.6</w:t>
      </w:r>
      <w:r w:rsidR="00AF5406">
        <w:rPr>
          <w:rFonts w:ascii="Times New Roman" w:hAnsi="Times New Roman" w:cs="Times New Roman"/>
        </w:rPr>
        <w:t xml:space="preserve"> (now, Question 3.7)</w:t>
      </w:r>
      <w:r>
        <w:rPr>
          <w:rFonts w:ascii="Times New Roman" w:hAnsi="Times New Roman" w:cs="Times New Roman"/>
        </w:rPr>
        <w:t>.</w:t>
      </w:r>
    </w:p>
    <w:p w:rsidR="0082167E" w:rsidRDefault="0082167E" w:rsidP="0082167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duplicate wording has been removed.</w:t>
      </w:r>
    </w:p>
    <w:p w:rsidR="0082167E" w:rsidRDefault="00AF5406" w:rsidP="00821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question</w:t>
      </w:r>
      <w:r w:rsidR="00E577E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whether Question 5.30 (now, Question 5.17) should really only allow one response per row or if an SFA would ever offer a type of milk through both SBP and NSLP.</w:t>
      </w:r>
    </w:p>
    <w:p w:rsidR="00AF5406" w:rsidRDefault="00AF5406" w:rsidP="00AF54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response options have been changed to “select all that apply”.</w:t>
      </w:r>
    </w:p>
    <w:p w:rsidR="00AF5406" w:rsidRDefault="00AF5406" w:rsidP="00AF5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pointed out that the skip logic following Question 6.10 pointed to a question that did not exist.</w:t>
      </w:r>
    </w:p>
    <w:p w:rsidR="00AF5406" w:rsidRDefault="00AF5406" w:rsidP="00AF540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FNS response: The skip pattern was updated to say “Skip to </w:t>
      </w:r>
      <w:r w:rsidR="00637B40"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>”.</w:t>
      </w:r>
    </w:p>
    <w:p w:rsidR="00AF5406" w:rsidRDefault="005A5CA2" w:rsidP="00AF5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reviewer pointed out that the name of the survey was incorrect in the survey submission paragraph at the end of the survey.</w:t>
      </w:r>
    </w:p>
    <w:p w:rsidR="005A5CA2" w:rsidRPr="0082167E" w:rsidRDefault="005A5CA2" w:rsidP="005A5CA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FNS response: The name of the survey was updated and is now correct.</w:t>
      </w:r>
    </w:p>
    <w:sectPr w:rsidR="005A5CA2" w:rsidRPr="00821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E1E"/>
    <w:multiLevelType w:val="hybridMultilevel"/>
    <w:tmpl w:val="2D50C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40965"/>
    <w:multiLevelType w:val="hybridMultilevel"/>
    <w:tmpl w:val="70DC2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359E3"/>
    <w:multiLevelType w:val="hybridMultilevel"/>
    <w:tmpl w:val="1CA8D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6661D"/>
    <w:multiLevelType w:val="hybridMultilevel"/>
    <w:tmpl w:val="3E743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50F22"/>
    <w:multiLevelType w:val="hybridMultilevel"/>
    <w:tmpl w:val="B9F68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6213F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E9"/>
    <w:rsid w:val="00086E96"/>
    <w:rsid w:val="00393FB8"/>
    <w:rsid w:val="00407EE6"/>
    <w:rsid w:val="004C0015"/>
    <w:rsid w:val="005A5CA2"/>
    <w:rsid w:val="00626A4E"/>
    <w:rsid w:val="00637B40"/>
    <w:rsid w:val="007639F3"/>
    <w:rsid w:val="00771470"/>
    <w:rsid w:val="007D5CE7"/>
    <w:rsid w:val="0082167E"/>
    <w:rsid w:val="00885E18"/>
    <w:rsid w:val="00921E01"/>
    <w:rsid w:val="00AF5406"/>
    <w:rsid w:val="00B715D2"/>
    <w:rsid w:val="00B742BE"/>
    <w:rsid w:val="00B87008"/>
    <w:rsid w:val="00B965E8"/>
    <w:rsid w:val="00C773A2"/>
    <w:rsid w:val="00CC5AD2"/>
    <w:rsid w:val="00D8241F"/>
    <w:rsid w:val="00D94AE9"/>
    <w:rsid w:val="00E42768"/>
    <w:rsid w:val="00E577E4"/>
    <w:rsid w:val="00EC4885"/>
    <w:rsid w:val="00F05221"/>
    <w:rsid w:val="00F070EF"/>
    <w:rsid w:val="00F50754"/>
    <w:rsid w:val="00F63651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Holly - FNS</dc:creator>
  <cp:keywords/>
  <dc:description/>
  <cp:lastModifiedBy>SYSTEM</cp:lastModifiedBy>
  <cp:revision>2</cp:revision>
  <dcterms:created xsi:type="dcterms:W3CDTF">2019-02-08T22:19:00Z</dcterms:created>
  <dcterms:modified xsi:type="dcterms:W3CDTF">2019-02-08T22:19:00Z</dcterms:modified>
</cp:coreProperties>
</file>