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3AA9C" w14:textId="4B3F3655" w:rsidR="00BD3B5E" w:rsidRPr="004F2DAE" w:rsidRDefault="00BD3B5E" w:rsidP="00BD3B5E">
      <w:pPr>
        <w:pStyle w:val="Heading1"/>
      </w:pPr>
      <w:bookmarkStart w:id="0" w:name="_GoBack"/>
      <w:bookmarkEnd w:id="0"/>
      <w:r>
        <w:t>Data Collection: A</w:t>
      </w:r>
      <w:r w:rsidRPr="004F2DAE">
        <w:t xml:space="preserve"> Needs Assessment </w:t>
      </w:r>
      <w:r>
        <w:t xml:space="preserve">of Programs, Services, and Operations of Tribal Archives, </w:t>
      </w:r>
      <w:r w:rsidR="00BC1963">
        <w:t>Libraries</w:t>
      </w:r>
      <w:r>
        <w:t xml:space="preserve">, and </w:t>
      </w:r>
      <w:r w:rsidR="00BC1963">
        <w:t>Museums</w:t>
      </w:r>
    </w:p>
    <w:p w14:paraId="611E44AD" w14:textId="77777777" w:rsidR="00463BC5" w:rsidRPr="00AE2DDE" w:rsidRDefault="00463BC5" w:rsidP="00DA4C60">
      <w:pPr>
        <w:tabs>
          <w:tab w:val="left" w:pos="1080"/>
        </w:tabs>
        <w:spacing w:after="0" w:line="240" w:lineRule="auto"/>
        <w:rPr>
          <w:rFonts w:ascii="Franklin Gothic Book" w:hAnsi="Franklin Gothic Book"/>
          <w:b/>
          <w:bCs/>
          <w:sz w:val="28"/>
          <w:szCs w:val="28"/>
        </w:rPr>
      </w:pPr>
    </w:p>
    <w:p w14:paraId="613D9D14" w14:textId="77777777" w:rsidR="00463BC5" w:rsidRPr="00AE2DDE" w:rsidRDefault="00463BC5" w:rsidP="00DA4C60">
      <w:pPr>
        <w:tabs>
          <w:tab w:val="left" w:pos="1080"/>
        </w:tabs>
        <w:spacing w:after="0" w:line="240" w:lineRule="auto"/>
        <w:rPr>
          <w:rFonts w:ascii="Franklin Gothic Book" w:hAnsi="Franklin Gothic Book"/>
          <w:b/>
          <w:sz w:val="28"/>
          <w:szCs w:val="28"/>
        </w:rPr>
      </w:pPr>
      <w:r w:rsidRPr="00AE2DDE">
        <w:rPr>
          <w:rFonts w:ascii="Franklin Gothic Book" w:hAnsi="Franklin Gothic Book"/>
          <w:b/>
          <w:sz w:val="28"/>
          <w:szCs w:val="28"/>
        </w:rPr>
        <w:t>Supporting Statement for PRA Submission</w:t>
      </w:r>
    </w:p>
    <w:p w14:paraId="13BFE840" w14:textId="77777777" w:rsidR="00024EF4" w:rsidRPr="00AE2DDE" w:rsidRDefault="00024EF4" w:rsidP="00DA4C60">
      <w:pPr>
        <w:tabs>
          <w:tab w:val="left" w:pos="1080"/>
        </w:tabs>
        <w:spacing w:after="0" w:line="240" w:lineRule="auto"/>
        <w:rPr>
          <w:rFonts w:ascii="Franklin Gothic Book" w:hAnsi="Franklin Gothic Book"/>
          <w:sz w:val="24"/>
          <w:szCs w:val="24"/>
        </w:rPr>
      </w:pPr>
    </w:p>
    <w:tbl>
      <w:tblPr>
        <w:tblStyle w:val="TableGrid"/>
        <w:tblW w:w="0" w:type="auto"/>
        <w:tblLook w:val="04A0" w:firstRow="1" w:lastRow="0" w:firstColumn="1" w:lastColumn="0" w:noHBand="0" w:noVBand="1"/>
      </w:tblPr>
      <w:tblGrid>
        <w:gridCol w:w="1368"/>
        <w:gridCol w:w="8208"/>
      </w:tblGrid>
      <w:tr w:rsidR="00247595" w:rsidRPr="00AE2DDE" w14:paraId="6C59BFFF" w14:textId="77777777" w:rsidTr="00057E9D">
        <w:trPr>
          <w:trHeight w:val="720"/>
        </w:trPr>
        <w:tc>
          <w:tcPr>
            <w:tcW w:w="1368" w:type="dxa"/>
            <w:tcBorders>
              <w:top w:val="nil"/>
              <w:left w:val="nil"/>
              <w:bottom w:val="nil"/>
              <w:right w:val="nil"/>
            </w:tcBorders>
            <w:shd w:val="clear" w:color="auto" w:fill="9BBB59" w:themeFill="accent3"/>
            <w:vAlign w:val="center"/>
          </w:tcPr>
          <w:p w14:paraId="443DACE0" w14:textId="77777777" w:rsidR="00247595" w:rsidRPr="00AE2DDE" w:rsidRDefault="00247595" w:rsidP="00AE2DDE">
            <w:pPr>
              <w:pStyle w:val="Heading1"/>
            </w:pPr>
            <w:r w:rsidRPr="00AE2DDE">
              <w:t>B</w:t>
            </w:r>
          </w:p>
        </w:tc>
        <w:tc>
          <w:tcPr>
            <w:tcW w:w="8208" w:type="dxa"/>
            <w:tcBorders>
              <w:top w:val="nil"/>
              <w:left w:val="nil"/>
              <w:bottom w:val="nil"/>
              <w:right w:val="nil"/>
            </w:tcBorders>
            <w:vAlign w:val="center"/>
          </w:tcPr>
          <w:p w14:paraId="50446EC1" w14:textId="29287D35" w:rsidR="00247595" w:rsidRPr="00AE2DDE" w:rsidRDefault="00247595" w:rsidP="00BD3B5E">
            <w:pPr>
              <w:pStyle w:val="Heading1"/>
            </w:pPr>
            <w:r w:rsidRPr="00AE2DDE">
              <w:t>Collection of Information Employing</w:t>
            </w:r>
            <w:r w:rsidR="00BD3B5E">
              <w:t xml:space="preserve"> </w:t>
            </w:r>
            <w:r w:rsidRPr="00AE2DDE">
              <w:t>Statistical Methods</w:t>
            </w:r>
          </w:p>
        </w:tc>
      </w:tr>
    </w:tbl>
    <w:p w14:paraId="4A278A54" w14:textId="77777777" w:rsidR="00EB04B1" w:rsidRPr="00AE2DDE" w:rsidRDefault="00EB04B1" w:rsidP="00DA4C60">
      <w:pPr>
        <w:tabs>
          <w:tab w:val="left" w:pos="1080"/>
        </w:tabs>
        <w:spacing w:after="0" w:line="240" w:lineRule="auto"/>
        <w:rPr>
          <w:rFonts w:ascii="Franklin Gothic Book" w:hAnsi="Franklin Gothic Book"/>
          <w:b/>
          <w:sz w:val="28"/>
          <w:szCs w:val="28"/>
        </w:rPr>
      </w:pPr>
    </w:p>
    <w:p w14:paraId="69F2998C" w14:textId="77777777" w:rsidR="00534DDF" w:rsidRPr="00AE2DDE" w:rsidRDefault="00534DDF" w:rsidP="00AE2DDE">
      <w:pPr>
        <w:pStyle w:val="Heading2"/>
      </w:pPr>
      <w:r w:rsidRPr="00AE2DDE">
        <w:t>B.1.</w:t>
      </w:r>
      <w:r w:rsidRPr="00AE2DDE">
        <w:tab/>
        <w:t>Universe, Sample Design, and Estimation</w:t>
      </w:r>
    </w:p>
    <w:p w14:paraId="1AF97251" w14:textId="77777777" w:rsidR="00534DDF" w:rsidRPr="00AE2DDE" w:rsidRDefault="00534DDF" w:rsidP="00DA4C60">
      <w:pPr>
        <w:tabs>
          <w:tab w:val="left" w:pos="1080"/>
        </w:tabs>
        <w:spacing w:after="0" w:line="240" w:lineRule="auto"/>
        <w:rPr>
          <w:rFonts w:ascii="Franklin Gothic Book" w:hAnsi="Franklin Gothic Book"/>
          <w:sz w:val="24"/>
          <w:szCs w:val="24"/>
        </w:rPr>
      </w:pPr>
    </w:p>
    <w:p w14:paraId="6EA35AD3" w14:textId="1A36F568" w:rsidR="0001123B" w:rsidRPr="00AE2DDE" w:rsidRDefault="00534DDF" w:rsidP="00DA4C60">
      <w:pPr>
        <w:tabs>
          <w:tab w:val="left" w:pos="1080"/>
        </w:tabs>
        <w:spacing w:after="0" w:line="240" w:lineRule="auto"/>
        <w:rPr>
          <w:rFonts w:ascii="Franklin Gothic Book" w:hAnsi="Franklin Gothic Book"/>
          <w:sz w:val="24"/>
          <w:szCs w:val="24"/>
        </w:rPr>
      </w:pPr>
      <w:r w:rsidRPr="00AE2DDE">
        <w:rPr>
          <w:rFonts w:ascii="Franklin Gothic Book" w:hAnsi="Franklin Gothic Book"/>
          <w:sz w:val="24"/>
          <w:szCs w:val="24"/>
        </w:rPr>
        <w:t xml:space="preserve">The </w:t>
      </w:r>
      <w:r w:rsidR="004F6663" w:rsidRPr="00AE2DDE">
        <w:rPr>
          <w:rFonts w:ascii="Franklin Gothic Book" w:hAnsi="Franklin Gothic Book"/>
          <w:sz w:val="24"/>
          <w:szCs w:val="24"/>
        </w:rPr>
        <w:t>universe</w:t>
      </w:r>
      <w:r w:rsidRPr="00AE2DDE">
        <w:rPr>
          <w:rFonts w:ascii="Franklin Gothic Book" w:hAnsi="Franklin Gothic Book"/>
          <w:sz w:val="24"/>
          <w:szCs w:val="24"/>
        </w:rPr>
        <w:t xml:space="preserve"> for the </w:t>
      </w:r>
      <w:r w:rsidR="00265310" w:rsidRPr="00AE2DDE">
        <w:rPr>
          <w:rFonts w:ascii="Franklin Gothic Book" w:hAnsi="Franklin Gothic Book"/>
          <w:sz w:val="24"/>
          <w:szCs w:val="24"/>
        </w:rPr>
        <w:t xml:space="preserve">Association of Tribal Archives, Libraries, and Museums (ATALM) </w:t>
      </w:r>
      <w:r w:rsidR="0085349E" w:rsidRPr="00AE2DDE">
        <w:rPr>
          <w:rFonts w:ascii="Franklin Gothic Book" w:hAnsi="Franklin Gothic Book"/>
          <w:sz w:val="24"/>
          <w:szCs w:val="24"/>
        </w:rPr>
        <w:t>Needs Assessment</w:t>
      </w:r>
      <w:r w:rsidR="008D742C" w:rsidRPr="00AE2DDE">
        <w:rPr>
          <w:rFonts w:ascii="Franklin Gothic Book" w:hAnsi="Franklin Gothic Book"/>
          <w:sz w:val="24"/>
          <w:szCs w:val="24"/>
        </w:rPr>
        <w:t xml:space="preserve"> consists of </w:t>
      </w:r>
      <w:r w:rsidR="00AE2DDE">
        <w:rPr>
          <w:rFonts w:ascii="Franklin Gothic Book" w:hAnsi="Franklin Gothic Book"/>
          <w:sz w:val="24"/>
          <w:szCs w:val="24"/>
        </w:rPr>
        <w:t xml:space="preserve">the </w:t>
      </w:r>
      <w:r w:rsidR="00844C48">
        <w:rPr>
          <w:rFonts w:ascii="Franklin Gothic Book" w:hAnsi="Franklin Gothic Book"/>
          <w:sz w:val="24"/>
          <w:szCs w:val="24"/>
        </w:rPr>
        <w:t>420 tribal cultural organizations</w:t>
      </w:r>
      <w:r w:rsidR="002641C9">
        <w:rPr>
          <w:rFonts w:ascii="Franklin Gothic Book" w:hAnsi="Franklin Gothic Book"/>
          <w:sz w:val="24"/>
          <w:szCs w:val="24"/>
        </w:rPr>
        <w:t xml:space="preserve"> within </w:t>
      </w:r>
      <w:r w:rsidR="00844C48">
        <w:rPr>
          <w:rFonts w:ascii="Franklin Gothic Book" w:hAnsi="Franklin Gothic Book"/>
          <w:sz w:val="24"/>
          <w:szCs w:val="24"/>
        </w:rPr>
        <w:t>352</w:t>
      </w:r>
      <w:r w:rsidR="00844C48" w:rsidRPr="00AE2DDE">
        <w:rPr>
          <w:rFonts w:ascii="Franklin Gothic Book" w:hAnsi="Franklin Gothic Book"/>
          <w:sz w:val="24"/>
          <w:szCs w:val="24"/>
        </w:rPr>
        <w:t xml:space="preserve"> </w:t>
      </w:r>
      <w:r w:rsidR="00265310" w:rsidRPr="00AE2DDE">
        <w:rPr>
          <w:rFonts w:ascii="Franklin Gothic Book" w:hAnsi="Franklin Gothic Book"/>
          <w:sz w:val="24"/>
          <w:szCs w:val="24"/>
        </w:rPr>
        <w:t>United States-based indigenous trib</w:t>
      </w:r>
      <w:r w:rsidR="009902A9">
        <w:rPr>
          <w:rFonts w:ascii="Franklin Gothic Book" w:hAnsi="Franklin Gothic Book"/>
          <w:sz w:val="24"/>
          <w:szCs w:val="24"/>
        </w:rPr>
        <w:t>es</w:t>
      </w:r>
      <w:r w:rsidR="00E97224">
        <w:rPr>
          <w:rStyle w:val="FootnoteReference"/>
          <w:rFonts w:ascii="Franklin Gothic Book" w:hAnsi="Franklin Gothic Book"/>
          <w:sz w:val="24"/>
          <w:szCs w:val="24"/>
        </w:rPr>
        <w:footnoteReference w:id="2"/>
      </w:r>
      <w:r w:rsidR="009902A9">
        <w:rPr>
          <w:rFonts w:ascii="Franklin Gothic Book" w:hAnsi="Franklin Gothic Book"/>
          <w:sz w:val="24"/>
          <w:szCs w:val="24"/>
        </w:rPr>
        <w:t xml:space="preserve"> </w:t>
      </w:r>
      <w:r w:rsidR="00AE2DDE">
        <w:rPr>
          <w:rFonts w:ascii="Franklin Gothic Book" w:hAnsi="Franklin Gothic Book"/>
          <w:sz w:val="24"/>
          <w:szCs w:val="24"/>
        </w:rPr>
        <w:t xml:space="preserve">that have </w:t>
      </w:r>
      <w:r w:rsidR="00DF7A5D">
        <w:rPr>
          <w:rFonts w:ascii="Franklin Gothic Book" w:hAnsi="Franklin Gothic Book"/>
          <w:sz w:val="24"/>
          <w:szCs w:val="24"/>
        </w:rPr>
        <w:t xml:space="preserve">been awarded </w:t>
      </w:r>
      <w:r w:rsidR="00AE2DDE">
        <w:rPr>
          <w:rFonts w:ascii="Franklin Gothic Book" w:hAnsi="Franklin Gothic Book"/>
          <w:sz w:val="24"/>
          <w:szCs w:val="24"/>
        </w:rPr>
        <w:t>grant funding from the Institute of Museum and Library Services (IMLS) from FY20</w:t>
      </w:r>
      <w:r w:rsidR="009902A9">
        <w:rPr>
          <w:rFonts w:ascii="Franklin Gothic Book" w:hAnsi="Franklin Gothic Book"/>
          <w:sz w:val="24"/>
          <w:szCs w:val="24"/>
        </w:rPr>
        <w:t>09</w:t>
      </w:r>
      <w:r w:rsidR="00AE2DDE">
        <w:rPr>
          <w:rFonts w:ascii="Franklin Gothic Book" w:hAnsi="Franklin Gothic Book"/>
          <w:sz w:val="24"/>
          <w:szCs w:val="24"/>
        </w:rPr>
        <w:t xml:space="preserve"> thru FY201</w:t>
      </w:r>
      <w:r w:rsidR="009902A9">
        <w:rPr>
          <w:rFonts w:ascii="Franklin Gothic Book" w:hAnsi="Franklin Gothic Book"/>
          <w:sz w:val="24"/>
          <w:szCs w:val="24"/>
        </w:rPr>
        <w:t>8</w:t>
      </w:r>
      <w:r w:rsidR="00AE2DDE">
        <w:rPr>
          <w:rFonts w:ascii="Franklin Gothic Book" w:hAnsi="Franklin Gothic Book"/>
          <w:sz w:val="24"/>
          <w:szCs w:val="24"/>
        </w:rPr>
        <w:t xml:space="preserve"> (inclusive)</w:t>
      </w:r>
      <w:r w:rsidR="0085349E" w:rsidRPr="00AE2DDE">
        <w:rPr>
          <w:rFonts w:ascii="Franklin Gothic Book" w:hAnsi="Franklin Gothic Book"/>
          <w:sz w:val="24"/>
          <w:szCs w:val="24"/>
        </w:rPr>
        <w:t xml:space="preserve">. </w:t>
      </w:r>
      <w:r w:rsidR="00AE2DDE">
        <w:rPr>
          <w:rFonts w:ascii="Franklin Gothic Book" w:hAnsi="Franklin Gothic Book"/>
          <w:sz w:val="24"/>
          <w:szCs w:val="24"/>
        </w:rPr>
        <w:t xml:space="preserve">The relatively small number of </w:t>
      </w:r>
      <w:r w:rsidR="00DF7A5D">
        <w:rPr>
          <w:rFonts w:ascii="Franklin Gothic Book" w:hAnsi="Franklin Gothic Book"/>
          <w:sz w:val="24"/>
          <w:szCs w:val="24"/>
        </w:rPr>
        <w:t>awardee</w:t>
      </w:r>
      <w:r w:rsidR="00CB6AF7">
        <w:rPr>
          <w:rFonts w:ascii="Franklin Gothic Book" w:hAnsi="Franklin Gothic Book"/>
          <w:sz w:val="24"/>
          <w:szCs w:val="24"/>
        </w:rPr>
        <w:t>s</w:t>
      </w:r>
      <w:r w:rsidR="00AE2DDE">
        <w:rPr>
          <w:rFonts w:ascii="Franklin Gothic Book" w:hAnsi="Franklin Gothic Book"/>
          <w:sz w:val="24"/>
          <w:szCs w:val="24"/>
        </w:rPr>
        <w:t xml:space="preserve"> suggests </w:t>
      </w:r>
      <w:r w:rsidR="00F41064">
        <w:rPr>
          <w:rFonts w:ascii="Franklin Gothic Book" w:hAnsi="Franklin Gothic Book"/>
          <w:sz w:val="24"/>
          <w:szCs w:val="24"/>
        </w:rPr>
        <w:t xml:space="preserve">the </w:t>
      </w:r>
      <w:r w:rsidR="00E24762">
        <w:rPr>
          <w:rFonts w:ascii="Franklin Gothic Book" w:hAnsi="Franklin Gothic Book"/>
          <w:sz w:val="24"/>
          <w:szCs w:val="24"/>
        </w:rPr>
        <w:t xml:space="preserve">applicability </w:t>
      </w:r>
      <w:r w:rsidR="00F41064">
        <w:rPr>
          <w:rFonts w:ascii="Franklin Gothic Book" w:hAnsi="Franklin Gothic Book"/>
          <w:sz w:val="24"/>
          <w:szCs w:val="24"/>
        </w:rPr>
        <w:t>of</w:t>
      </w:r>
      <w:r w:rsidR="00AE2DDE">
        <w:rPr>
          <w:rFonts w:ascii="Franklin Gothic Book" w:hAnsi="Franklin Gothic Book"/>
          <w:sz w:val="24"/>
          <w:szCs w:val="24"/>
        </w:rPr>
        <w:t xml:space="preserve"> a census of</w:t>
      </w:r>
      <w:r w:rsidR="00E24762">
        <w:rPr>
          <w:rFonts w:ascii="Franklin Gothic Book" w:hAnsi="Franklin Gothic Book"/>
          <w:sz w:val="24"/>
          <w:szCs w:val="24"/>
        </w:rPr>
        <w:t xml:space="preserve"> these</w:t>
      </w:r>
      <w:r w:rsidR="00AE2DDE">
        <w:rPr>
          <w:rFonts w:ascii="Franklin Gothic Book" w:hAnsi="Franklin Gothic Book"/>
          <w:sz w:val="24"/>
          <w:szCs w:val="24"/>
        </w:rPr>
        <w:t xml:space="preserve"> establishments rather than a sample. As such, estimation will not necessitate inferential statistics associated with standard error estimation. </w:t>
      </w:r>
    </w:p>
    <w:p w14:paraId="7605649F" w14:textId="77777777" w:rsidR="00A12BB1" w:rsidRPr="00AE2DDE" w:rsidRDefault="00A12BB1" w:rsidP="00AE2DDE">
      <w:pPr>
        <w:tabs>
          <w:tab w:val="left" w:pos="1080"/>
        </w:tabs>
        <w:spacing w:after="0" w:line="240" w:lineRule="auto"/>
        <w:rPr>
          <w:rFonts w:ascii="Franklin Gothic Book" w:hAnsi="Franklin Gothic Book"/>
          <w:sz w:val="24"/>
          <w:szCs w:val="24"/>
        </w:rPr>
      </w:pPr>
    </w:p>
    <w:p w14:paraId="7693A598" w14:textId="77777777" w:rsidR="00907315" w:rsidRPr="00AE2DDE" w:rsidRDefault="00907315" w:rsidP="00DA4C60">
      <w:pPr>
        <w:tabs>
          <w:tab w:val="left" w:pos="1080"/>
        </w:tabs>
        <w:spacing w:after="0" w:line="240" w:lineRule="auto"/>
        <w:rPr>
          <w:rFonts w:ascii="Franklin Gothic Book" w:hAnsi="Franklin Gothic Book"/>
          <w:sz w:val="24"/>
          <w:szCs w:val="24"/>
        </w:rPr>
      </w:pPr>
    </w:p>
    <w:p w14:paraId="73E046A5" w14:textId="77777777" w:rsidR="00D55958" w:rsidRPr="00AE2DDE" w:rsidRDefault="00247595" w:rsidP="00AE2DDE">
      <w:pPr>
        <w:pStyle w:val="Heading2"/>
      </w:pPr>
      <w:r w:rsidRPr="00AE2DDE">
        <w:t>B.2.</w:t>
      </w:r>
      <w:r w:rsidRPr="00AE2DDE">
        <w:tab/>
        <w:t>Procedures for the Collection of Information</w:t>
      </w:r>
    </w:p>
    <w:p w14:paraId="7E032A17" w14:textId="77777777" w:rsidR="007E5990" w:rsidRPr="00AE2DDE" w:rsidRDefault="007E5990" w:rsidP="00DA4C60">
      <w:pPr>
        <w:tabs>
          <w:tab w:val="left" w:pos="1080"/>
        </w:tabs>
        <w:spacing w:after="0" w:line="240" w:lineRule="auto"/>
        <w:rPr>
          <w:rFonts w:ascii="Franklin Gothic Book" w:hAnsi="Franklin Gothic Book"/>
          <w:b/>
          <w:bCs/>
          <w:sz w:val="24"/>
          <w:szCs w:val="24"/>
        </w:rPr>
      </w:pPr>
    </w:p>
    <w:p w14:paraId="4DB8F79D" w14:textId="5C3B8BA3" w:rsidR="00AE2DDE" w:rsidRDefault="00792A51" w:rsidP="00CB6AF7">
      <w:pPr>
        <w:tabs>
          <w:tab w:val="left" w:pos="1080"/>
        </w:tabs>
        <w:spacing w:after="0" w:line="240" w:lineRule="auto"/>
        <w:rPr>
          <w:rFonts w:ascii="Franklin Gothic Book" w:hAnsi="Franklin Gothic Book"/>
          <w:sz w:val="24"/>
          <w:szCs w:val="24"/>
        </w:rPr>
      </w:pPr>
      <w:r w:rsidRPr="00AE2DDE">
        <w:rPr>
          <w:rFonts w:ascii="Franklin Gothic Book" w:hAnsi="Franklin Gothic Book"/>
          <w:sz w:val="24"/>
          <w:szCs w:val="24"/>
        </w:rPr>
        <w:t xml:space="preserve">After receiving OMB approval, </w:t>
      </w:r>
      <w:r w:rsidR="008D742C" w:rsidRPr="00AE2DDE">
        <w:rPr>
          <w:rFonts w:ascii="Franklin Gothic Book" w:hAnsi="Franklin Gothic Book"/>
          <w:sz w:val="24"/>
          <w:szCs w:val="24"/>
        </w:rPr>
        <w:t>ATALM</w:t>
      </w:r>
      <w:r w:rsidR="00087C9A" w:rsidRPr="00AE2DDE">
        <w:rPr>
          <w:rFonts w:ascii="Franklin Gothic Book" w:hAnsi="Franklin Gothic Book"/>
          <w:sz w:val="24"/>
          <w:szCs w:val="24"/>
        </w:rPr>
        <w:t xml:space="preserve"> will </w:t>
      </w:r>
      <w:r w:rsidR="009A0D17" w:rsidRPr="00AE2DDE">
        <w:rPr>
          <w:rFonts w:ascii="Franklin Gothic Book" w:hAnsi="Franklin Gothic Book"/>
          <w:sz w:val="24"/>
          <w:szCs w:val="24"/>
        </w:rPr>
        <w:t xml:space="preserve">finalize </w:t>
      </w:r>
      <w:r w:rsidRPr="00AE2DDE">
        <w:rPr>
          <w:rFonts w:ascii="Franklin Gothic Book" w:hAnsi="Franklin Gothic Book"/>
          <w:sz w:val="24"/>
          <w:szCs w:val="24"/>
        </w:rPr>
        <w:t xml:space="preserve">preparation for </w:t>
      </w:r>
      <w:r w:rsidR="009A0D17" w:rsidRPr="00AE2DDE">
        <w:rPr>
          <w:rFonts w:ascii="Franklin Gothic Book" w:hAnsi="Franklin Gothic Book"/>
          <w:sz w:val="24"/>
          <w:szCs w:val="24"/>
        </w:rPr>
        <w:t xml:space="preserve">and administration of </w:t>
      </w:r>
      <w:r w:rsidRPr="00AE2DDE">
        <w:rPr>
          <w:rFonts w:ascii="Franklin Gothic Book" w:hAnsi="Franklin Gothic Book"/>
          <w:sz w:val="24"/>
          <w:szCs w:val="24"/>
        </w:rPr>
        <w:t xml:space="preserve">the </w:t>
      </w:r>
      <w:r w:rsidR="00265310" w:rsidRPr="00AE2DDE">
        <w:rPr>
          <w:rFonts w:ascii="Franklin Gothic Book" w:hAnsi="Franklin Gothic Book"/>
          <w:sz w:val="24"/>
          <w:szCs w:val="24"/>
        </w:rPr>
        <w:t>data collection</w:t>
      </w:r>
      <w:r w:rsidR="00087C9A" w:rsidRPr="00AE2DDE">
        <w:rPr>
          <w:rFonts w:ascii="Franklin Gothic Book" w:hAnsi="Franklin Gothic Book"/>
          <w:sz w:val="24"/>
          <w:szCs w:val="24"/>
        </w:rPr>
        <w:t xml:space="preserve">. </w:t>
      </w:r>
      <w:r w:rsidRPr="00AE2DDE">
        <w:rPr>
          <w:rFonts w:ascii="Franklin Gothic Book" w:hAnsi="Franklin Gothic Book"/>
          <w:sz w:val="24"/>
          <w:szCs w:val="24"/>
        </w:rPr>
        <w:t>Preparation and administration include</w:t>
      </w:r>
      <w:r w:rsidR="009A0D17" w:rsidRPr="00AE2DDE">
        <w:rPr>
          <w:rFonts w:ascii="Franklin Gothic Book" w:hAnsi="Franklin Gothic Book"/>
          <w:sz w:val="24"/>
          <w:szCs w:val="24"/>
        </w:rPr>
        <w:t>s</w:t>
      </w:r>
      <w:r w:rsidR="00AE2DDE">
        <w:rPr>
          <w:rFonts w:ascii="Franklin Gothic Book" w:hAnsi="Franklin Gothic Book"/>
          <w:sz w:val="24"/>
          <w:szCs w:val="24"/>
        </w:rPr>
        <w:t>:</w:t>
      </w:r>
      <w:r w:rsidRPr="00AE2DDE">
        <w:rPr>
          <w:rFonts w:ascii="Franklin Gothic Book" w:hAnsi="Franklin Gothic Book"/>
          <w:sz w:val="24"/>
          <w:szCs w:val="24"/>
        </w:rPr>
        <w:t xml:space="preserve"> </w:t>
      </w:r>
    </w:p>
    <w:p w14:paraId="7226B9D0" w14:textId="344B324A" w:rsidR="00AE2DDE" w:rsidRDefault="00AE2DDE"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F</w:t>
      </w:r>
      <w:r w:rsidRPr="00AE2DDE">
        <w:rPr>
          <w:rFonts w:ascii="Franklin Gothic Book" w:hAnsi="Franklin Gothic Book"/>
          <w:sz w:val="24"/>
          <w:szCs w:val="24"/>
        </w:rPr>
        <w:t>inal programming</w:t>
      </w:r>
      <w:r w:rsidR="00792A51" w:rsidRPr="00AE2DDE">
        <w:rPr>
          <w:rFonts w:ascii="Franklin Gothic Book" w:hAnsi="Franklin Gothic Book"/>
          <w:sz w:val="24"/>
          <w:szCs w:val="24"/>
        </w:rPr>
        <w:t xml:space="preserve"> of the survey instrument</w:t>
      </w:r>
      <w:r w:rsidRPr="00AE2DDE">
        <w:rPr>
          <w:rFonts w:ascii="Franklin Gothic Book" w:hAnsi="Franklin Gothic Book"/>
          <w:sz w:val="24"/>
          <w:szCs w:val="24"/>
        </w:rPr>
        <w:t xml:space="preserve"> </w:t>
      </w:r>
      <w:r>
        <w:rPr>
          <w:rFonts w:ascii="Franklin Gothic Book" w:hAnsi="Franklin Gothic Book"/>
          <w:sz w:val="24"/>
          <w:szCs w:val="24"/>
        </w:rPr>
        <w:t>with SurveyMonkey</w:t>
      </w:r>
      <w:r w:rsidR="00F41064">
        <w:rPr>
          <w:rFonts w:ascii="Franklin Gothic Book" w:hAnsi="Franklin Gothic Book"/>
          <w:sz w:val="24"/>
          <w:szCs w:val="24"/>
        </w:rPr>
        <w:t>;</w:t>
      </w:r>
    </w:p>
    <w:p w14:paraId="7F9EDFC1" w14:textId="77777777" w:rsidR="00A31946" w:rsidRDefault="00A31946"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 xml:space="preserve">Finalizing </w:t>
      </w:r>
      <w:r w:rsidRPr="00AE2DDE">
        <w:rPr>
          <w:rFonts w:ascii="Franklin Gothic Book" w:hAnsi="Franklin Gothic Book"/>
          <w:sz w:val="24"/>
          <w:szCs w:val="24"/>
        </w:rPr>
        <w:t xml:space="preserve">the database of tribal cultural institutions eligible for the survey </w:t>
      </w:r>
      <w:r>
        <w:rPr>
          <w:rFonts w:ascii="Franklin Gothic Book" w:hAnsi="Franklin Gothic Book"/>
          <w:sz w:val="24"/>
          <w:szCs w:val="24"/>
        </w:rPr>
        <w:t>(i.e., those that have received an IMLS grant award in FY2009-FY2018 (inclusive));</w:t>
      </w:r>
    </w:p>
    <w:p w14:paraId="12ABBB3D" w14:textId="77777777" w:rsidR="00AE2DDE" w:rsidRDefault="00AE2DDE"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 xml:space="preserve">Development of </w:t>
      </w:r>
      <w:r w:rsidRPr="00AE2DDE">
        <w:rPr>
          <w:rFonts w:ascii="Franklin Gothic Book" w:hAnsi="Franklin Gothic Book"/>
          <w:sz w:val="24"/>
          <w:szCs w:val="24"/>
        </w:rPr>
        <w:t xml:space="preserve">likely </w:t>
      </w:r>
      <w:r w:rsidR="00792A51" w:rsidRPr="00AE2DDE">
        <w:rPr>
          <w:rFonts w:ascii="Franklin Gothic Book" w:hAnsi="Franklin Gothic Book"/>
          <w:sz w:val="24"/>
          <w:szCs w:val="24"/>
        </w:rPr>
        <w:t>post-collection processing</w:t>
      </w:r>
      <w:r w:rsidRPr="00AE2DDE">
        <w:rPr>
          <w:rFonts w:ascii="Franklin Gothic Book" w:hAnsi="Franklin Gothic Book"/>
          <w:sz w:val="24"/>
          <w:szCs w:val="24"/>
        </w:rPr>
        <w:t xml:space="preserve"> steps, including protocols for coding and analyzing open-ended survey questions</w:t>
      </w:r>
      <w:r w:rsidR="00792A51" w:rsidRPr="00AE2DDE">
        <w:rPr>
          <w:rFonts w:ascii="Franklin Gothic Book" w:hAnsi="Franklin Gothic Book"/>
          <w:sz w:val="24"/>
          <w:szCs w:val="24"/>
        </w:rPr>
        <w:t xml:space="preserve">; </w:t>
      </w:r>
    </w:p>
    <w:p w14:paraId="63971D0A" w14:textId="68100B30" w:rsidR="00AE2DDE" w:rsidRDefault="00AE2DDE"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P</w:t>
      </w:r>
      <w:r w:rsidRPr="00AE2DDE">
        <w:rPr>
          <w:rFonts w:ascii="Franklin Gothic Book" w:hAnsi="Franklin Gothic Book"/>
          <w:sz w:val="24"/>
          <w:szCs w:val="24"/>
        </w:rPr>
        <w:t>reparation for collection of survey paradata</w:t>
      </w:r>
      <w:r w:rsidR="00792A51" w:rsidRPr="00AE2DDE">
        <w:rPr>
          <w:rFonts w:ascii="Franklin Gothic Book" w:hAnsi="Franklin Gothic Book"/>
          <w:sz w:val="24"/>
          <w:szCs w:val="24"/>
        </w:rPr>
        <w:t xml:space="preserve">; </w:t>
      </w:r>
    </w:p>
    <w:p w14:paraId="50E71CB3" w14:textId="77777777" w:rsidR="002F0C04" w:rsidRDefault="002F0C04"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Administering the survey and monitoring returns;</w:t>
      </w:r>
    </w:p>
    <w:p w14:paraId="657A0BBB" w14:textId="77777777" w:rsidR="002F0C04" w:rsidRDefault="002F0C04"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Data review and editing;</w:t>
      </w:r>
    </w:p>
    <w:p w14:paraId="3F5DB505" w14:textId="77777777" w:rsidR="00A31946" w:rsidRDefault="002F0C04"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Data analysis</w:t>
      </w:r>
      <w:r w:rsidR="00A31946">
        <w:rPr>
          <w:rFonts w:ascii="Franklin Gothic Book" w:hAnsi="Franklin Gothic Book"/>
          <w:sz w:val="24"/>
          <w:szCs w:val="24"/>
        </w:rPr>
        <w:t xml:space="preserve"> and</w:t>
      </w:r>
      <w:r>
        <w:rPr>
          <w:rFonts w:ascii="Franklin Gothic Book" w:hAnsi="Franklin Gothic Book"/>
          <w:sz w:val="24"/>
          <w:szCs w:val="24"/>
        </w:rPr>
        <w:t xml:space="preserve"> report writing</w:t>
      </w:r>
      <w:r w:rsidR="00A31946">
        <w:rPr>
          <w:rFonts w:ascii="Franklin Gothic Book" w:hAnsi="Franklin Gothic Book"/>
          <w:sz w:val="24"/>
          <w:szCs w:val="24"/>
        </w:rPr>
        <w:t>;</w:t>
      </w:r>
    </w:p>
    <w:p w14:paraId="6C3A8522" w14:textId="0B1392B6" w:rsidR="00A31946" w:rsidRDefault="00A31946"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Facilitation of report review processes that involve ATALM and IMLS; and</w:t>
      </w:r>
    </w:p>
    <w:p w14:paraId="5A72A1D3" w14:textId="08EFF6EF" w:rsidR="00792A51" w:rsidRPr="00AE2DDE" w:rsidRDefault="00A31946" w:rsidP="00CB6AF7">
      <w:pPr>
        <w:pStyle w:val="ListParagraph"/>
        <w:numPr>
          <w:ilvl w:val="0"/>
          <w:numId w:val="2"/>
        </w:num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P</w:t>
      </w:r>
      <w:r w:rsidR="002F0C04">
        <w:rPr>
          <w:rFonts w:ascii="Franklin Gothic Book" w:hAnsi="Franklin Gothic Book"/>
          <w:sz w:val="24"/>
          <w:szCs w:val="24"/>
        </w:rPr>
        <w:t>osting the report online to the ATALM website</w:t>
      </w:r>
      <w:r w:rsidR="00792A51" w:rsidRPr="00AE2DDE">
        <w:rPr>
          <w:rFonts w:ascii="Franklin Gothic Book" w:hAnsi="Franklin Gothic Book"/>
          <w:sz w:val="24"/>
          <w:szCs w:val="24"/>
        </w:rPr>
        <w:t>.</w:t>
      </w:r>
    </w:p>
    <w:p w14:paraId="7AB70406" w14:textId="77777777" w:rsidR="00087C9A" w:rsidRDefault="00087C9A" w:rsidP="00CB6AF7">
      <w:pPr>
        <w:tabs>
          <w:tab w:val="left" w:pos="1080"/>
        </w:tabs>
        <w:spacing w:after="0" w:line="240" w:lineRule="auto"/>
        <w:rPr>
          <w:rFonts w:ascii="Franklin Gothic Book" w:hAnsi="Franklin Gothic Book"/>
          <w:sz w:val="24"/>
          <w:szCs w:val="24"/>
        </w:rPr>
      </w:pPr>
    </w:p>
    <w:p w14:paraId="4C452557" w14:textId="77777777" w:rsidR="00BC1963" w:rsidRPr="00AE2DDE" w:rsidRDefault="00BC1963" w:rsidP="00087C9A">
      <w:pPr>
        <w:tabs>
          <w:tab w:val="left" w:pos="1080"/>
        </w:tabs>
        <w:spacing w:after="0" w:line="240" w:lineRule="auto"/>
        <w:rPr>
          <w:rFonts w:ascii="Franklin Gothic Book" w:hAnsi="Franklin Gothic Book"/>
          <w:sz w:val="24"/>
          <w:szCs w:val="24"/>
        </w:rPr>
      </w:pPr>
    </w:p>
    <w:p w14:paraId="5A225B5B" w14:textId="77777777" w:rsidR="0085349E" w:rsidRPr="00AE2DDE" w:rsidRDefault="0085349E" w:rsidP="00087C9A">
      <w:pPr>
        <w:tabs>
          <w:tab w:val="left" w:pos="1080"/>
        </w:tabs>
        <w:spacing w:after="0" w:line="240" w:lineRule="auto"/>
        <w:rPr>
          <w:rFonts w:ascii="Franklin Gothic Book" w:hAnsi="Franklin Gothic Book"/>
          <w:sz w:val="24"/>
          <w:szCs w:val="24"/>
        </w:rPr>
      </w:pPr>
    </w:p>
    <w:p w14:paraId="73179197" w14:textId="77777777" w:rsidR="00800447" w:rsidRPr="0031553D" w:rsidRDefault="00800447" w:rsidP="0031553D">
      <w:pPr>
        <w:pStyle w:val="Heading3"/>
      </w:pPr>
      <w:r w:rsidRPr="0031553D">
        <w:t>B.2.1.</w:t>
      </w:r>
      <w:r w:rsidRPr="0031553D">
        <w:tab/>
        <w:t>Data Collection</w:t>
      </w:r>
    </w:p>
    <w:p w14:paraId="6A393E65" w14:textId="77777777" w:rsidR="00800447" w:rsidRPr="00AE2DDE" w:rsidRDefault="00800447" w:rsidP="00087C9A">
      <w:pPr>
        <w:tabs>
          <w:tab w:val="left" w:pos="1080"/>
        </w:tabs>
        <w:spacing w:after="0" w:line="240" w:lineRule="auto"/>
        <w:rPr>
          <w:rFonts w:ascii="Franklin Gothic Book" w:hAnsi="Franklin Gothic Book"/>
          <w:sz w:val="24"/>
          <w:szCs w:val="24"/>
        </w:rPr>
      </w:pPr>
    </w:p>
    <w:p w14:paraId="311BA24D" w14:textId="4A8A20E8" w:rsidR="001B4DBC" w:rsidRPr="00AE2DDE" w:rsidRDefault="001B4DBC" w:rsidP="003B661D">
      <w:pPr>
        <w:autoSpaceDE w:val="0"/>
        <w:autoSpaceDN w:val="0"/>
        <w:adjustRightInd w:val="0"/>
        <w:spacing w:after="0" w:line="240" w:lineRule="auto"/>
        <w:rPr>
          <w:rFonts w:ascii="Franklin Gothic Book" w:hAnsi="Franklin Gothic Book"/>
          <w:i/>
          <w:sz w:val="24"/>
          <w:szCs w:val="24"/>
        </w:rPr>
      </w:pPr>
      <w:r w:rsidRPr="00AE2DDE">
        <w:rPr>
          <w:rFonts w:ascii="Franklin Gothic Book" w:hAnsi="Franklin Gothic Book"/>
          <w:i/>
          <w:sz w:val="24"/>
          <w:szCs w:val="24"/>
        </w:rPr>
        <w:t>Survey Design/Data Collection Tools</w:t>
      </w:r>
    </w:p>
    <w:p w14:paraId="0C2E363F" w14:textId="30590450" w:rsidR="00AD4780" w:rsidRPr="00AE2DDE" w:rsidRDefault="003B661D" w:rsidP="008D742C">
      <w:pPr>
        <w:autoSpaceDE w:val="0"/>
        <w:autoSpaceDN w:val="0"/>
        <w:adjustRightInd w:val="0"/>
        <w:spacing w:after="0" w:line="240" w:lineRule="auto"/>
        <w:rPr>
          <w:rFonts w:ascii="Franklin Gothic Book" w:hAnsi="Franklin Gothic Book"/>
          <w:sz w:val="24"/>
          <w:szCs w:val="24"/>
        </w:rPr>
      </w:pPr>
      <w:r w:rsidRPr="00AE2DDE">
        <w:rPr>
          <w:rFonts w:ascii="Franklin Gothic Book" w:eastAsiaTheme="minorHAnsi" w:hAnsi="Franklin Gothic Book"/>
          <w:sz w:val="24"/>
          <w:szCs w:val="24"/>
        </w:rPr>
        <w:t xml:space="preserve">The </w:t>
      </w:r>
      <w:r w:rsidR="00265310" w:rsidRPr="00AE2DDE">
        <w:rPr>
          <w:rFonts w:ascii="Franklin Gothic Book" w:eastAsiaTheme="minorHAnsi" w:hAnsi="Franklin Gothic Book"/>
          <w:sz w:val="24"/>
          <w:szCs w:val="24"/>
        </w:rPr>
        <w:t xml:space="preserve">survey </w:t>
      </w:r>
      <w:r w:rsidRPr="00AE2DDE">
        <w:rPr>
          <w:rFonts w:ascii="Franklin Gothic Book" w:eastAsiaTheme="minorHAnsi" w:hAnsi="Franklin Gothic Book"/>
          <w:sz w:val="24"/>
          <w:szCs w:val="24"/>
        </w:rPr>
        <w:t xml:space="preserve">data </w:t>
      </w:r>
      <w:r w:rsidR="001F0853" w:rsidRPr="00AE2DDE">
        <w:rPr>
          <w:rFonts w:ascii="Franklin Gothic Book" w:eastAsiaTheme="minorHAnsi" w:hAnsi="Franklin Gothic Book"/>
          <w:sz w:val="24"/>
          <w:szCs w:val="24"/>
        </w:rPr>
        <w:t xml:space="preserve">will be </w:t>
      </w:r>
      <w:r w:rsidRPr="00AE2DDE">
        <w:rPr>
          <w:rFonts w:ascii="Franklin Gothic Book" w:eastAsiaTheme="minorHAnsi" w:hAnsi="Franklin Gothic Book"/>
          <w:sz w:val="24"/>
          <w:szCs w:val="24"/>
        </w:rPr>
        <w:t xml:space="preserve">collected via </w:t>
      </w:r>
      <w:r w:rsidR="008D742C" w:rsidRPr="00AE2DDE">
        <w:rPr>
          <w:rFonts w:ascii="Franklin Gothic Book" w:eastAsiaTheme="minorHAnsi" w:hAnsi="Franklin Gothic Book"/>
          <w:sz w:val="24"/>
          <w:szCs w:val="24"/>
        </w:rPr>
        <w:t>SurveyMonkey</w:t>
      </w:r>
      <w:r w:rsidR="002F0C04">
        <w:rPr>
          <w:rFonts w:ascii="Franklin Gothic Book" w:eastAsiaTheme="minorHAnsi" w:hAnsi="Franklin Gothic Book"/>
          <w:sz w:val="24"/>
          <w:szCs w:val="24"/>
        </w:rPr>
        <w:t xml:space="preserve">, which </w:t>
      </w:r>
      <w:r w:rsidRPr="00AE2DDE">
        <w:rPr>
          <w:rFonts w:ascii="Franklin Gothic Book" w:hAnsi="Franklin Gothic Book"/>
          <w:color w:val="010202"/>
          <w:sz w:val="24"/>
          <w:szCs w:val="24"/>
          <w:lang w:bidi="ar-SA"/>
        </w:rPr>
        <w:t>minimize</w:t>
      </w:r>
      <w:r w:rsidR="008D742C" w:rsidRPr="00AE2DDE">
        <w:rPr>
          <w:rFonts w:ascii="Franklin Gothic Book" w:hAnsi="Franklin Gothic Book"/>
          <w:color w:val="010202"/>
          <w:sz w:val="24"/>
          <w:szCs w:val="24"/>
          <w:lang w:bidi="ar-SA"/>
        </w:rPr>
        <w:t>s</w:t>
      </w:r>
      <w:r w:rsidRPr="00AE2DDE">
        <w:rPr>
          <w:rFonts w:ascii="Franklin Gothic Book" w:hAnsi="Franklin Gothic Book"/>
          <w:color w:val="010202"/>
          <w:sz w:val="24"/>
          <w:szCs w:val="24"/>
          <w:lang w:bidi="ar-SA"/>
        </w:rPr>
        <w:t xml:space="preserve"> user technology requirements for both hardware and software</w:t>
      </w:r>
      <w:r w:rsidR="00B76D9B">
        <w:rPr>
          <w:rFonts w:ascii="Franklin Gothic Book" w:hAnsi="Franklin Gothic Book"/>
          <w:color w:val="010202"/>
          <w:sz w:val="24"/>
          <w:szCs w:val="24"/>
          <w:lang w:bidi="ar-SA"/>
        </w:rPr>
        <w:t xml:space="preserve"> since</w:t>
      </w:r>
      <w:r w:rsidR="00A31946">
        <w:rPr>
          <w:rFonts w:ascii="Franklin Gothic Book" w:hAnsi="Franklin Gothic Book"/>
          <w:color w:val="010202"/>
          <w:sz w:val="24"/>
          <w:szCs w:val="24"/>
          <w:lang w:bidi="ar-SA"/>
        </w:rPr>
        <w:t xml:space="preserve"> </w:t>
      </w:r>
      <w:r w:rsidR="002F0C04">
        <w:rPr>
          <w:rFonts w:ascii="Franklin Gothic Book" w:hAnsi="Franklin Gothic Book"/>
          <w:color w:val="010202"/>
          <w:sz w:val="24"/>
          <w:szCs w:val="24"/>
          <w:lang w:bidi="ar-SA"/>
        </w:rPr>
        <w:t xml:space="preserve">respondents </w:t>
      </w:r>
      <w:r w:rsidR="00B76D9B">
        <w:rPr>
          <w:rFonts w:ascii="Franklin Gothic Book" w:hAnsi="Franklin Gothic Book"/>
          <w:color w:val="010202"/>
          <w:sz w:val="24"/>
          <w:szCs w:val="24"/>
          <w:lang w:bidi="ar-SA"/>
        </w:rPr>
        <w:t xml:space="preserve">can </w:t>
      </w:r>
      <w:r w:rsidR="002F0C04">
        <w:rPr>
          <w:rFonts w:ascii="Franklin Gothic Book" w:hAnsi="Franklin Gothic Book"/>
          <w:color w:val="010202"/>
          <w:sz w:val="24"/>
          <w:szCs w:val="24"/>
          <w:lang w:bidi="ar-SA"/>
        </w:rPr>
        <w:t xml:space="preserve">participate </w:t>
      </w:r>
      <w:r w:rsidRPr="00AE2DDE">
        <w:rPr>
          <w:rFonts w:ascii="Franklin Gothic Book" w:hAnsi="Franklin Gothic Book"/>
          <w:color w:val="010202"/>
          <w:sz w:val="24"/>
          <w:szCs w:val="24"/>
          <w:lang w:bidi="ar-SA"/>
        </w:rPr>
        <w:t>via</w:t>
      </w:r>
      <w:r w:rsidR="0040343F" w:rsidRPr="00AE2DDE">
        <w:rPr>
          <w:rFonts w:ascii="Franklin Gothic Book" w:hAnsi="Franklin Gothic Book"/>
          <w:color w:val="010202"/>
          <w:sz w:val="24"/>
          <w:szCs w:val="24"/>
          <w:lang w:bidi="ar-SA"/>
        </w:rPr>
        <w:t xml:space="preserve"> personal computers, </w:t>
      </w:r>
      <w:r w:rsidR="008D742C" w:rsidRPr="00AE2DDE">
        <w:rPr>
          <w:rFonts w:ascii="Franklin Gothic Book" w:hAnsi="Franklin Gothic Book"/>
          <w:color w:val="010202"/>
          <w:sz w:val="24"/>
          <w:szCs w:val="24"/>
          <w:lang w:bidi="ar-SA"/>
        </w:rPr>
        <w:t>laptops</w:t>
      </w:r>
      <w:r w:rsidR="0040343F" w:rsidRPr="00AE2DDE">
        <w:rPr>
          <w:rFonts w:ascii="Franklin Gothic Book" w:hAnsi="Franklin Gothic Book"/>
          <w:color w:val="010202"/>
          <w:sz w:val="24"/>
          <w:szCs w:val="24"/>
          <w:lang w:bidi="ar-SA"/>
        </w:rPr>
        <w:t>, tablets, or smart phones</w:t>
      </w:r>
      <w:r w:rsidR="008D742C" w:rsidRPr="00AE2DDE">
        <w:rPr>
          <w:rFonts w:ascii="Franklin Gothic Book" w:hAnsi="Franklin Gothic Book"/>
          <w:color w:val="010202"/>
          <w:sz w:val="24"/>
          <w:szCs w:val="24"/>
          <w:lang w:bidi="ar-SA"/>
        </w:rPr>
        <w:t xml:space="preserve">. </w:t>
      </w:r>
      <w:r w:rsidR="002F0C04">
        <w:rPr>
          <w:rFonts w:ascii="Franklin Gothic Book" w:hAnsi="Franklin Gothic Book"/>
          <w:color w:val="010202"/>
          <w:sz w:val="24"/>
          <w:szCs w:val="24"/>
          <w:lang w:bidi="ar-SA"/>
        </w:rPr>
        <w:t xml:space="preserve">Additionally, </w:t>
      </w:r>
      <w:r w:rsidR="001B4DBC" w:rsidRPr="00AE2DDE">
        <w:rPr>
          <w:rFonts w:ascii="Franklin Gothic Book" w:hAnsi="Franklin Gothic Book"/>
          <w:sz w:val="24"/>
          <w:szCs w:val="24"/>
        </w:rPr>
        <w:t>SurveyMonkey</w:t>
      </w:r>
      <w:r w:rsidR="006400E5" w:rsidRPr="00AE2DDE">
        <w:rPr>
          <w:rFonts w:ascii="Franklin Gothic Book" w:hAnsi="Franklin Gothic Book"/>
          <w:sz w:val="24"/>
          <w:szCs w:val="24"/>
        </w:rPr>
        <w:t xml:space="preserve"> </w:t>
      </w:r>
      <w:r w:rsidR="002F0C04">
        <w:rPr>
          <w:rFonts w:ascii="Franklin Gothic Book" w:hAnsi="Franklin Gothic Book"/>
          <w:sz w:val="24"/>
          <w:szCs w:val="24"/>
        </w:rPr>
        <w:t xml:space="preserve">will help minimize </w:t>
      </w:r>
      <w:r w:rsidR="006400E5" w:rsidRPr="00AE2DDE">
        <w:rPr>
          <w:rFonts w:ascii="Franklin Gothic Book" w:hAnsi="Franklin Gothic Book"/>
          <w:sz w:val="24"/>
          <w:szCs w:val="24"/>
        </w:rPr>
        <w:t xml:space="preserve">response burden, </w:t>
      </w:r>
      <w:r w:rsidR="002F0C04">
        <w:rPr>
          <w:rFonts w:ascii="Franklin Gothic Book" w:hAnsi="Franklin Gothic Book"/>
          <w:sz w:val="24"/>
          <w:szCs w:val="24"/>
        </w:rPr>
        <w:t xml:space="preserve">ensure </w:t>
      </w:r>
      <w:r w:rsidR="006400E5" w:rsidRPr="00AE2DDE">
        <w:rPr>
          <w:rFonts w:ascii="Franklin Gothic Book" w:hAnsi="Franklin Gothic Book"/>
          <w:sz w:val="24"/>
          <w:szCs w:val="24"/>
        </w:rPr>
        <w:t xml:space="preserve">timely </w:t>
      </w:r>
      <w:r w:rsidR="008D742C" w:rsidRPr="00AE2DDE">
        <w:rPr>
          <w:rFonts w:ascii="Franklin Gothic Book" w:hAnsi="Franklin Gothic Book"/>
          <w:sz w:val="24"/>
          <w:szCs w:val="24"/>
        </w:rPr>
        <w:t>submissions</w:t>
      </w:r>
      <w:r w:rsidR="006400E5" w:rsidRPr="00AE2DDE">
        <w:rPr>
          <w:rFonts w:ascii="Franklin Gothic Book" w:hAnsi="Franklin Gothic Book"/>
          <w:sz w:val="24"/>
          <w:szCs w:val="24"/>
        </w:rPr>
        <w:t xml:space="preserve">, and </w:t>
      </w:r>
      <w:r w:rsidR="002F0C04">
        <w:rPr>
          <w:rFonts w:ascii="Franklin Gothic Book" w:hAnsi="Franklin Gothic Book"/>
          <w:sz w:val="24"/>
          <w:szCs w:val="24"/>
        </w:rPr>
        <w:t xml:space="preserve">will provide necessary paradata for tracking and subsequent analyses associated with response propensity. </w:t>
      </w:r>
      <w:r w:rsidR="004F5A62">
        <w:rPr>
          <w:rFonts w:ascii="Franklin Gothic Book" w:hAnsi="Franklin Gothic Book"/>
          <w:sz w:val="24"/>
          <w:szCs w:val="24"/>
        </w:rPr>
        <w:t xml:space="preserve">For those respondents for whom accessing SurveyMonkey is burdensome, the option to complete the paper-and-pencil PDF included as Appendix A will be provided. </w:t>
      </w:r>
    </w:p>
    <w:p w14:paraId="63E3D34B" w14:textId="77777777" w:rsidR="00AD4780" w:rsidRPr="00AE2DDE" w:rsidRDefault="00AD4780" w:rsidP="008D742C">
      <w:pPr>
        <w:autoSpaceDE w:val="0"/>
        <w:autoSpaceDN w:val="0"/>
        <w:adjustRightInd w:val="0"/>
        <w:spacing w:after="0" w:line="240" w:lineRule="auto"/>
        <w:rPr>
          <w:rFonts w:ascii="Franklin Gothic Book" w:hAnsi="Franklin Gothic Book"/>
          <w:sz w:val="24"/>
          <w:szCs w:val="24"/>
        </w:rPr>
      </w:pPr>
    </w:p>
    <w:p w14:paraId="317E7D3E" w14:textId="74617056" w:rsidR="0040343F" w:rsidRPr="00AE2DDE" w:rsidRDefault="002F0C04" w:rsidP="008D742C">
      <w:pPr>
        <w:autoSpaceDE w:val="0"/>
        <w:autoSpaceDN w:val="0"/>
        <w:adjustRightInd w:val="0"/>
        <w:spacing w:after="0" w:line="240" w:lineRule="auto"/>
        <w:rPr>
          <w:rFonts w:ascii="Franklin Gothic Book" w:hAnsi="Franklin Gothic Book"/>
          <w:sz w:val="24"/>
          <w:szCs w:val="24"/>
        </w:rPr>
      </w:pPr>
      <w:r>
        <w:rPr>
          <w:rFonts w:ascii="Franklin Gothic Book" w:hAnsi="Franklin Gothic Book"/>
          <w:sz w:val="24"/>
          <w:szCs w:val="24"/>
        </w:rPr>
        <w:t xml:space="preserve">As appropriate, questions include “Don’t know” and “Prefer not to answer” response categories. In addition to reducing burden, analysis of these answers will be useful in future survey planning by indicating questions that were potentially problematic </w:t>
      </w:r>
      <w:r w:rsidR="00C44CE4">
        <w:rPr>
          <w:rFonts w:ascii="Franklin Gothic Book" w:hAnsi="Franklin Gothic Book"/>
          <w:sz w:val="24"/>
          <w:szCs w:val="24"/>
        </w:rPr>
        <w:t xml:space="preserve">or sensitive </w:t>
      </w:r>
      <w:r>
        <w:rPr>
          <w:rFonts w:ascii="Franklin Gothic Book" w:hAnsi="Franklin Gothic Book"/>
          <w:sz w:val="24"/>
          <w:szCs w:val="24"/>
        </w:rPr>
        <w:t xml:space="preserve">for these respondents. </w:t>
      </w:r>
    </w:p>
    <w:p w14:paraId="5C978904" w14:textId="77777777" w:rsidR="0040343F" w:rsidRPr="00AE2DDE" w:rsidRDefault="0040343F" w:rsidP="008D742C">
      <w:pPr>
        <w:autoSpaceDE w:val="0"/>
        <w:autoSpaceDN w:val="0"/>
        <w:adjustRightInd w:val="0"/>
        <w:spacing w:after="0" w:line="240" w:lineRule="auto"/>
        <w:rPr>
          <w:rFonts w:ascii="Franklin Gothic Book" w:hAnsi="Franklin Gothic Book"/>
          <w:sz w:val="24"/>
          <w:szCs w:val="24"/>
        </w:rPr>
      </w:pPr>
    </w:p>
    <w:p w14:paraId="2BF07AA8" w14:textId="03F0A94D" w:rsidR="004C385C" w:rsidRPr="00AE2DDE" w:rsidRDefault="008D742C" w:rsidP="00087C9A">
      <w:pPr>
        <w:tabs>
          <w:tab w:val="left" w:pos="1080"/>
        </w:tabs>
        <w:spacing w:after="0" w:line="240" w:lineRule="auto"/>
        <w:rPr>
          <w:rFonts w:ascii="Franklin Gothic Book" w:hAnsi="Franklin Gothic Book"/>
          <w:sz w:val="24"/>
          <w:szCs w:val="24"/>
        </w:rPr>
      </w:pPr>
      <w:r w:rsidRPr="00AE2DDE">
        <w:rPr>
          <w:rFonts w:ascii="Franklin Gothic Book" w:hAnsi="Franklin Gothic Book"/>
          <w:sz w:val="24"/>
          <w:szCs w:val="24"/>
        </w:rPr>
        <w:t>ATALM</w:t>
      </w:r>
      <w:r w:rsidR="004C385C" w:rsidRPr="00AE2DDE">
        <w:rPr>
          <w:rFonts w:ascii="Franklin Gothic Book" w:hAnsi="Franklin Gothic Book"/>
          <w:sz w:val="24"/>
          <w:szCs w:val="24"/>
        </w:rPr>
        <w:t xml:space="preserve"> </w:t>
      </w:r>
      <w:r w:rsidR="00975D03">
        <w:rPr>
          <w:rFonts w:ascii="Franklin Gothic Book" w:hAnsi="Franklin Gothic Book"/>
          <w:sz w:val="24"/>
          <w:szCs w:val="24"/>
        </w:rPr>
        <w:t>will</w:t>
      </w:r>
      <w:r w:rsidR="004C385C" w:rsidRPr="00AE2DDE">
        <w:rPr>
          <w:rFonts w:ascii="Franklin Gothic Book" w:hAnsi="Franklin Gothic Book"/>
          <w:sz w:val="24"/>
          <w:szCs w:val="24"/>
        </w:rPr>
        <w:t xml:space="preserve"> </w:t>
      </w:r>
      <w:r w:rsidR="00A31946" w:rsidRPr="00AE2DDE">
        <w:rPr>
          <w:rFonts w:ascii="Franklin Gothic Book" w:hAnsi="Franklin Gothic Book"/>
          <w:sz w:val="24"/>
          <w:szCs w:val="24"/>
        </w:rPr>
        <w:t>administer</w:t>
      </w:r>
      <w:r w:rsidRPr="00AE2DDE">
        <w:rPr>
          <w:rFonts w:ascii="Franklin Gothic Book" w:hAnsi="Franklin Gothic Book"/>
          <w:sz w:val="24"/>
          <w:szCs w:val="24"/>
        </w:rPr>
        <w:t xml:space="preserve"> data collection</w:t>
      </w:r>
      <w:r w:rsidR="004C385C" w:rsidRPr="00AE2DDE">
        <w:rPr>
          <w:rFonts w:ascii="Franklin Gothic Book" w:hAnsi="Franklin Gothic Book"/>
          <w:sz w:val="24"/>
          <w:szCs w:val="24"/>
        </w:rPr>
        <w:t xml:space="preserve">. </w:t>
      </w:r>
      <w:r w:rsidR="00044E11" w:rsidRPr="00AE2DDE">
        <w:rPr>
          <w:rFonts w:ascii="Franklin Gothic Book" w:hAnsi="Franklin Gothic Book"/>
          <w:sz w:val="24"/>
          <w:szCs w:val="24"/>
        </w:rPr>
        <w:t>Subcontractor Native Nations Institute</w:t>
      </w:r>
      <w:r w:rsidR="00E50D9A" w:rsidRPr="00AE2DDE">
        <w:rPr>
          <w:rFonts w:ascii="Franklin Gothic Book" w:hAnsi="Franklin Gothic Book"/>
          <w:sz w:val="24"/>
          <w:szCs w:val="24"/>
        </w:rPr>
        <w:t xml:space="preserve"> at the University of Arizona</w:t>
      </w:r>
      <w:r w:rsidR="00044E11" w:rsidRPr="00AE2DDE">
        <w:rPr>
          <w:rFonts w:ascii="Franklin Gothic Book" w:hAnsi="Franklin Gothic Book"/>
          <w:sz w:val="24"/>
          <w:szCs w:val="24"/>
        </w:rPr>
        <w:t xml:space="preserve"> </w:t>
      </w:r>
      <w:r w:rsidR="009902A9">
        <w:rPr>
          <w:rFonts w:ascii="Franklin Gothic Book" w:hAnsi="Franklin Gothic Book"/>
          <w:sz w:val="24"/>
          <w:szCs w:val="24"/>
        </w:rPr>
        <w:t>will be</w:t>
      </w:r>
      <w:r w:rsidR="00044E11" w:rsidRPr="00AE2DDE">
        <w:rPr>
          <w:rFonts w:ascii="Franklin Gothic Book" w:hAnsi="Franklin Gothic Book"/>
          <w:sz w:val="24"/>
          <w:szCs w:val="24"/>
        </w:rPr>
        <w:t xml:space="preserve"> responsible for </w:t>
      </w:r>
      <w:r w:rsidR="002F0C04">
        <w:rPr>
          <w:rFonts w:ascii="Franklin Gothic Book" w:hAnsi="Franklin Gothic Book"/>
          <w:sz w:val="24"/>
          <w:szCs w:val="24"/>
        </w:rPr>
        <w:t>data cleaning and editing</w:t>
      </w:r>
      <w:r w:rsidR="00E50D9A" w:rsidRPr="00AE2DDE">
        <w:rPr>
          <w:rFonts w:ascii="Franklin Gothic Book" w:hAnsi="Franklin Gothic Book"/>
          <w:sz w:val="24"/>
          <w:szCs w:val="24"/>
        </w:rPr>
        <w:t>, data analysis, and report writing</w:t>
      </w:r>
      <w:r w:rsidR="00044E11" w:rsidRPr="00AE2DDE">
        <w:rPr>
          <w:rFonts w:ascii="Franklin Gothic Book" w:hAnsi="Franklin Gothic Book"/>
          <w:sz w:val="24"/>
          <w:szCs w:val="24"/>
        </w:rPr>
        <w:t>.</w:t>
      </w:r>
      <w:r w:rsidR="003C56E6">
        <w:rPr>
          <w:rFonts w:ascii="Franklin Gothic Book" w:hAnsi="Franklin Gothic Book"/>
          <w:sz w:val="24"/>
          <w:szCs w:val="24"/>
        </w:rPr>
        <w:t xml:space="preserve"> Native Nations Institute performed these same functions for a </w:t>
      </w:r>
      <w:r w:rsidR="002F6843">
        <w:rPr>
          <w:rFonts w:ascii="Franklin Gothic Book" w:hAnsi="Franklin Gothic Book"/>
          <w:sz w:val="24"/>
          <w:szCs w:val="24"/>
        </w:rPr>
        <w:t>2012</w:t>
      </w:r>
      <w:r w:rsidR="005521CF">
        <w:rPr>
          <w:rFonts w:ascii="Franklin Gothic Book" w:hAnsi="Franklin Gothic Book"/>
          <w:sz w:val="24"/>
          <w:szCs w:val="24"/>
        </w:rPr>
        <w:t xml:space="preserve"> report</w:t>
      </w:r>
      <w:r w:rsidR="00E9281D">
        <w:rPr>
          <w:rFonts w:ascii="Franklin Gothic Book" w:hAnsi="Franklin Gothic Book"/>
          <w:sz w:val="24"/>
          <w:szCs w:val="24"/>
        </w:rPr>
        <w:t xml:space="preserve"> (Jorgenson 2012) </w:t>
      </w:r>
      <w:r w:rsidR="005521CF">
        <w:rPr>
          <w:rFonts w:ascii="Franklin Gothic Book" w:hAnsi="Franklin Gothic Book"/>
          <w:sz w:val="24"/>
          <w:szCs w:val="24"/>
        </w:rPr>
        <w:t xml:space="preserve">of a similar ATALM survey. </w:t>
      </w:r>
    </w:p>
    <w:p w14:paraId="439E5739" w14:textId="77777777" w:rsidR="004C385C" w:rsidRPr="00AE2DDE" w:rsidRDefault="004C385C" w:rsidP="00087C9A">
      <w:pPr>
        <w:tabs>
          <w:tab w:val="left" w:pos="1080"/>
        </w:tabs>
        <w:spacing w:after="0" w:line="240" w:lineRule="auto"/>
        <w:rPr>
          <w:rFonts w:ascii="Franklin Gothic Book" w:hAnsi="Franklin Gothic Book"/>
          <w:sz w:val="24"/>
          <w:szCs w:val="24"/>
        </w:rPr>
      </w:pPr>
    </w:p>
    <w:p w14:paraId="2C84F788" w14:textId="74E38ABC" w:rsidR="00087C9A" w:rsidRPr="00AE2DDE" w:rsidRDefault="00800447" w:rsidP="00087C9A">
      <w:pPr>
        <w:tabs>
          <w:tab w:val="left" w:pos="1080"/>
        </w:tabs>
        <w:spacing w:after="0" w:line="240" w:lineRule="auto"/>
        <w:rPr>
          <w:rFonts w:ascii="Franklin Gothic Book" w:hAnsi="Franklin Gothic Book"/>
          <w:i/>
          <w:sz w:val="24"/>
          <w:szCs w:val="24"/>
        </w:rPr>
      </w:pPr>
      <w:r w:rsidRPr="00AE2DDE">
        <w:rPr>
          <w:rFonts w:ascii="Franklin Gothic Book" w:hAnsi="Franklin Gothic Book"/>
          <w:i/>
          <w:sz w:val="24"/>
          <w:szCs w:val="24"/>
        </w:rPr>
        <w:t>Contacting Respondents</w:t>
      </w:r>
    </w:p>
    <w:p w14:paraId="7A88ECA9" w14:textId="405A7C8D" w:rsidR="00D81798" w:rsidRDefault="41D9176C" w:rsidP="41D9176C">
      <w:pPr>
        <w:tabs>
          <w:tab w:val="left" w:pos="1080"/>
        </w:tabs>
        <w:spacing w:after="0" w:line="240" w:lineRule="auto"/>
        <w:rPr>
          <w:rFonts w:ascii="Franklin Gothic Book" w:hAnsi="Franklin Gothic Book"/>
          <w:sz w:val="24"/>
          <w:szCs w:val="24"/>
        </w:rPr>
      </w:pPr>
      <w:r w:rsidRPr="41D9176C">
        <w:rPr>
          <w:rFonts w:ascii="Franklin Gothic Book" w:hAnsi="Franklin Gothic Book"/>
          <w:sz w:val="24"/>
          <w:szCs w:val="24"/>
        </w:rPr>
        <w:t xml:space="preserve">Sample communications are provided in Appendix B. ATALM will distribute communications about the study as described herein. Additionally, ATALM is the primary point of contact for questions about the questionnaire, with an IMLS Senior Grants Management Specialist included as a secondary point of contact for the past grantees, who constitute the pool of respondents. </w:t>
      </w:r>
    </w:p>
    <w:p w14:paraId="05F46B5E" w14:textId="74E38ABC" w:rsidR="00D81798" w:rsidRDefault="00D81798" w:rsidP="00792A51">
      <w:pPr>
        <w:tabs>
          <w:tab w:val="left" w:pos="1080"/>
        </w:tabs>
        <w:spacing w:after="0" w:line="240" w:lineRule="auto"/>
        <w:rPr>
          <w:rFonts w:ascii="Franklin Gothic Book" w:hAnsi="Franklin Gothic Book"/>
          <w:sz w:val="24"/>
          <w:szCs w:val="24"/>
        </w:rPr>
      </w:pPr>
    </w:p>
    <w:p w14:paraId="18BDCDAB" w14:textId="71EC0122" w:rsidR="00E97224" w:rsidRDefault="41D9176C" w:rsidP="41D9176C">
      <w:pPr>
        <w:tabs>
          <w:tab w:val="left" w:pos="1080"/>
        </w:tabs>
        <w:spacing w:after="0" w:line="240" w:lineRule="auto"/>
        <w:rPr>
          <w:rFonts w:ascii="Franklin Gothic Book" w:hAnsi="Franklin Gothic Book"/>
          <w:sz w:val="24"/>
          <w:szCs w:val="24"/>
        </w:rPr>
      </w:pPr>
      <w:r w:rsidRPr="41D9176C">
        <w:rPr>
          <w:rFonts w:ascii="Franklin Gothic Book" w:hAnsi="Franklin Gothic Book"/>
          <w:sz w:val="24"/>
          <w:szCs w:val="24"/>
        </w:rPr>
        <w:t>The official request for data collection will be e-mailed to the director, chair, president, or other leader for each of the 352 eligible tribes. The request will introduce the survey project, ATALM, and IMLS and provide these leaders with an opportunity to ask questions. Each e-mail will include information about the individual within the tribe who will be contacted to complete the questionnaire.</w:t>
      </w:r>
    </w:p>
    <w:p w14:paraId="29BAF001" w14:textId="77777777" w:rsidR="00E97224" w:rsidRDefault="00E97224" w:rsidP="00792A51">
      <w:pPr>
        <w:tabs>
          <w:tab w:val="left" w:pos="1080"/>
        </w:tabs>
        <w:spacing w:after="0" w:line="240" w:lineRule="auto"/>
        <w:rPr>
          <w:rFonts w:ascii="Franklin Gothic Book" w:hAnsi="Franklin Gothic Book"/>
          <w:sz w:val="24"/>
          <w:szCs w:val="24"/>
        </w:rPr>
      </w:pPr>
    </w:p>
    <w:p w14:paraId="11B0F796" w14:textId="302D0DAB" w:rsidR="00B76D9B" w:rsidRDefault="41D9176C" w:rsidP="41D9176C">
      <w:pPr>
        <w:tabs>
          <w:tab w:val="left" w:pos="1080"/>
        </w:tabs>
        <w:spacing w:after="0" w:line="240" w:lineRule="auto"/>
        <w:rPr>
          <w:rFonts w:ascii="Franklin Gothic Book" w:hAnsi="Franklin Gothic Book"/>
          <w:sz w:val="24"/>
          <w:szCs w:val="24"/>
        </w:rPr>
      </w:pPr>
      <w:r w:rsidRPr="41D9176C">
        <w:rPr>
          <w:rFonts w:ascii="Franklin Gothic Book" w:hAnsi="Franklin Gothic Book"/>
          <w:sz w:val="24"/>
          <w:szCs w:val="24"/>
        </w:rPr>
        <w:t xml:space="preserve">A week after the official request of the tribal leader, a second email will be sent to the project director of record for the most recently-awarded IMLS grants. For 68 tribes, there was a grant awarded by both IMLS’ Office of Library Services and Office of Museum Services, therefore, two tribal cultural organizations within these tribes will be included in the study. In total, 420 individuals who were project directors of funded IMLS awards since 2009 will receive invitations to participate in the survey. These emails will include a unique identifier that will enable ATALM to track responses and a unique weblink that will permit respondents to complete a portion of the survey and then return at a later time to finish the questionnaire. Additionally, the initial email will include a PDF of the questionnaire and glossary (Appendix A). The email will stress the importance of participation in the survey as partners but assure potential respondents that future funding is not contingent on their participation. </w:t>
      </w:r>
    </w:p>
    <w:p w14:paraId="251503A7" w14:textId="77777777" w:rsidR="00B76D9B" w:rsidRDefault="00B76D9B" w:rsidP="00792A51">
      <w:pPr>
        <w:tabs>
          <w:tab w:val="left" w:pos="1080"/>
        </w:tabs>
        <w:spacing w:after="0" w:line="240" w:lineRule="auto"/>
        <w:rPr>
          <w:rFonts w:ascii="Franklin Gothic Book" w:hAnsi="Franklin Gothic Book"/>
          <w:sz w:val="24"/>
          <w:szCs w:val="24"/>
        </w:rPr>
      </w:pPr>
    </w:p>
    <w:p w14:paraId="16201971" w14:textId="028D2DDF" w:rsidR="00434E3A" w:rsidRPr="00AE2DDE" w:rsidRDefault="00B76D9B" w:rsidP="00434E3A">
      <w:p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Three r</w:t>
      </w:r>
      <w:r w:rsidR="001B4DBC" w:rsidRPr="00AE2DDE">
        <w:rPr>
          <w:rFonts w:ascii="Franklin Gothic Book" w:hAnsi="Franklin Gothic Book"/>
          <w:sz w:val="24"/>
          <w:szCs w:val="24"/>
        </w:rPr>
        <w:t>eminder</w:t>
      </w:r>
      <w:r>
        <w:rPr>
          <w:rFonts w:ascii="Franklin Gothic Book" w:hAnsi="Franklin Gothic Book"/>
          <w:sz w:val="24"/>
          <w:szCs w:val="24"/>
        </w:rPr>
        <w:t xml:space="preserve"> e-mails </w:t>
      </w:r>
      <w:r w:rsidR="001B4DBC" w:rsidRPr="00AE2DDE">
        <w:rPr>
          <w:rFonts w:ascii="Franklin Gothic Book" w:hAnsi="Franklin Gothic Book"/>
          <w:sz w:val="24"/>
          <w:szCs w:val="24"/>
        </w:rPr>
        <w:t xml:space="preserve">will be sent to non-responders </w:t>
      </w:r>
      <w:r>
        <w:rPr>
          <w:rFonts w:ascii="Franklin Gothic Book" w:hAnsi="Franklin Gothic Book"/>
          <w:sz w:val="24"/>
          <w:szCs w:val="24"/>
        </w:rPr>
        <w:t xml:space="preserve">(one per week after the initial survey e-mail). Additionally, </w:t>
      </w:r>
      <w:r w:rsidR="00E97770">
        <w:rPr>
          <w:rFonts w:ascii="Franklin Gothic Book" w:hAnsi="Franklin Gothic Book"/>
          <w:sz w:val="24"/>
          <w:szCs w:val="24"/>
        </w:rPr>
        <w:t xml:space="preserve">phone calls </w:t>
      </w:r>
      <w:r>
        <w:rPr>
          <w:rFonts w:ascii="Franklin Gothic Book" w:hAnsi="Franklin Gothic Book"/>
          <w:sz w:val="24"/>
          <w:szCs w:val="24"/>
        </w:rPr>
        <w:t xml:space="preserve">will be </w:t>
      </w:r>
      <w:r w:rsidR="00E97770">
        <w:rPr>
          <w:rFonts w:ascii="Franklin Gothic Book" w:hAnsi="Franklin Gothic Book"/>
          <w:sz w:val="24"/>
          <w:szCs w:val="24"/>
        </w:rPr>
        <w:t xml:space="preserve">made to non-respondents after the </w:t>
      </w:r>
      <w:r>
        <w:rPr>
          <w:rFonts w:ascii="Franklin Gothic Book" w:hAnsi="Franklin Gothic Book"/>
          <w:sz w:val="24"/>
          <w:szCs w:val="24"/>
        </w:rPr>
        <w:t>second e-mail reminder</w:t>
      </w:r>
      <w:r w:rsidR="001B4DBC" w:rsidRPr="00AE2DDE">
        <w:rPr>
          <w:rFonts w:ascii="Franklin Gothic Book" w:hAnsi="Franklin Gothic Book"/>
          <w:sz w:val="24"/>
          <w:szCs w:val="24"/>
        </w:rPr>
        <w:t>.</w:t>
      </w:r>
      <w:r>
        <w:rPr>
          <w:rFonts w:ascii="Franklin Gothic Book" w:hAnsi="Franklin Gothic Book"/>
          <w:sz w:val="24"/>
          <w:szCs w:val="24"/>
        </w:rPr>
        <w:t xml:space="preserve"> </w:t>
      </w:r>
      <w:r w:rsidR="00A14958">
        <w:rPr>
          <w:rFonts w:ascii="Franklin Gothic Book" w:hAnsi="Franklin Gothic Book"/>
          <w:sz w:val="24"/>
          <w:szCs w:val="24"/>
        </w:rPr>
        <w:t>Finally, a</w:t>
      </w:r>
      <w:r w:rsidR="00434E3A">
        <w:rPr>
          <w:rFonts w:ascii="Franklin Gothic Book" w:hAnsi="Franklin Gothic Book"/>
          <w:sz w:val="24"/>
          <w:szCs w:val="24"/>
        </w:rPr>
        <w:t xml:space="preserve">ll respondents will </w:t>
      </w:r>
      <w:r w:rsidR="00434E3A" w:rsidRPr="00AE2DDE">
        <w:rPr>
          <w:rFonts w:ascii="Franklin Gothic Book" w:hAnsi="Franklin Gothic Book"/>
          <w:sz w:val="24"/>
          <w:szCs w:val="24"/>
        </w:rPr>
        <w:t>receive a thank you note from ATALM leadership</w:t>
      </w:r>
      <w:r w:rsidR="00434E3A">
        <w:rPr>
          <w:rFonts w:ascii="Franklin Gothic Book" w:hAnsi="Franklin Gothic Book"/>
          <w:sz w:val="24"/>
          <w:szCs w:val="24"/>
        </w:rPr>
        <w:t xml:space="preserve"> and will be sent a link to the final report when it is available on the ATALM website</w:t>
      </w:r>
      <w:r w:rsidR="00434E3A" w:rsidRPr="00AE2DDE">
        <w:rPr>
          <w:rFonts w:ascii="Franklin Gothic Book" w:hAnsi="Franklin Gothic Book"/>
          <w:sz w:val="24"/>
          <w:szCs w:val="24"/>
        </w:rPr>
        <w:t>.</w:t>
      </w:r>
    </w:p>
    <w:p w14:paraId="6C0DAFFF" w14:textId="77777777" w:rsidR="00434E3A" w:rsidRPr="00AE2DDE" w:rsidRDefault="00434E3A" w:rsidP="00792A51">
      <w:pPr>
        <w:tabs>
          <w:tab w:val="left" w:pos="1080"/>
        </w:tabs>
        <w:spacing w:after="0" w:line="240" w:lineRule="auto"/>
        <w:rPr>
          <w:rFonts w:ascii="Franklin Gothic Book" w:hAnsi="Franklin Gothic Book"/>
          <w:sz w:val="24"/>
          <w:szCs w:val="24"/>
        </w:rPr>
      </w:pPr>
    </w:p>
    <w:p w14:paraId="6BEA13A3" w14:textId="77777777" w:rsidR="00800447" w:rsidRPr="00AE2DDE" w:rsidRDefault="00800447" w:rsidP="0031553D">
      <w:pPr>
        <w:pStyle w:val="Heading3"/>
      </w:pPr>
      <w:r w:rsidRPr="00AE2DDE">
        <w:t>B.2.2.</w:t>
      </w:r>
      <w:r w:rsidRPr="00AE2DDE">
        <w:tab/>
      </w:r>
      <w:r w:rsidR="00792A51" w:rsidRPr="00AE2DDE">
        <w:t>Statistical Methodology</w:t>
      </w:r>
    </w:p>
    <w:p w14:paraId="0E003F84" w14:textId="77777777" w:rsidR="00792A51" w:rsidRPr="00AE2DDE" w:rsidRDefault="00792A51" w:rsidP="00792A51">
      <w:pPr>
        <w:tabs>
          <w:tab w:val="left" w:pos="1080"/>
        </w:tabs>
        <w:spacing w:after="0" w:line="240" w:lineRule="auto"/>
        <w:rPr>
          <w:rFonts w:ascii="Franklin Gothic Book" w:hAnsi="Franklin Gothic Book"/>
          <w:sz w:val="24"/>
          <w:szCs w:val="24"/>
          <w:lang w:bidi="ar-SA"/>
        </w:rPr>
      </w:pPr>
    </w:p>
    <w:p w14:paraId="3A9162A0" w14:textId="58AA8C1D" w:rsidR="00077663" w:rsidRDefault="41D9176C" w:rsidP="00CB6AF7">
      <w:pPr>
        <w:tabs>
          <w:tab w:val="left" w:pos="1080"/>
        </w:tabs>
        <w:spacing w:after="0" w:line="240" w:lineRule="auto"/>
        <w:rPr>
          <w:rFonts w:ascii="Franklin Gothic Book" w:hAnsi="Franklin Gothic Book"/>
          <w:sz w:val="24"/>
          <w:szCs w:val="24"/>
          <w:lang w:bidi="ar-SA"/>
        </w:rPr>
      </w:pPr>
      <w:r w:rsidRPr="41D9176C">
        <w:rPr>
          <w:rFonts w:ascii="Franklin Gothic Book" w:hAnsi="Franklin Gothic Book"/>
          <w:sz w:val="24"/>
          <w:szCs w:val="24"/>
          <w:lang w:bidi="ar-SA"/>
        </w:rPr>
        <w:t>This is a universe survey that does not require special considerations for inferential statistical methods. The evaluation consultant will summarize survey data by calculating descriptive statistics and coding qualitative responses, which will be organized and presented in the report. The quantitative data will likely be displayed in tables and graphs with qualitative data analyzed, as appropriate, to protect respondent confidentiality and provide information of utility to the survey stakeholders (i.e., tribal cultural institutions, IMLS, ATALM</w:t>
      </w:r>
      <w:r w:rsidR="00CB6AF7">
        <w:rPr>
          <w:rFonts w:ascii="Franklin Gothic Book" w:hAnsi="Franklin Gothic Book"/>
          <w:sz w:val="24"/>
          <w:szCs w:val="24"/>
          <w:lang w:bidi="ar-SA"/>
        </w:rPr>
        <w:t>,</w:t>
      </w:r>
      <w:r w:rsidR="00CB6AF7" w:rsidRPr="00CB6AF7">
        <w:rPr>
          <w:rFonts w:ascii="Franklin Gothic Book" w:hAnsi="Franklin Gothic Book"/>
          <w:sz w:val="24"/>
          <w:szCs w:val="24"/>
          <w:lang w:bidi="ar-SA"/>
        </w:rPr>
        <w:t xml:space="preserve"> researchers, program planners, policy makers, grant seekers, and the media.</w:t>
      </w:r>
      <w:r w:rsidRPr="41D9176C">
        <w:rPr>
          <w:rFonts w:ascii="Franklin Gothic Book" w:hAnsi="Franklin Gothic Book"/>
          <w:sz w:val="24"/>
          <w:szCs w:val="24"/>
          <w:lang w:bidi="ar-SA"/>
        </w:rPr>
        <w:t>). Relatively simple cross</w:t>
      </w:r>
      <w:r w:rsidR="00CB6AF7">
        <w:rPr>
          <w:rFonts w:ascii="Franklin Gothic Book" w:hAnsi="Franklin Gothic Book"/>
          <w:sz w:val="24"/>
          <w:szCs w:val="24"/>
          <w:lang w:bidi="ar-SA"/>
        </w:rPr>
        <w:t>-</w:t>
      </w:r>
      <w:r w:rsidRPr="41D9176C">
        <w:rPr>
          <w:rFonts w:ascii="Franklin Gothic Book" w:hAnsi="Franklin Gothic Book"/>
          <w:sz w:val="24"/>
          <w:szCs w:val="24"/>
          <w:lang w:bidi="ar-SA"/>
        </w:rPr>
        <w:t xml:space="preserve">tabulations will be performed, with small cell sizes (&lt;5) suppressed in reporting to protect confidentiality. </w:t>
      </w:r>
    </w:p>
    <w:p w14:paraId="1BE843C2" w14:textId="77777777" w:rsidR="008720D9" w:rsidRDefault="008720D9" w:rsidP="00CB6AF7">
      <w:pPr>
        <w:tabs>
          <w:tab w:val="left" w:pos="1080"/>
        </w:tabs>
        <w:spacing w:after="0" w:line="240" w:lineRule="auto"/>
        <w:rPr>
          <w:rFonts w:ascii="Franklin Gothic Book" w:hAnsi="Franklin Gothic Book"/>
          <w:sz w:val="24"/>
          <w:szCs w:val="24"/>
          <w:lang w:bidi="ar-SA"/>
        </w:rPr>
      </w:pPr>
    </w:p>
    <w:p w14:paraId="4F3262B4" w14:textId="04B15ADD" w:rsidR="008720D9" w:rsidRDefault="41D9176C" w:rsidP="00CB6AF7">
      <w:pPr>
        <w:tabs>
          <w:tab w:val="left" w:pos="1080"/>
        </w:tabs>
        <w:spacing w:after="0" w:line="240" w:lineRule="auto"/>
        <w:rPr>
          <w:rFonts w:ascii="Franklin Gothic Book" w:hAnsi="Franklin Gothic Book"/>
          <w:sz w:val="24"/>
          <w:szCs w:val="24"/>
          <w:lang w:bidi="ar-SA"/>
        </w:rPr>
      </w:pPr>
      <w:r w:rsidRPr="41D9176C">
        <w:rPr>
          <w:rFonts w:ascii="Franklin Gothic Book" w:hAnsi="Franklin Gothic Book"/>
          <w:sz w:val="24"/>
          <w:szCs w:val="24"/>
          <w:lang w:bidi="ar-SA"/>
        </w:rPr>
        <w:t xml:space="preserve">Most questions are fixed-choice items, but there are two open ended items and ten items allow respondents to supply details about an “other” category associated with the question stem. Such items will be thematically analyzed. Any quotes from these open-ended responses will be redacted to remove any identifying information if these are to be used to illustrate points in the report. The analyst at the Native Nations Institute subcontractor to ATALM completed the analyses and report for the previous survey, therefore, this analyst is already familiar with the norms of tribal cultural institutions regarding data and with principles of informant protection. </w:t>
      </w:r>
    </w:p>
    <w:p w14:paraId="7B44DBA6" w14:textId="0FD0C074" w:rsidR="0031553D" w:rsidRPr="00AE2DDE" w:rsidRDefault="0031553D" w:rsidP="00DA4C60">
      <w:pPr>
        <w:tabs>
          <w:tab w:val="left" w:pos="1080"/>
        </w:tabs>
        <w:spacing w:after="0" w:line="240" w:lineRule="auto"/>
        <w:rPr>
          <w:rFonts w:ascii="Franklin Gothic Book" w:hAnsi="Franklin Gothic Book"/>
          <w:sz w:val="24"/>
          <w:szCs w:val="24"/>
        </w:rPr>
      </w:pPr>
    </w:p>
    <w:p w14:paraId="5E28111E" w14:textId="77777777" w:rsidR="00D55958" w:rsidRPr="00AE2DDE" w:rsidRDefault="00247595" w:rsidP="002F3AE0">
      <w:pPr>
        <w:pStyle w:val="Heading2"/>
      </w:pPr>
      <w:r w:rsidRPr="00AE2DDE">
        <w:t>B.3.</w:t>
      </w:r>
      <w:r w:rsidRPr="00AE2DDE">
        <w:tab/>
        <w:t xml:space="preserve">Methods to Maximize Response Rates and </w:t>
      </w:r>
      <w:r w:rsidR="004C385C" w:rsidRPr="00AE2DDE">
        <w:t>to Deal</w:t>
      </w:r>
      <w:r w:rsidRPr="00AE2DDE">
        <w:t xml:space="preserve"> with Non-Response</w:t>
      </w:r>
    </w:p>
    <w:p w14:paraId="42258F2E" w14:textId="77777777" w:rsidR="00247595" w:rsidRPr="00AE2DDE" w:rsidRDefault="00247595" w:rsidP="00DA4C60">
      <w:pPr>
        <w:tabs>
          <w:tab w:val="left" w:pos="1080"/>
        </w:tabs>
        <w:spacing w:after="0" w:line="240" w:lineRule="auto"/>
        <w:rPr>
          <w:rFonts w:ascii="Franklin Gothic Book" w:hAnsi="Franklin Gothic Book"/>
          <w:sz w:val="24"/>
          <w:szCs w:val="24"/>
        </w:rPr>
      </w:pPr>
    </w:p>
    <w:p w14:paraId="35F2A50A" w14:textId="77777777" w:rsidR="00247595" w:rsidRPr="00AE2DDE" w:rsidRDefault="00247595" w:rsidP="00DA4C60">
      <w:pPr>
        <w:tabs>
          <w:tab w:val="left" w:pos="1080"/>
        </w:tabs>
        <w:spacing w:after="0" w:line="240" w:lineRule="auto"/>
        <w:rPr>
          <w:rFonts w:ascii="Franklin Gothic Book" w:hAnsi="Franklin Gothic Book"/>
          <w:b/>
          <w:sz w:val="24"/>
          <w:szCs w:val="24"/>
        </w:rPr>
      </w:pPr>
      <w:r w:rsidRPr="00AE2DDE">
        <w:rPr>
          <w:rFonts w:ascii="Franklin Gothic Book" w:hAnsi="Franklin Gothic Book"/>
          <w:b/>
          <w:sz w:val="24"/>
          <w:szCs w:val="24"/>
        </w:rPr>
        <w:t>B.3.1.</w:t>
      </w:r>
      <w:r w:rsidRPr="00AE2DDE">
        <w:rPr>
          <w:rFonts w:ascii="Franklin Gothic Book" w:hAnsi="Franklin Gothic Book"/>
          <w:b/>
          <w:sz w:val="24"/>
          <w:szCs w:val="24"/>
        </w:rPr>
        <w:tab/>
      </w:r>
      <w:r w:rsidR="004C385C" w:rsidRPr="00AE2DDE">
        <w:rPr>
          <w:rFonts w:ascii="Franklin Gothic Book" w:hAnsi="Franklin Gothic Book"/>
          <w:b/>
          <w:sz w:val="24"/>
          <w:szCs w:val="24"/>
        </w:rPr>
        <w:t>Maximizing Response Rates</w:t>
      </w:r>
    </w:p>
    <w:p w14:paraId="38B2357E" w14:textId="77777777" w:rsidR="00247595" w:rsidRPr="00AE2DDE" w:rsidRDefault="00247595" w:rsidP="00DA4C60">
      <w:pPr>
        <w:tabs>
          <w:tab w:val="left" w:pos="1080"/>
        </w:tabs>
        <w:spacing w:after="0" w:line="240" w:lineRule="auto"/>
        <w:rPr>
          <w:rFonts w:ascii="Franklin Gothic Book" w:hAnsi="Franklin Gothic Book"/>
          <w:sz w:val="24"/>
          <w:szCs w:val="24"/>
        </w:rPr>
      </w:pPr>
    </w:p>
    <w:p w14:paraId="5F0E3D94" w14:textId="7FCF09EB" w:rsidR="0046279C" w:rsidRPr="00AE2DDE" w:rsidRDefault="008E6D34" w:rsidP="001C1142">
      <w:pPr>
        <w:tabs>
          <w:tab w:val="left" w:pos="1080"/>
        </w:tabs>
        <w:spacing w:after="0" w:line="240" w:lineRule="auto"/>
        <w:rPr>
          <w:rFonts w:ascii="Franklin Gothic Book" w:hAnsi="Franklin Gothic Book"/>
          <w:sz w:val="24"/>
          <w:szCs w:val="24"/>
        </w:rPr>
      </w:pPr>
      <w:r w:rsidRPr="00AE2DDE">
        <w:rPr>
          <w:rFonts w:ascii="Franklin Gothic Book" w:hAnsi="Franklin Gothic Book"/>
          <w:sz w:val="24"/>
          <w:szCs w:val="24"/>
        </w:rPr>
        <w:t xml:space="preserve">Every effort will be made to maximize the response rate while retaining the voluntary nature of the </w:t>
      </w:r>
      <w:r w:rsidR="00876961">
        <w:rPr>
          <w:rFonts w:ascii="Franklin Gothic Book" w:hAnsi="Franklin Gothic Book"/>
          <w:sz w:val="24"/>
          <w:szCs w:val="24"/>
        </w:rPr>
        <w:t>study</w:t>
      </w:r>
      <w:r w:rsidRPr="00AE2DDE">
        <w:rPr>
          <w:rFonts w:ascii="Franklin Gothic Book" w:hAnsi="Franklin Gothic Book"/>
          <w:sz w:val="24"/>
          <w:szCs w:val="24"/>
        </w:rPr>
        <w:t xml:space="preserve">. </w:t>
      </w:r>
      <w:r w:rsidR="002F3AE0">
        <w:rPr>
          <w:rFonts w:ascii="Franklin Gothic Book" w:hAnsi="Franklin Gothic Book"/>
          <w:sz w:val="24"/>
          <w:szCs w:val="24"/>
        </w:rPr>
        <w:t xml:space="preserve">Using the </w:t>
      </w:r>
      <w:r w:rsidR="00E72B98">
        <w:rPr>
          <w:rFonts w:ascii="Franklin Gothic Book" w:hAnsi="Franklin Gothic Book"/>
          <w:sz w:val="24"/>
          <w:szCs w:val="24"/>
        </w:rPr>
        <w:t>tailored</w:t>
      </w:r>
      <w:r w:rsidR="002F3AE0">
        <w:rPr>
          <w:rFonts w:ascii="Franklin Gothic Book" w:hAnsi="Franklin Gothic Book"/>
          <w:sz w:val="24"/>
          <w:szCs w:val="24"/>
        </w:rPr>
        <w:t xml:space="preserve"> survey design framework</w:t>
      </w:r>
      <w:r w:rsidR="00E72B98">
        <w:rPr>
          <w:rFonts w:ascii="Franklin Gothic Book" w:hAnsi="Franklin Gothic Book"/>
          <w:sz w:val="24"/>
          <w:szCs w:val="24"/>
        </w:rPr>
        <w:t xml:space="preserve"> (Dillman et al. 2007)</w:t>
      </w:r>
      <w:r w:rsidR="002F3AE0">
        <w:rPr>
          <w:rFonts w:ascii="Franklin Gothic Book" w:hAnsi="Franklin Gothic Book"/>
          <w:sz w:val="24"/>
          <w:szCs w:val="24"/>
        </w:rPr>
        <w:t>, careful, well-timed communications with respondents from respected individuals will be key</w:t>
      </w:r>
      <w:r w:rsidR="0046279C">
        <w:rPr>
          <w:rFonts w:ascii="Franklin Gothic Book" w:hAnsi="Franklin Gothic Book"/>
          <w:sz w:val="24"/>
          <w:szCs w:val="24"/>
        </w:rPr>
        <w:t>, as described in section B.2.1, above</w:t>
      </w:r>
      <w:r w:rsidR="008720D9">
        <w:rPr>
          <w:rFonts w:ascii="Franklin Gothic Book" w:hAnsi="Franklin Gothic Book"/>
          <w:sz w:val="24"/>
          <w:szCs w:val="24"/>
        </w:rPr>
        <w:t xml:space="preserve"> (and in the project schedule described in section A.16)</w:t>
      </w:r>
      <w:r w:rsidR="0046279C">
        <w:rPr>
          <w:rFonts w:ascii="Franklin Gothic Book" w:hAnsi="Franklin Gothic Book"/>
          <w:sz w:val="24"/>
          <w:szCs w:val="24"/>
        </w:rPr>
        <w:t>, these include:</w:t>
      </w:r>
    </w:p>
    <w:p w14:paraId="4B0F897E" w14:textId="62D30EF9" w:rsidR="008E6D34" w:rsidRPr="00AE2DDE" w:rsidRDefault="008E6D34" w:rsidP="001C1142">
      <w:pPr>
        <w:tabs>
          <w:tab w:val="left" w:pos="1080"/>
        </w:tabs>
        <w:spacing w:after="0" w:line="240" w:lineRule="auto"/>
        <w:rPr>
          <w:rFonts w:ascii="Franklin Gothic Book" w:hAnsi="Franklin Gothic Book"/>
          <w:sz w:val="24"/>
          <w:szCs w:val="24"/>
        </w:rPr>
      </w:pPr>
    </w:p>
    <w:p w14:paraId="2D9B5943" w14:textId="17047D4B" w:rsidR="0046279C" w:rsidRDefault="001E4162" w:rsidP="008F1957">
      <w:pPr>
        <w:pStyle w:val="ListParagraph"/>
        <w:numPr>
          <w:ilvl w:val="0"/>
          <w:numId w:val="4"/>
        </w:numPr>
        <w:tabs>
          <w:tab w:val="left" w:pos="1080"/>
        </w:tabs>
        <w:spacing w:after="0" w:line="240" w:lineRule="auto"/>
        <w:rPr>
          <w:rFonts w:ascii="Franklin Gothic Book" w:hAnsi="Franklin Gothic Book"/>
          <w:sz w:val="24"/>
          <w:szCs w:val="24"/>
        </w:rPr>
      </w:pPr>
      <w:r w:rsidRPr="0046279C">
        <w:rPr>
          <w:rFonts w:ascii="Franklin Gothic Book" w:hAnsi="Franklin Gothic Book"/>
          <w:sz w:val="24"/>
          <w:szCs w:val="24"/>
          <w:u w:val="single"/>
        </w:rPr>
        <w:t>Initial contact:</w:t>
      </w:r>
      <w:r w:rsidRPr="0046279C">
        <w:rPr>
          <w:rFonts w:ascii="Franklin Gothic Book" w:hAnsi="Franklin Gothic Book"/>
          <w:sz w:val="24"/>
          <w:szCs w:val="24"/>
        </w:rPr>
        <w:t xml:space="preserve">  </w:t>
      </w:r>
      <w:r w:rsidR="0046279C" w:rsidRPr="0046279C">
        <w:rPr>
          <w:rFonts w:ascii="Franklin Gothic Book" w:hAnsi="Franklin Gothic Book"/>
          <w:sz w:val="24"/>
          <w:szCs w:val="24"/>
        </w:rPr>
        <w:t>Leaders of e</w:t>
      </w:r>
      <w:r w:rsidR="008E6D34" w:rsidRPr="0046279C">
        <w:rPr>
          <w:rFonts w:ascii="Franklin Gothic Book" w:hAnsi="Franklin Gothic Book"/>
          <w:sz w:val="24"/>
          <w:szCs w:val="24"/>
        </w:rPr>
        <w:t xml:space="preserve">ligible </w:t>
      </w:r>
      <w:r w:rsidR="0046279C" w:rsidRPr="0046279C">
        <w:rPr>
          <w:rFonts w:ascii="Franklin Gothic Book" w:hAnsi="Franklin Gothic Book"/>
          <w:sz w:val="24"/>
          <w:szCs w:val="24"/>
        </w:rPr>
        <w:t xml:space="preserve">tribes </w:t>
      </w:r>
      <w:r w:rsidR="008E6D34" w:rsidRPr="0046279C">
        <w:rPr>
          <w:rFonts w:ascii="Franklin Gothic Book" w:hAnsi="Franklin Gothic Book"/>
          <w:sz w:val="24"/>
          <w:szCs w:val="24"/>
        </w:rPr>
        <w:t>will receive an advance email from ATALM’s president. The email will explain what the survey is about, who is doing it</w:t>
      </w:r>
      <w:r w:rsidR="000A1F5B">
        <w:rPr>
          <w:rFonts w:ascii="Franklin Gothic Book" w:hAnsi="Franklin Gothic Book"/>
          <w:sz w:val="24"/>
          <w:szCs w:val="24"/>
        </w:rPr>
        <w:t>,</w:t>
      </w:r>
      <w:r w:rsidR="008E6D34" w:rsidRPr="0046279C">
        <w:rPr>
          <w:rFonts w:ascii="Franklin Gothic Book" w:hAnsi="Franklin Gothic Book"/>
          <w:sz w:val="24"/>
          <w:szCs w:val="24"/>
        </w:rPr>
        <w:t xml:space="preserve"> and why. </w:t>
      </w:r>
    </w:p>
    <w:p w14:paraId="70842C82" w14:textId="77777777" w:rsidR="0046279C" w:rsidRDefault="0046279C" w:rsidP="0046279C">
      <w:pPr>
        <w:pStyle w:val="ListParagraph"/>
        <w:tabs>
          <w:tab w:val="left" w:pos="1080"/>
        </w:tabs>
        <w:spacing w:after="0" w:line="240" w:lineRule="auto"/>
        <w:rPr>
          <w:rFonts w:ascii="Franklin Gothic Book" w:hAnsi="Franklin Gothic Book"/>
          <w:sz w:val="24"/>
          <w:szCs w:val="24"/>
        </w:rPr>
      </w:pPr>
    </w:p>
    <w:p w14:paraId="498E3B2A" w14:textId="44168B60" w:rsidR="001E4162" w:rsidRDefault="001E4162" w:rsidP="008F1957">
      <w:pPr>
        <w:pStyle w:val="ListParagraph"/>
        <w:numPr>
          <w:ilvl w:val="0"/>
          <w:numId w:val="4"/>
        </w:numPr>
        <w:tabs>
          <w:tab w:val="left" w:pos="1080"/>
        </w:tabs>
        <w:spacing w:after="0" w:line="240" w:lineRule="auto"/>
        <w:rPr>
          <w:rFonts w:ascii="Franklin Gothic Book" w:hAnsi="Franklin Gothic Book"/>
          <w:sz w:val="24"/>
          <w:szCs w:val="24"/>
        </w:rPr>
      </w:pPr>
      <w:r w:rsidRPr="0046279C">
        <w:rPr>
          <w:rFonts w:ascii="Franklin Gothic Book" w:hAnsi="Franklin Gothic Book"/>
          <w:sz w:val="24"/>
          <w:szCs w:val="24"/>
          <w:u w:val="single"/>
        </w:rPr>
        <w:t>Survey distribution</w:t>
      </w:r>
      <w:r w:rsidRPr="0046279C">
        <w:rPr>
          <w:rFonts w:ascii="Franklin Gothic Book" w:hAnsi="Franklin Gothic Book"/>
          <w:sz w:val="24"/>
          <w:szCs w:val="24"/>
        </w:rPr>
        <w:t xml:space="preserve">: </w:t>
      </w:r>
      <w:r w:rsidR="002F3AE0" w:rsidRPr="0046279C">
        <w:rPr>
          <w:rFonts w:ascii="Franklin Gothic Book" w:hAnsi="Franklin Gothic Book"/>
          <w:sz w:val="24"/>
          <w:szCs w:val="24"/>
        </w:rPr>
        <w:t>Within 7-10 days</w:t>
      </w:r>
      <w:r w:rsidR="008E6D34" w:rsidRPr="0046279C">
        <w:rPr>
          <w:rFonts w:ascii="Franklin Gothic Book" w:hAnsi="Franklin Gothic Book"/>
          <w:sz w:val="24"/>
          <w:szCs w:val="24"/>
        </w:rPr>
        <w:t>, an email with a customize</w:t>
      </w:r>
      <w:r w:rsidR="007D45A3" w:rsidRPr="0046279C">
        <w:rPr>
          <w:rFonts w:ascii="Franklin Gothic Book" w:hAnsi="Franklin Gothic Book"/>
          <w:sz w:val="24"/>
          <w:szCs w:val="24"/>
        </w:rPr>
        <w:t>d</w:t>
      </w:r>
      <w:r w:rsidR="008E6D34" w:rsidRPr="0046279C">
        <w:rPr>
          <w:rFonts w:ascii="Franklin Gothic Book" w:hAnsi="Franklin Gothic Book"/>
          <w:sz w:val="24"/>
          <w:szCs w:val="24"/>
        </w:rPr>
        <w:t xml:space="preserve"> survey link will be sent via email</w:t>
      </w:r>
      <w:r w:rsidR="0046279C">
        <w:rPr>
          <w:rFonts w:ascii="Franklin Gothic Book" w:hAnsi="Franklin Gothic Book"/>
          <w:sz w:val="24"/>
          <w:szCs w:val="24"/>
        </w:rPr>
        <w:t xml:space="preserve"> from ATALM. The email will include a unique identifier the respondent will use to access the survey, which will include pre-populated organization and respondent information.</w:t>
      </w:r>
      <w:r w:rsidR="008E6D34" w:rsidRPr="0046279C">
        <w:rPr>
          <w:rFonts w:ascii="Franklin Gothic Book" w:hAnsi="Franklin Gothic Book"/>
          <w:sz w:val="24"/>
          <w:szCs w:val="24"/>
        </w:rPr>
        <w:t xml:space="preserve"> </w:t>
      </w:r>
      <w:r w:rsidR="004F5A62">
        <w:rPr>
          <w:rFonts w:ascii="Franklin Gothic Book" w:hAnsi="Franklin Gothic Book"/>
          <w:sz w:val="24"/>
          <w:szCs w:val="24"/>
        </w:rPr>
        <w:t>Additionally, respondents will be sent a PDF version of the survey to facilitate information collection as well as a glossary of terms used in the survey instrument</w:t>
      </w:r>
      <w:r w:rsidR="00851424">
        <w:rPr>
          <w:rFonts w:ascii="Franklin Gothic Book" w:hAnsi="Franklin Gothic Book"/>
          <w:sz w:val="24"/>
          <w:szCs w:val="24"/>
        </w:rPr>
        <w:t xml:space="preserve"> (</w:t>
      </w:r>
      <w:r w:rsidR="00F11E14">
        <w:rPr>
          <w:rFonts w:ascii="Franklin Gothic Book" w:hAnsi="Franklin Gothic Book"/>
          <w:sz w:val="24"/>
          <w:szCs w:val="24"/>
        </w:rPr>
        <w:t xml:space="preserve">included in </w:t>
      </w:r>
      <w:r w:rsidR="00851424">
        <w:rPr>
          <w:rFonts w:ascii="Franklin Gothic Book" w:hAnsi="Franklin Gothic Book"/>
          <w:sz w:val="24"/>
          <w:szCs w:val="24"/>
        </w:rPr>
        <w:t xml:space="preserve">Appendix </w:t>
      </w:r>
      <w:r w:rsidR="007D6607">
        <w:rPr>
          <w:rFonts w:ascii="Franklin Gothic Book" w:hAnsi="Franklin Gothic Book"/>
          <w:sz w:val="24"/>
          <w:szCs w:val="24"/>
        </w:rPr>
        <w:t>A</w:t>
      </w:r>
      <w:r w:rsidR="00851424">
        <w:rPr>
          <w:rFonts w:ascii="Franklin Gothic Book" w:hAnsi="Franklin Gothic Book"/>
          <w:sz w:val="24"/>
          <w:szCs w:val="24"/>
        </w:rPr>
        <w:t>)</w:t>
      </w:r>
      <w:r w:rsidR="004F5A62">
        <w:rPr>
          <w:rFonts w:ascii="Franklin Gothic Book" w:hAnsi="Franklin Gothic Book"/>
          <w:sz w:val="24"/>
          <w:szCs w:val="24"/>
        </w:rPr>
        <w:t xml:space="preserve">. </w:t>
      </w:r>
    </w:p>
    <w:p w14:paraId="27A2799E" w14:textId="77777777" w:rsidR="00C44CE4" w:rsidRPr="00C44CE4" w:rsidRDefault="00C44CE4" w:rsidP="00C44CE4">
      <w:pPr>
        <w:pStyle w:val="ListParagraph"/>
        <w:rPr>
          <w:rFonts w:ascii="Franklin Gothic Book" w:hAnsi="Franklin Gothic Book"/>
          <w:sz w:val="24"/>
          <w:szCs w:val="24"/>
        </w:rPr>
      </w:pPr>
    </w:p>
    <w:p w14:paraId="591F7A44" w14:textId="096062A8" w:rsidR="00C44CE4" w:rsidRPr="0046279C" w:rsidRDefault="00C44CE4" w:rsidP="008F1957">
      <w:pPr>
        <w:pStyle w:val="ListParagraph"/>
        <w:numPr>
          <w:ilvl w:val="0"/>
          <w:numId w:val="4"/>
        </w:numPr>
        <w:tabs>
          <w:tab w:val="left" w:pos="1080"/>
        </w:tabs>
        <w:spacing w:after="0" w:line="240" w:lineRule="auto"/>
        <w:rPr>
          <w:rFonts w:ascii="Franklin Gothic Book" w:hAnsi="Franklin Gothic Book"/>
          <w:sz w:val="24"/>
          <w:szCs w:val="24"/>
        </w:rPr>
      </w:pPr>
      <w:r w:rsidRPr="00C44CE4">
        <w:rPr>
          <w:rFonts w:ascii="Franklin Gothic Book" w:hAnsi="Franklin Gothic Book"/>
          <w:sz w:val="24"/>
          <w:szCs w:val="24"/>
          <w:u w:val="single"/>
        </w:rPr>
        <w:t>E-mail reminders</w:t>
      </w:r>
      <w:r>
        <w:rPr>
          <w:rFonts w:ascii="Franklin Gothic Book" w:hAnsi="Franklin Gothic Book"/>
          <w:sz w:val="24"/>
          <w:szCs w:val="24"/>
        </w:rPr>
        <w:t>: three email reminders will be sent during the field period</w:t>
      </w:r>
      <w:r w:rsidR="00E72B98">
        <w:rPr>
          <w:rFonts w:ascii="Franklin Gothic Book" w:hAnsi="Franklin Gothic Book"/>
          <w:sz w:val="24"/>
          <w:szCs w:val="24"/>
        </w:rPr>
        <w:t>.</w:t>
      </w:r>
      <w:r>
        <w:rPr>
          <w:rStyle w:val="FootnoteReference"/>
          <w:rFonts w:ascii="Franklin Gothic Book" w:hAnsi="Franklin Gothic Book"/>
          <w:sz w:val="24"/>
          <w:szCs w:val="24"/>
        </w:rPr>
        <w:footnoteReference w:id="3"/>
      </w:r>
      <w:r>
        <w:rPr>
          <w:rFonts w:ascii="Franklin Gothic Book" w:hAnsi="Franklin Gothic Book"/>
          <w:sz w:val="24"/>
          <w:szCs w:val="24"/>
        </w:rPr>
        <w:t xml:space="preserve"> </w:t>
      </w:r>
    </w:p>
    <w:p w14:paraId="09E67DF1" w14:textId="77777777" w:rsidR="00A239B8" w:rsidRPr="00AE2DDE" w:rsidRDefault="00A239B8" w:rsidP="001C1142">
      <w:pPr>
        <w:tabs>
          <w:tab w:val="left" w:pos="1080"/>
        </w:tabs>
        <w:spacing w:after="0" w:line="240" w:lineRule="auto"/>
        <w:rPr>
          <w:rFonts w:ascii="Franklin Gothic Book" w:hAnsi="Franklin Gothic Book"/>
          <w:sz w:val="24"/>
          <w:szCs w:val="24"/>
        </w:rPr>
      </w:pPr>
    </w:p>
    <w:p w14:paraId="6A7A3B00" w14:textId="429A94B4" w:rsidR="001C1142" w:rsidRDefault="0046279C" w:rsidP="00CB6AF7">
      <w:p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Additionally, t</w:t>
      </w:r>
      <w:r w:rsidR="001E4162" w:rsidRPr="00AE2DDE">
        <w:rPr>
          <w:rFonts w:ascii="Franklin Gothic Book" w:hAnsi="Franklin Gothic Book"/>
          <w:sz w:val="24"/>
          <w:szCs w:val="24"/>
        </w:rPr>
        <w:t xml:space="preserve">hroughout the data collection period, </w:t>
      </w:r>
      <w:r w:rsidR="001C1142" w:rsidRPr="00AE2DDE">
        <w:rPr>
          <w:rFonts w:ascii="Franklin Gothic Book" w:hAnsi="Franklin Gothic Book"/>
          <w:sz w:val="24"/>
          <w:szCs w:val="24"/>
        </w:rPr>
        <w:t xml:space="preserve">ATALM staff members </w:t>
      </w:r>
      <w:r w:rsidR="00876961">
        <w:rPr>
          <w:rFonts w:ascii="Franklin Gothic Book" w:hAnsi="Franklin Gothic Book"/>
          <w:sz w:val="24"/>
          <w:szCs w:val="24"/>
        </w:rPr>
        <w:t>will be</w:t>
      </w:r>
      <w:r w:rsidR="001C1142" w:rsidRPr="00AE2DDE">
        <w:rPr>
          <w:rFonts w:ascii="Franklin Gothic Book" w:hAnsi="Franklin Gothic Book"/>
          <w:sz w:val="24"/>
          <w:szCs w:val="24"/>
        </w:rPr>
        <w:t xml:space="preserve"> </w:t>
      </w:r>
      <w:r w:rsidR="00876961">
        <w:rPr>
          <w:rFonts w:ascii="Franklin Gothic Book" w:hAnsi="Franklin Gothic Book"/>
          <w:sz w:val="24"/>
          <w:szCs w:val="24"/>
        </w:rPr>
        <w:t>available</w:t>
      </w:r>
      <w:r w:rsidR="001C1142" w:rsidRPr="00AE2DDE">
        <w:rPr>
          <w:rFonts w:ascii="Franklin Gothic Book" w:hAnsi="Franklin Gothic Book"/>
          <w:sz w:val="24"/>
          <w:szCs w:val="24"/>
        </w:rPr>
        <w:t xml:space="preserve"> via email and phone to help respondents. </w:t>
      </w:r>
      <w:r>
        <w:rPr>
          <w:rFonts w:ascii="Franklin Gothic Book" w:hAnsi="Franklin Gothic Book"/>
          <w:sz w:val="24"/>
          <w:szCs w:val="24"/>
        </w:rPr>
        <w:t>A</w:t>
      </w:r>
      <w:r w:rsidR="00F5191A">
        <w:rPr>
          <w:rFonts w:ascii="Franklin Gothic Book" w:hAnsi="Franklin Gothic Book"/>
          <w:sz w:val="24"/>
          <w:szCs w:val="24"/>
        </w:rPr>
        <w:t xml:space="preserve"> glossary will be provided </w:t>
      </w:r>
      <w:r>
        <w:rPr>
          <w:rFonts w:ascii="Franklin Gothic Book" w:hAnsi="Franklin Gothic Book"/>
          <w:sz w:val="24"/>
          <w:szCs w:val="24"/>
        </w:rPr>
        <w:t xml:space="preserve">in the </w:t>
      </w:r>
      <w:r w:rsidR="00E9281D">
        <w:rPr>
          <w:rFonts w:ascii="Franklin Gothic Book" w:hAnsi="Franklin Gothic Book"/>
          <w:sz w:val="24"/>
          <w:szCs w:val="24"/>
        </w:rPr>
        <w:t>s</w:t>
      </w:r>
      <w:r>
        <w:rPr>
          <w:rFonts w:ascii="Franklin Gothic Book" w:hAnsi="Franklin Gothic Book"/>
          <w:sz w:val="24"/>
          <w:szCs w:val="24"/>
        </w:rPr>
        <w:t xml:space="preserve">urvey </w:t>
      </w:r>
      <w:r w:rsidR="00E9281D">
        <w:rPr>
          <w:rFonts w:ascii="Franklin Gothic Book" w:hAnsi="Franklin Gothic Book"/>
          <w:sz w:val="24"/>
          <w:szCs w:val="24"/>
        </w:rPr>
        <w:t>d</w:t>
      </w:r>
      <w:r>
        <w:rPr>
          <w:rFonts w:ascii="Franklin Gothic Book" w:hAnsi="Franklin Gothic Book"/>
          <w:sz w:val="24"/>
          <w:szCs w:val="24"/>
        </w:rPr>
        <w:t>istribution e</w:t>
      </w:r>
      <w:r w:rsidR="00E9281D">
        <w:rPr>
          <w:rFonts w:ascii="Franklin Gothic Book" w:hAnsi="Franklin Gothic Book"/>
          <w:sz w:val="24"/>
          <w:szCs w:val="24"/>
        </w:rPr>
        <w:t>-</w:t>
      </w:r>
      <w:r>
        <w:rPr>
          <w:rFonts w:ascii="Franklin Gothic Book" w:hAnsi="Franklin Gothic Book"/>
          <w:sz w:val="24"/>
          <w:szCs w:val="24"/>
        </w:rPr>
        <w:t xml:space="preserve">mail </w:t>
      </w:r>
      <w:r w:rsidR="00F5191A">
        <w:rPr>
          <w:rFonts w:ascii="Franklin Gothic Book" w:hAnsi="Franklin Gothic Book"/>
          <w:sz w:val="24"/>
          <w:szCs w:val="24"/>
        </w:rPr>
        <w:t xml:space="preserve">to assist respondents in answering the survey questions and reduce the burden associated with contacting a staff member. </w:t>
      </w:r>
    </w:p>
    <w:p w14:paraId="5F2AB0A6" w14:textId="77777777" w:rsidR="0046279C" w:rsidRDefault="0046279C" w:rsidP="00CB6AF7">
      <w:pPr>
        <w:tabs>
          <w:tab w:val="left" w:pos="1080"/>
        </w:tabs>
        <w:spacing w:after="0" w:line="240" w:lineRule="auto"/>
        <w:rPr>
          <w:rFonts w:ascii="Franklin Gothic Book" w:hAnsi="Franklin Gothic Book"/>
          <w:sz w:val="24"/>
          <w:szCs w:val="24"/>
        </w:rPr>
      </w:pPr>
    </w:p>
    <w:p w14:paraId="6850BDA9" w14:textId="3C7837FC" w:rsidR="0046279C" w:rsidRDefault="0046279C" w:rsidP="00CB6AF7">
      <w:p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Survey design is crucial to facilitating response</w:t>
      </w:r>
      <w:r w:rsidR="00F91F40">
        <w:rPr>
          <w:rFonts w:ascii="Franklin Gothic Book" w:hAnsi="Franklin Gothic Book"/>
          <w:sz w:val="24"/>
          <w:szCs w:val="24"/>
        </w:rPr>
        <w:t>, both to the questionnaire as well as item response rates</w:t>
      </w:r>
      <w:r w:rsidR="00E9281D">
        <w:rPr>
          <w:rFonts w:ascii="Franklin Gothic Book" w:hAnsi="Franklin Gothic Book"/>
          <w:sz w:val="24"/>
          <w:szCs w:val="24"/>
        </w:rPr>
        <w:t xml:space="preserve"> (see Fan and Yan 2010 for a review of this literature)</w:t>
      </w:r>
      <w:r>
        <w:rPr>
          <w:rFonts w:ascii="Franklin Gothic Book" w:hAnsi="Franklin Gothic Book"/>
          <w:sz w:val="24"/>
          <w:szCs w:val="24"/>
        </w:rPr>
        <w:t xml:space="preserve">. </w:t>
      </w:r>
      <w:r w:rsidR="005C5FE5">
        <w:rPr>
          <w:rFonts w:ascii="Franklin Gothic Book" w:hAnsi="Franklin Gothic Book"/>
          <w:sz w:val="24"/>
          <w:szCs w:val="24"/>
        </w:rPr>
        <w:t xml:space="preserve">Matrix </w:t>
      </w:r>
      <w:r w:rsidR="00F91F40">
        <w:rPr>
          <w:rFonts w:ascii="Franklin Gothic Book" w:hAnsi="Franklin Gothic Book"/>
          <w:sz w:val="24"/>
          <w:szCs w:val="24"/>
        </w:rPr>
        <w:t xml:space="preserve">and drop-down </w:t>
      </w:r>
      <w:r w:rsidR="005C5FE5">
        <w:rPr>
          <w:rFonts w:ascii="Franklin Gothic Book" w:hAnsi="Franklin Gothic Book"/>
          <w:sz w:val="24"/>
          <w:szCs w:val="24"/>
        </w:rPr>
        <w:t>items were used to reduce cognitive burden</w:t>
      </w:r>
      <w:r w:rsidR="00F91F40">
        <w:rPr>
          <w:rFonts w:ascii="Franklin Gothic Book" w:hAnsi="Franklin Gothic Book"/>
          <w:sz w:val="24"/>
          <w:szCs w:val="24"/>
        </w:rPr>
        <w:t xml:space="preserve"> (Couper et al. 2001)</w:t>
      </w:r>
      <w:r w:rsidR="005C5FE5">
        <w:rPr>
          <w:rFonts w:ascii="Franklin Gothic Book" w:hAnsi="Franklin Gothic Book"/>
          <w:sz w:val="24"/>
          <w:szCs w:val="24"/>
        </w:rPr>
        <w:t xml:space="preserve">. </w:t>
      </w:r>
      <w:r w:rsidR="00F91F40">
        <w:rPr>
          <w:rFonts w:ascii="Franklin Gothic Book" w:hAnsi="Franklin Gothic Book"/>
          <w:sz w:val="24"/>
          <w:szCs w:val="24"/>
        </w:rPr>
        <w:t>“D</w:t>
      </w:r>
      <w:r w:rsidR="005C5FE5">
        <w:rPr>
          <w:rFonts w:ascii="Franklin Gothic Book" w:hAnsi="Franklin Gothic Book"/>
          <w:sz w:val="24"/>
          <w:szCs w:val="24"/>
        </w:rPr>
        <w:t xml:space="preserve">on’t know” response choices </w:t>
      </w:r>
      <w:r w:rsidR="00F91F40">
        <w:rPr>
          <w:rFonts w:ascii="Franklin Gothic Book" w:hAnsi="Franklin Gothic Book"/>
          <w:sz w:val="24"/>
          <w:szCs w:val="24"/>
        </w:rPr>
        <w:t xml:space="preserve">were included to reduce item non-response by acknowledging there may be items about which </w:t>
      </w:r>
      <w:r w:rsidR="005C5FE5">
        <w:rPr>
          <w:rFonts w:ascii="Franklin Gothic Book" w:hAnsi="Franklin Gothic Book"/>
          <w:sz w:val="24"/>
          <w:szCs w:val="24"/>
        </w:rPr>
        <w:t xml:space="preserve">respondents </w:t>
      </w:r>
      <w:r w:rsidR="00F91F40">
        <w:rPr>
          <w:rFonts w:ascii="Franklin Gothic Book" w:hAnsi="Franklin Gothic Book"/>
          <w:sz w:val="24"/>
          <w:szCs w:val="24"/>
        </w:rPr>
        <w:t>lack knowledge to answer (for a review, see Krosnick and Presser 2009)</w:t>
      </w:r>
      <w:r w:rsidR="005C5FE5">
        <w:rPr>
          <w:rFonts w:ascii="Franklin Gothic Book" w:hAnsi="Franklin Gothic Book"/>
          <w:sz w:val="24"/>
          <w:szCs w:val="24"/>
        </w:rPr>
        <w:t>. Several questionnaire items were directly taken from other IMLS surveys, therefore, there are known response profiles, including for different types and sizes of cultural institutions.</w:t>
      </w:r>
      <w:r w:rsidR="005905CF">
        <w:rPr>
          <w:rFonts w:ascii="Franklin Gothic Book" w:hAnsi="Franklin Gothic Book"/>
          <w:sz w:val="24"/>
          <w:szCs w:val="24"/>
        </w:rPr>
        <w:t xml:space="preserve"> Furthermore, while the Appendix A survey version is shown in PDF format, the online version will limit screen presentation to only a few questions to avoid respondents’ need for excessive scrolling to move through the survey (Rand 2002). </w:t>
      </w:r>
    </w:p>
    <w:p w14:paraId="6CD93934" w14:textId="18066F72" w:rsidR="00EC11DB" w:rsidRDefault="00EC11DB" w:rsidP="00CB6AF7">
      <w:pPr>
        <w:tabs>
          <w:tab w:val="left" w:pos="1080"/>
        </w:tabs>
        <w:spacing w:after="0" w:line="240" w:lineRule="auto"/>
        <w:rPr>
          <w:rFonts w:ascii="Franklin Gothic Book" w:hAnsi="Franklin Gothic Book"/>
          <w:sz w:val="24"/>
          <w:szCs w:val="24"/>
        </w:rPr>
      </w:pPr>
    </w:p>
    <w:p w14:paraId="34937544" w14:textId="24A37906" w:rsidR="00EC11DB" w:rsidRDefault="41D9176C" w:rsidP="00CB6AF7">
      <w:pPr>
        <w:tabs>
          <w:tab w:val="left" w:pos="1080"/>
        </w:tabs>
        <w:spacing w:after="0" w:line="240" w:lineRule="auto"/>
        <w:rPr>
          <w:rFonts w:ascii="Franklin Gothic Book" w:hAnsi="Franklin Gothic Book"/>
          <w:sz w:val="24"/>
          <w:szCs w:val="24"/>
        </w:rPr>
      </w:pPr>
      <w:r w:rsidRPr="41D9176C">
        <w:rPr>
          <w:rFonts w:ascii="Franklin Gothic Book" w:hAnsi="Franklin Gothic Book"/>
          <w:sz w:val="24"/>
          <w:szCs w:val="24"/>
        </w:rPr>
        <w:t>Finally, we designed the administration of the survey to maximize a response rate. First, the survey will be administered by ATALM, an organization trusted by many IMLS grantee tribal cultural organizations. Dual sponsorship has been shown to increase response rates and also increase the breadth of respondents, which leads to less biased results (Groves et al. 2012). Second, as a survey of previous IMLS grantees’ needs, the survey response rate is likely to be enhanced due to the potential respondents’ high interest in its results. Importantly, though, since the survey is to be administered by ATALM, IMLS will not have access to the specific responses of individual past grantees. The survey has no relationship to future grantee funding. Third, by fielding the survey over a month’s time in the early part of 2019, the survey will be received during a “slow” time of year for many cultural organizations, which tend to become busy during common vacation times such as the summer. All three of these factors are expected to facilitate higher levels of response in the face of the general trend over the past 20 years of declining rates (National Research Council 2013).</w:t>
      </w:r>
    </w:p>
    <w:p w14:paraId="6E364E88" w14:textId="2FE8786F" w:rsidR="00385C25" w:rsidRPr="00AE2DDE" w:rsidRDefault="00385C25" w:rsidP="00DA4C60">
      <w:pPr>
        <w:tabs>
          <w:tab w:val="left" w:pos="1080"/>
        </w:tabs>
        <w:spacing w:after="0" w:line="240" w:lineRule="auto"/>
        <w:rPr>
          <w:rFonts w:ascii="Franklin Gothic Book" w:hAnsi="Franklin Gothic Book"/>
          <w:sz w:val="24"/>
          <w:szCs w:val="24"/>
        </w:rPr>
      </w:pPr>
    </w:p>
    <w:p w14:paraId="7E072EF3" w14:textId="2559E836" w:rsidR="005C6B86" w:rsidRPr="00AE2DDE" w:rsidRDefault="00247595" w:rsidP="0031553D">
      <w:pPr>
        <w:pStyle w:val="Heading3"/>
      </w:pPr>
      <w:r w:rsidRPr="00AE2DDE">
        <w:t>B.3.</w:t>
      </w:r>
      <w:r w:rsidR="004C385C" w:rsidRPr="00AE2DDE">
        <w:t>2</w:t>
      </w:r>
      <w:r w:rsidR="001E4162" w:rsidRPr="00AE2DDE">
        <w:t>. Approaches to Non-responders</w:t>
      </w:r>
    </w:p>
    <w:p w14:paraId="52B906F5" w14:textId="77777777" w:rsidR="00F5191A" w:rsidRDefault="00F5191A" w:rsidP="00F5191A">
      <w:pPr>
        <w:tabs>
          <w:tab w:val="left" w:pos="1080"/>
        </w:tabs>
        <w:spacing w:after="0" w:line="240" w:lineRule="auto"/>
        <w:rPr>
          <w:rFonts w:ascii="Franklin Gothic Book" w:hAnsi="Franklin Gothic Book"/>
          <w:sz w:val="24"/>
          <w:szCs w:val="24"/>
        </w:rPr>
      </w:pPr>
    </w:p>
    <w:p w14:paraId="595FD0F0" w14:textId="6377900B" w:rsidR="00F5191A" w:rsidRDefault="005C5FE5" w:rsidP="00F5191A">
      <w:p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The unique identifier will be used to track respondents so that only non-respondents will receive subsequent reminders, which will be as follows:</w:t>
      </w:r>
      <w:r w:rsidR="00F5191A">
        <w:rPr>
          <w:rFonts w:ascii="Franklin Gothic Book" w:hAnsi="Franklin Gothic Book"/>
          <w:sz w:val="24"/>
          <w:szCs w:val="24"/>
        </w:rPr>
        <w:t xml:space="preserve"> </w:t>
      </w:r>
    </w:p>
    <w:p w14:paraId="4A4307F0" w14:textId="4940D8B3" w:rsidR="00F5191A" w:rsidRDefault="005C5FE5" w:rsidP="00F5191A">
      <w:pPr>
        <w:pStyle w:val="ListParagraph"/>
        <w:numPr>
          <w:ilvl w:val="0"/>
          <w:numId w:val="3"/>
        </w:numPr>
        <w:tabs>
          <w:tab w:val="left" w:pos="1080"/>
        </w:tabs>
        <w:spacing w:after="0" w:line="240" w:lineRule="auto"/>
        <w:rPr>
          <w:rFonts w:ascii="Franklin Gothic Book" w:hAnsi="Franklin Gothic Book"/>
          <w:sz w:val="24"/>
          <w:szCs w:val="24"/>
        </w:rPr>
      </w:pPr>
      <w:r w:rsidRPr="005C5FE5">
        <w:rPr>
          <w:rFonts w:ascii="Franklin Gothic Book" w:hAnsi="Franklin Gothic Book"/>
          <w:sz w:val="24"/>
          <w:szCs w:val="24"/>
          <w:u w:val="single"/>
        </w:rPr>
        <w:t>First reminder</w:t>
      </w:r>
      <w:r>
        <w:rPr>
          <w:rFonts w:ascii="Franklin Gothic Book" w:hAnsi="Franklin Gothic Book"/>
          <w:sz w:val="24"/>
          <w:szCs w:val="24"/>
        </w:rPr>
        <w:t>: e-mail on</w:t>
      </w:r>
      <w:r w:rsidR="00F5191A" w:rsidRPr="00F5191A">
        <w:rPr>
          <w:rFonts w:ascii="Franklin Gothic Book" w:hAnsi="Franklin Gothic Book"/>
          <w:sz w:val="24"/>
          <w:szCs w:val="24"/>
        </w:rPr>
        <w:t xml:space="preserve">e week after the survey was sent from an </w:t>
      </w:r>
      <w:r>
        <w:rPr>
          <w:rFonts w:ascii="Franklin Gothic Book" w:hAnsi="Franklin Gothic Book"/>
          <w:sz w:val="24"/>
          <w:szCs w:val="24"/>
        </w:rPr>
        <w:t xml:space="preserve">ATALM </w:t>
      </w:r>
      <w:r w:rsidR="00F5191A" w:rsidRPr="00F5191A">
        <w:rPr>
          <w:rFonts w:ascii="Franklin Gothic Book" w:hAnsi="Franklin Gothic Book"/>
          <w:sz w:val="24"/>
          <w:szCs w:val="24"/>
        </w:rPr>
        <w:t>address</w:t>
      </w:r>
      <w:r>
        <w:rPr>
          <w:rFonts w:ascii="Franklin Gothic Book" w:hAnsi="Franklin Gothic Book"/>
          <w:sz w:val="24"/>
          <w:szCs w:val="24"/>
        </w:rPr>
        <w:t>;</w:t>
      </w:r>
      <w:r w:rsidR="00F5191A" w:rsidRPr="00F5191A">
        <w:rPr>
          <w:rFonts w:ascii="Franklin Gothic Book" w:hAnsi="Franklin Gothic Book"/>
          <w:sz w:val="24"/>
          <w:szCs w:val="24"/>
        </w:rPr>
        <w:t xml:space="preserve"> </w:t>
      </w:r>
    </w:p>
    <w:p w14:paraId="40EB6F93" w14:textId="57C61CA0" w:rsidR="00F5191A" w:rsidRDefault="005C5FE5" w:rsidP="00F5191A">
      <w:pPr>
        <w:pStyle w:val="ListParagraph"/>
        <w:numPr>
          <w:ilvl w:val="0"/>
          <w:numId w:val="3"/>
        </w:numPr>
        <w:tabs>
          <w:tab w:val="left" w:pos="1080"/>
        </w:tabs>
        <w:spacing w:after="0" w:line="240" w:lineRule="auto"/>
        <w:rPr>
          <w:rFonts w:ascii="Franklin Gothic Book" w:hAnsi="Franklin Gothic Book"/>
          <w:sz w:val="24"/>
          <w:szCs w:val="24"/>
        </w:rPr>
      </w:pPr>
      <w:r w:rsidRPr="005C5FE5">
        <w:rPr>
          <w:rFonts w:ascii="Franklin Gothic Book" w:hAnsi="Franklin Gothic Book"/>
          <w:sz w:val="24"/>
          <w:szCs w:val="24"/>
          <w:u w:val="single"/>
        </w:rPr>
        <w:t>S</w:t>
      </w:r>
      <w:r w:rsidR="00F5191A" w:rsidRPr="005C5FE5">
        <w:rPr>
          <w:rFonts w:ascii="Franklin Gothic Book" w:hAnsi="Franklin Gothic Book"/>
          <w:sz w:val="24"/>
          <w:szCs w:val="24"/>
          <w:u w:val="single"/>
        </w:rPr>
        <w:t>econd reminder</w:t>
      </w:r>
      <w:r>
        <w:rPr>
          <w:rFonts w:ascii="Franklin Gothic Book" w:hAnsi="Franklin Gothic Book"/>
          <w:sz w:val="24"/>
          <w:szCs w:val="24"/>
        </w:rPr>
        <w:t>:</w:t>
      </w:r>
      <w:r w:rsidR="00F5191A" w:rsidRPr="00F5191A">
        <w:rPr>
          <w:rFonts w:ascii="Franklin Gothic Book" w:hAnsi="Franklin Gothic Book"/>
          <w:sz w:val="24"/>
          <w:szCs w:val="24"/>
        </w:rPr>
        <w:t xml:space="preserve"> </w:t>
      </w:r>
      <w:r>
        <w:rPr>
          <w:rFonts w:ascii="Franklin Gothic Book" w:hAnsi="Franklin Gothic Book"/>
          <w:sz w:val="24"/>
          <w:szCs w:val="24"/>
        </w:rPr>
        <w:t xml:space="preserve">e-mail </w:t>
      </w:r>
      <w:r w:rsidR="00F5191A" w:rsidRPr="00F5191A">
        <w:rPr>
          <w:rFonts w:ascii="Franklin Gothic Book" w:hAnsi="Franklin Gothic Book"/>
          <w:sz w:val="24"/>
          <w:szCs w:val="24"/>
        </w:rPr>
        <w:t xml:space="preserve">one week </w:t>
      </w:r>
      <w:r>
        <w:rPr>
          <w:rFonts w:ascii="Franklin Gothic Book" w:hAnsi="Franklin Gothic Book"/>
          <w:sz w:val="24"/>
          <w:szCs w:val="24"/>
        </w:rPr>
        <w:t>after the 1</w:t>
      </w:r>
      <w:r w:rsidRPr="005C5FE5">
        <w:rPr>
          <w:rFonts w:ascii="Franklin Gothic Book" w:hAnsi="Franklin Gothic Book"/>
          <w:sz w:val="24"/>
          <w:szCs w:val="24"/>
          <w:vertAlign w:val="superscript"/>
        </w:rPr>
        <w:t>st</w:t>
      </w:r>
      <w:r>
        <w:rPr>
          <w:rFonts w:ascii="Franklin Gothic Book" w:hAnsi="Franklin Gothic Book"/>
          <w:sz w:val="24"/>
          <w:szCs w:val="24"/>
        </w:rPr>
        <w:t xml:space="preserve"> reminder;</w:t>
      </w:r>
      <w:r w:rsidR="00F5191A" w:rsidRPr="00F5191A">
        <w:rPr>
          <w:rFonts w:ascii="Franklin Gothic Book" w:hAnsi="Franklin Gothic Book"/>
          <w:sz w:val="24"/>
          <w:szCs w:val="24"/>
        </w:rPr>
        <w:t xml:space="preserve"> </w:t>
      </w:r>
    </w:p>
    <w:p w14:paraId="74639B88" w14:textId="447AB653" w:rsidR="005C5FE5" w:rsidRDefault="005C5FE5" w:rsidP="00F5191A">
      <w:pPr>
        <w:pStyle w:val="ListParagraph"/>
        <w:numPr>
          <w:ilvl w:val="0"/>
          <w:numId w:val="3"/>
        </w:numPr>
        <w:tabs>
          <w:tab w:val="left" w:pos="1080"/>
        </w:tabs>
        <w:spacing w:after="0" w:line="240" w:lineRule="auto"/>
        <w:rPr>
          <w:rFonts w:ascii="Franklin Gothic Book" w:hAnsi="Franklin Gothic Book"/>
          <w:sz w:val="24"/>
          <w:szCs w:val="24"/>
        </w:rPr>
      </w:pPr>
      <w:r>
        <w:rPr>
          <w:rFonts w:ascii="Franklin Gothic Book" w:hAnsi="Franklin Gothic Book"/>
          <w:sz w:val="24"/>
          <w:szCs w:val="24"/>
          <w:u w:val="single"/>
        </w:rPr>
        <w:t>Third reminder</w:t>
      </w:r>
      <w:r w:rsidRPr="005C5FE5">
        <w:rPr>
          <w:rFonts w:ascii="Franklin Gothic Book" w:hAnsi="Franklin Gothic Book"/>
          <w:sz w:val="24"/>
          <w:szCs w:val="24"/>
        </w:rPr>
        <w:t>:</w:t>
      </w:r>
      <w:r>
        <w:rPr>
          <w:rFonts w:ascii="Franklin Gothic Book" w:hAnsi="Franklin Gothic Book"/>
          <w:sz w:val="24"/>
          <w:szCs w:val="24"/>
        </w:rPr>
        <w:t xml:space="preserve"> Phone calls to non-respondents by ATALM staff or by ATALM board members (based on prior knowledge</w:t>
      </w:r>
      <w:r w:rsidR="00BD3B5E">
        <w:rPr>
          <w:rFonts w:ascii="Franklin Gothic Book" w:hAnsi="Franklin Gothic Book"/>
          <w:sz w:val="24"/>
          <w:szCs w:val="24"/>
        </w:rPr>
        <w:t xml:space="preserve"> of respondent</w:t>
      </w:r>
      <w:r>
        <w:rPr>
          <w:rFonts w:ascii="Franklin Gothic Book" w:hAnsi="Franklin Gothic Book"/>
          <w:sz w:val="24"/>
          <w:szCs w:val="24"/>
        </w:rPr>
        <w:t>);</w:t>
      </w:r>
    </w:p>
    <w:p w14:paraId="3F59150F" w14:textId="629E111B" w:rsidR="005905CF" w:rsidRDefault="005C5FE5" w:rsidP="005905CF">
      <w:pPr>
        <w:pStyle w:val="ListParagraph"/>
        <w:numPr>
          <w:ilvl w:val="0"/>
          <w:numId w:val="3"/>
        </w:numPr>
        <w:tabs>
          <w:tab w:val="left" w:pos="1080"/>
        </w:tabs>
        <w:spacing w:after="0" w:line="240" w:lineRule="auto"/>
        <w:rPr>
          <w:rFonts w:ascii="Franklin Gothic Book" w:hAnsi="Franklin Gothic Book"/>
          <w:sz w:val="24"/>
          <w:szCs w:val="24"/>
        </w:rPr>
      </w:pPr>
      <w:r w:rsidRPr="005C5FE5">
        <w:rPr>
          <w:rFonts w:ascii="Franklin Gothic Book" w:hAnsi="Franklin Gothic Book"/>
          <w:sz w:val="24"/>
          <w:szCs w:val="24"/>
          <w:u w:val="single"/>
        </w:rPr>
        <w:t>Fourth and</w:t>
      </w:r>
      <w:r w:rsidR="00F5191A" w:rsidRPr="005C5FE5">
        <w:rPr>
          <w:rFonts w:ascii="Franklin Gothic Book" w:hAnsi="Franklin Gothic Book"/>
          <w:sz w:val="24"/>
          <w:szCs w:val="24"/>
          <w:u w:val="single"/>
        </w:rPr>
        <w:t xml:space="preserve"> final reminder</w:t>
      </w:r>
      <w:r>
        <w:rPr>
          <w:rFonts w:ascii="Franklin Gothic Book" w:hAnsi="Franklin Gothic Book"/>
          <w:sz w:val="24"/>
          <w:szCs w:val="24"/>
        </w:rPr>
        <w:t>:</w:t>
      </w:r>
      <w:r w:rsidR="00F5191A" w:rsidRPr="00F5191A">
        <w:rPr>
          <w:rFonts w:ascii="Franklin Gothic Book" w:hAnsi="Franklin Gothic Book"/>
          <w:sz w:val="24"/>
          <w:szCs w:val="24"/>
        </w:rPr>
        <w:t xml:space="preserve"> </w:t>
      </w:r>
      <w:r>
        <w:rPr>
          <w:rFonts w:ascii="Franklin Gothic Book" w:hAnsi="Franklin Gothic Book"/>
          <w:sz w:val="24"/>
          <w:szCs w:val="24"/>
        </w:rPr>
        <w:t>e-mail within</w:t>
      </w:r>
      <w:r w:rsidR="00F5191A" w:rsidRPr="00F5191A">
        <w:rPr>
          <w:rFonts w:ascii="Franklin Gothic Book" w:hAnsi="Franklin Gothic Book"/>
          <w:sz w:val="24"/>
          <w:szCs w:val="24"/>
        </w:rPr>
        <w:t xml:space="preserve"> two days of the survey close date. </w:t>
      </w:r>
    </w:p>
    <w:p w14:paraId="7E822A4F" w14:textId="77777777" w:rsidR="005905CF" w:rsidRPr="005905CF" w:rsidRDefault="005905CF" w:rsidP="005905CF">
      <w:pPr>
        <w:pStyle w:val="ListParagraph"/>
        <w:tabs>
          <w:tab w:val="left" w:pos="1080"/>
        </w:tabs>
        <w:spacing w:after="0" w:line="240" w:lineRule="auto"/>
        <w:rPr>
          <w:rFonts w:ascii="Franklin Gothic Book" w:hAnsi="Franklin Gothic Book"/>
          <w:sz w:val="24"/>
          <w:szCs w:val="24"/>
        </w:rPr>
      </w:pPr>
    </w:p>
    <w:p w14:paraId="74A10B0C" w14:textId="77777777" w:rsidR="00970CC4" w:rsidRDefault="00970CC4" w:rsidP="00DA4C60">
      <w:pPr>
        <w:tabs>
          <w:tab w:val="left" w:pos="1080"/>
        </w:tabs>
        <w:spacing w:after="0" w:line="240" w:lineRule="auto"/>
        <w:rPr>
          <w:rFonts w:ascii="Franklin Gothic Book" w:hAnsi="Franklin Gothic Book"/>
          <w:sz w:val="24"/>
          <w:szCs w:val="24"/>
          <w:u w:val="single"/>
        </w:rPr>
      </w:pPr>
    </w:p>
    <w:p w14:paraId="5673CBE0" w14:textId="6418AC46" w:rsidR="0031553D" w:rsidRDefault="0031553D" w:rsidP="0031553D">
      <w:pPr>
        <w:pStyle w:val="Heading3"/>
      </w:pPr>
      <w:r>
        <w:t>B.3.3. Assessment of Non-Response Bias</w:t>
      </w:r>
    </w:p>
    <w:p w14:paraId="0BA21552" w14:textId="77777777" w:rsidR="0031553D" w:rsidRPr="0031553D" w:rsidRDefault="0031553D" w:rsidP="0031553D">
      <w:pPr>
        <w:spacing w:after="0"/>
        <w:rPr>
          <w:rFonts w:ascii="Franklin Gothic Book" w:hAnsi="Franklin Gothic Book"/>
          <w:sz w:val="24"/>
          <w:szCs w:val="24"/>
        </w:rPr>
      </w:pPr>
    </w:p>
    <w:p w14:paraId="1D26F635" w14:textId="07F7BB8D" w:rsidR="00DD1393" w:rsidRDefault="00E72B98" w:rsidP="00CB6AF7">
      <w:pPr>
        <w:spacing w:line="240" w:lineRule="auto"/>
        <w:rPr>
          <w:rFonts w:ascii="Franklin Gothic Book" w:hAnsi="Franklin Gothic Book"/>
          <w:sz w:val="24"/>
          <w:szCs w:val="24"/>
        </w:rPr>
      </w:pPr>
      <w:r>
        <w:rPr>
          <w:rFonts w:ascii="Franklin Gothic Book" w:hAnsi="Franklin Gothic Book"/>
          <w:sz w:val="24"/>
          <w:szCs w:val="24"/>
        </w:rPr>
        <w:t xml:space="preserve">Survey nonresponse and its association with biasing results has been the subject of much robust research (for a comprehensive review, see National Research Council 2013). Since the universe of tribes to be included is based on </w:t>
      </w:r>
      <w:r w:rsidR="0031553D" w:rsidRPr="0031553D">
        <w:rPr>
          <w:rFonts w:ascii="Franklin Gothic Book" w:hAnsi="Franklin Gothic Book"/>
          <w:sz w:val="24"/>
          <w:szCs w:val="24"/>
        </w:rPr>
        <w:t>IMLS grant records</w:t>
      </w:r>
      <w:r>
        <w:rPr>
          <w:rFonts w:ascii="Franklin Gothic Book" w:hAnsi="Franklin Gothic Book"/>
          <w:sz w:val="24"/>
          <w:szCs w:val="24"/>
        </w:rPr>
        <w:t xml:space="preserve">, </w:t>
      </w:r>
      <w:r w:rsidR="0031553D" w:rsidRPr="0031553D">
        <w:rPr>
          <w:rFonts w:ascii="Franklin Gothic Book" w:hAnsi="Franklin Gothic Book"/>
          <w:sz w:val="24"/>
          <w:szCs w:val="24"/>
        </w:rPr>
        <w:t xml:space="preserve">information </w:t>
      </w:r>
      <w:r>
        <w:rPr>
          <w:rFonts w:ascii="Franklin Gothic Book" w:hAnsi="Franklin Gothic Book"/>
          <w:sz w:val="24"/>
          <w:szCs w:val="24"/>
        </w:rPr>
        <w:t xml:space="preserve">from these same records </w:t>
      </w:r>
      <w:r w:rsidR="0031553D" w:rsidRPr="0031553D">
        <w:rPr>
          <w:rFonts w:ascii="Franklin Gothic Book" w:hAnsi="Franklin Gothic Book"/>
          <w:sz w:val="24"/>
          <w:szCs w:val="24"/>
        </w:rPr>
        <w:t xml:space="preserve">can be used to make comparisons of the institutions that respond to those </w:t>
      </w:r>
      <w:r w:rsidR="005905CF">
        <w:rPr>
          <w:rFonts w:ascii="Franklin Gothic Book" w:hAnsi="Franklin Gothic Book"/>
          <w:sz w:val="24"/>
          <w:szCs w:val="24"/>
        </w:rPr>
        <w:t xml:space="preserve">that </w:t>
      </w:r>
      <w:r w:rsidR="0031553D" w:rsidRPr="0031553D">
        <w:rPr>
          <w:rFonts w:ascii="Franklin Gothic Book" w:hAnsi="Franklin Gothic Book"/>
          <w:sz w:val="24"/>
          <w:szCs w:val="24"/>
        </w:rPr>
        <w:t>did not respond to the survey</w:t>
      </w:r>
      <w:r w:rsidR="00FD50ED">
        <w:rPr>
          <w:rFonts w:ascii="Franklin Gothic Book" w:hAnsi="Franklin Gothic Book"/>
          <w:sz w:val="24"/>
          <w:szCs w:val="24"/>
        </w:rPr>
        <w:t xml:space="preserve">. Response propensity will be </w:t>
      </w:r>
      <w:r>
        <w:rPr>
          <w:rFonts w:ascii="Franklin Gothic Book" w:hAnsi="Franklin Gothic Book"/>
          <w:sz w:val="24"/>
          <w:szCs w:val="24"/>
        </w:rPr>
        <w:t>determin</w:t>
      </w:r>
      <w:r w:rsidR="00FD50ED">
        <w:rPr>
          <w:rFonts w:ascii="Franklin Gothic Book" w:hAnsi="Franklin Gothic Book"/>
          <w:sz w:val="24"/>
          <w:szCs w:val="24"/>
        </w:rPr>
        <w:t>ed</w:t>
      </w:r>
      <w:r>
        <w:rPr>
          <w:rFonts w:ascii="Franklin Gothic Book" w:hAnsi="Franklin Gothic Book"/>
          <w:sz w:val="24"/>
          <w:szCs w:val="24"/>
        </w:rPr>
        <w:t xml:space="preserve"> based on factors such as geography </w:t>
      </w:r>
      <w:r w:rsidR="00FD50ED">
        <w:rPr>
          <w:rFonts w:ascii="Franklin Gothic Book" w:hAnsi="Franklin Gothic Book"/>
          <w:sz w:val="24"/>
          <w:szCs w:val="24"/>
        </w:rPr>
        <w:t xml:space="preserve">(region and state) </w:t>
      </w:r>
      <w:r>
        <w:rPr>
          <w:rFonts w:ascii="Franklin Gothic Book" w:hAnsi="Franklin Gothic Book"/>
          <w:sz w:val="24"/>
          <w:szCs w:val="24"/>
        </w:rPr>
        <w:t>and previous interactions with the sponsors</w:t>
      </w:r>
      <w:r w:rsidR="0031553D" w:rsidRPr="0031553D">
        <w:rPr>
          <w:rFonts w:ascii="Franklin Gothic Book" w:hAnsi="Franklin Gothic Book"/>
          <w:sz w:val="24"/>
          <w:szCs w:val="24"/>
        </w:rPr>
        <w:t xml:space="preserve">. </w:t>
      </w:r>
      <w:r>
        <w:rPr>
          <w:rFonts w:ascii="Franklin Gothic Book" w:hAnsi="Franklin Gothic Book"/>
          <w:sz w:val="24"/>
          <w:szCs w:val="24"/>
        </w:rPr>
        <w:t>A</w:t>
      </w:r>
      <w:r w:rsidR="00DD1393">
        <w:rPr>
          <w:rFonts w:ascii="Franklin Gothic Book" w:hAnsi="Franklin Gothic Book"/>
          <w:sz w:val="24"/>
          <w:szCs w:val="24"/>
        </w:rPr>
        <w:t xml:space="preserve"> cross-reference of previous institutional respondents to the 2012 ATALM survey and the survey universe from the IMLS tribal grantees list will also be performed. </w:t>
      </w:r>
      <w:r>
        <w:rPr>
          <w:rFonts w:ascii="Franklin Gothic Book" w:hAnsi="Franklin Gothic Book"/>
          <w:sz w:val="24"/>
          <w:szCs w:val="24"/>
        </w:rPr>
        <w:t>Together, t</w:t>
      </w:r>
      <w:r w:rsidR="00DD1393">
        <w:rPr>
          <w:rFonts w:ascii="Franklin Gothic Book" w:hAnsi="Franklin Gothic Book"/>
          <w:sz w:val="24"/>
          <w:szCs w:val="24"/>
        </w:rPr>
        <w:t xml:space="preserve">hese </w:t>
      </w:r>
      <w:r>
        <w:rPr>
          <w:rFonts w:ascii="Franklin Gothic Book" w:hAnsi="Franklin Gothic Book"/>
          <w:sz w:val="24"/>
          <w:szCs w:val="24"/>
        </w:rPr>
        <w:t xml:space="preserve">administrative records </w:t>
      </w:r>
      <w:r w:rsidR="00DD1393">
        <w:rPr>
          <w:rFonts w:ascii="Franklin Gothic Book" w:hAnsi="Franklin Gothic Book"/>
          <w:sz w:val="24"/>
          <w:szCs w:val="24"/>
        </w:rPr>
        <w:t>will permit testing about response propensity</w:t>
      </w:r>
      <w:r>
        <w:rPr>
          <w:rFonts w:ascii="Franklin Gothic Book" w:hAnsi="Franklin Gothic Book"/>
          <w:sz w:val="24"/>
          <w:szCs w:val="24"/>
        </w:rPr>
        <w:t xml:space="preserve"> hypotheses</w:t>
      </w:r>
      <w:r w:rsidR="00DD1393">
        <w:rPr>
          <w:rFonts w:ascii="Franklin Gothic Book" w:hAnsi="Franklin Gothic Book"/>
          <w:sz w:val="24"/>
          <w:szCs w:val="24"/>
        </w:rPr>
        <w:t xml:space="preserve"> such as:</w:t>
      </w:r>
    </w:p>
    <w:p w14:paraId="32EEEDE3" w14:textId="29C180A3" w:rsidR="00DD1393" w:rsidRDefault="00DD1393" w:rsidP="00CB6AF7">
      <w:pPr>
        <w:pStyle w:val="ListParagraph"/>
        <w:numPr>
          <w:ilvl w:val="0"/>
          <w:numId w:val="5"/>
        </w:numPr>
        <w:spacing w:line="240" w:lineRule="auto"/>
        <w:rPr>
          <w:rFonts w:ascii="Franklin Gothic Book" w:hAnsi="Franklin Gothic Book"/>
          <w:sz w:val="24"/>
          <w:szCs w:val="24"/>
        </w:rPr>
      </w:pPr>
      <w:r>
        <w:rPr>
          <w:rFonts w:ascii="Franklin Gothic Book" w:hAnsi="Franklin Gothic Book"/>
          <w:sz w:val="24"/>
          <w:szCs w:val="24"/>
        </w:rPr>
        <w:t>Respondent grantees are more likely to be both prior (2012) respondents and current ATALM members than they are to be non-members and non-respondents;</w:t>
      </w:r>
    </w:p>
    <w:p w14:paraId="2CCA59E8" w14:textId="77777777" w:rsidR="00DD1393" w:rsidRDefault="00DD1393" w:rsidP="00CB6AF7">
      <w:pPr>
        <w:pStyle w:val="ListParagraph"/>
        <w:numPr>
          <w:ilvl w:val="0"/>
          <w:numId w:val="5"/>
        </w:numPr>
        <w:spacing w:line="240" w:lineRule="auto"/>
        <w:rPr>
          <w:rFonts w:ascii="Franklin Gothic Book" w:hAnsi="Franklin Gothic Book"/>
          <w:sz w:val="24"/>
          <w:szCs w:val="24"/>
        </w:rPr>
      </w:pPr>
      <w:r>
        <w:rPr>
          <w:rFonts w:ascii="Franklin Gothic Book" w:hAnsi="Franklin Gothic Book"/>
          <w:sz w:val="24"/>
          <w:szCs w:val="24"/>
        </w:rPr>
        <w:t>Response propensity will follow a U-shaped distribution as a function of tribal cultural organizations’ total budgets;</w:t>
      </w:r>
    </w:p>
    <w:p w14:paraId="1F27740A" w14:textId="3A11ECFE" w:rsidR="00DD1393" w:rsidRDefault="00DD1393" w:rsidP="00CB6AF7">
      <w:pPr>
        <w:pStyle w:val="ListParagraph"/>
        <w:numPr>
          <w:ilvl w:val="0"/>
          <w:numId w:val="5"/>
        </w:numPr>
        <w:spacing w:line="240" w:lineRule="auto"/>
        <w:rPr>
          <w:rFonts w:ascii="Franklin Gothic Book" w:hAnsi="Franklin Gothic Book"/>
          <w:sz w:val="24"/>
          <w:szCs w:val="24"/>
        </w:rPr>
      </w:pPr>
      <w:r>
        <w:rPr>
          <w:rFonts w:ascii="Franklin Gothic Book" w:hAnsi="Franklin Gothic Book"/>
          <w:sz w:val="24"/>
          <w:szCs w:val="24"/>
        </w:rPr>
        <w:t>Response propensity will be higher for those institutions that perform multiple functions (see survey in Appendix A, questions</w:t>
      </w:r>
      <w:r w:rsidR="005905CF">
        <w:rPr>
          <w:rFonts w:ascii="Franklin Gothic Book" w:hAnsi="Franklin Gothic Book"/>
          <w:sz w:val="24"/>
          <w:szCs w:val="24"/>
        </w:rPr>
        <w:t xml:space="preserve"> </w:t>
      </w:r>
      <w:r w:rsidR="00F11E14">
        <w:rPr>
          <w:rFonts w:ascii="Franklin Gothic Book" w:hAnsi="Franklin Gothic Book"/>
          <w:sz w:val="24"/>
          <w:szCs w:val="24"/>
        </w:rPr>
        <w:t>1</w:t>
      </w:r>
      <w:r w:rsidR="005905CF">
        <w:rPr>
          <w:rFonts w:ascii="Franklin Gothic Book" w:hAnsi="Franklin Gothic Book"/>
          <w:sz w:val="24"/>
          <w:szCs w:val="24"/>
        </w:rPr>
        <w:t xml:space="preserve"> and </w:t>
      </w:r>
      <w:r w:rsidR="00F11E14">
        <w:rPr>
          <w:rFonts w:ascii="Franklin Gothic Book" w:hAnsi="Franklin Gothic Book"/>
          <w:sz w:val="24"/>
          <w:szCs w:val="24"/>
        </w:rPr>
        <w:t>2</w:t>
      </w:r>
      <w:r w:rsidR="005905CF">
        <w:rPr>
          <w:rFonts w:ascii="Franklin Gothic Book" w:hAnsi="Franklin Gothic Book"/>
          <w:sz w:val="24"/>
          <w:szCs w:val="24"/>
        </w:rPr>
        <w:t>);</w:t>
      </w:r>
      <w:r>
        <w:rPr>
          <w:rFonts w:ascii="Franklin Gothic Book" w:hAnsi="Franklin Gothic Book"/>
          <w:sz w:val="24"/>
          <w:szCs w:val="24"/>
        </w:rPr>
        <w:t xml:space="preserve"> </w:t>
      </w:r>
    </w:p>
    <w:p w14:paraId="18CA7399" w14:textId="7C7F3D55" w:rsidR="00DD1393" w:rsidRDefault="00DD1393" w:rsidP="00CB6AF7">
      <w:pPr>
        <w:pStyle w:val="ListParagraph"/>
        <w:numPr>
          <w:ilvl w:val="0"/>
          <w:numId w:val="5"/>
        </w:numPr>
        <w:spacing w:line="240" w:lineRule="auto"/>
        <w:rPr>
          <w:rFonts w:ascii="Franklin Gothic Book" w:hAnsi="Franklin Gothic Book"/>
          <w:sz w:val="24"/>
          <w:szCs w:val="24"/>
        </w:rPr>
      </w:pPr>
      <w:r>
        <w:rPr>
          <w:rFonts w:ascii="Franklin Gothic Book" w:hAnsi="Franklin Gothic Book"/>
          <w:sz w:val="24"/>
          <w:szCs w:val="24"/>
        </w:rPr>
        <w:t xml:space="preserve">Respondent grantees who received more recent funding from IMLS (e.g., </w:t>
      </w:r>
      <w:r w:rsidR="005905CF">
        <w:rPr>
          <w:rFonts w:ascii="Franklin Gothic Book" w:hAnsi="Franklin Gothic Book"/>
          <w:sz w:val="24"/>
          <w:szCs w:val="24"/>
        </w:rPr>
        <w:t>since FY 2016</w:t>
      </w:r>
      <w:r>
        <w:rPr>
          <w:rFonts w:ascii="Franklin Gothic Book" w:hAnsi="Franklin Gothic Book"/>
          <w:sz w:val="24"/>
          <w:szCs w:val="24"/>
        </w:rPr>
        <w:t>) will be more likely to respon</w:t>
      </w:r>
      <w:r w:rsidR="00FD50ED">
        <w:rPr>
          <w:rFonts w:ascii="Franklin Gothic Book" w:hAnsi="Franklin Gothic Book"/>
          <w:sz w:val="24"/>
          <w:szCs w:val="24"/>
        </w:rPr>
        <w:t>d</w:t>
      </w:r>
      <w:r>
        <w:rPr>
          <w:rFonts w:ascii="Franklin Gothic Book" w:hAnsi="Franklin Gothic Book"/>
          <w:sz w:val="24"/>
          <w:szCs w:val="24"/>
        </w:rPr>
        <w:t xml:space="preserve"> than will those who received funding in FY 2009 – FY 2015;</w:t>
      </w:r>
    </w:p>
    <w:p w14:paraId="5F9A2E8E" w14:textId="575328D4" w:rsidR="00DD1393" w:rsidRDefault="00DD1393" w:rsidP="00CB6AF7">
      <w:pPr>
        <w:pStyle w:val="ListParagraph"/>
        <w:numPr>
          <w:ilvl w:val="0"/>
          <w:numId w:val="5"/>
        </w:numPr>
        <w:spacing w:line="240" w:lineRule="auto"/>
        <w:rPr>
          <w:rFonts w:ascii="Franklin Gothic Book" w:hAnsi="Franklin Gothic Book"/>
          <w:sz w:val="24"/>
          <w:szCs w:val="24"/>
        </w:rPr>
      </w:pPr>
      <w:r>
        <w:rPr>
          <w:rFonts w:ascii="Franklin Gothic Book" w:hAnsi="Franklin Gothic Book"/>
          <w:sz w:val="24"/>
          <w:szCs w:val="24"/>
        </w:rPr>
        <w:t xml:space="preserve">The number of IMLS awards over the period FY 2009-FY 2018 will be positively related to response propensity. </w:t>
      </w:r>
    </w:p>
    <w:p w14:paraId="24CB3D71" w14:textId="415C1893" w:rsidR="005905CF" w:rsidRDefault="005905CF" w:rsidP="00CB6AF7">
      <w:pPr>
        <w:pStyle w:val="ListParagraph"/>
        <w:numPr>
          <w:ilvl w:val="0"/>
          <w:numId w:val="5"/>
        </w:numPr>
        <w:spacing w:line="240" w:lineRule="auto"/>
        <w:rPr>
          <w:rFonts w:ascii="Franklin Gothic Book" w:hAnsi="Franklin Gothic Book"/>
          <w:sz w:val="24"/>
          <w:szCs w:val="24"/>
        </w:rPr>
      </w:pPr>
      <w:r>
        <w:rPr>
          <w:rFonts w:ascii="Franklin Gothic Book" w:hAnsi="Franklin Gothic Book"/>
          <w:sz w:val="24"/>
          <w:szCs w:val="24"/>
        </w:rPr>
        <w:t xml:space="preserve">The number of IMLS enhancement awards over the FY 2009-FY2018 period will be positively related to response propensity. </w:t>
      </w:r>
    </w:p>
    <w:p w14:paraId="7A495C30" w14:textId="77777777" w:rsidR="00CB6AF7" w:rsidRDefault="00CB6AF7" w:rsidP="00CB6AF7">
      <w:pPr>
        <w:pStyle w:val="ListParagraph"/>
        <w:rPr>
          <w:rFonts w:ascii="Franklin Gothic Book" w:hAnsi="Franklin Gothic Book"/>
          <w:sz w:val="24"/>
          <w:szCs w:val="24"/>
        </w:rPr>
      </w:pPr>
    </w:p>
    <w:p w14:paraId="471BA5C6" w14:textId="77777777" w:rsidR="00D55958" w:rsidRPr="004F5A62" w:rsidRDefault="00247595" w:rsidP="004F5A62">
      <w:pPr>
        <w:pStyle w:val="Heading2"/>
      </w:pPr>
      <w:r w:rsidRPr="004F5A62">
        <w:t>B.4.</w:t>
      </w:r>
      <w:r w:rsidRPr="004F5A62">
        <w:tab/>
      </w:r>
      <w:r w:rsidR="00792A51" w:rsidRPr="004F5A62">
        <w:t>Steps</w:t>
      </w:r>
      <w:r w:rsidRPr="004F5A62">
        <w:t xml:space="preserve"> to Minimize Burden and to Improve Utility</w:t>
      </w:r>
    </w:p>
    <w:p w14:paraId="0AB36EAE" w14:textId="77777777" w:rsidR="00517477" w:rsidRPr="00AE2DDE" w:rsidRDefault="00517477" w:rsidP="00DA4C60">
      <w:pPr>
        <w:tabs>
          <w:tab w:val="left" w:pos="1080"/>
        </w:tabs>
        <w:spacing w:after="0" w:line="240" w:lineRule="auto"/>
        <w:rPr>
          <w:rFonts w:ascii="Franklin Gothic Book" w:hAnsi="Franklin Gothic Book"/>
          <w:sz w:val="24"/>
          <w:szCs w:val="24"/>
        </w:rPr>
      </w:pPr>
    </w:p>
    <w:p w14:paraId="20A9C335" w14:textId="314883FC" w:rsidR="00B15C40" w:rsidRPr="00AE2DDE" w:rsidRDefault="00517477" w:rsidP="00792A51">
      <w:pPr>
        <w:tabs>
          <w:tab w:val="left" w:pos="1080"/>
        </w:tabs>
        <w:spacing w:after="0" w:line="240" w:lineRule="auto"/>
        <w:rPr>
          <w:rFonts w:ascii="Franklin Gothic Book" w:hAnsi="Franklin Gothic Book"/>
          <w:sz w:val="24"/>
          <w:szCs w:val="24"/>
        </w:rPr>
      </w:pPr>
      <w:r w:rsidRPr="00AE2DDE">
        <w:rPr>
          <w:rFonts w:ascii="Franklin Gothic Book" w:hAnsi="Franklin Gothic Book"/>
          <w:sz w:val="24"/>
          <w:szCs w:val="24"/>
        </w:rPr>
        <w:t>The</w:t>
      </w:r>
      <w:r w:rsidR="00511B41" w:rsidRPr="00AE2DDE">
        <w:rPr>
          <w:rFonts w:ascii="Franklin Gothic Book" w:hAnsi="Franklin Gothic Book"/>
          <w:sz w:val="24"/>
          <w:szCs w:val="24"/>
        </w:rPr>
        <w:t xml:space="preserve"> </w:t>
      </w:r>
      <w:r w:rsidR="00FD50ED">
        <w:rPr>
          <w:rFonts w:ascii="Franklin Gothic Book" w:hAnsi="Franklin Gothic Book"/>
          <w:sz w:val="24"/>
          <w:szCs w:val="24"/>
        </w:rPr>
        <w:t>2012 ATALM</w:t>
      </w:r>
      <w:r w:rsidR="00247212" w:rsidRPr="00AE2DDE">
        <w:rPr>
          <w:rFonts w:ascii="Franklin Gothic Book" w:hAnsi="Franklin Gothic Book"/>
          <w:sz w:val="24"/>
          <w:szCs w:val="24"/>
        </w:rPr>
        <w:t xml:space="preserve"> </w:t>
      </w:r>
      <w:r w:rsidR="00511B41" w:rsidRPr="00AE2DDE">
        <w:rPr>
          <w:rFonts w:ascii="Franklin Gothic Book" w:hAnsi="Franklin Gothic Book"/>
          <w:sz w:val="24"/>
          <w:szCs w:val="24"/>
        </w:rPr>
        <w:t xml:space="preserve">survey instrument </w:t>
      </w:r>
      <w:r w:rsidR="00247212" w:rsidRPr="00AE2DDE">
        <w:rPr>
          <w:rFonts w:ascii="Franklin Gothic Book" w:hAnsi="Franklin Gothic Book"/>
          <w:sz w:val="24"/>
          <w:szCs w:val="24"/>
        </w:rPr>
        <w:t xml:space="preserve">was </w:t>
      </w:r>
      <w:r w:rsidRPr="00AE2DDE">
        <w:rPr>
          <w:rFonts w:ascii="Franklin Gothic Book" w:hAnsi="Franklin Gothic Book"/>
          <w:sz w:val="24"/>
          <w:szCs w:val="24"/>
        </w:rPr>
        <w:t xml:space="preserve">reviewed </w:t>
      </w:r>
      <w:r w:rsidR="00A822BF">
        <w:rPr>
          <w:rFonts w:ascii="Franklin Gothic Book" w:hAnsi="Franklin Gothic Book"/>
          <w:sz w:val="24"/>
          <w:szCs w:val="24"/>
        </w:rPr>
        <w:t xml:space="preserve">by </w:t>
      </w:r>
      <w:r w:rsidR="00FD50ED">
        <w:rPr>
          <w:rFonts w:ascii="Franklin Gothic Book" w:hAnsi="Franklin Gothic Book"/>
          <w:sz w:val="24"/>
          <w:szCs w:val="24"/>
        </w:rPr>
        <w:t>the ATALM</w:t>
      </w:r>
      <w:r w:rsidR="00A822BF">
        <w:rPr>
          <w:rFonts w:ascii="Franklin Gothic Book" w:hAnsi="Franklin Gothic Book"/>
          <w:sz w:val="24"/>
          <w:szCs w:val="24"/>
        </w:rPr>
        <w:t xml:space="preserve"> Survey Advisory Board </w:t>
      </w:r>
      <w:r w:rsidR="00511B41" w:rsidRPr="00AE2DDE">
        <w:rPr>
          <w:rFonts w:ascii="Franklin Gothic Book" w:hAnsi="Franklin Gothic Book"/>
          <w:sz w:val="24"/>
          <w:szCs w:val="24"/>
        </w:rPr>
        <w:t xml:space="preserve">to determine </w:t>
      </w:r>
      <w:r w:rsidR="00314E9D">
        <w:rPr>
          <w:rFonts w:ascii="Franklin Gothic Book" w:hAnsi="Franklin Gothic Book"/>
          <w:sz w:val="24"/>
          <w:szCs w:val="24"/>
        </w:rPr>
        <w:t>the extent to which questions</w:t>
      </w:r>
      <w:r w:rsidR="00511B41" w:rsidRPr="00AE2DDE">
        <w:rPr>
          <w:rFonts w:ascii="Franklin Gothic Book" w:hAnsi="Franklin Gothic Book"/>
          <w:sz w:val="24"/>
          <w:szCs w:val="24"/>
        </w:rPr>
        <w:t xml:space="preserve"> </w:t>
      </w:r>
      <w:r w:rsidR="00A822BF">
        <w:rPr>
          <w:rFonts w:ascii="Franklin Gothic Book" w:hAnsi="Franklin Gothic Book"/>
          <w:sz w:val="24"/>
          <w:szCs w:val="24"/>
        </w:rPr>
        <w:t xml:space="preserve">could be used again in the </w:t>
      </w:r>
      <w:r w:rsidR="00434E3A">
        <w:rPr>
          <w:rFonts w:ascii="Franklin Gothic Book" w:hAnsi="Franklin Gothic Book"/>
          <w:sz w:val="24"/>
          <w:szCs w:val="24"/>
        </w:rPr>
        <w:t>2019</w:t>
      </w:r>
      <w:r w:rsidR="00A822BF">
        <w:rPr>
          <w:rFonts w:ascii="Franklin Gothic Book" w:hAnsi="Franklin Gothic Book"/>
          <w:sz w:val="24"/>
          <w:szCs w:val="24"/>
        </w:rPr>
        <w:t xml:space="preserve"> survey</w:t>
      </w:r>
      <w:r w:rsidR="00511B41" w:rsidRPr="00AE2DDE">
        <w:rPr>
          <w:rFonts w:ascii="Franklin Gothic Book" w:hAnsi="Franklin Gothic Book"/>
          <w:sz w:val="24"/>
          <w:szCs w:val="24"/>
        </w:rPr>
        <w:t xml:space="preserve">. </w:t>
      </w:r>
      <w:r w:rsidR="00A822BF">
        <w:rPr>
          <w:rFonts w:ascii="Franklin Gothic Book" w:hAnsi="Franklin Gothic Book"/>
          <w:sz w:val="24"/>
          <w:szCs w:val="24"/>
        </w:rPr>
        <w:t>Additionally, other surveys about similar topics with which IMLS is familiar were used as a means of determining how best to pose establishment-level questions in a way that would minimize respondent cognitive burden and increase response reliability and validity. IMLS administers the Public Libraries Survey (annually)</w:t>
      </w:r>
      <w:r w:rsidR="004F5A62">
        <w:rPr>
          <w:rFonts w:ascii="Franklin Gothic Book" w:hAnsi="Franklin Gothic Book"/>
          <w:sz w:val="24"/>
          <w:szCs w:val="24"/>
        </w:rPr>
        <w:t xml:space="preserve"> </w:t>
      </w:r>
      <w:r w:rsidR="00A822BF">
        <w:rPr>
          <w:rFonts w:ascii="Franklin Gothic Book" w:hAnsi="Franklin Gothic Book"/>
          <w:sz w:val="24"/>
          <w:szCs w:val="24"/>
        </w:rPr>
        <w:t xml:space="preserve">and </w:t>
      </w:r>
      <w:r w:rsidR="00FD50ED">
        <w:rPr>
          <w:rFonts w:ascii="Franklin Gothic Book" w:hAnsi="Franklin Gothic Book"/>
          <w:sz w:val="24"/>
          <w:szCs w:val="24"/>
        </w:rPr>
        <w:t>implemented the</w:t>
      </w:r>
      <w:r w:rsidR="00A822BF">
        <w:rPr>
          <w:rFonts w:ascii="Franklin Gothic Book" w:hAnsi="Franklin Gothic Book"/>
          <w:sz w:val="24"/>
          <w:szCs w:val="24"/>
        </w:rPr>
        <w:t xml:space="preserve"> 2014 Heritage Health Information Survey</w:t>
      </w:r>
      <w:r w:rsidR="00FD50ED">
        <w:rPr>
          <w:rFonts w:ascii="Franklin Gothic Book" w:hAnsi="Franklin Gothic Book"/>
          <w:sz w:val="24"/>
          <w:szCs w:val="24"/>
        </w:rPr>
        <w:t xml:space="preserve"> in collaboration with Heritage Preservation and RMC Research Corporation. These other instruments contributed several items to the 2019 ATALM survey</w:t>
      </w:r>
      <w:r w:rsidR="00A822BF">
        <w:rPr>
          <w:rFonts w:ascii="Franklin Gothic Book" w:hAnsi="Franklin Gothic Book"/>
          <w:sz w:val="24"/>
          <w:szCs w:val="24"/>
        </w:rPr>
        <w:t xml:space="preserve">. </w:t>
      </w:r>
    </w:p>
    <w:p w14:paraId="2BB2925C" w14:textId="77777777" w:rsidR="00B15C40" w:rsidRPr="00AE2DDE" w:rsidRDefault="00B15C40" w:rsidP="00792A51">
      <w:pPr>
        <w:tabs>
          <w:tab w:val="left" w:pos="1080"/>
        </w:tabs>
        <w:spacing w:after="0" w:line="240" w:lineRule="auto"/>
        <w:rPr>
          <w:rFonts w:ascii="Franklin Gothic Book" w:hAnsi="Franklin Gothic Book"/>
          <w:sz w:val="24"/>
          <w:szCs w:val="24"/>
        </w:rPr>
      </w:pPr>
    </w:p>
    <w:p w14:paraId="7CA59F8C" w14:textId="2BCEE9F4" w:rsidR="00792A51" w:rsidRDefault="41D9176C" w:rsidP="41D9176C">
      <w:pPr>
        <w:tabs>
          <w:tab w:val="left" w:pos="1080"/>
        </w:tabs>
        <w:spacing w:after="0" w:line="240" w:lineRule="auto"/>
        <w:rPr>
          <w:rFonts w:ascii="Franklin Gothic Book" w:hAnsi="Franklin Gothic Book"/>
          <w:sz w:val="24"/>
          <w:szCs w:val="24"/>
        </w:rPr>
      </w:pPr>
      <w:r w:rsidRPr="41D9176C">
        <w:rPr>
          <w:rFonts w:ascii="Franklin Gothic Book" w:hAnsi="Franklin Gothic Book"/>
          <w:sz w:val="24"/>
          <w:szCs w:val="24"/>
        </w:rPr>
        <w:t xml:space="preserve">Gateway questions, judicious use of drop-down menus, and the use of matrix-style items with radio-button responses will minimize respondent burden and decrease item nonresponse. Additionally, the questionnaire used relatively large response categories (rather than asking specific numeric information), such as the one associated with annual operating revenues.  Such instrumentation provides an appropriate level of analytical detail while minimizing the burden on respondents and (hopefully) mitigating the known sensitivity of this item. </w:t>
      </w:r>
    </w:p>
    <w:p w14:paraId="174A0F17" w14:textId="77777777" w:rsidR="00A822BF" w:rsidRDefault="00A822BF" w:rsidP="00DA4C60">
      <w:pPr>
        <w:tabs>
          <w:tab w:val="left" w:pos="1080"/>
        </w:tabs>
        <w:spacing w:after="0" w:line="240" w:lineRule="auto"/>
        <w:rPr>
          <w:rFonts w:ascii="Franklin Gothic Book" w:hAnsi="Franklin Gothic Book"/>
          <w:sz w:val="24"/>
          <w:szCs w:val="24"/>
        </w:rPr>
      </w:pPr>
    </w:p>
    <w:p w14:paraId="2DBEA081" w14:textId="40ABD0BF" w:rsidR="00A822BF" w:rsidRPr="00AE2DDE" w:rsidRDefault="00A822BF" w:rsidP="00DA4C60">
      <w:pPr>
        <w:tabs>
          <w:tab w:val="left" w:pos="1080"/>
        </w:tabs>
        <w:spacing w:after="0" w:line="240" w:lineRule="auto"/>
        <w:rPr>
          <w:rFonts w:ascii="Franklin Gothic Book" w:hAnsi="Franklin Gothic Book"/>
          <w:sz w:val="24"/>
          <w:szCs w:val="24"/>
        </w:rPr>
      </w:pPr>
      <w:r>
        <w:rPr>
          <w:rFonts w:ascii="Franklin Gothic Book" w:hAnsi="Franklin Gothic Book"/>
          <w:sz w:val="24"/>
          <w:szCs w:val="24"/>
        </w:rPr>
        <w:t xml:space="preserve">Cognitive burden has been minimized by careful attention to details associated with survey design. </w:t>
      </w:r>
      <w:r w:rsidR="008A2832">
        <w:rPr>
          <w:rFonts w:ascii="Franklin Gothic Book" w:hAnsi="Franklin Gothic Book"/>
          <w:sz w:val="24"/>
          <w:szCs w:val="24"/>
        </w:rPr>
        <w:t>Items that are similar have been grouped in thematic categories. Additionally, a</w:t>
      </w:r>
      <w:r>
        <w:rPr>
          <w:rFonts w:ascii="Franklin Gothic Book" w:hAnsi="Franklin Gothic Book"/>
          <w:sz w:val="24"/>
          <w:szCs w:val="24"/>
        </w:rPr>
        <w:t xml:space="preserve">s shown in the survey copy provided in </w:t>
      </w:r>
      <w:r w:rsidRPr="00FD50ED">
        <w:rPr>
          <w:rFonts w:ascii="Franklin Gothic Book" w:hAnsi="Franklin Gothic Book"/>
          <w:sz w:val="24"/>
          <w:szCs w:val="24"/>
        </w:rPr>
        <w:t xml:space="preserve">Appendix </w:t>
      </w:r>
      <w:r w:rsidR="00FD50ED">
        <w:rPr>
          <w:rFonts w:ascii="Franklin Gothic Book" w:hAnsi="Franklin Gothic Book"/>
          <w:sz w:val="24"/>
          <w:szCs w:val="24"/>
        </w:rPr>
        <w:t>A</w:t>
      </w:r>
      <w:r>
        <w:rPr>
          <w:rFonts w:ascii="Franklin Gothic Book" w:hAnsi="Franklin Gothic Book"/>
          <w:sz w:val="24"/>
          <w:szCs w:val="24"/>
        </w:rPr>
        <w:t>, we have instructed the programmer to set up questions a</w:t>
      </w:r>
      <w:r w:rsidR="008A2832">
        <w:rPr>
          <w:rFonts w:ascii="Franklin Gothic Book" w:hAnsi="Franklin Gothic Book"/>
          <w:sz w:val="24"/>
          <w:szCs w:val="24"/>
        </w:rPr>
        <w:t>nd responses to minimize respondent effort in answering the question.</w:t>
      </w:r>
      <w:r w:rsidR="00AA5DBF">
        <w:rPr>
          <w:rFonts w:ascii="Franklin Gothic Book" w:hAnsi="Franklin Gothic Book"/>
          <w:sz w:val="24"/>
          <w:szCs w:val="24"/>
        </w:rPr>
        <w:t xml:space="preserve"> The survey has been pre-tested both by ATALM and IMLS in order to identify potentially confusing question wording or other issues that might impact reliability and validity of the data to be collected</w:t>
      </w:r>
      <w:r w:rsidR="00F57B6A">
        <w:rPr>
          <w:rFonts w:ascii="Franklin Gothic Book" w:hAnsi="Franklin Gothic Book"/>
          <w:sz w:val="24"/>
          <w:szCs w:val="24"/>
        </w:rPr>
        <w:t xml:space="preserve"> and to identify additional terminology that needs to be defined in the </w:t>
      </w:r>
      <w:r w:rsidR="00851424">
        <w:rPr>
          <w:rFonts w:ascii="Franklin Gothic Book" w:hAnsi="Franklin Gothic Book"/>
          <w:sz w:val="24"/>
          <w:szCs w:val="24"/>
        </w:rPr>
        <w:t>glossary</w:t>
      </w:r>
      <w:r w:rsidR="00D6010B">
        <w:rPr>
          <w:rFonts w:ascii="Franklin Gothic Book" w:hAnsi="Franklin Gothic Book"/>
          <w:sz w:val="24"/>
          <w:szCs w:val="24"/>
        </w:rPr>
        <w:t xml:space="preserve"> (</w:t>
      </w:r>
      <w:r w:rsidR="00A14958">
        <w:rPr>
          <w:rFonts w:ascii="Franklin Gothic Book" w:hAnsi="Franklin Gothic Book"/>
          <w:sz w:val="24"/>
          <w:szCs w:val="24"/>
        </w:rPr>
        <w:t xml:space="preserve">included in </w:t>
      </w:r>
      <w:r w:rsidR="00D6010B">
        <w:rPr>
          <w:rFonts w:ascii="Franklin Gothic Book" w:hAnsi="Franklin Gothic Book"/>
          <w:sz w:val="24"/>
          <w:szCs w:val="24"/>
        </w:rPr>
        <w:t xml:space="preserve">Appendix </w:t>
      </w:r>
      <w:r w:rsidR="00A14958">
        <w:rPr>
          <w:rFonts w:ascii="Franklin Gothic Book" w:hAnsi="Franklin Gothic Book"/>
          <w:sz w:val="24"/>
          <w:szCs w:val="24"/>
        </w:rPr>
        <w:t>A</w:t>
      </w:r>
      <w:r w:rsidR="00D6010B">
        <w:rPr>
          <w:rFonts w:ascii="Franklin Gothic Book" w:hAnsi="Franklin Gothic Book"/>
          <w:sz w:val="24"/>
          <w:szCs w:val="24"/>
        </w:rPr>
        <w:t>)</w:t>
      </w:r>
      <w:r w:rsidR="00AA5DBF">
        <w:rPr>
          <w:rFonts w:ascii="Franklin Gothic Book" w:hAnsi="Franklin Gothic Book"/>
          <w:sz w:val="24"/>
          <w:szCs w:val="24"/>
        </w:rPr>
        <w:t xml:space="preserve">.  </w:t>
      </w:r>
      <w:r w:rsidR="008A2832">
        <w:rPr>
          <w:rFonts w:ascii="Franklin Gothic Book" w:hAnsi="Franklin Gothic Book"/>
          <w:sz w:val="24"/>
          <w:szCs w:val="24"/>
        </w:rPr>
        <w:t xml:space="preserve"> </w:t>
      </w:r>
    </w:p>
    <w:p w14:paraId="78E6ACAD" w14:textId="59729214" w:rsidR="00EB04B1" w:rsidRPr="008A2832" w:rsidRDefault="00EB04B1">
      <w:pPr>
        <w:spacing w:after="0" w:line="240" w:lineRule="auto"/>
        <w:rPr>
          <w:rFonts w:ascii="Franklin Gothic Book" w:hAnsi="Franklin Gothic Book"/>
          <w:sz w:val="24"/>
          <w:szCs w:val="24"/>
        </w:rPr>
      </w:pPr>
    </w:p>
    <w:p w14:paraId="4F7C0CA2" w14:textId="6DB246A1" w:rsidR="00061E0C" w:rsidRDefault="41D9176C" w:rsidP="41D9176C">
      <w:pPr>
        <w:spacing w:after="0" w:line="240" w:lineRule="auto"/>
        <w:rPr>
          <w:rFonts w:ascii="Franklin Gothic Book" w:hAnsi="Franklin Gothic Book"/>
          <w:sz w:val="24"/>
          <w:szCs w:val="24"/>
        </w:rPr>
      </w:pPr>
      <w:r w:rsidRPr="41D9176C">
        <w:rPr>
          <w:rFonts w:ascii="Franklin Gothic Book" w:hAnsi="Franklin Gothic Book"/>
          <w:sz w:val="24"/>
          <w:szCs w:val="24"/>
        </w:rPr>
        <w:t xml:space="preserve">Finally, by including “Don’t know,” “Not applicable,” and “Prefer not to answer” response options (as appropriate), the likelihood of complete item nonresponse is minimized, which enhances the utility of the information collected. Additionally, responses of “Don’t know,” “Not applicable,” and “Prefer not to answer” are vital within a needs assessment context such as this survey as well as for future survey planning (as referenced earlier). Knowing what questions are too sensitive (i.e., high rates of “prefer not to answer”) or for which respondents do not know answers is, itself, important in understanding needs. </w:t>
      </w:r>
    </w:p>
    <w:p w14:paraId="60659265" w14:textId="77777777" w:rsidR="00CB6AF7" w:rsidRDefault="00CB6AF7" w:rsidP="41D9176C">
      <w:pPr>
        <w:spacing w:after="0" w:line="240" w:lineRule="auto"/>
        <w:rPr>
          <w:rFonts w:ascii="Franklin Gothic Book" w:hAnsi="Franklin Gothic Book"/>
          <w:sz w:val="24"/>
          <w:szCs w:val="24"/>
        </w:rPr>
      </w:pPr>
    </w:p>
    <w:p w14:paraId="0166F235" w14:textId="77777777" w:rsidR="004F5A62" w:rsidRDefault="004F5A62" w:rsidP="37445441">
      <w:pPr>
        <w:spacing w:after="0" w:line="240" w:lineRule="auto"/>
        <w:rPr>
          <w:rFonts w:ascii="Franklin Gothic Book" w:hAnsi="Franklin Gothic Book"/>
          <w:sz w:val="24"/>
          <w:szCs w:val="24"/>
        </w:rPr>
      </w:pPr>
    </w:p>
    <w:p w14:paraId="64FD763F" w14:textId="77777777" w:rsidR="00D55958" w:rsidRPr="00AE2DDE" w:rsidRDefault="00247595" w:rsidP="008A2832">
      <w:pPr>
        <w:pStyle w:val="Heading2"/>
      </w:pPr>
      <w:r w:rsidRPr="00AE2DDE">
        <w:t>B.5.</w:t>
      </w:r>
      <w:r w:rsidRPr="00AE2DDE">
        <w:tab/>
        <w:t>Individuals Responsible for Study Design and Performance</w:t>
      </w:r>
    </w:p>
    <w:p w14:paraId="6AAE2F18" w14:textId="759E7130" w:rsidR="00D55958" w:rsidRPr="00AE2DDE" w:rsidRDefault="00D55958" w:rsidP="00DA4C60">
      <w:pPr>
        <w:tabs>
          <w:tab w:val="left" w:pos="1080"/>
        </w:tabs>
        <w:spacing w:after="0" w:line="240" w:lineRule="auto"/>
        <w:rPr>
          <w:rFonts w:ascii="Franklin Gothic Book" w:hAnsi="Franklin Gothic Book"/>
          <w:sz w:val="24"/>
          <w:szCs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3150"/>
        <w:gridCol w:w="2880"/>
      </w:tblGrid>
      <w:tr w:rsidR="00247595" w:rsidRPr="00AE2DDE" w14:paraId="5671EF8A" w14:textId="77777777" w:rsidTr="000D2E8D">
        <w:tc>
          <w:tcPr>
            <w:tcW w:w="3888" w:type="dxa"/>
            <w:tcBorders>
              <w:top w:val="single" w:sz="4" w:space="0" w:color="auto"/>
              <w:bottom w:val="single" w:sz="4" w:space="0" w:color="auto"/>
            </w:tcBorders>
            <w:shd w:val="clear" w:color="auto" w:fill="BFBFBF" w:themeFill="background1" w:themeFillShade="BF"/>
          </w:tcPr>
          <w:p w14:paraId="5D09F877" w14:textId="77777777" w:rsidR="00247595" w:rsidRPr="00AE2DDE" w:rsidRDefault="00247595" w:rsidP="00DA4C60">
            <w:pPr>
              <w:tabs>
                <w:tab w:val="left" w:pos="1080"/>
              </w:tabs>
              <w:spacing w:after="0" w:line="240" w:lineRule="auto"/>
              <w:rPr>
                <w:rFonts w:ascii="Franklin Gothic Book" w:hAnsi="Franklin Gothic Book"/>
                <w:b/>
                <w:sz w:val="24"/>
                <w:szCs w:val="24"/>
              </w:rPr>
            </w:pPr>
            <w:r w:rsidRPr="00AE2DDE">
              <w:rPr>
                <w:rFonts w:ascii="Franklin Gothic Book" w:hAnsi="Franklin Gothic Book"/>
                <w:b/>
                <w:sz w:val="24"/>
                <w:szCs w:val="24"/>
              </w:rPr>
              <w:t>Person</w:t>
            </w:r>
          </w:p>
        </w:tc>
        <w:tc>
          <w:tcPr>
            <w:tcW w:w="3150" w:type="dxa"/>
            <w:tcBorders>
              <w:top w:val="single" w:sz="4" w:space="0" w:color="auto"/>
              <w:bottom w:val="single" w:sz="4" w:space="0" w:color="auto"/>
            </w:tcBorders>
            <w:shd w:val="clear" w:color="auto" w:fill="BFBFBF" w:themeFill="background1" w:themeFillShade="BF"/>
          </w:tcPr>
          <w:p w14:paraId="628DE6EA" w14:textId="77777777" w:rsidR="00247595" w:rsidRPr="00AE2DDE" w:rsidRDefault="00247595" w:rsidP="00DA4C60">
            <w:pPr>
              <w:tabs>
                <w:tab w:val="left" w:pos="1080"/>
              </w:tabs>
              <w:spacing w:after="0" w:line="240" w:lineRule="auto"/>
              <w:rPr>
                <w:rFonts w:ascii="Franklin Gothic Book" w:hAnsi="Franklin Gothic Book"/>
                <w:b/>
                <w:sz w:val="24"/>
                <w:szCs w:val="24"/>
              </w:rPr>
            </w:pPr>
            <w:r w:rsidRPr="00AE2DDE">
              <w:rPr>
                <w:rFonts w:ascii="Franklin Gothic Book" w:hAnsi="Franklin Gothic Book"/>
                <w:b/>
                <w:sz w:val="24"/>
                <w:szCs w:val="24"/>
              </w:rPr>
              <w:t>Address</w:t>
            </w:r>
          </w:p>
        </w:tc>
        <w:tc>
          <w:tcPr>
            <w:tcW w:w="2880" w:type="dxa"/>
            <w:tcBorders>
              <w:top w:val="single" w:sz="4" w:space="0" w:color="auto"/>
              <w:bottom w:val="single" w:sz="4" w:space="0" w:color="auto"/>
            </w:tcBorders>
            <w:shd w:val="clear" w:color="auto" w:fill="BFBFBF" w:themeFill="background1" w:themeFillShade="BF"/>
          </w:tcPr>
          <w:p w14:paraId="78E0783F" w14:textId="77777777" w:rsidR="00247595" w:rsidRPr="00AE2DDE" w:rsidRDefault="00247595" w:rsidP="00DA4C60">
            <w:pPr>
              <w:tabs>
                <w:tab w:val="left" w:pos="1080"/>
              </w:tabs>
              <w:spacing w:after="0" w:line="240" w:lineRule="auto"/>
              <w:rPr>
                <w:rFonts w:ascii="Franklin Gothic Book" w:hAnsi="Franklin Gothic Book"/>
                <w:b/>
                <w:sz w:val="24"/>
                <w:szCs w:val="24"/>
              </w:rPr>
            </w:pPr>
            <w:r w:rsidRPr="00AE2DDE">
              <w:rPr>
                <w:rFonts w:ascii="Franklin Gothic Book" w:hAnsi="Franklin Gothic Book"/>
                <w:b/>
                <w:sz w:val="24"/>
                <w:szCs w:val="24"/>
              </w:rPr>
              <w:t>Email / Phone</w:t>
            </w:r>
          </w:p>
        </w:tc>
      </w:tr>
      <w:tr w:rsidR="00EB639A" w:rsidRPr="00AE2DDE" w14:paraId="7F2586C8" w14:textId="77777777" w:rsidTr="00EB639A">
        <w:trPr>
          <w:trHeight w:val="98"/>
        </w:trPr>
        <w:tc>
          <w:tcPr>
            <w:tcW w:w="3888" w:type="dxa"/>
          </w:tcPr>
          <w:p w14:paraId="31FA4F08" w14:textId="3D9F2A78" w:rsidR="00EB639A" w:rsidRPr="00AE2DDE" w:rsidRDefault="00A60851"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Data analysis and report preparation:</w:t>
            </w:r>
          </w:p>
        </w:tc>
        <w:tc>
          <w:tcPr>
            <w:tcW w:w="3150" w:type="dxa"/>
          </w:tcPr>
          <w:p w14:paraId="6AB6AF55" w14:textId="77777777" w:rsidR="00EB639A" w:rsidRPr="00AE2DDE" w:rsidRDefault="00EB639A" w:rsidP="000D2E8D">
            <w:pPr>
              <w:spacing w:after="0"/>
              <w:rPr>
                <w:rFonts w:ascii="Franklin Gothic Book" w:hAnsi="Franklin Gothic Book"/>
                <w:sz w:val="20"/>
                <w:szCs w:val="20"/>
              </w:rPr>
            </w:pPr>
          </w:p>
        </w:tc>
        <w:tc>
          <w:tcPr>
            <w:tcW w:w="2880" w:type="dxa"/>
          </w:tcPr>
          <w:p w14:paraId="7D715061" w14:textId="77777777" w:rsidR="00EB639A" w:rsidRDefault="00EB639A" w:rsidP="00DA4C60">
            <w:pPr>
              <w:tabs>
                <w:tab w:val="left" w:pos="1080"/>
              </w:tabs>
              <w:spacing w:after="0" w:line="240" w:lineRule="auto"/>
              <w:rPr>
                <w:rStyle w:val="Hyperlink"/>
                <w:rFonts w:ascii="Franklin Gothic Book" w:hAnsi="Franklin Gothic Book"/>
              </w:rPr>
            </w:pPr>
          </w:p>
        </w:tc>
      </w:tr>
      <w:tr w:rsidR="00247595" w:rsidRPr="00AE2DDE" w14:paraId="4D63811B" w14:textId="77777777" w:rsidTr="000D2E8D">
        <w:trPr>
          <w:trHeight w:val="576"/>
        </w:trPr>
        <w:tc>
          <w:tcPr>
            <w:tcW w:w="3888" w:type="dxa"/>
          </w:tcPr>
          <w:p w14:paraId="275C5FD7" w14:textId="77777777" w:rsidR="00247595" w:rsidRPr="00AE2DDE" w:rsidRDefault="00517477" w:rsidP="00DA4C60">
            <w:pPr>
              <w:tabs>
                <w:tab w:val="left" w:pos="1080"/>
              </w:tabs>
              <w:spacing w:after="0" w:line="240" w:lineRule="auto"/>
              <w:rPr>
                <w:rFonts w:ascii="Franklin Gothic Book" w:hAnsi="Franklin Gothic Book"/>
                <w:b/>
                <w:sz w:val="20"/>
                <w:szCs w:val="20"/>
              </w:rPr>
            </w:pPr>
            <w:r w:rsidRPr="00AE2DDE">
              <w:rPr>
                <w:rFonts w:ascii="Franklin Gothic Book" w:hAnsi="Franklin Gothic Book"/>
                <w:b/>
                <w:sz w:val="20"/>
                <w:szCs w:val="20"/>
              </w:rPr>
              <w:t>Miriam Jorgensen</w:t>
            </w:r>
            <w:r w:rsidR="00247595" w:rsidRPr="00AE2DDE">
              <w:rPr>
                <w:rFonts w:ascii="Franklin Gothic Book" w:hAnsi="Franklin Gothic Book"/>
                <w:b/>
                <w:sz w:val="20"/>
                <w:szCs w:val="20"/>
              </w:rPr>
              <w:t>, Ph.D.</w:t>
            </w:r>
          </w:p>
          <w:p w14:paraId="1DD57ACC" w14:textId="77777777" w:rsidR="00247595" w:rsidRPr="00AE2DDE" w:rsidRDefault="000D2E8D" w:rsidP="00DA4C60">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Research Director</w:t>
            </w:r>
          </w:p>
          <w:p w14:paraId="21D4A6B9" w14:textId="77777777" w:rsidR="000D2E8D" w:rsidRPr="00AE2DDE" w:rsidRDefault="000D2E8D" w:rsidP="00DA4C60">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Native Nations Institute</w:t>
            </w:r>
          </w:p>
          <w:p w14:paraId="760CCD0A" w14:textId="759E7130" w:rsidR="000D2E8D" w:rsidRPr="00AE2DDE" w:rsidRDefault="000D2E8D" w:rsidP="00DA4C60">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University of Arizona</w:t>
            </w:r>
          </w:p>
          <w:p w14:paraId="422557CA" w14:textId="759E7130" w:rsidR="000D2E8D" w:rsidRDefault="000D2E8D" w:rsidP="00DA4C60">
            <w:pPr>
              <w:tabs>
                <w:tab w:val="left" w:pos="1080"/>
              </w:tabs>
              <w:spacing w:after="0" w:line="240" w:lineRule="auto"/>
              <w:rPr>
                <w:rFonts w:ascii="Franklin Gothic Book" w:hAnsi="Franklin Gothic Book"/>
                <w:sz w:val="20"/>
                <w:szCs w:val="20"/>
              </w:rPr>
            </w:pPr>
          </w:p>
          <w:p w14:paraId="6422DD8F" w14:textId="020A8106" w:rsidR="00A60851" w:rsidRPr="006516F2" w:rsidRDefault="00A60851" w:rsidP="00DA4C60">
            <w:pPr>
              <w:tabs>
                <w:tab w:val="left" w:pos="1080"/>
              </w:tabs>
              <w:spacing w:after="0" w:line="240" w:lineRule="auto"/>
              <w:rPr>
                <w:rFonts w:ascii="Franklin Gothic Book" w:hAnsi="Franklin Gothic Book"/>
                <w:b/>
                <w:sz w:val="20"/>
                <w:szCs w:val="20"/>
              </w:rPr>
            </w:pPr>
            <w:r w:rsidRPr="006516F2">
              <w:rPr>
                <w:rFonts w:ascii="Franklin Gothic Book" w:hAnsi="Franklin Gothic Book"/>
                <w:b/>
                <w:sz w:val="20"/>
                <w:szCs w:val="20"/>
              </w:rPr>
              <w:t>Study design</w:t>
            </w:r>
            <w:r w:rsidR="006516F2" w:rsidRPr="006516F2">
              <w:rPr>
                <w:rFonts w:ascii="Franklin Gothic Book" w:hAnsi="Franklin Gothic Book"/>
                <w:b/>
                <w:sz w:val="20"/>
                <w:szCs w:val="20"/>
              </w:rPr>
              <w:t xml:space="preserve">, </w:t>
            </w:r>
            <w:r w:rsidR="00376651">
              <w:rPr>
                <w:rFonts w:ascii="Franklin Gothic Book" w:hAnsi="Franklin Gothic Book"/>
                <w:b/>
                <w:sz w:val="20"/>
                <w:szCs w:val="20"/>
              </w:rPr>
              <w:t xml:space="preserve">data </w:t>
            </w:r>
            <w:r w:rsidR="006516F2" w:rsidRPr="006516F2">
              <w:rPr>
                <w:rFonts w:ascii="Franklin Gothic Book" w:hAnsi="Franklin Gothic Book"/>
                <w:b/>
                <w:sz w:val="20"/>
                <w:szCs w:val="20"/>
              </w:rPr>
              <w:t>collection and report:</w:t>
            </w:r>
          </w:p>
        </w:tc>
        <w:tc>
          <w:tcPr>
            <w:tcW w:w="3150" w:type="dxa"/>
          </w:tcPr>
          <w:p w14:paraId="289AAA91" w14:textId="77777777" w:rsidR="0036739E" w:rsidRPr="00AE2DDE" w:rsidRDefault="000D2E8D" w:rsidP="000D2E8D">
            <w:pPr>
              <w:spacing w:after="0"/>
              <w:rPr>
                <w:rFonts w:ascii="Franklin Gothic Book" w:hAnsi="Franklin Gothic Book"/>
                <w:sz w:val="20"/>
                <w:szCs w:val="20"/>
              </w:rPr>
            </w:pPr>
            <w:r w:rsidRPr="00AE2DDE">
              <w:rPr>
                <w:rFonts w:ascii="Franklin Gothic Book" w:hAnsi="Franklin Gothic Book"/>
                <w:sz w:val="20"/>
                <w:szCs w:val="20"/>
              </w:rPr>
              <w:t>803 East 1</w:t>
            </w:r>
            <w:r w:rsidRPr="00AE2DDE">
              <w:rPr>
                <w:rFonts w:ascii="Franklin Gothic Book" w:hAnsi="Franklin Gothic Book"/>
                <w:sz w:val="20"/>
                <w:szCs w:val="20"/>
                <w:vertAlign w:val="superscript"/>
              </w:rPr>
              <w:t>st</w:t>
            </w:r>
            <w:r w:rsidRPr="00AE2DDE">
              <w:rPr>
                <w:rFonts w:ascii="Franklin Gothic Book" w:hAnsi="Franklin Gothic Book"/>
                <w:sz w:val="20"/>
                <w:szCs w:val="20"/>
              </w:rPr>
              <w:t xml:space="preserve"> Street</w:t>
            </w:r>
          </w:p>
          <w:p w14:paraId="508E3A91" w14:textId="77777777" w:rsidR="000D2E8D" w:rsidRPr="00AE2DDE" w:rsidRDefault="000D2E8D" w:rsidP="000D2E8D">
            <w:pPr>
              <w:spacing w:after="0"/>
              <w:rPr>
                <w:rFonts w:ascii="Franklin Gothic Book" w:hAnsi="Franklin Gothic Book"/>
                <w:sz w:val="20"/>
                <w:szCs w:val="20"/>
              </w:rPr>
            </w:pPr>
            <w:r w:rsidRPr="00AE2DDE">
              <w:rPr>
                <w:rFonts w:ascii="Franklin Gothic Book" w:hAnsi="Franklin Gothic Book"/>
                <w:sz w:val="20"/>
                <w:szCs w:val="20"/>
              </w:rPr>
              <w:t>Tucson, AZ 85719</w:t>
            </w:r>
          </w:p>
          <w:p w14:paraId="7B69A7DC" w14:textId="77777777" w:rsidR="001A4FD7" w:rsidRPr="00AE2DDE" w:rsidRDefault="001A4FD7" w:rsidP="000D2E8D">
            <w:pPr>
              <w:tabs>
                <w:tab w:val="left" w:pos="1080"/>
              </w:tabs>
              <w:spacing w:after="0" w:line="240" w:lineRule="auto"/>
              <w:rPr>
                <w:rFonts w:ascii="Franklin Gothic Book" w:hAnsi="Franklin Gothic Book"/>
                <w:sz w:val="20"/>
                <w:szCs w:val="20"/>
              </w:rPr>
            </w:pPr>
          </w:p>
        </w:tc>
        <w:tc>
          <w:tcPr>
            <w:tcW w:w="2880" w:type="dxa"/>
          </w:tcPr>
          <w:p w14:paraId="1F59A54D" w14:textId="77777777" w:rsidR="000D2E8D" w:rsidRPr="00AE2DDE" w:rsidRDefault="00800948" w:rsidP="00DA4C60">
            <w:pPr>
              <w:tabs>
                <w:tab w:val="left" w:pos="1080"/>
              </w:tabs>
              <w:spacing w:after="0" w:line="240" w:lineRule="auto"/>
              <w:rPr>
                <w:rFonts w:ascii="Franklin Gothic Book" w:hAnsi="Franklin Gothic Book"/>
              </w:rPr>
            </w:pPr>
            <w:hyperlink r:id="rId13" w:history="1">
              <w:r w:rsidR="000D2E8D" w:rsidRPr="00AE2DDE">
                <w:rPr>
                  <w:rStyle w:val="Hyperlink"/>
                  <w:rFonts w:ascii="Franklin Gothic Book" w:hAnsi="Franklin Gothic Book"/>
                </w:rPr>
                <w:t>mjorgens@u.arizona.edu</w:t>
              </w:r>
            </w:hyperlink>
          </w:p>
          <w:p w14:paraId="4D27308C" w14:textId="77777777" w:rsidR="00247595" w:rsidRPr="00AE2DDE" w:rsidRDefault="000D2E8D" w:rsidP="00DA4C60">
            <w:pPr>
              <w:tabs>
                <w:tab w:val="left" w:pos="1080"/>
              </w:tabs>
              <w:spacing w:after="0" w:line="240" w:lineRule="auto"/>
              <w:rPr>
                <w:rFonts w:ascii="Franklin Gothic Book" w:hAnsi="Franklin Gothic Book"/>
              </w:rPr>
            </w:pPr>
            <w:r w:rsidRPr="00AE2DDE">
              <w:rPr>
                <w:rFonts w:ascii="Franklin Gothic Book" w:hAnsi="Franklin Gothic Book"/>
              </w:rPr>
              <w:t>520-349-7118</w:t>
            </w:r>
            <w:r w:rsidR="00FE3EFB" w:rsidRPr="00AE2DDE">
              <w:rPr>
                <w:rFonts w:ascii="Franklin Gothic Book" w:hAnsi="Franklin Gothic Book"/>
              </w:rPr>
              <w:t xml:space="preserve"> </w:t>
            </w:r>
          </w:p>
          <w:p w14:paraId="737E3FD3" w14:textId="77777777" w:rsidR="00FE3EFB" w:rsidRPr="00AE2DDE" w:rsidRDefault="00FE3EFB" w:rsidP="00DA4C60">
            <w:pPr>
              <w:tabs>
                <w:tab w:val="left" w:pos="1080"/>
              </w:tabs>
              <w:spacing w:after="0" w:line="240" w:lineRule="auto"/>
              <w:rPr>
                <w:rFonts w:ascii="Franklin Gothic Book" w:hAnsi="Franklin Gothic Book"/>
                <w:sz w:val="20"/>
                <w:szCs w:val="20"/>
              </w:rPr>
            </w:pPr>
          </w:p>
        </w:tc>
      </w:tr>
      <w:tr w:rsidR="00247595" w:rsidRPr="00AE2DDE" w14:paraId="7A3EADCD" w14:textId="77777777" w:rsidTr="00057E9D">
        <w:trPr>
          <w:trHeight w:val="576"/>
        </w:trPr>
        <w:tc>
          <w:tcPr>
            <w:tcW w:w="3888" w:type="dxa"/>
          </w:tcPr>
          <w:p w14:paraId="7D5CC198" w14:textId="77777777" w:rsidR="00247595" w:rsidRPr="00AE2DDE" w:rsidRDefault="000D2E8D" w:rsidP="00DA4C60">
            <w:pPr>
              <w:tabs>
                <w:tab w:val="left" w:pos="1080"/>
              </w:tabs>
              <w:spacing w:after="0" w:line="240" w:lineRule="auto"/>
              <w:rPr>
                <w:rFonts w:ascii="Franklin Gothic Book" w:hAnsi="Franklin Gothic Book"/>
                <w:b/>
                <w:sz w:val="20"/>
                <w:szCs w:val="20"/>
              </w:rPr>
            </w:pPr>
            <w:r w:rsidRPr="00AE2DDE">
              <w:rPr>
                <w:rFonts w:ascii="Franklin Gothic Book" w:hAnsi="Franklin Gothic Book"/>
                <w:b/>
                <w:sz w:val="20"/>
                <w:szCs w:val="20"/>
              </w:rPr>
              <w:t>Susan Feller</w:t>
            </w:r>
          </w:p>
          <w:p w14:paraId="6A7BEDC9" w14:textId="759E7130" w:rsidR="00FE3EFB" w:rsidRDefault="000D2E8D" w:rsidP="00DA4C60">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President &amp; CEO</w:t>
            </w:r>
          </w:p>
          <w:p w14:paraId="3B4A2E33" w14:textId="759E7130" w:rsidR="00EB639A" w:rsidRPr="00AE2DDE" w:rsidRDefault="00EB639A"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ATALM</w:t>
            </w:r>
          </w:p>
          <w:p w14:paraId="2F5E24BE" w14:textId="77777777" w:rsidR="000D2E8D" w:rsidRPr="00AE2DDE" w:rsidRDefault="000D2E8D" w:rsidP="00057E9D">
            <w:pPr>
              <w:tabs>
                <w:tab w:val="left" w:pos="1080"/>
              </w:tabs>
              <w:spacing w:after="0" w:line="240" w:lineRule="auto"/>
              <w:rPr>
                <w:rFonts w:ascii="Franklin Gothic Book" w:hAnsi="Franklin Gothic Book"/>
                <w:sz w:val="20"/>
                <w:szCs w:val="20"/>
              </w:rPr>
            </w:pPr>
          </w:p>
        </w:tc>
        <w:tc>
          <w:tcPr>
            <w:tcW w:w="3150" w:type="dxa"/>
          </w:tcPr>
          <w:p w14:paraId="49B45601" w14:textId="77777777" w:rsidR="00FE3EFB" w:rsidRPr="00AE2DDE" w:rsidRDefault="000D2E8D" w:rsidP="00FE3EFB">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6308 Harden Drive</w:t>
            </w:r>
          </w:p>
          <w:p w14:paraId="26543B0F" w14:textId="77777777" w:rsidR="00247595" w:rsidRPr="00AE2DDE" w:rsidRDefault="000D2E8D" w:rsidP="00FE3EFB">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Oklahoma City, OK  73118</w:t>
            </w:r>
          </w:p>
        </w:tc>
        <w:tc>
          <w:tcPr>
            <w:tcW w:w="2880" w:type="dxa"/>
          </w:tcPr>
          <w:p w14:paraId="086A67FF" w14:textId="77777777" w:rsidR="000D2E8D" w:rsidRPr="00AE2DDE" w:rsidRDefault="00800948" w:rsidP="00DA4C60">
            <w:pPr>
              <w:tabs>
                <w:tab w:val="left" w:pos="1080"/>
              </w:tabs>
              <w:spacing w:after="0" w:line="240" w:lineRule="auto"/>
              <w:rPr>
                <w:rFonts w:ascii="Franklin Gothic Book" w:hAnsi="Franklin Gothic Book"/>
              </w:rPr>
            </w:pPr>
            <w:hyperlink r:id="rId14" w:history="1">
              <w:r w:rsidR="000D2E8D" w:rsidRPr="00AE2DDE">
                <w:rPr>
                  <w:rStyle w:val="Hyperlink"/>
                  <w:rFonts w:ascii="Franklin Gothic Book" w:hAnsi="Franklin Gothic Book"/>
                </w:rPr>
                <w:t>president@atalm.org</w:t>
              </w:r>
            </w:hyperlink>
          </w:p>
          <w:p w14:paraId="7524684B" w14:textId="77777777" w:rsidR="00247595" w:rsidRPr="00AE2DDE" w:rsidRDefault="000D2E8D" w:rsidP="00DA4C60">
            <w:pPr>
              <w:tabs>
                <w:tab w:val="left" w:pos="1080"/>
              </w:tabs>
              <w:spacing w:after="0" w:line="240" w:lineRule="auto"/>
              <w:rPr>
                <w:rFonts w:ascii="Franklin Gothic Book" w:hAnsi="Franklin Gothic Book"/>
              </w:rPr>
            </w:pPr>
            <w:r w:rsidRPr="00AE2DDE">
              <w:rPr>
                <w:rFonts w:ascii="Franklin Gothic Book" w:hAnsi="Franklin Gothic Book"/>
              </w:rPr>
              <w:t>405-401-8293</w:t>
            </w:r>
            <w:r w:rsidR="00FE3EFB" w:rsidRPr="00AE2DDE">
              <w:rPr>
                <w:rFonts w:ascii="Franklin Gothic Book" w:hAnsi="Franklin Gothic Book"/>
              </w:rPr>
              <w:t xml:space="preserve"> </w:t>
            </w:r>
          </w:p>
          <w:p w14:paraId="10C1EA1A" w14:textId="77777777" w:rsidR="00FE3EFB" w:rsidRPr="00AE2DDE" w:rsidRDefault="00FE3EFB" w:rsidP="00DA4C60">
            <w:pPr>
              <w:tabs>
                <w:tab w:val="left" w:pos="1080"/>
              </w:tabs>
              <w:spacing w:after="0" w:line="240" w:lineRule="auto"/>
              <w:rPr>
                <w:rFonts w:ascii="Franklin Gothic Book" w:hAnsi="Franklin Gothic Book"/>
                <w:sz w:val="20"/>
                <w:szCs w:val="20"/>
              </w:rPr>
            </w:pPr>
          </w:p>
        </w:tc>
      </w:tr>
      <w:tr w:rsidR="00651809" w:rsidRPr="00AE2DDE" w14:paraId="691C7533" w14:textId="77777777" w:rsidTr="00057E9D">
        <w:trPr>
          <w:trHeight w:val="576"/>
        </w:trPr>
        <w:tc>
          <w:tcPr>
            <w:tcW w:w="3888" w:type="dxa"/>
          </w:tcPr>
          <w:p w14:paraId="519E80D1" w14:textId="759E7130" w:rsidR="00651809" w:rsidRPr="00AE2DDE" w:rsidRDefault="000D2E8D" w:rsidP="00DA4C60">
            <w:pPr>
              <w:tabs>
                <w:tab w:val="left" w:pos="1080"/>
              </w:tabs>
              <w:spacing w:after="0" w:line="240" w:lineRule="auto"/>
              <w:rPr>
                <w:rFonts w:ascii="Franklin Gothic Book" w:hAnsi="Franklin Gothic Book"/>
                <w:b/>
                <w:sz w:val="20"/>
                <w:szCs w:val="20"/>
              </w:rPr>
            </w:pPr>
            <w:r w:rsidRPr="00AE2DDE">
              <w:rPr>
                <w:rFonts w:ascii="Franklin Gothic Book" w:hAnsi="Franklin Gothic Book"/>
                <w:b/>
                <w:sz w:val="20"/>
                <w:szCs w:val="20"/>
              </w:rPr>
              <w:t>Melissa Brodt</w:t>
            </w:r>
          </w:p>
          <w:p w14:paraId="207A8ED8" w14:textId="759E7130" w:rsidR="00FD50ED" w:rsidRDefault="000D2E8D" w:rsidP="00DA4C60">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 xml:space="preserve">Project </w:t>
            </w:r>
            <w:r w:rsidR="00FE3EFB" w:rsidRPr="00AE2DDE">
              <w:rPr>
                <w:rFonts w:ascii="Franklin Gothic Book" w:hAnsi="Franklin Gothic Book"/>
                <w:sz w:val="20"/>
                <w:szCs w:val="20"/>
              </w:rPr>
              <w:t>Director</w:t>
            </w:r>
          </w:p>
          <w:p w14:paraId="48C0A8C4" w14:textId="05DD13CA" w:rsidR="00EB639A" w:rsidRPr="00AE2DDE" w:rsidRDefault="00EB639A"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ATALM</w:t>
            </w:r>
          </w:p>
        </w:tc>
        <w:tc>
          <w:tcPr>
            <w:tcW w:w="3150" w:type="dxa"/>
          </w:tcPr>
          <w:p w14:paraId="2217550D" w14:textId="77777777" w:rsidR="000D2E8D" w:rsidRPr="00AE2DDE" w:rsidRDefault="000D2E8D" w:rsidP="000D2E8D">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6308 Harden Drive</w:t>
            </w:r>
          </w:p>
          <w:p w14:paraId="74269223" w14:textId="77777777" w:rsidR="00651809" w:rsidRPr="00AE2DDE" w:rsidRDefault="000D2E8D" w:rsidP="00FE3EFB">
            <w:pPr>
              <w:tabs>
                <w:tab w:val="left" w:pos="1080"/>
              </w:tabs>
              <w:spacing w:after="0" w:line="240" w:lineRule="auto"/>
              <w:rPr>
                <w:rFonts w:ascii="Franklin Gothic Book" w:hAnsi="Franklin Gothic Book"/>
                <w:sz w:val="20"/>
                <w:szCs w:val="20"/>
              </w:rPr>
            </w:pPr>
            <w:r w:rsidRPr="00AE2DDE">
              <w:rPr>
                <w:rFonts w:ascii="Franklin Gothic Book" w:hAnsi="Franklin Gothic Book"/>
                <w:sz w:val="20"/>
                <w:szCs w:val="20"/>
              </w:rPr>
              <w:t>Oklahoma City, OK  73118</w:t>
            </w:r>
          </w:p>
        </w:tc>
        <w:tc>
          <w:tcPr>
            <w:tcW w:w="2880" w:type="dxa"/>
          </w:tcPr>
          <w:p w14:paraId="06C12E52" w14:textId="77777777" w:rsidR="000D2E8D" w:rsidRPr="00AE2DDE" w:rsidRDefault="00800948" w:rsidP="00DA4C60">
            <w:pPr>
              <w:tabs>
                <w:tab w:val="left" w:pos="1080"/>
              </w:tabs>
              <w:spacing w:after="0" w:line="240" w:lineRule="auto"/>
              <w:rPr>
                <w:rFonts w:ascii="Franklin Gothic Book" w:hAnsi="Franklin Gothic Book"/>
              </w:rPr>
            </w:pPr>
            <w:hyperlink r:id="rId15" w:history="1">
              <w:r w:rsidR="000D2E8D" w:rsidRPr="00AE2DDE">
                <w:rPr>
                  <w:rStyle w:val="Hyperlink"/>
                  <w:rFonts w:ascii="Franklin Gothic Book" w:hAnsi="Franklin Gothic Book"/>
                </w:rPr>
                <w:t>melissa@atalm.org</w:t>
              </w:r>
            </w:hyperlink>
          </w:p>
          <w:p w14:paraId="3C1ABEF4" w14:textId="77777777" w:rsidR="00FE3EFB" w:rsidRPr="00AE2DDE" w:rsidRDefault="000D2E8D" w:rsidP="00DA4C60">
            <w:pPr>
              <w:tabs>
                <w:tab w:val="left" w:pos="1080"/>
              </w:tabs>
              <w:spacing w:after="0" w:line="240" w:lineRule="auto"/>
              <w:rPr>
                <w:rFonts w:ascii="Franklin Gothic Book" w:hAnsi="Franklin Gothic Book"/>
              </w:rPr>
            </w:pPr>
            <w:r w:rsidRPr="00AE2DDE">
              <w:rPr>
                <w:rFonts w:ascii="Franklin Gothic Book" w:hAnsi="Franklin Gothic Book"/>
              </w:rPr>
              <w:t>405-401-9657</w:t>
            </w:r>
            <w:r w:rsidR="00FE3EFB" w:rsidRPr="00AE2DDE">
              <w:rPr>
                <w:rFonts w:ascii="Franklin Gothic Book" w:hAnsi="Franklin Gothic Book"/>
              </w:rPr>
              <w:t xml:space="preserve"> </w:t>
            </w:r>
          </w:p>
        </w:tc>
      </w:tr>
      <w:tr w:rsidR="00FD50ED" w:rsidRPr="00AE2DDE" w14:paraId="73D35A9E" w14:textId="77777777" w:rsidTr="00FD50ED">
        <w:trPr>
          <w:trHeight w:val="297"/>
        </w:trPr>
        <w:tc>
          <w:tcPr>
            <w:tcW w:w="7038" w:type="dxa"/>
            <w:gridSpan w:val="2"/>
          </w:tcPr>
          <w:p w14:paraId="170FCFED" w14:textId="77777777" w:rsidR="00FD50ED" w:rsidRPr="00FD50ED" w:rsidRDefault="00FD50ED" w:rsidP="000D2E8D">
            <w:pPr>
              <w:tabs>
                <w:tab w:val="left" w:pos="1080"/>
              </w:tabs>
              <w:spacing w:after="0" w:line="240" w:lineRule="auto"/>
              <w:rPr>
                <w:rFonts w:ascii="Franklin Gothic Book" w:hAnsi="Franklin Gothic Book"/>
                <w:b/>
                <w:sz w:val="20"/>
                <w:szCs w:val="20"/>
                <w:u w:val="single"/>
              </w:rPr>
            </w:pPr>
          </w:p>
          <w:p w14:paraId="581E259E" w14:textId="4EAB681F" w:rsidR="00BD3B5E" w:rsidRPr="00FD50ED" w:rsidRDefault="00FD50ED" w:rsidP="006516F2">
            <w:pPr>
              <w:tabs>
                <w:tab w:val="left" w:pos="1080"/>
              </w:tabs>
              <w:spacing w:after="0" w:line="240" w:lineRule="auto"/>
              <w:rPr>
                <w:rFonts w:ascii="Franklin Gothic Book" w:hAnsi="Franklin Gothic Book"/>
                <w:sz w:val="20"/>
                <w:szCs w:val="20"/>
                <w:u w:val="single"/>
              </w:rPr>
            </w:pPr>
            <w:r w:rsidRPr="00FD50ED">
              <w:rPr>
                <w:rFonts w:ascii="Franklin Gothic Book" w:hAnsi="Franklin Gothic Book"/>
                <w:b/>
                <w:sz w:val="20"/>
                <w:szCs w:val="20"/>
                <w:u w:val="single"/>
              </w:rPr>
              <w:t>Institute of Museum and Library Services (IMLS)</w:t>
            </w:r>
          </w:p>
        </w:tc>
        <w:tc>
          <w:tcPr>
            <w:tcW w:w="2880" w:type="dxa"/>
          </w:tcPr>
          <w:p w14:paraId="179615E9" w14:textId="77777777" w:rsidR="00FD50ED" w:rsidRDefault="00FD50ED" w:rsidP="00DA4C60">
            <w:pPr>
              <w:tabs>
                <w:tab w:val="left" w:pos="1080"/>
              </w:tabs>
              <w:spacing w:after="0" w:line="240" w:lineRule="auto"/>
              <w:rPr>
                <w:rStyle w:val="Hyperlink"/>
                <w:rFonts w:ascii="Franklin Gothic Book" w:hAnsi="Franklin Gothic Book"/>
              </w:rPr>
            </w:pPr>
          </w:p>
        </w:tc>
      </w:tr>
      <w:tr w:rsidR="00FD50ED" w:rsidRPr="00AE2DDE" w14:paraId="6C87DC7A" w14:textId="77777777" w:rsidTr="00057E9D">
        <w:trPr>
          <w:trHeight w:val="576"/>
        </w:trPr>
        <w:tc>
          <w:tcPr>
            <w:tcW w:w="3888" w:type="dxa"/>
          </w:tcPr>
          <w:p w14:paraId="6736A5B4" w14:textId="048F7B4F" w:rsidR="00FD50ED" w:rsidRPr="00FD50ED" w:rsidRDefault="00FD50ED" w:rsidP="00FD50ED">
            <w:pPr>
              <w:tabs>
                <w:tab w:val="left" w:pos="1080"/>
              </w:tabs>
              <w:spacing w:after="0" w:line="240" w:lineRule="auto"/>
              <w:rPr>
                <w:rFonts w:ascii="Franklin Gothic Book" w:hAnsi="Franklin Gothic Book"/>
                <w:b/>
                <w:sz w:val="20"/>
                <w:szCs w:val="20"/>
              </w:rPr>
            </w:pPr>
            <w:r w:rsidRPr="00FD50ED">
              <w:rPr>
                <w:rFonts w:ascii="Franklin Gothic Book" w:hAnsi="Franklin Gothic Book"/>
                <w:b/>
                <w:sz w:val="20"/>
                <w:szCs w:val="20"/>
              </w:rPr>
              <w:t>Sandra Toro</w:t>
            </w:r>
            <w:r w:rsidR="000A4A30">
              <w:rPr>
                <w:rFonts w:ascii="Franklin Gothic Book" w:hAnsi="Franklin Gothic Book"/>
                <w:b/>
                <w:sz w:val="20"/>
                <w:szCs w:val="20"/>
              </w:rPr>
              <w:t>, Ph.D.</w:t>
            </w:r>
          </w:p>
          <w:p w14:paraId="367FE3B3" w14:textId="77777777" w:rsidR="00FD50ED" w:rsidRDefault="00FD50ED" w:rsidP="00FD50ED">
            <w:pPr>
              <w:tabs>
                <w:tab w:val="left" w:pos="1080"/>
              </w:tabs>
              <w:spacing w:after="0" w:line="240" w:lineRule="auto"/>
              <w:rPr>
                <w:rFonts w:ascii="Franklin Gothic Book" w:hAnsi="Franklin Gothic Book"/>
                <w:sz w:val="20"/>
                <w:szCs w:val="20"/>
              </w:rPr>
            </w:pPr>
            <w:r w:rsidRPr="00FD50ED">
              <w:rPr>
                <w:rFonts w:ascii="Franklin Gothic Book" w:hAnsi="Franklin Gothic Book"/>
                <w:sz w:val="20"/>
                <w:szCs w:val="20"/>
              </w:rPr>
              <w:t>Senior Grants Management Specialist</w:t>
            </w:r>
          </w:p>
          <w:p w14:paraId="4D332D66" w14:textId="77777777" w:rsidR="00FD50ED" w:rsidRPr="00AE2DDE" w:rsidRDefault="00FD50ED" w:rsidP="00DA4C60">
            <w:pPr>
              <w:tabs>
                <w:tab w:val="left" w:pos="1080"/>
              </w:tabs>
              <w:spacing w:after="0" w:line="240" w:lineRule="auto"/>
              <w:rPr>
                <w:rFonts w:ascii="Franklin Gothic Book" w:hAnsi="Franklin Gothic Book"/>
                <w:b/>
                <w:sz w:val="20"/>
                <w:szCs w:val="20"/>
              </w:rPr>
            </w:pPr>
          </w:p>
        </w:tc>
        <w:tc>
          <w:tcPr>
            <w:tcW w:w="3150" w:type="dxa"/>
          </w:tcPr>
          <w:p w14:paraId="0D3EEA82" w14:textId="77777777" w:rsidR="00FD50ED" w:rsidRDefault="00FD50ED" w:rsidP="000D2E8D">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955 L’Enfant Plaza North, SW</w:t>
            </w:r>
          </w:p>
          <w:p w14:paraId="2BE57A4A" w14:textId="77777777" w:rsidR="00FD50ED" w:rsidRDefault="00FD50ED" w:rsidP="000D2E8D">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Suite 4000</w:t>
            </w:r>
          </w:p>
          <w:p w14:paraId="3F618B1B" w14:textId="64F3B055" w:rsidR="00FD50ED" w:rsidRPr="00AE2DDE" w:rsidRDefault="00FD50ED" w:rsidP="000D2E8D">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20024</w:t>
            </w:r>
          </w:p>
        </w:tc>
        <w:tc>
          <w:tcPr>
            <w:tcW w:w="2880" w:type="dxa"/>
          </w:tcPr>
          <w:p w14:paraId="73C089DD" w14:textId="43D89C3A" w:rsidR="00FD50ED" w:rsidRDefault="00800948" w:rsidP="00DA4C60">
            <w:pPr>
              <w:tabs>
                <w:tab w:val="left" w:pos="1080"/>
              </w:tabs>
              <w:spacing w:after="0" w:line="240" w:lineRule="auto"/>
              <w:rPr>
                <w:rStyle w:val="Hyperlink"/>
                <w:rFonts w:ascii="Franklin Gothic Book" w:hAnsi="Franklin Gothic Book"/>
              </w:rPr>
            </w:pPr>
            <w:hyperlink r:id="rId16" w:history="1">
              <w:r w:rsidR="00FD50ED" w:rsidRPr="0049365C">
                <w:rPr>
                  <w:rStyle w:val="Hyperlink"/>
                  <w:rFonts w:ascii="Franklin Gothic Book" w:hAnsi="Franklin Gothic Book"/>
                </w:rPr>
                <w:t>storo@imls.gov</w:t>
              </w:r>
            </w:hyperlink>
          </w:p>
          <w:p w14:paraId="1C22579D" w14:textId="67EE2706" w:rsidR="00FD50ED" w:rsidRPr="00FD50ED" w:rsidRDefault="00FD50ED" w:rsidP="00DA4C60">
            <w:pPr>
              <w:tabs>
                <w:tab w:val="left" w:pos="1080"/>
              </w:tabs>
              <w:spacing w:after="0" w:line="240" w:lineRule="auto"/>
              <w:rPr>
                <w:rStyle w:val="Hyperlink"/>
                <w:rFonts w:ascii="Franklin Gothic Book" w:hAnsi="Franklin Gothic Book"/>
              </w:rPr>
            </w:pPr>
            <w:r w:rsidRPr="00FD50ED">
              <w:rPr>
                <w:rFonts w:ascii="Franklin Gothic Book" w:hAnsi="Franklin Gothic Book"/>
              </w:rPr>
              <w:t>202-653-4662</w:t>
            </w:r>
          </w:p>
        </w:tc>
      </w:tr>
    </w:tbl>
    <w:p w14:paraId="0E06BFAF" w14:textId="5A8F2ADC" w:rsidR="004F71FF" w:rsidRDefault="004F71FF" w:rsidP="00385C25">
      <w:pPr>
        <w:spacing w:after="0" w:line="240" w:lineRule="auto"/>
        <w:rPr>
          <w:rFonts w:ascii="Franklin Gothic Book" w:hAnsi="Franklin Gothic Book"/>
          <w:sz w:val="24"/>
          <w:szCs w:val="24"/>
        </w:rPr>
      </w:pPr>
    </w:p>
    <w:p w14:paraId="416C10D7" w14:textId="77777777" w:rsidR="004F71FF" w:rsidRDefault="004F71FF">
      <w:pPr>
        <w:spacing w:after="0" w:line="240" w:lineRule="auto"/>
        <w:rPr>
          <w:rFonts w:ascii="Franklin Gothic Book" w:hAnsi="Franklin Gothic Book"/>
          <w:sz w:val="24"/>
          <w:szCs w:val="24"/>
        </w:rPr>
      </w:pPr>
      <w:r>
        <w:rPr>
          <w:rFonts w:ascii="Franklin Gothic Book" w:hAnsi="Franklin Gothic Book"/>
          <w:sz w:val="24"/>
          <w:szCs w:val="24"/>
        </w:rPr>
        <w:br w:type="page"/>
      </w:r>
    </w:p>
    <w:p w14:paraId="1FDBBD0D" w14:textId="07DA029E"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b/>
          <w:sz w:val="24"/>
          <w:szCs w:val="24"/>
        </w:rPr>
        <w:t>Bibliography</w:t>
      </w:r>
      <w:r w:rsidRPr="004F71FF">
        <w:rPr>
          <w:rFonts w:ascii="Franklin Gothic Book" w:hAnsi="Franklin Gothic Book"/>
          <w:sz w:val="24"/>
          <w:szCs w:val="24"/>
        </w:rPr>
        <w:t xml:space="preserve"> </w:t>
      </w:r>
    </w:p>
    <w:p w14:paraId="4BF06321" w14:textId="77777777" w:rsidR="004F71FF" w:rsidRPr="004F71FF" w:rsidRDefault="004F71FF" w:rsidP="004F71FF">
      <w:pPr>
        <w:spacing w:after="0" w:line="240" w:lineRule="auto"/>
        <w:rPr>
          <w:rFonts w:ascii="Franklin Gothic Book" w:hAnsi="Franklin Gothic Book"/>
          <w:sz w:val="24"/>
          <w:szCs w:val="24"/>
        </w:rPr>
      </w:pPr>
    </w:p>
    <w:p w14:paraId="6017C6CC" w14:textId="77777777"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American Indian Library Association (AILA). (2018). “What is a tribal library?” online at https://ailanet.org/what-is-a-tribal-library/ access date: 2 January 2019.  </w:t>
      </w:r>
    </w:p>
    <w:p w14:paraId="0B3269D6" w14:textId="77777777" w:rsidR="004F71FF" w:rsidRPr="004F71FF" w:rsidRDefault="004F71FF" w:rsidP="004F71FF">
      <w:pPr>
        <w:spacing w:after="0" w:line="240" w:lineRule="auto"/>
        <w:rPr>
          <w:rFonts w:ascii="Franklin Gothic Book" w:hAnsi="Franklin Gothic Book"/>
          <w:sz w:val="24"/>
          <w:szCs w:val="24"/>
        </w:rPr>
      </w:pPr>
    </w:p>
    <w:p w14:paraId="2812F589" w14:textId="77777777" w:rsid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Chen, H. M. and T. Ducheneaux. (2017). “How are we doing in tribal libraries?: A case study of Oglala Lakota College Library using information visualization.” </w:t>
      </w:r>
      <w:r w:rsidRPr="004F71FF">
        <w:rPr>
          <w:rFonts w:ascii="Franklin Gothic Book" w:hAnsi="Franklin Gothic Book"/>
          <w:i/>
          <w:sz w:val="24"/>
          <w:szCs w:val="24"/>
        </w:rPr>
        <w:t>Library Management 38(1)</w:t>
      </w:r>
      <w:r w:rsidRPr="004F71FF">
        <w:rPr>
          <w:rFonts w:ascii="Franklin Gothic Book" w:hAnsi="Franklin Gothic Book"/>
          <w:sz w:val="24"/>
          <w:szCs w:val="24"/>
        </w:rPr>
        <w:t xml:space="preserve">: 20-44.  </w:t>
      </w:r>
    </w:p>
    <w:p w14:paraId="2954AF62" w14:textId="77777777" w:rsidR="00E9281D" w:rsidRDefault="00E9281D" w:rsidP="004F71FF">
      <w:pPr>
        <w:spacing w:after="0" w:line="240" w:lineRule="auto"/>
        <w:rPr>
          <w:rFonts w:ascii="Franklin Gothic Book" w:hAnsi="Franklin Gothic Book"/>
          <w:sz w:val="24"/>
          <w:szCs w:val="24"/>
        </w:rPr>
      </w:pPr>
    </w:p>
    <w:p w14:paraId="018C84FD" w14:textId="3E53A28C" w:rsidR="00E9281D" w:rsidRPr="00E9281D" w:rsidRDefault="00E9281D" w:rsidP="00E9281D">
      <w:pPr>
        <w:spacing w:after="0" w:line="240" w:lineRule="auto"/>
        <w:rPr>
          <w:rFonts w:ascii="Franklin Gothic Book" w:hAnsi="Franklin Gothic Book"/>
          <w:sz w:val="24"/>
          <w:szCs w:val="24"/>
        </w:rPr>
      </w:pPr>
      <w:r w:rsidRPr="00E9281D">
        <w:rPr>
          <w:rFonts w:ascii="Franklin Gothic Book" w:hAnsi="Franklin Gothic Book"/>
          <w:sz w:val="24"/>
          <w:szCs w:val="24"/>
        </w:rPr>
        <w:t xml:space="preserve">Couper, M. P., Traugott, M. W., </w:t>
      </w:r>
      <w:r>
        <w:rPr>
          <w:rFonts w:ascii="Franklin Gothic Book" w:hAnsi="Franklin Gothic Book"/>
          <w:sz w:val="24"/>
          <w:szCs w:val="24"/>
        </w:rPr>
        <w:t xml:space="preserve">and </w:t>
      </w:r>
      <w:r w:rsidRPr="00E9281D">
        <w:rPr>
          <w:rFonts w:ascii="Franklin Gothic Book" w:hAnsi="Franklin Gothic Book"/>
          <w:sz w:val="24"/>
          <w:szCs w:val="24"/>
        </w:rPr>
        <w:t>Lamias, M. J. (2001). Web survey design and</w:t>
      </w:r>
    </w:p>
    <w:p w14:paraId="30D911FD" w14:textId="0FC2F4DB" w:rsidR="00E9281D" w:rsidRDefault="00E9281D" w:rsidP="00E9281D">
      <w:pPr>
        <w:spacing w:after="0" w:line="240" w:lineRule="auto"/>
        <w:rPr>
          <w:rFonts w:ascii="Franklin Gothic Book" w:hAnsi="Franklin Gothic Book"/>
          <w:sz w:val="24"/>
          <w:szCs w:val="24"/>
        </w:rPr>
      </w:pPr>
      <w:r w:rsidRPr="00E9281D">
        <w:rPr>
          <w:rFonts w:ascii="Franklin Gothic Book" w:hAnsi="Franklin Gothic Book"/>
          <w:sz w:val="24"/>
          <w:szCs w:val="24"/>
        </w:rPr>
        <w:t xml:space="preserve">administration. </w:t>
      </w:r>
      <w:r w:rsidRPr="00E9281D">
        <w:rPr>
          <w:rFonts w:ascii="Franklin Gothic Book" w:hAnsi="Franklin Gothic Book"/>
          <w:i/>
          <w:sz w:val="24"/>
          <w:szCs w:val="24"/>
        </w:rPr>
        <w:t>Public Opinion Quarterly 65</w:t>
      </w:r>
      <w:r>
        <w:rPr>
          <w:rFonts w:ascii="Franklin Gothic Book" w:hAnsi="Franklin Gothic Book"/>
          <w:i/>
          <w:sz w:val="24"/>
          <w:szCs w:val="24"/>
        </w:rPr>
        <w:t>:</w:t>
      </w:r>
      <w:r w:rsidRPr="00E9281D">
        <w:rPr>
          <w:rFonts w:ascii="Franklin Gothic Book" w:hAnsi="Franklin Gothic Book"/>
          <w:sz w:val="24"/>
          <w:szCs w:val="24"/>
        </w:rPr>
        <w:t xml:space="preserve"> 230–253</w:t>
      </w:r>
      <w:r>
        <w:rPr>
          <w:rFonts w:ascii="Franklin Gothic Book" w:hAnsi="Franklin Gothic Book"/>
          <w:sz w:val="24"/>
          <w:szCs w:val="24"/>
        </w:rPr>
        <w:t>.</w:t>
      </w:r>
    </w:p>
    <w:p w14:paraId="51A32344" w14:textId="77777777" w:rsidR="004F71FF" w:rsidRDefault="004F71FF" w:rsidP="004F71FF">
      <w:pPr>
        <w:spacing w:after="0" w:line="240" w:lineRule="auto"/>
        <w:rPr>
          <w:rFonts w:ascii="Franklin Gothic Book" w:hAnsi="Franklin Gothic Book"/>
          <w:sz w:val="24"/>
          <w:szCs w:val="24"/>
        </w:rPr>
      </w:pPr>
    </w:p>
    <w:p w14:paraId="7A8CC68F" w14:textId="521A92A2" w:rsidR="004F71FF" w:rsidRDefault="004F71FF" w:rsidP="004F71FF">
      <w:pPr>
        <w:spacing w:after="0" w:line="240" w:lineRule="auto"/>
        <w:rPr>
          <w:rFonts w:ascii="Franklin Gothic Book" w:hAnsi="Franklin Gothic Book"/>
          <w:sz w:val="24"/>
          <w:szCs w:val="24"/>
        </w:rPr>
      </w:pPr>
      <w:r>
        <w:rPr>
          <w:rFonts w:ascii="Franklin Gothic Book" w:hAnsi="Franklin Gothic Book"/>
          <w:sz w:val="24"/>
          <w:szCs w:val="24"/>
        </w:rPr>
        <w:t xml:space="preserve">Dillman, D. A., J. D. Smythe, and L. M. Christian. (2007). </w:t>
      </w:r>
      <w:r w:rsidRPr="003B4CB7">
        <w:rPr>
          <w:rFonts w:ascii="Franklin Gothic Book" w:hAnsi="Franklin Gothic Book"/>
          <w:i/>
          <w:sz w:val="24"/>
          <w:szCs w:val="24"/>
        </w:rPr>
        <w:t xml:space="preserve">Internet, Mail, and Mixed-Mode Surveys: </w:t>
      </w:r>
      <w:r w:rsidR="003B4CB7" w:rsidRPr="003B4CB7">
        <w:rPr>
          <w:rFonts w:ascii="Franklin Gothic Book" w:hAnsi="Franklin Gothic Book"/>
          <w:i/>
          <w:sz w:val="24"/>
          <w:szCs w:val="24"/>
        </w:rPr>
        <w:t>The Tailored Design Method. (3</w:t>
      </w:r>
      <w:r w:rsidR="003B4CB7" w:rsidRPr="003B4CB7">
        <w:rPr>
          <w:rFonts w:ascii="Franklin Gothic Book" w:hAnsi="Franklin Gothic Book"/>
          <w:i/>
          <w:sz w:val="24"/>
          <w:szCs w:val="24"/>
          <w:vertAlign w:val="superscript"/>
        </w:rPr>
        <w:t>rd</w:t>
      </w:r>
      <w:r w:rsidR="003B4CB7" w:rsidRPr="003B4CB7">
        <w:rPr>
          <w:rFonts w:ascii="Franklin Gothic Book" w:hAnsi="Franklin Gothic Book"/>
          <w:i/>
          <w:sz w:val="24"/>
          <w:szCs w:val="24"/>
        </w:rPr>
        <w:t xml:space="preserve"> Edition).</w:t>
      </w:r>
      <w:r w:rsidR="003B4CB7">
        <w:rPr>
          <w:rFonts w:ascii="Franklin Gothic Book" w:hAnsi="Franklin Gothic Book"/>
          <w:sz w:val="24"/>
          <w:szCs w:val="24"/>
        </w:rPr>
        <w:t xml:space="preserve"> New York, NY: Wiley.</w:t>
      </w:r>
    </w:p>
    <w:p w14:paraId="45382A75" w14:textId="77777777" w:rsidR="00E9281D" w:rsidRDefault="00E9281D" w:rsidP="004F71FF">
      <w:pPr>
        <w:spacing w:after="0" w:line="240" w:lineRule="auto"/>
        <w:rPr>
          <w:rFonts w:ascii="Franklin Gothic Book" w:hAnsi="Franklin Gothic Book"/>
          <w:sz w:val="24"/>
          <w:szCs w:val="24"/>
        </w:rPr>
      </w:pPr>
    </w:p>
    <w:p w14:paraId="16C1AD7D" w14:textId="5EF9F3B1" w:rsidR="00E9281D" w:rsidRPr="004F71FF" w:rsidRDefault="00E9281D" w:rsidP="004F71FF">
      <w:pPr>
        <w:spacing w:after="0" w:line="240" w:lineRule="auto"/>
        <w:rPr>
          <w:rFonts w:ascii="Franklin Gothic Book" w:hAnsi="Franklin Gothic Book"/>
          <w:sz w:val="24"/>
          <w:szCs w:val="24"/>
        </w:rPr>
      </w:pPr>
      <w:r>
        <w:rPr>
          <w:rFonts w:ascii="Franklin Gothic Book" w:hAnsi="Franklin Gothic Book"/>
          <w:sz w:val="24"/>
          <w:szCs w:val="24"/>
        </w:rPr>
        <w:t xml:space="preserve">Fan,W., and Z. Yan. (2010). Factors affecting response rates of the web survey: A systematic review. </w:t>
      </w:r>
      <w:r w:rsidRPr="00E9281D">
        <w:rPr>
          <w:rFonts w:ascii="Franklin Gothic Book" w:hAnsi="Franklin Gothic Book"/>
          <w:i/>
          <w:sz w:val="24"/>
          <w:szCs w:val="24"/>
        </w:rPr>
        <w:t xml:space="preserve">Computers in Human Behavior 26: </w:t>
      </w:r>
      <w:r>
        <w:rPr>
          <w:rFonts w:ascii="Franklin Gothic Book" w:hAnsi="Franklin Gothic Book"/>
          <w:sz w:val="24"/>
          <w:szCs w:val="24"/>
        </w:rPr>
        <w:t xml:space="preserve">132-139. </w:t>
      </w:r>
    </w:p>
    <w:p w14:paraId="7A62447C" w14:textId="77777777" w:rsidR="004F71FF" w:rsidRPr="004F71FF" w:rsidRDefault="004F71FF" w:rsidP="004F71FF">
      <w:pPr>
        <w:spacing w:after="0" w:line="240" w:lineRule="auto"/>
        <w:rPr>
          <w:rFonts w:ascii="Franklin Gothic Book" w:hAnsi="Franklin Gothic Book"/>
          <w:sz w:val="24"/>
          <w:szCs w:val="24"/>
        </w:rPr>
      </w:pPr>
    </w:p>
    <w:p w14:paraId="26EA4056" w14:textId="77777777"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Fricker, S. and R. Tourangeau. (2010). “Examining the relationship between nonresponse propensity and data quality in two national household surveys. </w:t>
      </w:r>
      <w:r w:rsidRPr="004F71FF">
        <w:rPr>
          <w:rFonts w:ascii="Franklin Gothic Book" w:hAnsi="Franklin Gothic Book"/>
          <w:i/>
          <w:sz w:val="24"/>
          <w:szCs w:val="24"/>
        </w:rPr>
        <w:t>Public Opinion Quarterly 74(5)</w:t>
      </w:r>
      <w:r w:rsidRPr="004F71FF">
        <w:rPr>
          <w:rFonts w:ascii="Franklin Gothic Book" w:hAnsi="Franklin Gothic Book"/>
          <w:sz w:val="24"/>
          <w:szCs w:val="24"/>
        </w:rPr>
        <w:t xml:space="preserve">: 935-955. </w:t>
      </w:r>
    </w:p>
    <w:p w14:paraId="03B2DD51" w14:textId="77777777" w:rsidR="004F71FF" w:rsidRPr="004F71FF" w:rsidRDefault="004F71FF" w:rsidP="004F71FF">
      <w:pPr>
        <w:spacing w:after="0" w:line="240" w:lineRule="auto"/>
        <w:rPr>
          <w:rFonts w:ascii="Franklin Gothic Book" w:hAnsi="Franklin Gothic Book"/>
          <w:sz w:val="24"/>
          <w:szCs w:val="24"/>
        </w:rPr>
      </w:pPr>
    </w:p>
    <w:p w14:paraId="7FE11722" w14:textId="77777777"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Groves, R.M., S. Presser, R. Tourangeau, B.T. West, M.P. Couper, E. Singer, and C. Toppe. (2012). “Support for the Survey Sponsor and Nonresponse Bias.” </w:t>
      </w:r>
      <w:r w:rsidRPr="004F71FF">
        <w:rPr>
          <w:rFonts w:ascii="Franklin Gothic Book" w:hAnsi="Franklin Gothic Book"/>
          <w:i/>
          <w:sz w:val="24"/>
          <w:szCs w:val="24"/>
        </w:rPr>
        <w:t>Public Opinion Quarterly 76(3)</w:t>
      </w:r>
      <w:r w:rsidRPr="004F71FF">
        <w:rPr>
          <w:rFonts w:ascii="Franklin Gothic Book" w:hAnsi="Franklin Gothic Book"/>
          <w:sz w:val="24"/>
          <w:szCs w:val="24"/>
        </w:rPr>
        <w:t xml:space="preserve">: 512-524. </w:t>
      </w:r>
    </w:p>
    <w:p w14:paraId="794161B8" w14:textId="77777777" w:rsidR="004F71FF" w:rsidRPr="004F71FF" w:rsidRDefault="004F71FF" w:rsidP="004F71FF">
      <w:pPr>
        <w:spacing w:after="0" w:line="240" w:lineRule="auto"/>
        <w:rPr>
          <w:rFonts w:ascii="Franklin Gothic Book" w:hAnsi="Franklin Gothic Book"/>
          <w:sz w:val="24"/>
          <w:szCs w:val="24"/>
        </w:rPr>
      </w:pPr>
    </w:p>
    <w:p w14:paraId="5C4EBF1C" w14:textId="7B7DEBD1"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Jorgensen, M. (2012). “Sustaining Indigenous Culture: The Structure, Activities, and Needs of Tribal Archives, Libraries, and Museums.” Oklahoma City, OK: ATALM.   </w:t>
      </w:r>
    </w:p>
    <w:p w14:paraId="54068B55" w14:textId="77777777" w:rsidR="004F71FF" w:rsidRPr="004F71FF" w:rsidRDefault="004F71FF" w:rsidP="004F71FF">
      <w:pPr>
        <w:spacing w:after="0" w:line="240" w:lineRule="auto"/>
        <w:rPr>
          <w:rFonts w:ascii="Franklin Gothic Book" w:hAnsi="Franklin Gothic Book"/>
          <w:sz w:val="24"/>
          <w:szCs w:val="24"/>
        </w:rPr>
      </w:pPr>
    </w:p>
    <w:p w14:paraId="1A1C26E1" w14:textId="77777777"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Krosnick, J. A. and S. Presser. (2009). “Question and Questionnaire Design” draft (15 February 2009) chapter for J. D. Wright and P. V. Marsden. </w:t>
      </w:r>
      <w:r w:rsidRPr="004F71FF">
        <w:rPr>
          <w:rFonts w:ascii="Franklin Gothic Book" w:hAnsi="Franklin Gothic Book"/>
          <w:i/>
          <w:sz w:val="24"/>
          <w:szCs w:val="24"/>
        </w:rPr>
        <w:t>Handbook of Survey Research (2nd edition).</w:t>
      </w:r>
      <w:r w:rsidRPr="004F71FF">
        <w:rPr>
          <w:rFonts w:ascii="Franklin Gothic Book" w:hAnsi="Franklin Gothic Book"/>
          <w:sz w:val="24"/>
          <w:szCs w:val="24"/>
        </w:rPr>
        <w:t xml:space="preserve"> San Diego, CA: Elsevier.  </w:t>
      </w:r>
    </w:p>
    <w:p w14:paraId="450C47E6" w14:textId="77777777" w:rsidR="004F71FF" w:rsidRPr="004F71FF" w:rsidRDefault="004F71FF" w:rsidP="004F71FF">
      <w:pPr>
        <w:spacing w:after="0" w:line="240" w:lineRule="auto"/>
        <w:rPr>
          <w:rFonts w:ascii="Franklin Gothic Book" w:hAnsi="Franklin Gothic Book"/>
          <w:sz w:val="24"/>
          <w:szCs w:val="24"/>
        </w:rPr>
      </w:pPr>
    </w:p>
    <w:p w14:paraId="032F2B4F" w14:textId="77777777"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National Research Council. (2013). </w:t>
      </w:r>
      <w:r w:rsidRPr="004F71FF">
        <w:rPr>
          <w:rFonts w:ascii="Franklin Gothic Book" w:hAnsi="Franklin Gothic Book"/>
          <w:i/>
          <w:sz w:val="24"/>
          <w:szCs w:val="24"/>
        </w:rPr>
        <w:t>Nonresponse in Social Science Surveys: A Research Agenda.</w:t>
      </w:r>
      <w:r w:rsidRPr="004F71FF">
        <w:rPr>
          <w:rFonts w:ascii="Franklin Gothic Book" w:hAnsi="Franklin Gothic Book"/>
          <w:sz w:val="24"/>
          <w:szCs w:val="24"/>
        </w:rPr>
        <w:t xml:space="preserve"> Washington, DC: National Academies Press.  </w:t>
      </w:r>
    </w:p>
    <w:p w14:paraId="439D26A1" w14:textId="77777777" w:rsidR="004F71FF" w:rsidRPr="004F71FF" w:rsidRDefault="004F71FF" w:rsidP="004F71FF">
      <w:pPr>
        <w:spacing w:after="0" w:line="240" w:lineRule="auto"/>
        <w:rPr>
          <w:rFonts w:ascii="Franklin Gothic Book" w:hAnsi="Franklin Gothic Book"/>
          <w:sz w:val="24"/>
          <w:szCs w:val="24"/>
        </w:rPr>
      </w:pPr>
    </w:p>
    <w:p w14:paraId="7EDFB96A" w14:textId="77777777"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Roy, L., A. Bhasin, and S. Arriaga. (2011). Tribal Archives, Libraries, and Museums: Preserving Our Language, Memory, and Lifeways. (Lanham, MD: Scarecrow Press). [Book review by Terry D. Baxter in </w:t>
      </w:r>
      <w:r w:rsidRPr="004F71FF">
        <w:rPr>
          <w:rFonts w:ascii="Franklin Gothic Book" w:hAnsi="Franklin Gothic Book"/>
          <w:i/>
          <w:sz w:val="24"/>
          <w:szCs w:val="24"/>
        </w:rPr>
        <w:t>Archival Issues 34(2)</w:t>
      </w:r>
      <w:r w:rsidRPr="004F71FF">
        <w:rPr>
          <w:rFonts w:ascii="Franklin Gothic Book" w:hAnsi="Franklin Gothic Book"/>
          <w:sz w:val="24"/>
          <w:szCs w:val="24"/>
        </w:rPr>
        <w:t xml:space="preserve">: 141-144]. </w:t>
      </w:r>
    </w:p>
    <w:p w14:paraId="67D920ED" w14:textId="77777777" w:rsidR="004F71FF" w:rsidRPr="004F71FF" w:rsidRDefault="004F71FF" w:rsidP="004F71FF">
      <w:pPr>
        <w:spacing w:after="0" w:line="240" w:lineRule="auto"/>
        <w:rPr>
          <w:rFonts w:ascii="Franklin Gothic Book" w:hAnsi="Franklin Gothic Book"/>
          <w:sz w:val="24"/>
          <w:szCs w:val="24"/>
        </w:rPr>
      </w:pPr>
    </w:p>
    <w:p w14:paraId="0FD10309" w14:textId="77777777" w:rsidR="004F71FF" w:rsidRPr="004F71FF"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Scheyler, T. K. L. and J. L. Forrest. (2000). “Methods for the design and administration of web-based surveys” </w:t>
      </w:r>
      <w:r w:rsidRPr="004F71FF">
        <w:rPr>
          <w:rFonts w:ascii="Franklin Gothic Book" w:hAnsi="Franklin Gothic Book"/>
          <w:i/>
          <w:sz w:val="24"/>
          <w:szCs w:val="24"/>
        </w:rPr>
        <w:t>Journal of the American Medical Information Association 7(4):</w:t>
      </w:r>
      <w:r w:rsidRPr="004F71FF">
        <w:rPr>
          <w:rFonts w:ascii="Franklin Gothic Book" w:hAnsi="Franklin Gothic Book"/>
          <w:sz w:val="24"/>
          <w:szCs w:val="24"/>
        </w:rPr>
        <w:t xml:space="preserve"> 416-425.  </w:t>
      </w:r>
    </w:p>
    <w:p w14:paraId="606E2910" w14:textId="77777777" w:rsidR="004F71FF" w:rsidRPr="004F71FF" w:rsidRDefault="004F71FF" w:rsidP="004F71FF">
      <w:pPr>
        <w:spacing w:after="0" w:line="240" w:lineRule="auto"/>
        <w:rPr>
          <w:rFonts w:ascii="Franklin Gothic Book" w:hAnsi="Franklin Gothic Book"/>
          <w:sz w:val="24"/>
          <w:szCs w:val="24"/>
        </w:rPr>
      </w:pPr>
    </w:p>
    <w:p w14:paraId="0E39CD8C" w14:textId="7D2A3EDF" w:rsidR="009E2258" w:rsidRPr="00AE2DDE" w:rsidRDefault="004F71FF" w:rsidP="004F71FF">
      <w:pPr>
        <w:spacing w:after="0" w:line="240" w:lineRule="auto"/>
        <w:rPr>
          <w:rFonts w:ascii="Franklin Gothic Book" w:hAnsi="Franklin Gothic Book"/>
          <w:sz w:val="24"/>
          <w:szCs w:val="24"/>
        </w:rPr>
      </w:pPr>
      <w:r w:rsidRPr="004F71FF">
        <w:rPr>
          <w:rFonts w:ascii="Franklin Gothic Book" w:hAnsi="Franklin Gothic Book"/>
          <w:sz w:val="24"/>
          <w:szCs w:val="24"/>
        </w:rPr>
        <w:t xml:space="preserve">Schonlau, M. R. D. Fricker, Jr., and M. N. Elliot. (2002). </w:t>
      </w:r>
      <w:r w:rsidRPr="004F71FF">
        <w:rPr>
          <w:rFonts w:ascii="Franklin Gothic Book" w:hAnsi="Franklin Gothic Book"/>
          <w:i/>
          <w:sz w:val="24"/>
          <w:szCs w:val="24"/>
        </w:rPr>
        <w:t>Conducting Research Surveys via E-Mail and the Web</w:t>
      </w:r>
      <w:r w:rsidRPr="004F71FF">
        <w:rPr>
          <w:rFonts w:ascii="Franklin Gothic Book" w:hAnsi="Franklin Gothic Book"/>
          <w:sz w:val="24"/>
          <w:szCs w:val="24"/>
        </w:rPr>
        <w:t xml:space="preserve">. (Santa Monica, CA: RAND).  </w:t>
      </w:r>
    </w:p>
    <w:sectPr w:rsidR="009E2258" w:rsidRPr="00AE2DDE" w:rsidSect="0046257F">
      <w:footerReference w:type="default" r:id="rId17"/>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53D3114" w16cid:durableId="1FE2FBBB"/>
  <w16cid:commentId w16cid:paraId="418402EE" w16cid:durableId="03403ED3"/>
  <w16cid:commentId w16cid:paraId="2F4F5B0E" w16cid:durableId="5CE361E1"/>
  <w16cid:commentId w16cid:paraId="2535FFE0" w16cid:durableId="1901567E"/>
  <w16cid:commentId w16cid:paraId="51EFB880" w16cid:durableId="0FD7FCD8"/>
  <w16cid:commentId w16cid:paraId="66D58A0B" w16cid:durableId="286DC7C0"/>
  <w16cid:commentId w16cid:paraId="088EBF8B" w16cid:durableId="158FEDEE"/>
  <w16cid:commentId w16cid:paraId="4C6234A7" w16cid:durableId="4C8988F2"/>
  <w16cid:commentId w16cid:paraId="5FBFA789" w16cid:durableId="182436F0"/>
  <w16cid:commentId w16cid:paraId="0E600358" w16cid:durableId="4EDF6B68"/>
  <w16cid:commentId w16cid:paraId="5FED22BA" w16cid:durableId="1EB12D25"/>
  <w16cid:commentId w16cid:paraId="1C577CD9" w16cid:durableId="615D18FC"/>
  <w16cid:commentId w16cid:paraId="3C3354BB" w16cid:durableId="1069A228"/>
  <w16cid:commentId w16cid:paraId="390BF0F8" w16cid:durableId="304B8C2B"/>
  <w16cid:commentId w16cid:paraId="67E80671" w16cid:durableId="791ECB78"/>
  <w16cid:commentId w16cid:paraId="42E51965" w16cid:durableId="3D07436C"/>
  <w16cid:commentId w16cid:paraId="5CBDA944" w16cid:durableId="38AD6A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6E84E" w14:textId="77777777" w:rsidR="00EC0E7F" w:rsidRDefault="00EC0E7F" w:rsidP="0081626B">
      <w:r>
        <w:separator/>
      </w:r>
    </w:p>
  </w:endnote>
  <w:endnote w:type="continuationSeparator" w:id="0">
    <w:p w14:paraId="52A0F5F4" w14:textId="77777777" w:rsidR="00EC0E7F" w:rsidRDefault="00EC0E7F" w:rsidP="0081626B">
      <w:r>
        <w:continuationSeparator/>
      </w:r>
    </w:p>
  </w:endnote>
  <w:endnote w:type="continuationNotice" w:id="1">
    <w:p w14:paraId="5329D2AE" w14:textId="77777777" w:rsidR="00EC0E7F" w:rsidRDefault="00EC0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8F94A" w14:textId="15ED016B" w:rsidR="00511B41" w:rsidRPr="00AE2DDE" w:rsidRDefault="00511B41" w:rsidP="00BE0DA4">
    <w:pPr>
      <w:pStyle w:val="Footer"/>
      <w:jc w:val="right"/>
      <w:rPr>
        <w:rFonts w:ascii="Franklin Gothic Book" w:hAnsi="Franklin Gothic Book"/>
        <w:sz w:val="20"/>
        <w:szCs w:val="20"/>
      </w:rPr>
    </w:pPr>
    <w:r w:rsidRPr="00AE2DDE">
      <w:rPr>
        <w:rStyle w:val="PageNumber"/>
        <w:rFonts w:ascii="Franklin Gothic Book" w:hAnsi="Franklin Gothic Book"/>
        <w:sz w:val="20"/>
        <w:szCs w:val="20"/>
      </w:rPr>
      <w:t>IMLS</w:t>
    </w:r>
    <w:r w:rsidR="004F3C80" w:rsidRPr="00AE2DDE">
      <w:rPr>
        <w:rStyle w:val="PageNumber"/>
        <w:rFonts w:ascii="Franklin Gothic Book" w:hAnsi="Franklin Gothic Book"/>
        <w:sz w:val="20"/>
        <w:szCs w:val="20"/>
      </w:rPr>
      <w:t xml:space="preserve">:  </w:t>
    </w:r>
    <w:r w:rsidR="001577D9" w:rsidRPr="00AE2DDE">
      <w:rPr>
        <w:rStyle w:val="PageNumber"/>
        <w:rFonts w:ascii="Franklin Gothic Book" w:hAnsi="Franklin Gothic Book"/>
        <w:sz w:val="20"/>
        <w:szCs w:val="20"/>
      </w:rPr>
      <w:t xml:space="preserve">ATALM </w:t>
    </w:r>
    <w:r w:rsidR="004F3C80" w:rsidRPr="00AE2DDE">
      <w:rPr>
        <w:rStyle w:val="PageNumber"/>
        <w:rFonts w:ascii="Franklin Gothic Book" w:hAnsi="Franklin Gothic Book"/>
        <w:sz w:val="20"/>
        <w:szCs w:val="20"/>
      </w:rPr>
      <w:t>Supporting Statement B</w:t>
    </w:r>
    <w:r w:rsidRPr="00AE2DDE">
      <w:rPr>
        <w:rStyle w:val="PageNumber"/>
        <w:rFonts w:ascii="Franklin Gothic Book" w:hAnsi="Franklin Gothic Book"/>
        <w:sz w:val="20"/>
        <w:szCs w:val="20"/>
      </w:rPr>
      <w:t xml:space="preserve"> | </w:t>
    </w:r>
    <w:r w:rsidRPr="00AE2DDE">
      <w:rPr>
        <w:rStyle w:val="PageNumber"/>
        <w:rFonts w:ascii="Franklin Gothic Book" w:hAnsi="Franklin Gothic Book"/>
        <w:sz w:val="20"/>
        <w:szCs w:val="20"/>
      </w:rPr>
      <w:fldChar w:fldCharType="begin"/>
    </w:r>
    <w:r w:rsidRPr="00AE2DDE">
      <w:rPr>
        <w:rStyle w:val="PageNumber"/>
        <w:rFonts w:ascii="Franklin Gothic Book" w:hAnsi="Franklin Gothic Book"/>
        <w:sz w:val="20"/>
        <w:szCs w:val="20"/>
      </w:rPr>
      <w:instrText xml:space="preserve"> PAGE </w:instrText>
    </w:r>
    <w:r w:rsidRPr="00AE2DDE">
      <w:rPr>
        <w:rStyle w:val="PageNumber"/>
        <w:rFonts w:ascii="Franklin Gothic Book" w:hAnsi="Franklin Gothic Book"/>
        <w:sz w:val="20"/>
        <w:szCs w:val="20"/>
      </w:rPr>
      <w:fldChar w:fldCharType="separate"/>
    </w:r>
    <w:r w:rsidR="00800948">
      <w:rPr>
        <w:rStyle w:val="PageNumber"/>
        <w:rFonts w:ascii="Franklin Gothic Book" w:hAnsi="Franklin Gothic Book"/>
        <w:noProof/>
        <w:sz w:val="20"/>
        <w:szCs w:val="20"/>
      </w:rPr>
      <w:t>1</w:t>
    </w:r>
    <w:r w:rsidRPr="00AE2DDE">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801C8" w14:textId="77777777" w:rsidR="00EC0E7F" w:rsidRDefault="00EC0E7F" w:rsidP="0081626B">
      <w:r>
        <w:separator/>
      </w:r>
    </w:p>
  </w:footnote>
  <w:footnote w:type="continuationSeparator" w:id="0">
    <w:p w14:paraId="31EABE41" w14:textId="77777777" w:rsidR="00EC0E7F" w:rsidRDefault="00EC0E7F" w:rsidP="0081626B">
      <w:r>
        <w:continuationSeparator/>
      </w:r>
    </w:p>
  </w:footnote>
  <w:footnote w:type="continuationNotice" w:id="1">
    <w:p w14:paraId="0A69E9D2" w14:textId="77777777" w:rsidR="00EC0E7F" w:rsidRDefault="00EC0E7F">
      <w:pPr>
        <w:spacing w:after="0" w:line="240" w:lineRule="auto"/>
      </w:pPr>
    </w:p>
  </w:footnote>
  <w:footnote w:id="2">
    <w:p w14:paraId="3EDCA0A0" w14:textId="7B213445" w:rsidR="00E97224" w:rsidRPr="00E97224" w:rsidRDefault="00E97224" w:rsidP="00CB6AF7">
      <w:pPr>
        <w:pStyle w:val="FootnoteText"/>
        <w:spacing w:line="240" w:lineRule="auto"/>
        <w:rPr>
          <w:rFonts w:ascii="Franklin Gothic Book" w:hAnsi="Franklin Gothic Book"/>
        </w:rPr>
      </w:pPr>
      <w:r>
        <w:rPr>
          <w:rStyle w:val="FootnoteReference"/>
        </w:rPr>
        <w:footnoteRef/>
      </w:r>
      <w:r w:rsidRPr="00E97224">
        <w:rPr>
          <w:rFonts w:ascii="Franklin Gothic Book" w:hAnsi="Franklin Gothic Book"/>
        </w:rPr>
        <w:t>“Tribe" means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w:t>
      </w:r>
      <w:r w:rsidR="00E95A90">
        <w:rPr>
          <w:rFonts w:ascii="Franklin Gothic Book" w:hAnsi="Franklin Gothic Book"/>
        </w:rPr>
        <w:t xml:space="preserve"> The 352 tribes that have received IMLS awards represent 61% of the 573 currently registered U.S. tribes. </w:t>
      </w:r>
    </w:p>
  </w:footnote>
  <w:footnote w:id="3">
    <w:p w14:paraId="36D5C7E7" w14:textId="137D5019" w:rsidR="00C44CE4" w:rsidRPr="00F91F40" w:rsidRDefault="00C44CE4" w:rsidP="00CB6AF7">
      <w:pPr>
        <w:pStyle w:val="FootnoteText"/>
        <w:spacing w:line="240" w:lineRule="auto"/>
        <w:rPr>
          <w:rFonts w:ascii="Franklin Gothic Book" w:hAnsi="Franklin Gothic Book"/>
        </w:rPr>
      </w:pPr>
      <w:r w:rsidRPr="00F91F40">
        <w:rPr>
          <w:rStyle w:val="FootnoteReference"/>
          <w:rFonts w:ascii="Franklin Gothic Book" w:hAnsi="Franklin Gothic Book"/>
        </w:rPr>
        <w:footnoteRef/>
      </w:r>
      <w:r w:rsidRPr="00F91F40">
        <w:rPr>
          <w:rFonts w:ascii="Franklin Gothic Book" w:hAnsi="Franklin Gothic Book"/>
        </w:rPr>
        <w:t xml:space="preserve"> Survey paradata presented in Schleyer and Forrest (2000) show the cumulative positive impact of subsequent e-mail reminders in their web-based survey of dental professionals. Each additional reminder produced an immediate positive response impact, which then stabilized, with the greatest impact after the first reminder</w:t>
      </w:r>
      <w:r w:rsidR="00F91F40" w:rsidRPr="00F91F40">
        <w:rPr>
          <w:rFonts w:ascii="Franklin Gothic Book" w:hAnsi="Franklin Gothic Book"/>
        </w:rPr>
        <w:t xml:space="preserve"> increasing response from just under a third to just over half of the sample. Two additional reminders each netted 6-7 percentage point increases in the survey response rate. </w:t>
      </w:r>
      <w:r w:rsidRPr="00F91F40">
        <w:rPr>
          <w:rFonts w:ascii="Franklin Gothic Book" w:hAnsi="Franklin Gothic Book"/>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617"/>
    <w:multiLevelType w:val="hybridMultilevel"/>
    <w:tmpl w:val="CA12B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44E41"/>
    <w:multiLevelType w:val="hybridMultilevel"/>
    <w:tmpl w:val="BF80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0F8E"/>
    <w:multiLevelType w:val="hybridMultilevel"/>
    <w:tmpl w:val="BF14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0509B"/>
    <w:multiLevelType w:val="hybridMultilevel"/>
    <w:tmpl w:val="414664D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FA7216"/>
    <w:multiLevelType w:val="hybridMultilevel"/>
    <w:tmpl w:val="E6FA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136"/>
    <w:rsid w:val="00010A15"/>
    <w:rsid w:val="0001123B"/>
    <w:rsid w:val="00012DC2"/>
    <w:rsid w:val="00021732"/>
    <w:rsid w:val="00024E13"/>
    <w:rsid w:val="00024EF4"/>
    <w:rsid w:val="000255A5"/>
    <w:rsid w:val="000259F5"/>
    <w:rsid w:val="000337BA"/>
    <w:rsid w:val="00035CF4"/>
    <w:rsid w:val="00037342"/>
    <w:rsid w:val="000414E9"/>
    <w:rsid w:val="0004160E"/>
    <w:rsid w:val="00044E11"/>
    <w:rsid w:val="00047AF0"/>
    <w:rsid w:val="000510AD"/>
    <w:rsid w:val="00054874"/>
    <w:rsid w:val="00055042"/>
    <w:rsid w:val="00057E9D"/>
    <w:rsid w:val="00060D8D"/>
    <w:rsid w:val="00061E0C"/>
    <w:rsid w:val="000620CB"/>
    <w:rsid w:val="00071437"/>
    <w:rsid w:val="000726F3"/>
    <w:rsid w:val="00072C4B"/>
    <w:rsid w:val="00076CB4"/>
    <w:rsid w:val="00077663"/>
    <w:rsid w:val="000829C2"/>
    <w:rsid w:val="00084019"/>
    <w:rsid w:val="00087982"/>
    <w:rsid w:val="00087C9A"/>
    <w:rsid w:val="00092259"/>
    <w:rsid w:val="00092DB9"/>
    <w:rsid w:val="0009615F"/>
    <w:rsid w:val="000A1E1D"/>
    <w:rsid w:val="000A1F5B"/>
    <w:rsid w:val="000A4A30"/>
    <w:rsid w:val="000A7D2D"/>
    <w:rsid w:val="000B1352"/>
    <w:rsid w:val="000B2F6F"/>
    <w:rsid w:val="000B5D4A"/>
    <w:rsid w:val="000B7EF9"/>
    <w:rsid w:val="000C563C"/>
    <w:rsid w:val="000D065A"/>
    <w:rsid w:val="000D2E8D"/>
    <w:rsid w:val="000D47F1"/>
    <w:rsid w:val="000D4BB3"/>
    <w:rsid w:val="000D7037"/>
    <w:rsid w:val="000E0691"/>
    <w:rsid w:val="000E3A00"/>
    <w:rsid w:val="000E48AE"/>
    <w:rsid w:val="000E5B21"/>
    <w:rsid w:val="000E6426"/>
    <w:rsid w:val="000E67D3"/>
    <w:rsid w:val="000F2F30"/>
    <w:rsid w:val="0010091D"/>
    <w:rsid w:val="001012CC"/>
    <w:rsid w:val="00102B76"/>
    <w:rsid w:val="00104795"/>
    <w:rsid w:val="00106276"/>
    <w:rsid w:val="00106F56"/>
    <w:rsid w:val="001077FF"/>
    <w:rsid w:val="001127FC"/>
    <w:rsid w:val="00113D66"/>
    <w:rsid w:val="001214B3"/>
    <w:rsid w:val="00122B17"/>
    <w:rsid w:val="00122B26"/>
    <w:rsid w:val="001242EE"/>
    <w:rsid w:val="00127DE2"/>
    <w:rsid w:val="00130759"/>
    <w:rsid w:val="00135D57"/>
    <w:rsid w:val="001374F1"/>
    <w:rsid w:val="00137DD9"/>
    <w:rsid w:val="00137FA4"/>
    <w:rsid w:val="00140BFF"/>
    <w:rsid w:val="00143C58"/>
    <w:rsid w:val="001444F3"/>
    <w:rsid w:val="00144FDE"/>
    <w:rsid w:val="00145877"/>
    <w:rsid w:val="00147633"/>
    <w:rsid w:val="001519E0"/>
    <w:rsid w:val="00151EED"/>
    <w:rsid w:val="00152BFB"/>
    <w:rsid w:val="0015626A"/>
    <w:rsid w:val="00156943"/>
    <w:rsid w:val="00156C71"/>
    <w:rsid w:val="001573B0"/>
    <w:rsid w:val="001577D9"/>
    <w:rsid w:val="001635E9"/>
    <w:rsid w:val="00163D28"/>
    <w:rsid w:val="001646B9"/>
    <w:rsid w:val="001676BC"/>
    <w:rsid w:val="00173A0C"/>
    <w:rsid w:val="00174FD1"/>
    <w:rsid w:val="001750A0"/>
    <w:rsid w:val="001751E1"/>
    <w:rsid w:val="00175E94"/>
    <w:rsid w:val="00176C7A"/>
    <w:rsid w:val="00177759"/>
    <w:rsid w:val="00177A8E"/>
    <w:rsid w:val="00177F4E"/>
    <w:rsid w:val="00183196"/>
    <w:rsid w:val="001835E2"/>
    <w:rsid w:val="00191788"/>
    <w:rsid w:val="00192282"/>
    <w:rsid w:val="0019390B"/>
    <w:rsid w:val="00194232"/>
    <w:rsid w:val="00195114"/>
    <w:rsid w:val="00195447"/>
    <w:rsid w:val="001A20A3"/>
    <w:rsid w:val="001A4FD7"/>
    <w:rsid w:val="001A506E"/>
    <w:rsid w:val="001B3ABE"/>
    <w:rsid w:val="001B4DBC"/>
    <w:rsid w:val="001B6B35"/>
    <w:rsid w:val="001C1142"/>
    <w:rsid w:val="001C11EC"/>
    <w:rsid w:val="001C21AA"/>
    <w:rsid w:val="001C3256"/>
    <w:rsid w:val="001C4915"/>
    <w:rsid w:val="001C4A7C"/>
    <w:rsid w:val="001D2A7B"/>
    <w:rsid w:val="001D3DCE"/>
    <w:rsid w:val="001D7F2A"/>
    <w:rsid w:val="001E2F5C"/>
    <w:rsid w:val="001E4162"/>
    <w:rsid w:val="001F071D"/>
    <w:rsid w:val="001F0853"/>
    <w:rsid w:val="001F1BCD"/>
    <w:rsid w:val="001F2A5D"/>
    <w:rsid w:val="001F3315"/>
    <w:rsid w:val="001F6219"/>
    <w:rsid w:val="001F7249"/>
    <w:rsid w:val="00200435"/>
    <w:rsid w:val="002066B0"/>
    <w:rsid w:val="00211456"/>
    <w:rsid w:val="0022078E"/>
    <w:rsid w:val="00245634"/>
    <w:rsid w:val="00247212"/>
    <w:rsid w:val="00247595"/>
    <w:rsid w:val="00250FE1"/>
    <w:rsid w:val="002542DE"/>
    <w:rsid w:val="00257EB0"/>
    <w:rsid w:val="00262BD8"/>
    <w:rsid w:val="00262D77"/>
    <w:rsid w:val="002641C9"/>
    <w:rsid w:val="00265310"/>
    <w:rsid w:val="0026605A"/>
    <w:rsid w:val="00271012"/>
    <w:rsid w:val="002743AB"/>
    <w:rsid w:val="0027455A"/>
    <w:rsid w:val="00276607"/>
    <w:rsid w:val="0028079A"/>
    <w:rsid w:val="0028119F"/>
    <w:rsid w:val="00282EAC"/>
    <w:rsid w:val="002850F0"/>
    <w:rsid w:val="002916E7"/>
    <w:rsid w:val="00297014"/>
    <w:rsid w:val="002A009B"/>
    <w:rsid w:val="002A13F0"/>
    <w:rsid w:val="002A28D9"/>
    <w:rsid w:val="002A2E99"/>
    <w:rsid w:val="002A3878"/>
    <w:rsid w:val="002A75A4"/>
    <w:rsid w:val="002B0528"/>
    <w:rsid w:val="002B19DF"/>
    <w:rsid w:val="002B40C3"/>
    <w:rsid w:val="002B4AD6"/>
    <w:rsid w:val="002C1797"/>
    <w:rsid w:val="002C2434"/>
    <w:rsid w:val="002C4DD2"/>
    <w:rsid w:val="002D0DEC"/>
    <w:rsid w:val="002D1670"/>
    <w:rsid w:val="002D2732"/>
    <w:rsid w:val="002D52AD"/>
    <w:rsid w:val="002D5B89"/>
    <w:rsid w:val="002D62C6"/>
    <w:rsid w:val="002D69D5"/>
    <w:rsid w:val="002D6AF9"/>
    <w:rsid w:val="002D72AF"/>
    <w:rsid w:val="002D766B"/>
    <w:rsid w:val="002E0C7E"/>
    <w:rsid w:val="002E408D"/>
    <w:rsid w:val="002E58A0"/>
    <w:rsid w:val="002E5A06"/>
    <w:rsid w:val="002E700D"/>
    <w:rsid w:val="002F0C04"/>
    <w:rsid w:val="002F1F2D"/>
    <w:rsid w:val="002F3AE0"/>
    <w:rsid w:val="002F6843"/>
    <w:rsid w:val="00301086"/>
    <w:rsid w:val="0030313B"/>
    <w:rsid w:val="00306318"/>
    <w:rsid w:val="00312BF9"/>
    <w:rsid w:val="003137D4"/>
    <w:rsid w:val="00314B66"/>
    <w:rsid w:val="00314E9D"/>
    <w:rsid w:val="0031553D"/>
    <w:rsid w:val="0031614F"/>
    <w:rsid w:val="003163CA"/>
    <w:rsid w:val="00320124"/>
    <w:rsid w:val="00321B88"/>
    <w:rsid w:val="00322A05"/>
    <w:rsid w:val="003232C8"/>
    <w:rsid w:val="003245EE"/>
    <w:rsid w:val="00325649"/>
    <w:rsid w:val="00330A56"/>
    <w:rsid w:val="00334A37"/>
    <w:rsid w:val="00340D3D"/>
    <w:rsid w:val="00342E80"/>
    <w:rsid w:val="0034421B"/>
    <w:rsid w:val="00345799"/>
    <w:rsid w:val="00345AD0"/>
    <w:rsid w:val="003463A3"/>
    <w:rsid w:val="00347B90"/>
    <w:rsid w:val="003533DC"/>
    <w:rsid w:val="0035503A"/>
    <w:rsid w:val="00362B7D"/>
    <w:rsid w:val="003639E6"/>
    <w:rsid w:val="0036739E"/>
    <w:rsid w:val="00367CCF"/>
    <w:rsid w:val="00370F55"/>
    <w:rsid w:val="00373E18"/>
    <w:rsid w:val="0037634A"/>
    <w:rsid w:val="00376651"/>
    <w:rsid w:val="0037710B"/>
    <w:rsid w:val="00380AE4"/>
    <w:rsid w:val="00385C25"/>
    <w:rsid w:val="003924DA"/>
    <w:rsid w:val="003931E7"/>
    <w:rsid w:val="00393C14"/>
    <w:rsid w:val="00396E3D"/>
    <w:rsid w:val="00396FF3"/>
    <w:rsid w:val="00397C51"/>
    <w:rsid w:val="003A1909"/>
    <w:rsid w:val="003A2A1D"/>
    <w:rsid w:val="003A58F0"/>
    <w:rsid w:val="003A6F84"/>
    <w:rsid w:val="003A78F9"/>
    <w:rsid w:val="003B3316"/>
    <w:rsid w:val="003B3B29"/>
    <w:rsid w:val="003B4CB7"/>
    <w:rsid w:val="003B4DD7"/>
    <w:rsid w:val="003B661D"/>
    <w:rsid w:val="003C16A3"/>
    <w:rsid w:val="003C29C2"/>
    <w:rsid w:val="003C35D5"/>
    <w:rsid w:val="003C56E6"/>
    <w:rsid w:val="003D0082"/>
    <w:rsid w:val="003D084C"/>
    <w:rsid w:val="003D0BA7"/>
    <w:rsid w:val="003D1B75"/>
    <w:rsid w:val="003D2B2B"/>
    <w:rsid w:val="003D3D41"/>
    <w:rsid w:val="003D4DE8"/>
    <w:rsid w:val="003D53E0"/>
    <w:rsid w:val="003D5503"/>
    <w:rsid w:val="003D5634"/>
    <w:rsid w:val="003D5910"/>
    <w:rsid w:val="003E0720"/>
    <w:rsid w:val="003E1166"/>
    <w:rsid w:val="003E3E0A"/>
    <w:rsid w:val="003E54DC"/>
    <w:rsid w:val="003E7837"/>
    <w:rsid w:val="003F1391"/>
    <w:rsid w:val="003F2982"/>
    <w:rsid w:val="003F3162"/>
    <w:rsid w:val="003F46EC"/>
    <w:rsid w:val="003F683D"/>
    <w:rsid w:val="003F70B2"/>
    <w:rsid w:val="00400255"/>
    <w:rsid w:val="00400A60"/>
    <w:rsid w:val="00402E69"/>
    <w:rsid w:val="0040343F"/>
    <w:rsid w:val="0041082A"/>
    <w:rsid w:val="004157AB"/>
    <w:rsid w:val="00422F86"/>
    <w:rsid w:val="00426885"/>
    <w:rsid w:val="00432E08"/>
    <w:rsid w:val="00434E3A"/>
    <w:rsid w:val="004367AC"/>
    <w:rsid w:val="00443150"/>
    <w:rsid w:val="00443BC5"/>
    <w:rsid w:val="00444B5C"/>
    <w:rsid w:val="00445760"/>
    <w:rsid w:val="00445963"/>
    <w:rsid w:val="00450251"/>
    <w:rsid w:val="00454C60"/>
    <w:rsid w:val="00457756"/>
    <w:rsid w:val="00457E8E"/>
    <w:rsid w:val="00460DBD"/>
    <w:rsid w:val="0046257F"/>
    <w:rsid w:val="0046279C"/>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340B"/>
    <w:rsid w:val="00494E45"/>
    <w:rsid w:val="00495E12"/>
    <w:rsid w:val="0049658B"/>
    <w:rsid w:val="00497302"/>
    <w:rsid w:val="004A1369"/>
    <w:rsid w:val="004A21D8"/>
    <w:rsid w:val="004A604A"/>
    <w:rsid w:val="004B4861"/>
    <w:rsid w:val="004B554B"/>
    <w:rsid w:val="004C385C"/>
    <w:rsid w:val="004D1F15"/>
    <w:rsid w:val="004D2735"/>
    <w:rsid w:val="004D7632"/>
    <w:rsid w:val="004D7975"/>
    <w:rsid w:val="004E12B2"/>
    <w:rsid w:val="004E1C21"/>
    <w:rsid w:val="004E2A26"/>
    <w:rsid w:val="004E2A6F"/>
    <w:rsid w:val="004E75E5"/>
    <w:rsid w:val="004F0C0A"/>
    <w:rsid w:val="004F3C80"/>
    <w:rsid w:val="004F4023"/>
    <w:rsid w:val="004F4C21"/>
    <w:rsid w:val="004F5A62"/>
    <w:rsid w:val="004F6663"/>
    <w:rsid w:val="004F6FEC"/>
    <w:rsid w:val="004F71FF"/>
    <w:rsid w:val="004F7975"/>
    <w:rsid w:val="00500727"/>
    <w:rsid w:val="00504B24"/>
    <w:rsid w:val="005070F8"/>
    <w:rsid w:val="00510462"/>
    <w:rsid w:val="00511B2A"/>
    <w:rsid w:val="00511B41"/>
    <w:rsid w:val="00512030"/>
    <w:rsid w:val="0051219A"/>
    <w:rsid w:val="00515E66"/>
    <w:rsid w:val="00517477"/>
    <w:rsid w:val="00517607"/>
    <w:rsid w:val="00517EE7"/>
    <w:rsid w:val="00522B7F"/>
    <w:rsid w:val="00530490"/>
    <w:rsid w:val="0053089A"/>
    <w:rsid w:val="00534DDF"/>
    <w:rsid w:val="00535147"/>
    <w:rsid w:val="00540A18"/>
    <w:rsid w:val="0054190D"/>
    <w:rsid w:val="00546FAE"/>
    <w:rsid w:val="00547FD1"/>
    <w:rsid w:val="005521CF"/>
    <w:rsid w:val="00552EF3"/>
    <w:rsid w:val="00563CE7"/>
    <w:rsid w:val="00566EA0"/>
    <w:rsid w:val="00571121"/>
    <w:rsid w:val="00576AF1"/>
    <w:rsid w:val="00577047"/>
    <w:rsid w:val="005905CF"/>
    <w:rsid w:val="00590A5C"/>
    <w:rsid w:val="00597079"/>
    <w:rsid w:val="005A6FD5"/>
    <w:rsid w:val="005B4863"/>
    <w:rsid w:val="005B66A3"/>
    <w:rsid w:val="005C59AC"/>
    <w:rsid w:val="005C5FE5"/>
    <w:rsid w:val="005C6537"/>
    <w:rsid w:val="005C6B86"/>
    <w:rsid w:val="005C7007"/>
    <w:rsid w:val="005E150F"/>
    <w:rsid w:val="005E1C35"/>
    <w:rsid w:val="005E1DC2"/>
    <w:rsid w:val="005E2A74"/>
    <w:rsid w:val="005E529C"/>
    <w:rsid w:val="005E74A2"/>
    <w:rsid w:val="005F0407"/>
    <w:rsid w:val="005F0676"/>
    <w:rsid w:val="005F099F"/>
    <w:rsid w:val="005F24B0"/>
    <w:rsid w:val="005F32D6"/>
    <w:rsid w:val="005F5823"/>
    <w:rsid w:val="005F590B"/>
    <w:rsid w:val="005F7CFD"/>
    <w:rsid w:val="00600028"/>
    <w:rsid w:val="0060150D"/>
    <w:rsid w:val="00602BF6"/>
    <w:rsid w:val="00605A0B"/>
    <w:rsid w:val="00606569"/>
    <w:rsid w:val="00607CE7"/>
    <w:rsid w:val="00610F4B"/>
    <w:rsid w:val="00613F84"/>
    <w:rsid w:val="0061784F"/>
    <w:rsid w:val="00617A72"/>
    <w:rsid w:val="00624828"/>
    <w:rsid w:val="006400DF"/>
    <w:rsid w:val="006400E5"/>
    <w:rsid w:val="00641514"/>
    <w:rsid w:val="006478D8"/>
    <w:rsid w:val="006516F2"/>
    <w:rsid w:val="00651809"/>
    <w:rsid w:val="00652B0C"/>
    <w:rsid w:val="00654D06"/>
    <w:rsid w:val="006550FD"/>
    <w:rsid w:val="00657270"/>
    <w:rsid w:val="00657AE8"/>
    <w:rsid w:val="00661001"/>
    <w:rsid w:val="006610B8"/>
    <w:rsid w:val="0066402E"/>
    <w:rsid w:val="00664FD6"/>
    <w:rsid w:val="00665030"/>
    <w:rsid w:val="00673141"/>
    <w:rsid w:val="006746EC"/>
    <w:rsid w:val="006753A3"/>
    <w:rsid w:val="006818FB"/>
    <w:rsid w:val="00685ACC"/>
    <w:rsid w:val="00686070"/>
    <w:rsid w:val="0068760F"/>
    <w:rsid w:val="00696CBD"/>
    <w:rsid w:val="00697880"/>
    <w:rsid w:val="00697B39"/>
    <w:rsid w:val="00697ED5"/>
    <w:rsid w:val="006A06AC"/>
    <w:rsid w:val="006A5311"/>
    <w:rsid w:val="006A5BD3"/>
    <w:rsid w:val="006B05A3"/>
    <w:rsid w:val="006B1F14"/>
    <w:rsid w:val="006B4C71"/>
    <w:rsid w:val="006B4C9C"/>
    <w:rsid w:val="006C205A"/>
    <w:rsid w:val="006C2F12"/>
    <w:rsid w:val="006C3F3A"/>
    <w:rsid w:val="006C4A9F"/>
    <w:rsid w:val="006D15C5"/>
    <w:rsid w:val="006D5CD1"/>
    <w:rsid w:val="006D7249"/>
    <w:rsid w:val="006E0482"/>
    <w:rsid w:val="006E5450"/>
    <w:rsid w:val="006F0A68"/>
    <w:rsid w:val="006F0D8C"/>
    <w:rsid w:val="006F3FD0"/>
    <w:rsid w:val="006F41AD"/>
    <w:rsid w:val="007029BD"/>
    <w:rsid w:val="00705D59"/>
    <w:rsid w:val="00712230"/>
    <w:rsid w:val="007127E6"/>
    <w:rsid w:val="007154C4"/>
    <w:rsid w:val="007161B8"/>
    <w:rsid w:val="0072167E"/>
    <w:rsid w:val="00723CAF"/>
    <w:rsid w:val="00725DDC"/>
    <w:rsid w:val="00732138"/>
    <w:rsid w:val="00736962"/>
    <w:rsid w:val="00736E8C"/>
    <w:rsid w:val="007372F0"/>
    <w:rsid w:val="00737588"/>
    <w:rsid w:val="007444BD"/>
    <w:rsid w:val="007449CE"/>
    <w:rsid w:val="00744B69"/>
    <w:rsid w:val="00746485"/>
    <w:rsid w:val="007469F3"/>
    <w:rsid w:val="0075022C"/>
    <w:rsid w:val="00750990"/>
    <w:rsid w:val="00752E24"/>
    <w:rsid w:val="007552D3"/>
    <w:rsid w:val="0075645C"/>
    <w:rsid w:val="00757511"/>
    <w:rsid w:val="00763902"/>
    <w:rsid w:val="0076469A"/>
    <w:rsid w:val="00767B82"/>
    <w:rsid w:val="007722A8"/>
    <w:rsid w:val="007754EC"/>
    <w:rsid w:val="007772F6"/>
    <w:rsid w:val="007822D8"/>
    <w:rsid w:val="0078403D"/>
    <w:rsid w:val="007848FA"/>
    <w:rsid w:val="00787D8F"/>
    <w:rsid w:val="00792741"/>
    <w:rsid w:val="00792A51"/>
    <w:rsid w:val="0079332F"/>
    <w:rsid w:val="007933E9"/>
    <w:rsid w:val="007937D7"/>
    <w:rsid w:val="00796895"/>
    <w:rsid w:val="00797B50"/>
    <w:rsid w:val="007A45A8"/>
    <w:rsid w:val="007A5A8D"/>
    <w:rsid w:val="007B0F81"/>
    <w:rsid w:val="007B1830"/>
    <w:rsid w:val="007B2EAD"/>
    <w:rsid w:val="007B6268"/>
    <w:rsid w:val="007B6656"/>
    <w:rsid w:val="007B75BB"/>
    <w:rsid w:val="007C0964"/>
    <w:rsid w:val="007C0A50"/>
    <w:rsid w:val="007C30DC"/>
    <w:rsid w:val="007D36E0"/>
    <w:rsid w:val="007D45A3"/>
    <w:rsid w:val="007D611C"/>
    <w:rsid w:val="007D6485"/>
    <w:rsid w:val="007D6607"/>
    <w:rsid w:val="007E1EB4"/>
    <w:rsid w:val="007E3D37"/>
    <w:rsid w:val="007E4B97"/>
    <w:rsid w:val="007E57EB"/>
    <w:rsid w:val="007E5990"/>
    <w:rsid w:val="007E7463"/>
    <w:rsid w:val="007F34AD"/>
    <w:rsid w:val="007F43CF"/>
    <w:rsid w:val="007F7089"/>
    <w:rsid w:val="00800447"/>
    <w:rsid w:val="00800948"/>
    <w:rsid w:val="008028A2"/>
    <w:rsid w:val="00805D17"/>
    <w:rsid w:val="00813FDD"/>
    <w:rsid w:val="0081626B"/>
    <w:rsid w:val="00836892"/>
    <w:rsid w:val="00840083"/>
    <w:rsid w:val="0084275A"/>
    <w:rsid w:val="0084284F"/>
    <w:rsid w:val="00842A19"/>
    <w:rsid w:val="0084334F"/>
    <w:rsid w:val="00843CB7"/>
    <w:rsid w:val="00844C48"/>
    <w:rsid w:val="00850389"/>
    <w:rsid w:val="00851424"/>
    <w:rsid w:val="00852BF4"/>
    <w:rsid w:val="0085349E"/>
    <w:rsid w:val="008535FC"/>
    <w:rsid w:val="008551E3"/>
    <w:rsid w:val="00860E2A"/>
    <w:rsid w:val="00866FC3"/>
    <w:rsid w:val="00871C93"/>
    <w:rsid w:val="008720D9"/>
    <w:rsid w:val="0087309C"/>
    <w:rsid w:val="00876961"/>
    <w:rsid w:val="00882CFF"/>
    <w:rsid w:val="00884843"/>
    <w:rsid w:val="00884EB0"/>
    <w:rsid w:val="00890445"/>
    <w:rsid w:val="008913D9"/>
    <w:rsid w:val="00893CAA"/>
    <w:rsid w:val="008A2832"/>
    <w:rsid w:val="008A50C9"/>
    <w:rsid w:val="008A50F5"/>
    <w:rsid w:val="008B599E"/>
    <w:rsid w:val="008B5A34"/>
    <w:rsid w:val="008B6D2F"/>
    <w:rsid w:val="008B7E26"/>
    <w:rsid w:val="008C0F64"/>
    <w:rsid w:val="008C4F82"/>
    <w:rsid w:val="008C52A5"/>
    <w:rsid w:val="008D17D4"/>
    <w:rsid w:val="008D3469"/>
    <w:rsid w:val="008D3FAB"/>
    <w:rsid w:val="008D742C"/>
    <w:rsid w:val="008E0C21"/>
    <w:rsid w:val="008E1C3C"/>
    <w:rsid w:val="008E3704"/>
    <w:rsid w:val="008E3D61"/>
    <w:rsid w:val="008E4BB6"/>
    <w:rsid w:val="008E60D5"/>
    <w:rsid w:val="008E6D34"/>
    <w:rsid w:val="008F07FB"/>
    <w:rsid w:val="008F1944"/>
    <w:rsid w:val="008F2E6A"/>
    <w:rsid w:val="008F4DF0"/>
    <w:rsid w:val="008F5BE8"/>
    <w:rsid w:val="008F7D78"/>
    <w:rsid w:val="00901E33"/>
    <w:rsid w:val="009030B1"/>
    <w:rsid w:val="00906976"/>
    <w:rsid w:val="00906E46"/>
    <w:rsid w:val="00907132"/>
    <w:rsid w:val="00907315"/>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5737A"/>
    <w:rsid w:val="00960732"/>
    <w:rsid w:val="009616D0"/>
    <w:rsid w:val="009621AF"/>
    <w:rsid w:val="009663B2"/>
    <w:rsid w:val="009674C2"/>
    <w:rsid w:val="00970CC4"/>
    <w:rsid w:val="00970D42"/>
    <w:rsid w:val="009718CD"/>
    <w:rsid w:val="0097489F"/>
    <w:rsid w:val="00975D03"/>
    <w:rsid w:val="00977EF6"/>
    <w:rsid w:val="00983228"/>
    <w:rsid w:val="0098580A"/>
    <w:rsid w:val="0098608F"/>
    <w:rsid w:val="0098735D"/>
    <w:rsid w:val="00987795"/>
    <w:rsid w:val="0098797D"/>
    <w:rsid w:val="009902A9"/>
    <w:rsid w:val="0099166D"/>
    <w:rsid w:val="00994395"/>
    <w:rsid w:val="009A0D17"/>
    <w:rsid w:val="009A1266"/>
    <w:rsid w:val="009A4F2F"/>
    <w:rsid w:val="009A593D"/>
    <w:rsid w:val="009B3B74"/>
    <w:rsid w:val="009B62C6"/>
    <w:rsid w:val="009C4C77"/>
    <w:rsid w:val="009C4E75"/>
    <w:rsid w:val="009C7C2E"/>
    <w:rsid w:val="009D12E4"/>
    <w:rsid w:val="009D1AC6"/>
    <w:rsid w:val="009D1C01"/>
    <w:rsid w:val="009D502B"/>
    <w:rsid w:val="009D71A0"/>
    <w:rsid w:val="009E0234"/>
    <w:rsid w:val="009E2258"/>
    <w:rsid w:val="009E403B"/>
    <w:rsid w:val="009E5ECE"/>
    <w:rsid w:val="009F0471"/>
    <w:rsid w:val="009F04D1"/>
    <w:rsid w:val="009F0D41"/>
    <w:rsid w:val="009F4936"/>
    <w:rsid w:val="009F4E6B"/>
    <w:rsid w:val="009F5357"/>
    <w:rsid w:val="009F7A6F"/>
    <w:rsid w:val="00A07A26"/>
    <w:rsid w:val="00A11109"/>
    <w:rsid w:val="00A128FE"/>
    <w:rsid w:val="00A12BB1"/>
    <w:rsid w:val="00A14958"/>
    <w:rsid w:val="00A2026F"/>
    <w:rsid w:val="00A21948"/>
    <w:rsid w:val="00A23287"/>
    <w:rsid w:val="00A234D3"/>
    <w:rsid w:val="00A239B8"/>
    <w:rsid w:val="00A24E51"/>
    <w:rsid w:val="00A25EB9"/>
    <w:rsid w:val="00A301C7"/>
    <w:rsid w:val="00A31946"/>
    <w:rsid w:val="00A32F04"/>
    <w:rsid w:val="00A32F59"/>
    <w:rsid w:val="00A338F5"/>
    <w:rsid w:val="00A35164"/>
    <w:rsid w:val="00A41325"/>
    <w:rsid w:val="00A413E6"/>
    <w:rsid w:val="00A4282F"/>
    <w:rsid w:val="00A43F13"/>
    <w:rsid w:val="00A45D8B"/>
    <w:rsid w:val="00A47EC6"/>
    <w:rsid w:val="00A545D3"/>
    <w:rsid w:val="00A554EC"/>
    <w:rsid w:val="00A57990"/>
    <w:rsid w:val="00A60851"/>
    <w:rsid w:val="00A60DEF"/>
    <w:rsid w:val="00A62F91"/>
    <w:rsid w:val="00A67C1B"/>
    <w:rsid w:val="00A72DD5"/>
    <w:rsid w:val="00A74A11"/>
    <w:rsid w:val="00A75B37"/>
    <w:rsid w:val="00A75C67"/>
    <w:rsid w:val="00A809C8"/>
    <w:rsid w:val="00A80C6D"/>
    <w:rsid w:val="00A822BF"/>
    <w:rsid w:val="00A823EF"/>
    <w:rsid w:val="00A828B6"/>
    <w:rsid w:val="00A84A64"/>
    <w:rsid w:val="00A861D2"/>
    <w:rsid w:val="00A87CAD"/>
    <w:rsid w:val="00A927B5"/>
    <w:rsid w:val="00A92D2C"/>
    <w:rsid w:val="00A94F85"/>
    <w:rsid w:val="00A95EE4"/>
    <w:rsid w:val="00A96282"/>
    <w:rsid w:val="00AA0F2F"/>
    <w:rsid w:val="00AA32B3"/>
    <w:rsid w:val="00AA3790"/>
    <w:rsid w:val="00AA415A"/>
    <w:rsid w:val="00AA5DBF"/>
    <w:rsid w:val="00AA636B"/>
    <w:rsid w:val="00AA6426"/>
    <w:rsid w:val="00AA686A"/>
    <w:rsid w:val="00AB0602"/>
    <w:rsid w:val="00AB0FE3"/>
    <w:rsid w:val="00AB1FD5"/>
    <w:rsid w:val="00AB4014"/>
    <w:rsid w:val="00AC2333"/>
    <w:rsid w:val="00AC29B1"/>
    <w:rsid w:val="00AC5DC8"/>
    <w:rsid w:val="00AC67E6"/>
    <w:rsid w:val="00AD1C8E"/>
    <w:rsid w:val="00AD23DB"/>
    <w:rsid w:val="00AD257C"/>
    <w:rsid w:val="00AD3A1D"/>
    <w:rsid w:val="00AD4780"/>
    <w:rsid w:val="00AD7352"/>
    <w:rsid w:val="00AE0BB9"/>
    <w:rsid w:val="00AE108B"/>
    <w:rsid w:val="00AE28C6"/>
    <w:rsid w:val="00AE2DDE"/>
    <w:rsid w:val="00AE5E17"/>
    <w:rsid w:val="00AE7652"/>
    <w:rsid w:val="00AF4DD4"/>
    <w:rsid w:val="00AF569E"/>
    <w:rsid w:val="00B062B9"/>
    <w:rsid w:val="00B068A6"/>
    <w:rsid w:val="00B06DAA"/>
    <w:rsid w:val="00B07350"/>
    <w:rsid w:val="00B15C40"/>
    <w:rsid w:val="00B17D48"/>
    <w:rsid w:val="00B217D1"/>
    <w:rsid w:val="00B22C09"/>
    <w:rsid w:val="00B23E19"/>
    <w:rsid w:val="00B2597C"/>
    <w:rsid w:val="00B26481"/>
    <w:rsid w:val="00B26689"/>
    <w:rsid w:val="00B30BDC"/>
    <w:rsid w:val="00B34471"/>
    <w:rsid w:val="00B355D7"/>
    <w:rsid w:val="00B36042"/>
    <w:rsid w:val="00B40C3D"/>
    <w:rsid w:val="00B40E1C"/>
    <w:rsid w:val="00B41720"/>
    <w:rsid w:val="00B42F97"/>
    <w:rsid w:val="00B43825"/>
    <w:rsid w:val="00B4678B"/>
    <w:rsid w:val="00B476B0"/>
    <w:rsid w:val="00B4776A"/>
    <w:rsid w:val="00B47F78"/>
    <w:rsid w:val="00B51CF7"/>
    <w:rsid w:val="00B544FE"/>
    <w:rsid w:val="00B579D2"/>
    <w:rsid w:val="00B61070"/>
    <w:rsid w:val="00B61B55"/>
    <w:rsid w:val="00B64EB3"/>
    <w:rsid w:val="00B66C15"/>
    <w:rsid w:val="00B714F2"/>
    <w:rsid w:val="00B71CA5"/>
    <w:rsid w:val="00B7499D"/>
    <w:rsid w:val="00B76D9B"/>
    <w:rsid w:val="00B77967"/>
    <w:rsid w:val="00B803C1"/>
    <w:rsid w:val="00B84324"/>
    <w:rsid w:val="00B84DD4"/>
    <w:rsid w:val="00B86C64"/>
    <w:rsid w:val="00B86E44"/>
    <w:rsid w:val="00B8785E"/>
    <w:rsid w:val="00B91628"/>
    <w:rsid w:val="00B920C0"/>
    <w:rsid w:val="00B9383A"/>
    <w:rsid w:val="00B951FE"/>
    <w:rsid w:val="00B96571"/>
    <w:rsid w:val="00BA11CD"/>
    <w:rsid w:val="00BA2EEE"/>
    <w:rsid w:val="00BB13D9"/>
    <w:rsid w:val="00BB14AC"/>
    <w:rsid w:val="00BB26BE"/>
    <w:rsid w:val="00BB2F77"/>
    <w:rsid w:val="00BB6953"/>
    <w:rsid w:val="00BC048E"/>
    <w:rsid w:val="00BC1963"/>
    <w:rsid w:val="00BC3D1C"/>
    <w:rsid w:val="00BC5FEA"/>
    <w:rsid w:val="00BD17F3"/>
    <w:rsid w:val="00BD3B5E"/>
    <w:rsid w:val="00BD4BE0"/>
    <w:rsid w:val="00BD5290"/>
    <w:rsid w:val="00BD63F7"/>
    <w:rsid w:val="00BE0413"/>
    <w:rsid w:val="00BE0DA4"/>
    <w:rsid w:val="00BE2B82"/>
    <w:rsid w:val="00BE5DA2"/>
    <w:rsid w:val="00BE754C"/>
    <w:rsid w:val="00BF354E"/>
    <w:rsid w:val="00BF4E66"/>
    <w:rsid w:val="00BF6E5A"/>
    <w:rsid w:val="00C00037"/>
    <w:rsid w:val="00C01DEF"/>
    <w:rsid w:val="00C07938"/>
    <w:rsid w:val="00C109F3"/>
    <w:rsid w:val="00C10DE6"/>
    <w:rsid w:val="00C15232"/>
    <w:rsid w:val="00C21526"/>
    <w:rsid w:val="00C24FC6"/>
    <w:rsid w:val="00C3317E"/>
    <w:rsid w:val="00C344E0"/>
    <w:rsid w:val="00C36DD5"/>
    <w:rsid w:val="00C36FCB"/>
    <w:rsid w:val="00C40056"/>
    <w:rsid w:val="00C40070"/>
    <w:rsid w:val="00C44CE4"/>
    <w:rsid w:val="00C46AE7"/>
    <w:rsid w:val="00C47749"/>
    <w:rsid w:val="00C50F98"/>
    <w:rsid w:val="00C52E4D"/>
    <w:rsid w:val="00C5332C"/>
    <w:rsid w:val="00C54DE5"/>
    <w:rsid w:val="00C6026C"/>
    <w:rsid w:val="00C6329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B6AF7"/>
    <w:rsid w:val="00CC1481"/>
    <w:rsid w:val="00CC1F36"/>
    <w:rsid w:val="00CC4BBC"/>
    <w:rsid w:val="00CC60E0"/>
    <w:rsid w:val="00CD0C6E"/>
    <w:rsid w:val="00CD63A0"/>
    <w:rsid w:val="00CD7484"/>
    <w:rsid w:val="00CE3708"/>
    <w:rsid w:val="00CE456F"/>
    <w:rsid w:val="00CE59ED"/>
    <w:rsid w:val="00CE773D"/>
    <w:rsid w:val="00CF01B4"/>
    <w:rsid w:val="00CF051C"/>
    <w:rsid w:val="00D0241D"/>
    <w:rsid w:val="00D06E91"/>
    <w:rsid w:val="00D102FB"/>
    <w:rsid w:val="00D10F40"/>
    <w:rsid w:val="00D145DE"/>
    <w:rsid w:val="00D22B83"/>
    <w:rsid w:val="00D23718"/>
    <w:rsid w:val="00D25214"/>
    <w:rsid w:val="00D26204"/>
    <w:rsid w:val="00D3214A"/>
    <w:rsid w:val="00D3230F"/>
    <w:rsid w:val="00D329D1"/>
    <w:rsid w:val="00D457F9"/>
    <w:rsid w:val="00D4730A"/>
    <w:rsid w:val="00D51EA3"/>
    <w:rsid w:val="00D520EA"/>
    <w:rsid w:val="00D535C7"/>
    <w:rsid w:val="00D551C6"/>
    <w:rsid w:val="00D551F3"/>
    <w:rsid w:val="00D5559D"/>
    <w:rsid w:val="00D55958"/>
    <w:rsid w:val="00D573D7"/>
    <w:rsid w:val="00D6010B"/>
    <w:rsid w:val="00D61A4B"/>
    <w:rsid w:val="00D638B7"/>
    <w:rsid w:val="00D6448B"/>
    <w:rsid w:val="00D705D7"/>
    <w:rsid w:val="00D72294"/>
    <w:rsid w:val="00D7281E"/>
    <w:rsid w:val="00D72F2D"/>
    <w:rsid w:val="00D76FF3"/>
    <w:rsid w:val="00D81798"/>
    <w:rsid w:val="00D818C6"/>
    <w:rsid w:val="00D819DB"/>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343"/>
    <w:rsid w:val="00DC1872"/>
    <w:rsid w:val="00DC18EA"/>
    <w:rsid w:val="00DC37D5"/>
    <w:rsid w:val="00DC3EEE"/>
    <w:rsid w:val="00DC3F9F"/>
    <w:rsid w:val="00DC6ABB"/>
    <w:rsid w:val="00DD1393"/>
    <w:rsid w:val="00DD350F"/>
    <w:rsid w:val="00DE06E6"/>
    <w:rsid w:val="00DE06EE"/>
    <w:rsid w:val="00DE47B0"/>
    <w:rsid w:val="00DE6CAA"/>
    <w:rsid w:val="00DF068B"/>
    <w:rsid w:val="00DF6927"/>
    <w:rsid w:val="00DF7A5D"/>
    <w:rsid w:val="00E013D9"/>
    <w:rsid w:val="00E014F0"/>
    <w:rsid w:val="00E0252D"/>
    <w:rsid w:val="00E10167"/>
    <w:rsid w:val="00E129D2"/>
    <w:rsid w:val="00E14898"/>
    <w:rsid w:val="00E16E54"/>
    <w:rsid w:val="00E17161"/>
    <w:rsid w:val="00E24762"/>
    <w:rsid w:val="00E278CA"/>
    <w:rsid w:val="00E321DE"/>
    <w:rsid w:val="00E32794"/>
    <w:rsid w:val="00E35192"/>
    <w:rsid w:val="00E359CE"/>
    <w:rsid w:val="00E36A2F"/>
    <w:rsid w:val="00E36D8C"/>
    <w:rsid w:val="00E37A56"/>
    <w:rsid w:val="00E404A1"/>
    <w:rsid w:val="00E405DD"/>
    <w:rsid w:val="00E415A0"/>
    <w:rsid w:val="00E41911"/>
    <w:rsid w:val="00E42641"/>
    <w:rsid w:val="00E4790B"/>
    <w:rsid w:val="00E50D9A"/>
    <w:rsid w:val="00E541F8"/>
    <w:rsid w:val="00E55BA1"/>
    <w:rsid w:val="00E55BAD"/>
    <w:rsid w:val="00E55EB5"/>
    <w:rsid w:val="00E56128"/>
    <w:rsid w:val="00E61C26"/>
    <w:rsid w:val="00E65417"/>
    <w:rsid w:val="00E656A4"/>
    <w:rsid w:val="00E658E2"/>
    <w:rsid w:val="00E67ECC"/>
    <w:rsid w:val="00E72B98"/>
    <w:rsid w:val="00E745C4"/>
    <w:rsid w:val="00E80B73"/>
    <w:rsid w:val="00E87C87"/>
    <w:rsid w:val="00E90AAF"/>
    <w:rsid w:val="00E91D2A"/>
    <w:rsid w:val="00E9281D"/>
    <w:rsid w:val="00E942E6"/>
    <w:rsid w:val="00E95A90"/>
    <w:rsid w:val="00E97224"/>
    <w:rsid w:val="00E97770"/>
    <w:rsid w:val="00EB04B1"/>
    <w:rsid w:val="00EB127E"/>
    <w:rsid w:val="00EB4DC5"/>
    <w:rsid w:val="00EB5EBB"/>
    <w:rsid w:val="00EB639A"/>
    <w:rsid w:val="00EB65AA"/>
    <w:rsid w:val="00EB6A1E"/>
    <w:rsid w:val="00EC0125"/>
    <w:rsid w:val="00EC0E7F"/>
    <w:rsid w:val="00EC11DB"/>
    <w:rsid w:val="00EC29E8"/>
    <w:rsid w:val="00EC302D"/>
    <w:rsid w:val="00EC60D9"/>
    <w:rsid w:val="00ED1618"/>
    <w:rsid w:val="00EE1B8E"/>
    <w:rsid w:val="00EE2A5C"/>
    <w:rsid w:val="00EE5124"/>
    <w:rsid w:val="00EE639D"/>
    <w:rsid w:val="00EF12AC"/>
    <w:rsid w:val="00EF2D9F"/>
    <w:rsid w:val="00EF2FD6"/>
    <w:rsid w:val="00EF31D9"/>
    <w:rsid w:val="00EF6144"/>
    <w:rsid w:val="00F00CCB"/>
    <w:rsid w:val="00F1049B"/>
    <w:rsid w:val="00F1171F"/>
    <w:rsid w:val="00F11E14"/>
    <w:rsid w:val="00F13B5F"/>
    <w:rsid w:val="00F13DCA"/>
    <w:rsid w:val="00F13F44"/>
    <w:rsid w:val="00F170B9"/>
    <w:rsid w:val="00F228A0"/>
    <w:rsid w:val="00F2496E"/>
    <w:rsid w:val="00F271C2"/>
    <w:rsid w:val="00F325C1"/>
    <w:rsid w:val="00F34CF1"/>
    <w:rsid w:val="00F3651D"/>
    <w:rsid w:val="00F36A4F"/>
    <w:rsid w:val="00F41064"/>
    <w:rsid w:val="00F431DD"/>
    <w:rsid w:val="00F452CE"/>
    <w:rsid w:val="00F46732"/>
    <w:rsid w:val="00F4786C"/>
    <w:rsid w:val="00F47D7C"/>
    <w:rsid w:val="00F511CB"/>
    <w:rsid w:val="00F5191A"/>
    <w:rsid w:val="00F51E43"/>
    <w:rsid w:val="00F52448"/>
    <w:rsid w:val="00F57B6A"/>
    <w:rsid w:val="00F60062"/>
    <w:rsid w:val="00F6419F"/>
    <w:rsid w:val="00F662EA"/>
    <w:rsid w:val="00F74D67"/>
    <w:rsid w:val="00F75EB7"/>
    <w:rsid w:val="00F80B7F"/>
    <w:rsid w:val="00F91F40"/>
    <w:rsid w:val="00F961BF"/>
    <w:rsid w:val="00F9746F"/>
    <w:rsid w:val="00FA06E8"/>
    <w:rsid w:val="00FA0E00"/>
    <w:rsid w:val="00FA1169"/>
    <w:rsid w:val="00FA4E10"/>
    <w:rsid w:val="00FB0DDC"/>
    <w:rsid w:val="00FB22F0"/>
    <w:rsid w:val="00FB4491"/>
    <w:rsid w:val="00FB5301"/>
    <w:rsid w:val="00FB5AB2"/>
    <w:rsid w:val="00FB616D"/>
    <w:rsid w:val="00FC17B6"/>
    <w:rsid w:val="00FC43FE"/>
    <w:rsid w:val="00FC45F3"/>
    <w:rsid w:val="00FC5EA1"/>
    <w:rsid w:val="00FC6492"/>
    <w:rsid w:val="00FD2D97"/>
    <w:rsid w:val="00FD36CA"/>
    <w:rsid w:val="00FD50ED"/>
    <w:rsid w:val="00FD6937"/>
    <w:rsid w:val="00FD7DCC"/>
    <w:rsid w:val="00FD7F45"/>
    <w:rsid w:val="00FE1983"/>
    <w:rsid w:val="00FE1EE0"/>
    <w:rsid w:val="00FE3EFB"/>
    <w:rsid w:val="00FE4579"/>
    <w:rsid w:val="00FE6AB9"/>
    <w:rsid w:val="00FF12E4"/>
    <w:rsid w:val="00FF3358"/>
    <w:rsid w:val="00FF69C1"/>
    <w:rsid w:val="0DDF5B02"/>
    <w:rsid w:val="1433491A"/>
    <w:rsid w:val="209494FB"/>
    <w:rsid w:val="24DBACEF"/>
    <w:rsid w:val="37445441"/>
    <w:rsid w:val="41D9176C"/>
    <w:rsid w:val="47D06DF3"/>
    <w:rsid w:val="48E448B4"/>
    <w:rsid w:val="517916A1"/>
    <w:rsid w:val="605D3F1F"/>
    <w:rsid w:val="659E5269"/>
    <w:rsid w:val="74B8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6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AE2DDE"/>
    <w:pPr>
      <w:tabs>
        <w:tab w:val="left" w:pos="1080"/>
      </w:tabs>
      <w:spacing w:after="0" w:line="240" w:lineRule="auto"/>
      <w:outlineLvl w:val="0"/>
    </w:pPr>
    <w:rPr>
      <w:rFonts w:ascii="Franklin Gothic Book" w:hAnsi="Franklin Gothic Book"/>
      <w:b/>
      <w:bCs/>
      <w:sz w:val="28"/>
      <w:szCs w:val="28"/>
    </w:rPr>
  </w:style>
  <w:style w:type="paragraph" w:styleId="Heading2">
    <w:name w:val="heading 2"/>
    <w:basedOn w:val="Normal"/>
    <w:next w:val="Normal"/>
    <w:link w:val="Heading2Char"/>
    <w:uiPriority w:val="9"/>
    <w:qFormat/>
    <w:rsid w:val="00AE2DDE"/>
    <w:pPr>
      <w:tabs>
        <w:tab w:val="left" w:pos="1080"/>
      </w:tabs>
      <w:spacing w:after="0" w:line="240" w:lineRule="auto"/>
      <w:outlineLvl w:val="1"/>
    </w:pPr>
    <w:rPr>
      <w:rFonts w:ascii="Franklin Gothic Book" w:hAnsi="Franklin Gothic Book"/>
      <w:b/>
      <w:sz w:val="24"/>
      <w:szCs w:val="24"/>
    </w:rPr>
  </w:style>
  <w:style w:type="paragraph" w:styleId="Heading3">
    <w:name w:val="heading 3"/>
    <w:basedOn w:val="Heading2"/>
    <w:next w:val="Normal"/>
    <w:link w:val="Heading3Char"/>
    <w:uiPriority w:val="9"/>
    <w:qFormat/>
    <w:rsid w:val="0031553D"/>
    <w:pPr>
      <w:outlineLvl w:val="2"/>
    </w:p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AE2DDE"/>
    <w:rPr>
      <w:rFonts w:ascii="Franklin Gothic Book" w:hAnsi="Franklin Gothic Book"/>
      <w:b/>
      <w:bCs/>
      <w:sz w:val="28"/>
      <w:szCs w:val="28"/>
      <w:lang w:bidi="en-US"/>
    </w:rPr>
  </w:style>
  <w:style w:type="character" w:customStyle="1" w:styleId="Heading2Char">
    <w:name w:val="Heading 2 Char"/>
    <w:link w:val="Heading2"/>
    <w:uiPriority w:val="9"/>
    <w:rsid w:val="00AE2DDE"/>
    <w:rPr>
      <w:rFonts w:ascii="Franklin Gothic Book" w:hAnsi="Franklin Gothic Book"/>
      <w:b/>
      <w:sz w:val="24"/>
      <w:szCs w:val="24"/>
      <w:lang w:bidi="en-US"/>
    </w:rPr>
  </w:style>
  <w:style w:type="character" w:customStyle="1" w:styleId="Heading3Char">
    <w:name w:val="Heading 3 Char"/>
    <w:link w:val="Heading3"/>
    <w:uiPriority w:val="9"/>
    <w:rsid w:val="0031553D"/>
    <w:rPr>
      <w:rFonts w:ascii="Franklin Gothic Book" w:hAnsi="Franklin Gothic Book"/>
      <w:b/>
      <w:sz w:val="24"/>
      <w:szCs w:val="24"/>
      <w:lang w:bidi="en-U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AE2DDE"/>
    <w:pPr>
      <w:tabs>
        <w:tab w:val="left" w:pos="1080"/>
      </w:tabs>
      <w:spacing w:after="0" w:line="240" w:lineRule="auto"/>
      <w:outlineLvl w:val="0"/>
    </w:pPr>
    <w:rPr>
      <w:rFonts w:ascii="Franklin Gothic Book" w:hAnsi="Franklin Gothic Book"/>
      <w:b/>
      <w:bCs/>
      <w:sz w:val="28"/>
      <w:szCs w:val="28"/>
    </w:rPr>
  </w:style>
  <w:style w:type="paragraph" w:styleId="Heading2">
    <w:name w:val="heading 2"/>
    <w:basedOn w:val="Normal"/>
    <w:next w:val="Normal"/>
    <w:link w:val="Heading2Char"/>
    <w:uiPriority w:val="9"/>
    <w:qFormat/>
    <w:rsid w:val="00AE2DDE"/>
    <w:pPr>
      <w:tabs>
        <w:tab w:val="left" w:pos="1080"/>
      </w:tabs>
      <w:spacing w:after="0" w:line="240" w:lineRule="auto"/>
      <w:outlineLvl w:val="1"/>
    </w:pPr>
    <w:rPr>
      <w:rFonts w:ascii="Franklin Gothic Book" w:hAnsi="Franklin Gothic Book"/>
      <w:b/>
      <w:sz w:val="24"/>
      <w:szCs w:val="24"/>
    </w:rPr>
  </w:style>
  <w:style w:type="paragraph" w:styleId="Heading3">
    <w:name w:val="heading 3"/>
    <w:basedOn w:val="Heading2"/>
    <w:next w:val="Normal"/>
    <w:link w:val="Heading3Char"/>
    <w:uiPriority w:val="9"/>
    <w:qFormat/>
    <w:rsid w:val="0031553D"/>
    <w:pPr>
      <w:outlineLvl w:val="2"/>
    </w:p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AE2DDE"/>
    <w:rPr>
      <w:rFonts w:ascii="Franklin Gothic Book" w:hAnsi="Franklin Gothic Book"/>
      <w:b/>
      <w:bCs/>
      <w:sz w:val="28"/>
      <w:szCs w:val="28"/>
      <w:lang w:bidi="en-US"/>
    </w:rPr>
  </w:style>
  <w:style w:type="character" w:customStyle="1" w:styleId="Heading2Char">
    <w:name w:val="Heading 2 Char"/>
    <w:link w:val="Heading2"/>
    <w:uiPriority w:val="9"/>
    <w:rsid w:val="00AE2DDE"/>
    <w:rPr>
      <w:rFonts w:ascii="Franklin Gothic Book" w:hAnsi="Franklin Gothic Book"/>
      <w:b/>
      <w:sz w:val="24"/>
      <w:szCs w:val="24"/>
      <w:lang w:bidi="en-US"/>
    </w:rPr>
  </w:style>
  <w:style w:type="character" w:customStyle="1" w:styleId="Heading3Char">
    <w:name w:val="Heading 3 Char"/>
    <w:link w:val="Heading3"/>
    <w:uiPriority w:val="9"/>
    <w:rsid w:val="0031553D"/>
    <w:rPr>
      <w:rFonts w:ascii="Franklin Gothic Book" w:hAnsi="Franklin Gothic Book"/>
      <w:b/>
      <w:sz w:val="24"/>
      <w:szCs w:val="24"/>
      <w:lang w:bidi="en-U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267042">
      <w:bodyDiv w:val="1"/>
      <w:marLeft w:val="0"/>
      <w:marRight w:val="0"/>
      <w:marTop w:val="0"/>
      <w:marBottom w:val="0"/>
      <w:divBdr>
        <w:top w:val="none" w:sz="0" w:space="0" w:color="auto"/>
        <w:left w:val="none" w:sz="0" w:space="0" w:color="auto"/>
        <w:bottom w:val="none" w:sz="0" w:space="0" w:color="auto"/>
        <w:right w:val="none" w:sz="0" w:space="0" w:color="auto"/>
      </w:divBdr>
      <w:divsChild>
        <w:div w:id="1057163604">
          <w:marLeft w:val="0"/>
          <w:marRight w:val="0"/>
          <w:marTop w:val="0"/>
          <w:marBottom w:val="0"/>
          <w:divBdr>
            <w:top w:val="none" w:sz="0" w:space="0" w:color="auto"/>
            <w:left w:val="none" w:sz="0" w:space="0" w:color="auto"/>
            <w:bottom w:val="none" w:sz="0" w:space="0" w:color="auto"/>
            <w:right w:val="none" w:sz="0" w:space="0" w:color="auto"/>
          </w:divBdr>
        </w:div>
        <w:div w:id="1807970479">
          <w:marLeft w:val="0"/>
          <w:marRight w:val="0"/>
          <w:marTop w:val="0"/>
          <w:marBottom w:val="0"/>
          <w:divBdr>
            <w:top w:val="none" w:sz="0" w:space="0" w:color="auto"/>
            <w:left w:val="none" w:sz="0" w:space="0" w:color="auto"/>
            <w:bottom w:val="none" w:sz="0" w:space="0" w:color="auto"/>
            <w:right w:val="none" w:sz="0" w:space="0" w:color="auto"/>
          </w:divBdr>
        </w:div>
        <w:div w:id="36248003">
          <w:marLeft w:val="0"/>
          <w:marRight w:val="0"/>
          <w:marTop w:val="0"/>
          <w:marBottom w:val="0"/>
          <w:divBdr>
            <w:top w:val="none" w:sz="0" w:space="0" w:color="auto"/>
            <w:left w:val="none" w:sz="0" w:space="0" w:color="auto"/>
            <w:bottom w:val="none" w:sz="0" w:space="0" w:color="auto"/>
            <w:right w:val="none" w:sz="0" w:space="0" w:color="auto"/>
          </w:divBdr>
        </w:div>
        <w:div w:id="1621188293">
          <w:marLeft w:val="0"/>
          <w:marRight w:val="0"/>
          <w:marTop w:val="0"/>
          <w:marBottom w:val="0"/>
          <w:divBdr>
            <w:top w:val="none" w:sz="0" w:space="0" w:color="auto"/>
            <w:left w:val="none" w:sz="0" w:space="0" w:color="auto"/>
            <w:bottom w:val="none" w:sz="0" w:space="0" w:color="auto"/>
            <w:right w:val="none" w:sz="0" w:space="0" w:color="auto"/>
          </w:divBdr>
        </w:div>
        <w:div w:id="1045106307">
          <w:marLeft w:val="0"/>
          <w:marRight w:val="0"/>
          <w:marTop w:val="0"/>
          <w:marBottom w:val="0"/>
          <w:divBdr>
            <w:top w:val="none" w:sz="0" w:space="0" w:color="auto"/>
            <w:left w:val="none" w:sz="0" w:space="0" w:color="auto"/>
            <w:bottom w:val="none" w:sz="0" w:space="0" w:color="auto"/>
            <w:right w:val="none" w:sz="0" w:space="0" w:color="auto"/>
          </w:divBdr>
        </w:div>
        <w:div w:id="1411997479">
          <w:marLeft w:val="0"/>
          <w:marRight w:val="0"/>
          <w:marTop w:val="0"/>
          <w:marBottom w:val="0"/>
          <w:divBdr>
            <w:top w:val="none" w:sz="0" w:space="0" w:color="auto"/>
            <w:left w:val="none" w:sz="0" w:space="0" w:color="auto"/>
            <w:bottom w:val="none" w:sz="0" w:space="0" w:color="auto"/>
            <w:right w:val="none" w:sz="0" w:space="0" w:color="auto"/>
          </w:divBdr>
        </w:div>
        <w:div w:id="2129158243">
          <w:marLeft w:val="0"/>
          <w:marRight w:val="0"/>
          <w:marTop w:val="0"/>
          <w:marBottom w:val="0"/>
          <w:divBdr>
            <w:top w:val="none" w:sz="0" w:space="0" w:color="auto"/>
            <w:left w:val="none" w:sz="0" w:space="0" w:color="auto"/>
            <w:bottom w:val="none" w:sz="0" w:space="0" w:color="auto"/>
            <w:right w:val="none" w:sz="0" w:space="0" w:color="auto"/>
          </w:divBdr>
        </w:div>
        <w:div w:id="1579513034">
          <w:marLeft w:val="0"/>
          <w:marRight w:val="0"/>
          <w:marTop w:val="0"/>
          <w:marBottom w:val="0"/>
          <w:divBdr>
            <w:top w:val="none" w:sz="0" w:space="0" w:color="auto"/>
            <w:left w:val="none" w:sz="0" w:space="0" w:color="auto"/>
            <w:bottom w:val="none" w:sz="0" w:space="0" w:color="auto"/>
            <w:right w:val="none" w:sz="0" w:space="0" w:color="auto"/>
          </w:divBdr>
        </w:div>
        <w:div w:id="222109075">
          <w:marLeft w:val="0"/>
          <w:marRight w:val="0"/>
          <w:marTop w:val="0"/>
          <w:marBottom w:val="0"/>
          <w:divBdr>
            <w:top w:val="none" w:sz="0" w:space="0" w:color="auto"/>
            <w:left w:val="none" w:sz="0" w:space="0" w:color="auto"/>
            <w:bottom w:val="none" w:sz="0" w:space="0" w:color="auto"/>
            <w:right w:val="none" w:sz="0" w:space="0" w:color="auto"/>
          </w:divBdr>
        </w:div>
        <w:div w:id="593051320">
          <w:marLeft w:val="0"/>
          <w:marRight w:val="0"/>
          <w:marTop w:val="0"/>
          <w:marBottom w:val="0"/>
          <w:divBdr>
            <w:top w:val="none" w:sz="0" w:space="0" w:color="auto"/>
            <w:left w:val="none" w:sz="0" w:space="0" w:color="auto"/>
            <w:bottom w:val="none" w:sz="0" w:space="0" w:color="auto"/>
            <w:right w:val="none" w:sz="0" w:space="0" w:color="auto"/>
          </w:divBdr>
        </w:div>
        <w:div w:id="1142965877">
          <w:marLeft w:val="0"/>
          <w:marRight w:val="0"/>
          <w:marTop w:val="0"/>
          <w:marBottom w:val="0"/>
          <w:divBdr>
            <w:top w:val="none" w:sz="0" w:space="0" w:color="auto"/>
            <w:left w:val="none" w:sz="0" w:space="0" w:color="auto"/>
            <w:bottom w:val="none" w:sz="0" w:space="0" w:color="auto"/>
            <w:right w:val="none" w:sz="0" w:space="0" w:color="auto"/>
          </w:divBdr>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62601455">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18366913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jorgens@u.arizona.ed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oro@iml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elissa@atalm.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esident@atal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ECF66-1D73-435C-B51B-D071F1AD2A8B}">
  <ds:schemaRefs>
    <ds:schemaRef ds:uri="http://schemas.microsoft.com/office/2006/metadata/properties"/>
    <ds:schemaRef ds:uri="http://schemas.microsoft.com/office/infopath/2007/PartnerControls"/>
    <ds:schemaRef ds:uri="5b7cd334-ef48-44ad-ba3d-dd607a2fcc1b"/>
  </ds:schemaRefs>
</ds:datastoreItem>
</file>

<file path=customXml/itemProps2.xml><?xml version="1.0" encoding="utf-8"?>
<ds:datastoreItem xmlns:ds="http://schemas.openxmlformats.org/officeDocument/2006/customXml" ds:itemID="{42A3D638-DB91-490C-BDAD-A14961459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CFFA3-D918-400D-852D-05575A0236ED}">
  <ds:schemaRefs>
    <ds:schemaRef ds:uri="http://schemas.microsoft.com/sharepoint/v3/contenttype/forms"/>
  </ds:schemaRefs>
</ds:datastoreItem>
</file>

<file path=customXml/itemProps4.xml><?xml version="1.0" encoding="utf-8"?>
<ds:datastoreItem xmlns:ds="http://schemas.openxmlformats.org/officeDocument/2006/customXml" ds:itemID="{953A5780-A040-427C-BA6B-DEAA22C964D5}">
  <ds:schemaRefs>
    <ds:schemaRef ds:uri="http://schemas.openxmlformats.org/officeDocument/2006/bibliography"/>
  </ds:schemaRefs>
</ds:datastoreItem>
</file>

<file path=customXml/itemProps5.xml><?xml version="1.0" encoding="utf-8"?>
<ds:datastoreItem xmlns:ds="http://schemas.openxmlformats.org/officeDocument/2006/customXml" ds:itemID="{AAE81636-9CB1-4DA0-A2DA-4593F0B7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2019-01-25T17:47:00Z</dcterms:created>
  <dcterms:modified xsi:type="dcterms:W3CDTF">2019-01-25T17:47:00Z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7168">
    <vt:lpwstr>16</vt:lpwstr>
  </property>
  <property fmtid="{D5CDD505-2E9C-101B-9397-08002B2CF9AE}" pid="4" name="AuthorIds_UIVersion_3584">
    <vt:lpwstr>58</vt:lpwstr>
  </property>
</Properties>
</file>