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A3022" w14:textId="77777777" w:rsidR="000A6CB7" w:rsidRDefault="00F409BB" w:rsidP="000A6CB7">
      <w:pPr>
        <w:spacing w:after="0" w:line="240" w:lineRule="auto"/>
        <w:outlineLvl w:val="0"/>
        <w:rPr>
          <w:rFonts w:ascii="inherit" w:eastAsia="Times New Roman" w:hAnsi="inherit" w:cs="Helvetica"/>
          <w:color w:val="222255"/>
          <w:kern w:val="36"/>
          <w:sz w:val="28"/>
          <w:szCs w:val="28"/>
          <w:lang w:val="en"/>
        </w:rPr>
      </w:pPr>
      <w:bookmarkStart w:id="0" w:name="_GoBack"/>
      <w:bookmarkEnd w:id="0"/>
      <w:r w:rsidRPr="00F409BB">
        <w:rPr>
          <w:rFonts w:ascii="inherit" w:eastAsia="Times New Roman" w:hAnsi="inherit" w:cs="Helvetica"/>
          <w:color w:val="222255"/>
          <w:kern w:val="36"/>
          <w:sz w:val="28"/>
          <w:szCs w:val="28"/>
          <w:lang w:val="en"/>
        </w:rPr>
        <w:t xml:space="preserve">42 U.S. Code </w:t>
      </w:r>
    </w:p>
    <w:p w14:paraId="69A585C8" w14:textId="77777777" w:rsidR="00F409BB" w:rsidRPr="00F409BB" w:rsidRDefault="00F409BB" w:rsidP="000A6CB7">
      <w:pPr>
        <w:spacing w:after="0" w:line="240" w:lineRule="auto"/>
        <w:outlineLvl w:val="0"/>
        <w:rPr>
          <w:rFonts w:ascii="inherit" w:eastAsia="Times New Roman" w:hAnsi="inherit" w:cs="Helvetica"/>
          <w:color w:val="222255"/>
          <w:kern w:val="36"/>
          <w:sz w:val="28"/>
          <w:szCs w:val="28"/>
          <w:lang w:val="en"/>
        </w:rPr>
      </w:pPr>
      <w:r w:rsidRPr="00F409BB">
        <w:rPr>
          <w:rFonts w:ascii="inherit" w:eastAsia="Times New Roman" w:hAnsi="inherit" w:cs="Helvetica"/>
          <w:color w:val="222255"/>
          <w:kern w:val="36"/>
          <w:sz w:val="28"/>
          <w:szCs w:val="28"/>
          <w:lang w:val="en"/>
        </w:rPr>
        <w:t>§ 16451 - Definitions</w:t>
      </w:r>
    </w:p>
    <w:p w14:paraId="0E0A260C" w14:textId="642439EA" w:rsidR="00F409BB" w:rsidRPr="00F409BB" w:rsidRDefault="00F409BB" w:rsidP="005C1A48">
      <w:pPr>
        <w:tabs>
          <w:tab w:val="center" w:pos="4680"/>
        </w:tabs>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 xml:space="preserve">Current through Pub. L. </w:t>
      </w:r>
      <w:hyperlink r:id="rId13" w:tgtFrame="_blank" w:tooltip="Pub. L. 114-38" w:history="1">
        <w:r w:rsidRPr="00F409BB">
          <w:rPr>
            <w:rFonts w:ascii="Helvetica" w:eastAsia="Times New Roman" w:hAnsi="Helvetica" w:cs="Helvetica"/>
            <w:color w:val="428BCA"/>
            <w:sz w:val="20"/>
            <w:szCs w:val="20"/>
            <w:lang w:val="en"/>
          </w:rPr>
          <w:t>114-38</w:t>
        </w:r>
      </w:hyperlink>
      <w:r w:rsidR="005C1A48">
        <w:rPr>
          <w:rFonts w:ascii="Helvetica" w:eastAsia="Times New Roman" w:hAnsi="Helvetica" w:cs="Helvetica"/>
          <w:color w:val="428BCA"/>
          <w:sz w:val="20"/>
          <w:szCs w:val="20"/>
          <w:lang w:val="en"/>
        </w:rPr>
        <w:tab/>
      </w:r>
    </w:p>
    <w:p w14:paraId="36624C6A" w14:textId="77777777" w:rsidR="00F409BB" w:rsidRPr="00F409BB" w:rsidRDefault="00F409BB" w:rsidP="000A6CB7">
      <w:pPr>
        <w:spacing w:after="0" w:line="240" w:lineRule="auto"/>
        <w:rPr>
          <w:rFonts w:ascii="Helvetica" w:eastAsia="Times New Roman" w:hAnsi="Helvetica" w:cs="Helvetica"/>
          <w:b/>
          <w:bCs/>
          <w:color w:val="333333"/>
          <w:sz w:val="20"/>
          <w:szCs w:val="20"/>
          <w:lang w:val="en"/>
        </w:rPr>
      </w:pPr>
      <w:r w:rsidRPr="00F409BB">
        <w:rPr>
          <w:rFonts w:ascii="Helvetica" w:eastAsia="Times New Roman" w:hAnsi="Helvetica" w:cs="Helvetica"/>
          <w:b/>
          <w:bCs/>
          <w:color w:val="333333"/>
          <w:sz w:val="20"/>
          <w:szCs w:val="20"/>
          <w:lang w:val="en"/>
        </w:rPr>
        <w:t>§ 16451.</w:t>
      </w:r>
    </w:p>
    <w:p w14:paraId="741A3EDE" w14:textId="77777777" w:rsidR="00F409BB" w:rsidRPr="00F409BB" w:rsidRDefault="00F409BB" w:rsidP="000A6CB7">
      <w:pPr>
        <w:spacing w:after="0" w:line="240" w:lineRule="auto"/>
        <w:rPr>
          <w:rFonts w:ascii="Helvetica" w:eastAsia="Times New Roman" w:hAnsi="Helvetica" w:cs="Helvetica"/>
          <w:b/>
          <w:bCs/>
          <w:color w:val="333333"/>
          <w:sz w:val="20"/>
          <w:szCs w:val="20"/>
          <w:lang w:val="en"/>
        </w:rPr>
      </w:pPr>
      <w:r w:rsidRPr="00F409BB">
        <w:rPr>
          <w:rFonts w:ascii="Helvetica" w:eastAsia="Times New Roman" w:hAnsi="Helvetica" w:cs="Helvetica"/>
          <w:b/>
          <w:bCs/>
          <w:color w:val="333333"/>
          <w:sz w:val="20"/>
          <w:szCs w:val="20"/>
          <w:lang w:val="en"/>
        </w:rPr>
        <w:t>Definitions</w:t>
      </w:r>
    </w:p>
    <w:p w14:paraId="2DEACBFA" w14:textId="77777777" w:rsidR="00F409BB" w:rsidRPr="00F409BB" w:rsidRDefault="00F409BB" w:rsidP="000A6CB7">
      <w:pPr>
        <w:spacing w:after="0" w:line="240" w:lineRule="auto"/>
        <w:rPr>
          <w:rFonts w:ascii="Helvetica" w:eastAsia="Times New Roman" w:hAnsi="Helvetica" w:cs="Helvetica"/>
          <w:color w:val="333333"/>
          <w:lang w:val="en"/>
        </w:rPr>
      </w:pPr>
      <w:r w:rsidRPr="00F409BB">
        <w:rPr>
          <w:rFonts w:ascii="Helvetica" w:eastAsia="Times New Roman" w:hAnsi="Helvetica" w:cs="Helvetica"/>
          <w:color w:val="333333"/>
          <w:sz w:val="20"/>
          <w:szCs w:val="20"/>
          <w:lang w:val="en"/>
        </w:rPr>
        <w:t>For purposes of this part:</w:t>
      </w:r>
    </w:p>
    <w:p w14:paraId="239FFCEE" w14:textId="77777777" w:rsidR="00F409BB" w:rsidRPr="00F409BB" w:rsidRDefault="00F409BB" w:rsidP="000A6CB7">
      <w:pPr>
        <w:spacing w:after="0" w:line="240" w:lineRule="auto"/>
        <w:rPr>
          <w:rFonts w:ascii="Helvetica" w:eastAsia="Times New Roman" w:hAnsi="Helvetica" w:cs="Helvetica"/>
          <w:color w:val="333333"/>
          <w:lang w:val="en"/>
        </w:rPr>
      </w:pPr>
      <w:bookmarkStart w:id="1" w:name="1"/>
      <w:bookmarkEnd w:id="1"/>
      <w:r w:rsidRPr="00F409BB">
        <w:rPr>
          <w:rFonts w:ascii="Helvetica" w:eastAsia="Times New Roman" w:hAnsi="Helvetica" w:cs="Helvetica"/>
          <w:b/>
          <w:bCs/>
          <w:color w:val="333333"/>
          <w:sz w:val="20"/>
          <w:szCs w:val="20"/>
          <w:lang w:val="en"/>
        </w:rPr>
        <w:t>(1) Affiliate</w:t>
      </w:r>
      <w:r w:rsidRPr="00F409BB">
        <w:rPr>
          <w:rFonts w:ascii="Helvetica" w:eastAsia="Times New Roman" w:hAnsi="Helvetica" w:cs="Helvetica"/>
          <w:color w:val="333333"/>
          <w:lang w:val="en"/>
        </w:rPr>
        <w:t xml:space="preserve"> </w:t>
      </w:r>
    </w:p>
    <w:p w14:paraId="4BB6F866"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“affiliate” of a company means any company, 5 percent or more of the outstanding voting securities of which are owned, controlled, or held with power to vote, directly or indirectly, by such company.</w:t>
      </w:r>
    </w:p>
    <w:p w14:paraId="456434E6" w14:textId="77777777" w:rsidR="00F409BB" w:rsidRPr="00F409BB" w:rsidRDefault="00F409BB" w:rsidP="000A6CB7">
      <w:pPr>
        <w:spacing w:after="0" w:line="240" w:lineRule="auto"/>
        <w:rPr>
          <w:rFonts w:ascii="Helvetica" w:eastAsia="Times New Roman" w:hAnsi="Helvetica" w:cs="Helvetica"/>
          <w:color w:val="333333"/>
          <w:lang w:val="en"/>
        </w:rPr>
      </w:pPr>
      <w:bookmarkStart w:id="2" w:name="2"/>
      <w:bookmarkEnd w:id="2"/>
      <w:r w:rsidRPr="00F409BB">
        <w:rPr>
          <w:rFonts w:ascii="Helvetica" w:eastAsia="Times New Roman" w:hAnsi="Helvetica" w:cs="Helvetica"/>
          <w:b/>
          <w:bCs/>
          <w:color w:val="333333"/>
          <w:sz w:val="20"/>
          <w:szCs w:val="20"/>
          <w:lang w:val="en"/>
        </w:rPr>
        <w:t>(2) Associate company</w:t>
      </w:r>
      <w:r w:rsidRPr="00F409BB">
        <w:rPr>
          <w:rFonts w:ascii="Helvetica" w:eastAsia="Times New Roman" w:hAnsi="Helvetica" w:cs="Helvetica"/>
          <w:color w:val="333333"/>
          <w:lang w:val="en"/>
        </w:rPr>
        <w:t xml:space="preserve"> </w:t>
      </w:r>
    </w:p>
    <w:p w14:paraId="304E3F36"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“associate company” of a company means any company in the same holding company system with such company.</w:t>
      </w:r>
    </w:p>
    <w:p w14:paraId="44DBC46C" w14:textId="77777777" w:rsidR="00F409BB" w:rsidRPr="00F409BB" w:rsidRDefault="00F409BB" w:rsidP="000A6CB7">
      <w:pPr>
        <w:spacing w:after="0" w:line="240" w:lineRule="auto"/>
        <w:rPr>
          <w:rFonts w:ascii="Helvetica" w:eastAsia="Times New Roman" w:hAnsi="Helvetica" w:cs="Helvetica"/>
          <w:color w:val="333333"/>
          <w:lang w:val="en"/>
        </w:rPr>
      </w:pPr>
      <w:bookmarkStart w:id="3" w:name="3"/>
      <w:bookmarkEnd w:id="3"/>
      <w:r w:rsidRPr="00F409BB">
        <w:rPr>
          <w:rFonts w:ascii="Helvetica" w:eastAsia="Times New Roman" w:hAnsi="Helvetica" w:cs="Helvetica"/>
          <w:b/>
          <w:bCs/>
          <w:color w:val="333333"/>
          <w:sz w:val="20"/>
          <w:szCs w:val="20"/>
          <w:lang w:val="en"/>
        </w:rPr>
        <w:t>(3) Commission</w:t>
      </w:r>
      <w:r w:rsidRPr="00F409BB">
        <w:rPr>
          <w:rFonts w:ascii="Helvetica" w:eastAsia="Times New Roman" w:hAnsi="Helvetica" w:cs="Helvetica"/>
          <w:color w:val="333333"/>
          <w:lang w:val="en"/>
        </w:rPr>
        <w:t xml:space="preserve"> </w:t>
      </w:r>
    </w:p>
    <w:p w14:paraId="3E0B39DA"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“Commission” means the Federal Energy Regulatory Commission.</w:t>
      </w:r>
    </w:p>
    <w:p w14:paraId="4FB73922" w14:textId="77777777" w:rsidR="00F409BB" w:rsidRPr="00F409BB" w:rsidRDefault="00F409BB" w:rsidP="000A6CB7">
      <w:pPr>
        <w:spacing w:after="0" w:line="240" w:lineRule="auto"/>
        <w:rPr>
          <w:rFonts w:ascii="Helvetica" w:eastAsia="Times New Roman" w:hAnsi="Helvetica" w:cs="Helvetica"/>
          <w:color w:val="333333"/>
          <w:lang w:val="en"/>
        </w:rPr>
      </w:pPr>
      <w:bookmarkStart w:id="4" w:name="4"/>
      <w:bookmarkEnd w:id="4"/>
      <w:r w:rsidRPr="00F409BB">
        <w:rPr>
          <w:rFonts w:ascii="Helvetica" w:eastAsia="Times New Roman" w:hAnsi="Helvetica" w:cs="Helvetica"/>
          <w:b/>
          <w:bCs/>
          <w:color w:val="333333"/>
          <w:sz w:val="20"/>
          <w:szCs w:val="20"/>
          <w:lang w:val="en"/>
        </w:rPr>
        <w:t>(4) Company</w:t>
      </w:r>
      <w:r w:rsidRPr="00F409BB">
        <w:rPr>
          <w:rFonts w:ascii="Helvetica" w:eastAsia="Times New Roman" w:hAnsi="Helvetica" w:cs="Helvetica"/>
          <w:color w:val="333333"/>
          <w:lang w:val="en"/>
        </w:rPr>
        <w:t xml:space="preserve"> </w:t>
      </w:r>
    </w:p>
    <w:p w14:paraId="4317BE7E"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“company” means a corporation, partnership, association, joint stock company, business trust, or any organized group of persons, whether incorporated or not, or a receiver, trustee, or other liquidating agent of any of the foregoing.</w:t>
      </w:r>
    </w:p>
    <w:p w14:paraId="00F3CC42" w14:textId="77777777" w:rsidR="00F409BB" w:rsidRPr="00F409BB" w:rsidRDefault="00F409BB" w:rsidP="000A6CB7">
      <w:pPr>
        <w:spacing w:after="0" w:line="240" w:lineRule="auto"/>
        <w:rPr>
          <w:rFonts w:ascii="Helvetica" w:eastAsia="Times New Roman" w:hAnsi="Helvetica" w:cs="Helvetica"/>
          <w:color w:val="333333"/>
          <w:lang w:val="en"/>
        </w:rPr>
      </w:pPr>
      <w:bookmarkStart w:id="5" w:name="5"/>
      <w:bookmarkEnd w:id="5"/>
      <w:r w:rsidRPr="00F409BB">
        <w:rPr>
          <w:rFonts w:ascii="Helvetica" w:eastAsia="Times New Roman" w:hAnsi="Helvetica" w:cs="Helvetica"/>
          <w:b/>
          <w:bCs/>
          <w:color w:val="333333"/>
          <w:sz w:val="20"/>
          <w:szCs w:val="20"/>
          <w:lang w:val="en"/>
        </w:rPr>
        <w:t>(5) Electric utility company</w:t>
      </w:r>
      <w:r w:rsidRPr="00F409BB">
        <w:rPr>
          <w:rFonts w:ascii="Helvetica" w:eastAsia="Times New Roman" w:hAnsi="Helvetica" w:cs="Helvetica"/>
          <w:color w:val="333333"/>
          <w:lang w:val="en"/>
        </w:rPr>
        <w:t xml:space="preserve"> </w:t>
      </w:r>
    </w:p>
    <w:p w14:paraId="23EFA358"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“electric utility company” means any company that owns or operates facilities used for the generation, transmission, or distribution of electric energy for sale.</w:t>
      </w:r>
    </w:p>
    <w:p w14:paraId="3B5A369F" w14:textId="77777777" w:rsidR="00F409BB" w:rsidRPr="00F409BB" w:rsidRDefault="00F409BB" w:rsidP="000A6CB7">
      <w:pPr>
        <w:spacing w:after="0" w:line="240" w:lineRule="auto"/>
        <w:rPr>
          <w:rFonts w:ascii="Helvetica" w:eastAsia="Times New Roman" w:hAnsi="Helvetica" w:cs="Helvetica"/>
          <w:color w:val="333333"/>
          <w:lang w:val="en"/>
        </w:rPr>
      </w:pPr>
      <w:bookmarkStart w:id="6" w:name="6"/>
      <w:bookmarkEnd w:id="6"/>
      <w:r w:rsidRPr="00F409BB">
        <w:rPr>
          <w:rFonts w:ascii="Helvetica" w:eastAsia="Times New Roman" w:hAnsi="Helvetica" w:cs="Helvetica"/>
          <w:b/>
          <w:bCs/>
          <w:color w:val="333333"/>
          <w:sz w:val="20"/>
          <w:szCs w:val="20"/>
          <w:lang w:val="en"/>
        </w:rPr>
        <w:t>(6) Exempt wholesale generator and foreign utility company</w:t>
      </w:r>
      <w:r w:rsidRPr="00F409BB">
        <w:rPr>
          <w:rFonts w:ascii="Helvetica" w:eastAsia="Times New Roman" w:hAnsi="Helvetica" w:cs="Helvetica"/>
          <w:color w:val="333333"/>
          <w:lang w:val="en"/>
        </w:rPr>
        <w:t xml:space="preserve"> </w:t>
      </w:r>
    </w:p>
    <w:p w14:paraId="0EEE33F7"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terms “exempt wholesale generator” and “foreign utility company” have the same meanings as in sections 79z–5a and 79z–5b of title 15, as those sections existed on the day before the effective date of this part.</w:t>
      </w:r>
    </w:p>
    <w:p w14:paraId="634C3D75" w14:textId="77777777" w:rsidR="00F409BB" w:rsidRPr="00F409BB" w:rsidRDefault="00F409BB" w:rsidP="000A6CB7">
      <w:pPr>
        <w:spacing w:after="0" w:line="240" w:lineRule="auto"/>
        <w:rPr>
          <w:rFonts w:ascii="Helvetica" w:eastAsia="Times New Roman" w:hAnsi="Helvetica" w:cs="Helvetica"/>
          <w:color w:val="333333"/>
          <w:lang w:val="en"/>
        </w:rPr>
      </w:pPr>
      <w:bookmarkStart w:id="7" w:name="7"/>
      <w:bookmarkEnd w:id="7"/>
      <w:r w:rsidRPr="00F409BB">
        <w:rPr>
          <w:rFonts w:ascii="Helvetica" w:eastAsia="Times New Roman" w:hAnsi="Helvetica" w:cs="Helvetica"/>
          <w:b/>
          <w:bCs/>
          <w:color w:val="333333"/>
          <w:sz w:val="20"/>
          <w:szCs w:val="20"/>
          <w:lang w:val="en"/>
        </w:rPr>
        <w:t>(7) Gas utility company</w:t>
      </w:r>
      <w:r w:rsidRPr="00F409BB">
        <w:rPr>
          <w:rFonts w:ascii="Helvetica" w:eastAsia="Times New Roman" w:hAnsi="Helvetica" w:cs="Helvetica"/>
          <w:color w:val="333333"/>
          <w:lang w:val="en"/>
        </w:rPr>
        <w:t xml:space="preserve"> </w:t>
      </w:r>
    </w:p>
    <w:p w14:paraId="7EDE8A37"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“gas utility company” means any company that owns or operates facilities used for distribution at retail (other than the distribution only in enclosed portable containers or distribution to tenants or employees of the company operating such facilities for their own use and not for resale) of natural or manufactured gas for heat, light, or power.</w:t>
      </w:r>
    </w:p>
    <w:p w14:paraId="3A696295" w14:textId="77777777" w:rsidR="00F409BB" w:rsidRPr="00F409BB" w:rsidRDefault="00F409BB" w:rsidP="000A6CB7">
      <w:pPr>
        <w:spacing w:after="0" w:line="240" w:lineRule="auto"/>
        <w:rPr>
          <w:rFonts w:ascii="Helvetica" w:eastAsia="Times New Roman" w:hAnsi="Helvetica" w:cs="Helvetica"/>
          <w:color w:val="333333"/>
          <w:lang w:val="en"/>
        </w:rPr>
      </w:pPr>
      <w:bookmarkStart w:id="8" w:name="8"/>
      <w:bookmarkEnd w:id="8"/>
      <w:r w:rsidRPr="00F409BB">
        <w:rPr>
          <w:rFonts w:ascii="Helvetica" w:eastAsia="Times New Roman" w:hAnsi="Helvetica" w:cs="Helvetica"/>
          <w:b/>
          <w:bCs/>
          <w:color w:val="333333"/>
          <w:sz w:val="20"/>
          <w:szCs w:val="20"/>
          <w:lang w:val="en"/>
        </w:rPr>
        <w:t>(8) Holding company</w:t>
      </w:r>
      <w:r w:rsidRPr="00F409BB">
        <w:rPr>
          <w:rFonts w:ascii="Helvetica" w:eastAsia="Times New Roman" w:hAnsi="Helvetica" w:cs="Helvetica"/>
          <w:color w:val="333333"/>
          <w:lang w:val="en"/>
        </w:rPr>
        <w:t xml:space="preserve"> </w:t>
      </w:r>
    </w:p>
    <w:p w14:paraId="77F7B8AE" w14:textId="77777777" w:rsidR="00F409BB" w:rsidRPr="00F409BB" w:rsidRDefault="00F409BB" w:rsidP="000A6CB7">
      <w:pPr>
        <w:spacing w:after="0" w:line="240" w:lineRule="auto"/>
        <w:rPr>
          <w:rFonts w:ascii="Helvetica" w:eastAsia="Times New Roman" w:hAnsi="Helvetica" w:cs="Helvetica"/>
          <w:color w:val="333333"/>
          <w:lang w:val="en"/>
        </w:rPr>
      </w:pPr>
      <w:bookmarkStart w:id="9" w:name="8_A"/>
      <w:bookmarkEnd w:id="9"/>
      <w:r w:rsidRPr="00F409BB">
        <w:rPr>
          <w:rFonts w:ascii="Helvetica" w:eastAsia="Times New Roman" w:hAnsi="Helvetica" w:cs="Helvetica"/>
          <w:b/>
          <w:bCs/>
          <w:color w:val="333333"/>
          <w:sz w:val="20"/>
          <w:szCs w:val="20"/>
          <w:lang w:val="en"/>
        </w:rPr>
        <w:t>(A) In general</w:t>
      </w:r>
      <w:r w:rsidRPr="00F409BB">
        <w:rPr>
          <w:rFonts w:ascii="Helvetica" w:eastAsia="Times New Roman" w:hAnsi="Helvetica" w:cs="Helvetica"/>
          <w:color w:val="333333"/>
          <w:sz w:val="20"/>
          <w:szCs w:val="20"/>
          <w:lang w:val="en"/>
        </w:rPr>
        <w:t>The term “holding company” means—</w:t>
      </w:r>
      <w:r w:rsidRPr="00F409BB">
        <w:rPr>
          <w:rFonts w:ascii="Helvetica" w:eastAsia="Times New Roman" w:hAnsi="Helvetica" w:cs="Helvetica"/>
          <w:color w:val="333333"/>
          <w:lang w:val="en"/>
        </w:rPr>
        <w:t xml:space="preserve"> </w:t>
      </w:r>
    </w:p>
    <w:p w14:paraId="7574E125" w14:textId="77777777" w:rsidR="00F409BB" w:rsidRPr="00F409BB" w:rsidRDefault="00F409BB" w:rsidP="000A6CB7">
      <w:pPr>
        <w:spacing w:after="0" w:line="240" w:lineRule="auto"/>
        <w:rPr>
          <w:rFonts w:ascii="Helvetica" w:eastAsia="Times New Roman" w:hAnsi="Helvetica" w:cs="Helvetica"/>
          <w:color w:val="333333"/>
          <w:lang w:val="en"/>
        </w:rPr>
      </w:pPr>
      <w:bookmarkStart w:id="10" w:name="8_A_i"/>
      <w:bookmarkEnd w:id="10"/>
      <w:r w:rsidRPr="00F409BB">
        <w:rPr>
          <w:rFonts w:ascii="Helvetica" w:eastAsia="Times New Roman" w:hAnsi="Helvetica" w:cs="Helvetica"/>
          <w:b/>
          <w:bCs/>
          <w:color w:val="333333"/>
          <w:sz w:val="20"/>
          <w:szCs w:val="20"/>
          <w:lang w:val="en"/>
        </w:rPr>
        <w:t>(i)</w:t>
      </w:r>
      <w:r w:rsidRPr="00F409BB">
        <w:rPr>
          <w:rFonts w:ascii="Helvetica" w:eastAsia="Times New Roman" w:hAnsi="Helvetica" w:cs="Helvetica"/>
          <w:color w:val="333333"/>
          <w:lang w:val="en"/>
        </w:rPr>
        <w:t xml:space="preserve"> </w:t>
      </w:r>
    </w:p>
    <w:p w14:paraId="1FEE44E6" w14:textId="77777777" w:rsidR="00F409BB" w:rsidRPr="00F409BB" w:rsidRDefault="00F409BB" w:rsidP="000A6CB7">
      <w:pPr>
        <w:spacing w:after="6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any company that directly or indirectly owns, controls, or holds, with power to vote, 10 percent or more of the outstanding voting securities of a public-utility company or of a holding company of any public-utility company; and</w:t>
      </w:r>
    </w:p>
    <w:p w14:paraId="12D5FA28" w14:textId="77777777" w:rsidR="00F409BB" w:rsidRPr="00F409BB" w:rsidRDefault="00F409BB" w:rsidP="000A6CB7">
      <w:pPr>
        <w:spacing w:after="0" w:line="240" w:lineRule="auto"/>
        <w:rPr>
          <w:rFonts w:ascii="Helvetica" w:eastAsia="Times New Roman" w:hAnsi="Helvetica" w:cs="Helvetica"/>
          <w:color w:val="333333"/>
          <w:lang w:val="en"/>
        </w:rPr>
      </w:pPr>
      <w:bookmarkStart w:id="11" w:name="8_A_ii"/>
      <w:bookmarkEnd w:id="11"/>
      <w:r w:rsidRPr="00F409BB">
        <w:rPr>
          <w:rFonts w:ascii="Helvetica" w:eastAsia="Times New Roman" w:hAnsi="Helvetica" w:cs="Helvetica"/>
          <w:b/>
          <w:bCs/>
          <w:color w:val="333333"/>
          <w:sz w:val="20"/>
          <w:szCs w:val="20"/>
          <w:lang w:val="en"/>
        </w:rPr>
        <w:t>(ii)</w:t>
      </w:r>
      <w:r w:rsidRPr="00F409BB">
        <w:rPr>
          <w:rFonts w:ascii="Helvetica" w:eastAsia="Times New Roman" w:hAnsi="Helvetica" w:cs="Helvetica"/>
          <w:color w:val="333333"/>
          <w:lang w:val="en"/>
        </w:rPr>
        <w:t xml:space="preserve"> </w:t>
      </w:r>
    </w:p>
    <w:p w14:paraId="35EA98C3" w14:textId="77777777" w:rsidR="00F409BB" w:rsidRPr="00F409BB" w:rsidRDefault="00F409BB" w:rsidP="000A6CB7">
      <w:pPr>
        <w:spacing w:after="6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any person, determined by the Commission, after notice and opportunity for hearing, to exercise directly or indirectly (either alone or pursuant to an arrangement or understanding with one or more persons) such a controlling influence over the management or policies of any public-utility company or holding company as to make it necessary or appropriate for the rate protection of utility customers with respect to rates that such person be subject to the obligations, duties, and liabilities imposed by this part upon holding companies.</w:t>
      </w:r>
    </w:p>
    <w:p w14:paraId="03F34E94" w14:textId="77777777" w:rsidR="00F409BB" w:rsidRPr="00F409BB" w:rsidRDefault="00F409BB" w:rsidP="000A6CB7">
      <w:pPr>
        <w:spacing w:after="0" w:line="240" w:lineRule="auto"/>
        <w:rPr>
          <w:rFonts w:ascii="Helvetica" w:eastAsia="Times New Roman" w:hAnsi="Helvetica" w:cs="Helvetica"/>
          <w:color w:val="333333"/>
          <w:lang w:val="en"/>
        </w:rPr>
      </w:pPr>
      <w:bookmarkStart w:id="12" w:name="8_B"/>
      <w:bookmarkEnd w:id="12"/>
      <w:r w:rsidRPr="00F409BB">
        <w:rPr>
          <w:rFonts w:ascii="Helvetica" w:eastAsia="Times New Roman" w:hAnsi="Helvetica" w:cs="Helvetica"/>
          <w:b/>
          <w:bCs/>
          <w:color w:val="333333"/>
          <w:sz w:val="20"/>
          <w:szCs w:val="20"/>
          <w:lang w:val="en"/>
        </w:rPr>
        <w:t>(B) Exclusions</w:t>
      </w:r>
      <w:r w:rsidRPr="00F409BB">
        <w:rPr>
          <w:rFonts w:ascii="Helvetica" w:eastAsia="Times New Roman" w:hAnsi="Helvetica" w:cs="Helvetica"/>
          <w:color w:val="333333"/>
          <w:sz w:val="20"/>
          <w:szCs w:val="20"/>
          <w:lang w:val="en"/>
        </w:rPr>
        <w:t>The term “holding company” shall not include—</w:t>
      </w:r>
      <w:r w:rsidRPr="00F409BB">
        <w:rPr>
          <w:rFonts w:ascii="Helvetica" w:eastAsia="Times New Roman" w:hAnsi="Helvetica" w:cs="Helvetica"/>
          <w:color w:val="333333"/>
          <w:lang w:val="en"/>
        </w:rPr>
        <w:t xml:space="preserve"> </w:t>
      </w:r>
    </w:p>
    <w:p w14:paraId="281A4029" w14:textId="77777777" w:rsidR="00F409BB" w:rsidRPr="00F409BB" w:rsidRDefault="00F409BB" w:rsidP="000A6CB7">
      <w:pPr>
        <w:spacing w:after="0" w:line="240" w:lineRule="auto"/>
        <w:rPr>
          <w:rFonts w:ascii="Helvetica" w:eastAsia="Times New Roman" w:hAnsi="Helvetica" w:cs="Helvetica"/>
          <w:color w:val="333333"/>
          <w:lang w:val="en"/>
        </w:rPr>
      </w:pPr>
      <w:bookmarkStart w:id="13" w:name="8_B_i"/>
      <w:bookmarkEnd w:id="13"/>
      <w:r w:rsidRPr="00F409BB">
        <w:rPr>
          <w:rFonts w:ascii="Helvetica" w:eastAsia="Times New Roman" w:hAnsi="Helvetica" w:cs="Helvetica"/>
          <w:b/>
          <w:bCs/>
          <w:color w:val="333333"/>
          <w:sz w:val="20"/>
          <w:szCs w:val="20"/>
          <w:lang w:val="en"/>
        </w:rPr>
        <w:t>(i)</w:t>
      </w:r>
      <w:r w:rsidRPr="00F409BB">
        <w:rPr>
          <w:rFonts w:ascii="Helvetica" w:eastAsia="Times New Roman" w:hAnsi="Helvetica" w:cs="Helvetica"/>
          <w:color w:val="333333"/>
          <w:sz w:val="20"/>
          <w:szCs w:val="20"/>
          <w:lang w:val="en"/>
        </w:rPr>
        <w:t xml:space="preserve"> a bank, savings association, or trust company, or their operating subsidiaries that own, control, or hold, with the power to vote, public utility or public utility holding company securities so long as the securities are—</w:t>
      </w:r>
      <w:r w:rsidRPr="00F409BB">
        <w:rPr>
          <w:rFonts w:ascii="Helvetica" w:eastAsia="Times New Roman" w:hAnsi="Helvetica" w:cs="Helvetica"/>
          <w:color w:val="333333"/>
          <w:lang w:val="en"/>
        </w:rPr>
        <w:t xml:space="preserve"> </w:t>
      </w:r>
    </w:p>
    <w:p w14:paraId="121C27CF" w14:textId="77777777" w:rsidR="00F409BB" w:rsidRPr="00F409BB" w:rsidRDefault="00F409BB" w:rsidP="000A6CB7">
      <w:pPr>
        <w:spacing w:after="0" w:line="240" w:lineRule="auto"/>
        <w:rPr>
          <w:rFonts w:ascii="Helvetica" w:eastAsia="Times New Roman" w:hAnsi="Helvetica" w:cs="Helvetica"/>
          <w:color w:val="333333"/>
          <w:lang w:val="en"/>
        </w:rPr>
      </w:pPr>
      <w:bookmarkStart w:id="14" w:name="8_B_i_I"/>
      <w:bookmarkEnd w:id="14"/>
      <w:r w:rsidRPr="00F409BB">
        <w:rPr>
          <w:rFonts w:ascii="Helvetica" w:eastAsia="Times New Roman" w:hAnsi="Helvetica" w:cs="Helvetica"/>
          <w:b/>
          <w:bCs/>
          <w:color w:val="333333"/>
          <w:sz w:val="20"/>
          <w:szCs w:val="20"/>
          <w:lang w:val="en"/>
        </w:rPr>
        <w:t>(I)</w:t>
      </w:r>
      <w:r w:rsidRPr="00F409BB">
        <w:rPr>
          <w:rFonts w:ascii="Helvetica" w:eastAsia="Times New Roman" w:hAnsi="Helvetica" w:cs="Helvetica"/>
          <w:color w:val="333333"/>
          <w:lang w:val="en"/>
        </w:rPr>
        <w:t xml:space="preserve"> </w:t>
      </w:r>
    </w:p>
    <w:p w14:paraId="5D2FEB8A" w14:textId="77777777" w:rsidR="00F409BB" w:rsidRPr="00F409BB" w:rsidRDefault="00F409BB" w:rsidP="000A6CB7">
      <w:pPr>
        <w:spacing w:after="6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lastRenderedPageBreak/>
        <w:t>held as collateral for a loan;</w:t>
      </w:r>
    </w:p>
    <w:p w14:paraId="126C07F2" w14:textId="77777777" w:rsidR="00F409BB" w:rsidRPr="00F409BB" w:rsidRDefault="00F409BB" w:rsidP="000A6CB7">
      <w:pPr>
        <w:spacing w:after="0" w:line="240" w:lineRule="auto"/>
        <w:rPr>
          <w:rFonts w:ascii="Helvetica" w:eastAsia="Times New Roman" w:hAnsi="Helvetica" w:cs="Helvetica"/>
          <w:color w:val="333333"/>
          <w:lang w:val="en"/>
        </w:rPr>
      </w:pPr>
      <w:bookmarkStart w:id="15" w:name="8_B_i_II"/>
      <w:bookmarkEnd w:id="15"/>
      <w:r w:rsidRPr="00F409BB">
        <w:rPr>
          <w:rFonts w:ascii="Helvetica" w:eastAsia="Times New Roman" w:hAnsi="Helvetica" w:cs="Helvetica"/>
          <w:b/>
          <w:bCs/>
          <w:color w:val="333333"/>
          <w:sz w:val="20"/>
          <w:szCs w:val="20"/>
          <w:lang w:val="en"/>
        </w:rPr>
        <w:t>(II)</w:t>
      </w:r>
      <w:r w:rsidRPr="00F409BB">
        <w:rPr>
          <w:rFonts w:ascii="Helvetica" w:eastAsia="Times New Roman" w:hAnsi="Helvetica" w:cs="Helvetica"/>
          <w:color w:val="333333"/>
          <w:lang w:val="en"/>
        </w:rPr>
        <w:t xml:space="preserve"> </w:t>
      </w:r>
    </w:p>
    <w:p w14:paraId="55797739" w14:textId="77777777" w:rsidR="00F409BB" w:rsidRPr="00F409BB" w:rsidRDefault="00F409BB" w:rsidP="000A6CB7">
      <w:pPr>
        <w:spacing w:after="6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held in the ordinary course of business as a fiduciary; or</w:t>
      </w:r>
    </w:p>
    <w:p w14:paraId="2FDFBB45" w14:textId="77777777" w:rsidR="00F409BB" w:rsidRPr="00F409BB" w:rsidRDefault="00F409BB" w:rsidP="000A6CB7">
      <w:pPr>
        <w:spacing w:after="0" w:line="240" w:lineRule="auto"/>
        <w:rPr>
          <w:rFonts w:ascii="Helvetica" w:eastAsia="Times New Roman" w:hAnsi="Helvetica" w:cs="Helvetica"/>
          <w:color w:val="333333"/>
          <w:lang w:val="en"/>
        </w:rPr>
      </w:pPr>
      <w:bookmarkStart w:id="16" w:name="8_B_i_III"/>
      <w:bookmarkEnd w:id="16"/>
      <w:r w:rsidRPr="00F409BB">
        <w:rPr>
          <w:rFonts w:ascii="Helvetica" w:eastAsia="Times New Roman" w:hAnsi="Helvetica" w:cs="Helvetica"/>
          <w:b/>
          <w:bCs/>
          <w:color w:val="333333"/>
          <w:sz w:val="20"/>
          <w:szCs w:val="20"/>
          <w:lang w:val="en"/>
        </w:rPr>
        <w:t>(III)</w:t>
      </w:r>
      <w:r w:rsidRPr="00F409BB">
        <w:rPr>
          <w:rFonts w:ascii="Helvetica" w:eastAsia="Times New Roman" w:hAnsi="Helvetica" w:cs="Helvetica"/>
          <w:color w:val="333333"/>
          <w:lang w:val="en"/>
        </w:rPr>
        <w:t xml:space="preserve"> </w:t>
      </w:r>
    </w:p>
    <w:p w14:paraId="35201FAE" w14:textId="77777777" w:rsidR="00F409BB" w:rsidRPr="00F409BB" w:rsidRDefault="00F409BB" w:rsidP="000A6CB7">
      <w:pPr>
        <w:spacing w:after="6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acquired solely for purposes of liquidation and in connection with a loan previously contracted for and owned beneficially for a period of not more than two years; or</w:t>
      </w:r>
    </w:p>
    <w:p w14:paraId="2C6C3958" w14:textId="77777777" w:rsidR="00F409BB" w:rsidRPr="00F409BB" w:rsidRDefault="00F409BB" w:rsidP="000A6CB7">
      <w:pPr>
        <w:spacing w:after="0" w:line="240" w:lineRule="auto"/>
        <w:rPr>
          <w:rFonts w:ascii="Helvetica" w:eastAsia="Times New Roman" w:hAnsi="Helvetica" w:cs="Helvetica"/>
          <w:color w:val="333333"/>
          <w:lang w:val="en"/>
        </w:rPr>
      </w:pPr>
      <w:bookmarkStart w:id="17" w:name="8_B_ii"/>
      <w:bookmarkEnd w:id="17"/>
      <w:r w:rsidRPr="00F409BB">
        <w:rPr>
          <w:rFonts w:ascii="Helvetica" w:eastAsia="Times New Roman" w:hAnsi="Helvetica" w:cs="Helvetica"/>
          <w:b/>
          <w:bCs/>
          <w:color w:val="333333"/>
          <w:sz w:val="20"/>
          <w:szCs w:val="20"/>
          <w:lang w:val="en"/>
        </w:rPr>
        <w:t>(ii)</w:t>
      </w:r>
      <w:r w:rsidRPr="00F409BB">
        <w:rPr>
          <w:rFonts w:ascii="Helvetica" w:eastAsia="Times New Roman" w:hAnsi="Helvetica" w:cs="Helvetica"/>
          <w:color w:val="333333"/>
          <w:sz w:val="20"/>
          <w:szCs w:val="20"/>
          <w:lang w:val="en"/>
        </w:rPr>
        <w:t xml:space="preserve"> a broker or dealer that owns, controls, or holds with the power to vote public utility or public utility holding company securities so long as the securities are—</w:t>
      </w:r>
      <w:r w:rsidRPr="00F409BB">
        <w:rPr>
          <w:rFonts w:ascii="Helvetica" w:eastAsia="Times New Roman" w:hAnsi="Helvetica" w:cs="Helvetica"/>
          <w:color w:val="333333"/>
          <w:lang w:val="en"/>
        </w:rPr>
        <w:t xml:space="preserve"> </w:t>
      </w:r>
    </w:p>
    <w:p w14:paraId="4EE0A45C" w14:textId="77777777" w:rsidR="00F409BB" w:rsidRPr="00F409BB" w:rsidRDefault="00F409BB" w:rsidP="000A6CB7">
      <w:pPr>
        <w:spacing w:after="0" w:line="240" w:lineRule="auto"/>
        <w:rPr>
          <w:rFonts w:ascii="Helvetica" w:eastAsia="Times New Roman" w:hAnsi="Helvetica" w:cs="Helvetica"/>
          <w:color w:val="333333"/>
          <w:lang w:val="en"/>
        </w:rPr>
      </w:pPr>
      <w:bookmarkStart w:id="18" w:name="8_B_ii_I"/>
      <w:bookmarkEnd w:id="18"/>
      <w:r w:rsidRPr="00F409BB">
        <w:rPr>
          <w:rFonts w:ascii="Helvetica" w:eastAsia="Times New Roman" w:hAnsi="Helvetica" w:cs="Helvetica"/>
          <w:b/>
          <w:bCs/>
          <w:color w:val="333333"/>
          <w:sz w:val="20"/>
          <w:szCs w:val="20"/>
          <w:lang w:val="en"/>
        </w:rPr>
        <w:t>(I)</w:t>
      </w:r>
      <w:r w:rsidRPr="00F409BB">
        <w:rPr>
          <w:rFonts w:ascii="Helvetica" w:eastAsia="Times New Roman" w:hAnsi="Helvetica" w:cs="Helvetica"/>
          <w:color w:val="333333"/>
          <w:lang w:val="en"/>
        </w:rPr>
        <w:t xml:space="preserve"> </w:t>
      </w:r>
    </w:p>
    <w:p w14:paraId="1B0E2A87" w14:textId="77777777" w:rsidR="00F409BB" w:rsidRPr="00F409BB" w:rsidRDefault="00F409BB" w:rsidP="000A6CB7">
      <w:pPr>
        <w:spacing w:after="6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not beneficially owned by the broker or dealer and are subject to any voting instructions which may be given by customers or their assigns; or</w:t>
      </w:r>
    </w:p>
    <w:p w14:paraId="09822D00" w14:textId="77777777" w:rsidR="00F409BB" w:rsidRPr="00F409BB" w:rsidRDefault="00F409BB" w:rsidP="000A6CB7">
      <w:pPr>
        <w:spacing w:after="0" w:line="240" w:lineRule="auto"/>
        <w:rPr>
          <w:rFonts w:ascii="Helvetica" w:eastAsia="Times New Roman" w:hAnsi="Helvetica" w:cs="Helvetica"/>
          <w:color w:val="333333"/>
          <w:lang w:val="en"/>
        </w:rPr>
      </w:pPr>
      <w:bookmarkStart w:id="19" w:name="8_B_ii_II"/>
      <w:bookmarkEnd w:id="19"/>
      <w:r w:rsidRPr="00F409BB">
        <w:rPr>
          <w:rFonts w:ascii="Helvetica" w:eastAsia="Times New Roman" w:hAnsi="Helvetica" w:cs="Helvetica"/>
          <w:b/>
          <w:bCs/>
          <w:color w:val="333333"/>
          <w:sz w:val="20"/>
          <w:szCs w:val="20"/>
          <w:lang w:val="en"/>
        </w:rPr>
        <w:t>(II)</w:t>
      </w:r>
      <w:r w:rsidRPr="00F409BB">
        <w:rPr>
          <w:rFonts w:ascii="Helvetica" w:eastAsia="Times New Roman" w:hAnsi="Helvetica" w:cs="Helvetica"/>
          <w:color w:val="333333"/>
          <w:lang w:val="en"/>
        </w:rPr>
        <w:t xml:space="preserve"> </w:t>
      </w:r>
    </w:p>
    <w:p w14:paraId="62051611" w14:textId="77777777" w:rsidR="00F409BB" w:rsidRPr="00F409BB" w:rsidRDefault="00F409BB" w:rsidP="000A6CB7">
      <w:pPr>
        <w:spacing w:after="6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acquired within 12 months in the ordinary course of business as a broker, dealer, or underwriter with the bona fide intention of effecting distribution of the specific securities so acquired.</w:t>
      </w:r>
    </w:p>
    <w:p w14:paraId="782C656F" w14:textId="77777777" w:rsidR="00F409BB" w:rsidRPr="00F409BB" w:rsidRDefault="00F409BB" w:rsidP="000A6CB7">
      <w:pPr>
        <w:spacing w:after="0" w:line="240" w:lineRule="auto"/>
        <w:rPr>
          <w:rFonts w:ascii="Helvetica" w:eastAsia="Times New Roman" w:hAnsi="Helvetica" w:cs="Helvetica"/>
          <w:color w:val="333333"/>
          <w:lang w:val="en"/>
        </w:rPr>
      </w:pPr>
      <w:bookmarkStart w:id="20" w:name="9"/>
      <w:bookmarkEnd w:id="20"/>
      <w:r w:rsidRPr="00F409BB">
        <w:rPr>
          <w:rFonts w:ascii="Helvetica" w:eastAsia="Times New Roman" w:hAnsi="Helvetica" w:cs="Helvetica"/>
          <w:b/>
          <w:bCs/>
          <w:color w:val="333333"/>
          <w:sz w:val="20"/>
          <w:szCs w:val="20"/>
          <w:lang w:val="en"/>
        </w:rPr>
        <w:t>(9) Holding company system</w:t>
      </w:r>
      <w:r w:rsidRPr="00F409BB">
        <w:rPr>
          <w:rFonts w:ascii="Helvetica" w:eastAsia="Times New Roman" w:hAnsi="Helvetica" w:cs="Helvetica"/>
          <w:color w:val="333333"/>
          <w:lang w:val="en"/>
        </w:rPr>
        <w:t xml:space="preserve"> </w:t>
      </w:r>
    </w:p>
    <w:p w14:paraId="5A3C5CAB"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“holding company system” means a holding company, together with its subsidiary companies.</w:t>
      </w:r>
    </w:p>
    <w:p w14:paraId="58BBE403" w14:textId="77777777" w:rsidR="00F409BB" w:rsidRPr="00F409BB" w:rsidRDefault="00F409BB" w:rsidP="000A6CB7">
      <w:pPr>
        <w:spacing w:after="0" w:line="240" w:lineRule="auto"/>
        <w:rPr>
          <w:rFonts w:ascii="Helvetica" w:eastAsia="Times New Roman" w:hAnsi="Helvetica" w:cs="Helvetica"/>
          <w:color w:val="333333"/>
          <w:lang w:val="en"/>
        </w:rPr>
      </w:pPr>
      <w:bookmarkStart w:id="21" w:name="10"/>
      <w:bookmarkEnd w:id="21"/>
      <w:r w:rsidRPr="00F409BB">
        <w:rPr>
          <w:rFonts w:ascii="Helvetica" w:eastAsia="Times New Roman" w:hAnsi="Helvetica" w:cs="Helvetica"/>
          <w:b/>
          <w:bCs/>
          <w:color w:val="333333"/>
          <w:sz w:val="20"/>
          <w:szCs w:val="20"/>
          <w:lang w:val="en"/>
        </w:rPr>
        <w:t>(10) Jurisdictional rates</w:t>
      </w:r>
      <w:r w:rsidRPr="00F409BB">
        <w:rPr>
          <w:rFonts w:ascii="Helvetica" w:eastAsia="Times New Roman" w:hAnsi="Helvetica" w:cs="Helvetica"/>
          <w:color w:val="333333"/>
          <w:lang w:val="en"/>
        </w:rPr>
        <w:t xml:space="preserve"> </w:t>
      </w:r>
    </w:p>
    <w:p w14:paraId="3B272367"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“jurisdictional rates” means rates accepted or established by the Commission for the transmission of electric energy in interstate commerce, the sale of electric energy at wholesale in interstate commerce, the transportation of natural gas in interstate commerce, and the sale in interstate commerce of natural gas for resale for ultimate public consumption for domestic, commercial, industrial, or any other use.</w:t>
      </w:r>
    </w:p>
    <w:p w14:paraId="6785F7DD" w14:textId="77777777" w:rsidR="00F409BB" w:rsidRPr="00F409BB" w:rsidRDefault="00F409BB" w:rsidP="000A6CB7">
      <w:pPr>
        <w:spacing w:after="0" w:line="240" w:lineRule="auto"/>
        <w:rPr>
          <w:rFonts w:ascii="Helvetica" w:eastAsia="Times New Roman" w:hAnsi="Helvetica" w:cs="Helvetica"/>
          <w:color w:val="333333"/>
          <w:lang w:val="en"/>
        </w:rPr>
      </w:pPr>
      <w:bookmarkStart w:id="22" w:name="11"/>
      <w:bookmarkEnd w:id="22"/>
      <w:r w:rsidRPr="00F409BB">
        <w:rPr>
          <w:rFonts w:ascii="Helvetica" w:eastAsia="Times New Roman" w:hAnsi="Helvetica" w:cs="Helvetica"/>
          <w:b/>
          <w:bCs/>
          <w:color w:val="333333"/>
          <w:sz w:val="20"/>
          <w:szCs w:val="20"/>
          <w:lang w:val="en"/>
        </w:rPr>
        <w:t>(11) Natural gas company</w:t>
      </w:r>
      <w:r w:rsidRPr="00F409BB">
        <w:rPr>
          <w:rFonts w:ascii="Helvetica" w:eastAsia="Times New Roman" w:hAnsi="Helvetica" w:cs="Helvetica"/>
          <w:color w:val="333333"/>
          <w:lang w:val="en"/>
        </w:rPr>
        <w:t xml:space="preserve"> </w:t>
      </w:r>
    </w:p>
    <w:p w14:paraId="1982C423"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“natural gas company” means a person engaged in the transportation of natural gas in interstate commerce or the sale of such gas in interstate commerce for resale.</w:t>
      </w:r>
    </w:p>
    <w:p w14:paraId="48AB26F1" w14:textId="77777777" w:rsidR="00F409BB" w:rsidRPr="00F409BB" w:rsidRDefault="00F409BB" w:rsidP="000A6CB7">
      <w:pPr>
        <w:spacing w:after="0" w:line="240" w:lineRule="auto"/>
        <w:rPr>
          <w:rFonts w:ascii="Helvetica" w:eastAsia="Times New Roman" w:hAnsi="Helvetica" w:cs="Helvetica"/>
          <w:color w:val="333333"/>
          <w:lang w:val="en"/>
        </w:rPr>
      </w:pPr>
      <w:bookmarkStart w:id="23" w:name="12"/>
      <w:bookmarkEnd w:id="23"/>
      <w:r w:rsidRPr="00F409BB">
        <w:rPr>
          <w:rFonts w:ascii="Helvetica" w:eastAsia="Times New Roman" w:hAnsi="Helvetica" w:cs="Helvetica"/>
          <w:b/>
          <w:bCs/>
          <w:color w:val="333333"/>
          <w:sz w:val="20"/>
          <w:szCs w:val="20"/>
          <w:lang w:val="en"/>
        </w:rPr>
        <w:t>(12) Person</w:t>
      </w:r>
      <w:r w:rsidRPr="00F409BB">
        <w:rPr>
          <w:rFonts w:ascii="Helvetica" w:eastAsia="Times New Roman" w:hAnsi="Helvetica" w:cs="Helvetica"/>
          <w:color w:val="333333"/>
          <w:lang w:val="en"/>
        </w:rPr>
        <w:t xml:space="preserve"> </w:t>
      </w:r>
    </w:p>
    <w:p w14:paraId="6901B62D"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“person” means an individual or company.</w:t>
      </w:r>
    </w:p>
    <w:p w14:paraId="01B6D942" w14:textId="77777777" w:rsidR="00F409BB" w:rsidRPr="00F409BB" w:rsidRDefault="00F409BB" w:rsidP="000A6CB7">
      <w:pPr>
        <w:spacing w:after="0" w:line="240" w:lineRule="auto"/>
        <w:rPr>
          <w:rFonts w:ascii="Helvetica" w:eastAsia="Times New Roman" w:hAnsi="Helvetica" w:cs="Helvetica"/>
          <w:color w:val="333333"/>
          <w:lang w:val="en"/>
        </w:rPr>
      </w:pPr>
      <w:bookmarkStart w:id="24" w:name="13"/>
      <w:bookmarkEnd w:id="24"/>
      <w:r w:rsidRPr="00F409BB">
        <w:rPr>
          <w:rFonts w:ascii="Helvetica" w:eastAsia="Times New Roman" w:hAnsi="Helvetica" w:cs="Helvetica"/>
          <w:b/>
          <w:bCs/>
          <w:color w:val="333333"/>
          <w:sz w:val="20"/>
          <w:szCs w:val="20"/>
          <w:lang w:val="en"/>
        </w:rPr>
        <w:t>(13) Public utility</w:t>
      </w:r>
      <w:r w:rsidRPr="00F409BB">
        <w:rPr>
          <w:rFonts w:ascii="Helvetica" w:eastAsia="Times New Roman" w:hAnsi="Helvetica" w:cs="Helvetica"/>
          <w:color w:val="333333"/>
          <w:lang w:val="en"/>
        </w:rPr>
        <w:t xml:space="preserve"> </w:t>
      </w:r>
    </w:p>
    <w:p w14:paraId="5EB96495"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“public utility” means any person who owns or operates facilities used for transmission of electric energy in interstate commerce or sales of electric energy at wholesale in interstate commerce.</w:t>
      </w:r>
    </w:p>
    <w:p w14:paraId="09549D66" w14:textId="77777777" w:rsidR="00F409BB" w:rsidRPr="00F409BB" w:rsidRDefault="00F409BB" w:rsidP="000A6CB7">
      <w:pPr>
        <w:spacing w:after="0" w:line="240" w:lineRule="auto"/>
        <w:rPr>
          <w:rFonts w:ascii="Helvetica" w:eastAsia="Times New Roman" w:hAnsi="Helvetica" w:cs="Helvetica"/>
          <w:color w:val="333333"/>
          <w:lang w:val="en"/>
        </w:rPr>
      </w:pPr>
      <w:bookmarkStart w:id="25" w:name="14"/>
      <w:bookmarkEnd w:id="25"/>
      <w:r w:rsidRPr="00F409BB">
        <w:rPr>
          <w:rFonts w:ascii="Helvetica" w:eastAsia="Times New Roman" w:hAnsi="Helvetica" w:cs="Helvetica"/>
          <w:b/>
          <w:bCs/>
          <w:color w:val="333333"/>
          <w:sz w:val="20"/>
          <w:szCs w:val="20"/>
          <w:lang w:val="en"/>
        </w:rPr>
        <w:t>(14) Public-utility company</w:t>
      </w:r>
      <w:r w:rsidRPr="00F409BB">
        <w:rPr>
          <w:rFonts w:ascii="Helvetica" w:eastAsia="Times New Roman" w:hAnsi="Helvetica" w:cs="Helvetica"/>
          <w:color w:val="333333"/>
          <w:lang w:val="en"/>
        </w:rPr>
        <w:t xml:space="preserve"> </w:t>
      </w:r>
    </w:p>
    <w:p w14:paraId="0E270070"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“public-utility company” means an electric utility company or a gas utility company.</w:t>
      </w:r>
    </w:p>
    <w:p w14:paraId="09488CE0" w14:textId="77777777" w:rsidR="00F409BB" w:rsidRPr="00F409BB" w:rsidRDefault="00F409BB" w:rsidP="000A6CB7">
      <w:pPr>
        <w:spacing w:after="0" w:line="240" w:lineRule="auto"/>
        <w:rPr>
          <w:rFonts w:ascii="Helvetica" w:eastAsia="Times New Roman" w:hAnsi="Helvetica" w:cs="Helvetica"/>
          <w:color w:val="333333"/>
          <w:lang w:val="en"/>
        </w:rPr>
      </w:pPr>
      <w:bookmarkStart w:id="26" w:name="15"/>
      <w:bookmarkEnd w:id="26"/>
      <w:r w:rsidRPr="00F409BB">
        <w:rPr>
          <w:rFonts w:ascii="Helvetica" w:eastAsia="Times New Roman" w:hAnsi="Helvetica" w:cs="Helvetica"/>
          <w:b/>
          <w:bCs/>
          <w:color w:val="333333"/>
          <w:sz w:val="20"/>
          <w:szCs w:val="20"/>
          <w:lang w:val="en"/>
        </w:rPr>
        <w:t>(15) State commission</w:t>
      </w:r>
      <w:r w:rsidRPr="00F409BB">
        <w:rPr>
          <w:rFonts w:ascii="Helvetica" w:eastAsia="Times New Roman" w:hAnsi="Helvetica" w:cs="Helvetica"/>
          <w:color w:val="333333"/>
          <w:lang w:val="en"/>
        </w:rPr>
        <w:t xml:space="preserve"> </w:t>
      </w:r>
    </w:p>
    <w:p w14:paraId="3F512C17"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“State commission” means any commission, board, agency, or officer, by whatever name designated, of a State, municipality, or other political subdivision of a State that, under the laws of such State, has jurisdiction to regulate public utility companies.</w:t>
      </w:r>
    </w:p>
    <w:p w14:paraId="28154978" w14:textId="77777777" w:rsidR="00F409BB" w:rsidRPr="00F409BB" w:rsidRDefault="00F409BB" w:rsidP="000A6CB7">
      <w:pPr>
        <w:spacing w:after="0" w:line="240" w:lineRule="auto"/>
        <w:rPr>
          <w:rFonts w:ascii="Helvetica" w:eastAsia="Times New Roman" w:hAnsi="Helvetica" w:cs="Helvetica"/>
          <w:color w:val="333333"/>
          <w:lang w:val="en"/>
        </w:rPr>
      </w:pPr>
      <w:bookmarkStart w:id="27" w:name="16"/>
      <w:bookmarkEnd w:id="27"/>
      <w:r w:rsidRPr="00F409BB">
        <w:rPr>
          <w:rFonts w:ascii="Helvetica" w:eastAsia="Times New Roman" w:hAnsi="Helvetica" w:cs="Helvetica"/>
          <w:b/>
          <w:bCs/>
          <w:color w:val="333333"/>
          <w:sz w:val="20"/>
          <w:szCs w:val="20"/>
          <w:lang w:val="en"/>
        </w:rPr>
        <w:t>(16) Subsidiary company</w:t>
      </w:r>
      <w:r w:rsidRPr="00F409BB">
        <w:rPr>
          <w:rFonts w:ascii="Helvetica" w:eastAsia="Times New Roman" w:hAnsi="Helvetica" w:cs="Helvetica"/>
          <w:color w:val="333333"/>
          <w:sz w:val="20"/>
          <w:szCs w:val="20"/>
          <w:lang w:val="en"/>
        </w:rPr>
        <w:t>The term “subsidiary company” of a holding company means—</w:t>
      </w:r>
      <w:r w:rsidRPr="00F409BB">
        <w:rPr>
          <w:rFonts w:ascii="Helvetica" w:eastAsia="Times New Roman" w:hAnsi="Helvetica" w:cs="Helvetica"/>
          <w:color w:val="333333"/>
          <w:lang w:val="en"/>
        </w:rPr>
        <w:t xml:space="preserve"> </w:t>
      </w:r>
    </w:p>
    <w:p w14:paraId="53B055A3" w14:textId="77777777" w:rsidR="00F409BB" w:rsidRPr="00F409BB" w:rsidRDefault="00F409BB" w:rsidP="000A6CB7">
      <w:pPr>
        <w:spacing w:after="0" w:line="240" w:lineRule="auto"/>
        <w:rPr>
          <w:rFonts w:ascii="Helvetica" w:eastAsia="Times New Roman" w:hAnsi="Helvetica" w:cs="Helvetica"/>
          <w:color w:val="333333"/>
          <w:lang w:val="en"/>
        </w:rPr>
      </w:pPr>
      <w:bookmarkStart w:id="28" w:name="16_A"/>
      <w:bookmarkEnd w:id="28"/>
      <w:r w:rsidRPr="00F409BB">
        <w:rPr>
          <w:rFonts w:ascii="Helvetica" w:eastAsia="Times New Roman" w:hAnsi="Helvetica" w:cs="Helvetica"/>
          <w:b/>
          <w:bCs/>
          <w:color w:val="333333"/>
          <w:sz w:val="20"/>
          <w:szCs w:val="20"/>
          <w:lang w:val="en"/>
        </w:rPr>
        <w:t>(A)</w:t>
      </w:r>
      <w:r w:rsidRPr="00F409BB">
        <w:rPr>
          <w:rFonts w:ascii="Helvetica" w:eastAsia="Times New Roman" w:hAnsi="Helvetica" w:cs="Helvetica"/>
          <w:color w:val="333333"/>
          <w:lang w:val="en"/>
        </w:rPr>
        <w:t xml:space="preserve"> </w:t>
      </w:r>
    </w:p>
    <w:p w14:paraId="2ED22E46" w14:textId="77777777" w:rsidR="00F409BB" w:rsidRPr="00F409BB" w:rsidRDefault="00F409BB" w:rsidP="000A6CB7">
      <w:pPr>
        <w:spacing w:after="6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any company, 10 percent or more of the outstanding voting securities of which are directly or indirectly owned, controlled, or held with power to vote, by such holding company; and</w:t>
      </w:r>
    </w:p>
    <w:p w14:paraId="50460806" w14:textId="77777777" w:rsidR="00F409BB" w:rsidRPr="00F409BB" w:rsidRDefault="00F409BB" w:rsidP="000A6CB7">
      <w:pPr>
        <w:spacing w:after="0" w:line="240" w:lineRule="auto"/>
        <w:rPr>
          <w:rFonts w:ascii="Helvetica" w:eastAsia="Times New Roman" w:hAnsi="Helvetica" w:cs="Helvetica"/>
          <w:color w:val="333333"/>
          <w:lang w:val="en"/>
        </w:rPr>
      </w:pPr>
      <w:bookmarkStart w:id="29" w:name="16_B"/>
      <w:bookmarkEnd w:id="29"/>
      <w:r w:rsidRPr="00F409BB">
        <w:rPr>
          <w:rFonts w:ascii="Helvetica" w:eastAsia="Times New Roman" w:hAnsi="Helvetica" w:cs="Helvetica"/>
          <w:b/>
          <w:bCs/>
          <w:color w:val="333333"/>
          <w:sz w:val="20"/>
          <w:szCs w:val="20"/>
          <w:lang w:val="en"/>
        </w:rPr>
        <w:t>(B)</w:t>
      </w:r>
      <w:r w:rsidRPr="00F409BB">
        <w:rPr>
          <w:rFonts w:ascii="Helvetica" w:eastAsia="Times New Roman" w:hAnsi="Helvetica" w:cs="Helvetica"/>
          <w:color w:val="333333"/>
          <w:lang w:val="en"/>
        </w:rPr>
        <w:t xml:space="preserve"> </w:t>
      </w:r>
    </w:p>
    <w:p w14:paraId="29AEAACB" w14:textId="77777777" w:rsidR="00F409BB" w:rsidRPr="00F409BB" w:rsidRDefault="00F409BB" w:rsidP="000A6CB7">
      <w:pPr>
        <w:spacing w:after="6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any person, the management or policies of which the Commission, after notice and opportunity for hearing, determines to be subject to a controlling influence, directly or indirectly, by such holding company (either alone or pursuant to an arrangement or understanding with one or more other persons) so as to make it necessary for the rate protection of utility customers with respect to rates that such person be subject to the obligations, duties, and liabilities imposed by this part upon subsidiary companies of holding companies.</w:t>
      </w:r>
    </w:p>
    <w:p w14:paraId="2CDAF4B4" w14:textId="77777777" w:rsidR="00F409BB" w:rsidRPr="00F409BB" w:rsidRDefault="00F409BB" w:rsidP="000A6CB7">
      <w:pPr>
        <w:spacing w:after="0" w:line="240" w:lineRule="auto"/>
        <w:rPr>
          <w:rFonts w:ascii="Helvetica" w:eastAsia="Times New Roman" w:hAnsi="Helvetica" w:cs="Helvetica"/>
          <w:color w:val="333333"/>
          <w:lang w:val="en"/>
        </w:rPr>
      </w:pPr>
      <w:bookmarkStart w:id="30" w:name="17"/>
      <w:bookmarkEnd w:id="30"/>
      <w:r w:rsidRPr="00F409BB">
        <w:rPr>
          <w:rFonts w:ascii="Helvetica" w:eastAsia="Times New Roman" w:hAnsi="Helvetica" w:cs="Helvetica"/>
          <w:b/>
          <w:bCs/>
          <w:color w:val="333333"/>
          <w:sz w:val="20"/>
          <w:szCs w:val="20"/>
          <w:lang w:val="en"/>
        </w:rPr>
        <w:t>(17) Voting security</w:t>
      </w:r>
      <w:r w:rsidRPr="00F409BB">
        <w:rPr>
          <w:rFonts w:ascii="Helvetica" w:eastAsia="Times New Roman" w:hAnsi="Helvetica" w:cs="Helvetica"/>
          <w:color w:val="333333"/>
          <w:lang w:val="en"/>
        </w:rPr>
        <w:t xml:space="preserve"> </w:t>
      </w:r>
    </w:p>
    <w:p w14:paraId="66EA77C1" w14:textId="77777777" w:rsidR="00F409BB" w:rsidRPr="00F409BB" w:rsidRDefault="00F409BB" w:rsidP="000A6CB7">
      <w:pPr>
        <w:spacing w:after="15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The term “voting security” means any security presently entitling the owner or holder thereof to vote in the direction or management of the affairs of a company.</w:t>
      </w:r>
    </w:p>
    <w:p w14:paraId="4C010333" w14:textId="77777777" w:rsidR="00F409BB" w:rsidRDefault="00F409BB" w:rsidP="000A6CB7">
      <w:pPr>
        <w:spacing w:after="60" w:line="240" w:lineRule="auto"/>
        <w:rPr>
          <w:rFonts w:ascii="Helvetica" w:eastAsia="Times New Roman" w:hAnsi="Helvetica" w:cs="Helvetica"/>
          <w:color w:val="333333"/>
          <w:sz w:val="20"/>
          <w:szCs w:val="20"/>
          <w:lang w:val="en"/>
        </w:rPr>
      </w:pPr>
    </w:p>
    <w:p w14:paraId="5DE49E6E" w14:textId="77777777" w:rsidR="00F409BB" w:rsidRDefault="00F409BB" w:rsidP="000A6CB7">
      <w:pPr>
        <w:spacing w:after="60" w:line="240" w:lineRule="auto"/>
        <w:rPr>
          <w:rFonts w:ascii="Helvetica" w:eastAsia="Times New Roman" w:hAnsi="Helvetica" w:cs="Helvetica"/>
          <w:color w:val="333333"/>
          <w:sz w:val="20"/>
          <w:szCs w:val="20"/>
          <w:lang w:val="en"/>
        </w:rPr>
      </w:pPr>
    </w:p>
    <w:p w14:paraId="269ED92C" w14:textId="77777777" w:rsidR="00F409BB" w:rsidRPr="00F409BB" w:rsidRDefault="00F409BB" w:rsidP="000A6CB7">
      <w:pPr>
        <w:spacing w:after="60" w:line="240" w:lineRule="auto"/>
        <w:rPr>
          <w:rFonts w:ascii="Helvetica" w:eastAsia="Times New Roman" w:hAnsi="Helvetica" w:cs="Helvetica"/>
          <w:color w:val="333333"/>
          <w:sz w:val="20"/>
          <w:szCs w:val="20"/>
          <w:lang w:val="en"/>
        </w:rPr>
      </w:pPr>
      <w:r w:rsidRPr="00F409BB">
        <w:rPr>
          <w:rFonts w:ascii="Helvetica" w:eastAsia="Times New Roman" w:hAnsi="Helvetica" w:cs="Helvetica"/>
          <w:color w:val="333333"/>
          <w:sz w:val="20"/>
          <w:szCs w:val="20"/>
          <w:lang w:val="en"/>
        </w:rPr>
        <w:t>(</w:t>
      </w:r>
      <w:hyperlink r:id="rId14" w:tooltip="Pub. L. 109–58, title XII, § 1262" w:history="1">
        <w:r w:rsidRPr="00F409BB">
          <w:rPr>
            <w:rFonts w:ascii="Helvetica" w:eastAsia="Times New Roman" w:hAnsi="Helvetica" w:cs="Helvetica"/>
            <w:color w:val="428BCA"/>
            <w:sz w:val="20"/>
            <w:szCs w:val="20"/>
            <w:lang w:val="en"/>
          </w:rPr>
          <w:t>Pub. L. 109–58, title XII, § 1262</w:t>
        </w:r>
      </w:hyperlink>
      <w:r w:rsidRPr="00F409BB">
        <w:rPr>
          <w:rFonts w:ascii="Helvetica" w:eastAsia="Times New Roman" w:hAnsi="Helvetica" w:cs="Helvetica"/>
          <w:color w:val="333333"/>
          <w:sz w:val="20"/>
          <w:szCs w:val="20"/>
          <w:lang w:val="en"/>
        </w:rPr>
        <w:t xml:space="preserve">, Aug. 8, 2005, </w:t>
      </w:r>
      <w:hyperlink r:id="rId15" w:tooltip="119 Stat. 972" w:history="1">
        <w:r w:rsidRPr="00F409BB">
          <w:rPr>
            <w:rFonts w:ascii="Helvetica" w:eastAsia="Times New Roman" w:hAnsi="Helvetica" w:cs="Helvetica"/>
            <w:color w:val="428BCA"/>
            <w:sz w:val="20"/>
            <w:szCs w:val="20"/>
            <w:lang w:val="en"/>
          </w:rPr>
          <w:t>119 Stat. 972</w:t>
        </w:r>
      </w:hyperlink>
      <w:r w:rsidRPr="00F409BB">
        <w:rPr>
          <w:rFonts w:ascii="Helvetica" w:eastAsia="Times New Roman" w:hAnsi="Helvetica" w:cs="Helvetica"/>
          <w:color w:val="333333"/>
          <w:sz w:val="20"/>
          <w:szCs w:val="20"/>
          <w:lang w:val="en"/>
        </w:rPr>
        <w:t>.)</w:t>
      </w:r>
    </w:p>
    <w:p w14:paraId="36FE4673" w14:textId="77777777" w:rsidR="00F409BB" w:rsidRDefault="00F409BB" w:rsidP="000A6CB7">
      <w:pPr>
        <w:spacing w:line="240" w:lineRule="auto"/>
      </w:pPr>
      <w:r>
        <w:t>42 U.S. Code § 16452 - Federal access to books and records</w:t>
      </w:r>
    </w:p>
    <w:p w14:paraId="53E17EF8" w14:textId="77777777" w:rsidR="00F409BB" w:rsidRDefault="00F409BB" w:rsidP="000A6CB7">
      <w:pPr>
        <w:spacing w:line="240" w:lineRule="auto"/>
      </w:pPr>
      <w:r>
        <w:t>Current through Pub. L. 114-38. (See Public Laws for the current Congress.)</w:t>
      </w:r>
    </w:p>
    <w:p w14:paraId="0CD0DE18" w14:textId="77777777" w:rsidR="00F409BB" w:rsidRDefault="00F409BB" w:rsidP="000A6CB7">
      <w:pPr>
        <w:spacing w:line="240" w:lineRule="auto"/>
      </w:pPr>
      <w:r>
        <w:t>US Code</w:t>
      </w:r>
    </w:p>
    <w:p w14:paraId="43E4E4B5" w14:textId="77777777" w:rsidR="00F409BB" w:rsidRDefault="00F409BB" w:rsidP="000A6CB7">
      <w:pPr>
        <w:spacing w:line="240" w:lineRule="auto"/>
      </w:pPr>
      <w:r>
        <w:t>Authorities (CFR)</w:t>
      </w:r>
    </w:p>
    <w:p w14:paraId="3F26D11D" w14:textId="77777777" w:rsidR="00F409BB" w:rsidRDefault="00F409BB" w:rsidP="000A6CB7">
      <w:pPr>
        <w:spacing w:line="240" w:lineRule="auto"/>
      </w:pPr>
      <w:r>
        <w:t xml:space="preserve"> (a)  In general  </w:t>
      </w:r>
    </w:p>
    <w:p w14:paraId="4F312BD0" w14:textId="77777777" w:rsidR="00F409BB" w:rsidRDefault="00F409BB" w:rsidP="000A6CB7">
      <w:pPr>
        <w:spacing w:line="240" w:lineRule="auto"/>
      </w:pPr>
      <w:r>
        <w:t>Each holding company and each associate company thereof shall maintain, and shall make available to the Commission, such books, accounts, memoranda, and other records as the Commission determines are relevant to costs incurred by a public utility or natural gas company that is an associate company of such holding company and necessary or appropriate for the protection of utility customers with respect to jurisdictional rates.</w:t>
      </w:r>
    </w:p>
    <w:p w14:paraId="2C6AA215" w14:textId="77777777" w:rsidR="00F409BB" w:rsidRDefault="00F409BB" w:rsidP="000A6CB7">
      <w:pPr>
        <w:spacing w:line="240" w:lineRule="auto"/>
      </w:pPr>
      <w:r>
        <w:t xml:space="preserve">(b)  Affiliate companies  </w:t>
      </w:r>
    </w:p>
    <w:p w14:paraId="11D8B91A" w14:textId="77777777" w:rsidR="00F409BB" w:rsidRDefault="00F409BB" w:rsidP="000A6CB7">
      <w:pPr>
        <w:spacing w:line="240" w:lineRule="auto"/>
      </w:pPr>
      <w:r>
        <w:t>Each affiliate of a holding company or of any subsidiary company of a holding company shall maintain, and shall make available to the Commission, such books, accounts, memoranda, and other records with respect to any transaction with another affiliate, as the Commission determines are relevant to costs incurred by a public utility or natural gas company that is an associate company of such holding company and necessary or appropriate for the protection of utility customers with respect to jurisdictional rates.</w:t>
      </w:r>
    </w:p>
    <w:p w14:paraId="4241DA22" w14:textId="77777777" w:rsidR="00F409BB" w:rsidRDefault="00F409BB" w:rsidP="000A6CB7">
      <w:pPr>
        <w:spacing w:line="240" w:lineRule="auto"/>
      </w:pPr>
      <w:r>
        <w:t xml:space="preserve">(c)  Holding company systems  </w:t>
      </w:r>
    </w:p>
    <w:p w14:paraId="735A3353" w14:textId="77777777" w:rsidR="00F409BB" w:rsidRDefault="00F409BB" w:rsidP="000A6CB7">
      <w:pPr>
        <w:spacing w:line="240" w:lineRule="auto"/>
      </w:pPr>
      <w:r>
        <w:t>The Commission may examine the books, accounts, memoranda, and other records of any company in a holding company system, or any affiliate thereof, as the Commission determines are relevant to costs incurred by a public utility or natural gas company within such holding company system and necessary or appropriate for the protection of utility customers with respect to jurisdictional rates.</w:t>
      </w:r>
    </w:p>
    <w:p w14:paraId="666FE359" w14:textId="77777777" w:rsidR="00F409BB" w:rsidRDefault="00F409BB" w:rsidP="000A6CB7">
      <w:pPr>
        <w:spacing w:line="240" w:lineRule="auto"/>
      </w:pPr>
      <w:r>
        <w:t xml:space="preserve">(d)  Confidentiality  </w:t>
      </w:r>
    </w:p>
    <w:p w14:paraId="6D71B242" w14:textId="77777777" w:rsidR="00F409BB" w:rsidRDefault="00F409BB" w:rsidP="000A6CB7">
      <w:pPr>
        <w:spacing w:line="240" w:lineRule="auto"/>
      </w:pPr>
      <w:r>
        <w:t>No member, officer, or employee of the Commission shall divulge any fact or information that may come to his or her knowledge during the course of examination of books, accounts, memoranda, or other records as provided in this section, except as may be directed by the Commission or by a court of competent jurisdiction.</w:t>
      </w:r>
    </w:p>
    <w:p w14:paraId="3DD08184" w14:textId="77777777" w:rsidR="005A5424" w:rsidRDefault="00F409BB" w:rsidP="000A6CB7">
      <w:pPr>
        <w:spacing w:line="240" w:lineRule="auto"/>
      </w:pPr>
      <w:r>
        <w:t>(Pub. L. 109–58, title XII, § 1264, Aug. 8, 2005, 119 Stat. 974.)</w:t>
      </w:r>
    </w:p>
    <w:sectPr w:rsidR="005A5424">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D7CB1" w14:textId="77777777" w:rsidR="00F409BB" w:rsidRDefault="00F409BB" w:rsidP="00F409BB">
      <w:pPr>
        <w:spacing w:after="0" w:line="240" w:lineRule="auto"/>
      </w:pPr>
      <w:r>
        <w:separator/>
      </w:r>
    </w:p>
  </w:endnote>
  <w:endnote w:type="continuationSeparator" w:id="0">
    <w:p w14:paraId="2735168F" w14:textId="77777777" w:rsidR="00F409BB" w:rsidRDefault="00F409BB" w:rsidP="00F40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522407"/>
      <w:docPartObj>
        <w:docPartGallery w:val="Page Numbers (Bottom of Page)"/>
        <w:docPartUnique/>
      </w:docPartObj>
    </w:sdtPr>
    <w:sdtEndPr>
      <w:rPr>
        <w:noProof/>
      </w:rPr>
    </w:sdtEndPr>
    <w:sdtContent>
      <w:p w14:paraId="6A8A594D" w14:textId="77777777" w:rsidR="000A6CB7" w:rsidRDefault="000A6CB7">
        <w:pPr>
          <w:pStyle w:val="Footer"/>
          <w:jc w:val="right"/>
        </w:pPr>
        <w:r>
          <w:fldChar w:fldCharType="begin"/>
        </w:r>
        <w:r>
          <w:instrText xml:space="preserve"> PAGE   \* MERGEFORMAT </w:instrText>
        </w:r>
        <w:r>
          <w:fldChar w:fldCharType="separate"/>
        </w:r>
        <w:r w:rsidR="00232BB3">
          <w:rPr>
            <w:noProof/>
          </w:rPr>
          <w:t>1</w:t>
        </w:r>
        <w:r>
          <w:rPr>
            <w:noProof/>
          </w:rPr>
          <w:fldChar w:fldCharType="end"/>
        </w:r>
      </w:p>
    </w:sdtContent>
  </w:sdt>
  <w:p w14:paraId="5890D37C" w14:textId="77777777" w:rsidR="000A6CB7" w:rsidRDefault="000A6C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5823E" w14:textId="77777777" w:rsidR="00F409BB" w:rsidRDefault="00F409BB" w:rsidP="00F409BB">
      <w:pPr>
        <w:spacing w:after="0" w:line="240" w:lineRule="auto"/>
      </w:pPr>
      <w:r>
        <w:separator/>
      </w:r>
    </w:p>
  </w:footnote>
  <w:footnote w:type="continuationSeparator" w:id="0">
    <w:p w14:paraId="24DD003C" w14:textId="77777777" w:rsidR="00F409BB" w:rsidRDefault="00F409BB" w:rsidP="00F409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E2A28" w14:textId="06C6AAB2" w:rsidR="005C1A48" w:rsidRPr="005C1A48" w:rsidRDefault="005C1A48">
    <w:pPr>
      <w:pStyle w:val="Header"/>
      <w:rPr>
        <w:b/>
      </w:rPr>
    </w:pPr>
    <w:r w:rsidRPr="005C1A48">
      <w:rPr>
        <w:b/>
      </w:rPr>
      <w:t>FERC-60A (</w:t>
    </w:r>
    <w:r>
      <w:rPr>
        <w:b/>
      </w:rPr>
      <w:t xml:space="preserve">OMB </w:t>
    </w:r>
    <w:r w:rsidRPr="005C1A48">
      <w:rPr>
        <w:b/>
      </w:rPr>
      <w:t>Control No. TBD) for NOPR in RM19-12</w:t>
    </w:r>
  </w:p>
  <w:p w14:paraId="0F2B7A88" w14:textId="666715DA" w:rsidR="00F409BB" w:rsidRDefault="005C1A48">
    <w:pPr>
      <w:pStyle w:val="Header"/>
    </w:pPr>
    <w:r>
      <w:t xml:space="preserve">Background related to </w:t>
    </w:r>
    <w:r w:rsidR="00F409BB">
      <w:t>FERC-60</w:t>
    </w:r>
    <w:r>
      <w:t xml:space="preserve"> (part of </w:t>
    </w:r>
    <w:r w:rsidR="000A6CB7">
      <w:t>OMB Control No. 1902-0215</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01542"/>
    <w:multiLevelType w:val="multilevel"/>
    <w:tmpl w:val="89F6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9BB"/>
    <w:rsid w:val="000A6CB7"/>
    <w:rsid w:val="000E354A"/>
    <w:rsid w:val="00232BB3"/>
    <w:rsid w:val="005A5424"/>
    <w:rsid w:val="005C1A48"/>
    <w:rsid w:val="00F40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2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9BB"/>
  </w:style>
  <w:style w:type="paragraph" w:styleId="Footer">
    <w:name w:val="footer"/>
    <w:basedOn w:val="Normal"/>
    <w:link w:val="FooterChar"/>
    <w:uiPriority w:val="99"/>
    <w:unhideWhenUsed/>
    <w:rsid w:val="00F40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9BB"/>
  </w:style>
  <w:style w:type="paragraph" w:styleId="BalloonText">
    <w:name w:val="Balloon Text"/>
    <w:basedOn w:val="Normal"/>
    <w:link w:val="BalloonTextChar"/>
    <w:uiPriority w:val="99"/>
    <w:semiHidden/>
    <w:unhideWhenUsed/>
    <w:rsid w:val="00F40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9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9BB"/>
  </w:style>
  <w:style w:type="paragraph" w:styleId="Footer">
    <w:name w:val="footer"/>
    <w:basedOn w:val="Normal"/>
    <w:link w:val="FooterChar"/>
    <w:uiPriority w:val="99"/>
    <w:unhideWhenUsed/>
    <w:rsid w:val="00F40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9BB"/>
  </w:style>
  <w:style w:type="paragraph" w:styleId="BalloonText">
    <w:name w:val="Balloon Text"/>
    <w:basedOn w:val="Normal"/>
    <w:link w:val="BalloonTextChar"/>
    <w:uiPriority w:val="99"/>
    <w:semiHidden/>
    <w:unhideWhenUsed/>
    <w:rsid w:val="00F40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9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634059">
      <w:bodyDiv w:val="1"/>
      <w:marLeft w:val="0"/>
      <w:marRight w:val="0"/>
      <w:marTop w:val="0"/>
      <w:marBottom w:val="0"/>
      <w:divBdr>
        <w:top w:val="none" w:sz="0" w:space="0" w:color="auto"/>
        <w:left w:val="none" w:sz="0" w:space="0" w:color="auto"/>
        <w:bottom w:val="none" w:sz="0" w:space="0" w:color="auto"/>
        <w:right w:val="none" w:sz="0" w:space="0" w:color="auto"/>
      </w:divBdr>
      <w:divsChild>
        <w:div w:id="1515341822">
          <w:marLeft w:val="0"/>
          <w:marRight w:val="0"/>
          <w:marTop w:val="0"/>
          <w:marBottom w:val="0"/>
          <w:divBdr>
            <w:top w:val="none" w:sz="0" w:space="0" w:color="auto"/>
            <w:left w:val="none" w:sz="0" w:space="0" w:color="auto"/>
            <w:bottom w:val="none" w:sz="0" w:space="0" w:color="auto"/>
            <w:right w:val="none" w:sz="0" w:space="0" w:color="auto"/>
          </w:divBdr>
          <w:divsChild>
            <w:div w:id="1088620477">
              <w:marLeft w:val="0"/>
              <w:marRight w:val="0"/>
              <w:marTop w:val="0"/>
              <w:marBottom w:val="0"/>
              <w:divBdr>
                <w:top w:val="none" w:sz="0" w:space="0" w:color="auto"/>
                <w:left w:val="none" w:sz="0" w:space="0" w:color="auto"/>
                <w:bottom w:val="none" w:sz="0" w:space="0" w:color="auto"/>
                <w:right w:val="none" w:sz="0" w:space="0" w:color="auto"/>
              </w:divBdr>
              <w:divsChild>
                <w:div w:id="528563479">
                  <w:marLeft w:val="0"/>
                  <w:marRight w:val="0"/>
                  <w:marTop w:val="0"/>
                  <w:marBottom w:val="0"/>
                  <w:divBdr>
                    <w:top w:val="none" w:sz="0" w:space="0" w:color="auto"/>
                    <w:left w:val="none" w:sz="0" w:space="0" w:color="auto"/>
                    <w:bottom w:val="none" w:sz="0" w:space="0" w:color="auto"/>
                    <w:right w:val="none" w:sz="0" w:space="0" w:color="auto"/>
                  </w:divBdr>
                  <w:divsChild>
                    <w:div w:id="1484270989">
                      <w:marLeft w:val="0"/>
                      <w:marRight w:val="0"/>
                      <w:marTop w:val="0"/>
                      <w:marBottom w:val="0"/>
                      <w:divBdr>
                        <w:top w:val="none" w:sz="0" w:space="0" w:color="auto"/>
                        <w:left w:val="none" w:sz="0" w:space="0" w:color="auto"/>
                        <w:bottom w:val="none" w:sz="0" w:space="0" w:color="auto"/>
                        <w:right w:val="none" w:sz="0" w:space="0" w:color="auto"/>
                      </w:divBdr>
                      <w:divsChild>
                        <w:div w:id="1853304186">
                          <w:marLeft w:val="0"/>
                          <w:marRight w:val="0"/>
                          <w:marTop w:val="0"/>
                          <w:marBottom w:val="0"/>
                          <w:divBdr>
                            <w:top w:val="none" w:sz="0" w:space="0" w:color="auto"/>
                            <w:left w:val="none" w:sz="0" w:space="0" w:color="auto"/>
                            <w:bottom w:val="none" w:sz="0" w:space="0" w:color="auto"/>
                            <w:right w:val="none" w:sz="0" w:space="0" w:color="auto"/>
                          </w:divBdr>
                          <w:divsChild>
                            <w:div w:id="1851481985">
                              <w:marLeft w:val="0"/>
                              <w:marRight w:val="0"/>
                              <w:marTop w:val="0"/>
                              <w:marBottom w:val="0"/>
                              <w:divBdr>
                                <w:top w:val="none" w:sz="0" w:space="0" w:color="auto"/>
                                <w:left w:val="none" w:sz="0" w:space="0" w:color="auto"/>
                                <w:bottom w:val="none" w:sz="0" w:space="0" w:color="auto"/>
                                <w:right w:val="none" w:sz="0" w:space="0" w:color="auto"/>
                              </w:divBdr>
                              <w:divsChild>
                                <w:div w:id="144291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6378">
                          <w:marLeft w:val="0"/>
                          <w:marRight w:val="0"/>
                          <w:marTop w:val="0"/>
                          <w:marBottom w:val="0"/>
                          <w:divBdr>
                            <w:top w:val="none" w:sz="0" w:space="0" w:color="auto"/>
                            <w:left w:val="none" w:sz="0" w:space="0" w:color="auto"/>
                            <w:bottom w:val="none" w:sz="0" w:space="0" w:color="auto"/>
                            <w:right w:val="none" w:sz="0" w:space="0" w:color="auto"/>
                          </w:divBdr>
                          <w:divsChild>
                            <w:div w:id="1274748199">
                              <w:marLeft w:val="0"/>
                              <w:marRight w:val="0"/>
                              <w:marTop w:val="0"/>
                              <w:marBottom w:val="0"/>
                              <w:divBdr>
                                <w:top w:val="none" w:sz="0" w:space="0" w:color="auto"/>
                                <w:left w:val="none" w:sz="0" w:space="0" w:color="auto"/>
                                <w:bottom w:val="none" w:sz="0" w:space="0" w:color="auto"/>
                                <w:right w:val="none" w:sz="0" w:space="0" w:color="auto"/>
                              </w:divBdr>
                              <w:divsChild>
                                <w:div w:id="561330974">
                                  <w:marLeft w:val="0"/>
                                  <w:marRight w:val="0"/>
                                  <w:marTop w:val="0"/>
                                  <w:marBottom w:val="0"/>
                                  <w:divBdr>
                                    <w:top w:val="none" w:sz="0" w:space="0" w:color="auto"/>
                                    <w:left w:val="none" w:sz="0" w:space="0" w:color="auto"/>
                                    <w:bottom w:val="none" w:sz="0" w:space="0" w:color="auto"/>
                                    <w:right w:val="none" w:sz="0" w:space="0" w:color="auto"/>
                                  </w:divBdr>
                                </w:div>
                                <w:div w:id="501046504">
                                  <w:marLeft w:val="0"/>
                                  <w:marRight w:val="0"/>
                                  <w:marTop w:val="0"/>
                                  <w:marBottom w:val="0"/>
                                  <w:divBdr>
                                    <w:top w:val="none" w:sz="0" w:space="0" w:color="auto"/>
                                    <w:left w:val="none" w:sz="0" w:space="0" w:color="auto"/>
                                    <w:bottom w:val="none" w:sz="0" w:space="0" w:color="auto"/>
                                    <w:right w:val="none" w:sz="0" w:space="0" w:color="auto"/>
                                  </w:divBdr>
                                  <w:divsChild>
                                    <w:div w:id="1708604701">
                                      <w:marLeft w:val="0"/>
                                      <w:marRight w:val="0"/>
                                      <w:marTop w:val="0"/>
                                      <w:marBottom w:val="0"/>
                                      <w:divBdr>
                                        <w:top w:val="none" w:sz="0" w:space="0" w:color="auto"/>
                                        <w:left w:val="none" w:sz="0" w:space="0" w:color="auto"/>
                                        <w:bottom w:val="none" w:sz="0" w:space="0" w:color="auto"/>
                                        <w:right w:val="none" w:sz="0" w:space="0" w:color="auto"/>
                                      </w:divBdr>
                                      <w:divsChild>
                                        <w:div w:id="1037971432">
                                          <w:marLeft w:val="0"/>
                                          <w:marRight w:val="0"/>
                                          <w:marTop w:val="0"/>
                                          <w:marBottom w:val="0"/>
                                          <w:divBdr>
                                            <w:top w:val="none" w:sz="0" w:space="0" w:color="auto"/>
                                            <w:left w:val="none" w:sz="0" w:space="0" w:color="auto"/>
                                            <w:bottom w:val="none" w:sz="0" w:space="0" w:color="auto"/>
                                            <w:right w:val="none" w:sz="0" w:space="0" w:color="auto"/>
                                          </w:divBdr>
                                          <w:divsChild>
                                            <w:div w:id="1813448789">
                                              <w:marLeft w:val="0"/>
                                              <w:marRight w:val="0"/>
                                              <w:marTop w:val="0"/>
                                              <w:marBottom w:val="0"/>
                                              <w:divBdr>
                                                <w:top w:val="none" w:sz="0" w:space="0" w:color="auto"/>
                                                <w:left w:val="none" w:sz="0" w:space="0" w:color="auto"/>
                                                <w:bottom w:val="none" w:sz="0" w:space="0" w:color="auto"/>
                                                <w:right w:val="none" w:sz="0" w:space="0" w:color="auto"/>
                                              </w:divBdr>
                                              <w:divsChild>
                                                <w:div w:id="767967553">
                                                  <w:marLeft w:val="0"/>
                                                  <w:marRight w:val="0"/>
                                                  <w:marTop w:val="0"/>
                                                  <w:marBottom w:val="0"/>
                                                  <w:divBdr>
                                                    <w:top w:val="none" w:sz="0" w:space="0" w:color="auto"/>
                                                    <w:left w:val="none" w:sz="0" w:space="0" w:color="auto"/>
                                                    <w:bottom w:val="none" w:sz="0" w:space="0" w:color="auto"/>
                                                    <w:right w:val="none" w:sz="0" w:space="0" w:color="auto"/>
                                                  </w:divBdr>
                                                  <w:divsChild>
                                                    <w:div w:id="2032149221">
                                                      <w:marLeft w:val="0"/>
                                                      <w:marRight w:val="0"/>
                                                      <w:marTop w:val="240"/>
                                                      <w:marBottom w:val="60"/>
                                                      <w:divBdr>
                                                        <w:top w:val="none" w:sz="0" w:space="0" w:color="auto"/>
                                                        <w:left w:val="none" w:sz="0" w:space="0" w:color="auto"/>
                                                        <w:bottom w:val="none" w:sz="0" w:space="0" w:color="auto"/>
                                                        <w:right w:val="none" w:sz="0" w:space="0" w:color="auto"/>
                                                      </w:divBdr>
                                                      <w:divsChild>
                                                        <w:div w:id="291638860">
                                                          <w:marLeft w:val="0"/>
                                                          <w:marRight w:val="0"/>
                                                          <w:marTop w:val="0"/>
                                                          <w:marBottom w:val="0"/>
                                                          <w:divBdr>
                                                            <w:top w:val="none" w:sz="0" w:space="0" w:color="auto"/>
                                                            <w:left w:val="none" w:sz="0" w:space="0" w:color="auto"/>
                                                            <w:bottom w:val="none" w:sz="0" w:space="0" w:color="auto"/>
                                                            <w:right w:val="none" w:sz="0" w:space="0" w:color="auto"/>
                                                          </w:divBdr>
                                                        </w:div>
                                                        <w:div w:id="1034115924">
                                                          <w:marLeft w:val="240"/>
                                                          <w:marRight w:val="0"/>
                                                          <w:marTop w:val="60"/>
                                                          <w:marBottom w:val="60"/>
                                                          <w:divBdr>
                                                            <w:top w:val="none" w:sz="0" w:space="0" w:color="auto"/>
                                                            <w:left w:val="none" w:sz="0" w:space="0" w:color="auto"/>
                                                            <w:bottom w:val="none" w:sz="0" w:space="0" w:color="auto"/>
                                                            <w:right w:val="none" w:sz="0" w:space="0" w:color="auto"/>
                                                          </w:divBdr>
                                                          <w:divsChild>
                                                            <w:div w:id="2120879156">
                                                              <w:marLeft w:val="0"/>
                                                              <w:marRight w:val="0"/>
                                                              <w:marTop w:val="0"/>
                                                              <w:marBottom w:val="0"/>
                                                              <w:divBdr>
                                                                <w:top w:val="none" w:sz="0" w:space="0" w:color="auto"/>
                                                                <w:left w:val="none" w:sz="0" w:space="0" w:color="auto"/>
                                                                <w:bottom w:val="none" w:sz="0" w:space="0" w:color="auto"/>
                                                                <w:right w:val="none" w:sz="0" w:space="0" w:color="auto"/>
                                                              </w:divBdr>
                                                            </w:div>
                                                          </w:divsChild>
                                                        </w:div>
                                                        <w:div w:id="85616146">
                                                          <w:marLeft w:val="240"/>
                                                          <w:marRight w:val="0"/>
                                                          <w:marTop w:val="60"/>
                                                          <w:marBottom w:val="60"/>
                                                          <w:divBdr>
                                                            <w:top w:val="none" w:sz="0" w:space="0" w:color="auto"/>
                                                            <w:left w:val="none" w:sz="0" w:space="0" w:color="auto"/>
                                                            <w:bottom w:val="none" w:sz="0" w:space="0" w:color="auto"/>
                                                            <w:right w:val="none" w:sz="0" w:space="0" w:color="auto"/>
                                                          </w:divBdr>
                                                          <w:divsChild>
                                                            <w:div w:id="1416055550">
                                                              <w:marLeft w:val="0"/>
                                                              <w:marRight w:val="0"/>
                                                              <w:marTop w:val="0"/>
                                                              <w:marBottom w:val="0"/>
                                                              <w:divBdr>
                                                                <w:top w:val="none" w:sz="0" w:space="0" w:color="auto"/>
                                                                <w:left w:val="none" w:sz="0" w:space="0" w:color="auto"/>
                                                                <w:bottom w:val="none" w:sz="0" w:space="0" w:color="auto"/>
                                                                <w:right w:val="none" w:sz="0" w:space="0" w:color="auto"/>
                                                              </w:divBdr>
                                                            </w:div>
                                                          </w:divsChild>
                                                        </w:div>
                                                        <w:div w:id="1354962734">
                                                          <w:marLeft w:val="240"/>
                                                          <w:marRight w:val="0"/>
                                                          <w:marTop w:val="60"/>
                                                          <w:marBottom w:val="60"/>
                                                          <w:divBdr>
                                                            <w:top w:val="none" w:sz="0" w:space="0" w:color="auto"/>
                                                            <w:left w:val="none" w:sz="0" w:space="0" w:color="auto"/>
                                                            <w:bottom w:val="none" w:sz="0" w:space="0" w:color="auto"/>
                                                            <w:right w:val="none" w:sz="0" w:space="0" w:color="auto"/>
                                                          </w:divBdr>
                                                          <w:divsChild>
                                                            <w:div w:id="1637835131">
                                                              <w:marLeft w:val="0"/>
                                                              <w:marRight w:val="0"/>
                                                              <w:marTop w:val="0"/>
                                                              <w:marBottom w:val="0"/>
                                                              <w:divBdr>
                                                                <w:top w:val="none" w:sz="0" w:space="0" w:color="auto"/>
                                                                <w:left w:val="none" w:sz="0" w:space="0" w:color="auto"/>
                                                                <w:bottom w:val="none" w:sz="0" w:space="0" w:color="auto"/>
                                                                <w:right w:val="none" w:sz="0" w:space="0" w:color="auto"/>
                                                              </w:divBdr>
                                                            </w:div>
                                                          </w:divsChild>
                                                        </w:div>
                                                        <w:div w:id="2123769772">
                                                          <w:marLeft w:val="240"/>
                                                          <w:marRight w:val="0"/>
                                                          <w:marTop w:val="60"/>
                                                          <w:marBottom w:val="60"/>
                                                          <w:divBdr>
                                                            <w:top w:val="none" w:sz="0" w:space="0" w:color="auto"/>
                                                            <w:left w:val="none" w:sz="0" w:space="0" w:color="auto"/>
                                                            <w:bottom w:val="none" w:sz="0" w:space="0" w:color="auto"/>
                                                            <w:right w:val="none" w:sz="0" w:space="0" w:color="auto"/>
                                                          </w:divBdr>
                                                          <w:divsChild>
                                                            <w:div w:id="1152940864">
                                                              <w:marLeft w:val="0"/>
                                                              <w:marRight w:val="0"/>
                                                              <w:marTop w:val="0"/>
                                                              <w:marBottom w:val="0"/>
                                                              <w:divBdr>
                                                                <w:top w:val="none" w:sz="0" w:space="0" w:color="auto"/>
                                                                <w:left w:val="none" w:sz="0" w:space="0" w:color="auto"/>
                                                                <w:bottom w:val="none" w:sz="0" w:space="0" w:color="auto"/>
                                                                <w:right w:val="none" w:sz="0" w:space="0" w:color="auto"/>
                                                              </w:divBdr>
                                                            </w:div>
                                                          </w:divsChild>
                                                        </w:div>
                                                        <w:div w:id="515389185">
                                                          <w:marLeft w:val="240"/>
                                                          <w:marRight w:val="0"/>
                                                          <w:marTop w:val="60"/>
                                                          <w:marBottom w:val="60"/>
                                                          <w:divBdr>
                                                            <w:top w:val="none" w:sz="0" w:space="0" w:color="auto"/>
                                                            <w:left w:val="none" w:sz="0" w:space="0" w:color="auto"/>
                                                            <w:bottom w:val="none" w:sz="0" w:space="0" w:color="auto"/>
                                                            <w:right w:val="none" w:sz="0" w:space="0" w:color="auto"/>
                                                          </w:divBdr>
                                                          <w:divsChild>
                                                            <w:div w:id="2133278261">
                                                              <w:marLeft w:val="0"/>
                                                              <w:marRight w:val="0"/>
                                                              <w:marTop w:val="0"/>
                                                              <w:marBottom w:val="0"/>
                                                              <w:divBdr>
                                                                <w:top w:val="none" w:sz="0" w:space="0" w:color="auto"/>
                                                                <w:left w:val="none" w:sz="0" w:space="0" w:color="auto"/>
                                                                <w:bottom w:val="none" w:sz="0" w:space="0" w:color="auto"/>
                                                                <w:right w:val="none" w:sz="0" w:space="0" w:color="auto"/>
                                                              </w:divBdr>
                                                            </w:div>
                                                          </w:divsChild>
                                                        </w:div>
                                                        <w:div w:id="1074275539">
                                                          <w:marLeft w:val="240"/>
                                                          <w:marRight w:val="0"/>
                                                          <w:marTop w:val="60"/>
                                                          <w:marBottom w:val="60"/>
                                                          <w:divBdr>
                                                            <w:top w:val="none" w:sz="0" w:space="0" w:color="auto"/>
                                                            <w:left w:val="none" w:sz="0" w:space="0" w:color="auto"/>
                                                            <w:bottom w:val="none" w:sz="0" w:space="0" w:color="auto"/>
                                                            <w:right w:val="none" w:sz="0" w:space="0" w:color="auto"/>
                                                          </w:divBdr>
                                                          <w:divsChild>
                                                            <w:div w:id="897789850">
                                                              <w:marLeft w:val="0"/>
                                                              <w:marRight w:val="0"/>
                                                              <w:marTop w:val="0"/>
                                                              <w:marBottom w:val="0"/>
                                                              <w:divBdr>
                                                                <w:top w:val="none" w:sz="0" w:space="0" w:color="auto"/>
                                                                <w:left w:val="none" w:sz="0" w:space="0" w:color="auto"/>
                                                                <w:bottom w:val="none" w:sz="0" w:space="0" w:color="auto"/>
                                                                <w:right w:val="none" w:sz="0" w:space="0" w:color="auto"/>
                                                              </w:divBdr>
                                                            </w:div>
                                                          </w:divsChild>
                                                        </w:div>
                                                        <w:div w:id="61343021">
                                                          <w:marLeft w:val="240"/>
                                                          <w:marRight w:val="0"/>
                                                          <w:marTop w:val="60"/>
                                                          <w:marBottom w:val="60"/>
                                                          <w:divBdr>
                                                            <w:top w:val="none" w:sz="0" w:space="0" w:color="auto"/>
                                                            <w:left w:val="none" w:sz="0" w:space="0" w:color="auto"/>
                                                            <w:bottom w:val="none" w:sz="0" w:space="0" w:color="auto"/>
                                                            <w:right w:val="none" w:sz="0" w:space="0" w:color="auto"/>
                                                          </w:divBdr>
                                                          <w:divsChild>
                                                            <w:div w:id="1470708690">
                                                              <w:marLeft w:val="0"/>
                                                              <w:marRight w:val="0"/>
                                                              <w:marTop w:val="0"/>
                                                              <w:marBottom w:val="0"/>
                                                              <w:divBdr>
                                                                <w:top w:val="none" w:sz="0" w:space="0" w:color="auto"/>
                                                                <w:left w:val="none" w:sz="0" w:space="0" w:color="auto"/>
                                                                <w:bottom w:val="none" w:sz="0" w:space="0" w:color="auto"/>
                                                                <w:right w:val="none" w:sz="0" w:space="0" w:color="auto"/>
                                                              </w:divBdr>
                                                            </w:div>
                                                          </w:divsChild>
                                                        </w:div>
                                                        <w:div w:id="533739466">
                                                          <w:marLeft w:val="240"/>
                                                          <w:marRight w:val="0"/>
                                                          <w:marTop w:val="60"/>
                                                          <w:marBottom w:val="60"/>
                                                          <w:divBdr>
                                                            <w:top w:val="none" w:sz="0" w:space="0" w:color="auto"/>
                                                            <w:left w:val="none" w:sz="0" w:space="0" w:color="auto"/>
                                                            <w:bottom w:val="none" w:sz="0" w:space="0" w:color="auto"/>
                                                            <w:right w:val="none" w:sz="0" w:space="0" w:color="auto"/>
                                                          </w:divBdr>
                                                          <w:divsChild>
                                                            <w:div w:id="425418538">
                                                              <w:marLeft w:val="240"/>
                                                              <w:marRight w:val="0"/>
                                                              <w:marTop w:val="60"/>
                                                              <w:marBottom w:val="60"/>
                                                              <w:divBdr>
                                                                <w:top w:val="none" w:sz="0" w:space="0" w:color="auto"/>
                                                                <w:left w:val="none" w:sz="0" w:space="0" w:color="auto"/>
                                                                <w:bottom w:val="none" w:sz="0" w:space="0" w:color="auto"/>
                                                                <w:right w:val="none" w:sz="0" w:space="0" w:color="auto"/>
                                                              </w:divBdr>
                                                              <w:divsChild>
                                                                <w:div w:id="1776167828">
                                                                  <w:marLeft w:val="240"/>
                                                                  <w:marRight w:val="0"/>
                                                                  <w:marTop w:val="60"/>
                                                                  <w:marBottom w:val="60"/>
                                                                  <w:divBdr>
                                                                    <w:top w:val="none" w:sz="0" w:space="0" w:color="auto"/>
                                                                    <w:left w:val="none" w:sz="0" w:space="0" w:color="auto"/>
                                                                    <w:bottom w:val="none" w:sz="0" w:space="0" w:color="auto"/>
                                                                    <w:right w:val="none" w:sz="0" w:space="0" w:color="auto"/>
                                                                  </w:divBdr>
                                                                  <w:divsChild>
                                                                    <w:div w:id="221332637">
                                                                      <w:marLeft w:val="0"/>
                                                                      <w:marRight w:val="0"/>
                                                                      <w:marTop w:val="0"/>
                                                                      <w:marBottom w:val="0"/>
                                                                      <w:divBdr>
                                                                        <w:top w:val="none" w:sz="0" w:space="0" w:color="auto"/>
                                                                        <w:left w:val="none" w:sz="0" w:space="0" w:color="auto"/>
                                                                        <w:bottom w:val="none" w:sz="0" w:space="0" w:color="auto"/>
                                                                        <w:right w:val="none" w:sz="0" w:space="0" w:color="auto"/>
                                                                      </w:divBdr>
                                                                    </w:div>
                                                                  </w:divsChild>
                                                                </w:div>
                                                                <w:div w:id="380523663">
                                                                  <w:marLeft w:val="240"/>
                                                                  <w:marRight w:val="0"/>
                                                                  <w:marTop w:val="60"/>
                                                                  <w:marBottom w:val="60"/>
                                                                  <w:divBdr>
                                                                    <w:top w:val="none" w:sz="0" w:space="0" w:color="auto"/>
                                                                    <w:left w:val="none" w:sz="0" w:space="0" w:color="auto"/>
                                                                    <w:bottom w:val="none" w:sz="0" w:space="0" w:color="auto"/>
                                                                    <w:right w:val="none" w:sz="0" w:space="0" w:color="auto"/>
                                                                  </w:divBdr>
                                                                  <w:divsChild>
                                                                    <w:div w:id="16924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50255">
                                                              <w:marLeft w:val="240"/>
                                                              <w:marRight w:val="0"/>
                                                              <w:marTop w:val="60"/>
                                                              <w:marBottom w:val="60"/>
                                                              <w:divBdr>
                                                                <w:top w:val="none" w:sz="0" w:space="0" w:color="auto"/>
                                                                <w:left w:val="none" w:sz="0" w:space="0" w:color="auto"/>
                                                                <w:bottom w:val="none" w:sz="0" w:space="0" w:color="auto"/>
                                                                <w:right w:val="none" w:sz="0" w:space="0" w:color="auto"/>
                                                              </w:divBdr>
                                                              <w:divsChild>
                                                                <w:div w:id="1078673086">
                                                                  <w:marLeft w:val="240"/>
                                                                  <w:marRight w:val="0"/>
                                                                  <w:marTop w:val="60"/>
                                                                  <w:marBottom w:val="60"/>
                                                                  <w:divBdr>
                                                                    <w:top w:val="none" w:sz="0" w:space="0" w:color="auto"/>
                                                                    <w:left w:val="none" w:sz="0" w:space="0" w:color="auto"/>
                                                                    <w:bottom w:val="none" w:sz="0" w:space="0" w:color="auto"/>
                                                                    <w:right w:val="none" w:sz="0" w:space="0" w:color="auto"/>
                                                                  </w:divBdr>
                                                                  <w:divsChild>
                                                                    <w:div w:id="1953437615">
                                                                      <w:marLeft w:val="240"/>
                                                                      <w:marRight w:val="0"/>
                                                                      <w:marTop w:val="60"/>
                                                                      <w:marBottom w:val="60"/>
                                                                      <w:divBdr>
                                                                        <w:top w:val="none" w:sz="0" w:space="0" w:color="auto"/>
                                                                        <w:left w:val="none" w:sz="0" w:space="0" w:color="auto"/>
                                                                        <w:bottom w:val="none" w:sz="0" w:space="0" w:color="auto"/>
                                                                        <w:right w:val="none" w:sz="0" w:space="0" w:color="auto"/>
                                                                      </w:divBdr>
                                                                      <w:divsChild>
                                                                        <w:div w:id="2086760912">
                                                                          <w:marLeft w:val="0"/>
                                                                          <w:marRight w:val="0"/>
                                                                          <w:marTop w:val="0"/>
                                                                          <w:marBottom w:val="0"/>
                                                                          <w:divBdr>
                                                                            <w:top w:val="none" w:sz="0" w:space="0" w:color="auto"/>
                                                                            <w:left w:val="none" w:sz="0" w:space="0" w:color="auto"/>
                                                                            <w:bottom w:val="none" w:sz="0" w:space="0" w:color="auto"/>
                                                                            <w:right w:val="none" w:sz="0" w:space="0" w:color="auto"/>
                                                                          </w:divBdr>
                                                                        </w:div>
                                                                      </w:divsChild>
                                                                    </w:div>
                                                                    <w:div w:id="819855748">
                                                                      <w:marLeft w:val="240"/>
                                                                      <w:marRight w:val="0"/>
                                                                      <w:marTop w:val="60"/>
                                                                      <w:marBottom w:val="60"/>
                                                                      <w:divBdr>
                                                                        <w:top w:val="none" w:sz="0" w:space="0" w:color="auto"/>
                                                                        <w:left w:val="none" w:sz="0" w:space="0" w:color="auto"/>
                                                                        <w:bottom w:val="none" w:sz="0" w:space="0" w:color="auto"/>
                                                                        <w:right w:val="none" w:sz="0" w:space="0" w:color="auto"/>
                                                                      </w:divBdr>
                                                                      <w:divsChild>
                                                                        <w:div w:id="546182887">
                                                                          <w:marLeft w:val="0"/>
                                                                          <w:marRight w:val="0"/>
                                                                          <w:marTop w:val="0"/>
                                                                          <w:marBottom w:val="0"/>
                                                                          <w:divBdr>
                                                                            <w:top w:val="none" w:sz="0" w:space="0" w:color="auto"/>
                                                                            <w:left w:val="none" w:sz="0" w:space="0" w:color="auto"/>
                                                                            <w:bottom w:val="none" w:sz="0" w:space="0" w:color="auto"/>
                                                                            <w:right w:val="none" w:sz="0" w:space="0" w:color="auto"/>
                                                                          </w:divBdr>
                                                                        </w:div>
                                                                      </w:divsChild>
                                                                    </w:div>
                                                                    <w:div w:id="1493371823">
                                                                      <w:marLeft w:val="240"/>
                                                                      <w:marRight w:val="0"/>
                                                                      <w:marTop w:val="60"/>
                                                                      <w:marBottom w:val="60"/>
                                                                      <w:divBdr>
                                                                        <w:top w:val="none" w:sz="0" w:space="0" w:color="auto"/>
                                                                        <w:left w:val="none" w:sz="0" w:space="0" w:color="auto"/>
                                                                        <w:bottom w:val="none" w:sz="0" w:space="0" w:color="auto"/>
                                                                        <w:right w:val="none" w:sz="0" w:space="0" w:color="auto"/>
                                                                      </w:divBdr>
                                                                      <w:divsChild>
                                                                        <w:div w:id="6724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46807">
                                                                  <w:marLeft w:val="240"/>
                                                                  <w:marRight w:val="0"/>
                                                                  <w:marTop w:val="60"/>
                                                                  <w:marBottom w:val="60"/>
                                                                  <w:divBdr>
                                                                    <w:top w:val="none" w:sz="0" w:space="0" w:color="auto"/>
                                                                    <w:left w:val="none" w:sz="0" w:space="0" w:color="auto"/>
                                                                    <w:bottom w:val="none" w:sz="0" w:space="0" w:color="auto"/>
                                                                    <w:right w:val="none" w:sz="0" w:space="0" w:color="auto"/>
                                                                  </w:divBdr>
                                                                  <w:divsChild>
                                                                    <w:div w:id="894049822">
                                                                      <w:marLeft w:val="240"/>
                                                                      <w:marRight w:val="0"/>
                                                                      <w:marTop w:val="60"/>
                                                                      <w:marBottom w:val="60"/>
                                                                      <w:divBdr>
                                                                        <w:top w:val="none" w:sz="0" w:space="0" w:color="auto"/>
                                                                        <w:left w:val="none" w:sz="0" w:space="0" w:color="auto"/>
                                                                        <w:bottom w:val="none" w:sz="0" w:space="0" w:color="auto"/>
                                                                        <w:right w:val="none" w:sz="0" w:space="0" w:color="auto"/>
                                                                      </w:divBdr>
                                                                      <w:divsChild>
                                                                        <w:div w:id="169758103">
                                                                          <w:marLeft w:val="0"/>
                                                                          <w:marRight w:val="0"/>
                                                                          <w:marTop w:val="0"/>
                                                                          <w:marBottom w:val="0"/>
                                                                          <w:divBdr>
                                                                            <w:top w:val="none" w:sz="0" w:space="0" w:color="auto"/>
                                                                            <w:left w:val="none" w:sz="0" w:space="0" w:color="auto"/>
                                                                            <w:bottom w:val="none" w:sz="0" w:space="0" w:color="auto"/>
                                                                            <w:right w:val="none" w:sz="0" w:space="0" w:color="auto"/>
                                                                          </w:divBdr>
                                                                        </w:div>
                                                                      </w:divsChild>
                                                                    </w:div>
                                                                    <w:div w:id="1812362294">
                                                                      <w:marLeft w:val="240"/>
                                                                      <w:marRight w:val="0"/>
                                                                      <w:marTop w:val="60"/>
                                                                      <w:marBottom w:val="60"/>
                                                                      <w:divBdr>
                                                                        <w:top w:val="none" w:sz="0" w:space="0" w:color="auto"/>
                                                                        <w:left w:val="none" w:sz="0" w:space="0" w:color="auto"/>
                                                                        <w:bottom w:val="none" w:sz="0" w:space="0" w:color="auto"/>
                                                                        <w:right w:val="none" w:sz="0" w:space="0" w:color="auto"/>
                                                                      </w:divBdr>
                                                                      <w:divsChild>
                                                                        <w:div w:id="20001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665745">
                                                          <w:marLeft w:val="240"/>
                                                          <w:marRight w:val="0"/>
                                                          <w:marTop w:val="60"/>
                                                          <w:marBottom w:val="60"/>
                                                          <w:divBdr>
                                                            <w:top w:val="none" w:sz="0" w:space="0" w:color="auto"/>
                                                            <w:left w:val="none" w:sz="0" w:space="0" w:color="auto"/>
                                                            <w:bottom w:val="none" w:sz="0" w:space="0" w:color="auto"/>
                                                            <w:right w:val="none" w:sz="0" w:space="0" w:color="auto"/>
                                                          </w:divBdr>
                                                          <w:divsChild>
                                                            <w:div w:id="1251353317">
                                                              <w:marLeft w:val="0"/>
                                                              <w:marRight w:val="0"/>
                                                              <w:marTop w:val="0"/>
                                                              <w:marBottom w:val="0"/>
                                                              <w:divBdr>
                                                                <w:top w:val="none" w:sz="0" w:space="0" w:color="auto"/>
                                                                <w:left w:val="none" w:sz="0" w:space="0" w:color="auto"/>
                                                                <w:bottom w:val="none" w:sz="0" w:space="0" w:color="auto"/>
                                                                <w:right w:val="none" w:sz="0" w:space="0" w:color="auto"/>
                                                              </w:divBdr>
                                                            </w:div>
                                                          </w:divsChild>
                                                        </w:div>
                                                        <w:div w:id="1952977128">
                                                          <w:marLeft w:val="240"/>
                                                          <w:marRight w:val="0"/>
                                                          <w:marTop w:val="60"/>
                                                          <w:marBottom w:val="60"/>
                                                          <w:divBdr>
                                                            <w:top w:val="none" w:sz="0" w:space="0" w:color="auto"/>
                                                            <w:left w:val="none" w:sz="0" w:space="0" w:color="auto"/>
                                                            <w:bottom w:val="none" w:sz="0" w:space="0" w:color="auto"/>
                                                            <w:right w:val="none" w:sz="0" w:space="0" w:color="auto"/>
                                                          </w:divBdr>
                                                          <w:divsChild>
                                                            <w:div w:id="1518733739">
                                                              <w:marLeft w:val="0"/>
                                                              <w:marRight w:val="0"/>
                                                              <w:marTop w:val="0"/>
                                                              <w:marBottom w:val="0"/>
                                                              <w:divBdr>
                                                                <w:top w:val="none" w:sz="0" w:space="0" w:color="auto"/>
                                                                <w:left w:val="none" w:sz="0" w:space="0" w:color="auto"/>
                                                                <w:bottom w:val="none" w:sz="0" w:space="0" w:color="auto"/>
                                                                <w:right w:val="none" w:sz="0" w:space="0" w:color="auto"/>
                                                              </w:divBdr>
                                                            </w:div>
                                                          </w:divsChild>
                                                        </w:div>
                                                        <w:div w:id="406079020">
                                                          <w:marLeft w:val="240"/>
                                                          <w:marRight w:val="0"/>
                                                          <w:marTop w:val="60"/>
                                                          <w:marBottom w:val="60"/>
                                                          <w:divBdr>
                                                            <w:top w:val="none" w:sz="0" w:space="0" w:color="auto"/>
                                                            <w:left w:val="none" w:sz="0" w:space="0" w:color="auto"/>
                                                            <w:bottom w:val="none" w:sz="0" w:space="0" w:color="auto"/>
                                                            <w:right w:val="none" w:sz="0" w:space="0" w:color="auto"/>
                                                          </w:divBdr>
                                                          <w:divsChild>
                                                            <w:div w:id="300501478">
                                                              <w:marLeft w:val="0"/>
                                                              <w:marRight w:val="0"/>
                                                              <w:marTop w:val="0"/>
                                                              <w:marBottom w:val="0"/>
                                                              <w:divBdr>
                                                                <w:top w:val="none" w:sz="0" w:space="0" w:color="auto"/>
                                                                <w:left w:val="none" w:sz="0" w:space="0" w:color="auto"/>
                                                                <w:bottom w:val="none" w:sz="0" w:space="0" w:color="auto"/>
                                                                <w:right w:val="none" w:sz="0" w:space="0" w:color="auto"/>
                                                              </w:divBdr>
                                                            </w:div>
                                                          </w:divsChild>
                                                        </w:div>
                                                        <w:div w:id="454370893">
                                                          <w:marLeft w:val="240"/>
                                                          <w:marRight w:val="0"/>
                                                          <w:marTop w:val="60"/>
                                                          <w:marBottom w:val="60"/>
                                                          <w:divBdr>
                                                            <w:top w:val="none" w:sz="0" w:space="0" w:color="auto"/>
                                                            <w:left w:val="none" w:sz="0" w:space="0" w:color="auto"/>
                                                            <w:bottom w:val="none" w:sz="0" w:space="0" w:color="auto"/>
                                                            <w:right w:val="none" w:sz="0" w:space="0" w:color="auto"/>
                                                          </w:divBdr>
                                                          <w:divsChild>
                                                            <w:div w:id="377630357">
                                                              <w:marLeft w:val="0"/>
                                                              <w:marRight w:val="0"/>
                                                              <w:marTop w:val="0"/>
                                                              <w:marBottom w:val="0"/>
                                                              <w:divBdr>
                                                                <w:top w:val="none" w:sz="0" w:space="0" w:color="auto"/>
                                                                <w:left w:val="none" w:sz="0" w:space="0" w:color="auto"/>
                                                                <w:bottom w:val="none" w:sz="0" w:space="0" w:color="auto"/>
                                                                <w:right w:val="none" w:sz="0" w:space="0" w:color="auto"/>
                                                              </w:divBdr>
                                                            </w:div>
                                                          </w:divsChild>
                                                        </w:div>
                                                        <w:div w:id="2089189020">
                                                          <w:marLeft w:val="240"/>
                                                          <w:marRight w:val="0"/>
                                                          <w:marTop w:val="60"/>
                                                          <w:marBottom w:val="60"/>
                                                          <w:divBdr>
                                                            <w:top w:val="none" w:sz="0" w:space="0" w:color="auto"/>
                                                            <w:left w:val="none" w:sz="0" w:space="0" w:color="auto"/>
                                                            <w:bottom w:val="none" w:sz="0" w:space="0" w:color="auto"/>
                                                            <w:right w:val="none" w:sz="0" w:space="0" w:color="auto"/>
                                                          </w:divBdr>
                                                          <w:divsChild>
                                                            <w:div w:id="1796554886">
                                                              <w:marLeft w:val="0"/>
                                                              <w:marRight w:val="0"/>
                                                              <w:marTop w:val="0"/>
                                                              <w:marBottom w:val="0"/>
                                                              <w:divBdr>
                                                                <w:top w:val="none" w:sz="0" w:space="0" w:color="auto"/>
                                                                <w:left w:val="none" w:sz="0" w:space="0" w:color="auto"/>
                                                                <w:bottom w:val="none" w:sz="0" w:space="0" w:color="auto"/>
                                                                <w:right w:val="none" w:sz="0" w:space="0" w:color="auto"/>
                                                              </w:divBdr>
                                                            </w:div>
                                                          </w:divsChild>
                                                        </w:div>
                                                        <w:div w:id="1869490174">
                                                          <w:marLeft w:val="240"/>
                                                          <w:marRight w:val="0"/>
                                                          <w:marTop w:val="60"/>
                                                          <w:marBottom w:val="60"/>
                                                          <w:divBdr>
                                                            <w:top w:val="none" w:sz="0" w:space="0" w:color="auto"/>
                                                            <w:left w:val="none" w:sz="0" w:space="0" w:color="auto"/>
                                                            <w:bottom w:val="none" w:sz="0" w:space="0" w:color="auto"/>
                                                            <w:right w:val="none" w:sz="0" w:space="0" w:color="auto"/>
                                                          </w:divBdr>
                                                          <w:divsChild>
                                                            <w:div w:id="1726299974">
                                                              <w:marLeft w:val="0"/>
                                                              <w:marRight w:val="0"/>
                                                              <w:marTop w:val="0"/>
                                                              <w:marBottom w:val="0"/>
                                                              <w:divBdr>
                                                                <w:top w:val="none" w:sz="0" w:space="0" w:color="auto"/>
                                                                <w:left w:val="none" w:sz="0" w:space="0" w:color="auto"/>
                                                                <w:bottom w:val="none" w:sz="0" w:space="0" w:color="auto"/>
                                                                <w:right w:val="none" w:sz="0" w:space="0" w:color="auto"/>
                                                              </w:divBdr>
                                                            </w:div>
                                                          </w:divsChild>
                                                        </w:div>
                                                        <w:div w:id="1029650559">
                                                          <w:marLeft w:val="240"/>
                                                          <w:marRight w:val="0"/>
                                                          <w:marTop w:val="60"/>
                                                          <w:marBottom w:val="60"/>
                                                          <w:divBdr>
                                                            <w:top w:val="none" w:sz="0" w:space="0" w:color="auto"/>
                                                            <w:left w:val="none" w:sz="0" w:space="0" w:color="auto"/>
                                                            <w:bottom w:val="none" w:sz="0" w:space="0" w:color="auto"/>
                                                            <w:right w:val="none" w:sz="0" w:space="0" w:color="auto"/>
                                                          </w:divBdr>
                                                          <w:divsChild>
                                                            <w:div w:id="1058824627">
                                                              <w:marLeft w:val="0"/>
                                                              <w:marRight w:val="0"/>
                                                              <w:marTop w:val="0"/>
                                                              <w:marBottom w:val="0"/>
                                                              <w:divBdr>
                                                                <w:top w:val="none" w:sz="0" w:space="0" w:color="auto"/>
                                                                <w:left w:val="none" w:sz="0" w:space="0" w:color="auto"/>
                                                                <w:bottom w:val="none" w:sz="0" w:space="0" w:color="auto"/>
                                                                <w:right w:val="none" w:sz="0" w:space="0" w:color="auto"/>
                                                              </w:divBdr>
                                                            </w:div>
                                                          </w:divsChild>
                                                        </w:div>
                                                        <w:div w:id="969047803">
                                                          <w:marLeft w:val="240"/>
                                                          <w:marRight w:val="0"/>
                                                          <w:marTop w:val="60"/>
                                                          <w:marBottom w:val="60"/>
                                                          <w:divBdr>
                                                            <w:top w:val="none" w:sz="0" w:space="0" w:color="auto"/>
                                                            <w:left w:val="none" w:sz="0" w:space="0" w:color="auto"/>
                                                            <w:bottom w:val="none" w:sz="0" w:space="0" w:color="auto"/>
                                                            <w:right w:val="none" w:sz="0" w:space="0" w:color="auto"/>
                                                          </w:divBdr>
                                                          <w:divsChild>
                                                            <w:div w:id="309873020">
                                                              <w:marLeft w:val="240"/>
                                                              <w:marRight w:val="0"/>
                                                              <w:marTop w:val="60"/>
                                                              <w:marBottom w:val="60"/>
                                                              <w:divBdr>
                                                                <w:top w:val="none" w:sz="0" w:space="0" w:color="auto"/>
                                                                <w:left w:val="none" w:sz="0" w:space="0" w:color="auto"/>
                                                                <w:bottom w:val="none" w:sz="0" w:space="0" w:color="auto"/>
                                                                <w:right w:val="none" w:sz="0" w:space="0" w:color="auto"/>
                                                              </w:divBdr>
                                                              <w:divsChild>
                                                                <w:div w:id="1751544163">
                                                                  <w:marLeft w:val="0"/>
                                                                  <w:marRight w:val="0"/>
                                                                  <w:marTop w:val="0"/>
                                                                  <w:marBottom w:val="0"/>
                                                                  <w:divBdr>
                                                                    <w:top w:val="none" w:sz="0" w:space="0" w:color="auto"/>
                                                                    <w:left w:val="none" w:sz="0" w:space="0" w:color="auto"/>
                                                                    <w:bottom w:val="none" w:sz="0" w:space="0" w:color="auto"/>
                                                                    <w:right w:val="none" w:sz="0" w:space="0" w:color="auto"/>
                                                                  </w:divBdr>
                                                                </w:div>
                                                              </w:divsChild>
                                                            </w:div>
                                                            <w:div w:id="1724713002">
                                                              <w:marLeft w:val="240"/>
                                                              <w:marRight w:val="0"/>
                                                              <w:marTop w:val="60"/>
                                                              <w:marBottom w:val="60"/>
                                                              <w:divBdr>
                                                                <w:top w:val="none" w:sz="0" w:space="0" w:color="auto"/>
                                                                <w:left w:val="none" w:sz="0" w:space="0" w:color="auto"/>
                                                                <w:bottom w:val="none" w:sz="0" w:space="0" w:color="auto"/>
                                                                <w:right w:val="none" w:sz="0" w:space="0" w:color="auto"/>
                                                              </w:divBdr>
                                                              <w:divsChild>
                                                                <w:div w:id="10286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285">
                                                          <w:marLeft w:val="240"/>
                                                          <w:marRight w:val="0"/>
                                                          <w:marTop w:val="60"/>
                                                          <w:marBottom w:val="60"/>
                                                          <w:divBdr>
                                                            <w:top w:val="none" w:sz="0" w:space="0" w:color="auto"/>
                                                            <w:left w:val="none" w:sz="0" w:space="0" w:color="auto"/>
                                                            <w:bottom w:val="none" w:sz="0" w:space="0" w:color="auto"/>
                                                            <w:right w:val="none" w:sz="0" w:space="0" w:color="auto"/>
                                                          </w:divBdr>
                                                          <w:divsChild>
                                                            <w:div w:id="79182756">
                                                              <w:marLeft w:val="0"/>
                                                              <w:marRight w:val="0"/>
                                                              <w:marTop w:val="0"/>
                                                              <w:marBottom w:val="0"/>
                                                              <w:divBdr>
                                                                <w:top w:val="none" w:sz="0" w:space="0" w:color="auto"/>
                                                                <w:left w:val="none" w:sz="0" w:space="0" w:color="auto"/>
                                                                <w:bottom w:val="none" w:sz="0" w:space="0" w:color="auto"/>
                                                                <w:right w:val="none" w:sz="0" w:space="0" w:color="auto"/>
                                                              </w:divBdr>
                                                            </w:div>
                                                          </w:divsChild>
                                                        </w:div>
                                                        <w:div w:id="5043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gpo.gov/fdsys/pkg/PLAW-114publ38/html/PLAW-114publ38.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uscode.house.gov/statviewer.htm?volume=119&amp;page=972"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po.gov/fdsys/pkg/PLAW-109publ58/html/PLAW-109publ5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60</_x0031__x002e__x0020_Collection_x0020_Number>
    <Date xmlns="d6eefc7d-9817-4fa6-84d5-3bc009be21b8">2016-02-02T00:00:00-05:00</Date>
    <Status xmlns="d6eefc7d-9817-4fa6-84d5-3bc009be21b8">Final</Status>
    <_x0032__x002e__x0020_Docket_x0020_Number xmlns="d6eefc7d-9817-4fa6-84d5-3bc009be21b8" xsi:nil="true"/>
    <_x0032__x002e__x0020_Collection_x0020_Number xmlns="d6eefc7d-9817-4fa6-84d5-3bc009be21b8">61</_x0032__x002e__x0020_Collection_x0020_Number>
    <_x0031__x002e__x0020_Docket_x0020_Number xmlns="d6eefc7d-9817-4fa6-84d5-3bc009be21b8">IC16-2</_x0031__x002e__x0020_Docket_x0020_Number>
    <_x0033__x002e__x0020_Collection_x0020_Number xmlns="d6eefc7d-9817-4fa6-84d5-3bc009be21b8">555A</_x0033__x002e__x0020_Collection_x0020_Number>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0AAB3E-F8B7-474B-90E4-47CFD6602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E1FBB-A204-4959-8681-EE5C5B3C1E19}">
  <ds:schemaRefs>
    <ds:schemaRef ds:uri="http://schemas.microsoft.com/office/2006/metadata/customXsn"/>
  </ds:schemaRefs>
</ds:datastoreItem>
</file>

<file path=customXml/itemProps3.xml><?xml version="1.0" encoding="utf-8"?>
<ds:datastoreItem xmlns:ds="http://schemas.openxmlformats.org/officeDocument/2006/customXml" ds:itemID="{052F64E9-0B1A-4B03-A82F-479EF772AF79}">
  <ds:schemaRefs>
    <ds:schemaRef ds:uri="http://schemas.microsoft.com/sharepoint/v3/contenttype/forms"/>
  </ds:schemaRefs>
</ds:datastoreItem>
</file>

<file path=customXml/itemProps4.xml><?xml version="1.0" encoding="utf-8"?>
<ds:datastoreItem xmlns:ds="http://schemas.openxmlformats.org/officeDocument/2006/customXml" ds:itemID="{970F20F6-C403-4C05-985D-37C3E9F8959B}">
  <ds:schemaRefs>
    <ds:schemaRef ds:uri="http://purl.org/dc/elements/1.1/"/>
    <ds:schemaRef ds:uri="http://purl.org/dc/terms/"/>
    <ds:schemaRef ds:uri="d6eefc7d-9817-4fa6-84d5-3bc009be21b8"/>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F84CC166-9DC6-4292-AEF5-95FC2E74C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statute</vt:lpstr>
    </vt:vector>
  </TitlesOfParts>
  <Company>Federal Energy Regulatory Commission</Company>
  <LinksUpToDate>false</LinksUpToDate>
  <CharactersWithSpaces>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dc:title>
  <dc:creator>Ellen Brown</dc:creator>
  <cp:lastModifiedBy>SYSTEM</cp:lastModifiedBy>
  <cp:revision>2</cp:revision>
  <dcterms:created xsi:type="dcterms:W3CDTF">2019-01-29T15:50:00Z</dcterms:created>
  <dcterms:modified xsi:type="dcterms:W3CDTF">2019-01-29T15:50:00Z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