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8C8" w:rsidRPr="004B4DFA" w:rsidRDefault="004738C8" w:rsidP="00A96F01">
      <w:pPr>
        <w:jc w:val="center"/>
        <w:rPr>
          <w:b/>
          <w:bCs/>
          <w:sz w:val="24"/>
          <w:szCs w:val="24"/>
        </w:rPr>
      </w:pPr>
      <w:bookmarkStart w:id="0" w:name="_GoBack"/>
      <w:bookmarkEnd w:id="0"/>
      <w:r w:rsidRPr="004B4DFA">
        <w:rPr>
          <w:b/>
          <w:bCs/>
          <w:sz w:val="24"/>
          <w:szCs w:val="24"/>
        </w:rPr>
        <w:t>SUPPORTING STATEMENT</w:t>
      </w:r>
    </w:p>
    <w:p w:rsidR="004738C8" w:rsidRPr="004B4DFA" w:rsidRDefault="004738C8" w:rsidP="00A96F01">
      <w:pPr>
        <w:jc w:val="center"/>
        <w:rPr>
          <w:b/>
          <w:bCs/>
          <w:sz w:val="24"/>
          <w:szCs w:val="24"/>
        </w:rPr>
      </w:pPr>
      <w:r w:rsidRPr="004B4DFA">
        <w:rPr>
          <w:b/>
          <w:bCs/>
          <w:sz w:val="24"/>
          <w:szCs w:val="24"/>
        </w:rPr>
        <w:t>Identity Theft Red Flags and Address Discrepancies</w:t>
      </w:r>
    </w:p>
    <w:p w:rsidR="004738C8" w:rsidRPr="004B4DFA" w:rsidRDefault="004738C8" w:rsidP="00A96F01">
      <w:pPr>
        <w:jc w:val="center"/>
        <w:rPr>
          <w:b/>
          <w:bCs/>
          <w:sz w:val="24"/>
          <w:szCs w:val="24"/>
        </w:rPr>
      </w:pPr>
      <w:r w:rsidRPr="004B4DFA">
        <w:rPr>
          <w:b/>
          <w:bCs/>
          <w:sz w:val="24"/>
          <w:szCs w:val="24"/>
        </w:rPr>
        <w:t>Under the FACT Act of 2003</w:t>
      </w:r>
    </w:p>
    <w:p w:rsidR="008D471B" w:rsidRPr="004B4DFA" w:rsidRDefault="00832182" w:rsidP="00A96F01">
      <w:pPr>
        <w:jc w:val="center"/>
        <w:rPr>
          <w:b/>
          <w:bCs/>
          <w:sz w:val="24"/>
          <w:szCs w:val="24"/>
        </w:rPr>
      </w:pPr>
      <w:r>
        <w:rPr>
          <w:b/>
          <w:bCs/>
          <w:sz w:val="24"/>
          <w:szCs w:val="24"/>
        </w:rPr>
        <w:t>12 CFR</w:t>
      </w:r>
      <w:r w:rsidR="008D471B" w:rsidRPr="004B4DFA">
        <w:rPr>
          <w:b/>
          <w:bCs/>
          <w:sz w:val="24"/>
          <w:szCs w:val="24"/>
        </w:rPr>
        <w:t xml:space="preserve"> Part 41</w:t>
      </w:r>
    </w:p>
    <w:p w:rsidR="004738C8" w:rsidRPr="004B4DFA" w:rsidRDefault="00AC761D" w:rsidP="00A96F01">
      <w:pPr>
        <w:jc w:val="center"/>
        <w:rPr>
          <w:b/>
          <w:bCs/>
          <w:sz w:val="24"/>
          <w:szCs w:val="24"/>
        </w:rPr>
      </w:pPr>
      <w:r w:rsidRPr="004B4DFA">
        <w:rPr>
          <w:b/>
          <w:bCs/>
          <w:sz w:val="24"/>
          <w:szCs w:val="24"/>
        </w:rPr>
        <w:t>OMB Control No. 1557-0237</w:t>
      </w:r>
    </w:p>
    <w:p w:rsidR="004738C8" w:rsidRPr="004B4DFA" w:rsidRDefault="004738C8" w:rsidP="00606DFF">
      <w:pPr>
        <w:rPr>
          <w:sz w:val="24"/>
          <w:szCs w:val="24"/>
        </w:rPr>
      </w:pPr>
    </w:p>
    <w:p w:rsidR="00741861" w:rsidRPr="004B4DFA" w:rsidRDefault="00741861" w:rsidP="00741861">
      <w:pPr>
        <w:rPr>
          <w:b/>
          <w:bCs/>
          <w:sz w:val="24"/>
          <w:szCs w:val="24"/>
        </w:rPr>
      </w:pPr>
      <w:r w:rsidRPr="004B4DFA">
        <w:rPr>
          <w:b/>
          <w:bCs/>
          <w:sz w:val="24"/>
          <w:szCs w:val="24"/>
        </w:rPr>
        <w:t>A.  Justification.</w:t>
      </w:r>
    </w:p>
    <w:p w:rsidR="00741861" w:rsidRPr="004B4DFA" w:rsidRDefault="00741861" w:rsidP="00741861">
      <w:pPr>
        <w:rPr>
          <w:sz w:val="24"/>
          <w:szCs w:val="24"/>
        </w:rPr>
      </w:pPr>
    </w:p>
    <w:p w:rsidR="00741861" w:rsidRPr="004B4DFA" w:rsidRDefault="00741861" w:rsidP="00741861">
      <w:pPr>
        <w:rPr>
          <w:b/>
          <w:bCs/>
          <w:i/>
          <w:iCs/>
          <w:sz w:val="24"/>
          <w:szCs w:val="24"/>
        </w:rPr>
      </w:pPr>
      <w:r w:rsidRPr="004B4DFA">
        <w:rPr>
          <w:b/>
          <w:bCs/>
          <w:i/>
          <w:iCs/>
          <w:sz w:val="24"/>
          <w:szCs w:val="24"/>
        </w:rPr>
        <w:t>1.  Circumstances that make the collection necessary:</w:t>
      </w:r>
    </w:p>
    <w:p w:rsidR="00A96F01" w:rsidRPr="004B4DFA" w:rsidRDefault="000C511A" w:rsidP="00A96F01">
      <w:pPr>
        <w:spacing w:before="100" w:beforeAutospacing="1"/>
        <w:ind w:firstLine="360"/>
        <w:rPr>
          <w:sz w:val="24"/>
          <w:szCs w:val="24"/>
        </w:rPr>
      </w:pPr>
      <w:r w:rsidRPr="004B4DFA">
        <w:rPr>
          <w:sz w:val="24"/>
          <w:szCs w:val="24"/>
        </w:rPr>
        <w:t xml:space="preserve">Section 114 of the </w:t>
      </w:r>
      <w:r w:rsidR="00A04210">
        <w:rPr>
          <w:sz w:val="24"/>
          <w:szCs w:val="24"/>
        </w:rPr>
        <w:t>Fair and Accurate Credit Transactions Act of 2003</w:t>
      </w:r>
      <w:r w:rsidR="00661860">
        <w:rPr>
          <w:sz w:val="24"/>
          <w:szCs w:val="24"/>
        </w:rPr>
        <w:t xml:space="preserve"> (FACT Act)</w:t>
      </w:r>
      <w:r w:rsidR="00A04210">
        <w:rPr>
          <w:rStyle w:val="FootnoteReference"/>
          <w:sz w:val="24"/>
          <w:szCs w:val="24"/>
        </w:rPr>
        <w:footnoteReference w:id="1"/>
      </w:r>
      <w:r w:rsidR="00A04210">
        <w:rPr>
          <w:sz w:val="24"/>
          <w:szCs w:val="24"/>
        </w:rPr>
        <w:t xml:space="preserve"> </w:t>
      </w:r>
      <w:r w:rsidRPr="004B4DFA">
        <w:rPr>
          <w:sz w:val="24"/>
          <w:szCs w:val="24"/>
        </w:rPr>
        <w:t>amended section 615 of the Fair Credit Reporting Act</w:t>
      </w:r>
      <w:r w:rsidR="00661860">
        <w:rPr>
          <w:sz w:val="24"/>
          <w:szCs w:val="24"/>
        </w:rPr>
        <w:t xml:space="preserve"> (FCRA)</w:t>
      </w:r>
      <w:r w:rsidR="00BC3D59">
        <w:rPr>
          <w:rStyle w:val="FootnoteReference"/>
          <w:sz w:val="24"/>
          <w:szCs w:val="24"/>
        </w:rPr>
        <w:footnoteReference w:id="2"/>
      </w:r>
      <w:r w:rsidRPr="004B4DFA">
        <w:rPr>
          <w:sz w:val="24"/>
          <w:szCs w:val="24"/>
        </w:rPr>
        <w:t xml:space="preserve"> to require the Agencies</w:t>
      </w:r>
      <w:r w:rsidRPr="004B4DFA">
        <w:rPr>
          <w:rStyle w:val="FootnoteReference"/>
          <w:sz w:val="24"/>
          <w:szCs w:val="24"/>
        </w:rPr>
        <w:footnoteReference w:id="3"/>
      </w:r>
      <w:r w:rsidRPr="004B4DFA">
        <w:rPr>
          <w:sz w:val="24"/>
          <w:szCs w:val="24"/>
        </w:rPr>
        <w:t xml:space="preserve"> to issue jointly:</w:t>
      </w:r>
    </w:p>
    <w:p w:rsidR="00A96F01" w:rsidRPr="004B4DFA" w:rsidRDefault="000C511A" w:rsidP="0082230D">
      <w:pPr>
        <w:pStyle w:val="ListParagraph"/>
        <w:numPr>
          <w:ilvl w:val="0"/>
          <w:numId w:val="11"/>
        </w:numPr>
        <w:spacing w:before="100" w:beforeAutospacing="1"/>
        <w:rPr>
          <w:sz w:val="24"/>
          <w:szCs w:val="24"/>
        </w:rPr>
      </w:pPr>
      <w:r w:rsidRPr="004B4DFA">
        <w:rPr>
          <w:sz w:val="24"/>
          <w:szCs w:val="24"/>
        </w:rPr>
        <w:t>Guidelines for financial institutions and creditors regarding identity theft with respect to their account holders and customers</w:t>
      </w:r>
      <w:r w:rsidR="00173F26">
        <w:rPr>
          <w:sz w:val="24"/>
          <w:szCs w:val="24"/>
        </w:rPr>
        <w:t xml:space="preserve"> (</w:t>
      </w:r>
      <w:r w:rsidR="00CA0BE5">
        <w:rPr>
          <w:sz w:val="24"/>
          <w:szCs w:val="24"/>
        </w:rPr>
        <w:t>i</w:t>
      </w:r>
      <w:r w:rsidRPr="004B4DFA">
        <w:rPr>
          <w:sz w:val="24"/>
          <w:szCs w:val="24"/>
        </w:rPr>
        <w:t xml:space="preserve">n developing the guidelines, the Agencies </w:t>
      </w:r>
      <w:r w:rsidR="00173F26">
        <w:rPr>
          <w:sz w:val="24"/>
          <w:szCs w:val="24"/>
        </w:rPr>
        <w:t>a</w:t>
      </w:r>
      <w:r w:rsidRPr="004B4DFA">
        <w:rPr>
          <w:sz w:val="24"/>
          <w:szCs w:val="24"/>
        </w:rPr>
        <w:t>re required to identify patterns, practices, and specific forms of activity that indicate the possible existence of identity theft.  The guidelines must b</w:t>
      </w:r>
      <w:r w:rsidR="00CA0BE5">
        <w:rPr>
          <w:sz w:val="24"/>
          <w:szCs w:val="24"/>
        </w:rPr>
        <w:t>e updated as often as necessary</w:t>
      </w:r>
      <w:r w:rsidRPr="004B4DFA">
        <w:rPr>
          <w:sz w:val="24"/>
          <w:szCs w:val="24"/>
        </w:rPr>
        <w:t xml:space="preserve"> and cannot be inconsistent with the policies and procedures required under section 326 of the USA</w:t>
      </w:r>
      <w:r w:rsidR="00D27036">
        <w:rPr>
          <w:sz w:val="24"/>
          <w:szCs w:val="24"/>
        </w:rPr>
        <w:t xml:space="preserve"> PATRIOT Act, (31 U.S.C. 5318(l)</w:t>
      </w:r>
      <w:r w:rsidR="00173F26">
        <w:rPr>
          <w:sz w:val="24"/>
          <w:szCs w:val="24"/>
        </w:rPr>
        <w:t>);</w:t>
      </w:r>
    </w:p>
    <w:p w:rsidR="000C511A" w:rsidRPr="004B4DFA" w:rsidRDefault="000C511A" w:rsidP="0082230D">
      <w:pPr>
        <w:pStyle w:val="ListParagraph"/>
        <w:numPr>
          <w:ilvl w:val="0"/>
          <w:numId w:val="11"/>
        </w:numPr>
        <w:spacing w:before="100" w:beforeAutospacing="1"/>
        <w:rPr>
          <w:sz w:val="24"/>
          <w:szCs w:val="24"/>
        </w:rPr>
      </w:pPr>
      <w:r w:rsidRPr="004B4DFA">
        <w:rPr>
          <w:sz w:val="24"/>
          <w:szCs w:val="24"/>
        </w:rPr>
        <w:t xml:space="preserve">Regulations </w:t>
      </w:r>
      <w:r w:rsidR="00173F26">
        <w:rPr>
          <w:sz w:val="24"/>
          <w:szCs w:val="24"/>
        </w:rPr>
        <w:t xml:space="preserve">that </w:t>
      </w:r>
      <w:r w:rsidRPr="004B4DFA">
        <w:rPr>
          <w:sz w:val="24"/>
          <w:szCs w:val="24"/>
        </w:rPr>
        <w:t>requir</w:t>
      </w:r>
      <w:r w:rsidR="00173F26">
        <w:rPr>
          <w:sz w:val="24"/>
          <w:szCs w:val="24"/>
        </w:rPr>
        <w:t>e</w:t>
      </w:r>
      <w:r w:rsidRPr="004B4DFA">
        <w:rPr>
          <w:sz w:val="24"/>
          <w:szCs w:val="24"/>
        </w:rPr>
        <w:t xml:space="preserve"> each financial institution and each creditor to establish reasonable policies and procedures for implementing the guidelines to identify possible risks to account holders or customers or to the safety and soundness of the institution or creditor</w:t>
      </w:r>
      <w:r w:rsidR="00173F26">
        <w:rPr>
          <w:sz w:val="24"/>
          <w:szCs w:val="24"/>
        </w:rPr>
        <w:t>; and</w:t>
      </w:r>
    </w:p>
    <w:p w:rsidR="000C511A" w:rsidRPr="004B4DFA" w:rsidRDefault="000C511A" w:rsidP="00606DFF">
      <w:pPr>
        <w:pStyle w:val="BodyText2"/>
        <w:numPr>
          <w:ilvl w:val="0"/>
          <w:numId w:val="11"/>
        </w:numPr>
        <w:rPr>
          <w:szCs w:val="24"/>
        </w:rPr>
      </w:pPr>
      <w:r w:rsidRPr="004B4DFA">
        <w:rPr>
          <w:szCs w:val="24"/>
        </w:rPr>
        <w:t>Regulations generally requiring credit and debit card issuers to assess the validity of change of address requests under certain circumstances.</w:t>
      </w:r>
    </w:p>
    <w:p w:rsidR="00A96F01" w:rsidRPr="004B4DFA" w:rsidRDefault="000C511A" w:rsidP="00A96F01">
      <w:pPr>
        <w:spacing w:before="100" w:beforeAutospacing="1"/>
        <w:ind w:firstLine="360"/>
        <w:rPr>
          <w:sz w:val="24"/>
          <w:szCs w:val="24"/>
        </w:rPr>
      </w:pPr>
      <w:r w:rsidRPr="004B4DFA">
        <w:rPr>
          <w:sz w:val="24"/>
          <w:szCs w:val="24"/>
        </w:rPr>
        <w:t>Section 315 of the FACT Act amended section 605 of FCRA to require the Agencies to issue regulations providing guidance regarding reasonable policies and procedures that a user of consumer reports must employ when a user receives a notice of address discrepancy from a consumer reporting agency (CRA).</w:t>
      </w:r>
      <w:r w:rsidR="00303C07" w:rsidRPr="004B4DFA">
        <w:rPr>
          <w:rStyle w:val="FootnoteReference"/>
          <w:sz w:val="24"/>
          <w:szCs w:val="24"/>
        </w:rPr>
        <w:footnoteReference w:id="4"/>
      </w:r>
      <w:r w:rsidRPr="004B4DFA">
        <w:rPr>
          <w:sz w:val="24"/>
          <w:szCs w:val="24"/>
        </w:rPr>
        <w:t xml:space="preserve">  These regulations were required to describe reasonable policies and procedures for users of consumer reports to:</w:t>
      </w:r>
    </w:p>
    <w:p w:rsidR="00A96F01" w:rsidRPr="004B4DFA" w:rsidRDefault="000C511A" w:rsidP="00A96F01">
      <w:pPr>
        <w:pStyle w:val="ListParagraph"/>
        <w:numPr>
          <w:ilvl w:val="0"/>
          <w:numId w:val="12"/>
        </w:numPr>
        <w:spacing w:before="100" w:beforeAutospacing="1"/>
        <w:rPr>
          <w:sz w:val="24"/>
          <w:szCs w:val="24"/>
        </w:rPr>
      </w:pPr>
      <w:r w:rsidRPr="004B4DFA">
        <w:rPr>
          <w:sz w:val="24"/>
          <w:szCs w:val="24"/>
        </w:rPr>
        <w:t>Enable a user to form a reasonable belief that it knows the identity of the person for whom it</w:t>
      </w:r>
      <w:r w:rsidR="009778EE">
        <w:rPr>
          <w:sz w:val="24"/>
          <w:szCs w:val="24"/>
        </w:rPr>
        <w:t xml:space="preserve"> has obtained a consumer report;</w:t>
      </w:r>
      <w:r w:rsidRPr="004B4DFA">
        <w:rPr>
          <w:sz w:val="24"/>
          <w:szCs w:val="24"/>
        </w:rPr>
        <w:t xml:space="preserve"> and</w:t>
      </w:r>
    </w:p>
    <w:p w:rsidR="000C511A" w:rsidRPr="004B4DFA" w:rsidRDefault="000C511A" w:rsidP="00A96F01">
      <w:pPr>
        <w:pStyle w:val="ListParagraph"/>
        <w:numPr>
          <w:ilvl w:val="0"/>
          <w:numId w:val="12"/>
        </w:numPr>
        <w:spacing w:before="100" w:beforeAutospacing="1"/>
        <w:rPr>
          <w:sz w:val="24"/>
          <w:szCs w:val="24"/>
        </w:rPr>
      </w:pPr>
      <w:r w:rsidRPr="004B4DFA">
        <w:rPr>
          <w:sz w:val="24"/>
          <w:szCs w:val="24"/>
        </w:rPr>
        <w:t>Reconcile the address of the consumer with the CRA, if the user establishes a continuing relationship with the consumer and regularly and in the ordinary course of business furnishes information to the CRA.</w:t>
      </w:r>
    </w:p>
    <w:p w:rsidR="0078176B" w:rsidRPr="004B4DFA" w:rsidRDefault="0078176B" w:rsidP="00382432">
      <w:pPr>
        <w:pStyle w:val="BodyText"/>
        <w:widowControl w:val="0"/>
        <w:ind w:left="360" w:right="162"/>
        <w:jc w:val="left"/>
        <w:rPr>
          <w:rFonts w:ascii="Times New Roman" w:hAnsi="Times New Roman"/>
          <w:bCs/>
          <w:i/>
          <w:iCs/>
          <w:szCs w:val="24"/>
        </w:rPr>
      </w:pPr>
    </w:p>
    <w:p w:rsidR="004B4DFA" w:rsidRDefault="004B4DFA" w:rsidP="004B4DFA">
      <w:pPr>
        <w:pStyle w:val="BodyText"/>
        <w:jc w:val="left"/>
        <w:rPr>
          <w:rFonts w:ascii="Times New Roman" w:hAnsi="Times New Roman"/>
          <w:bCs/>
          <w:i/>
          <w:szCs w:val="24"/>
        </w:rPr>
      </w:pPr>
    </w:p>
    <w:p w:rsidR="004B4DFA" w:rsidRDefault="004B4DFA" w:rsidP="004B4DFA">
      <w:pPr>
        <w:pStyle w:val="BodyText"/>
        <w:jc w:val="left"/>
        <w:rPr>
          <w:rFonts w:ascii="Times New Roman" w:hAnsi="Times New Roman"/>
          <w:bCs/>
          <w:i/>
          <w:szCs w:val="24"/>
        </w:rPr>
      </w:pPr>
    </w:p>
    <w:p w:rsidR="00741861" w:rsidRPr="004B4DFA" w:rsidRDefault="00741861" w:rsidP="004B4DFA">
      <w:pPr>
        <w:pStyle w:val="BodyText"/>
        <w:jc w:val="left"/>
        <w:rPr>
          <w:rFonts w:ascii="Times New Roman" w:hAnsi="Times New Roman"/>
          <w:b w:val="0"/>
          <w:bCs/>
          <w:i/>
          <w:szCs w:val="24"/>
        </w:rPr>
      </w:pPr>
      <w:r w:rsidRPr="004B4DFA">
        <w:rPr>
          <w:rFonts w:ascii="Times New Roman" w:hAnsi="Times New Roman"/>
          <w:bCs/>
          <w:i/>
          <w:szCs w:val="24"/>
        </w:rPr>
        <w:t>2.  Use of the information:</w:t>
      </w:r>
    </w:p>
    <w:p w:rsidR="004738C8" w:rsidRPr="004B4DFA" w:rsidRDefault="004738C8" w:rsidP="00606DFF">
      <w:pPr>
        <w:pStyle w:val="Footer"/>
        <w:tabs>
          <w:tab w:val="clear" w:pos="4320"/>
          <w:tab w:val="clear" w:pos="8640"/>
        </w:tabs>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 xml:space="preserve">As required by section 114 of the FACT Act, appendix J to 12 CFR part 41 contains guidelines for financial institutions and creditors to use in identifying patterns, practices, and specific forms of activity that </w:t>
      </w:r>
      <w:r w:rsidR="00173F26">
        <w:rPr>
          <w:sz w:val="24"/>
          <w:szCs w:val="24"/>
        </w:rPr>
        <w:t xml:space="preserve">may </w:t>
      </w:r>
      <w:r w:rsidRPr="004B4DFA">
        <w:rPr>
          <w:sz w:val="24"/>
          <w:szCs w:val="24"/>
        </w:rPr>
        <w:t xml:space="preserve">indicate the existence of identity theft.  In addition, 12 CFR 41.90 requires each financial institution or creditor that is a national bank, </w:t>
      </w:r>
      <w:r w:rsidR="00661860">
        <w:rPr>
          <w:sz w:val="24"/>
          <w:szCs w:val="24"/>
        </w:rPr>
        <w:t>f</w:t>
      </w:r>
      <w:r w:rsidR="00E24942">
        <w:rPr>
          <w:sz w:val="24"/>
          <w:szCs w:val="24"/>
        </w:rPr>
        <w:t xml:space="preserve">ederal savings association, </w:t>
      </w:r>
      <w:r w:rsidR="00661860">
        <w:rPr>
          <w:sz w:val="24"/>
          <w:szCs w:val="24"/>
        </w:rPr>
        <w:t>f</w:t>
      </w:r>
      <w:r w:rsidRPr="004B4DFA">
        <w:rPr>
          <w:sz w:val="24"/>
          <w:szCs w:val="24"/>
        </w:rPr>
        <w:t xml:space="preserve">ederal branch or agency of a foreign bank, and any of their operating subsidiaries that are not functionally regulated (bank), to establish </w:t>
      </w:r>
      <w:r w:rsidR="00E24942">
        <w:rPr>
          <w:sz w:val="24"/>
          <w:szCs w:val="24"/>
        </w:rPr>
        <w:t>an Identity Theft Prevention Program (Program) designed to detect, prevent, and mitigate identity theft in connection with accounts</w:t>
      </w:r>
      <w:r w:rsidRPr="004B4DFA">
        <w:rPr>
          <w:sz w:val="24"/>
          <w:szCs w:val="24"/>
        </w:rPr>
        <w:t xml:space="preserve">.  Pursuant to § 41.91, credit card and debit card issuers must implement reasonable policies and procedures to assess the validity of a request for a change of address under certain circumstances. </w:t>
      </w:r>
    </w:p>
    <w:p w:rsidR="004C101C" w:rsidRPr="004B4DFA" w:rsidRDefault="004C101C" w:rsidP="00606DFF">
      <w:pPr>
        <w:pStyle w:val="Footer"/>
        <w:tabs>
          <w:tab w:val="clear" w:pos="4320"/>
          <w:tab w:val="clear" w:pos="8640"/>
        </w:tabs>
        <w:ind w:firstLine="720"/>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 xml:space="preserve">Section 41.90 requires each OCC regulated financial institution or creditor that offers or maintains one or more covered accounts to develop and implement a Program.  In developing </w:t>
      </w:r>
      <w:r w:rsidR="00661860">
        <w:rPr>
          <w:sz w:val="24"/>
          <w:szCs w:val="24"/>
        </w:rPr>
        <w:t xml:space="preserve">a </w:t>
      </w:r>
      <w:r w:rsidRPr="004B4DFA">
        <w:rPr>
          <w:sz w:val="24"/>
          <w:szCs w:val="24"/>
        </w:rPr>
        <w:t xml:space="preserve">Program, financial institutions and creditors are required to consider the guidelines in appendix J and include those that are appropriate.  The initial Program must be approved by the board of directors or </w:t>
      </w:r>
      <w:r w:rsidR="00173F26">
        <w:rPr>
          <w:sz w:val="24"/>
          <w:szCs w:val="24"/>
        </w:rPr>
        <w:t xml:space="preserve">by </w:t>
      </w:r>
      <w:r w:rsidRPr="004B4DFA">
        <w:rPr>
          <w:sz w:val="24"/>
          <w:szCs w:val="24"/>
        </w:rPr>
        <w:t>an appropriate committee thereof.  The board, an appropriate committee thereof, or a designated employee at the level of senior management must be involved in the oversight of the Program.</w:t>
      </w:r>
      <w:r w:rsidR="004D344A">
        <w:rPr>
          <w:sz w:val="24"/>
          <w:szCs w:val="24"/>
        </w:rPr>
        <w:t xml:space="preserve"> </w:t>
      </w:r>
      <w:r w:rsidRPr="004B4DFA">
        <w:rPr>
          <w:sz w:val="24"/>
          <w:szCs w:val="24"/>
        </w:rPr>
        <w:t xml:space="preserve"> In addition, staff members must be trained to carry out the Program.  Pursuant to § 41.91, each credit </w:t>
      </w:r>
      <w:r w:rsidR="00825BF3">
        <w:rPr>
          <w:sz w:val="24"/>
          <w:szCs w:val="24"/>
        </w:rPr>
        <w:t xml:space="preserve">card </w:t>
      </w:r>
      <w:r w:rsidRPr="004B4DFA">
        <w:rPr>
          <w:sz w:val="24"/>
          <w:szCs w:val="24"/>
        </w:rPr>
        <w:t>and debit card issuer is required to establish and implement policies and procedures to assess the validity of a change of address request under certain circumstances.  Before issuing an additional or replacement card, the card issuer must notify the cardholder or use another means to assess the validity of the change of address.</w:t>
      </w:r>
    </w:p>
    <w:p w:rsidR="004C101C" w:rsidRPr="004B4DFA" w:rsidRDefault="004C101C" w:rsidP="00606DFF">
      <w:pPr>
        <w:pStyle w:val="Footer"/>
        <w:tabs>
          <w:tab w:val="clear" w:pos="4320"/>
          <w:tab w:val="clear" w:pos="8640"/>
        </w:tabs>
        <w:ind w:firstLine="720"/>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As required by section 315 of the FACT Act, § 1022.82</w:t>
      </w:r>
      <w:r w:rsidR="00C233D8">
        <w:rPr>
          <w:rStyle w:val="FootnoteReference"/>
          <w:sz w:val="24"/>
          <w:szCs w:val="24"/>
        </w:rPr>
        <w:footnoteReference w:id="5"/>
      </w:r>
      <w:r w:rsidRPr="004B4DFA">
        <w:rPr>
          <w:sz w:val="24"/>
          <w:szCs w:val="24"/>
        </w:rPr>
        <w:t xml:space="preserve"> requires users of consumer reports to have reasonable policies and procedures that must be followed when a user receives a notice of address discrepancy from a </w:t>
      </w:r>
      <w:r w:rsidR="00B44E5D">
        <w:rPr>
          <w:sz w:val="24"/>
          <w:szCs w:val="24"/>
        </w:rPr>
        <w:t>CRA</w:t>
      </w:r>
      <w:r w:rsidRPr="004B4DFA">
        <w:rPr>
          <w:sz w:val="24"/>
          <w:szCs w:val="24"/>
        </w:rPr>
        <w:t xml:space="preserve">.  </w:t>
      </w:r>
    </w:p>
    <w:p w:rsidR="004C101C" w:rsidRPr="004B4DFA" w:rsidRDefault="004C101C" w:rsidP="00606DFF">
      <w:pPr>
        <w:pStyle w:val="Footer"/>
        <w:tabs>
          <w:tab w:val="clear" w:pos="4320"/>
          <w:tab w:val="clear" w:pos="8640"/>
        </w:tabs>
        <w:ind w:firstLine="720"/>
        <w:rPr>
          <w:sz w:val="24"/>
          <w:szCs w:val="24"/>
        </w:rPr>
      </w:pPr>
    </w:p>
    <w:p w:rsidR="000C511A" w:rsidRPr="004B4DFA" w:rsidRDefault="000C511A" w:rsidP="00606DFF">
      <w:pPr>
        <w:pStyle w:val="Footer"/>
        <w:tabs>
          <w:tab w:val="clear" w:pos="4320"/>
          <w:tab w:val="clear" w:pos="8640"/>
        </w:tabs>
        <w:ind w:firstLine="720"/>
        <w:rPr>
          <w:sz w:val="24"/>
          <w:szCs w:val="24"/>
        </w:rPr>
      </w:pPr>
      <w:r w:rsidRPr="004B4DFA">
        <w:rPr>
          <w:sz w:val="24"/>
          <w:szCs w:val="24"/>
        </w:rPr>
        <w:t>Section 1022.82 requires each user of consumer reports to develop and implement reasonable policies and procedures designed to enable the user to form a reasonable belief that a consumer report relates to the consumer about whom it requested the report when it receives a notice of address discrepancy from a CRA.  A user of consumer reports also must develop and implement reasonable policies and procedures for furnishing a</w:t>
      </w:r>
      <w:r w:rsidR="00173F26">
        <w:rPr>
          <w:sz w:val="24"/>
          <w:szCs w:val="24"/>
        </w:rPr>
        <w:t xml:space="preserve"> customer </w:t>
      </w:r>
      <w:r w:rsidRPr="004B4DFA">
        <w:rPr>
          <w:sz w:val="24"/>
          <w:szCs w:val="24"/>
        </w:rPr>
        <w:t>address that the user has reasonably confirmed to be accurate to the CRA from which it receives a notice of address discrepancy when the user can:  (1) form a reasonable belief that the consumer report relates to the consumer about whom the user has requested the report</w:t>
      </w:r>
      <w:r w:rsidR="005B014A">
        <w:rPr>
          <w:sz w:val="24"/>
          <w:szCs w:val="24"/>
        </w:rPr>
        <w:t>;</w:t>
      </w:r>
      <w:r w:rsidRPr="004B4DFA">
        <w:rPr>
          <w:sz w:val="24"/>
          <w:szCs w:val="24"/>
        </w:rPr>
        <w:t xml:space="preserve"> (2) establish a continuing relationship with the consumer</w:t>
      </w:r>
      <w:r w:rsidR="005B014A">
        <w:rPr>
          <w:sz w:val="24"/>
          <w:szCs w:val="24"/>
        </w:rPr>
        <w:t>;</w:t>
      </w:r>
      <w:r w:rsidRPr="004B4DFA">
        <w:rPr>
          <w:sz w:val="24"/>
          <w:szCs w:val="24"/>
        </w:rPr>
        <w:t xml:space="preserve"> </w:t>
      </w:r>
      <w:r w:rsidR="00764FDF">
        <w:rPr>
          <w:sz w:val="24"/>
          <w:szCs w:val="24"/>
        </w:rPr>
        <w:t xml:space="preserve">and </w:t>
      </w:r>
      <w:r w:rsidRPr="004B4DFA">
        <w:rPr>
          <w:sz w:val="24"/>
          <w:szCs w:val="24"/>
        </w:rPr>
        <w:lastRenderedPageBreak/>
        <w:t>(3) establish that it regularly and in the ordinary course of business furnishes information to the CRA from which it received the notice of address discrepancy.</w:t>
      </w:r>
    </w:p>
    <w:p w:rsidR="008E5A78" w:rsidRDefault="008E5A78" w:rsidP="004B4DFA">
      <w:pPr>
        <w:pStyle w:val="Footer"/>
        <w:tabs>
          <w:tab w:val="clear" w:pos="4320"/>
          <w:tab w:val="clear" w:pos="8640"/>
        </w:tabs>
        <w:rPr>
          <w:b/>
          <w:i/>
          <w:sz w:val="24"/>
          <w:szCs w:val="24"/>
        </w:rPr>
      </w:pPr>
    </w:p>
    <w:p w:rsidR="004738C8" w:rsidRDefault="00741861" w:rsidP="004B4DFA">
      <w:pPr>
        <w:pStyle w:val="Footer"/>
        <w:tabs>
          <w:tab w:val="clear" w:pos="4320"/>
          <w:tab w:val="clear" w:pos="8640"/>
        </w:tabs>
        <w:rPr>
          <w:b/>
          <w:i/>
          <w:sz w:val="24"/>
          <w:szCs w:val="24"/>
        </w:rPr>
      </w:pPr>
      <w:r w:rsidRPr="004B4DFA">
        <w:rPr>
          <w:b/>
          <w:i/>
          <w:sz w:val="24"/>
          <w:szCs w:val="24"/>
        </w:rPr>
        <w:t>3.  Consideration of the use of improved information technology:</w:t>
      </w:r>
    </w:p>
    <w:p w:rsidR="004B4DFA" w:rsidRPr="004B4DFA" w:rsidRDefault="004B4DFA" w:rsidP="004B4DFA">
      <w:pPr>
        <w:pStyle w:val="Footer"/>
        <w:tabs>
          <w:tab w:val="clear" w:pos="4320"/>
          <w:tab w:val="clear" w:pos="8640"/>
        </w:tabs>
        <w:rPr>
          <w:b/>
          <w:i/>
          <w:sz w:val="24"/>
          <w:szCs w:val="24"/>
        </w:rPr>
      </w:pPr>
    </w:p>
    <w:p w:rsidR="004738C8" w:rsidRPr="004B4DFA" w:rsidRDefault="004738C8" w:rsidP="00606DFF">
      <w:pPr>
        <w:pStyle w:val="Footer"/>
        <w:tabs>
          <w:tab w:val="clear" w:pos="4320"/>
          <w:tab w:val="clear" w:pos="8640"/>
        </w:tabs>
        <w:ind w:firstLine="720"/>
        <w:rPr>
          <w:sz w:val="24"/>
          <w:szCs w:val="24"/>
        </w:rPr>
      </w:pPr>
      <w:r w:rsidRPr="004B4DFA">
        <w:rPr>
          <w:sz w:val="24"/>
          <w:szCs w:val="24"/>
        </w:rPr>
        <w:t xml:space="preserve">A respondent may use any effective information technology it chooses to </w:t>
      </w:r>
      <w:r w:rsidR="000B65BB">
        <w:rPr>
          <w:sz w:val="24"/>
          <w:szCs w:val="24"/>
        </w:rPr>
        <w:t>meet the requirements of the collection.</w:t>
      </w:r>
    </w:p>
    <w:p w:rsidR="004738C8" w:rsidRPr="004B4DFA" w:rsidRDefault="004738C8" w:rsidP="00606DFF">
      <w:pPr>
        <w:pStyle w:val="Footer"/>
        <w:tabs>
          <w:tab w:val="clear" w:pos="4320"/>
          <w:tab w:val="clear" w:pos="8640"/>
        </w:tabs>
        <w:rPr>
          <w:sz w:val="24"/>
          <w:szCs w:val="24"/>
        </w:rPr>
      </w:pPr>
    </w:p>
    <w:p w:rsidR="004738C8" w:rsidRDefault="00741861" w:rsidP="00606DFF">
      <w:pPr>
        <w:pStyle w:val="Footer"/>
        <w:tabs>
          <w:tab w:val="clear" w:pos="4320"/>
          <w:tab w:val="clear" w:pos="8640"/>
        </w:tabs>
        <w:rPr>
          <w:b/>
          <w:bCs/>
          <w:i/>
          <w:iCs/>
          <w:sz w:val="24"/>
          <w:szCs w:val="24"/>
        </w:rPr>
      </w:pPr>
      <w:r w:rsidRPr="004B4DFA">
        <w:rPr>
          <w:b/>
          <w:bCs/>
          <w:i/>
          <w:iCs/>
          <w:sz w:val="24"/>
          <w:szCs w:val="24"/>
        </w:rPr>
        <w:t>4.  Efforts to identify duplication:</w:t>
      </w:r>
    </w:p>
    <w:p w:rsidR="004B4DFA" w:rsidRPr="004B4DFA" w:rsidRDefault="004B4DFA" w:rsidP="00606DFF">
      <w:pPr>
        <w:pStyle w:val="Footer"/>
        <w:tabs>
          <w:tab w:val="clear" w:pos="4320"/>
          <w:tab w:val="clear" w:pos="8640"/>
        </w:tabs>
        <w:rPr>
          <w:sz w:val="24"/>
          <w:szCs w:val="24"/>
        </w:rPr>
      </w:pPr>
    </w:p>
    <w:p w:rsidR="004738C8" w:rsidRDefault="000B65BB" w:rsidP="00606DFF">
      <w:pPr>
        <w:pStyle w:val="Footer"/>
        <w:tabs>
          <w:tab w:val="clear" w:pos="4320"/>
          <w:tab w:val="clear" w:pos="8640"/>
        </w:tabs>
        <w:ind w:firstLine="720"/>
        <w:rPr>
          <w:sz w:val="24"/>
          <w:szCs w:val="24"/>
        </w:rPr>
      </w:pPr>
      <w:r>
        <w:rPr>
          <w:sz w:val="24"/>
          <w:szCs w:val="24"/>
        </w:rPr>
        <w:t>The information collected is not available elsewhere.</w:t>
      </w:r>
    </w:p>
    <w:p w:rsidR="00C36A42" w:rsidRPr="00832182" w:rsidRDefault="00C36A42" w:rsidP="004B4DFA">
      <w:pPr>
        <w:pStyle w:val="BodyText"/>
        <w:tabs>
          <w:tab w:val="left" w:pos="0"/>
        </w:tabs>
        <w:rPr>
          <w:rFonts w:ascii="Times New Roman" w:hAnsi="Times New Roman"/>
          <w:b w:val="0"/>
          <w:szCs w:val="24"/>
        </w:rPr>
      </w:pPr>
    </w:p>
    <w:p w:rsidR="00832182" w:rsidRPr="00832182" w:rsidRDefault="00832182" w:rsidP="00EB5442">
      <w:pPr>
        <w:pStyle w:val="BodyText"/>
        <w:widowControl w:val="0"/>
        <w:ind w:right="861"/>
        <w:jc w:val="left"/>
        <w:rPr>
          <w:rFonts w:ascii="Times New Roman" w:hAnsi="Times New Roman"/>
          <w:b w:val="0"/>
          <w:i/>
          <w:szCs w:val="24"/>
        </w:rPr>
      </w:pPr>
      <w:r w:rsidRPr="00832182">
        <w:rPr>
          <w:rFonts w:ascii="Times New Roman" w:hAnsi="Times New Roman"/>
          <w:bCs/>
          <w:i/>
          <w:iCs/>
          <w:szCs w:val="24"/>
        </w:rPr>
        <w:t>5.</w:t>
      </w:r>
      <w:r w:rsidR="00EB5442">
        <w:rPr>
          <w:rFonts w:ascii="Times New Roman" w:hAnsi="Times New Roman"/>
          <w:bCs/>
          <w:i/>
          <w:iCs/>
          <w:szCs w:val="24"/>
        </w:rPr>
        <w:t xml:space="preserve">  </w:t>
      </w:r>
      <w:r w:rsidRPr="00832182">
        <w:rPr>
          <w:rFonts w:ascii="Times New Roman" w:hAnsi="Times New Roman"/>
          <w:i/>
          <w:spacing w:val="-2"/>
          <w:szCs w:val="24"/>
        </w:rPr>
        <w:t>If</w:t>
      </w:r>
      <w:r w:rsidRPr="00832182">
        <w:rPr>
          <w:rFonts w:ascii="Times New Roman" w:hAnsi="Times New Roman"/>
          <w:i/>
          <w:spacing w:val="-8"/>
          <w:szCs w:val="24"/>
        </w:rPr>
        <w:t xml:space="preserve"> </w:t>
      </w:r>
      <w:r w:rsidRPr="00832182">
        <w:rPr>
          <w:rFonts w:ascii="Times New Roman" w:hAnsi="Times New Roman"/>
          <w:i/>
          <w:szCs w:val="24"/>
        </w:rPr>
        <w:t>the</w:t>
      </w:r>
      <w:r w:rsidRPr="00832182">
        <w:rPr>
          <w:rFonts w:ascii="Times New Roman" w:hAnsi="Times New Roman"/>
          <w:i/>
          <w:spacing w:val="-7"/>
          <w:szCs w:val="24"/>
        </w:rPr>
        <w:t xml:space="preserve"> </w:t>
      </w:r>
      <w:r w:rsidRPr="00832182">
        <w:rPr>
          <w:rFonts w:ascii="Times New Roman" w:hAnsi="Times New Roman"/>
          <w:i/>
          <w:spacing w:val="-1"/>
          <w:szCs w:val="24"/>
        </w:rPr>
        <w:t>collection</w:t>
      </w:r>
      <w:r w:rsidRPr="00832182">
        <w:rPr>
          <w:rFonts w:ascii="Times New Roman" w:hAnsi="Times New Roman"/>
          <w:i/>
          <w:spacing w:val="-7"/>
          <w:szCs w:val="24"/>
        </w:rPr>
        <w:t xml:space="preserve"> </w:t>
      </w:r>
      <w:r w:rsidRPr="00832182">
        <w:rPr>
          <w:rFonts w:ascii="Times New Roman" w:hAnsi="Times New Roman"/>
          <w:i/>
          <w:szCs w:val="24"/>
        </w:rPr>
        <w:t>of</w:t>
      </w:r>
      <w:r w:rsidRPr="00832182">
        <w:rPr>
          <w:rFonts w:ascii="Times New Roman" w:hAnsi="Times New Roman"/>
          <w:i/>
          <w:spacing w:val="-8"/>
          <w:szCs w:val="24"/>
        </w:rPr>
        <w:t xml:space="preserve"> </w:t>
      </w:r>
      <w:r w:rsidRPr="00832182">
        <w:rPr>
          <w:rFonts w:ascii="Times New Roman" w:hAnsi="Times New Roman"/>
          <w:i/>
          <w:spacing w:val="-1"/>
          <w:szCs w:val="24"/>
        </w:rPr>
        <w:t>information</w:t>
      </w:r>
      <w:r w:rsidRPr="00832182">
        <w:rPr>
          <w:rFonts w:ascii="Times New Roman" w:hAnsi="Times New Roman"/>
          <w:i/>
          <w:spacing w:val="-7"/>
          <w:szCs w:val="24"/>
        </w:rPr>
        <w:t xml:space="preserve"> </w:t>
      </w:r>
      <w:r w:rsidRPr="00832182">
        <w:rPr>
          <w:rFonts w:ascii="Times New Roman" w:hAnsi="Times New Roman"/>
          <w:i/>
          <w:spacing w:val="-1"/>
          <w:szCs w:val="24"/>
        </w:rPr>
        <w:t>impacts</w:t>
      </w:r>
      <w:r w:rsidRPr="00832182">
        <w:rPr>
          <w:rFonts w:ascii="Times New Roman" w:hAnsi="Times New Roman"/>
          <w:i/>
          <w:spacing w:val="-6"/>
          <w:szCs w:val="24"/>
        </w:rPr>
        <w:t xml:space="preserve"> </w:t>
      </w:r>
      <w:r w:rsidRPr="00832182">
        <w:rPr>
          <w:rFonts w:ascii="Times New Roman" w:hAnsi="Times New Roman"/>
          <w:i/>
          <w:spacing w:val="-1"/>
          <w:szCs w:val="24"/>
        </w:rPr>
        <w:t>small</w:t>
      </w:r>
      <w:r w:rsidRPr="00832182">
        <w:rPr>
          <w:rFonts w:ascii="Times New Roman" w:hAnsi="Times New Roman"/>
          <w:i/>
          <w:spacing w:val="-7"/>
          <w:szCs w:val="24"/>
        </w:rPr>
        <w:t xml:space="preserve"> </w:t>
      </w:r>
      <w:r w:rsidRPr="00832182">
        <w:rPr>
          <w:rFonts w:ascii="Times New Roman" w:hAnsi="Times New Roman"/>
          <w:i/>
          <w:spacing w:val="-1"/>
          <w:szCs w:val="24"/>
        </w:rPr>
        <w:t>businesses</w:t>
      </w:r>
      <w:r w:rsidRPr="00832182">
        <w:rPr>
          <w:rFonts w:ascii="Times New Roman" w:hAnsi="Times New Roman"/>
          <w:i/>
          <w:spacing w:val="-6"/>
          <w:szCs w:val="24"/>
        </w:rPr>
        <w:t xml:space="preserve"> </w:t>
      </w:r>
      <w:r w:rsidRPr="00832182">
        <w:rPr>
          <w:rFonts w:ascii="Times New Roman" w:hAnsi="Times New Roman"/>
          <w:i/>
          <w:szCs w:val="24"/>
        </w:rPr>
        <w:t>or</w:t>
      </w:r>
      <w:r w:rsidRPr="00832182">
        <w:rPr>
          <w:rFonts w:ascii="Times New Roman" w:hAnsi="Times New Roman"/>
          <w:i/>
          <w:spacing w:val="-8"/>
          <w:szCs w:val="24"/>
        </w:rPr>
        <w:t xml:space="preserve"> </w:t>
      </w:r>
      <w:r w:rsidRPr="00832182">
        <w:rPr>
          <w:rFonts w:ascii="Times New Roman" w:hAnsi="Times New Roman"/>
          <w:i/>
          <w:spacing w:val="1"/>
          <w:szCs w:val="24"/>
        </w:rPr>
        <w:t>other</w:t>
      </w:r>
      <w:r w:rsidRPr="00832182">
        <w:rPr>
          <w:rFonts w:ascii="Times New Roman" w:hAnsi="Times New Roman"/>
          <w:i/>
          <w:spacing w:val="-7"/>
          <w:szCs w:val="24"/>
        </w:rPr>
        <w:t xml:space="preserve"> </w:t>
      </w:r>
      <w:r w:rsidRPr="00832182">
        <w:rPr>
          <w:rFonts w:ascii="Times New Roman" w:hAnsi="Times New Roman"/>
          <w:i/>
          <w:spacing w:val="-1"/>
          <w:szCs w:val="24"/>
        </w:rPr>
        <w:t>small</w:t>
      </w:r>
      <w:r w:rsidR="00EB5442">
        <w:rPr>
          <w:rFonts w:ascii="Times New Roman" w:hAnsi="Times New Roman"/>
          <w:i/>
          <w:spacing w:val="-6"/>
          <w:szCs w:val="24"/>
        </w:rPr>
        <w:t xml:space="preserve"> </w:t>
      </w:r>
      <w:r w:rsidRPr="00832182">
        <w:rPr>
          <w:rFonts w:ascii="Times New Roman" w:hAnsi="Times New Roman"/>
          <w:i/>
          <w:szCs w:val="24"/>
        </w:rPr>
        <w:t>entities, describe</w:t>
      </w:r>
      <w:r w:rsidRPr="00832182">
        <w:rPr>
          <w:rFonts w:ascii="Times New Roman" w:hAnsi="Times New Roman"/>
          <w:i/>
          <w:spacing w:val="-7"/>
          <w:szCs w:val="24"/>
        </w:rPr>
        <w:t xml:space="preserve"> </w:t>
      </w:r>
      <w:r w:rsidRPr="00832182">
        <w:rPr>
          <w:rFonts w:ascii="Times New Roman" w:hAnsi="Times New Roman"/>
          <w:i/>
          <w:spacing w:val="1"/>
          <w:szCs w:val="24"/>
        </w:rPr>
        <w:t>any</w:t>
      </w:r>
      <w:r w:rsidRPr="00832182">
        <w:rPr>
          <w:rFonts w:ascii="Times New Roman" w:hAnsi="Times New Roman"/>
          <w:i/>
          <w:spacing w:val="-11"/>
          <w:szCs w:val="24"/>
        </w:rPr>
        <w:t xml:space="preserve"> </w:t>
      </w:r>
      <w:r w:rsidRPr="00832182">
        <w:rPr>
          <w:rFonts w:ascii="Times New Roman" w:hAnsi="Times New Roman"/>
          <w:i/>
          <w:spacing w:val="-1"/>
          <w:szCs w:val="24"/>
        </w:rPr>
        <w:t>methods</w:t>
      </w:r>
      <w:r w:rsidRPr="00832182">
        <w:rPr>
          <w:rFonts w:ascii="Times New Roman" w:hAnsi="Times New Roman"/>
          <w:i/>
          <w:spacing w:val="-8"/>
          <w:szCs w:val="24"/>
        </w:rPr>
        <w:t xml:space="preserve"> </w:t>
      </w:r>
      <w:r w:rsidRPr="00832182">
        <w:rPr>
          <w:rFonts w:ascii="Times New Roman" w:hAnsi="Times New Roman"/>
          <w:i/>
          <w:spacing w:val="-1"/>
          <w:szCs w:val="24"/>
        </w:rPr>
        <w:t>used</w:t>
      </w:r>
      <w:r w:rsidRPr="00832182">
        <w:rPr>
          <w:rFonts w:ascii="Times New Roman" w:hAnsi="Times New Roman"/>
          <w:i/>
          <w:spacing w:val="-8"/>
          <w:szCs w:val="24"/>
        </w:rPr>
        <w:t xml:space="preserve"> </w:t>
      </w:r>
      <w:r w:rsidRPr="00832182">
        <w:rPr>
          <w:rFonts w:ascii="Times New Roman" w:hAnsi="Times New Roman"/>
          <w:i/>
          <w:szCs w:val="24"/>
        </w:rPr>
        <w:t>to</w:t>
      </w:r>
      <w:r w:rsidRPr="00832182">
        <w:rPr>
          <w:rFonts w:ascii="Times New Roman" w:hAnsi="Times New Roman"/>
          <w:i/>
          <w:spacing w:val="-8"/>
          <w:szCs w:val="24"/>
        </w:rPr>
        <w:t xml:space="preserve"> </w:t>
      </w:r>
      <w:r w:rsidRPr="00832182">
        <w:rPr>
          <w:rFonts w:ascii="Times New Roman" w:hAnsi="Times New Roman"/>
          <w:i/>
          <w:szCs w:val="24"/>
        </w:rPr>
        <w:t>minimize</w:t>
      </w:r>
      <w:r w:rsidRPr="00832182">
        <w:rPr>
          <w:rFonts w:ascii="Times New Roman" w:hAnsi="Times New Roman"/>
          <w:i/>
          <w:spacing w:val="-8"/>
          <w:szCs w:val="24"/>
        </w:rPr>
        <w:t xml:space="preserve"> </w:t>
      </w:r>
      <w:r w:rsidRPr="00832182">
        <w:rPr>
          <w:rFonts w:ascii="Times New Roman" w:hAnsi="Times New Roman"/>
          <w:i/>
          <w:spacing w:val="-1"/>
          <w:szCs w:val="24"/>
        </w:rPr>
        <w:t>burden.</w:t>
      </w:r>
    </w:p>
    <w:p w:rsidR="00832182" w:rsidRPr="00832182" w:rsidRDefault="00832182" w:rsidP="00832182">
      <w:pPr>
        <w:rPr>
          <w:sz w:val="24"/>
          <w:szCs w:val="24"/>
        </w:rPr>
      </w:pPr>
    </w:p>
    <w:p w:rsidR="00832182" w:rsidRPr="00832182" w:rsidRDefault="00832182" w:rsidP="00832182">
      <w:pPr>
        <w:ind w:firstLine="720"/>
        <w:rPr>
          <w:color w:val="000000"/>
          <w:sz w:val="24"/>
          <w:szCs w:val="24"/>
        </w:rPr>
      </w:pPr>
      <w:r w:rsidRPr="00832182">
        <w:rPr>
          <w:color w:val="000000"/>
          <w:sz w:val="24"/>
          <w:szCs w:val="24"/>
        </w:rPr>
        <w:t>There are no alternatives that would result in lowering the burden on small institutions, while still accomplishing the purpose of the rule.</w:t>
      </w:r>
    </w:p>
    <w:p w:rsidR="004738C8" w:rsidRPr="004B4DFA" w:rsidRDefault="004738C8" w:rsidP="00606DFF">
      <w:pPr>
        <w:pStyle w:val="Footer"/>
        <w:tabs>
          <w:tab w:val="clear" w:pos="4320"/>
          <w:tab w:val="clear" w:pos="8640"/>
        </w:tabs>
        <w:rPr>
          <w:sz w:val="24"/>
          <w:szCs w:val="24"/>
        </w:rPr>
      </w:pPr>
    </w:p>
    <w:p w:rsidR="00741861" w:rsidRPr="00C36A42" w:rsidRDefault="00741861" w:rsidP="00C36A42">
      <w:pPr>
        <w:pStyle w:val="BodyText"/>
        <w:jc w:val="left"/>
        <w:rPr>
          <w:rFonts w:ascii="Times New Roman" w:hAnsi="Times New Roman"/>
          <w:b w:val="0"/>
          <w:bCs/>
          <w:i/>
          <w:szCs w:val="24"/>
        </w:rPr>
      </w:pPr>
      <w:r w:rsidRPr="00C36A42">
        <w:rPr>
          <w:rFonts w:ascii="Times New Roman" w:hAnsi="Times New Roman"/>
          <w:bCs/>
          <w:i/>
          <w:szCs w:val="24"/>
        </w:rPr>
        <w:t xml:space="preserve">6.  Consequences to the </w:t>
      </w:r>
      <w:r w:rsidR="00661860">
        <w:rPr>
          <w:rFonts w:ascii="Times New Roman" w:hAnsi="Times New Roman"/>
          <w:bCs/>
          <w:i/>
          <w:szCs w:val="24"/>
        </w:rPr>
        <w:t>f</w:t>
      </w:r>
      <w:r w:rsidRPr="00C36A42">
        <w:rPr>
          <w:rFonts w:ascii="Times New Roman" w:hAnsi="Times New Roman"/>
          <w:bCs/>
          <w:i/>
          <w:szCs w:val="24"/>
        </w:rPr>
        <w:t>ederal program if the collection were conducted less frequently:</w:t>
      </w:r>
    </w:p>
    <w:p w:rsidR="004738C8" w:rsidRPr="004B4DFA" w:rsidRDefault="004738C8" w:rsidP="00606DFF">
      <w:pPr>
        <w:pStyle w:val="Footer"/>
        <w:tabs>
          <w:tab w:val="clear" w:pos="4320"/>
          <w:tab w:val="clear" w:pos="8640"/>
        </w:tabs>
        <w:rPr>
          <w:sz w:val="24"/>
          <w:szCs w:val="24"/>
        </w:rPr>
      </w:pPr>
    </w:p>
    <w:p w:rsidR="00A022A9" w:rsidRPr="004B4DFA" w:rsidRDefault="00CB315D" w:rsidP="00606DFF">
      <w:pPr>
        <w:pStyle w:val="Footer"/>
        <w:tabs>
          <w:tab w:val="clear" w:pos="4320"/>
          <w:tab w:val="clear" w:pos="8640"/>
        </w:tabs>
        <w:ind w:firstLine="720"/>
        <w:rPr>
          <w:sz w:val="24"/>
          <w:szCs w:val="24"/>
        </w:rPr>
      </w:pPr>
      <w:r>
        <w:rPr>
          <w:sz w:val="24"/>
          <w:szCs w:val="24"/>
        </w:rPr>
        <w:t xml:space="preserve">Less frequent collection would cause Identity Theft </w:t>
      </w:r>
      <w:r w:rsidR="005B014A">
        <w:rPr>
          <w:sz w:val="24"/>
          <w:szCs w:val="24"/>
        </w:rPr>
        <w:t xml:space="preserve">Prevention Programs to become less </w:t>
      </w:r>
      <w:r>
        <w:rPr>
          <w:sz w:val="24"/>
          <w:szCs w:val="24"/>
        </w:rPr>
        <w:t>effective.</w:t>
      </w:r>
      <w:r w:rsidR="004738C8" w:rsidRPr="004B4DFA">
        <w:rPr>
          <w:sz w:val="24"/>
          <w:szCs w:val="24"/>
        </w:rPr>
        <w:t xml:space="preserve">  </w:t>
      </w:r>
    </w:p>
    <w:p w:rsidR="00C75263" w:rsidRPr="004B4DFA" w:rsidRDefault="00C75263" w:rsidP="00606DFF">
      <w:pPr>
        <w:pStyle w:val="Footer"/>
        <w:tabs>
          <w:tab w:val="clear" w:pos="4320"/>
          <w:tab w:val="clear" w:pos="8640"/>
        </w:tabs>
        <w:ind w:firstLine="720"/>
        <w:rPr>
          <w:sz w:val="24"/>
          <w:szCs w:val="24"/>
        </w:rPr>
      </w:pPr>
    </w:p>
    <w:p w:rsidR="00741861" w:rsidRPr="00C36A42" w:rsidRDefault="00741861" w:rsidP="00C36A42">
      <w:pPr>
        <w:pStyle w:val="BodyText"/>
        <w:jc w:val="left"/>
        <w:rPr>
          <w:rFonts w:ascii="Times New Roman" w:hAnsi="Times New Roman"/>
          <w:b w:val="0"/>
          <w:bCs/>
          <w:i/>
          <w:szCs w:val="24"/>
        </w:rPr>
      </w:pPr>
      <w:r w:rsidRPr="00C36A42">
        <w:rPr>
          <w:rFonts w:ascii="Times New Roman" w:hAnsi="Times New Roman"/>
          <w:bCs/>
          <w:i/>
          <w:szCs w:val="24"/>
        </w:rPr>
        <w:t xml:space="preserve">7.  Special circumstances that would cause an information collection to be conducted in a </w:t>
      </w:r>
      <w:r w:rsidR="00EB5442">
        <w:rPr>
          <w:rFonts w:ascii="Times New Roman" w:hAnsi="Times New Roman"/>
          <w:bCs/>
          <w:i/>
          <w:szCs w:val="24"/>
        </w:rPr>
        <w:t>manner inconsistent with 5 CFR p</w:t>
      </w:r>
      <w:r w:rsidRPr="00C36A42">
        <w:rPr>
          <w:rFonts w:ascii="Times New Roman" w:hAnsi="Times New Roman"/>
          <w:bCs/>
          <w:i/>
          <w:szCs w:val="24"/>
        </w:rPr>
        <w:t>art 1320:</w:t>
      </w:r>
    </w:p>
    <w:p w:rsidR="004738C8" w:rsidRPr="004B4DFA" w:rsidRDefault="004738C8" w:rsidP="00606DFF">
      <w:pPr>
        <w:pStyle w:val="Footer"/>
        <w:tabs>
          <w:tab w:val="clear" w:pos="4320"/>
          <w:tab w:val="clear" w:pos="8640"/>
        </w:tabs>
        <w:rPr>
          <w:sz w:val="24"/>
          <w:szCs w:val="24"/>
        </w:rPr>
      </w:pPr>
    </w:p>
    <w:p w:rsidR="004738C8" w:rsidRPr="004B4DFA" w:rsidRDefault="006D0ED3" w:rsidP="00606DFF">
      <w:pPr>
        <w:pStyle w:val="Footer"/>
        <w:tabs>
          <w:tab w:val="clear" w:pos="4320"/>
          <w:tab w:val="clear" w:pos="8640"/>
        </w:tabs>
        <w:ind w:firstLine="720"/>
        <w:rPr>
          <w:sz w:val="24"/>
          <w:szCs w:val="24"/>
        </w:rPr>
      </w:pPr>
      <w:r w:rsidRPr="004B4DFA">
        <w:rPr>
          <w:sz w:val="24"/>
          <w:szCs w:val="24"/>
        </w:rPr>
        <w:t xml:space="preserve">The collection is </w:t>
      </w:r>
      <w:r w:rsidR="00B61270" w:rsidRPr="004B4DFA">
        <w:rPr>
          <w:sz w:val="24"/>
          <w:szCs w:val="24"/>
        </w:rPr>
        <w:t xml:space="preserve">conducted </w:t>
      </w:r>
      <w:r w:rsidRPr="004B4DFA">
        <w:rPr>
          <w:sz w:val="24"/>
          <w:szCs w:val="24"/>
        </w:rPr>
        <w:t xml:space="preserve">consistent with the requirements of 5 CFR </w:t>
      </w:r>
      <w:r w:rsidR="00C36A42">
        <w:rPr>
          <w:sz w:val="24"/>
          <w:szCs w:val="24"/>
        </w:rPr>
        <w:t xml:space="preserve">part </w:t>
      </w:r>
      <w:r w:rsidRPr="004B4DFA">
        <w:rPr>
          <w:sz w:val="24"/>
          <w:szCs w:val="24"/>
        </w:rPr>
        <w:t>1320</w:t>
      </w:r>
      <w:r w:rsidR="004738C8" w:rsidRPr="004B4DFA">
        <w:rPr>
          <w:sz w:val="24"/>
          <w:szCs w:val="24"/>
        </w:rPr>
        <w:t xml:space="preserve">. </w:t>
      </w:r>
    </w:p>
    <w:p w:rsidR="004738C8" w:rsidRPr="004B4DFA" w:rsidRDefault="004738C8" w:rsidP="00606DFF">
      <w:pPr>
        <w:pStyle w:val="Footer"/>
        <w:tabs>
          <w:tab w:val="clear" w:pos="4320"/>
          <w:tab w:val="clear" w:pos="8640"/>
        </w:tabs>
        <w:rPr>
          <w:sz w:val="24"/>
          <w:szCs w:val="24"/>
        </w:rPr>
      </w:pPr>
    </w:p>
    <w:p w:rsidR="00741861" w:rsidRPr="00C36A42" w:rsidRDefault="00741861" w:rsidP="00C36A42">
      <w:pPr>
        <w:pStyle w:val="BodyText"/>
        <w:jc w:val="left"/>
        <w:rPr>
          <w:rFonts w:ascii="Times New Roman" w:hAnsi="Times New Roman"/>
          <w:b w:val="0"/>
          <w:bCs/>
          <w:i/>
          <w:szCs w:val="24"/>
        </w:rPr>
      </w:pPr>
      <w:r w:rsidRPr="00C36A42">
        <w:rPr>
          <w:rFonts w:ascii="Times New Roman" w:hAnsi="Times New Roman"/>
          <w:bCs/>
          <w:i/>
          <w:szCs w:val="24"/>
        </w:rPr>
        <w:t>8.  Efforts to consult with persons outside the agency:</w:t>
      </w:r>
    </w:p>
    <w:p w:rsidR="004738C8" w:rsidRPr="004B4DFA" w:rsidRDefault="004738C8" w:rsidP="00606DFF">
      <w:pPr>
        <w:pStyle w:val="Heading1"/>
        <w:rPr>
          <w:rFonts w:ascii="Times New Roman" w:hAnsi="Times New Roman"/>
          <w:sz w:val="24"/>
          <w:szCs w:val="24"/>
        </w:rPr>
      </w:pPr>
    </w:p>
    <w:p w:rsidR="00877737" w:rsidRPr="004B4DFA" w:rsidRDefault="00A359A1" w:rsidP="00606DFF">
      <w:pPr>
        <w:ind w:firstLine="72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 xml:space="preserve">The collection was published for 60 days of comment on </w:t>
      </w:r>
      <w:r w:rsidR="00007C69">
        <w:rPr>
          <w:rStyle w:val="documentbody1"/>
          <w:rFonts w:ascii="Times New Roman" w:hAnsi="Times New Roman"/>
          <w:color w:val="000000"/>
          <w:sz w:val="24"/>
          <w:szCs w:val="24"/>
        </w:rPr>
        <w:t>November 13</w:t>
      </w:r>
      <w:r w:rsidR="004B32C0" w:rsidRPr="004B4DFA">
        <w:rPr>
          <w:rStyle w:val="documentbody1"/>
          <w:rFonts w:ascii="Times New Roman" w:hAnsi="Times New Roman"/>
          <w:color w:val="000000"/>
          <w:sz w:val="24"/>
          <w:szCs w:val="24"/>
        </w:rPr>
        <w:t>, 201</w:t>
      </w:r>
      <w:r w:rsidR="00EB5442">
        <w:rPr>
          <w:rStyle w:val="documentbody1"/>
          <w:rFonts w:ascii="Times New Roman" w:hAnsi="Times New Roman"/>
          <w:color w:val="000000"/>
          <w:sz w:val="24"/>
          <w:szCs w:val="24"/>
        </w:rPr>
        <w:t>8</w:t>
      </w:r>
      <w:r w:rsidR="00CB315D">
        <w:rPr>
          <w:rStyle w:val="documentbody1"/>
          <w:rFonts w:ascii="Times New Roman" w:hAnsi="Times New Roman"/>
          <w:color w:val="000000"/>
          <w:sz w:val="24"/>
          <w:szCs w:val="24"/>
        </w:rPr>
        <w:t xml:space="preserve">, </w:t>
      </w:r>
      <w:r w:rsidR="00EB5442">
        <w:rPr>
          <w:rStyle w:val="documentbody1"/>
          <w:rFonts w:ascii="Times New Roman" w:hAnsi="Times New Roman"/>
          <w:color w:val="000000"/>
          <w:sz w:val="24"/>
          <w:szCs w:val="24"/>
        </w:rPr>
        <w:t>8</w:t>
      </w:r>
      <w:r w:rsidR="00764FDF">
        <w:rPr>
          <w:rStyle w:val="documentbody1"/>
          <w:rFonts w:ascii="Times New Roman" w:hAnsi="Times New Roman"/>
          <w:color w:val="000000"/>
          <w:sz w:val="24"/>
          <w:szCs w:val="24"/>
        </w:rPr>
        <w:t>3</w:t>
      </w:r>
      <w:r w:rsidR="004B32C0" w:rsidRPr="004B4DFA">
        <w:rPr>
          <w:rStyle w:val="documentbody1"/>
          <w:rFonts w:ascii="Times New Roman" w:hAnsi="Times New Roman"/>
          <w:color w:val="000000"/>
          <w:sz w:val="24"/>
          <w:szCs w:val="24"/>
        </w:rPr>
        <w:t xml:space="preserve"> </w:t>
      </w:r>
      <w:r w:rsidRPr="004B4DFA">
        <w:rPr>
          <w:rStyle w:val="documentbody1"/>
          <w:rFonts w:ascii="Times New Roman" w:hAnsi="Times New Roman"/>
          <w:color w:val="000000"/>
          <w:sz w:val="24"/>
          <w:szCs w:val="24"/>
        </w:rPr>
        <w:t xml:space="preserve"> FR </w:t>
      </w:r>
      <w:r w:rsidR="00007C69">
        <w:rPr>
          <w:rStyle w:val="documentbody1"/>
          <w:rFonts w:ascii="Times New Roman" w:hAnsi="Times New Roman"/>
          <w:color w:val="000000"/>
          <w:sz w:val="24"/>
          <w:szCs w:val="24"/>
        </w:rPr>
        <w:t>56402</w:t>
      </w:r>
      <w:r w:rsidR="0056243F">
        <w:rPr>
          <w:rStyle w:val="documentbody1"/>
          <w:rFonts w:ascii="Times New Roman" w:hAnsi="Times New Roman"/>
          <w:color w:val="000000"/>
          <w:sz w:val="24"/>
          <w:szCs w:val="24"/>
        </w:rPr>
        <w:t xml:space="preserve">.  </w:t>
      </w:r>
      <w:r w:rsidR="00007C69">
        <w:rPr>
          <w:rStyle w:val="documentbody1"/>
          <w:rFonts w:ascii="Times New Roman" w:hAnsi="Times New Roman"/>
          <w:color w:val="000000"/>
          <w:sz w:val="24"/>
          <w:szCs w:val="24"/>
        </w:rPr>
        <w:t>No comments were received.</w:t>
      </w:r>
    </w:p>
    <w:p w:rsidR="00A359A1" w:rsidRPr="004B4DFA" w:rsidRDefault="00A359A1" w:rsidP="00606DFF">
      <w:pPr>
        <w:ind w:firstLine="720"/>
        <w:rPr>
          <w:sz w:val="24"/>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9.  Payment or gift to respondents:</w:t>
      </w:r>
    </w:p>
    <w:p w:rsidR="004738C8" w:rsidRPr="004B4DFA" w:rsidRDefault="004738C8" w:rsidP="00606DFF">
      <w:pPr>
        <w:rPr>
          <w:sz w:val="24"/>
          <w:szCs w:val="24"/>
        </w:rPr>
      </w:pPr>
    </w:p>
    <w:p w:rsidR="004738C8" w:rsidRPr="004B4DFA" w:rsidRDefault="004738C8" w:rsidP="00606DFF">
      <w:pPr>
        <w:ind w:firstLine="720"/>
        <w:rPr>
          <w:sz w:val="24"/>
          <w:szCs w:val="24"/>
        </w:rPr>
      </w:pPr>
      <w:r w:rsidRPr="004B4DFA">
        <w:rPr>
          <w:sz w:val="24"/>
          <w:szCs w:val="24"/>
        </w:rPr>
        <w:t>Not applicable.</w:t>
      </w:r>
    </w:p>
    <w:p w:rsidR="004738C8" w:rsidRPr="004B4DFA" w:rsidRDefault="004738C8" w:rsidP="00606DFF">
      <w:pPr>
        <w:rPr>
          <w:sz w:val="24"/>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10.  Any assurance of confidentiality:</w:t>
      </w:r>
    </w:p>
    <w:p w:rsidR="004738C8" w:rsidRPr="004B4DFA" w:rsidRDefault="004738C8" w:rsidP="00606DFF">
      <w:pPr>
        <w:rPr>
          <w:sz w:val="24"/>
          <w:szCs w:val="24"/>
        </w:rPr>
      </w:pPr>
    </w:p>
    <w:p w:rsidR="004738C8" w:rsidRPr="004B4DFA" w:rsidRDefault="00302AE6" w:rsidP="00606DFF">
      <w:pPr>
        <w:pStyle w:val="Heading7"/>
        <w:ind w:firstLine="720"/>
        <w:rPr>
          <w:szCs w:val="24"/>
        </w:rPr>
      </w:pPr>
      <w:r w:rsidRPr="004B4DFA">
        <w:rPr>
          <w:szCs w:val="24"/>
        </w:rPr>
        <w:t xml:space="preserve">The information collected is kept </w:t>
      </w:r>
      <w:r w:rsidR="00C74EAD" w:rsidRPr="004B4DFA">
        <w:rPr>
          <w:szCs w:val="24"/>
        </w:rPr>
        <w:t>private</w:t>
      </w:r>
      <w:r w:rsidRPr="004B4DFA">
        <w:rPr>
          <w:szCs w:val="24"/>
        </w:rPr>
        <w:t xml:space="preserve"> </w:t>
      </w:r>
      <w:r w:rsidR="00C74EAD" w:rsidRPr="004B4DFA">
        <w:rPr>
          <w:szCs w:val="24"/>
        </w:rPr>
        <w:t>to the extent permitted by law.</w:t>
      </w:r>
    </w:p>
    <w:p w:rsidR="008E5A78" w:rsidRDefault="008E5A78" w:rsidP="00C36A42">
      <w:pPr>
        <w:pStyle w:val="BodyText"/>
        <w:jc w:val="left"/>
        <w:rPr>
          <w:rFonts w:ascii="Times New Roman" w:hAnsi="Times New Roman"/>
          <w:bCs/>
          <w:i/>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11.  Justification for questions of a sensitive nature:</w:t>
      </w:r>
    </w:p>
    <w:p w:rsidR="00AD4428" w:rsidRPr="004B4DFA" w:rsidRDefault="00AD4428" w:rsidP="00606DFF">
      <w:pPr>
        <w:rPr>
          <w:sz w:val="24"/>
          <w:szCs w:val="24"/>
          <w:u w:val="single"/>
        </w:rPr>
      </w:pPr>
    </w:p>
    <w:p w:rsidR="00AD4428" w:rsidRPr="004B4DFA" w:rsidRDefault="00DD640B" w:rsidP="00606DFF">
      <w:pPr>
        <w:rPr>
          <w:sz w:val="24"/>
          <w:szCs w:val="24"/>
        </w:rPr>
      </w:pPr>
      <w:r w:rsidRPr="004B4DFA">
        <w:rPr>
          <w:sz w:val="24"/>
          <w:szCs w:val="24"/>
        </w:rPr>
        <w:tab/>
        <w:t>There are no questions of a sensitive nature.</w:t>
      </w:r>
    </w:p>
    <w:p w:rsidR="00AD4428" w:rsidRPr="004B4DFA" w:rsidRDefault="00AD4428" w:rsidP="00606DFF">
      <w:pPr>
        <w:pStyle w:val="Heading7"/>
        <w:ind w:firstLine="720"/>
        <w:rPr>
          <w:szCs w:val="24"/>
        </w:rPr>
      </w:pPr>
    </w:p>
    <w:p w:rsidR="001B5C3A" w:rsidRDefault="001B5C3A" w:rsidP="00C36A42">
      <w:pPr>
        <w:pStyle w:val="BodyText"/>
        <w:jc w:val="left"/>
        <w:rPr>
          <w:rFonts w:ascii="Times New Roman" w:hAnsi="Times New Roman"/>
          <w:bCs/>
          <w:i/>
          <w:szCs w:val="24"/>
        </w:rPr>
      </w:pPr>
    </w:p>
    <w:p w:rsidR="001B5C3A" w:rsidRDefault="001B5C3A" w:rsidP="00C36A42">
      <w:pPr>
        <w:pStyle w:val="BodyText"/>
        <w:jc w:val="left"/>
        <w:rPr>
          <w:rFonts w:ascii="Times New Roman" w:hAnsi="Times New Roman"/>
          <w:bCs/>
          <w:i/>
          <w:szCs w:val="24"/>
        </w:rPr>
      </w:pPr>
    </w:p>
    <w:p w:rsidR="001B5C3A" w:rsidRDefault="001B5C3A" w:rsidP="00C36A42">
      <w:pPr>
        <w:pStyle w:val="BodyText"/>
        <w:jc w:val="left"/>
        <w:rPr>
          <w:rFonts w:ascii="Times New Roman" w:hAnsi="Times New Roman"/>
          <w:bCs/>
          <w:i/>
          <w:szCs w:val="24"/>
        </w:rPr>
      </w:pPr>
    </w:p>
    <w:p w:rsidR="0060140C" w:rsidRPr="00C36A42" w:rsidRDefault="0060140C" w:rsidP="00C36A42">
      <w:pPr>
        <w:pStyle w:val="BodyText"/>
        <w:jc w:val="left"/>
        <w:rPr>
          <w:rFonts w:ascii="Times New Roman" w:hAnsi="Times New Roman"/>
          <w:b w:val="0"/>
          <w:bCs/>
          <w:i/>
          <w:szCs w:val="24"/>
        </w:rPr>
      </w:pPr>
      <w:r w:rsidRPr="00C36A42">
        <w:rPr>
          <w:rFonts w:ascii="Times New Roman" w:hAnsi="Times New Roman"/>
          <w:bCs/>
          <w:i/>
          <w:szCs w:val="24"/>
        </w:rPr>
        <w:t>12.  Burden estimate:</w:t>
      </w:r>
    </w:p>
    <w:p w:rsidR="004738C8" w:rsidRPr="004B4DFA" w:rsidRDefault="00A022A9" w:rsidP="00606DFF">
      <w:pPr>
        <w:keepNext/>
        <w:keepLines/>
        <w:tabs>
          <w:tab w:val="left" w:pos="720"/>
        </w:tabs>
        <w:rPr>
          <w:sz w:val="24"/>
          <w:szCs w:val="24"/>
        </w:rPr>
      </w:pPr>
      <w:r w:rsidRPr="004B4DFA">
        <w:rPr>
          <w:rStyle w:val="documentbody1"/>
          <w:rFonts w:ascii="Times New Roman" w:hAnsi="Times New Roman"/>
          <w:color w:val="000000"/>
          <w:sz w:val="24"/>
          <w:szCs w:val="24"/>
        </w:rPr>
        <w:tab/>
      </w:r>
      <w:r w:rsidR="00F56AD8" w:rsidRPr="004B4DFA">
        <w:rPr>
          <w:sz w:val="24"/>
          <w:szCs w:val="24"/>
        </w:rPr>
        <w:t xml:space="preserve"> </w:t>
      </w:r>
    </w:p>
    <w:p w:rsidR="004738C8" w:rsidRPr="004B4DFA" w:rsidRDefault="00AC761D" w:rsidP="00606DFF">
      <w:pPr>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 xml:space="preserve">Number of </w:t>
      </w:r>
      <w:r w:rsidR="00C429F1" w:rsidRPr="004B4DFA">
        <w:rPr>
          <w:rStyle w:val="documentbody1"/>
          <w:rFonts w:ascii="Times New Roman" w:hAnsi="Times New Roman"/>
          <w:color w:val="000000"/>
          <w:sz w:val="24"/>
          <w:szCs w:val="24"/>
          <w:u w:val="single"/>
        </w:rPr>
        <w:t xml:space="preserve">existing </w:t>
      </w:r>
      <w:r w:rsidRPr="004B4DFA">
        <w:rPr>
          <w:rStyle w:val="documentbody1"/>
          <w:rFonts w:ascii="Times New Roman" w:hAnsi="Times New Roman"/>
          <w:color w:val="000000"/>
          <w:sz w:val="24"/>
          <w:szCs w:val="24"/>
          <w:u w:val="single"/>
        </w:rPr>
        <w:t>respondents</w:t>
      </w:r>
      <w:r w:rsidRPr="004B4DFA">
        <w:rPr>
          <w:rStyle w:val="documentbody1"/>
          <w:rFonts w:ascii="Times New Roman" w:hAnsi="Times New Roman"/>
          <w:color w:val="000000"/>
          <w:sz w:val="24"/>
          <w:szCs w:val="24"/>
        </w:rPr>
        <w:t xml:space="preserve">: </w:t>
      </w:r>
      <w:r w:rsidR="00C61FB2" w:rsidRPr="004B4DFA">
        <w:rPr>
          <w:rStyle w:val="documentbody1"/>
          <w:rFonts w:ascii="Times New Roman" w:hAnsi="Times New Roman"/>
          <w:color w:val="000000"/>
          <w:sz w:val="24"/>
          <w:szCs w:val="24"/>
        </w:rPr>
        <w:t xml:space="preserve">  </w:t>
      </w:r>
      <w:r w:rsidR="0032102C">
        <w:rPr>
          <w:rStyle w:val="documentbody1"/>
          <w:rFonts w:ascii="Times New Roman" w:hAnsi="Times New Roman"/>
          <w:color w:val="000000"/>
          <w:sz w:val="24"/>
          <w:szCs w:val="24"/>
        </w:rPr>
        <w:t>1,186</w:t>
      </w:r>
      <w:r w:rsidR="00FB1E29" w:rsidRPr="004B4DFA">
        <w:rPr>
          <w:rStyle w:val="documentbody1"/>
          <w:rFonts w:ascii="Times New Roman" w:hAnsi="Times New Roman"/>
          <w:color w:val="000000"/>
          <w:sz w:val="24"/>
          <w:szCs w:val="24"/>
        </w:rPr>
        <w:t xml:space="preserve"> (1,</w:t>
      </w:r>
      <w:r w:rsidR="0032102C">
        <w:rPr>
          <w:rStyle w:val="documentbody1"/>
          <w:rFonts w:ascii="Times New Roman" w:hAnsi="Times New Roman"/>
          <w:color w:val="000000"/>
          <w:sz w:val="24"/>
          <w:szCs w:val="24"/>
        </w:rPr>
        <w:t>102</w:t>
      </w:r>
      <w:r w:rsidR="00C429F1" w:rsidRPr="004B4DFA">
        <w:rPr>
          <w:rStyle w:val="documentbody1"/>
          <w:rFonts w:ascii="Times New Roman" w:hAnsi="Times New Roman"/>
          <w:color w:val="000000"/>
          <w:sz w:val="24"/>
          <w:szCs w:val="24"/>
        </w:rPr>
        <w:t xml:space="preserve"> </w:t>
      </w:r>
      <w:r w:rsidR="00C61FB2" w:rsidRPr="004B4DFA">
        <w:rPr>
          <w:rStyle w:val="documentbody1"/>
          <w:rFonts w:ascii="Times New Roman" w:hAnsi="Times New Roman"/>
          <w:color w:val="000000"/>
          <w:sz w:val="24"/>
          <w:szCs w:val="24"/>
        </w:rPr>
        <w:t>banks</w:t>
      </w:r>
      <w:r w:rsidR="00BA1B72" w:rsidRPr="004B4DFA">
        <w:rPr>
          <w:rStyle w:val="documentbody1"/>
          <w:rFonts w:ascii="Times New Roman" w:hAnsi="Times New Roman"/>
          <w:color w:val="000000"/>
          <w:sz w:val="24"/>
          <w:szCs w:val="24"/>
        </w:rPr>
        <w:t xml:space="preserve"> and</w:t>
      </w:r>
      <w:r w:rsidR="00FB1E29" w:rsidRPr="004B4DFA">
        <w:rPr>
          <w:rStyle w:val="documentbody1"/>
          <w:rFonts w:ascii="Times New Roman" w:hAnsi="Times New Roman"/>
          <w:color w:val="000000"/>
          <w:sz w:val="24"/>
          <w:szCs w:val="24"/>
        </w:rPr>
        <w:t xml:space="preserve"> thrifts; </w:t>
      </w:r>
      <w:r w:rsidR="001252F1">
        <w:rPr>
          <w:rStyle w:val="documentbody1"/>
          <w:rFonts w:ascii="Times New Roman" w:hAnsi="Times New Roman"/>
          <w:color w:val="000000"/>
          <w:sz w:val="24"/>
          <w:szCs w:val="24"/>
        </w:rPr>
        <w:t>34</w:t>
      </w:r>
      <w:r w:rsidR="00C61FB2" w:rsidRPr="004B4DFA">
        <w:rPr>
          <w:rStyle w:val="documentbody1"/>
          <w:rFonts w:ascii="Times New Roman" w:hAnsi="Times New Roman"/>
          <w:color w:val="000000"/>
          <w:sz w:val="24"/>
          <w:szCs w:val="24"/>
        </w:rPr>
        <w:t xml:space="preserve"> trust</w:t>
      </w:r>
      <w:r w:rsidR="00C429F1" w:rsidRPr="004B4DFA">
        <w:rPr>
          <w:rStyle w:val="documentbody1"/>
          <w:rFonts w:ascii="Times New Roman" w:hAnsi="Times New Roman"/>
          <w:color w:val="000000"/>
          <w:sz w:val="24"/>
          <w:szCs w:val="24"/>
        </w:rPr>
        <w:t xml:space="preserve"> companies;</w:t>
      </w:r>
      <w:r w:rsidR="00BA1B72" w:rsidRPr="004B4DFA">
        <w:rPr>
          <w:rStyle w:val="documentbody1"/>
          <w:rFonts w:ascii="Times New Roman" w:hAnsi="Times New Roman"/>
          <w:color w:val="000000"/>
          <w:sz w:val="24"/>
          <w:szCs w:val="24"/>
        </w:rPr>
        <w:t xml:space="preserve"> </w:t>
      </w:r>
      <w:r w:rsidR="00C74EAD" w:rsidRPr="004B4DFA">
        <w:rPr>
          <w:rStyle w:val="documentbody1"/>
          <w:rFonts w:ascii="Times New Roman" w:hAnsi="Times New Roman"/>
          <w:color w:val="000000"/>
          <w:sz w:val="24"/>
          <w:szCs w:val="24"/>
        </w:rPr>
        <w:t>50</w:t>
      </w:r>
      <w:r w:rsidR="00C23063" w:rsidRPr="004B4DFA">
        <w:rPr>
          <w:rStyle w:val="documentbody1"/>
          <w:rFonts w:ascii="Times New Roman" w:hAnsi="Times New Roman"/>
          <w:color w:val="000000"/>
          <w:sz w:val="24"/>
          <w:szCs w:val="24"/>
        </w:rPr>
        <w:t xml:space="preserve"> </w:t>
      </w:r>
      <w:r w:rsidR="00661860">
        <w:rPr>
          <w:rStyle w:val="documentbody1"/>
          <w:rFonts w:ascii="Times New Roman" w:hAnsi="Times New Roman"/>
          <w:color w:val="000000"/>
          <w:sz w:val="24"/>
          <w:szCs w:val="24"/>
        </w:rPr>
        <w:t>f</w:t>
      </w:r>
      <w:r w:rsidR="00911875" w:rsidRPr="004B4DFA">
        <w:rPr>
          <w:rStyle w:val="documentbody1"/>
          <w:rFonts w:ascii="Times New Roman" w:hAnsi="Times New Roman"/>
          <w:color w:val="000000"/>
          <w:sz w:val="24"/>
          <w:szCs w:val="24"/>
        </w:rPr>
        <w:t>ederal</w:t>
      </w:r>
      <w:r w:rsidR="00C23063" w:rsidRPr="004B4DFA">
        <w:rPr>
          <w:rStyle w:val="documentbody1"/>
          <w:rFonts w:ascii="Times New Roman" w:hAnsi="Times New Roman"/>
          <w:color w:val="000000"/>
          <w:sz w:val="24"/>
          <w:szCs w:val="24"/>
        </w:rPr>
        <w:t xml:space="preserve"> branches </w:t>
      </w:r>
      <w:r w:rsidR="00661860">
        <w:rPr>
          <w:rStyle w:val="documentbody1"/>
          <w:rFonts w:ascii="Times New Roman" w:hAnsi="Times New Roman"/>
          <w:color w:val="000000"/>
          <w:sz w:val="24"/>
          <w:szCs w:val="24"/>
        </w:rPr>
        <w:t>and</w:t>
      </w:r>
      <w:r w:rsidR="00C61FB2" w:rsidRPr="004B4DFA">
        <w:rPr>
          <w:rStyle w:val="documentbody1"/>
          <w:rFonts w:ascii="Times New Roman" w:hAnsi="Times New Roman"/>
          <w:color w:val="000000"/>
          <w:sz w:val="24"/>
          <w:szCs w:val="24"/>
        </w:rPr>
        <w:t xml:space="preserve"> agencies</w:t>
      </w:r>
      <w:r w:rsidR="00911875" w:rsidRPr="004B4DFA">
        <w:rPr>
          <w:rStyle w:val="documentbody1"/>
          <w:rFonts w:ascii="Times New Roman" w:hAnsi="Times New Roman"/>
          <w:color w:val="000000"/>
          <w:sz w:val="24"/>
          <w:szCs w:val="24"/>
        </w:rPr>
        <w:t xml:space="preserve"> of foreign banks</w:t>
      </w:r>
      <w:r w:rsidR="00C429F1" w:rsidRPr="004B4DFA">
        <w:rPr>
          <w:rStyle w:val="documentbody1"/>
          <w:rFonts w:ascii="Times New Roman" w:hAnsi="Times New Roman"/>
          <w:color w:val="000000"/>
          <w:sz w:val="24"/>
          <w:szCs w:val="24"/>
        </w:rPr>
        <w:t>)</w:t>
      </w:r>
      <w:r w:rsidR="00D055D6" w:rsidRPr="004B4DFA">
        <w:rPr>
          <w:rStyle w:val="documentbody1"/>
          <w:rFonts w:ascii="Times New Roman" w:hAnsi="Times New Roman"/>
          <w:color w:val="000000"/>
          <w:sz w:val="24"/>
          <w:szCs w:val="24"/>
        </w:rPr>
        <w:t>.</w:t>
      </w:r>
    </w:p>
    <w:p w:rsidR="00C23063" w:rsidRPr="004B4DFA" w:rsidRDefault="00C23063" w:rsidP="00606DFF">
      <w:pPr>
        <w:rPr>
          <w:rStyle w:val="documentbody1"/>
          <w:rFonts w:ascii="Times New Roman" w:hAnsi="Times New Roman"/>
          <w:color w:val="000000"/>
          <w:sz w:val="24"/>
          <w:szCs w:val="24"/>
        </w:rPr>
      </w:pPr>
    </w:p>
    <w:p w:rsidR="004738C8" w:rsidRPr="004B4DFA" w:rsidRDefault="001A4922" w:rsidP="00606DFF">
      <w:pPr>
        <w:pStyle w:val="Heading6"/>
        <w:spacing w:line="240" w:lineRule="auto"/>
        <w:rPr>
          <w:rStyle w:val="documentbody1"/>
          <w:rFonts w:ascii="Times New Roman" w:hAnsi="Times New Roman"/>
          <w:sz w:val="24"/>
          <w:szCs w:val="24"/>
        </w:rPr>
      </w:pPr>
      <w:r w:rsidRPr="004B4DFA">
        <w:rPr>
          <w:rStyle w:val="documentbody1"/>
          <w:rFonts w:ascii="Times New Roman" w:hAnsi="Times New Roman"/>
          <w:sz w:val="24"/>
          <w:szCs w:val="24"/>
          <w:u w:val="single"/>
        </w:rPr>
        <w:t xml:space="preserve">Estimated </w:t>
      </w:r>
      <w:r w:rsidR="001E1CFE" w:rsidRPr="004B4DFA">
        <w:rPr>
          <w:rStyle w:val="documentbody1"/>
          <w:rFonts w:ascii="Times New Roman" w:hAnsi="Times New Roman"/>
          <w:sz w:val="24"/>
          <w:szCs w:val="24"/>
          <w:u w:val="single"/>
        </w:rPr>
        <w:t>burden</w:t>
      </w:r>
      <w:r w:rsidRPr="004B4DFA">
        <w:rPr>
          <w:rStyle w:val="documentbody1"/>
          <w:rFonts w:ascii="Times New Roman" w:hAnsi="Times New Roman"/>
          <w:sz w:val="24"/>
          <w:szCs w:val="24"/>
          <w:u w:val="single"/>
        </w:rPr>
        <w:t xml:space="preserve"> per </w:t>
      </w:r>
      <w:r w:rsidR="00C429F1" w:rsidRPr="004B4DFA">
        <w:rPr>
          <w:rStyle w:val="documentbody1"/>
          <w:rFonts w:ascii="Times New Roman" w:hAnsi="Times New Roman"/>
          <w:sz w:val="24"/>
          <w:szCs w:val="24"/>
          <w:u w:val="single"/>
        </w:rPr>
        <w:t xml:space="preserve">existing </w:t>
      </w:r>
      <w:r w:rsidRPr="004B4DFA">
        <w:rPr>
          <w:rStyle w:val="documentbody1"/>
          <w:rFonts w:ascii="Times New Roman" w:hAnsi="Times New Roman"/>
          <w:sz w:val="24"/>
          <w:szCs w:val="24"/>
          <w:u w:val="single"/>
        </w:rPr>
        <w:t>respondent</w:t>
      </w:r>
      <w:r w:rsidRPr="004B4DFA">
        <w:rPr>
          <w:rStyle w:val="documentbody1"/>
          <w:rFonts w:ascii="Times New Roman" w:hAnsi="Times New Roman"/>
          <w:sz w:val="24"/>
          <w:szCs w:val="24"/>
        </w:rPr>
        <w:t xml:space="preserve">: </w:t>
      </w:r>
      <w:r w:rsidR="00580A52" w:rsidRPr="004B4DFA">
        <w:rPr>
          <w:rStyle w:val="documentbody1"/>
          <w:rFonts w:ascii="Times New Roman" w:hAnsi="Times New Roman"/>
          <w:sz w:val="24"/>
          <w:szCs w:val="24"/>
        </w:rPr>
        <w:t>111</w:t>
      </w:r>
      <w:r w:rsidR="00C429F1" w:rsidRPr="004B4DFA">
        <w:rPr>
          <w:rStyle w:val="documentbody1"/>
          <w:rFonts w:ascii="Times New Roman" w:hAnsi="Times New Roman"/>
          <w:sz w:val="24"/>
          <w:szCs w:val="24"/>
        </w:rPr>
        <w:t xml:space="preserve"> hours</w:t>
      </w:r>
      <w:r w:rsidR="00D055D6" w:rsidRPr="004B4DFA">
        <w:rPr>
          <w:rStyle w:val="documentbody1"/>
          <w:rFonts w:ascii="Times New Roman" w:hAnsi="Times New Roman"/>
          <w:sz w:val="24"/>
          <w:szCs w:val="24"/>
        </w:rPr>
        <w:t>.</w:t>
      </w:r>
    </w:p>
    <w:p w:rsidR="004738C8" w:rsidRPr="004B4DFA" w:rsidRDefault="00C429F1"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U</w:t>
      </w:r>
      <w:r w:rsidR="00C61FB2" w:rsidRPr="004B4DFA">
        <w:rPr>
          <w:rStyle w:val="documentbody1"/>
          <w:rFonts w:ascii="Times New Roman" w:hAnsi="Times New Roman"/>
          <w:color w:val="000000"/>
          <w:sz w:val="24"/>
          <w:szCs w:val="24"/>
          <w:u w:val="single"/>
        </w:rPr>
        <w:t>pdating</w:t>
      </w:r>
      <w:r w:rsidR="004738C8" w:rsidRPr="004B4DFA">
        <w:rPr>
          <w:rStyle w:val="documentbody1"/>
          <w:rFonts w:ascii="Times New Roman" w:hAnsi="Times New Roman"/>
          <w:color w:val="000000"/>
          <w:sz w:val="24"/>
          <w:szCs w:val="24"/>
          <w:u w:val="single"/>
        </w:rPr>
        <w:t xml:space="preserve"> program</w:t>
      </w:r>
      <w:r w:rsidR="004738C8" w:rsidRPr="004B4DFA">
        <w:rPr>
          <w:rStyle w:val="documentbody1"/>
          <w:rFonts w:ascii="Times New Roman" w:hAnsi="Times New Roman"/>
          <w:color w:val="000000"/>
          <w:sz w:val="24"/>
          <w:szCs w:val="24"/>
        </w:rPr>
        <w:t>:</w:t>
      </w:r>
      <w:r w:rsidRPr="004B4DFA">
        <w:rPr>
          <w:rStyle w:val="documentbody1"/>
          <w:rFonts w:ascii="Times New Roman" w:hAnsi="Times New Roman"/>
          <w:color w:val="000000"/>
          <w:sz w:val="24"/>
          <w:szCs w:val="24"/>
        </w:rPr>
        <w:t xml:space="preserve">  8 hours</w:t>
      </w:r>
      <w:r w:rsidR="00D055D6" w:rsidRPr="004B4DFA">
        <w:rPr>
          <w:rStyle w:val="documentbody1"/>
          <w:rFonts w:ascii="Times New Roman" w:hAnsi="Times New Roman"/>
          <w:color w:val="000000"/>
          <w:sz w:val="24"/>
          <w:szCs w:val="24"/>
        </w:rPr>
        <w:t>.</w:t>
      </w:r>
    </w:p>
    <w:p w:rsidR="00E93C0C" w:rsidRPr="004B4DFA" w:rsidRDefault="00E93C0C"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 xml:space="preserve">Preparing </w:t>
      </w:r>
      <w:r w:rsidR="00156209" w:rsidRPr="004B4DFA">
        <w:rPr>
          <w:rStyle w:val="documentbody1"/>
          <w:rFonts w:ascii="Times New Roman" w:hAnsi="Times New Roman"/>
          <w:color w:val="000000"/>
          <w:sz w:val="24"/>
          <w:szCs w:val="24"/>
          <w:u w:val="single"/>
        </w:rPr>
        <w:t xml:space="preserve">annual </w:t>
      </w:r>
      <w:r w:rsidRPr="004B4DFA">
        <w:rPr>
          <w:rStyle w:val="documentbody1"/>
          <w:rFonts w:ascii="Times New Roman" w:hAnsi="Times New Roman"/>
          <w:color w:val="000000"/>
          <w:sz w:val="24"/>
          <w:szCs w:val="24"/>
          <w:u w:val="single"/>
        </w:rPr>
        <w:t>report</w:t>
      </w:r>
      <w:r w:rsidRPr="004B4DFA">
        <w:rPr>
          <w:rStyle w:val="documentbody1"/>
          <w:rFonts w:ascii="Times New Roman" w:hAnsi="Times New Roman"/>
          <w:color w:val="000000"/>
          <w:sz w:val="24"/>
          <w:szCs w:val="24"/>
        </w:rPr>
        <w:t xml:space="preserve"> – </w:t>
      </w:r>
    </w:p>
    <w:p w:rsidR="00C429F1" w:rsidRPr="004B4DFA" w:rsidRDefault="00C429F1"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r w:rsidRPr="004B4DFA">
        <w:rPr>
          <w:rStyle w:val="documentbody1"/>
          <w:rFonts w:ascii="Times New Roman" w:hAnsi="Times New Roman"/>
          <w:color w:val="000000"/>
          <w:sz w:val="24"/>
          <w:szCs w:val="24"/>
          <w:u w:val="single"/>
        </w:rPr>
        <w:t>Effectiveness</w:t>
      </w:r>
      <w:r w:rsidRPr="004B4DFA">
        <w:rPr>
          <w:rStyle w:val="documentbody1"/>
          <w:rFonts w:ascii="Times New Roman" w:hAnsi="Times New Roman"/>
          <w:color w:val="000000"/>
          <w:sz w:val="24"/>
          <w:szCs w:val="24"/>
        </w:rPr>
        <w:t>:  4 hours</w:t>
      </w:r>
      <w:r w:rsidR="00D055D6" w:rsidRPr="004B4DFA">
        <w:rPr>
          <w:rStyle w:val="documentbody1"/>
          <w:rFonts w:ascii="Times New Roman" w:hAnsi="Times New Roman"/>
          <w:color w:val="000000"/>
          <w:sz w:val="24"/>
          <w:szCs w:val="24"/>
        </w:rPr>
        <w:t>.</w:t>
      </w:r>
    </w:p>
    <w:p w:rsidR="00E93C0C" w:rsidRPr="004B4DFA" w:rsidRDefault="00E93C0C"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r w:rsidR="00FC3974" w:rsidRPr="004B4DFA">
        <w:rPr>
          <w:rStyle w:val="documentbody1"/>
          <w:rFonts w:ascii="Times New Roman" w:hAnsi="Times New Roman"/>
          <w:color w:val="000000"/>
          <w:sz w:val="24"/>
          <w:szCs w:val="24"/>
          <w:u w:val="single"/>
        </w:rPr>
        <w:t>S</w:t>
      </w:r>
      <w:r w:rsidRPr="004B4DFA">
        <w:rPr>
          <w:rStyle w:val="documentbody1"/>
          <w:rFonts w:ascii="Times New Roman" w:hAnsi="Times New Roman"/>
          <w:color w:val="000000"/>
          <w:sz w:val="24"/>
          <w:szCs w:val="24"/>
          <w:u w:val="single"/>
        </w:rPr>
        <w:t>ignificant incidents of identity theft and management’s response</w:t>
      </w:r>
      <w:r w:rsidR="00C429F1" w:rsidRPr="004B4DFA">
        <w:rPr>
          <w:rStyle w:val="documentbody1"/>
          <w:rFonts w:ascii="Times New Roman" w:hAnsi="Times New Roman"/>
          <w:color w:val="000000"/>
          <w:sz w:val="24"/>
          <w:szCs w:val="24"/>
        </w:rPr>
        <w:t>:  4 hours</w:t>
      </w:r>
      <w:r w:rsidR="00D055D6" w:rsidRPr="004B4DFA">
        <w:rPr>
          <w:rStyle w:val="documentbody1"/>
          <w:rFonts w:ascii="Times New Roman" w:hAnsi="Times New Roman"/>
          <w:color w:val="000000"/>
          <w:sz w:val="24"/>
          <w:szCs w:val="24"/>
        </w:rPr>
        <w:t>.</w:t>
      </w:r>
    </w:p>
    <w:p w:rsidR="00156209" w:rsidRPr="004B4DFA" w:rsidRDefault="00156209"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r w:rsidRPr="004B4DFA">
        <w:rPr>
          <w:rStyle w:val="documentbody1"/>
          <w:rFonts w:ascii="Times New Roman" w:hAnsi="Times New Roman"/>
          <w:color w:val="000000"/>
          <w:sz w:val="24"/>
          <w:szCs w:val="24"/>
          <w:u w:val="single"/>
        </w:rPr>
        <w:t>Service provider arrangements</w:t>
      </w:r>
      <w:r w:rsidRPr="004B4DFA">
        <w:rPr>
          <w:rStyle w:val="documentbody1"/>
          <w:rFonts w:ascii="Times New Roman" w:hAnsi="Times New Roman"/>
          <w:color w:val="000000"/>
          <w:sz w:val="24"/>
          <w:szCs w:val="24"/>
        </w:rPr>
        <w:t>:  1 hour.</w:t>
      </w:r>
    </w:p>
    <w:p w:rsidR="00E93C0C" w:rsidRPr="004B4DFA" w:rsidRDefault="00E93C0C"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rPr>
        <w:tab/>
      </w:r>
      <w:r w:rsidR="00FC3974" w:rsidRPr="004B4DFA">
        <w:rPr>
          <w:rStyle w:val="documentbody1"/>
          <w:rFonts w:ascii="Times New Roman" w:hAnsi="Times New Roman"/>
          <w:color w:val="000000"/>
          <w:sz w:val="24"/>
          <w:szCs w:val="24"/>
          <w:u w:val="single"/>
        </w:rPr>
        <w:t>R</w:t>
      </w:r>
      <w:r w:rsidRPr="004B4DFA">
        <w:rPr>
          <w:rStyle w:val="documentbody1"/>
          <w:rFonts w:ascii="Times New Roman" w:hAnsi="Times New Roman"/>
          <w:color w:val="000000"/>
          <w:sz w:val="24"/>
          <w:szCs w:val="24"/>
          <w:u w:val="single"/>
        </w:rPr>
        <w:t>ecommendations for material changes to the program</w:t>
      </w:r>
      <w:r w:rsidR="00C429F1" w:rsidRPr="004B4DFA">
        <w:rPr>
          <w:rStyle w:val="documentbody1"/>
          <w:rFonts w:ascii="Times New Roman" w:hAnsi="Times New Roman"/>
          <w:color w:val="000000"/>
          <w:sz w:val="24"/>
          <w:szCs w:val="24"/>
        </w:rPr>
        <w:t>:</w:t>
      </w:r>
      <w:r w:rsidR="00615BD7" w:rsidRPr="004B4DFA">
        <w:rPr>
          <w:rStyle w:val="FootnoteReference"/>
          <w:color w:val="000000"/>
          <w:sz w:val="24"/>
          <w:szCs w:val="24"/>
        </w:rPr>
        <w:footnoteReference w:id="6"/>
      </w:r>
      <w:r w:rsidR="00C429F1" w:rsidRPr="004B4DFA">
        <w:rPr>
          <w:rStyle w:val="documentbody1"/>
          <w:rFonts w:ascii="Times New Roman" w:hAnsi="Times New Roman"/>
          <w:color w:val="000000"/>
          <w:sz w:val="24"/>
          <w:szCs w:val="24"/>
        </w:rPr>
        <w:t xml:space="preserve">  6 hours.</w:t>
      </w:r>
      <w:r w:rsidRPr="004B4DFA">
        <w:rPr>
          <w:rStyle w:val="documentbody1"/>
          <w:rFonts w:ascii="Times New Roman" w:hAnsi="Times New Roman"/>
          <w:color w:val="000000"/>
          <w:sz w:val="24"/>
          <w:szCs w:val="24"/>
        </w:rPr>
        <w:t xml:space="preserve"> </w:t>
      </w:r>
    </w:p>
    <w:p w:rsidR="00C23063" w:rsidRPr="004B4DFA" w:rsidRDefault="00C23063"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Oversight of services providers</w:t>
      </w:r>
      <w:r w:rsidR="00615BD7" w:rsidRPr="004B4DFA">
        <w:rPr>
          <w:rStyle w:val="documentbody1"/>
          <w:rFonts w:ascii="Times New Roman" w:hAnsi="Times New Roman"/>
          <w:color w:val="000000"/>
          <w:sz w:val="24"/>
          <w:szCs w:val="24"/>
        </w:rPr>
        <w:t>:  8</w:t>
      </w:r>
      <w:r w:rsidRPr="004B4DFA">
        <w:rPr>
          <w:rStyle w:val="documentbody1"/>
          <w:rFonts w:ascii="Times New Roman" w:hAnsi="Times New Roman"/>
          <w:color w:val="000000"/>
          <w:sz w:val="24"/>
          <w:szCs w:val="24"/>
        </w:rPr>
        <w:t xml:space="preserve"> hour</w:t>
      </w:r>
      <w:r w:rsidR="00615BD7" w:rsidRPr="004B4DFA">
        <w:rPr>
          <w:rStyle w:val="documentbody1"/>
          <w:rFonts w:ascii="Times New Roman" w:hAnsi="Times New Roman"/>
          <w:color w:val="000000"/>
          <w:sz w:val="24"/>
          <w:szCs w:val="24"/>
        </w:rPr>
        <w:t>s</w:t>
      </w:r>
      <w:r w:rsidRPr="004B4DFA">
        <w:rPr>
          <w:rStyle w:val="documentbody1"/>
          <w:rFonts w:ascii="Times New Roman" w:hAnsi="Times New Roman"/>
          <w:color w:val="000000"/>
          <w:sz w:val="24"/>
          <w:szCs w:val="24"/>
        </w:rPr>
        <w:t>.</w:t>
      </w:r>
    </w:p>
    <w:p w:rsidR="004738C8" w:rsidRPr="004B4DFA" w:rsidRDefault="007A4374"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 xml:space="preserve">Annual </w:t>
      </w:r>
      <w:r w:rsidR="00E93C0C" w:rsidRPr="004B4DFA">
        <w:rPr>
          <w:rStyle w:val="documentbody1"/>
          <w:rFonts w:ascii="Times New Roman" w:hAnsi="Times New Roman"/>
          <w:color w:val="000000"/>
          <w:sz w:val="24"/>
          <w:szCs w:val="24"/>
          <w:u w:val="single"/>
        </w:rPr>
        <w:t>t</w:t>
      </w:r>
      <w:r w:rsidR="001A4922" w:rsidRPr="004B4DFA">
        <w:rPr>
          <w:rStyle w:val="documentbody1"/>
          <w:rFonts w:ascii="Times New Roman" w:hAnsi="Times New Roman"/>
          <w:color w:val="000000"/>
          <w:sz w:val="24"/>
          <w:szCs w:val="24"/>
          <w:u w:val="single"/>
        </w:rPr>
        <w:t>raining</w:t>
      </w:r>
      <w:r w:rsidR="001A4922" w:rsidRPr="004B4DFA">
        <w:rPr>
          <w:rStyle w:val="documentbody1"/>
          <w:rFonts w:ascii="Times New Roman" w:hAnsi="Times New Roman"/>
          <w:color w:val="000000"/>
          <w:sz w:val="24"/>
          <w:szCs w:val="24"/>
        </w:rPr>
        <w:t xml:space="preserve">: </w:t>
      </w:r>
      <w:r w:rsidR="00580A52" w:rsidRPr="004B4DFA">
        <w:rPr>
          <w:rStyle w:val="documentbody1"/>
          <w:rFonts w:ascii="Times New Roman" w:hAnsi="Times New Roman"/>
          <w:color w:val="000000"/>
          <w:sz w:val="24"/>
          <w:szCs w:val="24"/>
        </w:rPr>
        <w:t xml:space="preserve"> </w:t>
      </w:r>
      <w:r w:rsidR="00C429F1" w:rsidRPr="004B4DFA">
        <w:rPr>
          <w:rStyle w:val="documentbody1"/>
          <w:rFonts w:ascii="Times New Roman" w:hAnsi="Times New Roman"/>
          <w:color w:val="000000"/>
          <w:sz w:val="24"/>
          <w:szCs w:val="24"/>
        </w:rPr>
        <w:t>80</w:t>
      </w:r>
      <w:r w:rsidR="00D055D6" w:rsidRPr="004B4DFA">
        <w:rPr>
          <w:rStyle w:val="documentbody1"/>
          <w:rFonts w:ascii="Times New Roman" w:hAnsi="Times New Roman"/>
          <w:color w:val="000000"/>
          <w:sz w:val="24"/>
          <w:szCs w:val="24"/>
        </w:rPr>
        <w:t xml:space="preserve"> hours.</w:t>
      </w:r>
    </w:p>
    <w:p w:rsidR="00C429F1" w:rsidRPr="004B4DFA" w:rsidRDefault="00C429F1" w:rsidP="00606DFF">
      <w:pPr>
        <w:ind w:left="1440" w:hanging="1440"/>
        <w:rPr>
          <w:rStyle w:val="documentbody1"/>
          <w:rFonts w:ascii="Times New Roman" w:hAnsi="Times New Roman"/>
          <w:color w:val="000000"/>
          <w:sz w:val="24"/>
          <w:szCs w:val="24"/>
        </w:rPr>
      </w:pPr>
    </w:p>
    <w:p w:rsidR="00C429F1" w:rsidRPr="004B4DFA" w:rsidRDefault="00C429F1" w:rsidP="00606DFF">
      <w:pPr>
        <w:ind w:left="1440" w:hanging="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Number of new respondents</w:t>
      </w:r>
      <w:r w:rsidR="001B5C3A">
        <w:rPr>
          <w:rStyle w:val="documentbody1"/>
          <w:rFonts w:ascii="Times New Roman" w:hAnsi="Times New Roman"/>
          <w:color w:val="000000"/>
          <w:sz w:val="24"/>
          <w:szCs w:val="24"/>
          <w:u w:val="single"/>
        </w:rPr>
        <w:t xml:space="preserve"> (new charters)</w:t>
      </w:r>
      <w:r w:rsidRPr="004B4DFA">
        <w:rPr>
          <w:rStyle w:val="documentbody1"/>
          <w:rFonts w:ascii="Times New Roman" w:hAnsi="Times New Roman"/>
          <w:color w:val="000000"/>
          <w:sz w:val="24"/>
          <w:szCs w:val="24"/>
        </w:rPr>
        <w:t xml:space="preserve">:  </w:t>
      </w:r>
      <w:r w:rsidR="00AE53C2">
        <w:rPr>
          <w:rStyle w:val="documentbody1"/>
          <w:rFonts w:ascii="Times New Roman" w:hAnsi="Times New Roman"/>
          <w:color w:val="000000"/>
          <w:sz w:val="24"/>
          <w:szCs w:val="24"/>
        </w:rPr>
        <w:t>1</w:t>
      </w:r>
      <w:r w:rsidR="00D055D6" w:rsidRPr="004B4DFA">
        <w:rPr>
          <w:rStyle w:val="documentbody1"/>
          <w:rFonts w:ascii="Times New Roman" w:hAnsi="Times New Roman"/>
          <w:color w:val="000000"/>
          <w:sz w:val="24"/>
          <w:szCs w:val="24"/>
        </w:rPr>
        <w:t>.</w:t>
      </w:r>
    </w:p>
    <w:p w:rsidR="00C429F1" w:rsidRPr="004B4DFA" w:rsidRDefault="00C429F1" w:rsidP="00606DFF">
      <w:pPr>
        <w:ind w:left="1440" w:hanging="1440"/>
        <w:rPr>
          <w:rStyle w:val="documentbody1"/>
          <w:rFonts w:ascii="Times New Roman" w:hAnsi="Times New Roman"/>
          <w:color w:val="000000"/>
          <w:sz w:val="24"/>
          <w:szCs w:val="24"/>
        </w:rPr>
      </w:pPr>
    </w:p>
    <w:p w:rsidR="007E2569" w:rsidRPr="004B4DFA" w:rsidRDefault="00C429F1" w:rsidP="00606DFF">
      <w:pPr>
        <w:ind w:left="1440" w:hanging="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Estimated burden per new respondent</w:t>
      </w:r>
      <w:r w:rsidR="00C23063" w:rsidRPr="004B4DFA">
        <w:rPr>
          <w:rStyle w:val="documentbody1"/>
          <w:rFonts w:ascii="Times New Roman" w:hAnsi="Times New Roman"/>
          <w:color w:val="000000"/>
          <w:sz w:val="24"/>
          <w:szCs w:val="24"/>
        </w:rPr>
        <w:t xml:space="preserve">:  </w:t>
      </w:r>
      <w:r w:rsidR="00580A52" w:rsidRPr="004B4DFA">
        <w:rPr>
          <w:rStyle w:val="documentbody1"/>
          <w:rFonts w:ascii="Times New Roman" w:hAnsi="Times New Roman"/>
          <w:color w:val="000000"/>
          <w:sz w:val="24"/>
          <w:szCs w:val="24"/>
        </w:rPr>
        <w:t>361 hours (111</w:t>
      </w:r>
      <w:r w:rsidR="00C23063" w:rsidRPr="004B4DFA">
        <w:rPr>
          <w:rStyle w:val="documentbody1"/>
          <w:rFonts w:ascii="Times New Roman" w:hAnsi="Times New Roman"/>
          <w:color w:val="000000"/>
          <w:sz w:val="24"/>
          <w:szCs w:val="24"/>
        </w:rPr>
        <w:t xml:space="preserve"> hours + </w:t>
      </w:r>
      <w:r w:rsidR="00580A52" w:rsidRPr="004B4DFA">
        <w:rPr>
          <w:rStyle w:val="documentbody1"/>
          <w:rFonts w:ascii="Times New Roman" w:hAnsi="Times New Roman"/>
          <w:color w:val="000000"/>
          <w:sz w:val="24"/>
          <w:szCs w:val="24"/>
        </w:rPr>
        <w:t>250</w:t>
      </w:r>
      <w:r w:rsidRPr="004B4DFA">
        <w:rPr>
          <w:rStyle w:val="documentbody1"/>
          <w:rFonts w:ascii="Times New Roman" w:hAnsi="Times New Roman"/>
          <w:color w:val="000000"/>
          <w:sz w:val="24"/>
          <w:szCs w:val="24"/>
        </w:rPr>
        <w:t xml:space="preserve"> hours</w:t>
      </w:r>
      <w:r w:rsidR="00C23063" w:rsidRPr="004B4DFA">
        <w:rPr>
          <w:rStyle w:val="documentbody1"/>
          <w:rFonts w:ascii="Times New Roman" w:hAnsi="Times New Roman"/>
          <w:color w:val="000000"/>
          <w:sz w:val="24"/>
          <w:szCs w:val="24"/>
        </w:rPr>
        <w:t>)</w:t>
      </w:r>
      <w:r w:rsidR="00D055D6" w:rsidRPr="004B4DFA">
        <w:rPr>
          <w:rStyle w:val="documentbody1"/>
          <w:rFonts w:ascii="Times New Roman" w:hAnsi="Times New Roman"/>
          <w:color w:val="000000"/>
          <w:sz w:val="24"/>
          <w:szCs w:val="24"/>
        </w:rPr>
        <w:t>.</w:t>
      </w:r>
      <w:r w:rsidRPr="004B4DFA">
        <w:rPr>
          <w:rStyle w:val="documentbody1"/>
          <w:rFonts w:ascii="Times New Roman" w:hAnsi="Times New Roman"/>
          <w:color w:val="000000"/>
          <w:sz w:val="24"/>
          <w:szCs w:val="24"/>
        </w:rPr>
        <w:t xml:space="preserve"> </w:t>
      </w:r>
    </w:p>
    <w:p w:rsidR="00C23063" w:rsidRPr="004B4DFA" w:rsidRDefault="00C23063" w:rsidP="00606DFF">
      <w:pPr>
        <w:ind w:left="1440" w:hanging="1440"/>
        <w:rPr>
          <w:rStyle w:val="documentbody1"/>
          <w:rFonts w:ascii="Times New Roman" w:hAnsi="Times New Roman"/>
          <w:color w:val="000000"/>
          <w:sz w:val="24"/>
          <w:szCs w:val="24"/>
        </w:rPr>
      </w:pPr>
    </w:p>
    <w:p w:rsidR="007E2569" w:rsidRPr="004B4DFA" w:rsidRDefault="007E2569" w:rsidP="00606DFF">
      <w:pPr>
        <w:ind w:left="1440"/>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Developing new program</w:t>
      </w:r>
      <w:r w:rsidRPr="004B4DFA">
        <w:rPr>
          <w:rStyle w:val="documentbody1"/>
          <w:rFonts w:ascii="Times New Roman" w:hAnsi="Times New Roman"/>
          <w:color w:val="000000"/>
          <w:sz w:val="24"/>
          <w:szCs w:val="24"/>
        </w:rPr>
        <w:t>:</w:t>
      </w:r>
      <w:r w:rsidR="00615BD7" w:rsidRPr="004B4DFA">
        <w:rPr>
          <w:rStyle w:val="FootnoteReference"/>
          <w:color w:val="000000"/>
          <w:sz w:val="24"/>
          <w:szCs w:val="24"/>
        </w:rPr>
        <w:footnoteReference w:id="7"/>
      </w:r>
      <w:r w:rsidRPr="004B4DFA">
        <w:rPr>
          <w:rStyle w:val="documentbody1"/>
          <w:rFonts w:ascii="Times New Roman" w:hAnsi="Times New Roman"/>
          <w:color w:val="000000"/>
          <w:sz w:val="24"/>
          <w:szCs w:val="24"/>
        </w:rPr>
        <w:t xml:space="preserve">  25</w:t>
      </w:r>
      <w:r w:rsidR="00615BD7" w:rsidRPr="004B4DFA">
        <w:rPr>
          <w:rStyle w:val="documentbody1"/>
          <w:rFonts w:ascii="Times New Roman" w:hAnsi="Times New Roman"/>
          <w:color w:val="000000"/>
          <w:sz w:val="24"/>
          <w:szCs w:val="24"/>
        </w:rPr>
        <w:t>0</w:t>
      </w:r>
      <w:r w:rsidRPr="004B4DFA">
        <w:rPr>
          <w:rStyle w:val="documentbody1"/>
          <w:rFonts w:ascii="Times New Roman" w:hAnsi="Times New Roman"/>
          <w:color w:val="000000"/>
          <w:sz w:val="24"/>
          <w:szCs w:val="24"/>
        </w:rPr>
        <w:t xml:space="preserve"> hours.</w:t>
      </w:r>
    </w:p>
    <w:p w:rsidR="00C23063" w:rsidRPr="004B4DFA" w:rsidRDefault="00C23063" w:rsidP="00606DFF">
      <w:pPr>
        <w:rPr>
          <w:rStyle w:val="documentbody1"/>
          <w:rFonts w:ascii="Times New Roman" w:hAnsi="Times New Roman"/>
          <w:color w:val="000000"/>
          <w:sz w:val="24"/>
          <w:szCs w:val="24"/>
        </w:rPr>
      </w:pPr>
    </w:p>
    <w:p w:rsidR="00C23063" w:rsidRPr="004B4DFA" w:rsidRDefault="00C23063" w:rsidP="00606DFF">
      <w:pPr>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Total burden for existing respondents</w:t>
      </w:r>
      <w:r w:rsidRPr="004B4DFA">
        <w:rPr>
          <w:rStyle w:val="documentbody1"/>
          <w:rFonts w:ascii="Times New Roman" w:hAnsi="Times New Roman"/>
          <w:color w:val="000000"/>
          <w:sz w:val="24"/>
          <w:szCs w:val="24"/>
        </w:rPr>
        <w:t xml:space="preserve">:  </w:t>
      </w:r>
      <w:r w:rsidR="00AE53C2">
        <w:rPr>
          <w:rStyle w:val="documentbody1"/>
          <w:rFonts w:ascii="Times New Roman" w:hAnsi="Times New Roman"/>
          <w:color w:val="000000"/>
          <w:sz w:val="24"/>
          <w:szCs w:val="24"/>
        </w:rPr>
        <w:t>131,646</w:t>
      </w:r>
      <w:r w:rsidR="00580A52" w:rsidRPr="004B4DFA">
        <w:rPr>
          <w:rStyle w:val="documentbody1"/>
          <w:rFonts w:ascii="Times New Roman" w:hAnsi="Times New Roman"/>
          <w:color w:val="000000"/>
          <w:sz w:val="24"/>
          <w:szCs w:val="24"/>
        </w:rPr>
        <w:t xml:space="preserve"> </w:t>
      </w:r>
      <w:r w:rsidRPr="004B4DFA">
        <w:rPr>
          <w:rStyle w:val="documentbody1"/>
          <w:rFonts w:ascii="Times New Roman" w:hAnsi="Times New Roman"/>
          <w:color w:val="000000"/>
          <w:sz w:val="24"/>
          <w:szCs w:val="24"/>
        </w:rPr>
        <w:t>hours.</w:t>
      </w:r>
    </w:p>
    <w:p w:rsidR="00C23063" w:rsidRPr="004B4DFA" w:rsidRDefault="00C23063" w:rsidP="00606DFF">
      <w:pPr>
        <w:rPr>
          <w:rStyle w:val="documentbody1"/>
          <w:rFonts w:ascii="Times New Roman" w:hAnsi="Times New Roman"/>
          <w:color w:val="000000"/>
          <w:sz w:val="24"/>
          <w:szCs w:val="24"/>
        </w:rPr>
      </w:pPr>
    </w:p>
    <w:p w:rsidR="00C23063" w:rsidRPr="004B4DFA" w:rsidRDefault="00C23063" w:rsidP="00606DFF">
      <w:pPr>
        <w:rPr>
          <w:rStyle w:val="documentbody1"/>
          <w:rFonts w:ascii="Times New Roman" w:hAnsi="Times New Roman"/>
          <w:color w:val="000000"/>
          <w:sz w:val="24"/>
          <w:szCs w:val="24"/>
        </w:rPr>
      </w:pPr>
      <w:r w:rsidRPr="004B4DFA">
        <w:rPr>
          <w:rStyle w:val="documentbody1"/>
          <w:rFonts w:ascii="Times New Roman" w:hAnsi="Times New Roman"/>
          <w:color w:val="000000"/>
          <w:sz w:val="24"/>
          <w:szCs w:val="24"/>
          <w:u w:val="single"/>
        </w:rPr>
        <w:t>Total burden for new respondents</w:t>
      </w:r>
      <w:r w:rsidRPr="004B4DFA">
        <w:rPr>
          <w:rStyle w:val="documentbody1"/>
          <w:rFonts w:ascii="Times New Roman" w:hAnsi="Times New Roman"/>
          <w:color w:val="000000"/>
          <w:sz w:val="24"/>
          <w:szCs w:val="24"/>
        </w:rPr>
        <w:t xml:space="preserve">:  </w:t>
      </w:r>
      <w:r w:rsidR="00245325">
        <w:rPr>
          <w:rStyle w:val="documentbody1"/>
          <w:rFonts w:ascii="Times New Roman" w:hAnsi="Times New Roman"/>
          <w:color w:val="000000"/>
          <w:sz w:val="24"/>
          <w:szCs w:val="24"/>
        </w:rPr>
        <w:t>361</w:t>
      </w:r>
      <w:r w:rsidR="00580A52" w:rsidRPr="004B4DFA">
        <w:rPr>
          <w:rStyle w:val="documentbody1"/>
          <w:rFonts w:ascii="Times New Roman" w:hAnsi="Times New Roman"/>
          <w:color w:val="000000"/>
          <w:sz w:val="24"/>
          <w:szCs w:val="24"/>
        </w:rPr>
        <w:t xml:space="preserve"> </w:t>
      </w:r>
      <w:r w:rsidRPr="004B4DFA">
        <w:rPr>
          <w:rStyle w:val="documentbody1"/>
          <w:rFonts w:ascii="Times New Roman" w:hAnsi="Times New Roman"/>
          <w:color w:val="000000"/>
          <w:sz w:val="24"/>
          <w:szCs w:val="24"/>
        </w:rPr>
        <w:t>hours.</w:t>
      </w:r>
    </w:p>
    <w:p w:rsidR="004738C8" w:rsidRPr="004B4DFA" w:rsidRDefault="004738C8" w:rsidP="00606DFF">
      <w:pPr>
        <w:ind w:left="1440"/>
        <w:rPr>
          <w:rStyle w:val="documentbody1"/>
          <w:rFonts w:ascii="Times New Roman" w:hAnsi="Times New Roman"/>
          <w:color w:val="000000"/>
          <w:sz w:val="24"/>
          <w:szCs w:val="24"/>
        </w:rPr>
      </w:pPr>
    </w:p>
    <w:p w:rsidR="00C23063" w:rsidRPr="004B4DFA" w:rsidRDefault="004738C8" w:rsidP="00606DFF">
      <w:pPr>
        <w:pStyle w:val="BodyText"/>
        <w:jc w:val="left"/>
        <w:rPr>
          <w:rStyle w:val="documentbody1"/>
          <w:rFonts w:ascii="Times New Roman" w:hAnsi="Times New Roman"/>
          <w:b w:val="0"/>
          <w:color w:val="000000"/>
          <w:sz w:val="24"/>
          <w:szCs w:val="24"/>
        </w:rPr>
      </w:pPr>
      <w:r w:rsidRPr="004B4DFA">
        <w:rPr>
          <w:rStyle w:val="documentbody1"/>
          <w:rFonts w:ascii="Times New Roman" w:hAnsi="Times New Roman"/>
          <w:b w:val="0"/>
          <w:color w:val="000000"/>
          <w:sz w:val="24"/>
          <w:szCs w:val="24"/>
          <w:u w:val="single"/>
        </w:rPr>
        <w:t>Total</w:t>
      </w:r>
      <w:r w:rsidR="00AC761D" w:rsidRPr="004B4DFA">
        <w:rPr>
          <w:rStyle w:val="documentbody1"/>
          <w:rFonts w:ascii="Times New Roman" w:hAnsi="Times New Roman"/>
          <w:b w:val="0"/>
          <w:color w:val="000000"/>
          <w:sz w:val="24"/>
          <w:szCs w:val="24"/>
          <w:u w:val="single"/>
        </w:rPr>
        <w:t xml:space="preserve"> estimated annual burden</w:t>
      </w:r>
      <w:r w:rsidR="00AC761D" w:rsidRPr="004B4DFA">
        <w:rPr>
          <w:rStyle w:val="documentbody1"/>
          <w:rFonts w:ascii="Times New Roman" w:hAnsi="Times New Roman"/>
          <w:b w:val="0"/>
          <w:color w:val="000000"/>
          <w:sz w:val="24"/>
          <w:szCs w:val="24"/>
        </w:rPr>
        <w:t xml:space="preserve">: </w:t>
      </w:r>
      <w:r w:rsidR="00CE1447">
        <w:rPr>
          <w:rStyle w:val="documentbody1"/>
          <w:rFonts w:ascii="Times New Roman" w:hAnsi="Times New Roman"/>
          <w:b w:val="0"/>
          <w:color w:val="000000"/>
          <w:sz w:val="24"/>
          <w:szCs w:val="24"/>
        </w:rPr>
        <w:t>132,007</w:t>
      </w:r>
      <w:r w:rsidR="00580A52" w:rsidRPr="004B4DFA">
        <w:rPr>
          <w:rStyle w:val="documentbody1"/>
          <w:rFonts w:ascii="Times New Roman" w:hAnsi="Times New Roman"/>
          <w:b w:val="0"/>
          <w:color w:val="000000"/>
          <w:sz w:val="24"/>
          <w:szCs w:val="24"/>
        </w:rPr>
        <w:t xml:space="preserve"> </w:t>
      </w:r>
      <w:r w:rsidR="001E1CFE" w:rsidRPr="004B4DFA">
        <w:rPr>
          <w:rStyle w:val="documentbody1"/>
          <w:rFonts w:ascii="Times New Roman" w:hAnsi="Times New Roman"/>
          <w:b w:val="0"/>
          <w:color w:val="000000"/>
          <w:sz w:val="24"/>
          <w:szCs w:val="24"/>
        </w:rPr>
        <w:t>hours.</w:t>
      </w:r>
    </w:p>
    <w:p w:rsidR="004738C8" w:rsidRPr="004B4DFA" w:rsidRDefault="004738C8" w:rsidP="00606DFF">
      <w:pPr>
        <w:pStyle w:val="BodyText"/>
        <w:jc w:val="left"/>
        <w:rPr>
          <w:rStyle w:val="documentbody1"/>
          <w:rFonts w:ascii="Times New Roman" w:hAnsi="Times New Roman"/>
          <w:b w:val="0"/>
          <w:color w:val="000000"/>
          <w:sz w:val="24"/>
          <w:szCs w:val="24"/>
        </w:rPr>
      </w:pPr>
    </w:p>
    <w:p w:rsidR="00825E64" w:rsidRPr="004B4DFA" w:rsidRDefault="00825E64" w:rsidP="00606DFF">
      <w:pPr>
        <w:pStyle w:val="BodyText"/>
        <w:jc w:val="left"/>
        <w:rPr>
          <w:rStyle w:val="documentbody1"/>
          <w:rFonts w:ascii="Times New Roman" w:hAnsi="Times New Roman"/>
          <w:b w:val="0"/>
          <w:color w:val="000000"/>
          <w:sz w:val="24"/>
          <w:szCs w:val="24"/>
        </w:rPr>
      </w:pPr>
      <w:r w:rsidRPr="004B4DFA">
        <w:rPr>
          <w:rStyle w:val="documentbody1"/>
          <w:rFonts w:ascii="Times New Roman" w:hAnsi="Times New Roman"/>
          <w:b w:val="0"/>
          <w:color w:val="000000"/>
          <w:sz w:val="24"/>
          <w:szCs w:val="24"/>
          <w:u w:val="single"/>
        </w:rPr>
        <w:t>Cost of Hour Burden</w:t>
      </w:r>
      <w:r w:rsidRPr="004B4DFA">
        <w:rPr>
          <w:rStyle w:val="documentbody1"/>
          <w:rFonts w:ascii="Times New Roman" w:hAnsi="Times New Roman"/>
          <w:b w:val="0"/>
          <w:color w:val="000000"/>
          <w:sz w:val="24"/>
          <w:szCs w:val="24"/>
        </w:rPr>
        <w:t>:</w:t>
      </w:r>
    </w:p>
    <w:p w:rsidR="00825E64" w:rsidRPr="004B4DFA" w:rsidRDefault="00825E64" w:rsidP="00606DFF">
      <w:pPr>
        <w:pStyle w:val="BodyText"/>
        <w:jc w:val="left"/>
        <w:rPr>
          <w:rStyle w:val="documentbody1"/>
          <w:rFonts w:ascii="Times New Roman" w:hAnsi="Times New Roman"/>
          <w:b w:val="0"/>
          <w:color w:val="000000"/>
          <w:sz w:val="24"/>
          <w:szCs w:val="24"/>
        </w:rPr>
      </w:pPr>
    </w:p>
    <w:p w:rsidR="00825E64" w:rsidRPr="004B4DFA" w:rsidRDefault="00762FFB" w:rsidP="00606DFF">
      <w:pPr>
        <w:pStyle w:val="BodyText"/>
        <w:jc w:val="left"/>
        <w:rPr>
          <w:rStyle w:val="documentbody1"/>
          <w:rFonts w:ascii="Times New Roman" w:hAnsi="Times New Roman"/>
          <w:b w:val="0"/>
          <w:color w:val="000000"/>
          <w:sz w:val="24"/>
          <w:szCs w:val="24"/>
        </w:rPr>
      </w:pPr>
      <w:r>
        <w:rPr>
          <w:rStyle w:val="documentbody1"/>
          <w:rFonts w:ascii="Times New Roman" w:hAnsi="Times New Roman"/>
          <w:b w:val="0"/>
          <w:color w:val="000000"/>
          <w:sz w:val="24"/>
          <w:szCs w:val="24"/>
        </w:rPr>
        <w:t>132,007</w:t>
      </w:r>
      <w:r w:rsidR="00266A1E">
        <w:rPr>
          <w:rStyle w:val="documentbody1"/>
          <w:rFonts w:ascii="Times New Roman" w:hAnsi="Times New Roman"/>
          <w:b w:val="0"/>
          <w:color w:val="000000"/>
          <w:sz w:val="24"/>
          <w:szCs w:val="24"/>
        </w:rPr>
        <w:t xml:space="preserve"> x 117</w:t>
      </w:r>
      <w:r w:rsidR="00825E64" w:rsidRPr="004B4DFA">
        <w:rPr>
          <w:rStyle w:val="documentbody1"/>
          <w:rFonts w:ascii="Times New Roman" w:hAnsi="Times New Roman"/>
          <w:b w:val="0"/>
          <w:color w:val="000000"/>
          <w:sz w:val="24"/>
          <w:szCs w:val="24"/>
        </w:rPr>
        <w:t xml:space="preserve"> = $ </w:t>
      </w:r>
      <w:r>
        <w:rPr>
          <w:rStyle w:val="documentbody1"/>
          <w:rFonts w:ascii="Times New Roman" w:hAnsi="Times New Roman"/>
          <w:b w:val="0"/>
          <w:color w:val="000000"/>
          <w:sz w:val="24"/>
          <w:szCs w:val="24"/>
        </w:rPr>
        <w:t>15,444,819.</w:t>
      </w:r>
    </w:p>
    <w:p w:rsidR="00825E64" w:rsidRPr="004B4DFA" w:rsidRDefault="00825E64" w:rsidP="00606DFF">
      <w:pPr>
        <w:pStyle w:val="BodyText"/>
        <w:jc w:val="left"/>
        <w:rPr>
          <w:rStyle w:val="documentbody1"/>
          <w:rFonts w:ascii="Times New Roman" w:hAnsi="Times New Roman"/>
          <w:b w:val="0"/>
          <w:color w:val="000000"/>
          <w:sz w:val="24"/>
          <w:szCs w:val="24"/>
        </w:rPr>
      </w:pPr>
    </w:p>
    <w:p w:rsidR="00266A1E" w:rsidRDefault="00266A1E" w:rsidP="00266A1E">
      <w:pPr>
        <w:rPr>
          <w:sz w:val="24"/>
          <w:szCs w:val="24"/>
        </w:rPr>
      </w:pPr>
      <w:r>
        <w:rPr>
          <w:color w:val="000000"/>
          <w:sz w:val="24"/>
          <w:szCs w:val="24"/>
        </w:rPr>
        <w:t>To estimate wages we reviewed data from May 2017 for wages (by industry and occupation) from the U.S. Bureau of Labor Statistics (BLS) for depository credit intermediation (NAICS 522100). To estimate compensation costs associated with the rule, we use $117 per hour, which is based on the average of the 90th percentile for seven occupations adjusted for inflation (2.2 percent), plus an additional 34.2 percent to cover private sector benefits for financial activities.</w:t>
      </w:r>
    </w:p>
    <w:p w:rsidR="0060140C" w:rsidRPr="004B4DFA" w:rsidRDefault="0060140C" w:rsidP="0060140C">
      <w:pPr>
        <w:pStyle w:val="BodyText"/>
        <w:rPr>
          <w:rFonts w:ascii="Times New Roman" w:hAnsi="Times New Roman"/>
          <w:szCs w:val="24"/>
        </w:rPr>
      </w:pPr>
    </w:p>
    <w:p w:rsidR="0060140C" w:rsidRPr="00976190" w:rsidRDefault="0060140C" w:rsidP="00976190">
      <w:pPr>
        <w:pStyle w:val="BodyText"/>
        <w:jc w:val="left"/>
        <w:rPr>
          <w:rFonts w:ascii="Times New Roman" w:hAnsi="Times New Roman"/>
          <w:b w:val="0"/>
          <w:bCs/>
          <w:i/>
          <w:szCs w:val="24"/>
        </w:rPr>
      </w:pPr>
      <w:r w:rsidRPr="00976190">
        <w:rPr>
          <w:rFonts w:ascii="Times New Roman" w:hAnsi="Times New Roman"/>
          <w:bCs/>
          <w:i/>
          <w:szCs w:val="24"/>
        </w:rPr>
        <w:t>13.  Estimate of total annual costs to respondents (excluding cost of hour burden in Item #12):</w:t>
      </w:r>
    </w:p>
    <w:p w:rsidR="004738C8" w:rsidRPr="004B4DFA" w:rsidRDefault="004738C8" w:rsidP="00606DFF">
      <w:pPr>
        <w:ind w:left="720"/>
        <w:rPr>
          <w:sz w:val="24"/>
          <w:szCs w:val="24"/>
          <w:u w:val="single"/>
        </w:rPr>
      </w:pPr>
    </w:p>
    <w:p w:rsidR="007940F2" w:rsidRPr="004B4DFA" w:rsidRDefault="00BA1B72" w:rsidP="00606DFF">
      <w:pPr>
        <w:ind w:left="720"/>
        <w:rPr>
          <w:sz w:val="24"/>
          <w:szCs w:val="24"/>
        </w:rPr>
      </w:pPr>
      <w:r w:rsidRPr="004B4DFA">
        <w:rPr>
          <w:sz w:val="24"/>
          <w:szCs w:val="24"/>
        </w:rPr>
        <w:t>Not applicable.</w:t>
      </w:r>
    </w:p>
    <w:p w:rsidR="007940F2" w:rsidRPr="004B4DFA" w:rsidRDefault="007940F2" w:rsidP="00606DFF">
      <w:pPr>
        <w:ind w:left="720"/>
        <w:rPr>
          <w:sz w:val="24"/>
          <w:szCs w:val="24"/>
        </w:rPr>
      </w:pPr>
    </w:p>
    <w:p w:rsidR="0060140C" w:rsidRPr="00976190" w:rsidRDefault="0060140C" w:rsidP="00976190">
      <w:pPr>
        <w:pStyle w:val="BodyText"/>
        <w:jc w:val="left"/>
        <w:rPr>
          <w:rFonts w:ascii="Times New Roman" w:hAnsi="Times New Roman"/>
          <w:b w:val="0"/>
          <w:bCs/>
          <w:i/>
          <w:szCs w:val="24"/>
        </w:rPr>
      </w:pPr>
      <w:r w:rsidRPr="00976190">
        <w:rPr>
          <w:rFonts w:ascii="Times New Roman" w:hAnsi="Times New Roman"/>
          <w:bCs/>
          <w:i/>
          <w:szCs w:val="24"/>
        </w:rPr>
        <w:t xml:space="preserve">14.  Estimate of annualized costs to the </w:t>
      </w:r>
      <w:r w:rsidR="00661860">
        <w:rPr>
          <w:rFonts w:ascii="Times New Roman" w:hAnsi="Times New Roman"/>
          <w:bCs/>
          <w:i/>
          <w:szCs w:val="24"/>
        </w:rPr>
        <w:t>f</w:t>
      </w:r>
      <w:r w:rsidRPr="00976190">
        <w:rPr>
          <w:rFonts w:ascii="Times New Roman" w:hAnsi="Times New Roman"/>
          <w:bCs/>
          <w:i/>
          <w:szCs w:val="24"/>
        </w:rPr>
        <w:t>ederal government:</w:t>
      </w:r>
    </w:p>
    <w:p w:rsidR="007940F2" w:rsidRPr="004B4DFA" w:rsidRDefault="007940F2" w:rsidP="0023315B">
      <w:pPr>
        <w:rPr>
          <w:b/>
          <w:bCs/>
          <w:i/>
          <w:iCs/>
          <w:sz w:val="24"/>
          <w:szCs w:val="24"/>
        </w:rPr>
      </w:pPr>
    </w:p>
    <w:p w:rsidR="007940F2" w:rsidRDefault="00976190" w:rsidP="007940F2">
      <w:pPr>
        <w:ind w:left="720"/>
        <w:rPr>
          <w:sz w:val="24"/>
          <w:szCs w:val="24"/>
        </w:rPr>
      </w:pPr>
      <w:r>
        <w:rPr>
          <w:sz w:val="24"/>
          <w:szCs w:val="24"/>
        </w:rPr>
        <w:t>Not applicable.</w:t>
      </w:r>
    </w:p>
    <w:p w:rsidR="004E1A05" w:rsidRPr="004B4DFA" w:rsidRDefault="004E1A05" w:rsidP="007940F2">
      <w:pPr>
        <w:ind w:left="720"/>
        <w:rPr>
          <w:sz w:val="24"/>
          <w:szCs w:val="24"/>
        </w:rPr>
      </w:pPr>
    </w:p>
    <w:p w:rsidR="0060140C" w:rsidRPr="004E1A05" w:rsidRDefault="0060140C" w:rsidP="004E1A05">
      <w:pPr>
        <w:pStyle w:val="BodyText"/>
        <w:jc w:val="left"/>
        <w:rPr>
          <w:rFonts w:ascii="Times New Roman" w:hAnsi="Times New Roman"/>
          <w:b w:val="0"/>
          <w:bCs/>
          <w:i/>
          <w:szCs w:val="24"/>
        </w:rPr>
      </w:pPr>
      <w:r w:rsidRPr="004E1A05">
        <w:rPr>
          <w:rFonts w:ascii="Times New Roman" w:hAnsi="Times New Roman"/>
          <w:bCs/>
          <w:i/>
          <w:szCs w:val="24"/>
        </w:rPr>
        <w:t>15.  Change in burden:</w:t>
      </w:r>
    </w:p>
    <w:p w:rsidR="005C4B1F" w:rsidRPr="004B4DFA" w:rsidRDefault="005C4B1F" w:rsidP="00606DFF">
      <w:pPr>
        <w:rPr>
          <w:sz w:val="24"/>
          <w:szCs w:val="24"/>
          <w:u w:val="single"/>
        </w:rPr>
      </w:pPr>
    </w:p>
    <w:p w:rsidR="005C4B1F" w:rsidRDefault="005C4B1F" w:rsidP="00606DFF">
      <w:pPr>
        <w:rPr>
          <w:sz w:val="24"/>
          <w:szCs w:val="24"/>
        </w:rPr>
      </w:pPr>
      <w:r w:rsidRPr="004B4DFA">
        <w:rPr>
          <w:sz w:val="24"/>
          <w:szCs w:val="24"/>
        </w:rPr>
        <w:tab/>
        <w:t xml:space="preserve">Prior Burden:  </w:t>
      </w:r>
      <w:r w:rsidR="008B0AE8">
        <w:rPr>
          <w:sz w:val="24"/>
          <w:szCs w:val="24"/>
        </w:rPr>
        <w:t>1,444</w:t>
      </w:r>
      <w:r w:rsidR="008B0AE8" w:rsidRPr="004B4DFA">
        <w:rPr>
          <w:sz w:val="24"/>
          <w:szCs w:val="24"/>
        </w:rPr>
        <w:t xml:space="preserve"> respondents; </w:t>
      </w:r>
      <w:r w:rsidR="008B0AE8">
        <w:rPr>
          <w:sz w:val="24"/>
          <w:szCs w:val="24"/>
        </w:rPr>
        <w:t>161,034</w:t>
      </w:r>
      <w:r w:rsidR="008B0AE8" w:rsidRPr="004B4DFA">
        <w:rPr>
          <w:sz w:val="24"/>
          <w:szCs w:val="24"/>
        </w:rPr>
        <w:t xml:space="preserve"> burden hours.</w:t>
      </w:r>
    </w:p>
    <w:p w:rsidR="0001715C" w:rsidRPr="004B4DFA" w:rsidRDefault="0001715C" w:rsidP="00606DFF">
      <w:pPr>
        <w:rPr>
          <w:sz w:val="24"/>
          <w:szCs w:val="24"/>
        </w:rPr>
      </w:pPr>
    </w:p>
    <w:p w:rsidR="005C4B1F" w:rsidRPr="004B4DFA" w:rsidRDefault="005C4B1F" w:rsidP="00606DFF">
      <w:pPr>
        <w:rPr>
          <w:sz w:val="24"/>
          <w:szCs w:val="24"/>
        </w:rPr>
      </w:pPr>
      <w:r w:rsidRPr="004B4DFA">
        <w:rPr>
          <w:sz w:val="24"/>
          <w:szCs w:val="24"/>
        </w:rPr>
        <w:tab/>
        <w:t xml:space="preserve">Current Burden:  </w:t>
      </w:r>
      <w:r w:rsidR="005B014A">
        <w:rPr>
          <w:sz w:val="24"/>
          <w:szCs w:val="24"/>
        </w:rPr>
        <w:t>1,181</w:t>
      </w:r>
      <w:r w:rsidR="003D0C70">
        <w:rPr>
          <w:sz w:val="24"/>
          <w:szCs w:val="24"/>
        </w:rPr>
        <w:t xml:space="preserve"> respondents; </w:t>
      </w:r>
      <w:r w:rsidR="00762FFB">
        <w:rPr>
          <w:sz w:val="24"/>
          <w:szCs w:val="24"/>
        </w:rPr>
        <w:t>132,007</w:t>
      </w:r>
      <w:r w:rsidR="00D30D5F">
        <w:rPr>
          <w:sz w:val="24"/>
          <w:szCs w:val="24"/>
        </w:rPr>
        <w:t xml:space="preserve"> burden hours.</w:t>
      </w:r>
    </w:p>
    <w:p w:rsidR="004738C8" w:rsidRPr="004B4DFA" w:rsidRDefault="004738C8" w:rsidP="00606DFF">
      <w:pPr>
        <w:rPr>
          <w:sz w:val="24"/>
          <w:szCs w:val="24"/>
        </w:rPr>
      </w:pPr>
    </w:p>
    <w:p w:rsidR="004738C8" w:rsidRPr="004B4DFA" w:rsidRDefault="005C4B1F" w:rsidP="00606DFF">
      <w:pPr>
        <w:pStyle w:val="BodyTextIndent3"/>
        <w:ind w:left="0"/>
      </w:pPr>
      <w:r w:rsidRPr="004B4DFA">
        <w:t xml:space="preserve">Difference:  </w:t>
      </w:r>
      <w:r w:rsidR="00017631">
        <w:t>- 263</w:t>
      </w:r>
      <w:r w:rsidR="00D30D5F">
        <w:t xml:space="preserve"> respondents; - 29,027 burden hours.</w:t>
      </w:r>
    </w:p>
    <w:p w:rsidR="008F7021" w:rsidRPr="004B4DFA" w:rsidRDefault="008F7021" w:rsidP="00606DFF">
      <w:pPr>
        <w:pStyle w:val="BodyTextIndent3"/>
        <w:ind w:left="0"/>
      </w:pPr>
    </w:p>
    <w:p w:rsidR="008F7021" w:rsidRDefault="008F7021" w:rsidP="00606DFF">
      <w:pPr>
        <w:pStyle w:val="BodyTextIndent3"/>
        <w:ind w:left="0"/>
      </w:pPr>
      <w:r w:rsidRPr="004B4DFA">
        <w:t xml:space="preserve">The </w:t>
      </w:r>
      <w:r w:rsidR="00D30D5F">
        <w:t>reduction in burden is due to the reduction in the number of regulated entities.</w:t>
      </w:r>
    </w:p>
    <w:p w:rsidR="004E1A05" w:rsidRPr="004B4DFA" w:rsidRDefault="004E1A05" w:rsidP="00606DFF">
      <w:pPr>
        <w:pStyle w:val="BodyTextIndent3"/>
        <w:ind w:left="0"/>
      </w:pPr>
    </w:p>
    <w:p w:rsidR="0060140C" w:rsidRPr="004E1A05" w:rsidRDefault="0060140C" w:rsidP="004E1A05">
      <w:pPr>
        <w:pStyle w:val="BodyText"/>
        <w:jc w:val="left"/>
        <w:rPr>
          <w:rFonts w:ascii="Times New Roman" w:hAnsi="Times New Roman"/>
          <w:b w:val="0"/>
          <w:bCs/>
          <w:i/>
          <w:szCs w:val="24"/>
        </w:rPr>
      </w:pPr>
      <w:r w:rsidRPr="004E1A05">
        <w:rPr>
          <w:rFonts w:ascii="Times New Roman" w:hAnsi="Times New Roman"/>
          <w:bCs/>
          <w:i/>
          <w:szCs w:val="24"/>
        </w:rPr>
        <w:t>16.  Information regarding collections whose results are to be published for statistical use:</w:t>
      </w:r>
    </w:p>
    <w:p w:rsidR="004738C8" w:rsidRPr="004B4DFA" w:rsidRDefault="004738C8" w:rsidP="00606DFF">
      <w:pPr>
        <w:ind w:left="720" w:firstLine="720"/>
        <w:rPr>
          <w:sz w:val="24"/>
          <w:szCs w:val="24"/>
        </w:rPr>
      </w:pPr>
    </w:p>
    <w:p w:rsidR="004738C8" w:rsidRPr="004B4DFA" w:rsidRDefault="004738C8" w:rsidP="00606DFF">
      <w:pPr>
        <w:ind w:left="630"/>
        <w:rPr>
          <w:sz w:val="24"/>
          <w:szCs w:val="24"/>
        </w:rPr>
      </w:pPr>
      <w:r w:rsidRPr="004B4DFA">
        <w:rPr>
          <w:sz w:val="24"/>
          <w:szCs w:val="24"/>
        </w:rPr>
        <w:t>The results of these collections will not be published for statistical use.</w:t>
      </w:r>
    </w:p>
    <w:p w:rsidR="004738C8" w:rsidRPr="004B4DFA" w:rsidRDefault="004738C8" w:rsidP="00606DFF">
      <w:pPr>
        <w:ind w:left="720" w:firstLine="720"/>
        <w:rPr>
          <w:sz w:val="24"/>
          <w:szCs w:val="24"/>
        </w:rPr>
      </w:pPr>
      <w:r w:rsidRPr="004B4DFA">
        <w:rPr>
          <w:sz w:val="24"/>
          <w:szCs w:val="24"/>
        </w:rPr>
        <w:t xml:space="preserve"> </w:t>
      </w:r>
      <w:r w:rsidRPr="004B4DFA">
        <w:rPr>
          <w:sz w:val="24"/>
          <w:szCs w:val="24"/>
        </w:rPr>
        <w:tab/>
      </w:r>
    </w:p>
    <w:p w:rsidR="004738C8" w:rsidRDefault="0060140C" w:rsidP="00606DFF">
      <w:pPr>
        <w:rPr>
          <w:b/>
          <w:bCs/>
          <w:i/>
          <w:sz w:val="24"/>
          <w:szCs w:val="24"/>
        </w:rPr>
      </w:pPr>
      <w:r w:rsidRPr="004E1A05">
        <w:rPr>
          <w:b/>
          <w:bCs/>
          <w:i/>
          <w:sz w:val="24"/>
          <w:szCs w:val="24"/>
        </w:rPr>
        <w:t>17.  Reasons for not displaying OMB approval expiration date:</w:t>
      </w:r>
    </w:p>
    <w:p w:rsidR="004E1A05" w:rsidRPr="004E1A05" w:rsidRDefault="004E1A05" w:rsidP="00606DFF">
      <w:pPr>
        <w:rPr>
          <w:i/>
          <w:sz w:val="24"/>
          <w:szCs w:val="24"/>
        </w:rPr>
      </w:pPr>
    </w:p>
    <w:p w:rsidR="004738C8" w:rsidRPr="004B4DFA" w:rsidRDefault="004738C8" w:rsidP="00606DFF">
      <w:pPr>
        <w:ind w:left="720"/>
        <w:rPr>
          <w:sz w:val="24"/>
          <w:szCs w:val="24"/>
        </w:rPr>
      </w:pPr>
      <w:r w:rsidRPr="004B4DFA">
        <w:rPr>
          <w:sz w:val="24"/>
          <w:szCs w:val="24"/>
        </w:rPr>
        <w:t>Not applicable.</w:t>
      </w:r>
    </w:p>
    <w:p w:rsidR="004738C8" w:rsidRPr="004B4DFA" w:rsidRDefault="004738C8" w:rsidP="00606DFF">
      <w:pPr>
        <w:rPr>
          <w:sz w:val="24"/>
          <w:szCs w:val="24"/>
        </w:rPr>
      </w:pPr>
    </w:p>
    <w:p w:rsidR="0060140C" w:rsidRPr="004B4DFA" w:rsidRDefault="0060140C" w:rsidP="0060140C">
      <w:pPr>
        <w:rPr>
          <w:sz w:val="24"/>
          <w:szCs w:val="24"/>
        </w:rPr>
      </w:pPr>
      <w:r w:rsidRPr="004B4DFA">
        <w:rPr>
          <w:sz w:val="24"/>
          <w:szCs w:val="24"/>
        </w:rPr>
        <w:tab/>
      </w:r>
    </w:p>
    <w:p w:rsidR="0060140C" w:rsidRPr="004E1A05" w:rsidRDefault="0060140C" w:rsidP="004E1A05">
      <w:pPr>
        <w:pStyle w:val="BodyText"/>
        <w:jc w:val="left"/>
        <w:rPr>
          <w:rFonts w:ascii="Times New Roman" w:hAnsi="Times New Roman"/>
          <w:b w:val="0"/>
          <w:bCs/>
          <w:i/>
          <w:szCs w:val="24"/>
        </w:rPr>
      </w:pPr>
      <w:r w:rsidRPr="004E1A05">
        <w:rPr>
          <w:rFonts w:ascii="Times New Roman" w:hAnsi="Times New Roman"/>
          <w:bCs/>
          <w:i/>
          <w:szCs w:val="24"/>
        </w:rPr>
        <w:t>18.  Exceptions to the certification statement:</w:t>
      </w:r>
    </w:p>
    <w:p w:rsidR="00F04005" w:rsidRPr="004B4DFA" w:rsidRDefault="00F04005" w:rsidP="00F04005">
      <w:pPr>
        <w:pStyle w:val="BodyText"/>
        <w:jc w:val="left"/>
        <w:rPr>
          <w:rFonts w:ascii="Times New Roman" w:hAnsi="Times New Roman"/>
          <w:i/>
          <w:szCs w:val="24"/>
        </w:rPr>
      </w:pPr>
    </w:p>
    <w:p w:rsidR="00F04005" w:rsidRPr="004B4DFA" w:rsidRDefault="00F04005" w:rsidP="00F04005">
      <w:pPr>
        <w:pStyle w:val="BodyText"/>
        <w:jc w:val="left"/>
        <w:rPr>
          <w:rFonts w:ascii="Times New Roman" w:hAnsi="Times New Roman"/>
          <w:b w:val="0"/>
          <w:szCs w:val="24"/>
        </w:rPr>
      </w:pPr>
      <w:r w:rsidRPr="004B4DFA">
        <w:rPr>
          <w:rFonts w:ascii="Times New Roman" w:hAnsi="Times New Roman"/>
          <w:i/>
          <w:szCs w:val="24"/>
        </w:rPr>
        <w:tab/>
      </w:r>
      <w:r w:rsidR="004E1A05">
        <w:rPr>
          <w:rFonts w:ascii="Times New Roman" w:hAnsi="Times New Roman"/>
          <w:b w:val="0"/>
          <w:szCs w:val="24"/>
        </w:rPr>
        <w:t>None.</w:t>
      </w:r>
    </w:p>
    <w:p w:rsidR="00F04005" w:rsidRPr="004B4DFA" w:rsidRDefault="00F04005" w:rsidP="00F04005">
      <w:pPr>
        <w:rPr>
          <w:b/>
          <w:sz w:val="24"/>
          <w:szCs w:val="24"/>
        </w:rPr>
      </w:pPr>
    </w:p>
    <w:p w:rsidR="00F04005" w:rsidRPr="004B4DFA" w:rsidRDefault="00F04005" w:rsidP="00F04005">
      <w:pPr>
        <w:pStyle w:val="BodyText"/>
        <w:jc w:val="left"/>
        <w:rPr>
          <w:rFonts w:ascii="Times New Roman" w:hAnsi="Times New Roman"/>
          <w:szCs w:val="24"/>
        </w:rPr>
      </w:pPr>
      <w:r w:rsidRPr="004B4DFA">
        <w:rPr>
          <w:rFonts w:ascii="Times New Roman" w:hAnsi="Times New Roman"/>
          <w:szCs w:val="24"/>
        </w:rPr>
        <w:t>B.  Collections of Information Employing Statistical Methods</w:t>
      </w:r>
    </w:p>
    <w:p w:rsidR="00606DFF" w:rsidRPr="004B4DFA" w:rsidRDefault="00606DFF" w:rsidP="00606DFF">
      <w:pPr>
        <w:ind w:left="720"/>
        <w:rPr>
          <w:sz w:val="24"/>
          <w:szCs w:val="24"/>
        </w:rPr>
      </w:pPr>
    </w:p>
    <w:p w:rsidR="00606DFF" w:rsidRPr="004B4DFA" w:rsidRDefault="0023315B" w:rsidP="00606DFF">
      <w:pPr>
        <w:outlineLvl w:val="0"/>
        <w:rPr>
          <w:bCs/>
          <w:sz w:val="24"/>
          <w:szCs w:val="24"/>
        </w:rPr>
      </w:pPr>
      <w:r w:rsidRPr="004B4DFA">
        <w:rPr>
          <w:bCs/>
          <w:sz w:val="24"/>
          <w:szCs w:val="24"/>
        </w:rPr>
        <w:tab/>
        <w:t>Not applicable.</w:t>
      </w:r>
    </w:p>
    <w:p w:rsidR="00741861" w:rsidRPr="004B4DFA" w:rsidRDefault="00741861" w:rsidP="00741861">
      <w:pPr>
        <w:jc w:val="center"/>
        <w:rPr>
          <w:sz w:val="24"/>
          <w:szCs w:val="24"/>
        </w:rPr>
      </w:pPr>
    </w:p>
    <w:p w:rsidR="00741861" w:rsidRPr="004B4DFA" w:rsidRDefault="00741861" w:rsidP="00741861">
      <w:pPr>
        <w:rPr>
          <w:sz w:val="24"/>
          <w:szCs w:val="24"/>
        </w:rPr>
      </w:pPr>
    </w:p>
    <w:p w:rsidR="00741861" w:rsidRPr="004B4DFA" w:rsidRDefault="00741861" w:rsidP="00741861">
      <w:pPr>
        <w:rPr>
          <w:sz w:val="24"/>
          <w:szCs w:val="24"/>
        </w:rPr>
      </w:pPr>
      <w:r w:rsidRPr="004B4DFA">
        <w:rPr>
          <w:sz w:val="24"/>
          <w:szCs w:val="24"/>
        </w:rPr>
        <w:tab/>
      </w:r>
    </w:p>
    <w:p w:rsidR="00606DFF" w:rsidRPr="00AD266D" w:rsidRDefault="00606DFF" w:rsidP="0060140C">
      <w:pPr>
        <w:rPr>
          <w:sz w:val="24"/>
          <w:szCs w:val="24"/>
        </w:rPr>
      </w:pPr>
    </w:p>
    <w:sectPr w:rsidR="00606DFF" w:rsidRPr="00AD266D" w:rsidSect="007E5BE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18" w:rsidRDefault="007E4418">
      <w:r>
        <w:separator/>
      </w:r>
    </w:p>
  </w:endnote>
  <w:endnote w:type="continuationSeparator" w:id="0">
    <w:p w:rsidR="007E4418" w:rsidRDefault="007E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F8" w:rsidRDefault="008308E0">
    <w:pPr>
      <w:pStyle w:val="Footer"/>
      <w:framePr w:wrap="around" w:vAnchor="text" w:hAnchor="margin" w:xAlign="center" w:y="1"/>
      <w:rPr>
        <w:rStyle w:val="PageNumber"/>
      </w:rPr>
    </w:pPr>
    <w:r>
      <w:rPr>
        <w:rStyle w:val="PageNumber"/>
      </w:rPr>
      <w:fldChar w:fldCharType="begin"/>
    </w:r>
    <w:r w:rsidR="007A0AF8">
      <w:rPr>
        <w:rStyle w:val="PageNumber"/>
      </w:rPr>
      <w:instrText xml:space="preserve">PAGE  </w:instrText>
    </w:r>
    <w:r>
      <w:rPr>
        <w:rStyle w:val="PageNumber"/>
      </w:rPr>
      <w:fldChar w:fldCharType="separate"/>
    </w:r>
    <w:r w:rsidR="007A0AF8">
      <w:rPr>
        <w:rStyle w:val="PageNumber"/>
        <w:noProof/>
      </w:rPr>
      <w:t>1</w:t>
    </w:r>
    <w:r>
      <w:rPr>
        <w:rStyle w:val="PageNumber"/>
      </w:rPr>
      <w:fldChar w:fldCharType="end"/>
    </w:r>
  </w:p>
  <w:p w:rsidR="007A0AF8" w:rsidRDefault="007A0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F8" w:rsidRDefault="008308E0">
    <w:pPr>
      <w:pStyle w:val="Footer"/>
      <w:framePr w:wrap="around" w:vAnchor="text" w:hAnchor="margin" w:xAlign="center" w:y="1"/>
      <w:rPr>
        <w:rStyle w:val="PageNumber"/>
      </w:rPr>
    </w:pPr>
    <w:r>
      <w:rPr>
        <w:rStyle w:val="PageNumber"/>
      </w:rPr>
      <w:fldChar w:fldCharType="begin"/>
    </w:r>
    <w:r w:rsidR="007A0AF8">
      <w:rPr>
        <w:rStyle w:val="PageNumber"/>
      </w:rPr>
      <w:instrText xml:space="preserve">PAGE  </w:instrText>
    </w:r>
    <w:r>
      <w:rPr>
        <w:rStyle w:val="PageNumber"/>
      </w:rPr>
      <w:fldChar w:fldCharType="separate"/>
    </w:r>
    <w:r w:rsidR="00753677">
      <w:rPr>
        <w:rStyle w:val="PageNumber"/>
        <w:noProof/>
      </w:rPr>
      <w:t>1</w:t>
    </w:r>
    <w:r>
      <w:rPr>
        <w:rStyle w:val="PageNumber"/>
      </w:rPr>
      <w:fldChar w:fldCharType="end"/>
    </w:r>
  </w:p>
  <w:p w:rsidR="007A0AF8" w:rsidRDefault="007A0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18" w:rsidRDefault="007E4418">
      <w:r>
        <w:separator/>
      </w:r>
    </w:p>
  </w:footnote>
  <w:footnote w:type="continuationSeparator" w:id="0">
    <w:p w:rsidR="007E4418" w:rsidRDefault="007E4418">
      <w:r>
        <w:continuationSeparator/>
      </w:r>
    </w:p>
  </w:footnote>
  <w:footnote w:id="1">
    <w:p w:rsidR="00A04210" w:rsidRDefault="00A04210" w:rsidP="00A04210">
      <w:pPr>
        <w:pStyle w:val="FootnoteText"/>
      </w:pPr>
      <w:r>
        <w:rPr>
          <w:rStyle w:val="FootnoteReference"/>
        </w:rPr>
        <w:footnoteRef/>
      </w:r>
      <w:r>
        <w:t xml:space="preserve"> 15 U.S.C. 1681m(e).</w:t>
      </w:r>
    </w:p>
  </w:footnote>
  <w:footnote w:id="2">
    <w:p w:rsidR="00BC3D59" w:rsidRDefault="00BC3D59">
      <w:pPr>
        <w:pStyle w:val="FootnoteText"/>
      </w:pPr>
      <w:r>
        <w:rPr>
          <w:rStyle w:val="FootnoteReference"/>
        </w:rPr>
        <w:footnoteRef/>
      </w:r>
      <w:r>
        <w:t xml:space="preserve"> 15 U.S.C. 1681m.</w:t>
      </w:r>
    </w:p>
  </w:footnote>
  <w:footnote w:id="3">
    <w:p w:rsidR="000C511A" w:rsidRDefault="000C511A" w:rsidP="000C511A">
      <w:pPr>
        <w:pStyle w:val="FootnoteText"/>
      </w:pPr>
      <w:r>
        <w:rPr>
          <w:rStyle w:val="FootnoteReference"/>
        </w:rPr>
        <w:footnoteRef/>
      </w:r>
      <w:r>
        <w:t xml:space="preserve"> Section 114 required </w:t>
      </w:r>
      <w:r w:rsidR="009E7512">
        <w:t xml:space="preserve">the guidelines and </w:t>
      </w:r>
      <w:r>
        <w:t xml:space="preserve">regulations to be issued jointly by the </w:t>
      </w:r>
      <w:r w:rsidR="00661860">
        <w:t>f</w:t>
      </w:r>
      <w:r>
        <w:t>ederal banking agencies</w:t>
      </w:r>
      <w:r w:rsidR="00C91ABA">
        <w:t xml:space="preserve"> (OCC, Board of Governors of the Federal Reserve System, and Federal Deposit Insurance Corporation)</w:t>
      </w:r>
      <w:r>
        <w:t xml:space="preserve">, the National Credit Union Administration and the Federal Trade Commission.  Therefore, for purposes of this filing, “Agencies” refers to these entities.  </w:t>
      </w:r>
      <w:r w:rsidR="00CA0BE5">
        <w:t>N</w:t>
      </w:r>
      <w:r>
        <w:t xml:space="preserve">ote that </w:t>
      </w:r>
      <w:r w:rsidR="004C4CA3">
        <w:t>s</w:t>
      </w:r>
      <w:r>
        <w:t xml:space="preserve">ection 1088(a)(8) of the Dodd-Frank Act further amended section 615 of FCRA to also require the Securities and Exchange Commission and the Commodity Futures Trading Commission to issue Red Flags </w:t>
      </w:r>
      <w:r w:rsidR="006A7A15">
        <w:t>guidelines and regulations</w:t>
      </w:r>
      <w:r>
        <w:t>.</w:t>
      </w:r>
    </w:p>
  </w:footnote>
  <w:footnote w:id="4">
    <w:p w:rsidR="00303C07" w:rsidRDefault="00303C07" w:rsidP="00303C07">
      <w:pPr>
        <w:pStyle w:val="FootnoteText"/>
      </w:pPr>
      <w:r>
        <w:rPr>
          <w:rStyle w:val="FootnoteReference"/>
        </w:rPr>
        <w:footnoteRef/>
      </w:r>
      <w:r>
        <w:t xml:space="preserve"> These regulations have been transferred to the </w:t>
      </w:r>
      <w:r w:rsidR="00FC3C3A">
        <w:t xml:space="preserve">Bureau of </w:t>
      </w:r>
      <w:r w:rsidR="00CA0BE5">
        <w:t>Consumer Financial Protection</w:t>
      </w:r>
      <w:r w:rsidR="00661860">
        <w:t xml:space="preserve"> (BCFP)</w:t>
      </w:r>
      <w:r>
        <w:t>.</w:t>
      </w:r>
    </w:p>
  </w:footnote>
  <w:footnote w:id="5">
    <w:p w:rsidR="00C233D8" w:rsidRDefault="00C233D8">
      <w:pPr>
        <w:pStyle w:val="FootnoteText"/>
      </w:pPr>
      <w:r>
        <w:rPr>
          <w:rStyle w:val="FootnoteReference"/>
        </w:rPr>
        <w:footnoteRef/>
      </w:r>
      <w:r>
        <w:t xml:space="preserve"> </w:t>
      </w:r>
      <w:r w:rsidR="00F00902">
        <w:t>Title X of t</w:t>
      </w:r>
      <w:r>
        <w:t xml:space="preserve">he Dodd-Frank Wall Street Reform and Consumer Protection Act transferred this regulation to the </w:t>
      </w:r>
      <w:r w:rsidR="00F00902">
        <w:t>BCFP.</w:t>
      </w:r>
      <w:r w:rsidR="00EF60C9">
        <w:t xml:space="preserve">  </w:t>
      </w:r>
      <w:r w:rsidR="000A022D">
        <w:t>The OCC retains enforcement authority for this regulation for i</w:t>
      </w:r>
      <w:r w:rsidR="00EF60C9">
        <w:t xml:space="preserve">nstitutions </w:t>
      </w:r>
      <w:r w:rsidR="000A022D">
        <w:t>with $10 billion in total assets or less.</w:t>
      </w:r>
    </w:p>
  </w:footnote>
  <w:footnote w:id="6">
    <w:p w:rsidR="007A0AF8" w:rsidRDefault="007A0AF8">
      <w:pPr>
        <w:pStyle w:val="FootnoteText"/>
      </w:pPr>
      <w:r>
        <w:rPr>
          <w:rStyle w:val="FootnoteReference"/>
        </w:rPr>
        <w:footnoteRef/>
      </w:r>
      <w:r>
        <w:t xml:space="preserve"> Includes board approval of material changes and, if required, modifying procedures.  </w:t>
      </w:r>
    </w:p>
  </w:footnote>
  <w:footnote w:id="7">
    <w:p w:rsidR="007A0AF8" w:rsidRPr="00615BD7" w:rsidRDefault="007A0AF8" w:rsidP="00615BD7">
      <w:pPr>
        <w:ind w:left="120" w:right="-720" w:hanging="120"/>
        <w:rPr>
          <w:rStyle w:val="documentbody1"/>
          <w:rFonts w:ascii="Times New Roman" w:hAnsi="Times New Roman"/>
          <w:color w:val="000000"/>
          <w:sz w:val="20"/>
          <w:szCs w:val="20"/>
        </w:rPr>
      </w:pPr>
      <w:r>
        <w:rPr>
          <w:rStyle w:val="FootnoteReference"/>
        </w:rPr>
        <w:footnoteRef/>
      </w:r>
      <w:r>
        <w:t xml:space="preserve"> In addition </w:t>
      </w:r>
      <w:r w:rsidR="008B0AE8">
        <w:t>to the requirements of 12 CFR</w:t>
      </w:r>
      <w:r>
        <w:t xml:space="preserve"> 41.90 this includes </w:t>
      </w:r>
      <w:r w:rsidRPr="00615BD7">
        <w:t>d</w:t>
      </w:r>
      <w:r w:rsidRPr="00615BD7">
        <w:rPr>
          <w:rStyle w:val="documentbody1"/>
          <w:rFonts w:ascii="Times New Roman" w:hAnsi="Times New Roman"/>
          <w:color w:val="000000"/>
          <w:sz w:val="20"/>
          <w:szCs w:val="20"/>
        </w:rPr>
        <w:t xml:space="preserve">eveloping policies and procedures to assess validity of changes of address </w:t>
      </w:r>
      <w:r w:rsidR="008B0AE8">
        <w:rPr>
          <w:rStyle w:val="documentbody1"/>
          <w:rFonts w:ascii="Times New Roman" w:hAnsi="Times New Roman"/>
          <w:color w:val="000000"/>
          <w:sz w:val="20"/>
          <w:szCs w:val="20"/>
        </w:rPr>
        <w:t>pursuant to 12 CFR</w:t>
      </w:r>
      <w:r w:rsidR="00710E5D">
        <w:rPr>
          <w:rStyle w:val="documentbody1"/>
          <w:rFonts w:ascii="Times New Roman" w:hAnsi="Times New Roman"/>
          <w:color w:val="000000"/>
          <w:sz w:val="20"/>
          <w:szCs w:val="20"/>
        </w:rPr>
        <w:t xml:space="preserve"> 41.91 </w:t>
      </w:r>
      <w:r w:rsidRPr="00615BD7">
        <w:rPr>
          <w:rStyle w:val="documentbody1"/>
          <w:rFonts w:ascii="Times New Roman" w:hAnsi="Times New Roman"/>
          <w:color w:val="000000"/>
          <w:sz w:val="20"/>
          <w:szCs w:val="20"/>
        </w:rPr>
        <w:t xml:space="preserve">and </w:t>
      </w:r>
      <w:r w:rsidRPr="00911875">
        <w:rPr>
          <w:rStyle w:val="documentbody1"/>
          <w:rFonts w:ascii="Times New Roman" w:hAnsi="Times New Roman"/>
          <w:color w:val="000000"/>
          <w:sz w:val="20"/>
          <w:szCs w:val="20"/>
        </w:rPr>
        <w:t>developing policies</w:t>
      </w:r>
      <w:r>
        <w:rPr>
          <w:rStyle w:val="documentbody1"/>
          <w:rFonts w:ascii="Times New Roman" w:hAnsi="Times New Roman"/>
          <w:color w:val="000000"/>
          <w:sz w:val="20"/>
          <w:szCs w:val="20"/>
        </w:rPr>
        <w:t xml:space="preserve"> and </w:t>
      </w:r>
      <w:r w:rsidRPr="00615BD7">
        <w:rPr>
          <w:rStyle w:val="documentbody1"/>
          <w:rFonts w:ascii="Times New Roman" w:hAnsi="Times New Roman"/>
          <w:color w:val="000000"/>
          <w:sz w:val="20"/>
          <w:szCs w:val="20"/>
        </w:rPr>
        <w:t>procedures to respond to notices of address discrepancy</w:t>
      </w:r>
      <w:r w:rsidR="008B0AE8">
        <w:rPr>
          <w:rStyle w:val="documentbody1"/>
          <w:rFonts w:ascii="Times New Roman" w:hAnsi="Times New Roman"/>
          <w:color w:val="000000"/>
          <w:sz w:val="20"/>
          <w:szCs w:val="20"/>
        </w:rPr>
        <w:t xml:space="preserve"> pursuant to 12 CFR</w:t>
      </w:r>
      <w:r w:rsidR="00710E5D">
        <w:rPr>
          <w:rStyle w:val="documentbody1"/>
          <w:rFonts w:ascii="Times New Roman" w:hAnsi="Times New Roman"/>
          <w:color w:val="000000"/>
          <w:sz w:val="20"/>
          <w:szCs w:val="20"/>
        </w:rPr>
        <w:t xml:space="preserve"> 1022.88</w:t>
      </w:r>
      <w:r w:rsidR="0083514C">
        <w:rPr>
          <w:rStyle w:val="documentbody1"/>
          <w:rFonts w:ascii="Times New Roman" w:hAnsi="Times New Roman"/>
          <w:color w:val="000000"/>
          <w:sz w:val="20"/>
          <w:szCs w:val="20"/>
        </w:rPr>
        <w:t>.</w:t>
      </w:r>
    </w:p>
    <w:p w:rsidR="007A0AF8" w:rsidRDefault="007A0AF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5F35EA"/>
    <w:multiLevelType w:val="hybridMultilevel"/>
    <w:tmpl w:val="0A62A9A4"/>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C0DCC"/>
    <w:multiLevelType w:val="hybridMultilevel"/>
    <w:tmpl w:val="E8D01DF8"/>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3164BD"/>
    <w:multiLevelType w:val="hybridMultilevel"/>
    <w:tmpl w:val="E4820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F75289"/>
    <w:multiLevelType w:val="singleLevel"/>
    <w:tmpl w:val="18A4CFEE"/>
    <w:lvl w:ilvl="0">
      <w:start w:val="1"/>
      <w:numFmt w:val="decimal"/>
      <w:lvlText w:val="%1."/>
      <w:lvlJc w:val="left"/>
      <w:pPr>
        <w:tabs>
          <w:tab w:val="num" w:pos="360"/>
        </w:tabs>
        <w:ind w:left="360" w:hanging="360"/>
      </w:pPr>
    </w:lvl>
  </w:abstractNum>
  <w:abstractNum w:abstractNumId="5">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A185A43"/>
    <w:multiLevelType w:val="singleLevel"/>
    <w:tmpl w:val="AD447CD6"/>
    <w:lvl w:ilvl="0">
      <w:start w:val="1"/>
      <w:numFmt w:val="decimal"/>
      <w:lvlText w:val="%1."/>
      <w:lvlJc w:val="left"/>
      <w:pPr>
        <w:tabs>
          <w:tab w:val="num" w:pos="360"/>
        </w:tabs>
        <w:ind w:left="360" w:hanging="360"/>
      </w:pPr>
      <w:rPr>
        <w:rFonts w:hint="default"/>
      </w:rPr>
    </w:lvl>
  </w:abstractNum>
  <w:abstractNum w:abstractNumId="7">
    <w:nsid w:val="447613B8"/>
    <w:multiLevelType w:val="singleLevel"/>
    <w:tmpl w:val="AD447CD6"/>
    <w:lvl w:ilvl="0">
      <w:start w:val="13"/>
      <w:numFmt w:val="decimal"/>
      <w:lvlText w:val="%1."/>
      <w:lvlJc w:val="left"/>
      <w:pPr>
        <w:tabs>
          <w:tab w:val="num" w:pos="360"/>
        </w:tabs>
        <w:ind w:left="360" w:hanging="360"/>
      </w:pPr>
    </w:lvl>
  </w:abstractNum>
  <w:abstractNum w:abstractNumId="8">
    <w:nsid w:val="4C3A154D"/>
    <w:multiLevelType w:val="singleLevel"/>
    <w:tmpl w:val="787460D8"/>
    <w:lvl w:ilvl="0">
      <w:start w:val="2"/>
      <w:numFmt w:val="upperLetter"/>
      <w:lvlText w:val="%1."/>
      <w:lvlJc w:val="left"/>
      <w:pPr>
        <w:tabs>
          <w:tab w:val="num" w:pos="1080"/>
        </w:tabs>
        <w:ind w:left="1080" w:hanging="360"/>
      </w:pPr>
      <w:rPr>
        <w:rFonts w:hint="default"/>
      </w:rPr>
    </w:lvl>
  </w:abstractNum>
  <w:abstractNum w:abstractNumId="9">
    <w:nsid w:val="57453D94"/>
    <w:multiLevelType w:val="singleLevel"/>
    <w:tmpl w:val="507E6866"/>
    <w:lvl w:ilvl="0">
      <w:start w:val="1"/>
      <w:numFmt w:val="decimal"/>
      <w:lvlText w:val="%1."/>
      <w:lvlJc w:val="left"/>
      <w:pPr>
        <w:tabs>
          <w:tab w:val="num" w:pos="1440"/>
        </w:tabs>
        <w:ind w:left="1440" w:hanging="720"/>
      </w:pPr>
      <w:rPr>
        <w:rFonts w:hint="default"/>
      </w:rPr>
    </w:lvl>
  </w:abstractNum>
  <w:abstractNum w:abstractNumId="10">
    <w:nsid w:val="59236E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51747F"/>
    <w:multiLevelType w:val="singleLevel"/>
    <w:tmpl w:val="18A4CFEE"/>
    <w:lvl w:ilvl="0">
      <w:start w:val="1"/>
      <w:numFmt w:val="decimal"/>
      <w:lvlText w:val="%1."/>
      <w:lvlJc w:val="left"/>
      <w:pPr>
        <w:tabs>
          <w:tab w:val="num" w:pos="360"/>
        </w:tabs>
        <w:ind w:left="360" w:hanging="360"/>
      </w:pPr>
    </w:lvl>
  </w:abstractNum>
  <w:abstractNum w:abstractNumId="12">
    <w:nsid w:val="63EE725A"/>
    <w:multiLevelType w:val="hybridMultilevel"/>
    <w:tmpl w:val="D3CA66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4E155F"/>
    <w:multiLevelType w:val="hybridMultilevel"/>
    <w:tmpl w:val="D584A884"/>
    <w:lvl w:ilvl="0" w:tplc="D04814C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33D45D2"/>
    <w:multiLevelType w:val="singleLevel"/>
    <w:tmpl w:val="AEEE7CA2"/>
    <w:lvl w:ilvl="0">
      <w:start w:val="1"/>
      <w:numFmt w:val="upperLetter"/>
      <w:lvlText w:val="%1."/>
      <w:lvlJc w:val="left"/>
      <w:pPr>
        <w:tabs>
          <w:tab w:val="num" w:pos="720"/>
        </w:tabs>
        <w:ind w:left="720" w:hanging="720"/>
      </w:pPr>
      <w:rPr>
        <w:rFonts w:hint="default"/>
      </w:rPr>
    </w:lvl>
  </w:abstractNum>
  <w:abstractNum w:abstractNumId="15">
    <w:nsid w:val="7C355718"/>
    <w:multiLevelType w:val="hybridMultilevel"/>
    <w:tmpl w:val="EC0E6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14"/>
  </w:num>
  <w:num w:numId="4">
    <w:abstractNumId w:val="9"/>
  </w:num>
  <w:num w:numId="5">
    <w:abstractNumId w:val="8"/>
  </w:num>
  <w:num w:numId="6">
    <w:abstractNumId w:val="11"/>
  </w:num>
  <w:num w:numId="7">
    <w:abstractNumId w:val="4"/>
  </w:num>
  <w:num w:numId="8">
    <w:abstractNumId w:val="7"/>
  </w:num>
  <w:num w:numId="9">
    <w:abstractNumId w:val="6"/>
  </w:num>
  <w:num w:numId="10">
    <w:abstractNumId w:val="13"/>
  </w:num>
  <w:num w:numId="11">
    <w:abstractNumId w:val="2"/>
  </w:num>
  <w:num w:numId="12">
    <w:abstractNumId w:val="1"/>
  </w:num>
  <w:num w:numId="13">
    <w:abstractNumId w:val="5"/>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s>
  <w:rsids>
    <w:rsidRoot w:val="004738C8"/>
    <w:rsid w:val="00002083"/>
    <w:rsid w:val="00007C69"/>
    <w:rsid w:val="00011892"/>
    <w:rsid w:val="00016B7A"/>
    <w:rsid w:val="0001715C"/>
    <w:rsid w:val="00017631"/>
    <w:rsid w:val="000464C1"/>
    <w:rsid w:val="00082EBD"/>
    <w:rsid w:val="000941CD"/>
    <w:rsid w:val="000A022D"/>
    <w:rsid w:val="000A4CF5"/>
    <w:rsid w:val="000B46BD"/>
    <w:rsid w:val="000B65BB"/>
    <w:rsid w:val="000C511A"/>
    <w:rsid w:val="000D4EF8"/>
    <w:rsid w:val="000D65EA"/>
    <w:rsid w:val="000F0582"/>
    <w:rsid w:val="00111F34"/>
    <w:rsid w:val="001131B0"/>
    <w:rsid w:val="00113DDC"/>
    <w:rsid w:val="00124946"/>
    <w:rsid w:val="001252F1"/>
    <w:rsid w:val="00127875"/>
    <w:rsid w:val="00141700"/>
    <w:rsid w:val="001545D1"/>
    <w:rsid w:val="00156209"/>
    <w:rsid w:val="001648E0"/>
    <w:rsid w:val="001662BD"/>
    <w:rsid w:val="00173F26"/>
    <w:rsid w:val="001813A3"/>
    <w:rsid w:val="0018790A"/>
    <w:rsid w:val="00192C99"/>
    <w:rsid w:val="001A4922"/>
    <w:rsid w:val="001A6254"/>
    <w:rsid w:val="001B4590"/>
    <w:rsid w:val="001B5C3A"/>
    <w:rsid w:val="001C5AE4"/>
    <w:rsid w:val="001D10C2"/>
    <w:rsid w:val="001E1CFE"/>
    <w:rsid w:val="001E46AD"/>
    <w:rsid w:val="001F17FB"/>
    <w:rsid w:val="001F49C1"/>
    <w:rsid w:val="00203FE3"/>
    <w:rsid w:val="002066D1"/>
    <w:rsid w:val="0021719A"/>
    <w:rsid w:val="002214CC"/>
    <w:rsid w:val="00226B20"/>
    <w:rsid w:val="0023315B"/>
    <w:rsid w:val="00245325"/>
    <w:rsid w:val="0026648D"/>
    <w:rsid w:val="00266A1E"/>
    <w:rsid w:val="00267B3D"/>
    <w:rsid w:val="00284C67"/>
    <w:rsid w:val="00295A00"/>
    <w:rsid w:val="002B6E80"/>
    <w:rsid w:val="002C0F36"/>
    <w:rsid w:val="002C119D"/>
    <w:rsid w:val="002C6D6D"/>
    <w:rsid w:val="002D2F0D"/>
    <w:rsid w:val="002E1A6D"/>
    <w:rsid w:val="002E3077"/>
    <w:rsid w:val="002E637A"/>
    <w:rsid w:val="00302AE6"/>
    <w:rsid w:val="00303C07"/>
    <w:rsid w:val="003142C2"/>
    <w:rsid w:val="0032102C"/>
    <w:rsid w:val="00342B5B"/>
    <w:rsid w:val="00382432"/>
    <w:rsid w:val="00382597"/>
    <w:rsid w:val="00391824"/>
    <w:rsid w:val="00395E4A"/>
    <w:rsid w:val="003A3504"/>
    <w:rsid w:val="003D0C70"/>
    <w:rsid w:val="003F4369"/>
    <w:rsid w:val="00401A4A"/>
    <w:rsid w:val="004168B4"/>
    <w:rsid w:val="00456FD8"/>
    <w:rsid w:val="004738C8"/>
    <w:rsid w:val="004751DD"/>
    <w:rsid w:val="0048047F"/>
    <w:rsid w:val="00487215"/>
    <w:rsid w:val="00495A23"/>
    <w:rsid w:val="00495BDF"/>
    <w:rsid w:val="004B2783"/>
    <w:rsid w:val="004B32C0"/>
    <w:rsid w:val="004B4DFA"/>
    <w:rsid w:val="004B684C"/>
    <w:rsid w:val="004C0D7F"/>
    <w:rsid w:val="004C101C"/>
    <w:rsid w:val="004C444E"/>
    <w:rsid w:val="004C4CA3"/>
    <w:rsid w:val="004D344A"/>
    <w:rsid w:val="004D4CB6"/>
    <w:rsid w:val="004E1A05"/>
    <w:rsid w:val="004F1A4E"/>
    <w:rsid w:val="005040BC"/>
    <w:rsid w:val="00542F36"/>
    <w:rsid w:val="00546F15"/>
    <w:rsid w:val="005576D2"/>
    <w:rsid w:val="0056243F"/>
    <w:rsid w:val="00580A52"/>
    <w:rsid w:val="005813AC"/>
    <w:rsid w:val="00581C13"/>
    <w:rsid w:val="00582ABB"/>
    <w:rsid w:val="005849B2"/>
    <w:rsid w:val="00586CE3"/>
    <w:rsid w:val="005B014A"/>
    <w:rsid w:val="005B747A"/>
    <w:rsid w:val="005C4B1F"/>
    <w:rsid w:val="005F34C8"/>
    <w:rsid w:val="005F603E"/>
    <w:rsid w:val="0060140C"/>
    <w:rsid w:val="00606DFF"/>
    <w:rsid w:val="00611334"/>
    <w:rsid w:val="00615BD7"/>
    <w:rsid w:val="00627CBE"/>
    <w:rsid w:val="00634B9C"/>
    <w:rsid w:val="00661860"/>
    <w:rsid w:val="00680553"/>
    <w:rsid w:val="006A7A15"/>
    <w:rsid w:val="006B68EC"/>
    <w:rsid w:val="006D0ED3"/>
    <w:rsid w:val="00710E5D"/>
    <w:rsid w:val="00715F3A"/>
    <w:rsid w:val="00716A56"/>
    <w:rsid w:val="00733950"/>
    <w:rsid w:val="00741861"/>
    <w:rsid w:val="00753677"/>
    <w:rsid w:val="00762986"/>
    <w:rsid w:val="00762FFB"/>
    <w:rsid w:val="007643AB"/>
    <w:rsid w:val="00764FDF"/>
    <w:rsid w:val="0078176B"/>
    <w:rsid w:val="007940F2"/>
    <w:rsid w:val="007A0AF8"/>
    <w:rsid w:val="007A4374"/>
    <w:rsid w:val="007C6C14"/>
    <w:rsid w:val="007E2569"/>
    <w:rsid w:val="007E43B1"/>
    <w:rsid w:val="007E4418"/>
    <w:rsid w:val="007E5BEE"/>
    <w:rsid w:val="007E7741"/>
    <w:rsid w:val="00801A0C"/>
    <w:rsid w:val="00811475"/>
    <w:rsid w:val="00812CBB"/>
    <w:rsid w:val="0082230D"/>
    <w:rsid w:val="00823D02"/>
    <w:rsid w:val="00825BF3"/>
    <w:rsid w:val="00825E64"/>
    <w:rsid w:val="008308E0"/>
    <w:rsid w:val="00832182"/>
    <w:rsid w:val="0083514C"/>
    <w:rsid w:val="00836F24"/>
    <w:rsid w:val="00864387"/>
    <w:rsid w:val="00877737"/>
    <w:rsid w:val="008802D8"/>
    <w:rsid w:val="00886DF1"/>
    <w:rsid w:val="008938EE"/>
    <w:rsid w:val="008B0AE8"/>
    <w:rsid w:val="008B6E77"/>
    <w:rsid w:val="008C6487"/>
    <w:rsid w:val="008D471B"/>
    <w:rsid w:val="008E5A78"/>
    <w:rsid w:val="008E7415"/>
    <w:rsid w:val="008F7021"/>
    <w:rsid w:val="00911875"/>
    <w:rsid w:val="009222BA"/>
    <w:rsid w:val="009404AE"/>
    <w:rsid w:val="009443BF"/>
    <w:rsid w:val="00954818"/>
    <w:rsid w:val="009571A9"/>
    <w:rsid w:val="00957706"/>
    <w:rsid w:val="00957B8A"/>
    <w:rsid w:val="00972C95"/>
    <w:rsid w:val="00976190"/>
    <w:rsid w:val="00976F96"/>
    <w:rsid w:val="009778EE"/>
    <w:rsid w:val="00986F2D"/>
    <w:rsid w:val="0099597D"/>
    <w:rsid w:val="009A4BF9"/>
    <w:rsid w:val="009A6AE6"/>
    <w:rsid w:val="009C244B"/>
    <w:rsid w:val="009D7B4B"/>
    <w:rsid w:val="009E2B9C"/>
    <w:rsid w:val="009E7512"/>
    <w:rsid w:val="009F52B5"/>
    <w:rsid w:val="00A022A9"/>
    <w:rsid w:val="00A04210"/>
    <w:rsid w:val="00A14E74"/>
    <w:rsid w:val="00A22A14"/>
    <w:rsid w:val="00A359A1"/>
    <w:rsid w:val="00A925FE"/>
    <w:rsid w:val="00A92A01"/>
    <w:rsid w:val="00A9352A"/>
    <w:rsid w:val="00A96F01"/>
    <w:rsid w:val="00AA4459"/>
    <w:rsid w:val="00AA7A81"/>
    <w:rsid w:val="00AB45F0"/>
    <w:rsid w:val="00AC1665"/>
    <w:rsid w:val="00AC761D"/>
    <w:rsid w:val="00AD266D"/>
    <w:rsid w:val="00AD3B87"/>
    <w:rsid w:val="00AD42CB"/>
    <w:rsid w:val="00AD4428"/>
    <w:rsid w:val="00AE53C2"/>
    <w:rsid w:val="00AF61E9"/>
    <w:rsid w:val="00B13D27"/>
    <w:rsid w:val="00B44E5D"/>
    <w:rsid w:val="00B51465"/>
    <w:rsid w:val="00B56BDA"/>
    <w:rsid w:val="00B61270"/>
    <w:rsid w:val="00B627DB"/>
    <w:rsid w:val="00B9260E"/>
    <w:rsid w:val="00BA1B72"/>
    <w:rsid w:val="00BC3D59"/>
    <w:rsid w:val="00BC723C"/>
    <w:rsid w:val="00BC7FFE"/>
    <w:rsid w:val="00BE5822"/>
    <w:rsid w:val="00BF7BD0"/>
    <w:rsid w:val="00C12C2D"/>
    <w:rsid w:val="00C2088A"/>
    <w:rsid w:val="00C2215E"/>
    <w:rsid w:val="00C23063"/>
    <w:rsid w:val="00C233D8"/>
    <w:rsid w:val="00C33A17"/>
    <w:rsid w:val="00C36A42"/>
    <w:rsid w:val="00C429F1"/>
    <w:rsid w:val="00C45DDB"/>
    <w:rsid w:val="00C60A34"/>
    <w:rsid w:val="00C61FB2"/>
    <w:rsid w:val="00C672DD"/>
    <w:rsid w:val="00C70B50"/>
    <w:rsid w:val="00C74EAD"/>
    <w:rsid w:val="00C75263"/>
    <w:rsid w:val="00C87D9F"/>
    <w:rsid w:val="00C91ABA"/>
    <w:rsid w:val="00CA0BE5"/>
    <w:rsid w:val="00CA3263"/>
    <w:rsid w:val="00CA69A7"/>
    <w:rsid w:val="00CB315D"/>
    <w:rsid w:val="00CC6105"/>
    <w:rsid w:val="00CD6B06"/>
    <w:rsid w:val="00CE1447"/>
    <w:rsid w:val="00D055D6"/>
    <w:rsid w:val="00D10826"/>
    <w:rsid w:val="00D242FB"/>
    <w:rsid w:val="00D27036"/>
    <w:rsid w:val="00D30D5F"/>
    <w:rsid w:val="00D36D61"/>
    <w:rsid w:val="00D535D9"/>
    <w:rsid w:val="00D87709"/>
    <w:rsid w:val="00DA579F"/>
    <w:rsid w:val="00DC097D"/>
    <w:rsid w:val="00DD640B"/>
    <w:rsid w:val="00DE7B51"/>
    <w:rsid w:val="00DF786E"/>
    <w:rsid w:val="00E24942"/>
    <w:rsid w:val="00E26D6F"/>
    <w:rsid w:val="00E47BBB"/>
    <w:rsid w:val="00E71034"/>
    <w:rsid w:val="00E82004"/>
    <w:rsid w:val="00E93C0C"/>
    <w:rsid w:val="00EA535B"/>
    <w:rsid w:val="00EB0046"/>
    <w:rsid w:val="00EB5442"/>
    <w:rsid w:val="00EE1485"/>
    <w:rsid w:val="00EE6AAA"/>
    <w:rsid w:val="00EF60C9"/>
    <w:rsid w:val="00F00902"/>
    <w:rsid w:val="00F010C8"/>
    <w:rsid w:val="00F0248B"/>
    <w:rsid w:val="00F04005"/>
    <w:rsid w:val="00F35B63"/>
    <w:rsid w:val="00F56AD8"/>
    <w:rsid w:val="00F67DB7"/>
    <w:rsid w:val="00F7288C"/>
    <w:rsid w:val="00F73A10"/>
    <w:rsid w:val="00FB1E29"/>
    <w:rsid w:val="00FB5FF8"/>
    <w:rsid w:val="00FC3974"/>
    <w:rsid w:val="00FC3C3A"/>
    <w:rsid w:val="00FE1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BEE"/>
  </w:style>
  <w:style w:type="paragraph" w:styleId="Heading1">
    <w:name w:val="heading 1"/>
    <w:basedOn w:val="Normal"/>
    <w:next w:val="Normal"/>
    <w:qFormat/>
    <w:rsid w:val="007E5BEE"/>
    <w:pPr>
      <w:keepNext/>
      <w:outlineLvl w:val="0"/>
    </w:pPr>
    <w:rPr>
      <w:rFonts w:ascii="Arial" w:hAnsi="Arial"/>
      <w:b/>
    </w:rPr>
  </w:style>
  <w:style w:type="paragraph" w:styleId="Heading2">
    <w:name w:val="heading 2"/>
    <w:basedOn w:val="Normal"/>
    <w:next w:val="Normal"/>
    <w:qFormat/>
    <w:rsid w:val="007E5BEE"/>
    <w:pPr>
      <w:keepNext/>
      <w:outlineLvl w:val="1"/>
    </w:pPr>
    <w:rPr>
      <w:rFonts w:ascii="Arial" w:hAnsi="Arial"/>
      <w:u w:val="single"/>
    </w:rPr>
  </w:style>
  <w:style w:type="paragraph" w:styleId="Heading3">
    <w:name w:val="heading 3"/>
    <w:basedOn w:val="Normal"/>
    <w:next w:val="Normal"/>
    <w:qFormat/>
    <w:rsid w:val="007E5BEE"/>
    <w:pPr>
      <w:keepNext/>
      <w:jc w:val="both"/>
      <w:outlineLvl w:val="2"/>
    </w:pPr>
    <w:rPr>
      <w:rFonts w:ascii="Arial" w:hAnsi="Arial"/>
      <w:u w:val="single"/>
    </w:rPr>
  </w:style>
  <w:style w:type="paragraph" w:styleId="Heading4">
    <w:name w:val="heading 4"/>
    <w:basedOn w:val="Normal"/>
    <w:next w:val="Normal"/>
    <w:qFormat/>
    <w:rsid w:val="007E5BEE"/>
    <w:pPr>
      <w:keepNext/>
      <w:spacing w:before="100" w:beforeAutospacing="1"/>
      <w:ind w:left="1440"/>
      <w:outlineLvl w:val="3"/>
    </w:pPr>
    <w:rPr>
      <w:sz w:val="24"/>
      <w:szCs w:val="24"/>
    </w:rPr>
  </w:style>
  <w:style w:type="paragraph" w:styleId="Heading5">
    <w:name w:val="heading 5"/>
    <w:basedOn w:val="Normal"/>
    <w:next w:val="Normal"/>
    <w:qFormat/>
    <w:rsid w:val="007E5BEE"/>
    <w:pPr>
      <w:keepNext/>
      <w:spacing w:before="100" w:beforeAutospacing="1"/>
      <w:ind w:left="720" w:firstLine="720"/>
      <w:outlineLvl w:val="4"/>
    </w:pPr>
    <w:rPr>
      <w:sz w:val="24"/>
      <w:szCs w:val="24"/>
    </w:rPr>
  </w:style>
  <w:style w:type="paragraph" w:styleId="Heading6">
    <w:name w:val="heading 6"/>
    <w:basedOn w:val="Normal"/>
    <w:next w:val="Normal"/>
    <w:qFormat/>
    <w:rsid w:val="007E5BEE"/>
    <w:pPr>
      <w:keepNext/>
      <w:spacing w:line="480" w:lineRule="auto"/>
      <w:outlineLvl w:val="5"/>
    </w:pPr>
    <w:rPr>
      <w:color w:val="000000"/>
      <w:sz w:val="24"/>
    </w:rPr>
  </w:style>
  <w:style w:type="paragraph" w:styleId="Heading7">
    <w:name w:val="heading 7"/>
    <w:basedOn w:val="Normal"/>
    <w:next w:val="Normal"/>
    <w:qFormat/>
    <w:rsid w:val="007E5BEE"/>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5BEE"/>
    <w:pPr>
      <w:jc w:val="center"/>
    </w:pPr>
    <w:rPr>
      <w:rFonts w:ascii="Arial" w:hAnsi="Arial"/>
      <w:b/>
      <w:sz w:val="24"/>
    </w:rPr>
  </w:style>
  <w:style w:type="paragraph" w:styleId="BodyText">
    <w:name w:val="Body Text"/>
    <w:basedOn w:val="Normal"/>
    <w:rsid w:val="007E5BEE"/>
    <w:pPr>
      <w:jc w:val="center"/>
    </w:pPr>
    <w:rPr>
      <w:rFonts w:ascii="Arial" w:hAnsi="Arial"/>
      <w:b/>
      <w:sz w:val="24"/>
    </w:rPr>
  </w:style>
  <w:style w:type="paragraph" w:styleId="Footer">
    <w:name w:val="footer"/>
    <w:basedOn w:val="Normal"/>
    <w:link w:val="FooterChar"/>
    <w:rsid w:val="007E5BEE"/>
    <w:pPr>
      <w:tabs>
        <w:tab w:val="center" w:pos="4320"/>
        <w:tab w:val="right" w:pos="8640"/>
      </w:tabs>
    </w:pPr>
  </w:style>
  <w:style w:type="character" w:styleId="PageNumber">
    <w:name w:val="page number"/>
    <w:basedOn w:val="DefaultParagraphFont"/>
    <w:rsid w:val="007E5BEE"/>
  </w:style>
  <w:style w:type="paragraph" w:styleId="BodyTextIndent2">
    <w:name w:val="Body Text Indent 2"/>
    <w:basedOn w:val="Normal"/>
    <w:rsid w:val="007E5BEE"/>
    <w:pPr>
      <w:spacing w:line="480" w:lineRule="auto"/>
      <w:ind w:firstLine="720"/>
    </w:pPr>
    <w:rPr>
      <w:sz w:val="24"/>
    </w:rPr>
  </w:style>
  <w:style w:type="paragraph" w:styleId="BodyTextIndent">
    <w:name w:val="Body Text Indent"/>
    <w:basedOn w:val="Normal"/>
    <w:rsid w:val="007E5BEE"/>
    <w:pPr>
      <w:ind w:left="720" w:hanging="720"/>
      <w:jc w:val="both"/>
    </w:pPr>
    <w:rPr>
      <w:rFonts w:ascii="Arial" w:hAnsi="Arial"/>
    </w:rPr>
  </w:style>
  <w:style w:type="paragraph" w:styleId="NormalWeb">
    <w:name w:val="Normal (Web)"/>
    <w:basedOn w:val="Normal"/>
    <w:rsid w:val="007E5BEE"/>
    <w:pPr>
      <w:spacing w:before="100" w:beforeAutospacing="1" w:after="100" w:afterAutospacing="1"/>
    </w:pPr>
    <w:rPr>
      <w:color w:val="000000"/>
      <w:sz w:val="24"/>
      <w:szCs w:val="24"/>
    </w:rPr>
  </w:style>
  <w:style w:type="paragraph" w:styleId="BodyTextIndent3">
    <w:name w:val="Body Text Indent 3"/>
    <w:basedOn w:val="Normal"/>
    <w:rsid w:val="007E5BEE"/>
    <w:pPr>
      <w:ind w:left="720" w:firstLine="720"/>
    </w:pPr>
    <w:rPr>
      <w:sz w:val="24"/>
      <w:szCs w:val="24"/>
    </w:rPr>
  </w:style>
  <w:style w:type="character" w:customStyle="1" w:styleId="documentbody1">
    <w:name w:val="documentbody1"/>
    <w:basedOn w:val="DefaultParagraphFont"/>
    <w:rsid w:val="007E5BEE"/>
    <w:rPr>
      <w:rFonts w:ascii="Verdana" w:hAnsi="Verdana" w:hint="default"/>
      <w:sz w:val="19"/>
      <w:szCs w:val="19"/>
    </w:rPr>
  </w:style>
  <w:style w:type="paragraph" w:styleId="FootnoteText">
    <w:name w:val="footnote text"/>
    <w:basedOn w:val="Normal"/>
    <w:link w:val="FootnoteTextChar"/>
    <w:rsid w:val="007E5BEE"/>
  </w:style>
  <w:style w:type="character" w:styleId="FootnoteReference">
    <w:name w:val="footnote reference"/>
    <w:basedOn w:val="DefaultParagraphFont"/>
    <w:rsid w:val="007E5BEE"/>
    <w:rPr>
      <w:vertAlign w:val="superscript"/>
    </w:rPr>
  </w:style>
  <w:style w:type="paragraph" w:styleId="BodyText2">
    <w:name w:val="Body Text 2"/>
    <w:basedOn w:val="Normal"/>
    <w:rsid w:val="007E5BEE"/>
    <w:pPr>
      <w:spacing w:before="100" w:beforeAutospacing="1"/>
    </w:pPr>
    <w:rPr>
      <w:sz w:val="24"/>
    </w:rPr>
  </w:style>
  <w:style w:type="paragraph" w:customStyle="1" w:styleId="ArticleNumber">
    <w:name w:val="Article Number"/>
    <w:basedOn w:val="Normal"/>
    <w:rsid w:val="007E5BEE"/>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rsid w:val="007E5BEE"/>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rsid w:val="007E5BEE"/>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sid w:val="007E5BEE"/>
    <w:rPr>
      <w:color w:val="0000FF"/>
      <w:u w:val="single"/>
    </w:rPr>
  </w:style>
  <w:style w:type="paragraph" w:styleId="BodyText3">
    <w:name w:val="Body Text 3"/>
    <w:basedOn w:val="Normal"/>
    <w:rsid w:val="007E5BEE"/>
    <w:rPr>
      <w:color w:val="000000"/>
      <w:sz w:val="24"/>
    </w:rPr>
  </w:style>
  <w:style w:type="paragraph" w:styleId="CommentText">
    <w:name w:val="annotation text"/>
    <w:basedOn w:val="Normal"/>
    <w:semiHidden/>
    <w:rsid w:val="00AC761D"/>
  </w:style>
  <w:style w:type="paragraph" w:styleId="DocumentMap">
    <w:name w:val="Document Map"/>
    <w:basedOn w:val="Normal"/>
    <w:semiHidden/>
    <w:rsid w:val="00DA579F"/>
    <w:pPr>
      <w:shd w:val="clear" w:color="auto" w:fill="000080"/>
    </w:pPr>
    <w:rPr>
      <w:rFonts w:ascii="Tahoma" w:hAnsi="Tahoma" w:cs="Tahoma"/>
    </w:rPr>
  </w:style>
  <w:style w:type="paragraph" w:styleId="BalloonText">
    <w:name w:val="Balloon Text"/>
    <w:basedOn w:val="Normal"/>
    <w:semiHidden/>
    <w:rsid w:val="00762986"/>
    <w:rPr>
      <w:rFonts w:ascii="Tahoma" w:hAnsi="Tahoma" w:cs="Tahoma"/>
      <w:sz w:val="16"/>
      <w:szCs w:val="16"/>
    </w:rPr>
  </w:style>
  <w:style w:type="character" w:styleId="CommentReference">
    <w:name w:val="annotation reference"/>
    <w:basedOn w:val="DefaultParagraphFont"/>
    <w:semiHidden/>
    <w:rsid w:val="00E93C0C"/>
    <w:rPr>
      <w:sz w:val="16"/>
      <w:szCs w:val="16"/>
    </w:rPr>
  </w:style>
  <w:style w:type="paragraph" w:styleId="CommentSubject">
    <w:name w:val="annotation subject"/>
    <w:basedOn w:val="CommentText"/>
    <w:next w:val="CommentText"/>
    <w:semiHidden/>
    <w:rsid w:val="00E93C0C"/>
    <w:rPr>
      <w:b/>
      <w:bCs/>
    </w:rPr>
  </w:style>
  <w:style w:type="paragraph" w:styleId="ListParagraph">
    <w:name w:val="List Paragraph"/>
    <w:basedOn w:val="Normal"/>
    <w:uiPriority w:val="34"/>
    <w:qFormat/>
    <w:rsid w:val="003F4369"/>
    <w:pPr>
      <w:ind w:left="720"/>
      <w:contextualSpacing/>
    </w:pPr>
  </w:style>
  <w:style w:type="character" w:customStyle="1" w:styleId="FooterChar">
    <w:name w:val="Footer Char"/>
    <w:basedOn w:val="DefaultParagraphFont"/>
    <w:link w:val="Footer"/>
    <w:rsid w:val="000C511A"/>
  </w:style>
  <w:style w:type="character" w:customStyle="1" w:styleId="FootnoteTextChar">
    <w:name w:val="Footnote Text Char"/>
    <w:basedOn w:val="DefaultParagraphFont"/>
    <w:link w:val="FootnoteText"/>
    <w:rsid w:val="000C511A"/>
  </w:style>
  <w:style w:type="character" w:customStyle="1" w:styleId="TitleChar">
    <w:name w:val="Title Char"/>
    <w:basedOn w:val="DefaultParagraphFont"/>
    <w:link w:val="Title"/>
    <w:rsid w:val="00741861"/>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BEE"/>
  </w:style>
  <w:style w:type="paragraph" w:styleId="Heading1">
    <w:name w:val="heading 1"/>
    <w:basedOn w:val="Normal"/>
    <w:next w:val="Normal"/>
    <w:qFormat/>
    <w:rsid w:val="007E5BEE"/>
    <w:pPr>
      <w:keepNext/>
      <w:outlineLvl w:val="0"/>
    </w:pPr>
    <w:rPr>
      <w:rFonts w:ascii="Arial" w:hAnsi="Arial"/>
      <w:b/>
    </w:rPr>
  </w:style>
  <w:style w:type="paragraph" w:styleId="Heading2">
    <w:name w:val="heading 2"/>
    <w:basedOn w:val="Normal"/>
    <w:next w:val="Normal"/>
    <w:qFormat/>
    <w:rsid w:val="007E5BEE"/>
    <w:pPr>
      <w:keepNext/>
      <w:outlineLvl w:val="1"/>
    </w:pPr>
    <w:rPr>
      <w:rFonts w:ascii="Arial" w:hAnsi="Arial"/>
      <w:u w:val="single"/>
    </w:rPr>
  </w:style>
  <w:style w:type="paragraph" w:styleId="Heading3">
    <w:name w:val="heading 3"/>
    <w:basedOn w:val="Normal"/>
    <w:next w:val="Normal"/>
    <w:qFormat/>
    <w:rsid w:val="007E5BEE"/>
    <w:pPr>
      <w:keepNext/>
      <w:jc w:val="both"/>
      <w:outlineLvl w:val="2"/>
    </w:pPr>
    <w:rPr>
      <w:rFonts w:ascii="Arial" w:hAnsi="Arial"/>
      <w:u w:val="single"/>
    </w:rPr>
  </w:style>
  <w:style w:type="paragraph" w:styleId="Heading4">
    <w:name w:val="heading 4"/>
    <w:basedOn w:val="Normal"/>
    <w:next w:val="Normal"/>
    <w:qFormat/>
    <w:rsid w:val="007E5BEE"/>
    <w:pPr>
      <w:keepNext/>
      <w:spacing w:before="100" w:beforeAutospacing="1"/>
      <w:ind w:left="1440"/>
      <w:outlineLvl w:val="3"/>
    </w:pPr>
    <w:rPr>
      <w:sz w:val="24"/>
      <w:szCs w:val="24"/>
    </w:rPr>
  </w:style>
  <w:style w:type="paragraph" w:styleId="Heading5">
    <w:name w:val="heading 5"/>
    <w:basedOn w:val="Normal"/>
    <w:next w:val="Normal"/>
    <w:qFormat/>
    <w:rsid w:val="007E5BEE"/>
    <w:pPr>
      <w:keepNext/>
      <w:spacing w:before="100" w:beforeAutospacing="1"/>
      <w:ind w:left="720" w:firstLine="720"/>
      <w:outlineLvl w:val="4"/>
    </w:pPr>
    <w:rPr>
      <w:sz w:val="24"/>
      <w:szCs w:val="24"/>
    </w:rPr>
  </w:style>
  <w:style w:type="paragraph" w:styleId="Heading6">
    <w:name w:val="heading 6"/>
    <w:basedOn w:val="Normal"/>
    <w:next w:val="Normal"/>
    <w:qFormat/>
    <w:rsid w:val="007E5BEE"/>
    <w:pPr>
      <w:keepNext/>
      <w:spacing w:line="480" w:lineRule="auto"/>
      <w:outlineLvl w:val="5"/>
    </w:pPr>
    <w:rPr>
      <w:color w:val="000000"/>
      <w:sz w:val="24"/>
    </w:rPr>
  </w:style>
  <w:style w:type="paragraph" w:styleId="Heading7">
    <w:name w:val="heading 7"/>
    <w:basedOn w:val="Normal"/>
    <w:next w:val="Normal"/>
    <w:qFormat/>
    <w:rsid w:val="007E5BEE"/>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E5BEE"/>
    <w:pPr>
      <w:jc w:val="center"/>
    </w:pPr>
    <w:rPr>
      <w:rFonts w:ascii="Arial" w:hAnsi="Arial"/>
      <w:b/>
      <w:sz w:val="24"/>
    </w:rPr>
  </w:style>
  <w:style w:type="paragraph" w:styleId="BodyText">
    <w:name w:val="Body Text"/>
    <w:basedOn w:val="Normal"/>
    <w:rsid w:val="007E5BEE"/>
    <w:pPr>
      <w:jc w:val="center"/>
    </w:pPr>
    <w:rPr>
      <w:rFonts w:ascii="Arial" w:hAnsi="Arial"/>
      <w:b/>
      <w:sz w:val="24"/>
    </w:rPr>
  </w:style>
  <w:style w:type="paragraph" w:styleId="Footer">
    <w:name w:val="footer"/>
    <w:basedOn w:val="Normal"/>
    <w:link w:val="FooterChar"/>
    <w:rsid w:val="007E5BEE"/>
    <w:pPr>
      <w:tabs>
        <w:tab w:val="center" w:pos="4320"/>
        <w:tab w:val="right" w:pos="8640"/>
      </w:tabs>
    </w:pPr>
  </w:style>
  <w:style w:type="character" w:styleId="PageNumber">
    <w:name w:val="page number"/>
    <w:basedOn w:val="DefaultParagraphFont"/>
    <w:rsid w:val="007E5BEE"/>
  </w:style>
  <w:style w:type="paragraph" w:styleId="BodyTextIndent2">
    <w:name w:val="Body Text Indent 2"/>
    <w:basedOn w:val="Normal"/>
    <w:rsid w:val="007E5BEE"/>
    <w:pPr>
      <w:spacing w:line="480" w:lineRule="auto"/>
      <w:ind w:firstLine="720"/>
    </w:pPr>
    <w:rPr>
      <w:sz w:val="24"/>
    </w:rPr>
  </w:style>
  <w:style w:type="paragraph" w:styleId="BodyTextIndent">
    <w:name w:val="Body Text Indent"/>
    <w:basedOn w:val="Normal"/>
    <w:rsid w:val="007E5BEE"/>
    <w:pPr>
      <w:ind w:left="720" w:hanging="720"/>
      <w:jc w:val="both"/>
    </w:pPr>
    <w:rPr>
      <w:rFonts w:ascii="Arial" w:hAnsi="Arial"/>
    </w:rPr>
  </w:style>
  <w:style w:type="paragraph" w:styleId="NormalWeb">
    <w:name w:val="Normal (Web)"/>
    <w:basedOn w:val="Normal"/>
    <w:rsid w:val="007E5BEE"/>
    <w:pPr>
      <w:spacing w:before="100" w:beforeAutospacing="1" w:after="100" w:afterAutospacing="1"/>
    </w:pPr>
    <w:rPr>
      <w:color w:val="000000"/>
      <w:sz w:val="24"/>
      <w:szCs w:val="24"/>
    </w:rPr>
  </w:style>
  <w:style w:type="paragraph" w:styleId="BodyTextIndent3">
    <w:name w:val="Body Text Indent 3"/>
    <w:basedOn w:val="Normal"/>
    <w:rsid w:val="007E5BEE"/>
    <w:pPr>
      <w:ind w:left="720" w:firstLine="720"/>
    </w:pPr>
    <w:rPr>
      <w:sz w:val="24"/>
      <w:szCs w:val="24"/>
    </w:rPr>
  </w:style>
  <w:style w:type="character" w:customStyle="1" w:styleId="documentbody1">
    <w:name w:val="documentbody1"/>
    <w:basedOn w:val="DefaultParagraphFont"/>
    <w:rsid w:val="007E5BEE"/>
    <w:rPr>
      <w:rFonts w:ascii="Verdana" w:hAnsi="Verdana" w:hint="default"/>
      <w:sz w:val="19"/>
      <w:szCs w:val="19"/>
    </w:rPr>
  </w:style>
  <w:style w:type="paragraph" w:styleId="FootnoteText">
    <w:name w:val="footnote text"/>
    <w:basedOn w:val="Normal"/>
    <w:link w:val="FootnoteTextChar"/>
    <w:rsid w:val="007E5BEE"/>
  </w:style>
  <w:style w:type="character" w:styleId="FootnoteReference">
    <w:name w:val="footnote reference"/>
    <w:basedOn w:val="DefaultParagraphFont"/>
    <w:rsid w:val="007E5BEE"/>
    <w:rPr>
      <w:vertAlign w:val="superscript"/>
    </w:rPr>
  </w:style>
  <w:style w:type="paragraph" w:styleId="BodyText2">
    <w:name w:val="Body Text 2"/>
    <w:basedOn w:val="Normal"/>
    <w:rsid w:val="007E5BEE"/>
    <w:pPr>
      <w:spacing w:before="100" w:beforeAutospacing="1"/>
    </w:pPr>
    <w:rPr>
      <w:sz w:val="24"/>
    </w:rPr>
  </w:style>
  <w:style w:type="paragraph" w:customStyle="1" w:styleId="ArticleNumber">
    <w:name w:val="Article Number"/>
    <w:basedOn w:val="Normal"/>
    <w:rsid w:val="007E5BEE"/>
    <w:pPr>
      <w:numPr>
        <w:numId w:val="13"/>
      </w:numPr>
      <w:tabs>
        <w:tab w:val="num" w:pos="1440"/>
      </w:tabs>
      <w:spacing w:line="480" w:lineRule="auto"/>
      <w:ind w:left="1440" w:hanging="360"/>
      <w:jc w:val="center"/>
    </w:pPr>
    <w:rPr>
      <w:sz w:val="24"/>
    </w:rPr>
  </w:style>
  <w:style w:type="paragraph" w:customStyle="1" w:styleId="ArticleLevela">
    <w:name w:val="Article Level (a)"/>
    <w:basedOn w:val="Normal"/>
    <w:rsid w:val="007E5BEE"/>
    <w:pPr>
      <w:numPr>
        <w:ilvl w:val="2"/>
        <w:numId w:val="13"/>
      </w:numPr>
      <w:tabs>
        <w:tab w:val="clear" w:pos="1440"/>
        <w:tab w:val="num" w:pos="2160"/>
      </w:tabs>
      <w:spacing w:line="480" w:lineRule="auto"/>
      <w:ind w:left="2160" w:hanging="180"/>
    </w:pPr>
    <w:rPr>
      <w:sz w:val="24"/>
    </w:rPr>
  </w:style>
  <w:style w:type="paragraph" w:customStyle="1" w:styleId="ArticleLeveli">
    <w:name w:val="Article Level (i)"/>
    <w:basedOn w:val="Normal"/>
    <w:rsid w:val="007E5BEE"/>
    <w:pPr>
      <w:numPr>
        <w:ilvl w:val="3"/>
        <w:numId w:val="13"/>
      </w:numPr>
      <w:tabs>
        <w:tab w:val="clear" w:pos="2160"/>
        <w:tab w:val="num" w:pos="2880"/>
      </w:tabs>
      <w:spacing w:line="480" w:lineRule="auto"/>
      <w:ind w:left="2880" w:hanging="360"/>
    </w:pPr>
    <w:rPr>
      <w:sz w:val="24"/>
    </w:rPr>
  </w:style>
  <w:style w:type="character" w:styleId="Hyperlink">
    <w:name w:val="Hyperlink"/>
    <w:basedOn w:val="DefaultParagraphFont"/>
    <w:rsid w:val="007E5BEE"/>
    <w:rPr>
      <w:color w:val="0000FF"/>
      <w:u w:val="single"/>
    </w:rPr>
  </w:style>
  <w:style w:type="paragraph" w:styleId="BodyText3">
    <w:name w:val="Body Text 3"/>
    <w:basedOn w:val="Normal"/>
    <w:rsid w:val="007E5BEE"/>
    <w:rPr>
      <w:color w:val="000000"/>
      <w:sz w:val="24"/>
    </w:rPr>
  </w:style>
  <w:style w:type="paragraph" w:styleId="CommentText">
    <w:name w:val="annotation text"/>
    <w:basedOn w:val="Normal"/>
    <w:semiHidden/>
    <w:rsid w:val="00AC761D"/>
  </w:style>
  <w:style w:type="paragraph" w:styleId="DocumentMap">
    <w:name w:val="Document Map"/>
    <w:basedOn w:val="Normal"/>
    <w:semiHidden/>
    <w:rsid w:val="00DA579F"/>
    <w:pPr>
      <w:shd w:val="clear" w:color="auto" w:fill="000080"/>
    </w:pPr>
    <w:rPr>
      <w:rFonts w:ascii="Tahoma" w:hAnsi="Tahoma" w:cs="Tahoma"/>
    </w:rPr>
  </w:style>
  <w:style w:type="paragraph" w:styleId="BalloonText">
    <w:name w:val="Balloon Text"/>
    <w:basedOn w:val="Normal"/>
    <w:semiHidden/>
    <w:rsid w:val="00762986"/>
    <w:rPr>
      <w:rFonts w:ascii="Tahoma" w:hAnsi="Tahoma" w:cs="Tahoma"/>
      <w:sz w:val="16"/>
      <w:szCs w:val="16"/>
    </w:rPr>
  </w:style>
  <w:style w:type="character" w:styleId="CommentReference">
    <w:name w:val="annotation reference"/>
    <w:basedOn w:val="DefaultParagraphFont"/>
    <w:semiHidden/>
    <w:rsid w:val="00E93C0C"/>
    <w:rPr>
      <w:sz w:val="16"/>
      <w:szCs w:val="16"/>
    </w:rPr>
  </w:style>
  <w:style w:type="paragraph" w:styleId="CommentSubject">
    <w:name w:val="annotation subject"/>
    <w:basedOn w:val="CommentText"/>
    <w:next w:val="CommentText"/>
    <w:semiHidden/>
    <w:rsid w:val="00E93C0C"/>
    <w:rPr>
      <w:b/>
      <w:bCs/>
    </w:rPr>
  </w:style>
  <w:style w:type="paragraph" w:styleId="ListParagraph">
    <w:name w:val="List Paragraph"/>
    <w:basedOn w:val="Normal"/>
    <w:uiPriority w:val="34"/>
    <w:qFormat/>
    <w:rsid w:val="003F4369"/>
    <w:pPr>
      <w:ind w:left="720"/>
      <w:contextualSpacing/>
    </w:pPr>
  </w:style>
  <w:style w:type="character" w:customStyle="1" w:styleId="FooterChar">
    <w:name w:val="Footer Char"/>
    <w:basedOn w:val="DefaultParagraphFont"/>
    <w:link w:val="Footer"/>
    <w:rsid w:val="000C511A"/>
  </w:style>
  <w:style w:type="character" w:customStyle="1" w:styleId="FootnoteTextChar">
    <w:name w:val="Footnote Text Char"/>
    <w:basedOn w:val="DefaultParagraphFont"/>
    <w:link w:val="FootnoteText"/>
    <w:rsid w:val="000C511A"/>
  </w:style>
  <w:style w:type="character" w:customStyle="1" w:styleId="TitleChar">
    <w:name w:val="Title Char"/>
    <w:basedOn w:val="DefaultParagraphFont"/>
    <w:link w:val="Title"/>
    <w:rsid w:val="00741861"/>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D37D0-19D3-4F15-ABF1-4BA63295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Federal Deposit Insurance Cor</Company>
  <LinksUpToDate>false</LinksUpToDate>
  <CharactersWithSpaces>8794</CharactersWithSpaces>
  <SharedDoc>false</SharedDoc>
  <HLinks>
    <vt:vector size="12" baseType="variant">
      <vt:variant>
        <vt:i4>7274572</vt:i4>
      </vt:variant>
      <vt:variant>
        <vt:i4>3</vt:i4>
      </vt:variant>
      <vt:variant>
        <vt:i4>0</vt:i4>
      </vt:variant>
      <vt:variant>
        <vt:i4>5</vt:i4>
      </vt:variant>
      <vt:variant>
        <vt:lpwstr>http://www.ffiec.gov/pdf/authentication_guidance.pdf</vt:lpwstr>
      </vt:variant>
      <vt:variant>
        <vt:lpwstr/>
      </vt:variant>
      <vt:variant>
        <vt:i4>6750263</vt:i4>
      </vt:variant>
      <vt:variant>
        <vt:i4>0</vt:i4>
      </vt:variant>
      <vt:variant>
        <vt:i4>0</vt:i4>
      </vt:variant>
      <vt:variant>
        <vt:i4>5</vt:i4>
      </vt:variant>
      <vt:variant>
        <vt:lpwstr>http://www.ffiec.gov/guides.htm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FDIC</dc:creator>
  <cp:lastModifiedBy>SYSTEM</cp:lastModifiedBy>
  <cp:revision>2</cp:revision>
  <cp:lastPrinted>2019-01-30T19:08:00Z</cp:lastPrinted>
  <dcterms:created xsi:type="dcterms:W3CDTF">2019-02-01T17:36:00Z</dcterms:created>
  <dcterms:modified xsi:type="dcterms:W3CDTF">2019-02-01T17:36:00Z</dcterms:modified>
</cp:coreProperties>
</file>