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8E6F2" w14:textId="77777777" w:rsidR="00A4471B" w:rsidRDefault="002A4654" w:rsidP="00C05E78">
      <w:pPr>
        <w:widowControl/>
        <w:tabs>
          <w:tab w:val="center" w:pos="4680"/>
        </w:tabs>
        <w:jc w:val="center"/>
        <w:rPr>
          <w:b/>
        </w:rPr>
      </w:pPr>
      <w:bookmarkStart w:id="0" w:name="_GoBack"/>
      <w:bookmarkEnd w:id="0"/>
      <w:r>
        <w:rPr>
          <w:b/>
        </w:rPr>
        <w:t>S</w:t>
      </w:r>
      <w:r w:rsidR="00414979">
        <w:rPr>
          <w:b/>
        </w:rPr>
        <w:t xml:space="preserve">upporting </w:t>
      </w:r>
      <w:r>
        <w:rPr>
          <w:b/>
        </w:rPr>
        <w:t>S</w:t>
      </w:r>
      <w:r w:rsidR="00414979">
        <w:rPr>
          <w:b/>
        </w:rPr>
        <w:t xml:space="preserve">tatement </w:t>
      </w:r>
      <w:r w:rsidR="00726288">
        <w:rPr>
          <w:b/>
        </w:rPr>
        <w:t xml:space="preserve">A </w:t>
      </w:r>
    </w:p>
    <w:p w14:paraId="5440AFA6" w14:textId="03A4CC23" w:rsidR="002A4654" w:rsidRDefault="002A4654" w:rsidP="00C05E78">
      <w:pPr>
        <w:widowControl/>
        <w:tabs>
          <w:tab w:val="center" w:pos="4680"/>
        </w:tabs>
        <w:jc w:val="center"/>
        <w:rPr>
          <w:b/>
        </w:rPr>
      </w:pPr>
      <w:r>
        <w:rPr>
          <w:b/>
        </w:rPr>
        <w:t xml:space="preserve">30 CFR 250, </w:t>
      </w:r>
      <w:r w:rsidR="00E84352">
        <w:rPr>
          <w:b/>
        </w:rPr>
        <w:t>s</w:t>
      </w:r>
      <w:r>
        <w:rPr>
          <w:b/>
        </w:rPr>
        <w:t>ubpart H, Oil and Gas Production Safety Systems</w:t>
      </w:r>
      <w:r w:rsidR="005E4148">
        <w:rPr>
          <w:b/>
        </w:rPr>
        <w:t xml:space="preserve"> – Revisions </w:t>
      </w:r>
    </w:p>
    <w:p w14:paraId="509F560F" w14:textId="4C32E8C9" w:rsidR="00A4471B" w:rsidRDefault="00A4471B" w:rsidP="00C05E78">
      <w:pPr>
        <w:widowControl/>
        <w:tabs>
          <w:tab w:val="center" w:pos="4680"/>
        </w:tabs>
        <w:jc w:val="center"/>
        <w:rPr>
          <w:b/>
        </w:rPr>
      </w:pPr>
      <w:r>
        <w:rPr>
          <w:b/>
        </w:rPr>
        <w:t>(</w:t>
      </w:r>
      <w:r w:rsidR="00B0299A">
        <w:rPr>
          <w:b/>
        </w:rPr>
        <w:t xml:space="preserve">Final </w:t>
      </w:r>
      <w:r>
        <w:rPr>
          <w:b/>
        </w:rPr>
        <w:t>Rule)</w:t>
      </w:r>
    </w:p>
    <w:p w14:paraId="0BB566BA" w14:textId="2698DE2F" w:rsidR="002A4654" w:rsidRDefault="002A4654" w:rsidP="00C05E78">
      <w:pPr>
        <w:widowControl/>
        <w:tabs>
          <w:tab w:val="center" w:pos="4680"/>
        </w:tabs>
        <w:jc w:val="center"/>
        <w:rPr>
          <w:b/>
        </w:rPr>
      </w:pPr>
      <w:r>
        <w:rPr>
          <w:b/>
        </w:rPr>
        <w:t>OMB Control Number 101</w:t>
      </w:r>
      <w:r w:rsidR="000662E0">
        <w:rPr>
          <w:b/>
        </w:rPr>
        <w:t>4</w:t>
      </w:r>
      <w:r>
        <w:rPr>
          <w:b/>
        </w:rPr>
        <w:t>-</w:t>
      </w:r>
      <w:r w:rsidR="00493D3D">
        <w:rPr>
          <w:b/>
        </w:rPr>
        <w:t>0003</w:t>
      </w:r>
    </w:p>
    <w:p w14:paraId="4932A8EA" w14:textId="51908033" w:rsidR="002A4654" w:rsidRDefault="002A4654" w:rsidP="00C05E78">
      <w:pPr>
        <w:widowControl/>
        <w:tabs>
          <w:tab w:val="left" w:pos="360"/>
          <w:tab w:val="left" w:pos="720"/>
          <w:tab w:val="left" w:pos="1080"/>
        </w:tabs>
        <w:jc w:val="center"/>
        <w:rPr>
          <w:b/>
        </w:rPr>
      </w:pPr>
      <w:r>
        <w:rPr>
          <w:b/>
        </w:rPr>
        <w:t>Current Expiration Date</w:t>
      </w:r>
      <w:r w:rsidR="00414979">
        <w:rPr>
          <w:b/>
        </w:rPr>
        <w:t>:</w:t>
      </w:r>
      <w:r>
        <w:rPr>
          <w:b/>
        </w:rPr>
        <w:t xml:space="preserve"> </w:t>
      </w:r>
      <w:r w:rsidR="00493D3D">
        <w:rPr>
          <w:b/>
        </w:rPr>
        <w:t>11/30/2019</w:t>
      </w:r>
    </w:p>
    <w:p w14:paraId="3786ED74" w14:textId="77777777" w:rsidR="00782A0A" w:rsidRDefault="00782A0A" w:rsidP="00C05E78">
      <w:pPr>
        <w:widowControl/>
        <w:tabs>
          <w:tab w:val="left" w:pos="360"/>
          <w:tab w:val="left" w:pos="720"/>
          <w:tab w:val="left" w:pos="1080"/>
        </w:tabs>
        <w:jc w:val="center"/>
        <w:rPr>
          <w:b/>
        </w:rPr>
      </w:pPr>
    </w:p>
    <w:p w14:paraId="4E5049D1" w14:textId="77777777" w:rsidR="00782A0A" w:rsidRDefault="00782A0A" w:rsidP="00782A0A">
      <w:pPr>
        <w:widowControl/>
        <w:tabs>
          <w:tab w:val="left" w:pos="360"/>
          <w:tab w:val="left" w:pos="720"/>
          <w:tab w:val="left" w:pos="1080"/>
        </w:tabs>
      </w:pPr>
      <w:r w:rsidRPr="00782A0A">
        <w:rPr>
          <w:rFonts w:ascii="Arial" w:hAnsi="Arial" w:cs="Arial"/>
          <w:b/>
          <w:sz w:val="22"/>
          <w:szCs w:val="22"/>
        </w:rPr>
        <w:t>Terms of Clearance:</w:t>
      </w:r>
      <w:r>
        <w:rPr>
          <w:b/>
        </w:rPr>
        <w:t xml:space="preserve">  </w:t>
      </w:r>
      <w:r w:rsidRPr="00782A0A">
        <w:t>None</w:t>
      </w:r>
    </w:p>
    <w:p w14:paraId="792CA61F" w14:textId="77777777" w:rsidR="002A4654" w:rsidRDefault="002A4654">
      <w:pPr>
        <w:widowControl/>
        <w:tabs>
          <w:tab w:val="left" w:pos="-1080"/>
          <w:tab w:val="left" w:pos="-720"/>
          <w:tab w:val="left" w:pos="0"/>
          <w:tab w:val="left" w:pos="450"/>
          <w:tab w:val="left" w:pos="900"/>
          <w:tab w:val="left" w:pos="2160"/>
        </w:tabs>
      </w:pPr>
    </w:p>
    <w:p w14:paraId="40EDF33D" w14:textId="77777777"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03994E4B" w14:textId="77777777" w:rsidR="00414979" w:rsidRDefault="00414979" w:rsidP="00414979">
      <w:pPr>
        <w:widowControl/>
        <w:tabs>
          <w:tab w:val="center" w:pos="4680"/>
        </w:tabs>
        <w:rPr>
          <w:b/>
        </w:rPr>
      </w:pPr>
    </w:p>
    <w:p w14:paraId="2B5D52A3" w14:textId="77777777" w:rsidR="00726288" w:rsidRDefault="00726288" w:rsidP="00726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26288">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36380451" w14:textId="77777777" w:rsidR="00726288" w:rsidRDefault="00726288" w:rsidP="00726288">
      <w:pPr>
        <w:widowControl/>
        <w:tabs>
          <w:tab w:val="center" w:pos="4680"/>
        </w:tabs>
      </w:pPr>
    </w:p>
    <w:p w14:paraId="1E0A6DBF" w14:textId="77777777"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1120F575" w14:textId="77777777" w:rsidR="00414979" w:rsidRDefault="00414979" w:rsidP="00414979">
      <w:pPr>
        <w:widowControl/>
        <w:tabs>
          <w:tab w:val="center" w:pos="4680"/>
        </w:tabs>
        <w:rPr>
          <w:b/>
        </w:rPr>
      </w:pPr>
    </w:p>
    <w:p w14:paraId="38753E67" w14:textId="77777777" w:rsidR="00414979" w:rsidRDefault="00414979" w:rsidP="00414979">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14:paraId="04E7D867" w14:textId="77777777" w:rsidR="00414979" w:rsidRPr="00EB51C3" w:rsidRDefault="00414979" w:rsidP="00414979">
      <w:pPr>
        <w:widowControl/>
        <w:tabs>
          <w:tab w:val="left" w:pos="-1080"/>
          <w:tab w:val="left" w:pos="-720"/>
          <w:tab w:val="left" w:pos="360"/>
          <w:tab w:val="left" w:pos="720"/>
        </w:tabs>
      </w:pPr>
    </w:p>
    <w:p w14:paraId="4D6598DF" w14:textId="77777777" w:rsidR="00414979" w:rsidRDefault="00414979" w:rsidP="00414979">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14:paraId="4DA6785B" w14:textId="77777777" w:rsidR="002A4654" w:rsidRDefault="002A4654">
      <w:pPr>
        <w:widowControl/>
        <w:tabs>
          <w:tab w:val="left" w:pos="360"/>
          <w:tab w:val="left" w:pos="720"/>
          <w:tab w:val="left" w:pos="1080"/>
        </w:tabs>
      </w:pPr>
    </w:p>
    <w:p w14:paraId="066410A1" w14:textId="49076864" w:rsidR="00B867BC" w:rsidRPr="00B867BC" w:rsidRDefault="00B867BC" w:rsidP="00B867BC">
      <w:pPr>
        <w:widowControl/>
        <w:tabs>
          <w:tab w:val="left" w:pos="360"/>
          <w:tab w:val="left" w:pos="720"/>
        </w:tabs>
      </w:pPr>
      <w:r w:rsidRPr="00B867BC">
        <w:t xml:space="preserve">The Outer Continental Shelf </w:t>
      </w:r>
      <w:r w:rsidR="00F9748E">
        <w:t xml:space="preserve">(OCS) </w:t>
      </w:r>
      <w:r w:rsidRPr="00B867BC">
        <w:t xml:space="preserve">Lands Act (OCSLA), as amended (43 U.S.C. 1331 </w:t>
      </w:r>
      <w:r w:rsidRPr="00B867BC">
        <w:rPr>
          <w:i/>
        </w:rPr>
        <w:t>et seq</w:t>
      </w:r>
      <w:r w:rsidRPr="00B867BC">
        <w:t xml:space="preserve">. and 43 U.S.C. 1801 </w:t>
      </w:r>
      <w:r w:rsidRPr="00B867BC">
        <w:rPr>
          <w:i/>
        </w:rPr>
        <w:t>et seq</w:t>
      </w:r>
      <w:r w:rsidRPr="00B867BC">
        <w:t xml:space="preserve">.), authorizes the Secretary of the Interior to prescribe rules and regulations to administer leasing of mineral resources on the Outer Continental Shelf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Section 1332(6) states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14:paraId="47DEB499" w14:textId="77777777" w:rsidR="003634A2" w:rsidRDefault="003634A2">
      <w:pPr>
        <w:widowControl/>
        <w:tabs>
          <w:tab w:val="left" w:pos="360"/>
          <w:tab w:val="left" w:pos="720"/>
        </w:tabs>
      </w:pPr>
    </w:p>
    <w:p w14:paraId="45C32FB1" w14:textId="77777777" w:rsidR="003634A2" w:rsidRDefault="003634A2">
      <w:pPr>
        <w:widowControl/>
        <w:tabs>
          <w:tab w:val="left" w:pos="360"/>
          <w:tab w:val="left" w:pos="720"/>
        </w:tabs>
      </w:pPr>
      <w:r w:rsidRPr="003634A2">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w:t>
      </w:r>
      <w:r w:rsidRPr="003634A2">
        <w:lastRenderedPageBreak/>
        <w:t>information.  Because the Secretary has delegated some of the authority under FOGRMA to BSEE, 30 U.S.C. 1751 is included as additional authority for these requirements.</w:t>
      </w:r>
    </w:p>
    <w:p w14:paraId="6C097888" w14:textId="77777777" w:rsidR="007730BC" w:rsidRDefault="007730BC">
      <w:pPr>
        <w:widowControl/>
        <w:tabs>
          <w:tab w:val="left" w:pos="360"/>
          <w:tab w:val="left" w:pos="720"/>
        </w:tabs>
      </w:pPr>
    </w:p>
    <w:p w14:paraId="4261F470" w14:textId="1F372317" w:rsidR="007730BC" w:rsidRDefault="007730BC" w:rsidP="007730BC">
      <w:pPr>
        <w:widowControl/>
        <w:tabs>
          <w:tab w:val="left" w:pos="360"/>
          <w:tab w:val="left" w:pos="720"/>
          <w:tab w:val="left" w:pos="1080"/>
        </w:tabs>
      </w:pPr>
      <w:r>
        <w:t>The Independent Offices Appropriations Act (31 U.S.C. 9701), the Omnibus Appropriations Bill (P</w:t>
      </w:r>
      <w:r w:rsidR="002579DB">
        <w:t>ub</w:t>
      </w:r>
      <w:r>
        <w:t xml:space="preserve">. L. 104-133, 110 Stat. 1321, April 26, 1996), and Office of Management and Budget (OMB) Circular A-25, authorize Federal agencies to recover the full cost of services that confer special benefits.  </w:t>
      </w:r>
      <w:r w:rsidR="00A4471B" w:rsidRPr="00A4471B">
        <w:t xml:space="preserve">Under the Department of the Interior’s (DOI) implementing policy, the </w:t>
      </w:r>
      <w:r w:rsidR="00A4471B">
        <w:t>Bureau of Safety and Environmental Enforcement (BSEE</w:t>
      </w:r>
      <w:r w:rsidR="00A4471B" w:rsidRPr="00A4471B">
        <w:t xml:space="preserve">) is required to charge the full cost for services that provide special benefits or privileges to an identifiable non-Federal recipient above and beyond those which accrue to the public at large.  </w:t>
      </w:r>
      <w:r w:rsidR="00636911">
        <w:t xml:space="preserve">Facility Production Safety System Applications </w:t>
      </w:r>
      <w:r>
        <w:t xml:space="preserve">are subject to cost recovery and </w:t>
      </w:r>
      <w:r w:rsidR="001D673C">
        <w:t>BSEE</w:t>
      </w:r>
      <w:r>
        <w:t xml:space="preserve"> regulations specify </w:t>
      </w:r>
      <w:r w:rsidR="00A4471B">
        <w:t>service</w:t>
      </w:r>
      <w:r>
        <w:t xml:space="preserve"> fees for </w:t>
      </w:r>
      <w:r w:rsidR="00636911">
        <w:t xml:space="preserve">these </w:t>
      </w:r>
      <w:r>
        <w:t xml:space="preserve">applications.  </w:t>
      </w:r>
    </w:p>
    <w:p w14:paraId="2609D065" w14:textId="77777777" w:rsidR="005E204B" w:rsidRDefault="005E204B" w:rsidP="007730BC">
      <w:pPr>
        <w:widowControl/>
        <w:tabs>
          <w:tab w:val="left" w:pos="360"/>
          <w:tab w:val="left" w:pos="720"/>
          <w:tab w:val="left" w:pos="1080"/>
        </w:tabs>
      </w:pPr>
    </w:p>
    <w:p w14:paraId="35962345" w14:textId="77777777" w:rsidR="005E204B" w:rsidRDefault="005E204B" w:rsidP="005E204B">
      <w:pPr>
        <w:widowControl/>
        <w:tabs>
          <w:tab w:val="left" w:pos="360"/>
          <w:tab w:val="left" w:pos="720"/>
          <w:tab w:val="left" w:pos="1080"/>
        </w:tabs>
      </w:pPr>
      <w:r>
        <w:t xml:space="preserve">On March 28, 2017, the President issued executive order (E.O.) 13783, “Promoting Energy Independence and Economic Growth,” (82 Fed. Reg.16093).  This executive order directed Federal agencies to review all existing regulations and other agency actions and, ultimately, to suspend, revise, or rescind any such regulations or actions that unnecessarily burden the development of domestic energy resources beyond the degree necessary to protect the public interest or otherwise comply with the law.  E.O. 13783 also required a review of existing rules that may burden energy development and the suspension, withdrawal, or revision of those that unduly burden oil and gas development beyond what is needed to protect the public interest or comply with the law. </w:t>
      </w:r>
    </w:p>
    <w:p w14:paraId="2A3FF059" w14:textId="77777777" w:rsidR="005E204B" w:rsidRDefault="005E204B" w:rsidP="005E204B">
      <w:pPr>
        <w:widowControl/>
        <w:tabs>
          <w:tab w:val="left" w:pos="360"/>
          <w:tab w:val="left" w:pos="720"/>
          <w:tab w:val="left" w:pos="1080"/>
        </w:tabs>
      </w:pPr>
    </w:p>
    <w:p w14:paraId="5BD3F025" w14:textId="77777777" w:rsidR="005E204B" w:rsidRDefault="005E204B" w:rsidP="005E204B">
      <w:pPr>
        <w:widowControl/>
        <w:tabs>
          <w:tab w:val="left" w:pos="360"/>
          <w:tab w:val="left" w:pos="720"/>
          <w:tab w:val="left" w:pos="1080"/>
        </w:tabs>
      </w:pPr>
      <w:r>
        <w:t xml:space="preserve">On April 28, 2017, the President issued E.O. 13795, “Implementing an America-First Offshore Energy Strategy,” (82 FR 20815).  The E.O. directed the Secretary of the Interior (Secretary) to reconsider the Well Control Rule  and take appropriate action to revise any related rules for consistency with the order’s stated policy “to encourage energy exploration and production, including on the Outer Continental Shelf, in order to maintain the Nation’s position as a global energy leader and foster energy security and resilience for the benefit of the American people, while ensuring that any such activity is safe and environmentally responsible” and  “publish for notice and comment a proposed rule revising that rule, if appropriate and as consistent with law.”  </w:t>
      </w:r>
    </w:p>
    <w:p w14:paraId="71F45DFF" w14:textId="77777777" w:rsidR="005E204B" w:rsidRDefault="005E204B" w:rsidP="005E204B">
      <w:pPr>
        <w:widowControl/>
        <w:tabs>
          <w:tab w:val="left" w:pos="360"/>
          <w:tab w:val="left" w:pos="720"/>
          <w:tab w:val="left" w:pos="1080"/>
        </w:tabs>
      </w:pPr>
    </w:p>
    <w:p w14:paraId="6CB0B2BA" w14:textId="77777777" w:rsidR="005E204B" w:rsidRDefault="005E204B" w:rsidP="005E204B">
      <w:pPr>
        <w:widowControl/>
        <w:tabs>
          <w:tab w:val="left" w:pos="360"/>
          <w:tab w:val="left" w:pos="720"/>
          <w:tab w:val="left" w:pos="1080"/>
        </w:tabs>
      </w:pPr>
      <w:r>
        <w:t xml:space="preserve">To further implement E.O. 13783, the Secretary issued Secretarial Order (S.O.) 3349, “American Energy Independence” on March 29, 2017.  The order directed the Department of the Interior to review all existing regulations “that potentially burden the development or utilization of domestically produced energy resources.”  To further implement E.O.13795, the Secretary issued S.O. 3350, “America-First Offshore Energy Strategy,” on May 1, 2017, which directed BSEE to review the Well Control Rule  and related rulemakings.  BSEE interpreted both orders to apply to the Subpart H – Production Safety System regulations (Subpart H Rule). </w:t>
      </w:r>
    </w:p>
    <w:p w14:paraId="46C6ED68" w14:textId="77777777" w:rsidR="005E204B" w:rsidRDefault="005E204B" w:rsidP="005E204B">
      <w:pPr>
        <w:widowControl/>
        <w:tabs>
          <w:tab w:val="left" w:pos="360"/>
          <w:tab w:val="left" w:pos="720"/>
          <w:tab w:val="left" w:pos="1080"/>
        </w:tabs>
      </w:pPr>
    </w:p>
    <w:p w14:paraId="618C875C" w14:textId="11B00F19" w:rsidR="005E204B" w:rsidRDefault="005E204B" w:rsidP="005E204B">
      <w:pPr>
        <w:widowControl/>
        <w:tabs>
          <w:tab w:val="left" w:pos="360"/>
          <w:tab w:val="left" w:pos="720"/>
          <w:tab w:val="left" w:pos="1080"/>
        </w:tabs>
      </w:pPr>
      <w:r>
        <w:t>As part of its response to E.O.s 13783 and 13795, and S.O.s 3349 and 3350, BSEE reviewed the previous Subpart H Rule and is proposing revisions to the current regulations that could potentially reduce burdens on operators without impacting safety and protections of the environment.  In addition, in response to comments from industry received since the previous Subpart H Rulemaking was published, BSEE is proposing certain revisions to clarify the existing regulations.</w:t>
      </w:r>
    </w:p>
    <w:p w14:paraId="42EB506B" w14:textId="77777777" w:rsidR="00A4471B" w:rsidRDefault="00A4471B" w:rsidP="007730BC">
      <w:pPr>
        <w:widowControl/>
        <w:tabs>
          <w:tab w:val="left" w:pos="360"/>
          <w:tab w:val="left" w:pos="720"/>
          <w:tab w:val="left" w:pos="1080"/>
        </w:tabs>
      </w:pPr>
    </w:p>
    <w:p w14:paraId="6EFEC5C7" w14:textId="64D16C3A" w:rsidR="005D57C2" w:rsidRDefault="00A4471B" w:rsidP="00A4471B">
      <w:pPr>
        <w:widowControl/>
        <w:tabs>
          <w:tab w:val="left" w:pos="360"/>
          <w:tab w:val="left" w:pos="720"/>
          <w:tab w:val="left" w:pos="1080"/>
        </w:tabs>
      </w:pPr>
      <w:r>
        <w:t>Regulations governing production safety systems are primarily covered in 30 C</w:t>
      </w:r>
      <w:r w:rsidR="003634A2">
        <w:t xml:space="preserve">FR 250, </w:t>
      </w:r>
      <w:r w:rsidR="0033719C">
        <w:t>s</w:t>
      </w:r>
      <w:r>
        <w:t xml:space="preserve">ubpart H.  </w:t>
      </w:r>
      <w:r w:rsidR="005D57C2" w:rsidRPr="005D57C2">
        <w:t xml:space="preserve">This </w:t>
      </w:r>
      <w:r w:rsidR="001640B7">
        <w:t xml:space="preserve">final </w:t>
      </w:r>
      <w:r w:rsidR="005D57C2" w:rsidRPr="005D57C2">
        <w:t xml:space="preserve">rule </w:t>
      </w:r>
      <w:r w:rsidR="001640B7">
        <w:t>will</w:t>
      </w:r>
      <w:r w:rsidR="001640B7" w:rsidRPr="005D57C2">
        <w:t xml:space="preserve"> </w:t>
      </w:r>
      <w:r w:rsidR="005D57C2" w:rsidRPr="005D57C2">
        <w:t xml:space="preserve">amend and update the Subpart H, Oil and Gas Production Safety Systems regulations.  On September 7, 2016, BSEE published a final rule completely revising Subpart H (81 FR 61834).  That final rule addressed issues such as production safety systems, subsurface safety devices, and safety device testing.  These systems play a critical role in protecting workers and the environment.  Most of </w:t>
      </w:r>
      <w:r w:rsidR="005D57C2" w:rsidRPr="005D57C2">
        <w:lastRenderedPageBreak/>
        <w:t xml:space="preserve">the provisions of that rulemaking were effective on November 7, 2016.  Since that time, BSEE has become aware that certain provisions in that rulemaking created potentially burdensome requirements to oil and natural gas production operators on the OCS, without significantly increasing safety of the workers or protection of the environment.  While implementing the requirements from the previous rulemaking, BSEE reassessed a number of the provisions in the original rulemaking and determined that some provisions could be revised to reduce or eliminate some of the concerns expressed by the operators, the burden, while providing the same level of safety and protection of the environment.  </w:t>
      </w:r>
      <w:r w:rsidR="005D57C2">
        <w:t>Also, d</w:t>
      </w:r>
      <w:r w:rsidR="005D57C2" w:rsidRPr="005D57C2">
        <w:t xml:space="preserve">uring the </w:t>
      </w:r>
      <w:r w:rsidR="005D57C2">
        <w:t>original</w:t>
      </w:r>
      <w:r w:rsidR="005D57C2" w:rsidRPr="005D57C2">
        <w:t xml:space="preserve"> rulemaking (original Subpart H rewrite), BSEE inadvertently omitted costs for Professional Engineers required to stamp documents.  Even though this rulemaking reduces the amount of information a PE must stamp, we are adding those </w:t>
      </w:r>
      <w:r w:rsidR="00277D28">
        <w:t>non-hour cost burdens</w:t>
      </w:r>
      <w:r w:rsidR="005D57C2" w:rsidRPr="005D57C2">
        <w:t xml:space="preserve"> in this rulemaking.  </w:t>
      </w:r>
    </w:p>
    <w:p w14:paraId="31A83170" w14:textId="77777777" w:rsidR="00A4471B" w:rsidRDefault="00A4471B" w:rsidP="00A4471B">
      <w:pPr>
        <w:widowControl/>
        <w:tabs>
          <w:tab w:val="left" w:pos="360"/>
          <w:tab w:val="left" w:pos="720"/>
          <w:tab w:val="left" w:pos="1080"/>
        </w:tabs>
      </w:pPr>
    </w:p>
    <w:p w14:paraId="2473E3A3" w14:textId="77777777" w:rsidR="00414979" w:rsidRDefault="00414979" w:rsidP="00414979">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9A6167">
        <w:rPr>
          <w:b/>
          <w:i/>
        </w:rPr>
        <w:t xml:space="preserve"> from the current collection.  </w:t>
      </w:r>
      <w:r w:rsidRPr="00600EEB">
        <w:rPr>
          <w:b/>
          <w:i/>
        </w:rPr>
        <w:t>Be specific.  If this collection is a form or a questionnaire, every question needs to be justified.</w:t>
      </w:r>
      <w:r w:rsidRPr="00600EEB">
        <w:rPr>
          <w:i/>
        </w:rPr>
        <w:t xml:space="preserve">  </w:t>
      </w:r>
    </w:p>
    <w:p w14:paraId="0CF0AFD2" w14:textId="77777777" w:rsidR="00414979" w:rsidRPr="00600EEB" w:rsidRDefault="00414979" w:rsidP="00414979">
      <w:pPr>
        <w:widowControl/>
        <w:tabs>
          <w:tab w:val="left" w:pos="-1080"/>
          <w:tab w:val="left" w:pos="-720"/>
          <w:tab w:val="left" w:pos="360"/>
          <w:tab w:val="left" w:pos="720"/>
        </w:tabs>
        <w:rPr>
          <w:i/>
        </w:rPr>
      </w:pPr>
    </w:p>
    <w:p w14:paraId="2372477C" w14:textId="77777777" w:rsidR="00FD10D2" w:rsidRDefault="00FD10D2" w:rsidP="00FD10D2">
      <w:pPr>
        <w:widowControl/>
        <w:tabs>
          <w:tab w:val="left" w:pos="-1080"/>
          <w:tab w:val="left" w:pos="-720"/>
          <w:tab w:val="left" w:pos="360"/>
          <w:tab w:val="left" w:pos="720"/>
          <w:tab w:val="left" w:pos="1080"/>
        </w:tabs>
      </w:pPr>
      <w:r>
        <w:t>Subpart H:</w:t>
      </w:r>
    </w:p>
    <w:p w14:paraId="722D2E0B" w14:textId="77777777" w:rsidR="00FD10D2" w:rsidRDefault="00FD10D2" w:rsidP="00FD10D2">
      <w:pPr>
        <w:widowControl/>
        <w:tabs>
          <w:tab w:val="left" w:pos="-1080"/>
          <w:tab w:val="left" w:pos="-720"/>
          <w:tab w:val="left" w:pos="360"/>
          <w:tab w:val="left" w:pos="720"/>
          <w:tab w:val="left" w:pos="1080"/>
        </w:tabs>
      </w:pPr>
    </w:p>
    <w:p w14:paraId="4A4C5F92" w14:textId="77777777" w:rsidR="00FD10D2" w:rsidRDefault="00FD10D2" w:rsidP="00FD10D2">
      <w:pPr>
        <w:widowControl/>
        <w:tabs>
          <w:tab w:val="left" w:pos="-1080"/>
          <w:tab w:val="left" w:pos="-720"/>
          <w:tab w:val="left" w:pos="360"/>
          <w:tab w:val="left" w:pos="720"/>
          <w:tab w:val="left" w:pos="1080"/>
        </w:tabs>
      </w:pPr>
      <w:r w:rsidRPr="00FD10D2">
        <w:t xml:space="preserve">BSEE uses the information collected </w:t>
      </w:r>
      <w:r>
        <w:t xml:space="preserve">under </w:t>
      </w:r>
      <w:r w:rsidRPr="00FD10D2">
        <w:t xml:space="preserve">subpart H (see the burden table under </w:t>
      </w:r>
      <w:r w:rsidR="00892693">
        <w:t>A.</w:t>
      </w:r>
      <w:r w:rsidRPr="00FD10D2">
        <w:t xml:space="preserve">12 to see what </w:t>
      </w:r>
      <w:r w:rsidR="00892693">
        <w:t xml:space="preserve">specific </w:t>
      </w:r>
      <w:r w:rsidRPr="00FD10D2">
        <w:t>information BSEE collects) t</w:t>
      </w:r>
      <w:r>
        <w:t>o:</w:t>
      </w:r>
    </w:p>
    <w:p w14:paraId="6EFB3C61" w14:textId="77777777" w:rsidR="005A6EB3" w:rsidRDefault="005A6EB3" w:rsidP="005A6EB3">
      <w:pPr>
        <w:widowControl/>
        <w:tabs>
          <w:tab w:val="left" w:pos="-1080"/>
          <w:tab w:val="left" w:pos="-720"/>
          <w:tab w:val="left" w:pos="360"/>
          <w:tab w:val="left" w:pos="720"/>
          <w:tab w:val="left" w:pos="1080"/>
        </w:tabs>
        <w:ind w:left="720" w:hanging="720"/>
      </w:pPr>
      <w:r>
        <w:tab/>
      </w:r>
    </w:p>
    <w:p w14:paraId="374834FF" w14:textId="77777777" w:rsidR="00FD10D2" w:rsidRDefault="00FD10D2" w:rsidP="00FD10D2">
      <w:pPr>
        <w:widowControl/>
        <w:tabs>
          <w:tab w:val="left" w:pos="-1080"/>
          <w:tab w:val="left" w:pos="-720"/>
          <w:tab w:val="left" w:pos="360"/>
          <w:tab w:val="left" w:pos="720"/>
          <w:tab w:val="left" w:pos="1080"/>
        </w:tabs>
        <w:ind w:left="720" w:hanging="720"/>
      </w:pPr>
      <w:r>
        <w:tab/>
        <w:t>•</w:t>
      </w:r>
      <w:r>
        <w:tab/>
        <w:t xml:space="preserve">review safety system designs prior to installation to ensure that minimum safety standards will be met; </w:t>
      </w:r>
    </w:p>
    <w:p w14:paraId="6825F9DE" w14:textId="77777777" w:rsidR="005A6EB3" w:rsidRDefault="005A6EB3" w:rsidP="005A6EB3">
      <w:pPr>
        <w:widowControl/>
        <w:tabs>
          <w:tab w:val="left" w:pos="-1080"/>
          <w:tab w:val="left" w:pos="-720"/>
          <w:tab w:val="left" w:pos="360"/>
          <w:tab w:val="left" w:pos="720"/>
          <w:tab w:val="left" w:pos="1080"/>
        </w:tabs>
        <w:ind w:left="720" w:hanging="720"/>
      </w:pPr>
      <w:r>
        <w:tab/>
        <w:t>•</w:t>
      </w:r>
      <w:r>
        <w:tab/>
      </w:r>
      <w:r w:rsidRPr="00FD10D2">
        <w:t xml:space="preserve">evaluate equipment and/or procedures </w:t>
      </w:r>
      <w:r>
        <w:t>used</w:t>
      </w:r>
      <w:r w:rsidRPr="00FD10D2">
        <w:t xml:space="preserve"> during production operations</w:t>
      </w:r>
      <w:r>
        <w:t>;</w:t>
      </w:r>
    </w:p>
    <w:p w14:paraId="13EFB4AF" w14:textId="77777777" w:rsidR="00FD10D2" w:rsidRDefault="00FD10D2" w:rsidP="00FD10D2">
      <w:pPr>
        <w:widowControl/>
        <w:tabs>
          <w:tab w:val="left" w:pos="-1080"/>
          <w:tab w:val="left" w:pos="-720"/>
          <w:tab w:val="left" w:pos="360"/>
          <w:tab w:val="left" w:pos="720"/>
          <w:tab w:val="left" w:pos="1080"/>
        </w:tabs>
      </w:pPr>
      <w:r>
        <w:tab/>
        <w:t>•</w:t>
      </w:r>
      <w:r>
        <w:tab/>
        <w:t xml:space="preserve">review records of erosion control to ensure that erosion control programs are effective; </w:t>
      </w:r>
    </w:p>
    <w:p w14:paraId="6DF35ACA" w14:textId="77777777" w:rsidR="00FD10D2" w:rsidRDefault="00FD10D2" w:rsidP="00FD10D2">
      <w:pPr>
        <w:widowControl/>
        <w:tabs>
          <w:tab w:val="left" w:pos="-1080"/>
          <w:tab w:val="left" w:pos="-720"/>
          <w:tab w:val="left" w:pos="360"/>
          <w:tab w:val="left" w:pos="720"/>
          <w:tab w:val="left" w:pos="1080"/>
        </w:tabs>
        <w:ind w:left="720" w:hanging="720"/>
      </w:pPr>
      <w:r>
        <w:tab/>
        <w:t>•</w:t>
      </w:r>
      <w:r>
        <w:tab/>
        <w:t xml:space="preserve">review plans to ensure safety of operations when more than one activity is being conducted simultaneously on a production facility; </w:t>
      </w:r>
    </w:p>
    <w:p w14:paraId="2BEEE095" w14:textId="77777777" w:rsidR="00FD10D2" w:rsidRDefault="00FD10D2" w:rsidP="00FD10D2">
      <w:pPr>
        <w:widowControl/>
        <w:tabs>
          <w:tab w:val="left" w:pos="-1080"/>
          <w:tab w:val="left" w:pos="-720"/>
          <w:tab w:val="left" w:pos="360"/>
          <w:tab w:val="left" w:pos="720"/>
          <w:tab w:val="left" w:pos="1080"/>
        </w:tabs>
        <w:ind w:left="720" w:hanging="720"/>
      </w:pPr>
      <w:r>
        <w:tab/>
        <w:t>•</w:t>
      </w:r>
      <w:r>
        <w:tab/>
        <w:t xml:space="preserve">review records of safety devices to ensure proper maintenance during the useful life of that equipment; and </w:t>
      </w:r>
    </w:p>
    <w:p w14:paraId="062A8EDF" w14:textId="77777777" w:rsidR="00FD10D2" w:rsidRDefault="00FD10D2" w:rsidP="00FD10D2">
      <w:pPr>
        <w:widowControl/>
        <w:tabs>
          <w:tab w:val="left" w:pos="-1080"/>
          <w:tab w:val="left" w:pos="-720"/>
          <w:tab w:val="left" w:pos="360"/>
          <w:tab w:val="left" w:pos="720"/>
          <w:tab w:val="left" w:pos="1080"/>
        </w:tabs>
      </w:pPr>
      <w:r>
        <w:tab/>
        <w:t>•</w:t>
      </w:r>
      <w:r>
        <w:tab/>
        <w:t xml:space="preserve">verify proper performance of safety and pollution prevention equipment (SPPE).  </w:t>
      </w:r>
    </w:p>
    <w:p w14:paraId="29B7B337" w14:textId="77777777" w:rsidR="00FD10D2" w:rsidRDefault="00FD10D2">
      <w:pPr>
        <w:widowControl/>
        <w:tabs>
          <w:tab w:val="left" w:pos="-1080"/>
          <w:tab w:val="left" w:pos="-720"/>
          <w:tab w:val="left" w:pos="360"/>
          <w:tab w:val="left" w:pos="720"/>
          <w:tab w:val="left" w:pos="1080"/>
        </w:tabs>
      </w:pPr>
    </w:p>
    <w:p w14:paraId="7EE783E0" w14:textId="77777777" w:rsidR="006D684F" w:rsidRDefault="006D684F">
      <w:pPr>
        <w:widowControl/>
        <w:tabs>
          <w:tab w:val="left" w:pos="-1440"/>
          <w:tab w:val="left" w:pos="-720"/>
          <w:tab w:val="left" w:pos="0"/>
          <w:tab w:val="left" w:pos="360"/>
          <w:tab w:val="left" w:pos="720"/>
          <w:tab w:val="left" w:pos="2160"/>
        </w:tabs>
      </w:pPr>
    </w:p>
    <w:p w14:paraId="12BB1699" w14:textId="77777777" w:rsidR="00414979" w:rsidRPr="00167BBF" w:rsidRDefault="00414979" w:rsidP="00414979">
      <w:pPr>
        <w:widowControl/>
        <w:tabs>
          <w:tab w:val="left" w:pos="-1080"/>
          <w:tab w:val="left" w:pos="-720"/>
          <w:tab w:val="left" w:pos="360"/>
          <w:tab w:val="left" w:pos="720"/>
        </w:tabs>
        <w:rPr>
          <w:i/>
        </w:rPr>
      </w:pPr>
      <w:r w:rsidRPr="00167BBF">
        <w:rPr>
          <w:b/>
          <w:i/>
        </w:rPr>
        <w:t>3.</w:t>
      </w:r>
      <w:r w:rsidRPr="00167BBF">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A6167">
        <w:rPr>
          <w:b/>
          <w:i/>
        </w:rPr>
        <w:t xml:space="preserve">on technology to reduce burden </w:t>
      </w:r>
      <w:r w:rsidRPr="00167BBF">
        <w:rPr>
          <w:b/>
          <w:i/>
        </w:rPr>
        <w:t>and specifically how this col</w:t>
      </w:r>
      <w:r w:rsidR="009A6167">
        <w:rPr>
          <w:b/>
          <w:i/>
        </w:rPr>
        <w:t>lection meets GPEA requirements</w:t>
      </w:r>
      <w:r w:rsidRPr="00167BBF">
        <w:rPr>
          <w:b/>
          <w:i/>
        </w:rPr>
        <w:t xml:space="preserve">. </w:t>
      </w:r>
      <w:r w:rsidRPr="00167BBF">
        <w:rPr>
          <w:i/>
        </w:rPr>
        <w:t xml:space="preserve"> </w:t>
      </w:r>
    </w:p>
    <w:p w14:paraId="2E5EA68D" w14:textId="77777777" w:rsidR="00414979" w:rsidRPr="00167BBF" w:rsidRDefault="00414979">
      <w:pPr>
        <w:widowControl/>
        <w:tabs>
          <w:tab w:val="left" w:pos="-1080"/>
          <w:tab w:val="left" w:pos="-720"/>
          <w:tab w:val="left" w:pos="360"/>
          <w:tab w:val="left" w:pos="720"/>
          <w:tab w:val="left" w:pos="1080"/>
        </w:tabs>
        <w:rPr>
          <w:b/>
        </w:rPr>
      </w:pPr>
    </w:p>
    <w:p w14:paraId="00284731" w14:textId="5086802A" w:rsidR="00782A0A" w:rsidRDefault="000708B4">
      <w:pPr>
        <w:widowControl/>
        <w:tabs>
          <w:tab w:val="left" w:pos="-1080"/>
          <w:tab w:val="left" w:pos="-720"/>
          <w:tab w:val="left" w:pos="360"/>
          <w:tab w:val="left" w:pos="720"/>
          <w:tab w:val="left" w:pos="1080"/>
        </w:tabs>
        <w:rPr>
          <w:szCs w:val="24"/>
        </w:rPr>
      </w:pPr>
      <w:r w:rsidRPr="00167BBF">
        <w:rPr>
          <w:szCs w:val="24"/>
        </w:rPr>
        <w:t>Currently,</w:t>
      </w:r>
      <w:r w:rsidR="00B85AB6" w:rsidRPr="00167BBF">
        <w:rPr>
          <w:szCs w:val="24"/>
        </w:rPr>
        <w:t xml:space="preserve"> </w:t>
      </w:r>
      <w:r w:rsidR="00F22DF9">
        <w:rPr>
          <w:szCs w:val="24"/>
        </w:rPr>
        <w:t>50</w:t>
      </w:r>
      <w:r w:rsidR="00F22DF9" w:rsidRPr="001D673C">
        <w:rPr>
          <w:szCs w:val="24"/>
        </w:rPr>
        <w:t xml:space="preserve"> </w:t>
      </w:r>
      <w:r w:rsidRPr="001D673C">
        <w:rPr>
          <w:szCs w:val="24"/>
        </w:rPr>
        <w:t>percent</w:t>
      </w:r>
      <w:r w:rsidRPr="00167BBF">
        <w:rPr>
          <w:szCs w:val="24"/>
        </w:rPr>
        <w:t xml:space="preserve"> of all information </w:t>
      </w:r>
      <w:r w:rsidR="000C09D9">
        <w:rPr>
          <w:szCs w:val="24"/>
        </w:rPr>
        <w:t xml:space="preserve">for this collection </w:t>
      </w:r>
      <w:r w:rsidRPr="00167BBF">
        <w:rPr>
          <w:szCs w:val="24"/>
        </w:rPr>
        <w:t>is submitted electronically</w:t>
      </w:r>
      <w:r w:rsidR="002300B9">
        <w:rPr>
          <w:szCs w:val="24"/>
        </w:rPr>
        <w:t xml:space="preserve"> via email, CDs, </w:t>
      </w:r>
      <w:r w:rsidR="00402D5A">
        <w:rPr>
          <w:szCs w:val="24"/>
        </w:rPr>
        <w:t xml:space="preserve">TIMS Web, and BSEE’s facility safety system (FSS) which is an electronic permitting system that is part of BSEE’s eInspections system. </w:t>
      </w:r>
      <w:r>
        <w:rPr>
          <w:szCs w:val="24"/>
        </w:rPr>
        <w:t xml:space="preserve"> </w:t>
      </w:r>
      <w:r w:rsidR="00402D5A">
        <w:rPr>
          <w:szCs w:val="24"/>
        </w:rPr>
        <w:t xml:space="preserve"> BSEE is currently expanding the eInspection system’s capability to accept more information going forward. </w:t>
      </w:r>
      <w:r w:rsidR="00B85AB6">
        <w:rPr>
          <w:szCs w:val="24"/>
        </w:rPr>
        <w:t xml:space="preserve"> </w:t>
      </w:r>
    </w:p>
    <w:p w14:paraId="243FDFB8" w14:textId="77777777" w:rsidR="00782A0A" w:rsidRDefault="00782A0A">
      <w:pPr>
        <w:widowControl/>
        <w:tabs>
          <w:tab w:val="left" w:pos="-1080"/>
          <w:tab w:val="left" w:pos="-720"/>
          <w:tab w:val="left" w:pos="360"/>
          <w:tab w:val="left" w:pos="720"/>
          <w:tab w:val="left" w:pos="1080"/>
        </w:tabs>
        <w:rPr>
          <w:szCs w:val="24"/>
        </w:rPr>
      </w:pPr>
    </w:p>
    <w:p w14:paraId="4176632C" w14:textId="77777777" w:rsidR="00414979" w:rsidRDefault="00414979">
      <w:pPr>
        <w:widowControl/>
        <w:tabs>
          <w:tab w:val="left" w:pos="-1080"/>
          <w:tab w:val="left" w:pos="-720"/>
          <w:tab w:val="left" w:pos="360"/>
          <w:tab w:val="left" w:pos="720"/>
          <w:tab w:val="left" w:pos="1080"/>
        </w:tabs>
        <w:rPr>
          <w:b/>
          <w:i/>
        </w:rPr>
      </w:pPr>
      <w:r w:rsidRPr="00600EEB">
        <w:rPr>
          <w:b/>
          <w:i/>
        </w:rPr>
        <w:t>4.</w:t>
      </w:r>
      <w:r w:rsidRPr="00600EEB">
        <w:rPr>
          <w:b/>
          <w:i/>
        </w:rPr>
        <w:tab/>
        <w:t>Describe efforts to identify duplication.  Show specifically why any similar information already available cannot be used or modified for use for the purposes described in Item 2 above</w:t>
      </w:r>
      <w:r>
        <w:rPr>
          <w:b/>
          <w:i/>
        </w:rPr>
        <w:t xml:space="preserve">.  </w:t>
      </w:r>
    </w:p>
    <w:p w14:paraId="75C7623A" w14:textId="77777777" w:rsidR="00414979" w:rsidRDefault="00414979">
      <w:pPr>
        <w:widowControl/>
        <w:tabs>
          <w:tab w:val="left" w:pos="-1080"/>
          <w:tab w:val="left" w:pos="-720"/>
          <w:tab w:val="left" w:pos="360"/>
          <w:tab w:val="left" w:pos="720"/>
          <w:tab w:val="left" w:pos="1080"/>
        </w:tabs>
        <w:rPr>
          <w:b/>
          <w:i/>
        </w:rPr>
      </w:pPr>
    </w:p>
    <w:p w14:paraId="7D1043B4" w14:textId="77777777" w:rsidR="002A4654" w:rsidRDefault="001D673C">
      <w:pPr>
        <w:widowControl/>
        <w:tabs>
          <w:tab w:val="left" w:pos="-1080"/>
          <w:tab w:val="left" w:pos="-720"/>
          <w:tab w:val="left" w:pos="360"/>
          <w:tab w:val="left" w:pos="720"/>
          <w:tab w:val="left" w:pos="1080"/>
        </w:tabs>
      </w:pPr>
      <w:r>
        <w:t>BSEE</w:t>
      </w:r>
      <w:r w:rsidR="000708B4">
        <w:t xml:space="preserve"> and </w:t>
      </w:r>
      <w:r w:rsidR="00AD3219">
        <w:t>other Federal Government agencies</w:t>
      </w:r>
      <w:r w:rsidR="002A4654">
        <w:t xml:space="preserve"> have Memoranda of Understanding that define the responsibilities of their agencies with respect to activities on the OCS.  These are effective in avoiding duplication of regulations and most reporting and recordkeeping requirements.  The information collected is unique to the site, well, </w:t>
      </w:r>
      <w:r>
        <w:t>or</w:t>
      </w:r>
      <w:r w:rsidR="002A4654">
        <w:t xml:space="preserve"> operation, and is not available from other sources. </w:t>
      </w:r>
    </w:p>
    <w:p w14:paraId="74023B4F" w14:textId="77777777" w:rsidR="002A4654" w:rsidRDefault="002A4654">
      <w:pPr>
        <w:widowControl/>
        <w:tabs>
          <w:tab w:val="left" w:pos="-1080"/>
          <w:tab w:val="left" w:pos="-720"/>
          <w:tab w:val="left" w:pos="360"/>
          <w:tab w:val="left" w:pos="720"/>
          <w:tab w:val="left" w:pos="1080"/>
        </w:tabs>
      </w:pPr>
    </w:p>
    <w:p w14:paraId="14AA4DB2" w14:textId="77777777" w:rsidR="00414979" w:rsidRPr="00600EEB" w:rsidRDefault="00414979" w:rsidP="00414979">
      <w:pPr>
        <w:widowControl/>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14:paraId="64737337" w14:textId="77777777" w:rsidR="00414979" w:rsidRDefault="00414979">
      <w:pPr>
        <w:widowControl/>
        <w:tabs>
          <w:tab w:val="left" w:pos="-1080"/>
          <w:tab w:val="left" w:pos="-720"/>
          <w:tab w:val="left" w:pos="360"/>
          <w:tab w:val="left" w:pos="720"/>
          <w:tab w:val="left" w:pos="1080"/>
        </w:tabs>
        <w:rPr>
          <w:b/>
        </w:rPr>
      </w:pPr>
    </w:p>
    <w:p w14:paraId="3C17DEBF" w14:textId="72952B14" w:rsidR="00E9097D" w:rsidRDefault="00E9097D" w:rsidP="00E9097D">
      <w:pPr>
        <w:widowControl/>
        <w:tabs>
          <w:tab w:val="left" w:pos="-1080"/>
          <w:tab w:val="left" w:pos="-720"/>
          <w:tab w:val="left" w:pos="360"/>
          <w:tab w:val="left" w:pos="720"/>
        </w:tabs>
      </w:pPr>
      <w:r>
        <w:t xml:space="preserve">This collection of information </w:t>
      </w:r>
      <w:r w:rsidR="003903E7">
        <w:t>could</w:t>
      </w:r>
      <w: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3903E7" w:rsidRPr="003903E7">
        <w:t xml:space="preserve">Regulations require safe work practices and protection of the environmental resources; </w:t>
      </w:r>
      <w:r w:rsidR="003903E7">
        <w:t>and because</w:t>
      </w:r>
      <w:r>
        <w:t xml:space="preserve"> of the factors involved when drilling for oil</w:t>
      </w:r>
      <w:r w:rsidR="00764490">
        <w:t xml:space="preserve">, </w:t>
      </w:r>
      <w:r>
        <w:t>gas</w:t>
      </w:r>
      <w:r w:rsidR="00764490">
        <w:t>, or sul</w:t>
      </w:r>
      <w:r w:rsidR="007113C4">
        <w:t>f</w:t>
      </w:r>
      <w:r w:rsidR="00764490">
        <w:t>ur</w:t>
      </w:r>
      <w:r>
        <w:t xml:space="preserve">, the hour burden on any small entity subject to these regulations cannot be reduced to accommodate them.  </w:t>
      </w:r>
    </w:p>
    <w:p w14:paraId="7AC91016" w14:textId="77777777" w:rsidR="005B460A" w:rsidRDefault="005B460A">
      <w:pPr>
        <w:widowControl/>
        <w:tabs>
          <w:tab w:val="left" w:pos="-1080"/>
          <w:tab w:val="left" w:pos="-720"/>
          <w:tab w:val="left" w:pos="360"/>
          <w:tab w:val="left" w:pos="720"/>
          <w:tab w:val="left" w:pos="1080"/>
        </w:tabs>
      </w:pPr>
    </w:p>
    <w:p w14:paraId="0E7B1FDF" w14:textId="77777777" w:rsidR="00414979" w:rsidRDefault="00414979">
      <w:pPr>
        <w:widowControl/>
        <w:tabs>
          <w:tab w:val="left" w:pos="-1080"/>
          <w:tab w:val="left" w:pos="-720"/>
          <w:tab w:val="left" w:pos="360"/>
          <w:tab w:val="left" w:pos="720"/>
          <w:tab w:val="left" w:pos="108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14:paraId="24825580" w14:textId="77777777" w:rsidR="00414979" w:rsidRDefault="00414979">
      <w:pPr>
        <w:widowControl/>
        <w:tabs>
          <w:tab w:val="left" w:pos="-1080"/>
          <w:tab w:val="left" w:pos="-720"/>
          <w:tab w:val="left" w:pos="360"/>
          <w:tab w:val="left" w:pos="720"/>
          <w:tab w:val="left" w:pos="1080"/>
        </w:tabs>
      </w:pPr>
    </w:p>
    <w:p w14:paraId="3716DEC6" w14:textId="77777777" w:rsidR="002A4654" w:rsidRDefault="00FD10D2">
      <w:pPr>
        <w:widowControl/>
        <w:tabs>
          <w:tab w:val="left" w:pos="-1080"/>
          <w:tab w:val="left" w:pos="-720"/>
          <w:tab w:val="left" w:pos="360"/>
          <w:tab w:val="left" w:pos="720"/>
          <w:tab w:val="left" w:pos="1080"/>
        </w:tabs>
      </w:pPr>
      <w:r w:rsidRPr="00FD10D2">
        <w:t xml:space="preserve">If BSEE did not collect the information, we could not carry out the mandate of the OCS Lands Act to ensure safe operations in the OCS.  Specifically, we could not evaluate equipment and/or procedures that lessees and operators use during production operations, including evaluation of requests for departures or use of alternate procedures or equipment under 30 CFR 250, subpart A.  Information is also </w:t>
      </w:r>
      <w:r w:rsidR="000671EB">
        <w:t>needed</w:t>
      </w:r>
      <w:r w:rsidRPr="00FD10D2">
        <w:t xml:space="preserve"> to verify that production operations are safe and protect the human, marine, and coastal environment.  BSEE inspectors review the records required by this subpart to verify compliance with testing and minimum safety requirements.  </w:t>
      </w:r>
    </w:p>
    <w:p w14:paraId="036D3284" w14:textId="77777777" w:rsidR="002A4654" w:rsidRDefault="002A4654">
      <w:pPr>
        <w:pStyle w:val="Footer"/>
        <w:widowControl/>
        <w:tabs>
          <w:tab w:val="clear" w:pos="4320"/>
          <w:tab w:val="clear" w:pos="8640"/>
          <w:tab w:val="left" w:pos="-1080"/>
          <w:tab w:val="left" w:pos="-720"/>
          <w:tab w:val="left" w:pos="360"/>
          <w:tab w:val="left" w:pos="720"/>
          <w:tab w:val="left" w:pos="1080"/>
        </w:tabs>
      </w:pPr>
    </w:p>
    <w:p w14:paraId="0F37AA9A" w14:textId="77777777" w:rsidR="00414979" w:rsidRPr="00600EEB" w:rsidRDefault="00414979" w:rsidP="00414979">
      <w:pPr>
        <w:widowControl/>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14:paraId="659895B5" w14:textId="77777777" w:rsidR="00414979" w:rsidRDefault="00414979" w:rsidP="00414979">
      <w:pPr>
        <w:widowControl/>
        <w:tabs>
          <w:tab w:val="left" w:pos="-1080"/>
          <w:tab w:val="left" w:pos="-720"/>
          <w:tab w:val="left" w:pos="360"/>
          <w:tab w:val="left" w:pos="720"/>
        </w:tabs>
      </w:pPr>
      <w:r>
        <w:tab/>
      </w:r>
    </w:p>
    <w:p w14:paraId="29B430B3" w14:textId="77777777" w:rsidR="00414979" w:rsidRPr="00C41ACB" w:rsidRDefault="00C41ACB" w:rsidP="00C41ACB">
      <w:pPr>
        <w:widowControl/>
        <w:tabs>
          <w:tab w:val="left" w:pos="-1080"/>
          <w:tab w:val="left" w:pos="-720"/>
          <w:tab w:val="left" w:pos="360"/>
          <w:tab w:val="left" w:pos="720"/>
        </w:tabs>
        <w:rPr>
          <w:b/>
          <w:i/>
        </w:rPr>
      </w:pPr>
      <w:r w:rsidRPr="00C41ACB">
        <w:rPr>
          <w:b/>
          <w:i/>
        </w:rPr>
        <w:tab/>
        <w:t>(</w:t>
      </w:r>
      <w:r>
        <w:rPr>
          <w:b/>
          <w:i/>
        </w:rPr>
        <w:t xml:space="preserve">a) </w:t>
      </w:r>
      <w:r w:rsidR="00414979" w:rsidRPr="00C41ACB">
        <w:rPr>
          <w:b/>
          <w:i/>
        </w:rPr>
        <w:t>requiring respondents to report information to the agency more often than quarterly</w:t>
      </w:r>
      <w:r w:rsidR="009A6167" w:rsidRPr="00C41ACB">
        <w:rPr>
          <w:b/>
          <w:i/>
        </w:rPr>
        <w:t>;</w:t>
      </w:r>
    </w:p>
    <w:p w14:paraId="00BD04BE" w14:textId="46D47118" w:rsidR="00C41ACB" w:rsidRDefault="00195DEC" w:rsidP="00C41ACB">
      <w:pPr>
        <w:rPr>
          <w:rFonts w:eastAsiaTheme="minorHAnsi"/>
          <w:szCs w:val="22"/>
        </w:rPr>
      </w:pPr>
      <w:r>
        <w:rPr>
          <w:rFonts w:eastAsiaTheme="minorHAnsi"/>
          <w:szCs w:val="22"/>
        </w:rPr>
        <w:t>Under 250.803(b), industry is required to perform</w:t>
      </w:r>
      <w:r w:rsidRPr="00340278">
        <w:rPr>
          <w:rFonts w:eastAsiaTheme="minorHAnsi"/>
          <w:szCs w:val="22"/>
        </w:rPr>
        <w:t xml:space="preserve"> an investigation and a failure analysis within 120 days of </w:t>
      </w:r>
      <w:r w:rsidR="002B4EB9">
        <w:rPr>
          <w:rFonts w:eastAsiaTheme="minorHAnsi"/>
          <w:szCs w:val="22"/>
        </w:rPr>
        <w:t>having a</w:t>
      </w:r>
      <w:r w:rsidR="002B4EB9" w:rsidRPr="002B4EB9">
        <w:rPr>
          <w:rFonts w:eastAsiaTheme="minorHAnsi"/>
          <w:szCs w:val="22"/>
        </w:rPr>
        <w:t xml:space="preserve"> safety equipment </w:t>
      </w:r>
      <w:r w:rsidRPr="00340278">
        <w:rPr>
          <w:rFonts w:eastAsiaTheme="minorHAnsi"/>
          <w:szCs w:val="22"/>
        </w:rPr>
        <w:t>failure to determine the cause of the failure</w:t>
      </w:r>
      <w:r w:rsidR="00D1776A" w:rsidRPr="00D1776A">
        <w:t xml:space="preserve"> </w:t>
      </w:r>
      <w:r w:rsidR="00D1776A" w:rsidRPr="001779EA">
        <w:t>and that the results and any corrective action are documented</w:t>
      </w:r>
      <w:r w:rsidRPr="00340278">
        <w:rPr>
          <w:rFonts w:eastAsiaTheme="minorHAnsi"/>
          <w:szCs w:val="22"/>
        </w:rPr>
        <w:t>.</w:t>
      </w:r>
      <w:r>
        <w:rPr>
          <w:rFonts w:eastAsiaTheme="minorHAnsi"/>
          <w:szCs w:val="22"/>
        </w:rPr>
        <w:t xml:space="preserve"> </w:t>
      </w:r>
      <w:r w:rsidRPr="00340278">
        <w:rPr>
          <w:rFonts w:eastAsiaTheme="minorHAnsi"/>
          <w:szCs w:val="22"/>
        </w:rPr>
        <w:t xml:space="preserve"> </w:t>
      </w:r>
    </w:p>
    <w:p w14:paraId="283867FE" w14:textId="77777777" w:rsidR="002B4EB9" w:rsidRPr="00C41ACB" w:rsidRDefault="002B4EB9" w:rsidP="00C41ACB"/>
    <w:p w14:paraId="6E6BABF6" w14:textId="77777777" w:rsidR="00414979" w:rsidRDefault="00414979" w:rsidP="00414979">
      <w:pPr>
        <w:widowControl/>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w:t>
      </w:r>
      <w:r w:rsidR="009A6167">
        <w:rPr>
          <w:b/>
          <w:i/>
        </w:rPr>
        <w:t>ipt of it;</w:t>
      </w:r>
    </w:p>
    <w:p w14:paraId="33B0EC63" w14:textId="77777777" w:rsidR="00342542" w:rsidRDefault="00D512C3" w:rsidP="00414979">
      <w:pPr>
        <w:widowControl/>
        <w:tabs>
          <w:tab w:val="left" w:pos="-1080"/>
          <w:tab w:val="left" w:pos="-720"/>
          <w:tab w:val="left" w:pos="360"/>
          <w:tab w:val="left" w:pos="720"/>
        </w:tabs>
      </w:pPr>
      <w:r>
        <w:t>R</w:t>
      </w:r>
      <w:r w:rsidR="006461B3">
        <w:t>equirements for safety and pollution prevent</w:t>
      </w:r>
      <w:r>
        <w:t>ion</w:t>
      </w:r>
      <w:r w:rsidR="006461B3">
        <w:t xml:space="preserve"> equipment (SP</w:t>
      </w:r>
      <w:r w:rsidR="00E506B7">
        <w:t>P</w:t>
      </w:r>
      <w:r w:rsidR="006461B3">
        <w:t xml:space="preserve">E) </w:t>
      </w:r>
      <w:r w:rsidR="00F2489A">
        <w:t xml:space="preserve">contain </w:t>
      </w:r>
      <w:r w:rsidR="006461B3">
        <w:t>information that must be submitted in few</w:t>
      </w:r>
      <w:r w:rsidR="00E506B7">
        <w:t>er</w:t>
      </w:r>
      <w:r w:rsidR="006461B3">
        <w:t xml:space="preserve"> than 30 days </w:t>
      </w:r>
      <w:r w:rsidR="00F2489A">
        <w:t>t</w:t>
      </w:r>
      <w:r w:rsidR="00047ED2" w:rsidRPr="00047ED2">
        <w:t xml:space="preserve">o ensure that issues that led to </w:t>
      </w:r>
      <w:r w:rsidR="006461B3">
        <w:t xml:space="preserve">SPPE </w:t>
      </w:r>
      <w:r w:rsidR="00047ED2" w:rsidRPr="00047ED2">
        <w:t>failure are identified and addressed quickly.</w:t>
      </w:r>
      <w:r w:rsidR="00047ED2">
        <w:t xml:space="preserve">  </w:t>
      </w:r>
      <w:r w:rsidR="00F22DF9">
        <w:t>T</w:t>
      </w:r>
      <w:r w:rsidR="00342542">
        <w:t xml:space="preserve">he notification/contacts under Subsea and Subsurface Safety Systems – Subsea Trees, all of these requirements </w:t>
      </w:r>
      <w:r w:rsidR="006461B3">
        <w:t>pertain to</w:t>
      </w:r>
      <w:r w:rsidR="00342542">
        <w:t xml:space="preserve"> SPPE and BSEE needs to be aware of any issues that could interfere with the operator identifying problems with these </w:t>
      </w:r>
      <w:r w:rsidR="006461B3">
        <w:t>critical</w:t>
      </w:r>
      <w:r w:rsidR="00342542">
        <w:t xml:space="preserve"> pieces of safety equipment.</w:t>
      </w:r>
    </w:p>
    <w:p w14:paraId="25696643" w14:textId="77777777" w:rsidR="009A59DD" w:rsidRDefault="00C41ACB" w:rsidP="00414979">
      <w:pPr>
        <w:widowControl/>
        <w:tabs>
          <w:tab w:val="left" w:pos="-1080"/>
          <w:tab w:val="left" w:pos="-720"/>
          <w:tab w:val="left" w:pos="360"/>
          <w:tab w:val="left" w:pos="720"/>
        </w:tabs>
      </w:pPr>
      <w:r>
        <w:t xml:space="preserve"> </w:t>
      </w:r>
    </w:p>
    <w:p w14:paraId="5784D914" w14:textId="77777777" w:rsidR="00414979" w:rsidRDefault="00414979" w:rsidP="00414979">
      <w:pPr>
        <w:widowControl/>
        <w:tabs>
          <w:tab w:val="left" w:pos="-1080"/>
          <w:tab w:val="left" w:pos="-720"/>
          <w:tab w:val="left" w:pos="360"/>
          <w:tab w:val="left" w:pos="720"/>
        </w:tabs>
        <w:rPr>
          <w:b/>
          <w:i/>
        </w:rPr>
      </w:pPr>
      <w:r>
        <w:rPr>
          <w:b/>
        </w:rPr>
        <w:tab/>
      </w:r>
      <w:r w:rsidRPr="00A90789">
        <w:rPr>
          <w:b/>
          <w:i/>
        </w:rPr>
        <w:t>(c) requiring respondents to submit more than an original</w:t>
      </w:r>
      <w:r w:rsidR="009A6167">
        <w:rPr>
          <w:b/>
          <w:i/>
        </w:rPr>
        <w:t xml:space="preserve"> and two copies of any document;</w:t>
      </w:r>
    </w:p>
    <w:p w14:paraId="1E88ABB6" w14:textId="77777777" w:rsidR="00C80B65" w:rsidRPr="00C80B65" w:rsidRDefault="00C80B65" w:rsidP="00414979">
      <w:pPr>
        <w:widowControl/>
        <w:tabs>
          <w:tab w:val="left" w:pos="-1080"/>
          <w:tab w:val="left" w:pos="-720"/>
          <w:tab w:val="left" w:pos="360"/>
          <w:tab w:val="left" w:pos="720"/>
        </w:tabs>
      </w:pPr>
      <w:r>
        <w:t>Not applicable in this collection.</w:t>
      </w:r>
    </w:p>
    <w:p w14:paraId="7C30179E" w14:textId="77777777" w:rsidR="00C80B65" w:rsidRPr="00A90789" w:rsidRDefault="00C80B65" w:rsidP="00414979">
      <w:pPr>
        <w:widowControl/>
        <w:tabs>
          <w:tab w:val="left" w:pos="-1080"/>
          <w:tab w:val="left" w:pos="-720"/>
          <w:tab w:val="left" w:pos="360"/>
          <w:tab w:val="left" w:pos="720"/>
        </w:tabs>
        <w:rPr>
          <w:b/>
          <w:i/>
        </w:rPr>
      </w:pPr>
    </w:p>
    <w:p w14:paraId="5C06F292" w14:textId="77777777" w:rsidR="00414979" w:rsidRDefault="00414979" w:rsidP="00414979">
      <w:pPr>
        <w:widowControl/>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w:t>
      </w:r>
      <w:r w:rsidR="009A6167">
        <w:rPr>
          <w:b/>
          <w:i/>
        </w:rPr>
        <w:t xml:space="preserve"> records, for more than 3 years;</w:t>
      </w:r>
    </w:p>
    <w:p w14:paraId="4D5D4424" w14:textId="77777777" w:rsidR="00C443D4" w:rsidRDefault="00AD44CE" w:rsidP="00414979">
      <w:pPr>
        <w:widowControl/>
        <w:tabs>
          <w:tab w:val="left" w:pos="-1080"/>
          <w:tab w:val="left" w:pos="-720"/>
          <w:tab w:val="left" w:pos="360"/>
          <w:tab w:val="left" w:pos="720"/>
        </w:tabs>
        <w:rPr>
          <w:b/>
          <w:i/>
        </w:rPr>
      </w:pPr>
      <w:r>
        <w:t xml:space="preserve">Under </w:t>
      </w:r>
      <w:r w:rsidR="00C80B65">
        <w:t>§</w:t>
      </w:r>
      <w:r>
        <w:t xml:space="preserve"> 250.876, industry is required to </w:t>
      </w:r>
      <w:r w:rsidR="00C80B65">
        <w:t xml:space="preserve">remove and </w:t>
      </w:r>
      <w:r>
        <w:t>inspect</w:t>
      </w:r>
      <w:r w:rsidR="00C80B65">
        <w:t>, repair, or replace the fire tube for tube-type heaters</w:t>
      </w:r>
      <w:r w:rsidR="003903E7">
        <w:t xml:space="preserve"> every 5 years</w:t>
      </w:r>
      <w:r w:rsidR="00C80B65">
        <w:t xml:space="preserve">.  Due to the regulatory requirement, </w:t>
      </w:r>
      <w:r>
        <w:t xml:space="preserve">we have </w:t>
      </w:r>
      <w:r w:rsidR="00C80B65">
        <w:t xml:space="preserve">required industry </w:t>
      </w:r>
      <w:r>
        <w:t xml:space="preserve">to retain the documents for </w:t>
      </w:r>
      <w:r w:rsidR="00C80B65">
        <w:t xml:space="preserve">at least one complete </w:t>
      </w:r>
      <w:r w:rsidR="003903E7">
        <w:t xml:space="preserve">inspection </w:t>
      </w:r>
      <w:r w:rsidR="00C80B65">
        <w:t xml:space="preserve">cycle.  </w:t>
      </w:r>
      <w:r>
        <w:t xml:space="preserve">  </w:t>
      </w:r>
    </w:p>
    <w:p w14:paraId="0E0C0474" w14:textId="77777777" w:rsidR="00C443D4" w:rsidRPr="00C443D4" w:rsidRDefault="00C443D4" w:rsidP="00414979">
      <w:pPr>
        <w:widowControl/>
        <w:tabs>
          <w:tab w:val="left" w:pos="-1080"/>
          <w:tab w:val="left" w:pos="-720"/>
          <w:tab w:val="left" w:pos="360"/>
          <w:tab w:val="left" w:pos="720"/>
        </w:tabs>
      </w:pPr>
    </w:p>
    <w:p w14:paraId="7E1394C7" w14:textId="77777777" w:rsidR="00414979" w:rsidRPr="00B27CC7" w:rsidRDefault="00414979" w:rsidP="00414979">
      <w:pPr>
        <w:widowControl/>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generalized to the universe of study</w:t>
      </w:r>
      <w:r w:rsidR="009A6167">
        <w:rPr>
          <w:b/>
          <w:i/>
        </w:rPr>
        <w:t>;</w:t>
      </w:r>
    </w:p>
    <w:p w14:paraId="503F90CD" w14:textId="77777777" w:rsidR="00414979" w:rsidRPr="00B27CC7" w:rsidRDefault="00414979" w:rsidP="00414979">
      <w:pPr>
        <w:widowControl/>
        <w:tabs>
          <w:tab w:val="left" w:pos="-1080"/>
          <w:tab w:val="left" w:pos="-720"/>
          <w:tab w:val="left" w:pos="360"/>
          <w:tab w:val="left" w:pos="720"/>
        </w:tabs>
        <w:rPr>
          <w:b/>
          <w:i/>
        </w:rPr>
      </w:pPr>
      <w:r w:rsidRPr="00B27CC7">
        <w:rPr>
          <w:b/>
          <w:i/>
        </w:rPr>
        <w:tab/>
        <w:t>(f) requiring the use of statistical data classification that has be</w:t>
      </w:r>
      <w:r w:rsidR="009A6167">
        <w:rPr>
          <w:b/>
          <w:i/>
        </w:rPr>
        <w:t>en reviewed and approved by OMB;</w:t>
      </w:r>
    </w:p>
    <w:p w14:paraId="31A2E1B7" w14:textId="77777777" w:rsidR="00414979" w:rsidRPr="00B27CC7" w:rsidRDefault="00414979" w:rsidP="00414979">
      <w:pPr>
        <w:widowControl/>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A6167">
        <w:rPr>
          <w:b/>
          <w:i/>
        </w:rPr>
        <w:t>for compatible confidential use; or</w:t>
      </w:r>
    </w:p>
    <w:p w14:paraId="50B9E9C5" w14:textId="77777777" w:rsidR="00414979" w:rsidRPr="00B27CC7" w:rsidRDefault="00414979" w:rsidP="00414979">
      <w:pPr>
        <w:widowControl/>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14:paraId="0749FE91" w14:textId="77777777" w:rsidR="00414979" w:rsidRDefault="008B5D95" w:rsidP="00414979">
      <w:pPr>
        <w:widowControl/>
        <w:tabs>
          <w:tab w:val="left" w:pos="-1080"/>
          <w:tab w:val="left" w:pos="-720"/>
          <w:tab w:val="left" w:pos="360"/>
          <w:tab w:val="left" w:pos="720"/>
        </w:tabs>
      </w:pPr>
      <w:r w:rsidRPr="008B5D95">
        <w:t>Not applicable in this collection.</w:t>
      </w:r>
    </w:p>
    <w:p w14:paraId="3CB7A58B" w14:textId="77777777" w:rsidR="008B5D95" w:rsidRDefault="008B5D95" w:rsidP="00414979">
      <w:pPr>
        <w:widowControl/>
        <w:tabs>
          <w:tab w:val="left" w:pos="-1080"/>
          <w:tab w:val="left" w:pos="-720"/>
          <w:tab w:val="left" w:pos="360"/>
          <w:tab w:val="left" w:pos="720"/>
        </w:tabs>
      </w:pPr>
    </w:p>
    <w:p w14:paraId="6C56870E" w14:textId="77777777" w:rsidR="00414979" w:rsidRDefault="00414979" w:rsidP="00414979">
      <w:pPr>
        <w:widowControl/>
        <w:tabs>
          <w:tab w:val="left" w:pos="360"/>
          <w:tab w:val="left" w:pos="720"/>
          <w:tab w:val="left" w:pos="1080"/>
        </w:tabs>
        <w:rPr>
          <w:b/>
          <w:i/>
        </w:rPr>
      </w:pPr>
      <w:r w:rsidRPr="00600EEB">
        <w:rPr>
          <w:b/>
          <w:i/>
        </w:rPr>
        <w:t>8.</w:t>
      </w:r>
      <w:r w:rsidRPr="00600EEB">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726288">
        <w:rPr>
          <w:b/>
          <w:i/>
        </w:rPr>
        <w:t xml:space="preserve">ved in response to that notice </w:t>
      </w:r>
      <w:r w:rsidRPr="00600EEB">
        <w:rPr>
          <w:b/>
          <w:i/>
        </w:rPr>
        <w:t>and in response to the PRA statement associated with the c</w:t>
      </w:r>
      <w:r w:rsidR="00726288">
        <w:rPr>
          <w:b/>
          <w:i/>
        </w:rPr>
        <w:t>ollection over the past 3 years</w:t>
      </w:r>
      <w:r w:rsidRPr="00600EEB">
        <w:rPr>
          <w:b/>
          <w:i/>
        </w:rPr>
        <w:t xml:space="preserve"> and describe actions taken by the agency in response to these comments.  Specifically address comments received on cost and hour burden.  </w:t>
      </w:r>
    </w:p>
    <w:p w14:paraId="4E8821D1" w14:textId="77777777" w:rsidR="00414979" w:rsidRDefault="00414979" w:rsidP="00414979">
      <w:pPr>
        <w:widowControl/>
        <w:tabs>
          <w:tab w:val="left" w:pos="360"/>
          <w:tab w:val="left" w:pos="720"/>
          <w:tab w:val="left" w:pos="1080"/>
        </w:tabs>
        <w:rPr>
          <w:b/>
        </w:rPr>
      </w:pPr>
    </w:p>
    <w:p w14:paraId="578620F9" w14:textId="77777777" w:rsidR="009A6167" w:rsidRDefault="00414979" w:rsidP="00414979">
      <w:pPr>
        <w:widowControl/>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FABC653" w14:textId="77777777" w:rsidR="009A6167" w:rsidRDefault="009A6167" w:rsidP="00414979">
      <w:pPr>
        <w:widowControl/>
        <w:tabs>
          <w:tab w:val="left" w:pos="360"/>
          <w:tab w:val="left" w:pos="720"/>
          <w:tab w:val="left" w:pos="1080"/>
        </w:tabs>
        <w:rPr>
          <w:b/>
          <w:i/>
        </w:rPr>
      </w:pPr>
    </w:p>
    <w:p w14:paraId="0BE43E24" w14:textId="77777777" w:rsidR="00414979" w:rsidRDefault="00414979" w:rsidP="00414979">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14:paraId="4E309257" w14:textId="77777777" w:rsidR="00414979" w:rsidRDefault="00414979">
      <w:pPr>
        <w:widowControl/>
        <w:tabs>
          <w:tab w:val="left" w:pos="-1080"/>
          <w:tab w:val="left" w:pos="-720"/>
          <w:tab w:val="left" w:pos="360"/>
          <w:tab w:val="left" w:pos="720"/>
          <w:tab w:val="left" w:pos="1080"/>
        </w:tabs>
        <w:rPr>
          <w:b/>
        </w:rPr>
      </w:pPr>
    </w:p>
    <w:p w14:paraId="47433ACB" w14:textId="655A54D0" w:rsidR="00B97690" w:rsidRDefault="00D93F6E" w:rsidP="00B97690">
      <w:pPr>
        <w:widowControl/>
        <w:tabs>
          <w:tab w:val="left" w:pos="450"/>
        </w:tabs>
      </w:pPr>
      <w:r w:rsidRPr="00D93F6E">
        <w:t xml:space="preserve">As required in 5 CFR 1320.11, </w:t>
      </w:r>
      <w:r w:rsidR="003853AB">
        <w:t xml:space="preserve">on December 29, 2017, </w:t>
      </w:r>
      <w:r w:rsidRPr="00D93F6E">
        <w:t>BSEE provid</w:t>
      </w:r>
      <w:r w:rsidR="003853AB">
        <w:t>ed</w:t>
      </w:r>
      <w:r w:rsidRPr="00D93F6E">
        <w:t xml:space="preserve"> the initial 60-day review and comment process through the preamble of the proposed rulemaking</w:t>
      </w:r>
      <w:r w:rsidR="003853AB">
        <w:t xml:space="preserve"> (82 FR 61703)</w:t>
      </w:r>
      <w:r w:rsidRPr="00D93F6E">
        <w:t xml:space="preserve">.  </w:t>
      </w:r>
      <w:r w:rsidR="003853AB" w:rsidRPr="001E097A">
        <w:rPr>
          <w:szCs w:val="24"/>
        </w:rPr>
        <w:t xml:space="preserve">BSEE received 733 separate sets of comments, including </w:t>
      </w:r>
      <w:r w:rsidR="003853AB" w:rsidRPr="00D353AA">
        <w:rPr>
          <w:szCs w:val="24"/>
        </w:rPr>
        <w:t>some comments that had a total of</w:t>
      </w:r>
      <w:r w:rsidR="003853AB">
        <w:rPr>
          <w:szCs w:val="24"/>
        </w:rPr>
        <w:t xml:space="preserve"> </w:t>
      </w:r>
      <w:r w:rsidR="003853AB" w:rsidRPr="001E097A">
        <w:rPr>
          <w:szCs w:val="24"/>
        </w:rPr>
        <w:t>over 60,000 signatures attached to the comments.</w:t>
      </w:r>
      <w:r w:rsidR="003853AB">
        <w:rPr>
          <w:szCs w:val="24"/>
        </w:rPr>
        <w:t xml:space="preserve"> </w:t>
      </w:r>
      <w:r w:rsidR="003853AB" w:rsidRPr="001E097A">
        <w:rPr>
          <w:szCs w:val="24"/>
        </w:rPr>
        <w:t xml:space="preserve"> BSEE received comments from a wide range of stakeholders, including industry trade groups and individual companies, State and local governments,</w:t>
      </w:r>
      <w:r w:rsidR="003853AB">
        <w:rPr>
          <w:szCs w:val="24"/>
        </w:rPr>
        <w:t xml:space="preserve"> </w:t>
      </w:r>
      <w:r w:rsidR="003853AB" w:rsidRPr="001E097A">
        <w:rPr>
          <w:szCs w:val="24"/>
        </w:rPr>
        <w:t xml:space="preserve">Tribal authorities, members of the U.S. Congress, environmental groups, </w:t>
      </w:r>
      <w:r w:rsidR="003853AB">
        <w:rPr>
          <w:szCs w:val="24"/>
        </w:rPr>
        <w:t>SDOs</w:t>
      </w:r>
      <w:r w:rsidR="003853AB" w:rsidRPr="001E097A">
        <w:rPr>
          <w:szCs w:val="24"/>
        </w:rPr>
        <w:t xml:space="preserve">, and private citizens. </w:t>
      </w:r>
      <w:r w:rsidR="003853AB">
        <w:rPr>
          <w:szCs w:val="24"/>
        </w:rPr>
        <w:t xml:space="preserve"> </w:t>
      </w:r>
      <w:r w:rsidRPr="00D93F6E">
        <w:t>No individual respondents were contacted due to the proposed rulemaking nature of the collection.  However, BSEE based many of its estimates on the latest data and information available from previous contacts with respondents to the current regulations and its staff expertise.</w:t>
      </w:r>
      <w:r w:rsidR="003853AB">
        <w:t xml:space="preserve">  BSEE did not receive any comments pertaining to the information collection.</w:t>
      </w:r>
    </w:p>
    <w:p w14:paraId="7590466F" w14:textId="652F0FDD" w:rsidR="00B867BC" w:rsidRDefault="000C69C4" w:rsidP="00925073">
      <w:pPr>
        <w:tabs>
          <w:tab w:val="left" w:pos="-1080"/>
          <w:tab w:val="left" w:pos="-720"/>
          <w:tab w:val="left" w:pos="0"/>
          <w:tab w:val="left" w:pos="360"/>
          <w:tab w:val="left" w:pos="810"/>
        </w:tabs>
      </w:pPr>
      <w:r>
        <w:tab/>
      </w:r>
    </w:p>
    <w:p w14:paraId="3AEAF7CD" w14:textId="77777777" w:rsidR="00FC336A" w:rsidRDefault="00FC336A" w:rsidP="00FC336A">
      <w:pPr>
        <w:widowControl/>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14:paraId="63314777" w14:textId="77777777" w:rsidR="00FC336A" w:rsidRDefault="00FC336A" w:rsidP="00FC336A">
      <w:pPr>
        <w:widowControl/>
        <w:tabs>
          <w:tab w:val="left" w:pos="-1080"/>
          <w:tab w:val="left" w:pos="-720"/>
          <w:tab w:val="left" w:pos="360"/>
          <w:tab w:val="left" w:pos="720"/>
        </w:tabs>
      </w:pPr>
    </w:p>
    <w:p w14:paraId="748F91D2" w14:textId="77777777" w:rsidR="00FC336A" w:rsidRDefault="001D673C" w:rsidP="00FC336A">
      <w:pPr>
        <w:widowControl/>
        <w:tabs>
          <w:tab w:val="left" w:pos="-1080"/>
          <w:tab w:val="left" w:pos="-720"/>
          <w:tab w:val="left" w:pos="360"/>
          <w:tab w:val="left" w:pos="720"/>
        </w:tabs>
      </w:pPr>
      <w:r>
        <w:t>BSEE</w:t>
      </w:r>
      <w:r w:rsidR="00FC336A">
        <w:t xml:space="preserve"> will not provide payment or gifts to respondents in this collection.</w:t>
      </w:r>
    </w:p>
    <w:p w14:paraId="42DA0D37" w14:textId="77777777" w:rsidR="00FC336A" w:rsidRDefault="00FC336A" w:rsidP="00FC336A">
      <w:pPr>
        <w:widowControl/>
        <w:tabs>
          <w:tab w:val="left" w:pos="-1080"/>
          <w:tab w:val="left" w:pos="-720"/>
          <w:tab w:val="left" w:pos="360"/>
          <w:tab w:val="left" w:pos="720"/>
        </w:tabs>
      </w:pPr>
    </w:p>
    <w:p w14:paraId="4239CE6C" w14:textId="77777777" w:rsidR="00FC336A" w:rsidRPr="00600EEB" w:rsidRDefault="00FC336A" w:rsidP="00FC336A">
      <w:pPr>
        <w:widowControl/>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14:paraId="3EB0DE1A" w14:textId="77777777" w:rsidR="00FC336A" w:rsidRDefault="00FC336A" w:rsidP="00FC336A">
      <w:pPr>
        <w:widowControl/>
        <w:tabs>
          <w:tab w:val="left" w:pos="-1080"/>
          <w:tab w:val="left" w:pos="-720"/>
          <w:tab w:val="left" w:pos="360"/>
          <w:tab w:val="left" w:pos="810"/>
        </w:tabs>
      </w:pPr>
    </w:p>
    <w:p w14:paraId="22454F42" w14:textId="77777777" w:rsidR="000750A7" w:rsidRPr="000750A7" w:rsidRDefault="000750A7" w:rsidP="000750A7">
      <w:pPr>
        <w:widowControl/>
        <w:tabs>
          <w:tab w:val="left" w:pos="-1080"/>
          <w:tab w:val="left" w:pos="-720"/>
          <w:tab w:val="left" w:pos="360"/>
          <w:tab w:val="left" w:pos="720"/>
        </w:tabs>
      </w:pPr>
      <w:r w:rsidRPr="000750A7">
        <w:t xml:space="preserve">BSEE will protect proprietary information according to 30 CFR 250.197, </w:t>
      </w:r>
      <w:r w:rsidRPr="000750A7">
        <w:rPr>
          <w:i/>
        </w:rPr>
        <w:t>Data and information to be made available to the public or for limited inspection</w:t>
      </w:r>
      <w:r w:rsidRPr="000750A7">
        <w:t xml:space="preserve">, 30 CFR part 252, </w:t>
      </w:r>
      <w:r w:rsidRPr="000750A7">
        <w:rPr>
          <w:i/>
        </w:rPr>
        <w:t>OCS Oil and Gas Information Program</w:t>
      </w:r>
      <w:r w:rsidRPr="000750A7">
        <w:t>, and the Freedom of Information Act (5 U.S.C. 552) and its implementing regulations (43</w:t>
      </w:r>
      <w:r>
        <w:t> </w:t>
      </w:r>
      <w:r w:rsidRPr="000750A7">
        <w:t>CFR</w:t>
      </w:r>
      <w:r>
        <w:t> </w:t>
      </w:r>
      <w:r w:rsidRPr="000750A7">
        <w:t>2).</w:t>
      </w:r>
    </w:p>
    <w:p w14:paraId="57FE5936" w14:textId="77777777" w:rsidR="00FC336A" w:rsidRDefault="00FC336A" w:rsidP="00FC336A">
      <w:pPr>
        <w:widowControl/>
        <w:tabs>
          <w:tab w:val="left" w:pos="-1080"/>
          <w:tab w:val="left" w:pos="-720"/>
          <w:tab w:val="left" w:pos="360"/>
          <w:tab w:val="left" w:pos="810"/>
        </w:tabs>
      </w:pPr>
    </w:p>
    <w:p w14:paraId="53B15C56" w14:textId="77777777" w:rsidR="00FC336A" w:rsidRPr="00600EEB" w:rsidRDefault="00FC336A" w:rsidP="00FC336A">
      <w:pPr>
        <w:widowControl/>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14:paraId="56302269" w14:textId="77777777" w:rsidR="00FC336A" w:rsidRDefault="00FC336A" w:rsidP="00FC336A">
      <w:pPr>
        <w:widowControl/>
        <w:tabs>
          <w:tab w:val="left" w:pos="-1080"/>
          <w:tab w:val="left" w:pos="-720"/>
          <w:tab w:val="left" w:pos="360"/>
          <w:tab w:val="left" w:pos="810"/>
        </w:tabs>
      </w:pPr>
    </w:p>
    <w:p w14:paraId="0FA507D0" w14:textId="77777777" w:rsidR="00FC336A" w:rsidRDefault="00FC336A" w:rsidP="00FC336A">
      <w:pPr>
        <w:widowControl/>
        <w:tabs>
          <w:tab w:val="left" w:pos="-1080"/>
          <w:tab w:val="left" w:pos="-720"/>
          <w:tab w:val="left" w:pos="360"/>
          <w:tab w:val="left" w:pos="810"/>
        </w:tabs>
      </w:pPr>
      <w:r>
        <w:t>The collection does not include sensitive or private questions.</w:t>
      </w:r>
    </w:p>
    <w:p w14:paraId="49297F18" w14:textId="77777777" w:rsidR="00FC336A" w:rsidRDefault="00FC336A" w:rsidP="00FC336A">
      <w:pPr>
        <w:widowControl/>
        <w:tabs>
          <w:tab w:val="left" w:pos="-1080"/>
          <w:tab w:val="left" w:pos="-720"/>
          <w:tab w:val="left" w:pos="360"/>
          <w:tab w:val="left" w:pos="810"/>
        </w:tabs>
      </w:pPr>
    </w:p>
    <w:p w14:paraId="57FD8EF7" w14:textId="77777777" w:rsidR="00FC336A" w:rsidRDefault="00FC336A" w:rsidP="00FC336A">
      <w:pPr>
        <w:widowControl/>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14:paraId="35626C01" w14:textId="77777777" w:rsidR="00FC336A" w:rsidRPr="00600EEB" w:rsidRDefault="00FC336A" w:rsidP="00FC336A">
      <w:pPr>
        <w:widowControl/>
        <w:tabs>
          <w:tab w:val="left" w:pos="-1080"/>
          <w:tab w:val="left" w:pos="-720"/>
          <w:tab w:val="left" w:pos="360"/>
          <w:tab w:val="left" w:pos="810"/>
        </w:tabs>
        <w:rPr>
          <w:b/>
          <w:i/>
        </w:rPr>
      </w:pPr>
    </w:p>
    <w:p w14:paraId="1BD626C6" w14:textId="77777777"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19A4D8E" w14:textId="77777777" w:rsidR="00FC336A" w:rsidRPr="00600EEB" w:rsidRDefault="00FC336A" w:rsidP="00FC336A">
      <w:pPr>
        <w:widowControl/>
        <w:tabs>
          <w:tab w:val="left" w:pos="-1080"/>
          <w:tab w:val="left" w:pos="-720"/>
          <w:tab w:val="left" w:pos="360"/>
          <w:tab w:val="left" w:pos="810"/>
        </w:tabs>
        <w:rPr>
          <w:b/>
          <w:i/>
        </w:rPr>
      </w:pPr>
    </w:p>
    <w:p w14:paraId="179DE8FA" w14:textId="77777777" w:rsidR="00FC336A" w:rsidRDefault="00FC336A" w:rsidP="00FC336A">
      <w:pPr>
        <w:widowControl/>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14:paraId="1FFF6EA1" w14:textId="77777777" w:rsidR="007638B2" w:rsidRDefault="007638B2" w:rsidP="00FC336A">
      <w:pPr>
        <w:widowControl/>
        <w:tabs>
          <w:tab w:val="left" w:pos="-1080"/>
          <w:tab w:val="left" w:pos="-720"/>
          <w:tab w:val="left" w:pos="360"/>
          <w:tab w:val="left" w:pos="810"/>
        </w:tabs>
        <w:rPr>
          <w:b/>
          <w:i/>
        </w:rPr>
      </w:pPr>
    </w:p>
    <w:p w14:paraId="2543D11F" w14:textId="26FB8B91" w:rsidR="007638B2" w:rsidRDefault="00890219" w:rsidP="00FC336A">
      <w:pPr>
        <w:widowControl/>
        <w:tabs>
          <w:tab w:val="left" w:pos="-1080"/>
          <w:tab w:val="left" w:pos="-720"/>
          <w:tab w:val="left" w:pos="360"/>
          <w:tab w:val="left" w:pos="810"/>
        </w:tabs>
      </w:pPr>
      <w:r>
        <w:t>Potential respondents include Federal OCS oil, gas, and sul</w:t>
      </w:r>
      <w:r w:rsidR="007113C4">
        <w:t>f</w:t>
      </w:r>
      <w:r>
        <w:t>ur lessees</w:t>
      </w:r>
      <w:r w:rsidR="000D2921">
        <w:t xml:space="preserve"> and</w:t>
      </w:r>
      <w:r w:rsidR="001D673C">
        <w:t xml:space="preserve"> operators</w:t>
      </w:r>
      <w:r>
        <w:t>.  I</w:t>
      </w:r>
      <w:r w:rsidR="001D673C">
        <w:t>t</w:t>
      </w:r>
      <w:r>
        <w:t xml:space="preserve"> should be noted that not all of the </w:t>
      </w:r>
      <w:r w:rsidR="009A6167">
        <w:t>potential</w:t>
      </w:r>
      <w:r>
        <w:t xml:space="preserve"> respondents will submit information in any given year</w:t>
      </w:r>
      <w:r w:rsidR="001D673C">
        <w:t>,</w:t>
      </w:r>
      <w:r>
        <w:t xml:space="preserve"> and some may submit multiple times.  The burden estimates include the time for reviewing </w:t>
      </w:r>
      <w:r w:rsidR="009A6167">
        <w:t>instructions</w:t>
      </w:r>
      <w:r>
        <w:t>, searching existing data sources, gathering and maintaining the data needed, and completing and reviewing the collection of information.  Submissions are generally on</w:t>
      </w:r>
      <w:r w:rsidR="009A6167">
        <w:t xml:space="preserve"> occasion</w:t>
      </w:r>
      <w:r w:rsidR="006F321C">
        <w:t xml:space="preserve"> and are mandatory</w:t>
      </w:r>
      <w:r>
        <w:t xml:space="preserve">.  </w:t>
      </w:r>
      <w:r w:rsidR="00493D3D" w:rsidRPr="00493D3D">
        <w:t xml:space="preserve">Current subpart H regulations have 95,997 hours and $5,582,481 non-hour cost burdens (cost recovery fees) approved by OMB. Due to this rulemaking, the revisions to the collection would result in </w:t>
      </w:r>
      <w:r w:rsidR="0098525B">
        <w:t xml:space="preserve">a total of </w:t>
      </w:r>
      <w:r w:rsidR="003D67B9" w:rsidRPr="003D67B9">
        <w:t xml:space="preserve">93,385 </w:t>
      </w:r>
      <w:r w:rsidR="00493D3D" w:rsidRPr="00493D3D">
        <w:t>hours and $</w:t>
      </w:r>
      <w:r w:rsidR="00BB0901" w:rsidRPr="00BB0901">
        <w:t xml:space="preserve">10,912,696 </w:t>
      </w:r>
      <w:r w:rsidR="00493D3D" w:rsidRPr="00493D3D">
        <w:t xml:space="preserve">non-hour cost burdens.  </w:t>
      </w:r>
      <w:r w:rsidR="00326118">
        <w:t>Refer to the following table for a breakdown of the burdens.</w:t>
      </w:r>
    </w:p>
    <w:p w14:paraId="35BA5E0D" w14:textId="77777777" w:rsidR="008B5D95" w:rsidRDefault="008B5D95" w:rsidP="008B5D95">
      <w:pPr>
        <w:widowControl/>
        <w:tabs>
          <w:tab w:val="left" w:pos="-1080"/>
          <w:tab w:val="left" w:pos="-720"/>
          <w:tab w:val="left" w:pos="360"/>
          <w:tab w:val="left" w:pos="810"/>
        </w:tabs>
        <w:jc w:val="center"/>
      </w:pPr>
    </w:p>
    <w:p w14:paraId="49B6FB5E" w14:textId="77777777" w:rsidR="008B5D95" w:rsidRDefault="008B5D95" w:rsidP="008B5D95">
      <w:pPr>
        <w:widowControl/>
        <w:tabs>
          <w:tab w:val="left" w:pos="-1080"/>
          <w:tab w:val="left" w:pos="-720"/>
          <w:tab w:val="left" w:pos="360"/>
          <w:tab w:val="left" w:pos="810"/>
        </w:tabs>
        <w:jc w:val="center"/>
        <w:rPr>
          <w:b/>
        </w:rPr>
      </w:pPr>
      <w:r w:rsidRPr="008B5D95">
        <w:rPr>
          <w:b/>
        </w:rPr>
        <w:t>Burden Table</w:t>
      </w:r>
    </w:p>
    <w:tbl>
      <w:tblPr>
        <w:tblW w:w="9270"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4A0" w:firstRow="1" w:lastRow="0" w:firstColumn="1" w:lastColumn="0" w:noHBand="0" w:noVBand="1"/>
      </w:tblPr>
      <w:tblGrid>
        <w:gridCol w:w="1170"/>
        <w:gridCol w:w="6"/>
        <w:gridCol w:w="4224"/>
        <w:gridCol w:w="1260"/>
        <w:gridCol w:w="1440"/>
        <w:gridCol w:w="1170"/>
      </w:tblGrid>
      <w:tr w:rsidR="00701BEB" w:rsidRPr="00F9422C" w14:paraId="4C430743" w14:textId="77777777" w:rsidTr="006A52AC">
        <w:trPr>
          <w:trHeight w:val="450"/>
        </w:trPr>
        <w:tc>
          <w:tcPr>
            <w:tcW w:w="1170" w:type="dxa"/>
            <w:vMerge w:val="restart"/>
            <w:tcBorders>
              <w:top w:val="single" w:sz="2" w:space="0" w:color="000000"/>
              <w:left w:val="single" w:sz="2" w:space="0" w:color="000000"/>
              <w:bottom w:val="single" w:sz="2" w:space="0" w:color="000000"/>
              <w:right w:val="single" w:sz="2" w:space="0" w:color="000000"/>
            </w:tcBorders>
            <w:vAlign w:val="center"/>
            <w:hideMark/>
          </w:tcPr>
          <w:p w14:paraId="4ADCC81A" w14:textId="77777777" w:rsidR="00701BEB" w:rsidRPr="00F9422C" w:rsidRDefault="00701BEB" w:rsidP="00904BC6">
            <w:pPr>
              <w:widowControl/>
              <w:spacing w:before="60" w:line="240" w:lineRule="exact"/>
              <w:jc w:val="center"/>
              <w:rPr>
                <w:b/>
                <w:snapToGrid/>
                <w:sz w:val="20"/>
              </w:rPr>
            </w:pPr>
            <w:r w:rsidRPr="00F9422C">
              <w:rPr>
                <w:b/>
                <w:snapToGrid/>
                <w:sz w:val="20"/>
              </w:rPr>
              <w:t>Citation</w:t>
            </w:r>
          </w:p>
          <w:p w14:paraId="12F56F02" w14:textId="77777777" w:rsidR="00701BEB" w:rsidRPr="00F9422C" w:rsidRDefault="00701BEB" w:rsidP="00904BC6">
            <w:pPr>
              <w:widowControl/>
              <w:jc w:val="center"/>
              <w:rPr>
                <w:b/>
                <w:snapToGrid/>
                <w:sz w:val="20"/>
              </w:rPr>
            </w:pPr>
            <w:r w:rsidRPr="00F9422C">
              <w:rPr>
                <w:b/>
                <w:snapToGrid/>
                <w:sz w:val="20"/>
              </w:rPr>
              <w:t>30 CFR 250</w:t>
            </w:r>
          </w:p>
          <w:p w14:paraId="6CB056DF" w14:textId="77777777" w:rsidR="00701BEB" w:rsidRPr="00F9422C" w:rsidRDefault="00701BEB" w:rsidP="00904BC6">
            <w:pPr>
              <w:widowControl/>
              <w:spacing w:after="60"/>
              <w:jc w:val="center"/>
              <w:rPr>
                <w:b/>
                <w:snapToGrid/>
                <w:sz w:val="20"/>
              </w:rPr>
            </w:pPr>
            <w:r w:rsidRPr="00F9422C">
              <w:rPr>
                <w:b/>
                <w:snapToGrid/>
                <w:sz w:val="20"/>
              </w:rPr>
              <w:t>Subpart H and NTL(s)</w:t>
            </w:r>
          </w:p>
        </w:tc>
        <w:tc>
          <w:tcPr>
            <w:tcW w:w="4230" w:type="dxa"/>
            <w:gridSpan w:val="2"/>
            <w:vMerge w:val="restart"/>
            <w:tcBorders>
              <w:top w:val="single" w:sz="2" w:space="0" w:color="000000"/>
              <w:left w:val="single" w:sz="2" w:space="0" w:color="000000"/>
              <w:bottom w:val="single" w:sz="2" w:space="0" w:color="000000"/>
              <w:right w:val="single" w:sz="2" w:space="0" w:color="000000"/>
            </w:tcBorders>
            <w:vAlign w:val="center"/>
            <w:hideMark/>
          </w:tcPr>
          <w:p w14:paraId="44019D3A" w14:textId="77777777" w:rsidR="00701BEB" w:rsidRPr="00F9422C" w:rsidRDefault="00701BEB" w:rsidP="00904BC6">
            <w:pPr>
              <w:widowControl/>
              <w:jc w:val="center"/>
              <w:rPr>
                <w:b/>
                <w:snapToGrid/>
                <w:sz w:val="20"/>
              </w:rPr>
            </w:pPr>
            <w:r w:rsidRPr="00F9422C">
              <w:rPr>
                <w:b/>
                <w:snapToGrid/>
                <w:sz w:val="20"/>
              </w:rPr>
              <w:t>Reporting and Recordkeeping</w:t>
            </w:r>
          </w:p>
          <w:p w14:paraId="0CF9896C" w14:textId="34213A3D" w:rsidR="00701BEB" w:rsidRPr="00F9422C" w:rsidRDefault="00701BEB" w:rsidP="00904BC6">
            <w:pPr>
              <w:widowControl/>
              <w:spacing w:after="58"/>
              <w:jc w:val="center"/>
              <w:rPr>
                <w:b/>
                <w:snapToGrid/>
                <w:sz w:val="20"/>
              </w:rPr>
            </w:pPr>
            <w:r w:rsidRPr="00F9422C">
              <w:rPr>
                <w:b/>
                <w:snapToGrid/>
                <w:sz w:val="20"/>
              </w:rPr>
              <w:t>Requirement</w:t>
            </w:r>
          </w:p>
        </w:tc>
        <w:tc>
          <w:tcPr>
            <w:tcW w:w="1260" w:type="dxa"/>
            <w:tcBorders>
              <w:top w:val="single" w:sz="2" w:space="0" w:color="000000"/>
              <w:left w:val="single" w:sz="2" w:space="0" w:color="000000"/>
              <w:bottom w:val="single" w:sz="2" w:space="0" w:color="000000"/>
              <w:right w:val="single" w:sz="2" w:space="0" w:color="000000"/>
            </w:tcBorders>
            <w:vAlign w:val="center"/>
            <w:hideMark/>
          </w:tcPr>
          <w:p w14:paraId="5C19B56C" w14:textId="77777777" w:rsidR="00701BEB" w:rsidRPr="00F9422C" w:rsidRDefault="00701BEB" w:rsidP="00904BC6">
            <w:pPr>
              <w:widowControl/>
              <w:spacing w:after="58"/>
              <w:jc w:val="center"/>
              <w:rPr>
                <w:b/>
                <w:snapToGrid/>
                <w:sz w:val="20"/>
              </w:rPr>
            </w:pPr>
            <w:r w:rsidRPr="00F9422C">
              <w:rPr>
                <w:b/>
                <w:snapToGrid/>
                <w:sz w:val="20"/>
              </w:rPr>
              <w:t xml:space="preserve">Hour Burden </w:t>
            </w:r>
          </w:p>
        </w:tc>
        <w:tc>
          <w:tcPr>
            <w:tcW w:w="1440" w:type="dxa"/>
            <w:tcBorders>
              <w:top w:val="single" w:sz="2" w:space="0" w:color="000000"/>
              <w:left w:val="single" w:sz="2" w:space="0" w:color="000000"/>
              <w:bottom w:val="single" w:sz="2" w:space="0" w:color="000000"/>
              <w:right w:val="single" w:sz="2" w:space="0" w:color="000000"/>
            </w:tcBorders>
            <w:vAlign w:val="center"/>
            <w:hideMark/>
          </w:tcPr>
          <w:p w14:paraId="6151CB1F" w14:textId="77777777" w:rsidR="00701BEB" w:rsidRPr="00F9422C" w:rsidRDefault="00701BEB" w:rsidP="00701BEB">
            <w:pPr>
              <w:widowControl/>
              <w:spacing w:after="58"/>
              <w:jc w:val="center"/>
              <w:rPr>
                <w:b/>
                <w:snapToGrid/>
                <w:sz w:val="20"/>
              </w:rPr>
            </w:pPr>
            <w:r w:rsidRPr="00F9422C">
              <w:rPr>
                <w:b/>
                <w:snapToGrid/>
                <w:sz w:val="20"/>
              </w:rPr>
              <w:t>Average No.  of Annual Responses</w:t>
            </w:r>
          </w:p>
        </w:tc>
        <w:tc>
          <w:tcPr>
            <w:tcW w:w="1170" w:type="dxa"/>
            <w:tcBorders>
              <w:top w:val="single" w:sz="2" w:space="0" w:color="000000"/>
              <w:left w:val="single" w:sz="2" w:space="0" w:color="000000"/>
              <w:bottom w:val="single" w:sz="2" w:space="0" w:color="000000"/>
              <w:right w:val="single" w:sz="2" w:space="0" w:color="000000"/>
            </w:tcBorders>
            <w:vAlign w:val="center"/>
            <w:hideMark/>
          </w:tcPr>
          <w:p w14:paraId="19EA4AC4" w14:textId="77777777" w:rsidR="00701BEB" w:rsidRPr="00F9422C" w:rsidRDefault="00701BEB" w:rsidP="00904BC6">
            <w:pPr>
              <w:widowControl/>
              <w:spacing w:after="58"/>
              <w:ind w:left="-30"/>
              <w:jc w:val="center"/>
              <w:rPr>
                <w:b/>
                <w:snapToGrid/>
                <w:sz w:val="20"/>
              </w:rPr>
            </w:pPr>
            <w:r w:rsidRPr="00F9422C">
              <w:rPr>
                <w:b/>
                <w:snapToGrid/>
                <w:sz w:val="20"/>
              </w:rPr>
              <w:t>Annual Burden Hours (rounded)</w:t>
            </w:r>
          </w:p>
        </w:tc>
      </w:tr>
      <w:tr w:rsidR="00701BEB" w:rsidRPr="00F9422C" w14:paraId="7C00B643" w14:textId="77777777" w:rsidTr="009F7670">
        <w:trPr>
          <w:trHeight w:val="250"/>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427A68CF" w14:textId="77777777" w:rsidR="00701BEB" w:rsidRPr="00F9422C" w:rsidRDefault="00701BEB" w:rsidP="00904BC6">
            <w:pPr>
              <w:widowControl/>
              <w:rPr>
                <w:b/>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6D13B460" w14:textId="77777777" w:rsidR="00701BEB" w:rsidRPr="00F9422C" w:rsidRDefault="00701BEB" w:rsidP="00904BC6">
            <w:pPr>
              <w:widowControl/>
              <w:rPr>
                <w:b/>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vAlign w:val="center"/>
            <w:hideMark/>
          </w:tcPr>
          <w:p w14:paraId="27FBA549" w14:textId="77777777" w:rsidR="00701BEB" w:rsidRPr="00F9422C" w:rsidRDefault="00701BEB" w:rsidP="00904BC6">
            <w:pPr>
              <w:widowControl/>
              <w:spacing w:after="58"/>
              <w:jc w:val="center"/>
              <w:rPr>
                <w:b/>
                <w:snapToGrid/>
                <w:sz w:val="20"/>
              </w:rPr>
            </w:pPr>
            <w:r w:rsidRPr="00F9422C">
              <w:rPr>
                <w:b/>
                <w:snapToGrid/>
                <w:sz w:val="20"/>
              </w:rPr>
              <w:t>Non-Hour Cost Burdens</w:t>
            </w:r>
          </w:p>
        </w:tc>
      </w:tr>
      <w:tr w:rsidR="00701BEB" w:rsidRPr="00F9422C" w14:paraId="1F1613B8" w14:textId="77777777" w:rsidTr="009F7670">
        <w:trPr>
          <w:trHeight w:val="1408"/>
        </w:trPr>
        <w:tc>
          <w:tcPr>
            <w:tcW w:w="1170" w:type="dxa"/>
            <w:tcBorders>
              <w:top w:val="single" w:sz="2" w:space="0" w:color="000000"/>
              <w:left w:val="single" w:sz="2" w:space="0" w:color="000000"/>
              <w:bottom w:val="single" w:sz="2" w:space="0" w:color="000000"/>
              <w:right w:val="single" w:sz="2" w:space="0" w:color="000000"/>
            </w:tcBorders>
            <w:hideMark/>
          </w:tcPr>
          <w:p w14:paraId="425D12E3" w14:textId="77777777" w:rsidR="00701BEB" w:rsidRPr="00F9422C" w:rsidRDefault="00701BEB" w:rsidP="00904BC6">
            <w:pPr>
              <w:widowControl/>
              <w:spacing w:after="58"/>
              <w:rPr>
                <w:snapToGrid/>
                <w:sz w:val="20"/>
              </w:rPr>
            </w:pPr>
            <w:r w:rsidRPr="00F9422C">
              <w:rPr>
                <w:snapToGrid/>
                <w:sz w:val="20"/>
              </w:rPr>
              <w:t>804; 805; 826; 828(c); 834; 838; 839; 870; 873; 874; 875; 880</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7AA738C" w14:textId="77777777" w:rsidR="00701BEB" w:rsidRPr="00F9422C" w:rsidRDefault="00701BEB" w:rsidP="00904BC6">
            <w:pPr>
              <w:widowControl/>
              <w:rPr>
                <w:snapToGrid/>
                <w:sz w:val="20"/>
              </w:rPr>
            </w:pPr>
            <w:r w:rsidRPr="00F9422C">
              <w:rPr>
                <w:snapToGrid/>
                <w:sz w:val="20"/>
              </w:rPr>
              <w:t>References to Deepwater Operations Plans (DWOPs).</w:t>
            </w: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311F769C" w14:textId="77777777" w:rsidR="00701BEB" w:rsidRPr="00F9422C" w:rsidRDefault="00701BEB" w:rsidP="00904BC6">
            <w:pPr>
              <w:widowControl/>
              <w:rPr>
                <w:snapToGrid/>
                <w:sz w:val="20"/>
              </w:rPr>
            </w:pPr>
            <w:r w:rsidRPr="00F9422C">
              <w:rPr>
                <w:snapToGrid/>
                <w:sz w:val="20"/>
              </w:rPr>
              <w:t>Burdens are covered under 1014-0024.</w:t>
            </w:r>
          </w:p>
        </w:tc>
      </w:tr>
      <w:tr w:rsidR="00701BEB" w:rsidRPr="00F9422C" w14:paraId="56E52F08" w14:textId="77777777" w:rsidTr="009F767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2CFF338A" w14:textId="77777777" w:rsidR="00701BEB" w:rsidRPr="00F9422C" w:rsidRDefault="00701BEB" w:rsidP="00904BC6">
            <w:pPr>
              <w:widowControl/>
              <w:spacing w:after="58"/>
              <w:rPr>
                <w:snapToGrid/>
                <w:sz w:val="20"/>
              </w:rPr>
            </w:pPr>
            <w:r w:rsidRPr="00F9422C">
              <w:rPr>
                <w:snapToGrid/>
                <w:sz w:val="20"/>
              </w:rPr>
              <w:t>804; 837(b)(2)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556909BA" w14:textId="77777777" w:rsidR="00701BEB" w:rsidRPr="00F9422C" w:rsidRDefault="00701BEB" w:rsidP="00904BC6">
            <w:pPr>
              <w:widowControl/>
              <w:rPr>
                <w:snapToGrid/>
                <w:sz w:val="20"/>
              </w:rPr>
            </w:pPr>
            <w:r w:rsidRPr="00F9422C">
              <w:rPr>
                <w:snapToGrid/>
                <w:sz w:val="20"/>
              </w:rPr>
              <w:t>Reference to Applications for Permit to Drill (APD).</w:t>
            </w: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39A7012F" w14:textId="77777777" w:rsidR="00701BEB" w:rsidRPr="00F9422C" w:rsidRDefault="00701BEB" w:rsidP="00904BC6">
            <w:pPr>
              <w:widowControl/>
              <w:rPr>
                <w:snapToGrid/>
                <w:sz w:val="20"/>
              </w:rPr>
            </w:pPr>
            <w:r w:rsidRPr="00F9422C">
              <w:rPr>
                <w:snapToGrid/>
                <w:sz w:val="20"/>
              </w:rPr>
              <w:t>Burdens are covered under 1014-0025.</w:t>
            </w:r>
          </w:p>
        </w:tc>
      </w:tr>
      <w:tr w:rsidR="00701BEB" w:rsidRPr="00F9422C" w14:paraId="6AF043BF" w14:textId="77777777" w:rsidTr="009F767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314A2045" w14:textId="77777777" w:rsidR="00701BEB" w:rsidRPr="00F9422C" w:rsidRDefault="00701BEB" w:rsidP="00904BC6">
            <w:pPr>
              <w:widowControl/>
              <w:spacing w:after="58"/>
              <w:rPr>
                <w:snapToGrid/>
                <w:sz w:val="20"/>
              </w:rPr>
            </w:pPr>
            <w:r w:rsidRPr="00F9422C">
              <w:rPr>
                <w:snapToGrid/>
                <w:sz w:val="20"/>
              </w:rPr>
              <w:t>804; 813; 828(b); 837(b)(2)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3C4D328" w14:textId="77777777" w:rsidR="00701BEB" w:rsidRPr="00F9422C" w:rsidRDefault="00701BEB" w:rsidP="00904BC6">
            <w:pPr>
              <w:widowControl/>
              <w:rPr>
                <w:snapToGrid/>
                <w:sz w:val="20"/>
              </w:rPr>
            </w:pPr>
            <w:r w:rsidRPr="00F9422C">
              <w:rPr>
                <w:snapToGrid/>
                <w:sz w:val="20"/>
              </w:rPr>
              <w:t>Reference to Applications for Permit to Modify (APM).</w:t>
            </w: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30E56213" w14:textId="77777777" w:rsidR="00701BEB" w:rsidRPr="00F9422C" w:rsidRDefault="00701BEB" w:rsidP="00904BC6">
            <w:pPr>
              <w:widowControl/>
              <w:rPr>
                <w:snapToGrid/>
                <w:sz w:val="20"/>
              </w:rPr>
            </w:pPr>
            <w:r w:rsidRPr="00F9422C">
              <w:rPr>
                <w:snapToGrid/>
                <w:sz w:val="20"/>
              </w:rPr>
              <w:t>Burdens are covered under 1014-0026.</w:t>
            </w:r>
          </w:p>
        </w:tc>
      </w:tr>
      <w:tr w:rsidR="00701BEB" w:rsidRPr="00F9422C" w14:paraId="48BE7389" w14:textId="77777777" w:rsidTr="009F767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1E63F637" w14:textId="77777777" w:rsidR="00701BEB" w:rsidRPr="00F9422C" w:rsidRDefault="00701BEB" w:rsidP="00904BC6">
            <w:pPr>
              <w:widowControl/>
              <w:spacing w:after="58"/>
              <w:rPr>
                <w:snapToGrid/>
                <w:sz w:val="20"/>
              </w:rPr>
            </w:pPr>
            <w:r w:rsidRPr="00F9422C">
              <w:rPr>
                <w:snapToGrid/>
                <w:sz w:val="20"/>
              </w:rPr>
              <w:t xml:space="preserve">800 – 890 </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7BE9712C" w14:textId="77777777" w:rsidR="00701BEB" w:rsidRPr="00F9422C" w:rsidRDefault="00701BEB" w:rsidP="00904BC6">
            <w:pPr>
              <w:widowControl/>
              <w:rPr>
                <w:snapToGrid/>
                <w:sz w:val="20"/>
              </w:rPr>
            </w:pPr>
            <w:r w:rsidRPr="00F9422C">
              <w:rPr>
                <w:snapToGrid/>
                <w:sz w:val="20"/>
              </w:rPr>
              <w:t>Request approval to use new or alternative procedures or equipment; or departures to the operating requirements along with supporting documentation if applicable.</w:t>
            </w: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45A792FB" w14:textId="77777777" w:rsidR="00701BEB" w:rsidRPr="00F9422C" w:rsidRDefault="00701BEB" w:rsidP="00904BC6">
            <w:pPr>
              <w:widowControl/>
              <w:rPr>
                <w:snapToGrid/>
                <w:sz w:val="20"/>
              </w:rPr>
            </w:pPr>
            <w:r w:rsidRPr="00F9422C">
              <w:rPr>
                <w:snapToGrid/>
                <w:sz w:val="20"/>
              </w:rPr>
              <w:t>Burdens are covered under 1014-0022.</w:t>
            </w:r>
          </w:p>
        </w:tc>
      </w:tr>
      <w:tr w:rsidR="00701BEB" w:rsidRPr="00F9422C" w14:paraId="70A0D443" w14:textId="77777777" w:rsidTr="009F7670">
        <w:trPr>
          <w:trHeight w:val="240"/>
        </w:trPr>
        <w:tc>
          <w:tcPr>
            <w:tcW w:w="9270" w:type="dxa"/>
            <w:gridSpan w:val="6"/>
            <w:tcBorders>
              <w:top w:val="single" w:sz="2" w:space="0" w:color="000000"/>
              <w:left w:val="single" w:sz="2" w:space="0" w:color="000000"/>
              <w:bottom w:val="single" w:sz="2" w:space="0" w:color="000000"/>
              <w:right w:val="single" w:sz="2" w:space="0" w:color="000000"/>
            </w:tcBorders>
            <w:hideMark/>
          </w:tcPr>
          <w:p w14:paraId="4D632C21" w14:textId="77777777" w:rsidR="00701BEB" w:rsidRPr="00F9422C" w:rsidRDefault="00701BEB" w:rsidP="00904BC6">
            <w:pPr>
              <w:widowControl/>
              <w:jc w:val="center"/>
              <w:rPr>
                <w:b/>
                <w:snapToGrid/>
                <w:sz w:val="20"/>
              </w:rPr>
            </w:pPr>
            <w:r w:rsidRPr="00F9422C">
              <w:rPr>
                <w:b/>
                <w:snapToGrid/>
                <w:sz w:val="20"/>
              </w:rPr>
              <w:t>General Requirements</w:t>
            </w:r>
          </w:p>
        </w:tc>
      </w:tr>
      <w:tr w:rsidR="00701BEB" w:rsidRPr="00F9422C" w14:paraId="4D5C06D0" w14:textId="77777777" w:rsidTr="009F767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64FC0C38" w14:textId="77777777" w:rsidR="00701BEB" w:rsidRPr="00F9422C" w:rsidRDefault="00701BEB" w:rsidP="00904BC6">
            <w:pPr>
              <w:widowControl/>
              <w:spacing w:after="58"/>
              <w:rPr>
                <w:snapToGrid/>
                <w:sz w:val="20"/>
              </w:rPr>
            </w:pPr>
            <w:r w:rsidRPr="00F9422C">
              <w:rPr>
                <w:snapToGrid/>
                <w:sz w:val="20"/>
              </w:rPr>
              <w:t>800(a)</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46DA02E" w14:textId="77777777" w:rsidR="00701BEB" w:rsidRPr="00F9422C" w:rsidRDefault="00701BEB" w:rsidP="00904BC6">
            <w:pPr>
              <w:widowControl/>
              <w:rPr>
                <w:snapToGrid/>
                <w:sz w:val="20"/>
              </w:rPr>
            </w:pPr>
            <w:r w:rsidRPr="00F9422C">
              <w:rPr>
                <w:snapToGrid/>
                <w:sz w:val="20"/>
              </w:rPr>
              <w:t>Requirements for your production safety system application.</w:t>
            </w:r>
          </w:p>
        </w:tc>
        <w:tc>
          <w:tcPr>
            <w:tcW w:w="2700" w:type="dxa"/>
            <w:gridSpan w:val="2"/>
            <w:tcBorders>
              <w:top w:val="single" w:sz="2" w:space="0" w:color="000000"/>
              <w:left w:val="single" w:sz="2" w:space="0" w:color="000000"/>
              <w:bottom w:val="single" w:sz="2" w:space="0" w:color="000000"/>
              <w:right w:val="single" w:sz="2" w:space="0" w:color="000000"/>
            </w:tcBorders>
            <w:hideMark/>
          </w:tcPr>
          <w:p w14:paraId="6CA6C466" w14:textId="77777777" w:rsidR="00701BEB" w:rsidRPr="00F9422C" w:rsidRDefault="00701BEB" w:rsidP="00904BC6">
            <w:pPr>
              <w:widowControl/>
              <w:rPr>
                <w:snapToGrid/>
                <w:sz w:val="20"/>
              </w:rPr>
            </w:pPr>
            <w:r w:rsidRPr="00F9422C">
              <w:rPr>
                <w:snapToGrid/>
                <w:sz w:val="20"/>
              </w:rPr>
              <w:t>Burden included with specific requirements below.</w:t>
            </w:r>
          </w:p>
        </w:tc>
        <w:tc>
          <w:tcPr>
            <w:tcW w:w="1170" w:type="dxa"/>
            <w:tcBorders>
              <w:top w:val="single" w:sz="2" w:space="0" w:color="000000"/>
              <w:left w:val="single" w:sz="2" w:space="0" w:color="000000"/>
              <w:bottom w:val="single" w:sz="2" w:space="0" w:color="000000"/>
              <w:right w:val="single" w:sz="2" w:space="0" w:color="000000"/>
            </w:tcBorders>
            <w:hideMark/>
          </w:tcPr>
          <w:p w14:paraId="54C96607" w14:textId="77777777" w:rsidR="00701BEB" w:rsidRPr="00F9422C" w:rsidRDefault="00701BEB" w:rsidP="00904BC6">
            <w:pPr>
              <w:widowControl/>
              <w:jc w:val="center"/>
              <w:rPr>
                <w:snapToGrid/>
                <w:sz w:val="20"/>
              </w:rPr>
            </w:pPr>
            <w:r w:rsidRPr="00F9422C">
              <w:rPr>
                <w:snapToGrid/>
                <w:sz w:val="20"/>
              </w:rPr>
              <w:t>0</w:t>
            </w:r>
          </w:p>
        </w:tc>
      </w:tr>
      <w:tr w:rsidR="00701BEB" w:rsidRPr="00F9422C" w14:paraId="45382BD0" w14:textId="77777777" w:rsidTr="006A52AC">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5E7E4575" w14:textId="77777777" w:rsidR="00701BEB" w:rsidRPr="00F9422C" w:rsidRDefault="00701BEB" w:rsidP="00904BC6">
            <w:pPr>
              <w:widowControl/>
              <w:spacing w:after="58"/>
              <w:rPr>
                <w:snapToGrid/>
                <w:sz w:val="20"/>
              </w:rPr>
            </w:pPr>
            <w:r w:rsidRPr="00F9422C">
              <w:rPr>
                <w:snapToGrid/>
                <w:sz w:val="20"/>
              </w:rPr>
              <w:t>800(a); 880(a)(1), (2)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2D3B88EC" w14:textId="77777777" w:rsidR="00701BEB" w:rsidRPr="00F9422C" w:rsidRDefault="00701BEB" w:rsidP="00904BC6">
            <w:pPr>
              <w:widowControl/>
              <w:rPr>
                <w:snapToGrid/>
                <w:sz w:val="20"/>
              </w:rPr>
            </w:pPr>
            <w:r w:rsidRPr="00F9422C">
              <w:rPr>
                <w:snapToGrid/>
                <w:sz w:val="20"/>
              </w:rPr>
              <w:t>Prior to production, request approval and pre-production inspection; notify BSEE 72 hours before commencement; notify upon commencement of production.</w:t>
            </w:r>
          </w:p>
        </w:tc>
        <w:tc>
          <w:tcPr>
            <w:tcW w:w="1260" w:type="dxa"/>
            <w:tcBorders>
              <w:top w:val="single" w:sz="2" w:space="0" w:color="000000"/>
              <w:left w:val="single" w:sz="2" w:space="0" w:color="000000"/>
              <w:bottom w:val="single" w:sz="2" w:space="0" w:color="000000"/>
              <w:right w:val="single" w:sz="2" w:space="0" w:color="000000"/>
            </w:tcBorders>
            <w:hideMark/>
          </w:tcPr>
          <w:p w14:paraId="6000A365"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1389357B" w14:textId="77777777" w:rsidR="00701BEB" w:rsidRPr="00F9422C" w:rsidRDefault="00701BEB" w:rsidP="00904BC6">
            <w:pPr>
              <w:widowControl/>
              <w:jc w:val="center"/>
              <w:rPr>
                <w:snapToGrid/>
                <w:sz w:val="20"/>
              </w:rPr>
            </w:pPr>
            <w:r w:rsidRPr="00F9422C">
              <w:rPr>
                <w:snapToGrid/>
                <w:sz w:val="20"/>
              </w:rPr>
              <w:t>41 requests</w:t>
            </w:r>
          </w:p>
        </w:tc>
        <w:tc>
          <w:tcPr>
            <w:tcW w:w="1170" w:type="dxa"/>
            <w:tcBorders>
              <w:top w:val="single" w:sz="2" w:space="0" w:color="000000"/>
              <w:left w:val="single" w:sz="2" w:space="0" w:color="000000"/>
              <w:bottom w:val="single" w:sz="2" w:space="0" w:color="000000"/>
              <w:right w:val="single" w:sz="2" w:space="0" w:color="000000"/>
            </w:tcBorders>
            <w:hideMark/>
          </w:tcPr>
          <w:p w14:paraId="11D576B8" w14:textId="77777777" w:rsidR="00701BEB" w:rsidRPr="00F9422C" w:rsidRDefault="00701BEB" w:rsidP="00904BC6">
            <w:pPr>
              <w:widowControl/>
              <w:jc w:val="center"/>
              <w:rPr>
                <w:snapToGrid/>
                <w:sz w:val="20"/>
              </w:rPr>
            </w:pPr>
            <w:r w:rsidRPr="00F9422C">
              <w:rPr>
                <w:snapToGrid/>
                <w:sz w:val="20"/>
              </w:rPr>
              <w:t>41</w:t>
            </w:r>
          </w:p>
        </w:tc>
      </w:tr>
      <w:tr w:rsidR="00701BEB" w:rsidRPr="00F9422C" w14:paraId="568643B3" w14:textId="77777777" w:rsidTr="006A52AC">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16F5A288" w14:textId="77777777" w:rsidR="00701BEB" w:rsidRPr="00F9422C" w:rsidRDefault="00701BEB" w:rsidP="00904BC6">
            <w:pPr>
              <w:widowControl/>
              <w:rPr>
                <w:snapToGrid/>
                <w:sz w:val="20"/>
              </w:rPr>
            </w:pPr>
            <w:r w:rsidRPr="00F9422C">
              <w:rPr>
                <w:snapToGrid/>
                <w:sz w:val="20"/>
              </w:rPr>
              <w:t>801(c)</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6868F852" w14:textId="77777777" w:rsidR="00701BEB" w:rsidRPr="00F9422C" w:rsidRDefault="00701BEB" w:rsidP="00904BC6">
            <w:pPr>
              <w:widowControl/>
              <w:rPr>
                <w:snapToGrid/>
                <w:sz w:val="20"/>
              </w:rPr>
            </w:pPr>
            <w:r w:rsidRPr="00F9422C">
              <w:rPr>
                <w:snapToGrid/>
                <w:sz w:val="20"/>
              </w:rPr>
              <w:t>Request evaluation and approval from OORP that includes all relevant information of other quality assurance programs by appropriate qualified entity; or third-party certification mark covering manufacture of SPPE.</w:t>
            </w:r>
          </w:p>
        </w:tc>
        <w:tc>
          <w:tcPr>
            <w:tcW w:w="1260" w:type="dxa"/>
            <w:tcBorders>
              <w:top w:val="single" w:sz="2" w:space="0" w:color="000000"/>
              <w:left w:val="single" w:sz="2" w:space="0" w:color="000000"/>
              <w:bottom w:val="single" w:sz="2" w:space="0" w:color="000000"/>
              <w:right w:val="single" w:sz="2" w:space="0" w:color="000000"/>
            </w:tcBorders>
            <w:hideMark/>
          </w:tcPr>
          <w:p w14:paraId="1E0B557B" w14:textId="77777777" w:rsidR="00701BEB" w:rsidRPr="00F9422C" w:rsidRDefault="00701BEB" w:rsidP="00904BC6">
            <w:pPr>
              <w:widowControl/>
              <w:jc w:val="center"/>
              <w:rPr>
                <w:snapToGrid/>
                <w:sz w:val="20"/>
              </w:rPr>
            </w:pPr>
            <w:r w:rsidRPr="00F9422C">
              <w:rPr>
                <w:snapToGrid/>
                <w:sz w:val="20"/>
              </w:rPr>
              <w:t>34</w:t>
            </w:r>
          </w:p>
        </w:tc>
        <w:tc>
          <w:tcPr>
            <w:tcW w:w="1440" w:type="dxa"/>
            <w:tcBorders>
              <w:top w:val="single" w:sz="2" w:space="0" w:color="000000"/>
              <w:left w:val="single" w:sz="2" w:space="0" w:color="000000"/>
              <w:bottom w:val="single" w:sz="2" w:space="0" w:color="000000"/>
              <w:right w:val="single" w:sz="2" w:space="0" w:color="000000"/>
            </w:tcBorders>
            <w:hideMark/>
          </w:tcPr>
          <w:p w14:paraId="33DB148B" w14:textId="77777777" w:rsidR="00701BEB" w:rsidRPr="00F9422C" w:rsidRDefault="00701BEB" w:rsidP="00904BC6">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76AFEF8F" w14:textId="77777777" w:rsidR="00701BEB" w:rsidRPr="00F9422C" w:rsidRDefault="00701BEB" w:rsidP="00904BC6">
            <w:pPr>
              <w:widowControl/>
              <w:jc w:val="center"/>
              <w:rPr>
                <w:snapToGrid/>
                <w:sz w:val="20"/>
              </w:rPr>
            </w:pPr>
            <w:r w:rsidRPr="00F9422C">
              <w:rPr>
                <w:snapToGrid/>
                <w:sz w:val="20"/>
              </w:rPr>
              <w:t>34</w:t>
            </w:r>
          </w:p>
        </w:tc>
      </w:tr>
      <w:tr w:rsidR="009F7670" w:rsidRPr="003836BB" w14:paraId="0E5C5699" w14:textId="77777777" w:rsidTr="002104B7">
        <w:trPr>
          <w:trHeight w:val="240"/>
        </w:trPr>
        <w:tc>
          <w:tcPr>
            <w:tcW w:w="1176" w:type="dxa"/>
            <w:gridSpan w:val="2"/>
            <w:tcBorders>
              <w:top w:val="single" w:sz="2" w:space="0" w:color="000000"/>
              <w:left w:val="single" w:sz="2" w:space="0" w:color="000000"/>
              <w:bottom w:val="single" w:sz="2" w:space="0" w:color="000000"/>
              <w:right w:val="single" w:sz="2" w:space="0" w:color="000000"/>
            </w:tcBorders>
            <w:hideMark/>
          </w:tcPr>
          <w:p w14:paraId="380F38BA" w14:textId="77777777" w:rsidR="009F7670" w:rsidRPr="003836BB" w:rsidRDefault="009F7670" w:rsidP="00904BC6">
            <w:pPr>
              <w:spacing w:after="58"/>
              <w:rPr>
                <w:sz w:val="20"/>
              </w:rPr>
            </w:pPr>
            <w:r w:rsidRPr="003836BB">
              <w:rPr>
                <w:sz w:val="20"/>
              </w:rPr>
              <w:t xml:space="preserve">801(c); 802(c)(1); </w:t>
            </w:r>
          </w:p>
        </w:tc>
        <w:tc>
          <w:tcPr>
            <w:tcW w:w="4224" w:type="dxa"/>
            <w:tcBorders>
              <w:top w:val="single" w:sz="2" w:space="0" w:color="000000"/>
              <w:left w:val="single" w:sz="2" w:space="0" w:color="000000"/>
              <w:bottom w:val="single" w:sz="2" w:space="0" w:color="000000"/>
              <w:right w:val="single" w:sz="2" w:space="0" w:color="000000"/>
            </w:tcBorders>
            <w:hideMark/>
          </w:tcPr>
          <w:p w14:paraId="3B000FE9" w14:textId="1154F6A8" w:rsidR="009F7670" w:rsidRPr="003836BB" w:rsidRDefault="009F7670" w:rsidP="00904BC6">
            <w:pPr>
              <w:ind w:right="-120"/>
              <w:rPr>
                <w:sz w:val="20"/>
              </w:rPr>
            </w:pPr>
            <w:r w:rsidRPr="003836BB">
              <w:rPr>
                <w:sz w:val="20"/>
              </w:rPr>
              <w:t>Independent third-party for reviewing and certifying various statements throughout this subpart.</w:t>
            </w:r>
          </w:p>
        </w:tc>
        <w:tc>
          <w:tcPr>
            <w:tcW w:w="3870" w:type="dxa"/>
            <w:gridSpan w:val="3"/>
            <w:tcBorders>
              <w:top w:val="single" w:sz="2" w:space="0" w:color="000000"/>
              <w:left w:val="single" w:sz="2" w:space="0" w:color="000000"/>
              <w:bottom w:val="single" w:sz="2" w:space="0" w:color="000000"/>
              <w:right w:val="single" w:sz="2" w:space="0" w:color="000000"/>
            </w:tcBorders>
          </w:tcPr>
          <w:p w14:paraId="0C6F3D68" w14:textId="62E4224F" w:rsidR="009F7670" w:rsidRPr="002104B7" w:rsidRDefault="009F7670" w:rsidP="00904BC6">
            <w:pPr>
              <w:jc w:val="center"/>
              <w:rPr>
                <w:b/>
                <w:sz w:val="20"/>
              </w:rPr>
            </w:pPr>
            <w:r w:rsidRPr="002104B7">
              <w:rPr>
                <w:b/>
                <w:sz w:val="20"/>
              </w:rPr>
              <w:t>$</w:t>
            </w:r>
            <w:r w:rsidR="00CB5B9A" w:rsidRPr="002104B7">
              <w:rPr>
                <w:b/>
                <w:sz w:val="20"/>
              </w:rPr>
              <w:t>30,000</w:t>
            </w:r>
            <w:r w:rsidRPr="002104B7">
              <w:rPr>
                <w:b/>
                <w:sz w:val="20"/>
              </w:rPr>
              <w:t xml:space="preserve"> for </w:t>
            </w:r>
            <w:r w:rsidR="00CB5B9A" w:rsidRPr="002104B7">
              <w:rPr>
                <w:b/>
                <w:sz w:val="20"/>
              </w:rPr>
              <w:t>3</w:t>
            </w:r>
            <w:r w:rsidRPr="002104B7">
              <w:rPr>
                <w:b/>
                <w:sz w:val="20"/>
              </w:rPr>
              <w:t xml:space="preserve"> reviews = $</w:t>
            </w:r>
            <w:r w:rsidR="00CB5B9A" w:rsidRPr="002104B7">
              <w:rPr>
                <w:b/>
                <w:sz w:val="20"/>
              </w:rPr>
              <w:t>90,000</w:t>
            </w:r>
            <w:r w:rsidRPr="002104B7">
              <w:rPr>
                <w:b/>
                <w:sz w:val="20"/>
              </w:rPr>
              <w:t xml:space="preserve"> </w:t>
            </w:r>
          </w:p>
          <w:p w14:paraId="22937781" w14:textId="77777777" w:rsidR="009F7670" w:rsidRPr="003836BB" w:rsidRDefault="009F7670" w:rsidP="00904BC6">
            <w:pPr>
              <w:jc w:val="center"/>
              <w:rPr>
                <w:sz w:val="20"/>
              </w:rPr>
            </w:pPr>
          </w:p>
        </w:tc>
      </w:tr>
      <w:tr w:rsidR="002104B7" w:rsidRPr="00F9422C" w14:paraId="6605944E" w14:textId="77777777" w:rsidTr="0065565B">
        <w:trPr>
          <w:trHeight w:val="240"/>
        </w:trPr>
        <w:tc>
          <w:tcPr>
            <w:tcW w:w="1170" w:type="dxa"/>
            <w:tcBorders>
              <w:top w:val="single" w:sz="2" w:space="0" w:color="000000"/>
              <w:left w:val="single" w:sz="2" w:space="0" w:color="000000"/>
              <w:bottom w:val="single" w:sz="2" w:space="0" w:color="000000"/>
              <w:right w:val="single" w:sz="2" w:space="0" w:color="000000"/>
            </w:tcBorders>
          </w:tcPr>
          <w:p w14:paraId="66733B9F" w14:textId="7A12DF73" w:rsidR="002104B7" w:rsidRPr="00F9422C" w:rsidRDefault="002104B7" w:rsidP="00904BC6">
            <w:pPr>
              <w:widowControl/>
              <w:rPr>
                <w:snapToGrid/>
                <w:sz w:val="20"/>
              </w:rPr>
            </w:pPr>
            <w:r>
              <w:rPr>
                <w:snapToGrid/>
                <w:sz w:val="20"/>
              </w:rPr>
              <w:t>802(c)(1)</w:t>
            </w:r>
          </w:p>
        </w:tc>
        <w:tc>
          <w:tcPr>
            <w:tcW w:w="4230" w:type="dxa"/>
            <w:gridSpan w:val="2"/>
            <w:tcBorders>
              <w:top w:val="single" w:sz="2" w:space="0" w:color="000000"/>
              <w:left w:val="single" w:sz="2" w:space="0" w:color="000000"/>
              <w:bottom w:val="single" w:sz="2" w:space="0" w:color="000000"/>
              <w:right w:val="single" w:sz="2" w:space="0" w:color="000000"/>
            </w:tcBorders>
          </w:tcPr>
          <w:p w14:paraId="6DC33DB7" w14:textId="19ECD691" w:rsidR="002104B7" w:rsidRPr="00F9422C" w:rsidRDefault="002756F3" w:rsidP="002104B7">
            <w:pPr>
              <w:widowControl/>
              <w:rPr>
                <w:snapToGrid/>
                <w:sz w:val="20"/>
              </w:rPr>
            </w:pPr>
            <w:r>
              <w:rPr>
                <w:snapToGrid/>
                <w:sz w:val="20"/>
              </w:rPr>
              <w:t xml:space="preserve">Maintain </w:t>
            </w:r>
            <w:r w:rsidR="002104B7" w:rsidRPr="002104B7">
              <w:rPr>
                <w:snapToGrid/>
                <w:sz w:val="20"/>
              </w:rPr>
              <w:t xml:space="preserve">a description of the process used to ensure the device is designed to function as required in </w:t>
            </w:r>
            <w:r w:rsidR="002104B7">
              <w:rPr>
                <w:snapToGrid/>
                <w:sz w:val="20"/>
              </w:rPr>
              <w:t>802</w:t>
            </w:r>
            <w:r w:rsidR="002104B7" w:rsidRPr="002104B7">
              <w:rPr>
                <w:snapToGrid/>
                <w:sz w:val="20"/>
              </w:rPr>
              <w:t>(a)</w:t>
            </w:r>
            <w:r w:rsidR="002104B7">
              <w:rPr>
                <w:snapToGrid/>
                <w:sz w:val="20"/>
              </w:rPr>
              <w:t>.</w:t>
            </w:r>
            <w:r>
              <w:rPr>
                <w:snapToGrid/>
                <w:sz w:val="20"/>
              </w:rPr>
              <w:t xml:space="preserve"> Make available to BSEE.</w:t>
            </w:r>
          </w:p>
        </w:tc>
        <w:tc>
          <w:tcPr>
            <w:tcW w:w="1260" w:type="dxa"/>
            <w:tcBorders>
              <w:top w:val="single" w:sz="2" w:space="0" w:color="000000"/>
              <w:left w:val="single" w:sz="2" w:space="0" w:color="000000"/>
              <w:bottom w:val="single" w:sz="2" w:space="0" w:color="000000"/>
              <w:right w:val="single" w:sz="2" w:space="0" w:color="000000"/>
            </w:tcBorders>
          </w:tcPr>
          <w:p w14:paraId="0A3D06B3" w14:textId="1BEB47D5" w:rsidR="002104B7" w:rsidRPr="001179F0" w:rsidRDefault="005E76D8" w:rsidP="0065565B">
            <w:pPr>
              <w:widowControl/>
              <w:jc w:val="center"/>
              <w:rPr>
                <w:b/>
                <w:snapToGrid/>
                <w:sz w:val="20"/>
              </w:rPr>
            </w:pPr>
            <w:r w:rsidRPr="001179F0">
              <w:rPr>
                <w:b/>
                <w:snapToGrid/>
                <w:sz w:val="20"/>
              </w:rPr>
              <w:t>1</w:t>
            </w:r>
          </w:p>
        </w:tc>
        <w:tc>
          <w:tcPr>
            <w:tcW w:w="1440" w:type="dxa"/>
            <w:tcBorders>
              <w:top w:val="single" w:sz="2" w:space="0" w:color="000000"/>
              <w:left w:val="single" w:sz="2" w:space="0" w:color="000000"/>
              <w:bottom w:val="single" w:sz="2" w:space="0" w:color="000000"/>
              <w:right w:val="single" w:sz="2" w:space="0" w:color="000000"/>
            </w:tcBorders>
          </w:tcPr>
          <w:p w14:paraId="76239874" w14:textId="2C2F7372" w:rsidR="002104B7" w:rsidRPr="001179F0" w:rsidRDefault="005E76D8" w:rsidP="0065565B">
            <w:pPr>
              <w:widowControl/>
              <w:jc w:val="center"/>
              <w:rPr>
                <w:b/>
                <w:snapToGrid/>
                <w:sz w:val="20"/>
              </w:rPr>
            </w:pPr>
            <w:r w:rsidRPr="001179F0">
              <w:rPr>
                <w:b/>
                <w:snapToGrid/>
                <w:sz w:val="20"/>
              </w:rPr>
              <w:t>250 submissions</w:t>
            </w:r>
          </w:p>
        </w:tc>
        <w:tc>
          <w:tcPr>
            <w:tcW w:w="1170" w:type="dxa"/>
            <w:tcBorders>
              <w:top w:val="single" w:sz="2" w:space="0" w:color="000000"/>
              <w:left w:val="single" w:sz="2" w:space="0" w:color="000000"/>
              <w:bottom w:val="single" w:sz="2" w:space="0" w:color="000000"/>
              <w:right w:val="single" w:sz="2" w:space="0" w:color="000000"/>
            </w:tcBorders>
          </w:tcPr>
          <w:p w14:paraId="4E9C8776" w14:textId="336CB7AE" w:rsidR="002104B7" w:rsidRPr="001179F0" w:rsidRDefault="005E76D8" w:rsidP="0065565B">
            <w:pPr>
              <w:widowControl/>
              <w:jc w:val="center"/>
              <w:rPr>
                <w:b/>
                <w:snapToGrid/>
                <w:sz w:val="20"/>
              </w:rPr>
            </w:pPr>
            <w:r w:rsidRPr="001179F0">
              <w:rPr>
                <w:b/>
                <w:snapToGrid/>
                <w:sz w:val="20"/>
              </w:rPr>
              <w:t>250</w:t>
            </w:r>
          </w:p>
        </w:tc>
      </w:tr>
      <w:tr w:rsidR="00701BEB" w:rsidRPr="00F9422C" w14:paraId="676458C7" w14:textId="77777777" w:rsidTr="002104B7">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4249DD36" w14:textId="1CB16AF0" w:rsidR="00701BEB" w:rsidRPr="00F9422C" w:rsidRDefault="00701BEB" w:rsidP="00904BC6">
            <w:pPr>
              <w:widowControl/>
              <w:spacing w:after="58"/>
              <w:rPr>
                <w:snapToGrid/>
                <w:sz w:val="20"/>
              </w:rPr>
            </w:pPr>
            <w:r w:rsidRPr="00F9422C">
              <w:rPr>
                <w:snapToGrid/>
                <w:sz w:val="20"/>
              </w:rPr>
              <w:t>802(c)(</w:t>
            </w:r>
            <w:r w:rsidR="009A741C">
              <w:rPr>
                <w:snapToGrid/>
                <w:sz w:val="20"/>
              </w:rPr>
              <w:t>5</w:t>
            </w:r>
            <w:r>
              <w:rPr>
                <w:snapToGrid/>
                <w:sz w:val="20"/>
              </w:rPr>
              <w:t>)</w:t>
            </w:r>
            <w:r w:rsidRPr="00F9422C">
              <w:rPr>
                <w:snapToGrid/>
                <w:sz w:val="20"/>
              </w:rPr>
              <w:t xml:space="preserve">, (e) </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26B84626" w14:textId="77777777" w:rsidR="00701BEB" w:rsidRPr="00F9422C" w:rsidRDefault="00701BEB" w:rsidP="00904BC6">
            <w:pPr>
              <w:widowControl/>
              <w:ind w:right="-120"/>
              <w:rPr>
                <w:snapToGrid/>
                <w:sz w:val="20"/>
              </w:rPr>
            </w:pPr>
            <w:r w:rsidRPr="00F9422C">
              <w:rPr>
                <w:snapToGrid/>
                <w:sz w:val="20"/>
              </w:rPr>
              <w:t xml:space="preserve">Document all manufacturing, traceability, quality control, installation, testing, repair, redress, performance, and inspection requirements, </w:t>
            </w:r>
            <w:r w:rsidRPr="00F9422C">
              <w:rPr>
                <w:i/>
                <w:snapToGrid/>
                <w:sz w:val="20"/>
              </w:rPr>
              <w:t>etc</w:t>
            </w:r>
            <w:r w:rsidRPr="00F9422C">
              <w:rPr>
                <w:snapToGrid/>
                <w:sz w:val="20"/>
              </w:rPr>
              <w:t>. Retain all required documentation of SPEE equipment until 1 year after the date of decommissioning the equipment.</w:t>
            </w:r>
          </w:p>
        </w:tc>
        <w:tc>
          <w:tcPr>
            <w:tcW w:w="1260" w:type="dxa"/>
            <w:tcBorders>
              <w:top w:val="single" w:sz="2" w:space="0" w:color="000000"/>
              <w:left w:val="single" w:sz="2" w:space="0" w:color="000000"/>
              <w:bottom w:val="single" w:sz="2" w:space="0" w:color="000000"/>
              <w:right w:val="single" w:sz="2" w:space="0" w:color="000000"/>
            </w:tcBorders>
            <w:hideMark/>
          </w:tcPr>
          <w:p w14:paraId="0667D801" w14:textId="77777777" w:rsidR="00701BEB" w:rsidRPr="00F9422C" w:rsidRDefault="00701BEB" w:rsidP="00904BC6">
            <w:pPr>
              <w:widowControl/>
              <w:jc w:val="center"/>
              <w:rPr>
                <w:snapToGrid/>
                <w:sz w:val="20"/>
              </w:rPr>
            </w:pPr>
            <w:r w:rsidRPr="00F9422C">
              <w:rPr>
                <w:snapToGrid/>
                <w:sz w:val="20"/>
              </w:rPr>
              <w:t xml:space="preserve">2  </w:t>
            </w:r>
          </w:p>
        </w:tc>
        <w:tc>
          <w:tcPr>
            <w:tcW w:w="1440" w:type="dxa"/>
            <w:tcBorders>
              <w:top w:val="single" w:sz="2" w:space="0" w:color="000000"/>
              <w:left w:val="single" w:sz="2" w:space="0" w:color="000000"/>
              <w:bottom w:val="single" w:sz="2" w:space="0" w:color="000000"/>
              <w:right w:val="single" w:sz="2" w:space="0" w:color="000000"/>
            </w:tcBorders>
            <w:hideMark/>
          </w:tcPr>
          <w:p w14:paraId="58D65AAE" w14:textId="77777777" w:rsidR="00701BEB" w:rsidRPr="00F9422C" w:rsidRDefault="00701BEB" w:rsidP="00904BC6">
            <w:pPr>
              <w:widowControl/>
              <w:jc w:val="center"/>
              <w:rPr>
                <w:snapToGrid/>
                <w:sz w:val="20"/>
              </w:rPr>
            </w:pPr>
            <w:r w:rsidRPr="00F9422C">
              <w:rPr>
                <w:snapToGrid/>
                <w:sz w:val="20"/>
              </w:rPr>
              <w:t>30 documents</w:t>
            </w:r>
          </w:p>
        </w:tc>
        <w:tc>
          <w:tcPr>
            <w:tcW w:w="1170" w:type="dxa"/>
            <w:tcBorders>
              <w:top w:val="single" w:sz="2" w:space="0" w:color="000000"/>
              <w:left w:val="single" w:sz="2" w:space="0" w:color="000000"/>
              <w:bottom w:val="single" w:sz="2" w:space="0" w:color="000000"/>
              <w:right w:val="single" w:sz="2" w:space="0" w:color="000000"/>
            </w:tcBorders>
            <w:hideMark/>
          </w:tcPr>
          <w:p w14:paraId="3261A785" w14:textId="77777777" w:rsidR="00701BEB" w:rsidRPr="00F9422C" w:rsidRDefault="00701BEB" w:rsidP="00904BC6">
            <w:pPr>
              <w:widowControl/>
              <w:jc w:val="center"/>
              <w:rPr>
                <w:snapToGrid/>
                <w:sz w:val="20"/>
              </w:rPr>
            </w:pPr>
            <w:r w:rsidRPr="00F9422C">
              <w:rPr>
                <w:snapToGrid/>
                <w:sz w:val="20"/>
              </w:rPr>
              <w:t>60</w:t>
            </w:r>
          </w:p>
        </w:tc>
      </w:tr>
      <w:tr w:rsidR="00701BEB" w:rsidRPr="00F9422C" w14:paraId="597290C8" w14:textId="77777777" w:rsidTr="002104B7">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0FAEC4BB" w14:textId="77777777" w:rsidR="00701BEB" w:rsidRPr="00F9422C" w:rsidRDefault="00701BEB" w:rsidP="00904BC6">
            <w:pPr>
              <w:widowControl/>
              <w:spacing w:after="58"/>
              <w:rPr>
                <w:snapToGrid/>
                <w:sz w:val="20"/>
              </w:rPr>
            </w:pPr>
            <w:r w:rsidRPr="00F9422C">
              <w:rPr>
                <w:snapToGrid/>
                <w:sz w:val="20"/>
              </w:rPr>
              <w:t>803(a), (d)</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EBDE5C4" w14:textId="77777777" w:rsidR="00701BEB" w:rsidRPr="00F9422C" w:rsidRDefault="00701BEB" w:rsidP="00904BC6">
            <w:pPr>
              <w:widowControl/>
              <w:rPr>
                <w:snapToGrid/>
                <w:sz w:val="20"/>
              </w:rPr>
            </w:pPr>
            <w:r w:rsidRPr="00F9422C">
              <w:rPr>
                <w:snapToGrid/>
                <w:sz w:val="20"/>
              </w:rPr>
              <w:t xml:space="preserve">Within 30 days of discovery and identification of SPPE failure, provide a written notice of equipment failure to manufacturer and Chief, OORP, or </w:t>
            </w:r>
            <w:r>
              <w:rPr>
                <w:snapToGrid/>
                <w:sz w:val="20"/>
              </w:rPr>
              <w:t>BSEE</w:t>
            </w:r>
            <w:r w:rsidRPr="00F9422C">
              <w:rPr>
                <w:snapToGrid/>
                <w:sz w:val="20"/>
              </w:rPr>
              <w:t xml:space="preserve"> designee.</w:t>
            </w:r>
          </w:p>
        </w:tc>
        <w:tc>
          <w:tcPr>
            <w:tcW w:w="1260" w:type="dxa"/>
            <w:tcBorders>
              <w:top w:val="single" w:sz="2" w:space="0" w:color="000000"/>
              <w:left w:val="single" w:sz="2" w:space="0" w:color="000000"/>
              <w:bottom w:val="single" w:sz="2" w:space="0" w:color="000000"/>
              <w:right w:val="single" w:sz="2" w:space="0" w:color="000000"/>
            </w:tcBorders>
            <w:hideMark/>
          </w:tcPr>
          <w:p w14:paraId="16247403" w14:textId="77777777" w:rsidR="00701BEB" w:rsidRPr="00F9422C" w:rsidRDefault="00701BEB" w:rsidP="00904BC6">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14:paraId="0F834879" w14:textId="77777777" w:rsidR="00701BEB" w:rsidRPr="00F9422C" w:rsidRDefault="00701BEB" w:rsidP="00904BC6">
            <w:pPr>
              <w:widowControl/>
              <w:jc w:val="center"/>
              <w:rPr>
                <w:snapToGrid/>
                <w:sz w:val="20"/>
              </w:rPr>
            </w:pPr>
            <w:r w:rsidRPr="00F9422C">
              <w:rPr>
                <w:snapToGrid/>
                <w:sz w:val="20"/>
              </w:rPr>
              <w:t>10 notices</w:t>
            </w:r>
          </w:p>
        </w:tc>
        <w:tc>
          <w:tcPr>
            <w:tcW w:w="1170" w:type="dxa"/>
            <w:tcBorders>
              <w:top w:val="single" w:sz="2" w:space="0" w:color="000000"/>
              <w:left w:val="single" w:sz="2" w:space="0" w:color="000000"/>
              <w:bottom w:val="single" w:sz="2" w:space="0" w:color="000000"/>
              <w:right w:val="single" w:sz="2" w:space="0" w:color="000000"/>
            </w:tcBorders>
            <w:hideMark/>
          </w:tcPr>
          <w:p w14:paraId="3A7FF1F8" w14:textId="77777777" w:rsidR="00701BEB" w:rsidRPr="00F9422C" w:rsidRDefault="00701BEB" w:rsidP="00904BC6">
            <w:pPr>
              <w:widowControl/>
              <w:jc w:val="center"/>
              <w:rPr>
                <w:snapToGrid/>
                <w:sz w:val="20"/>
              </w:rPr>
            </w:pPr>
            <w:r w:rsidRPr="00F9422C">
              <w:rPr>
                <w:snapToGrid/>
                <w:sz w:val="20"/>
              </w:rPr>
              <w:t>20</w:t>
            </w:r>
          </w:p>
        </w:tc>
      </w:tr>
      <w:tr w:rsidR="00701BEB" w:rsidRPr="00F9422C" w14:paraId="47C6DF47" w14:textId="77777777" w:rsidTr="002104B7">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1B2932C2" w14:textId="77777777" w:rsidR="00701BEB" w:rsidRPr="00F9422C" w:rsidRDefault="00701BEB" w:rsidP="00904BC6">
            <w:pPr>
              <w:widowControl/>
              <w:spacing w:after="58"/>
              <w:rPr>
                <w:snapToGrid/>
                <w:sz w:val="20"/>
              </w:rPr>
            </w:pPr>
            <w:r w:rsidRPr="00F9422C">
              <w:rPr>
                <w:snapToGrid/>
                <w:sz w:val="20"/>
              </w:rPr>
              <w:t>803(b), (d)</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68CF7BF" w14:textId="77777777" w:rsidR="00701BEB" w:rsidRPr="00F9422C" w:rsidRDefault="00701BEB" w:rsidP="00904BC6">
            <w:pPr>
              <w:widowControl/>
              <w:rPr>
                <w:snapToGrid/>
                <w:sz w:val="20"/>
              </w:rPr>
            </w:pPr>
            <w:r w:rsidRPr="00F9422C">
              <w:rPr>
                <w:snapToGrid/>
                <w:sz w:val="20"/>
              </w:rPr>
              <w:t xml:space="preserve">Document and determine the results of the SPPE failure within 120 days and corrective action taken; if appropriate, per requirements, give copy of report to manufacturer and Chief, OORP, or </w:t>
            </w:r>
            <w:r>
              <w:rPr>
                <w:snapToGrid/>
                <w:sz w:val="20"/>
              </w:rPr>
              <w:t>BSEE</w:t>
            </w:r>
            <w:r w:rsidRPr="00F9422C">
              <w:rPr>
                <w:snapToGrid/>
                <w:sz w:val="20"/>
              </w:rPr>
              <w:t xml:space="preserve"> designee.</w:t>
            </w:r>
          </w:p>
        </w:tc>
        <w:tc>
          <w:tcPr>
            <w:tcW w:w="1260" w:type="dxa"/>
            <w:tcBorders>
              <w:top w:val="single" w:sz="2" w:space="0" w:color="000000"/>
              <w:left w:val="single" w:sz="2" w:space="0" w:color="000000"/>
              <w:bottom w:val="single" w:sz="2" w:space="0" w:color="000000"/>
              <w:right w:val="single" w:sz="2" w:space="0" w:color="000000"/>
            </w:tcBorders>
            <w:hideMark/>
          </w:tcPr>
          <w:p w14:paraId="390927DD" w14:textId="77777777" w:rsidR="00701BEB" w:rsidRPr="00F9422C" w:rsidRDefault="00701BEB" w:rsidP="00904BC6">
            <w:pPr>
              <w:widowControl/>
              <w:jc w:val="center"/>
              <w:rPr>
                <w:snapToGrid/>
                <w:sz w:val="20"/>
              </w:rPr>
            </w:pPr>
            <w:r w:rsidRPr="00F9422C">
              <w:rPr>
                <w:snapToGrid/>
                <w:sz w:val="20"/>
              </w:rPr>
              <w:t>5</w:t>
            </w:r>
          </w:p>
        </w:tc>
        <w:tc>
          <w:tcPr>
            <w:tcW w:w="1440" w:type="dxa"/>
            <w:tcBorders>
              <w:top w:val="single" w:sz="2" w:space="0" w:color="000000"/>
              <w:left w:val="single" w:sz="2" w:space="0" w:color="000000"/>
              <w:bottom w:val="single" w:sz="2" w:space="0" w:color="000000"/>
              <w:right w:val="single" w:sz="2" w:space="0" w:color="000000"/>
            </w:tcBorders>
            <w:hideMark/>
          </w:tcPr>
          <w:p w14:paraId="2F4B1C15" w14:textId="77777777" w:rsidR="00701BEB" w:rsidRPr="00F9422C" w:rsidRDefault="00701BEB" w:rsidP="00904BC6">
            <w:pPr>
              <w:widowControl/>
              <w:jc w:val="center"/>
              <w:rPr>
                <w:snapToGrid/>
                <w:sz w:val="20"/>
              </w:rPr>
            </w:pPr>
            <w:r w:rsidRPr="00F9422C">
              <w:rPr>
                <w:snapToGrid/>
                <w:sz w:val="20"/>
              </w:rPr>
              <w:t>10 documents</w:t>
            </w:r>
          </w:p>
        </w:tc>
        <w:tc>
          <w:tcPr>
            <w:tcW w:w="1170" w:type="dxa"/>
            <w:tcBorders>
              <w:top w:val="single" w:sz="2" w:space="0" w:color="000000"/>
              <w:left w:val="single" w:sz="2" w:space="0" w:color="000000"/>
              <w:bottom w:val="single" w:sz="2" w:space="0" w:color="000000"/>
              <w:right w:val="single" w:sz="2" w:space="0" w:color="000000"/>
            </w:tcBorders>
            <w:hideMark/>
          </w:tcPr>
          <w:p w14:paraId="6F812073" w14:textId="77777777" w:rsidR="00701BEB" w:rsidRPr="00F9422C" w:rsidRDefault="00701BEB" w:rsidP="00904BC6">
            <w:pPr>
              <w:widowControl/>
              <w:jc w:val="center"/>
              <w:rPr>
                <w:snapToGrid/>
                <w:sz w:val="20"/>
              </w:rPr>
            </w:pPr>
            <w:r w:rsidRPr="00F9422C">
              <w:rPr>
                <w:snapToGrid/>
                <w:sz w:val="20"/>
              </w:rPr>
              <w:t>50</w:t>
            </w:r>
          </w:p>
        </w:tc>
      </w:tr>
      <w:tr w:rsidR="00701BEB" w:rsidRPr="00F9422C" w14:paraId="6C9F2759" w14:textId="77777777" w:rsidTr="002104B7">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3370783E" w14:textId="77777777" w:rsidR="00701BEB" w:rsidRPr="00F9422C" w:rsidRDefault="00701BEB" w:rsidP="00904BC6">
            <w:pPr>
              <w:widowControl/>
              <w:spacing w:after="58"/>
              <w:rPr>
                <w:snapToGrid/>
                <w:sz w:val="20"/>
              </w:rPr>
            </w:pPr>
            <w:r w:rsidRPr="00F9422C">
              <w:rPr>
                <w:snapToGrid/>
                <w:sz w:val="20"/>
              </w:rPr>
              <w:t>803(c), (d)</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7CC1A701" w14:textId="77777777" w:rsidR="00701BEB" w:rsidRPr="00F9422C" w:rsidRDefault="00701BEB" w:rsidP="00904BC6">
            <w:pPr>
              <w:widowControl/>
              <w:rPr>
                <w:snapToGrid/>
                <w:sz w:val="20"/>
              </w:rPr>
            </w:pPr>
            <w:r w:rsidRPr="00F9422C">
              <w:rPr>
                <w:snapToGrid/>
                <w:sz w:val="20"/>
              </w:rPr>
              <w:t xml:space="preserve">Submit to Chief of OORP or </w:t>
            </w:r>
            <w:r>
              <w:rPr>
                <w:snapToGrid/>
                <w:sz w:val="20"/>
              </w:rPr>
              <w:t>BSEE</w:t>
            </w:r>
            <w:r w:rsidRPr="00F9422C">
              <w:rPr>
                <w:snapToGrid/>
                <w:sz w:val="20"/>
              </w:rPr>
              <w:t xml:space="preserve"> designee modified procedures you made if notified by manufacturer of design changes or you changed operating or repair procedures as result of a failure, within 30 days of changes. </w:t>
            </w:r>
          </w:p>
        </w:tc>
        <w:tc>
          <w:tcPr>
            <w:tcW w:w="1260" w:type="dxa"/>
            <w:tcBorders>
              <w:top w:val="single" w:sz="2" w:space="0" w:color="000000"/>
              <w:left w:val="single" w:sz="2" w:space="0" w:color="000000"/>
              <w:bottom w:val="single" w:sz="2" w:space="0" w:color="000000"/>
              <w:right w:val="single" w:sz="2" w:space="0" w:color="000000"/>
            </w:tcBorders>
            <w:hideMark/>
          </w:tcPr>
          <w:p w14:paraId="2C30D251" w14:textId="77777777" w:rsidR="00701BEB" w:rsidRPr="00F9422C" w:rsidRDefault="00701BEB" w:rsidP="00904BC6">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14:paraId="68013821" w14:textId="77777777" w:rsidR="00701BEB" w:rsidRPr="00F9422C" w:rsidRDefault="00701BEB" w:rsidP="00904BC6">
            <w:pPr>
              <w:widowControl/>
              <w:jc w:val="center"/>
              <w:rPr>
                <w:snapToGrid/>
                <w:sz w:val="20"/>
              </w:rPr>
            </w:pPr>
            <w:r w:rsidRPr="00F9422C">
              <w:rPr>
                <w:snapToGrid/>
                <w:sz w:val="20"/>
              </w:rPr>
              <w:t xml:space="preserve">1 submittal </w:t>
            </w:r>
          </w:p>
        </w:tc>
        <w:tc>
          <w:tcPr>
            <w:tcW w:w="1170" w:type="dxa"/>
            <w:tcBorders>
              <w:top w:val="single" w:sz="2" w:space="0" w:color="000000"/>
              <w:left w:val="single" w:sz="2" w:space="0" w:color="000000"/>
              <w:bottom w:val="single" w:sz="2" w:space="0" w:color="000000"/>
              <w:right w:val="single" w:sz="2" w:space="0" w:color="000000"/>
            </w:tcBorders>
            <w:hideMark/>
          </w:tcPr>
          <w:p w14:paraId="11D32780" w14:textId="77777777" w:rsidR="00701BEB" w:rsidRPr="00F9422C" w:rsidRDefault="00701BEB" w:rsidP="00904BC6">
            <w:pPr>
              <w:widowControl/>
              <w:jc w:val="center"/>
              <w:rPr>
                <w:snapToGrid/>
                <w:sz w:val="20"/>
              </w:rPr>
            </w:pPr>
            <w:r w:rsidRPr="00F9422C">
              <w:rPr>
                <w:snapToGrid/>
                <w:sz w:val="20"/>
              </w:rPr>
              <w:t>2</w:t>
            </w:r>
          </w:p>
        </w:tc>
      </w:tr>
      <w:tr w:rsidR="00701BEB" w:rsidRPr="00F9422C" w14:paraId="75CE9EAF" w14:textId="77777777" w:rsidTr="009F7670">
        <w:trPr>
          <w:trHeight w:val="472"/>
        </w:trPr>
        <w:tc>
          <w:tcPr>
            <w:tcW w:w="1170" w:type="dxa"/>
            <w:tcBorders>
              <w:top w:val="single" w:sz="2" w:space="0" w:color="000000"/>
              <w:left w:val="single" w:sz="2" w:space="0" w:color="000000"/>
              <w:bottom w:val="single" w:sz="2" w:space="0" w:color="000000"/>
              <w:right w:val="single" w:sz="2" w:space="0" w:color="000000"/>
            </w:tcBorders>
            <w:hideMark/>
          </w:tcPr>
          <w:p w14:paraId="30B576F9" w14:textId="77777777" w:rsidR="00701BEB" w:rsidRPr="00F9422C" w:rsidRDefault="00701BEB" w:rsidP="00904BC6">
            <w:pPr>
              <w:widowControl/>
              <w:rPr>
                <w:snapToGrid/>
                <w:sz w:val="20"/>
              </w:rPr>
            </w:pPr>
            <w:r w:rsidRPr="00F9422C">
              <w:rPr>
                <w:snapToGrid/>
                <w:sz w:val="20"/>
              </w:rPr>
              <w:t>804(a); 805(b)</w:t>
            </w:r>
          </w:p>
        </w:tc>
        <w:tc>
          <w:tcPr>
            <w:tcW w:w="6930" w:type="dxa"/>
            <w:gridSpan w:val="4"/>
            <w:tcBorders>
              <w:top w:val="single" w:sz="2" w:space="0" w:color="000000"/>
              <w:left w:val="single" w:sz="2" w:space="0" w:color="000000"/>
              <w:bottom w:val="single" w:sz="2" w:space="0" w:color="000000"/>
              <w:right w:val="single" w:sz="2" w:space="0" w:color="000000"/>
            </w:tcBorders>
            <w:hideMark/>
          </w:tcPr>
          <w:p w14:paraId="3CA1E8AD" w14:textId="77777777" w:rsidR="00701BEB" w:rsidRPr="00F9422C" w:rsidRDefault="00701BEB" w:rsidP="00904BC6">
            <w:pPr>
              <w:widowControl/>
              <w:rPr>
                <w:snapToGrid/>
                <w:sz w:val="20"/>
              </w:rPr>
            </w:pPr>
            <w:r w:rsidRPr="00F9422C">
              <w:rPr>
                <w:snapToGrid/>
                <w:sz w:val="20"/>
              </w:rPr>
              <w:t xml:space="preserve">Submit detailed info regarding installing SSSVs and related equipment in an HPHT environment with your APD, APM, DWOP, </w:t>
            </w:r>
            <w:r w:rsidRPr="00F9422C">
              <w:rPr>
                <w:i/>
                <w:snapToGrid/>
                <w:sz w:val="20"/>
              </w:rPr>
              <w:t>etc</w:t>
            </w:r>
            <w:r w:rsidRPr="00F9422C">
              <w:rPr>
                <w:snapToGrid/>
                <w:sz w:val="20"/>
              </w:rPr>
              <w:t>.</w:t>
            </w:r>
          </w:p>
        </w:tc>
        <w:tc>
          <w:tcPr>
            <w:tcW w:w="1170" w:type="dxa"/>
            <w:tcBorders>
              <w:top w:val="single" w:sz="2" w:space="0" w:color="000000"/>
              <w:left w:val="single" w:sz="2" w:space="0" w:color="000000"/>
              <w:bottom w:val="single" w:sz="2" w:space="0" w:color="000000"/>
              <w:right w:val="single" w:sz="2" w:space="0" w:color="000000"/>
            </w:tcBorders>
            <w:hideMark/>
          </w:tcPr>
          <w:p w14:paraId="2A6813DC" w14:textId="77777777" w:rsidR="00701BEB" w:rsidRPr="00F9422C" w:rsidRDefault="00701BEB" w:rsidP="00904BC6">
            <w:pPr>
              <w:widowControl/>
              <w:jc w:val="center"/>
              <w:rPr>
                <w:snapToGrid/>
                <w:sz w:val="20"/>
              </w:rPr>
            </w:pPr>
            <w:r w:rsidRPr="00F9422C">
              <w:rPr>
                <w:snapToGrid/>
                <w:sz w:val="20"/>
              </w:rPr>
              <w:t>0</w:t>
            </w:r>
          </w:p>
        </w:tc>
      </w:tr>
      <w:tr w:rsidR="00701BEB" w:rsidRPr="00F9422C" w14:paraId="343B4D8A" w14:textId="77777777" w:rsidTr="001179F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12AA8F85" w14:textId="77777777" w:rsidR="00701BEB" w:rsidRPr="00F9422C" w:rsidRDefault="00701BEB" w:rsidP="00904BC6">
            <w:pPr>
              <w:widowControl/>
              <w:ind w:right="-126"/>
              <w:rPr>
                <w:snapToGrid/>
                <w:sz w:val="20"/>
              </w:rPr>
            </w:pPr>
            <w:r w:rsidRPr="00F9422C">
              <w:rPr>
                <w:snapToGrid/>
                <w:sz w:val="20"/>
              </w:rPr>
              <w:t xml:space="preserve">814(a); 815(b); 828(a); 829(b); </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450A308" w14:textId="77777777" w:rsidR="00701BEB" w:rsidRPr="00F9422C" w:rsidRDefault="00701BEB" w:rsidP="00904BC6">
            <w:pPr>
              <w:widowControl/>
              <w:rPr>
                <w:snapToGrid/>
                <w:sz w:val="20"/>
              </w:rPr>
            </w:pPr>
            <w:r w:rsidRPr="00F9422C">
              <w:rPr>
                <w:snapToGrid/>
                <w:sz w:val="20"/>
              </w:rPr>
              <w:t>BSEE will approve on a case-by-case basis.</w:t>
            </w:r>
          </w:p>
        </w:tc>
        <w:tc>
          <w:tcPr>
            <w:tcW w:w="1260" w:type="dxa"/>
            <w:tcBorders>
              <w:top w:val="single" w:sz="2" w:space="0" w:color="000000"/>
              <w:left w:val="single" w:sz="2" w:space="0" w:color="000000"/>
              <w:bottom w:val="single" w:sz="2" w:space="0" w:color="000000"/>
              <w:right w:val="single" w:sz="2" w:space="0" w:color="000000"/>
            </w:tcBorders>
            <w:hideMark/>
          </w:tcPr>
          <w:p w14:paraId="148B28D9"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39AAD67D" w14:textId="77777777" w:rsidR="00701BEB" w:rsidRPr="00F9422C" w:rsidRDefault="00701BEB" w:rsidP="00904BC6">
            <w:pPr>
              <w:widowControl/>
              <w:jc w:val="center"/>
              <w:rPr>
                <w:snapToGrid/>
                <w:sz w:val="20"/>
              </w:rPr>
            </w:pPr>
            <w:r w:rsidRPr="00F9422C">
              <w:rPr>
                <w:snapToGrid/>
                <w:sz w:val="20"/>
              </w:rPr>
              <w:t>1</w:t>
            </w:r>
            <w:r>
              <w:rPr>
                <w:snapToGrid/>
                <w:sz w:val="20"/>
              </w:rPr>
              <w:t xml:space="preserve"> request</w:t>
            </w:r>
          </w:p>
        </w:tc>
        <w:tc>
          <w:tcPr>
            <w:tcW w:w="1170" w:type="dxa"/>
            <w:tcBorders>
              <w:top w:val="single" w:sz="2" w:space="0" w:color="000000"/>
              <w:left w:val="single" w:sz="2" w:space="0" w:color="000000"/>
              <w:bottom w:val="single" w:sz="2" w:space="0" w:color="000000"/>
              <w:right w:val="single" w:sz="2" w:space="0" w:color="000000"/>
            </w:tcBorders>
            <w:hideMark/>
          </w:tcPr>
          <w:p w14:paraId="69F34217" w14:textId="77777777" w:rsidR="00701BEB" w:rsidRPr="00F9422C" w:rsidRDefault="00701BEB" w:rsidP="00904BC6">
            <w:pPr>
              <w:widowControl/>
              <w:jc w:val="center"/>
              <w:rPr>
                <w:snapToGrid/>
                <w:sz w:val="20"/>
              </w:rPr>
            </w:pPr>
            <w:r w:rsidRPr="00F9422C">
              <w:rPr>
                <w:snapToGrid/>
                <w:sz w:val="20"/>
              </w:rPr>
              <w:t>1</w:t>
            </w:r>
          </w:p>
        </w:tc>
      </w:tr>
      <w:tr w:rsidR="00701BEB" w:rsidRPr="00F9422C" w14:paraId="5C911244" w14:textId="77777777" w:rsidTr="001179F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621A7129" w14:textId="77777777" w:rsidR="00701BEB" w:rsidRPr="00F9422C" w:rsidRDefault="00701BEB" w:rsidP="00904BC6">
            <w:pPr>
              <w:widowControl/>
              <w:ind w:right="-126"/>
              <w:rPr>
                <w:snapToGrid/>
                <w:sz w:val="20"/>
              </w:rPr>
            </w:pPr>
            <w:r w:rsidRPr="00F9422C">
              <w:rPr>
                <w:snapToGrid/>
                <w:sz w:val="20"/>
              </w:rPr>
              <w:t>841(b)</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2B741D6B" w14:textId="77777777" w:rsidR="00701BEB" w:rsidRPr="00F9422C" w:rsidRDefault="00701BEB" w:rsidP="00904BC6">
            <w:pPr>
              <w:widowControl/>
              <w:rPr>
                <w:snapToGrid/>
                <w:sz w:val="20"/>
              </w:rPr>
            </w:pPr>
            <w:r w:rsidRPr="00F9422C">
              <w:rPr>
                <w:snapToGrid/>
                <w:sz w:val="20"/>
              </w:rPr>
              <w:t>Request District Manager approval of temporary repairs to facility piping not to exceed 30 days.</w:t>
            </w:r>
          </w:p>
        </w:tc>
        <w:tc>
          <w:tcPr>
            <w:tcW w:w="1260" w:type="dxa"/>
            <w:tcBorders>
              <w:top w:val="single" w:sz="2" w:space="0" w:color="000000"/>
              <w:left w:val="single" w:sz="2" w:space="0" w:color="000000"/>
              <w:bottom w:val="single" w:sz="2" w:space="0" w:color="000000"/>
              <w:right w:val="single" w:sz="2" w:space="0" w:color="000000"/>
            </w:tcBorders>
            <w:hideMark/>
          </w:tcPr>
          <w:p w14:paraId="20995E73"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36C92DAE" w14:textId="77777777" w:rsidR="00701BEB" w:rsidRPr="00F9422C" w:rsidRDefault="00701BEB" w:rsidP="00904BC6">
            <w:pPr>
              <w:widowControl/>
              <w:jc w:val="center"/>
              <w:rPr>
                <w:snapToGrid/>
                <w:sz w:val="20"/>
              </w:rPr>
            </w:pPr>
            <w:r w:rsidRPr="00F9422C">
              <w:rPr>
                <w:snapToGrid/>
                <w:sz w:val="20"/>
              </w:rPr>
              <w:t>780 requests</w:t>
            </w:r>
          </w:p>
        </w:tc>
        <w:tc>
          <w:tcPr>
            <w:tcW w:w="1170" w:type="dxa"/>
            <w:tcBorders>
              <w:top w:val="single" w:sz="2" w:space="0" w:color="000000"/>
              <w:left w:val="single" w:sz="2" w:space="0" w:color="000000"/>
              <w:bottom w:val="single" w:sz="2" w:space="0" w:color="000000"/>
              <w:right w:val="single" w:sz="2" w:space="0" w:color="000000"/>
            </w:tcBorders>
            <w:hideMark/>
          </w:tcPr>
          <w:p w14:paraId="5EEA4620" w14:textId="77777777" w:rsidR="00701BEB" w:rsidRPr="00F9422C" w:rsidRDefault="00701BEB" w:rsidP="00904BC6">
            <w:pPr>
              <w:widowControl/>
              <w:jc w:val="center"/>
              <w:rPr>
                <w:snapToGrid/>
                <w:sz w:val="20"/>
              </w:rPr>
            </w:pPr>
            <w:r w:rsidRPr="00F9422C">
              <w:rPr>
                <w:snapToGrid/>
                <w:sz w:val="20"/>
              </w:rPr>
              <w:t>780</w:t>
            </w:r>
          </w:p>
        </w:tc>
      </w:tr>
      <w:tr w:rsidR="00295D59" w:rsidRPr="00F9422C" w14:paraId="79EC9DF1" w14:textId="77777777" w:rsidTr="00023E9D">
        <w:trPr>
          <w:trHeight w:val="228"/>
        </w:trPr>
        <w:tc>
          <w:tcPr>
            <w:tcW w:w="6660" w:type="dxa"/>
            <w:gridSpan w:val="4"/>
            <w:vMerge w:val="restart"/>
            <w:tcBorders>
              <w:top w:val="single" w:sz="2" w:space="0" w:color="000000"/>
              <w:left w:val="single" w:sz="2" w:space="0" w:color="000000"/>
              <w:right w:val="single" w:sz="2" w:space="0" w:color="000000"/>
            </w:tcBorders>
            <w:hideMark/>
          </w:tcPr>
          <w:p w14:paraId="44768FF9" w14:textId="77777777" w:rsidR="00295D59" w:rsidRPr="00F9422C" w:rsidRDefault="00295D59" w:rsidP="00904BC6">
            <w:pPr>
              <w:widowControl/>
              <w:jc w:val="right"/>
              <w:rPr>
                <w:b/>
                <w:snapToGrid/>
                <w:sz w:val="20"/>
              </w:rPr>
            </w:pPr>
            <w:r w:rsidRPr="00F9422C">
              <w:rPr>
                <w:b/>
                <w:snapToGrid/>
                <w:sz w:val="20"/>
              </w:rPr>
              <w:t>Subtotal</w:t>
            </w:r>
          </w:p>
        </w:tc>
        <w:tc>
          <w:tcPr>
            <w:tcW w:w="1440" w:type="dxa"/>
            <w:tcBorders>
              <w:top w:val="single" w:sz="2" w:space="0" w:color="000000"/>
              <w:left w:val="single" w:sz="2" w:space="0" w:color="000000"/>
              <w:bottom w:val="single" w:sz="2" w:space="0" w:color="000000"/>
              <w:right w:val="single" w:sz="2" w:space="0" w:color="000000"/>
            </w:tcBorders>
            <w:hideMark/>
          </w:tcPr>
          <w:p w14:paraId="62690555" w14:textId="514D1D03" w:rsidR="00295D59" w:rsidRPr="00F9422C" w:rsidRDefault="00520668" w:rsidP="00904BC6">
            <w:pPr>
              <w:widowControl/>
              <w:jc w:val="center"/>
              <w:rPr>
                <w:b/>
                <w:snapToGrid/>
                <w:sz w:val="20"/>
              </w:rPr>
            </w:pPr>
            <w:r>
              <w:rPr>
                <w:b/>
                <w:snapToGrid/>
                <w:sz w:val="20"/>
              </w:rPr>
              <w:t>1,124</w:t>
            </w:r>
            <w:r w:rsidRPr="00F9422C">
              <w:rPr>
                <w:b/>
                <w:snapToGrid/>
                <w:sz w:val="20"/>
              </w:rPr>
              <w:t xml:space="preserve"> </w:t>
            </w:r>
            <w:r w:rsidR="00295D59" w:rsidRPr="00F9422C">
              <w:rPr>
                <w:b/>
                <w:snapToGrid/>
                <w:sz w:val="20"/>
              </w:rPr>
              <w:t>responses</w:t>
            </w:r>
          </w:p>
        </w:tc>
        <w:tc>
          <w:tcPr>
            <w:tcW w:w="1170" w:type="dxa"/>
            <w:tcBorders>
              <w:top w:val="single" w:sz="2" w:space="0" w:color="000000"/>
              <w:left w:val="single" w:sz="2" w:space="0" w:color="000000"/>
              <w:bottom w:val="single" w:sz="2" w:space="0" w:color="000000"/>
              <w:right w:val="single" w:sz="2" w:space="0" w:color="000000"/>
            </w:tcBorders>
          </w:tcPr>
          <w:p w14:paraId="668791AE" w14:textId="165ECC7E" w:rsidR="00295D59" w:rsidRPr="00F9422C" w:rsidRDefault="00520668" w:rsidP="00904BC6">
            <w:pPr>
              <w:widowControl/>
              <w:jc w:val="center"/>
              <w:rPr>
                <w:b/>
                <w:snapToGrid/>
                <w:sz w:val="20"/>
              </w:rPr>
            </w:pPr>
            <w:r>
              <w:rPr>
                <w:b/>
                <w:snapToGrid/>
                <w:sz w:val="20"/>
              </w:rPr>
              <w:t>1,238</w:t>
            </w:r>
            <w:r w:rsidRPr="00F9422C">
              <w:rPr>
                <w:b/>
                <w:snapToGrid/>
                <w:sz w:val="20"/>
              </w:rPr>
              <w:t xml:space="preserve"> </w:t>
            </w:r>
            <w:r w:rsidR="00295D59" w:rsidRPr="00F9422C">
              <w:rPr>
                <w:b/>
                <w:snapToGrid/>
                <w:sz w:val="20"/>
              </w:rPr>
              <w:t>hours</w:t>
            </w:r>
          </w:p>
        </w:tc>
      </w:tr>
      <w:tr w:rsidR="00295D59" w:rsidRPr="00F9422C" w14:paraId="793DE3E7" w14:textId="77777777" w:rsidTr="006C1A9F">
        <w:trPr>
          <w:trHeight w:val="228"/>
        </w:trPr>
        <w:tc>
          <w:tcPr>
            <w:tcW w:w="6660" w:type="dxa"/>
            <w:gridSpan w:val="4"/>
            <w:vMerge/>
            <w:tcBorders>
              <w:left w:val="single" w:sz="2" w:space="0" w:color="000000"/>
              <w:bottom w:val="single" w:sz="2" w:space="0" w:color="000000"/>
              <w:right w:val="single" w:sz="2" w:space="0" w:color="000000"/>
            </w:tcBorders>
          </w:tcPr>
          <w:p w14:paraId="751D775F" w14:textId="77777777" w:rsidR="00295D59" w:rsidRPr="00F9422C" w:rsidRDefault="00295D59" w:rsidP="00904BC6">
            <w:pPr>
              <w:widowControl/>
              <w:jc w:val="right"/>
              <w:rPr>
                <w:b/>
                <w:snapToGrid/>
                <w:sz w:val="20"/>
              </w:rPr>
            </w:pPr>
          </w:p>
        </w:tc>
        <w:tc>
          <w:tcPr>
            <w:tcW w:w="2610" w:type="dxa"/>
            <w:gridSpan w:val="2"/>
            <w:tcBorders>
              <w:top w:val="single" w:sz="2" w:space="0" w:color="000000"/>
              <w:left w:val="single" w:sz="2" w:space="0" w:color="000000"/>
              <w:bottom w:val="single" w:sz="2" w:space="0" w:color="000000"/>
              <w:right w:val="single" w:sz="2" w:space="0" w:color="000000"/>
            </w:tcBorders>
          </w:tcPr>
          <w:p w14:paraId="06795EFE" w14:textId="26BF1B1F" w:rsidR="00295D59" w:rsidRDefault="0065565B" w:rsidP="00904BC6">
            <w:pPr>
              <w:widowControl/>
              <w:jc w:val="center"/>
              <w:rPr>
                <w:b/>
                <w:snapToGrid/>
                <w:sz w:val="20"/>
              </w:rPr>
            </w:pPr>
            <w:r>
              <w:rPr>
                <w:b/>
                <w:snapToGrid/>
                <w:sz w:val="20"/>
              </w:rPr>
              <w:t>$90,000 non-hour cost burdens</w:t>
            </w:r>
          </w:p>
        </w:tc>
      </w:tr>
      <w:tr w:rsidR="00701BEB" w:rsidRPr="00F9422C" w14:paraId="55559C65" w14:textId="77777777" w:rsidTr="009F7670">
        <w:trPr>
          <w:trHeight w:val="240"/>
        </w:trPr>
        <w:tc>
          <w:tcPr>
            <w:tcW w:w="9270" w:type="dxa"/>
            <w:gridSpan w:val="6"/>
            <w:tcBorders>
              <w:top w:val="single" w:sz="2" w:space="0" w:color="000000"/>
              <w:left w:val="single" w:sz="2" w:space="0" w:color="000000"/>
              <w:bottom w:val="single" w:sz="2" w:space="0" w:color="000000"/>
              <w:right w:val="single" w:sz="2" w:space="0" w:color="000000"/>
            </w:tcBorders>
            <w:hideMark/>
          </w:tcPr>
          <w:p w14:paraId="05742FAC" w14:textId="77777777" w:rsidR="00701BEB" w:rsidRPr="00F9422C" w:rsidRDefault="00701BEB" w:rsidP="00904BC6">
            <w:pPr>
              <w:widowControl/>
              <w:jc w:val="center"/>
              <w:rPr>
                <w:b/>
                <w:snapToGrid/>
                <w:sz w:val="20"/>
              </w:rPr>
            </w:pPr>
            <w:r w:rsidRPr="00F9422C">
              <w:rPr>
                <w:b/>
                <w:snapToGrid/>
                <w:sz w:val="20"/>
              </w:rPr>
              <w:t>Surface and Subsurface Safety Systems – Dry Trees</w:t>
            </w:r>
          </w:p>
        </w:tc>
      </w:tr>
      <w:tr w:rsidR="00701BEB" w:rsidRPr="00F9422C" w14:paraId="0C86C2BB" w14:textId="77777777" w:rsidTr="001179F0">
        <w:trPr>
          <w:trHeight w:val="154"/>
        </w:trPr>
        <w:tc>
          <w:tcPr>
            <w:tcW w:w="1170" w:type="dxa"/>
            <w:vMerge w:val="restart"/>
            <w:tcBorders>
              <w:top w:val="single" w:sz="2" w:space="0" w:color="000000"/>
              <w:left w:val="single" w:sz="2" w:space="0" w:color="000000"/>
              <w:bottom w:val="single" w:sz="2" w:space="0" w:color="000000"/>
              <w:right w:val="single" w:sz="2" w:space="0" w:color="000000"/>
            </w:tcBorders>
          </w:tcPr>
          <w:p w14:paraId="505DB066" w14:textId="77777777" w:rsidR="00701BEB" w:rsidRPr="00F9422C" w:rsidRDefault="00701BEB" w:rsidP="00904BC6">
            <w:pPr>
              <w:widowControl/>
              <w:rPr>
                <w:snapToGrid/>
                <w:sz w:val="20"/>
              </w:rPr>
            </w:pPr>
            <w:r w:rsidRPr="00F9422C">
              <w:rPr>
                <w:snapToGrid/>
                <w:sz w:val="20"/>
              </w:rPr>
              <w:t>810; 816; 830</w:t>
            </w:r>
          </w:p>
          <w:p w14:paraId="35450D80" w14:textId="77777777" w:rsidR="00701BEB" w:rsidRPr="00F9422C" w:rsidRDefault="00701BEB" w:rsidP="00904BC6">
            <w:pPr>
              <w:widowControl/>
              <w:rPr>
                <w:snapToGrid/>
                <w:sz w:val="20"/>
              </w:rPr>
            </w:pP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523B62D" w14:textId="77777777" w:rsidR="00701BEB" w:rsidRPr="00F9422C" w:rsidRDefault="00701BEB" w:rsidP="00904BC6">
            <w:pPr>
              <w:widowControl/>
              <w:rPr>
                <w:snapToGrid/>
                <w:sz w:val="20"/>
              </w:rPr>
            </w:pPr>
            <w:r w:rsidRPr="00F9422C">
              <w:rPr>
                <w:snapToGrid/>
                <w:sz w:val="20"/>
              </w:rPr>
              <w:t>Submit request for a determination that a well is incapable of natural flow.</w:t>
            </w:r>
          </w:p>
        </w:tc>
        <w:tc>
          <w:tcPr>
            <w:tcW w:w="1260" w:type="dxa"/>
            <w:tcBorders>
              <w:top w:val="single" w:sz="2" w:space="0" w:color="000000"/>
              <w:left w:val="single" w:sz="2" w:space="0" w:color="000000"/>
              <w:bottom w:val="single" w:sz="2" w:space="0" w:color="000000"/>
              <w:right w:val="single" w:sz="2" w:space="0" w:color="000000"/>
            </w:tcBorders>
            <w:hideMark/>
          </w:tcPr>
          <w:p w14:paraId="3610AB8C" w14:textId="77777777" w:rsidR="00701BEB" w:rsidRPr="00F9422C" w:rsidRDefault="00701BEB" w:rsidP="00904BC6">
            <w:pPr>
              <w:widowControl/>
              <w:jc w:val="center"/>
              <w:rPr>
                <w:snapToGrid/>
                <w:sz w:val="20"/>
              </w:rPr>
            </w:pPr>
            <w:r w:rsidRPr="00F9422C">
              <w:rPr>
                <w:snapToGrid/>
                <w:sz w:val="20"/>
              </w:rPr>
              <w:t>14</w:t>
            </w:r>
          </w:p>
        </w:tc>
        <w:tc>
          <w:tcPr>
            <w:tcW w:w="1440" w:type="dxa"/>
            <w:vMerge w:val="restart"/>
            <w:tcBorders>
              <w:top w:val="single" w:sz="2" w:space="0" w:color="000000"/>
              <w:left w:val="single" w:sz="2" w:space="0" w:color="000000"/>
              <w:bottom w:val="single" w:sz="2" w:space="0" w:color="000000"/>
              <w:right w:val="single" w:sz="2" w:space="0" w:color="000000"/>
            </w:tcBorders>
          </w:tcPr>
          <w:p w14:paraId="3891F379" w14:textId="77777777" w:rsidR="00701BEB" w:rsidRPr="00F9422C" w:rsidRDefault="00701BEB" w:rsidP="00904BC6">
            <w:pPr>
              <w:widowControl/>
              <w:rPr>
                <w:snapToGrid/>
                <w:sz w:val="20"/>
              </w:rPr>
            </w:pPr>
            <w:r w:rsidRPr="00F9422C">
              <w:rPr>
                <w:snapToGrid/>
                <w:sz w:val="20"/>
              </w:rPr>
              <w:t>11 wells</w:t>
            </w:r>
          </w:p>
          <w:p w14:paraId="52364C16" w14:textId="77777777" w:rsidR="00701BEB" w:rsidRPr="00F9422C" w:rsidRDefault="00701BEB" w:rsidP="00904BC6">
            <w:pPr>
              <w:widowControl/>
              <w:rPr>
                <w:snapToGrid/>
                <w:sz w:val="20"/>
              </w:rPr>
            </w:pPr>
          </w:p>
        </w:tc>
        <w:tc>
          <w:tcPr>
            <w:tcW w:w="1170" w:type="dxa"/>
            <w:vMerge w:val="restart"/>
            <w:tcBorders>
              <w:top w:val="single" w:sz="2" w:space="0" w:color="000000"/>
              <w:left w:val="single" w:sz="2" w:space="0" w:color="000000"/>
              <w:bottom w:val="single" w:sz="2" w:space="0" w:color="000000"/>
              <w:right w:val="single" w:sz="2" w:space="0" w:color="000000"/>
            </w:tcBorders>
          </w:tcPr>
          <w:p w14:paraId="0811CDC0" w14:textId="77777777" w:rsidR="00701BEB" w:rsidRPr="00F9422C" w:rsidRDefault="00701BEB" w:rsidP="00904BC6">
            <w:pPr>
              <w:widowControl/>
              <w:jc w:val="center"/>
              <w:rPr>
                <w:snapToGrid/>
                <w:sz w:val="20"/>
              </w:rPr>
            </w:pPr>
            <w:r w:rsidRPr="00F9422C">
              <w:rPr>
                <w:snapToGrid/>
                <w:sz w:val="20"/>
              </w:rPr>
              <w:t>157</w:t>
            </w:r>
          </w:p>
          <w:p w14:paraId="2E0EE57D" w14:textId="77777777" w:rsidR="00701BEB" w:rsidRPr="00F9422C" w:rsidRDefault="00701BEB" w:rsidP="00904BC6">
            <w:pPr>
              <w:widowControl/>
              <w:jc w:val="center"/>
              <w:rPr>
                <w:snapToGrid/>
                <w:sz w:val="20"/>
              </w:rPr>
            </w:pPr>
          </w:p>
        </w:tc>
      </w:tr>
      <w:tr w:rsidR="00701BEB" w:rsidRPr="00F9422C" w14:paraId="4C811D3C" w14:textId="77777777" w:rsidTr="001179F0">
        <w:trPr>
          <w:trHeight w:val="153"/>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28E93D00" w14:textId="77777777" w:rsidR="00701BEB" w:rsidRPr="00F9422C" w:rsidRDefault="00701BEB" w:rsidP="00904BC6">
            <w:pPr>
              <w:widowControl/>
              <w:rPr>
                <w:snapToGrid/>
                <w:sz w:val="20"/>
              </w:rPr>
            </w:pP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6D60444" w14:textId="77777777" w:rsidR="00701BEB" w:rsidRPr="00F9422C" w:rsidRDefault="00701BEB" w:rsidP="00904BC6">
            <w:pPr>
              <w:widowControl/>
              <w:rPr>
                <w:snapToGrid/>
                <w:sz w:val="20"/>
              </w:rPr>
            </w:pPr>
            <w:r w:rsidRPr="00F9422C">
              <w:rPr>
                <w:snapToGrid/>
                <w:sz w:val="20"/>
              </w:rPr>
              <w:t>Verify the no-flow condition of the well annually.</w:t>
            </w:r>
          </w:p>
        </w:tc>
        <w:tc>
          <w:tcPr>
            <w:tcW w:w="1260" w:type="dxa"/>
            <w:tcBorders>
              <w:top w:val="single" w:sz="2" w:space="0" w:color="000000"/>
              <w:left w:val="single" w:sz="2" w:space="0" w:color="000000"/>
              <w:bottom w:val="single" w:sz="2" w:space="0" w:color="000000"/>
              <w:right w:val="single" w:sz="2" w:space="0" w:color="000000"/>
            </w:tcBorders>
            <w:hideMark/>
          </w:tcPr>
          <w:p w14:paraId="2B6E6152" w14:textId="77777777" w:rsidR="00701BEB" w:rsidRPr="00F9422C" w:rsidRDefault="00701BEB" w:rsidP="00904BC6">
            <w:pPr>
              <w:widowControl/>
              <w:jc w:val="center"/>
              <w:rPr>
                <w:snapToGrid/>
                <w:sz w:val="20"/>
              </w:rPr>
            </w:pPr>
            <w:r w:rsidRPr="00F9422C">
              <w:rPr>
                <w:snapToGrid/>
                <w:sz w:val="20"/>
              </w:rPr>
              <w:t>¼</w:t>
            </w:r>
          </w:p>
        </w:tc>
        <w:tc>
          <w:tcPr>
            <w:tcW w:w="1440" w:type="dxa"/>
            <w:vMerge/>
            <w:tcBorders>
              <w:top w:val="single" w:sz="2" w:space="0" w:color="000000"/>
              <w:left w:val="single" w:sz="2" w:space="0" w:color="000000"/>
              <w:bottom w:val="single" w:sz="2" w:space="0" w:color="000000"/>
              <w:right w:val="single" w:sz="2" w:space="0" w:color="000000"/>
            </w:tcBorders>
            <w:vAlign w:val="center"/>
            <w:hideMark/>
          </w:tcPr>
          <w:p w14:paraId="44985E9B" w14:textId="77777777" w:rsidR="00701BEB" w:rsidRPr="00F9422C" w:rsidRDefault="00701BEB" w:rsidP="00904BC6">
            <w:pPr>
              <w:widowControl/>
              <w:rPr>
                <w:snapToGrid/>
                <w:sz w:val="20"/>
              </w:rPr>
            </w:pP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247235A7" w14:textId="77777777" w:rsidR="00701BEB" w:rsidRPr="00F9422C" w:rsidRDefault="00701BEB" w:rsidP="00904BC6">
            <w:pPr>
              <w:widowControl/>
              <w:rPr>
                <w:snapToGrid/>
                <w:sz w:val="20"/>
              </w:rPr>
            </w:pPr>
          </w:p>
        </w:tc>
      </w:tr>
      <w:tr w:rsidR="00701BEB" w:rsidRPr="00F9422C" w14:paraId="2F1A8CB1" w14:textId="77777777" w:rsidTr="009F767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104B7146" w14:textId="77777777" w:rsidR="00701BEB" w:rsidRPr="00F9422C" w:rsidRDefault="00701BEB" w:rsidP="00904BC6">
            <w:pPr>
              <w:widowControl/>
              <w:spacing w:after="58"/>
              <w:rPr>
                <w:snapToGrid/>
                <w:sz w:val="20"/>
              </w:rPr>
            </w:pPr>
            <w:r w:rsidRPr="00F9422C">
              <w:rPr>
                <w:snapToGrid/>
                <w:sz w:val="20"/>
              </w:rPr>
              <w:t>817(b); 869(a)</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945422D" w14:textId="77777777" w:rsidR="00701BEB" w:rsidRPr="00F9422C" w:rsidRDefault="00701BEB" w:rsidP="00904BC6">
            <w:pPr>
              <w:widowControl/>
              <w:rPr>
                <w:snapToGrid/>
                <w:sz w:val="20"/>
              </w:rPr>
            </w:pPr>
            <w:r w:rsidRPr="00F9422C">
              <w:rPr>
                <w:snapToGrid/>
                <w:sz w:val="20"/>
              </w:rPr>
              <w:t>Identify well with sign on wellhead that sub</w:t>
            </w:r>
            <w:r w:rsidRPr="00F9422C">
              <w:rPr>
                <w:snapToGrid/>
                <w:sz w:val="20"/>
              </w:rPr>
              <w:softHyphen/>
              <w:t>surface safety device is removed; flag safety devices that are out of service; a visual indicator must be used to identify the bypassed safety device.</w:t>
            </w:r>
          </w:p>
        </w:tc>
        <w:tc>
          <w:tcPr>
            <w:tcW w:w="2700" w:type="dxa"/>
            <w:gridSpan w:val="2"/>
            <w:tcBorders>
              <w:top w:val="single" w:sz="2" w:space="0" w:color="000000"/>
              <w:left w:val="single" w:sz="2" w:space="0" w:color="000000"/>
              <w:bottom w:val="single" w:sz="2" w:space="0" w:color="000000"/>
              <w:right w:val="single" w:sz="2" w:space="0" w:color="000000"/>
            </w:tcBorders>
            <w:hideMark/>
          </w:tcPr>
          <w:p w14:paraId="31089795" w14:textId="77777777" w:rsidR="00701BEB" w:rsidRPr="00F9422C" w:rsidRDefault="00701BEB" w:rsidP="00904BC6">
            <w:pPr>
              <w:widowControl/>
              <w:rPr>
                <w:snapToGrid/>
                <w:sz w:val="20"/>
              </w:rPr>
            </w:pPr>
            <w:r w:rsidRPr="00F9422C">
              <w:rPr>
                <w:snapToGrid/>
                <w:sz w:val="20"/>
              </w:rPr>
              <w:t>Not considered IC under 5 CFR 1320.3(b)(2).</w:t>
            </w:r>
          </w:p>
        </w:tc>
        <w:tc>
          <w:tcPr>
            <w:tcW w:w="1170" w:type="dxa"/>
            <w:tcBorders>
              <w:top w:val="single" w:sz="2" w:space="0" w:color="000000"/>
              <w:left w:val="single" w:sz="2" w:space="0" w:color="000000"/>
              <w:bottom w:val="single" w:sz="2" w:space="0" w:color="000000"/>
              <w:right w:val="single" w:sz="2" w:space="0" w:color="000000"/>
            </w:tcBorders>
            <w:hideMark/>
          </w:tcPr>
          <w:p w14:paraId="31AC03CD" w14:textId="77777777" w:rsidR="00701BEB" w:rsidRPr="00F9422C" w:rsidRDefault="00701BEB" w:rsidP="00904BC6">
            <w:pPr>
              <w:widowControl/>
              <w:jc w:val="center"/>
              <w:rPr>
                <w:snapToGrid/>
                <w:sz w:val="20"/>
              </w:rPr>
            </w:pPr>
            <w:r w:rsidRPr="00F9422C">
              <w:rPr>
                <w:snapToGrid/>
                <w:sz w:val="20"/>
              </w:rPr>
              <w:t>0</w:t>
            </w:r>
          </w:p>
        </w:tc>
      </w:tr>
      <w:tr w:rsidR="00701BEB" w:rsidRPr="00F9422C" w14:paraId="69299DE1" w14:textId="77777777" w:rsidTr="009F767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28942523" w14:textId="77777777" w:rsidR="00701BEB" w:rsidRPr="00F9422C" w:rsidRDefault="00701BEB" w:rsidP="00904BC6">
            <w:pPr>
              <w:widowControl/>
              <w:spacing w:after="58"/>
              <w:rPr>
                <w:snapToGrid/>
                <w:sz w:val="20"/>
              </w:rPr>
            </w:pPr>
            <w:r w:rsidRPr="00F9422C">
              <w:rPr>
                <w:snapToGrid/>
                <w:sz w:val="20"/>
              </w:rPr>
              <w:t>817(b)</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56618A74" w14:textId="77777777" w:rsidR="00701BEB" w:rsidRPr="00F9422C" w:rsidRDefault="00701BEB" w:rsidP="00904BC6">
            <w:pPr>
              <w:widowControl/>
              <w:rPr>
                <w:snapToGrid/>
                <w:sz w:val="20"/>
              </w:rPr>
            </w:pPr>
            <w:r w:rsidRPr="00F9422C">
              <w:rPr>
                <w:snapToGrid/>
                <w:sz w:val="20"/>
              </w:rPr>
              <w:t>Record removal of subsurface safety device.</w:t>
            </w:r>
          </w:p>
        </w:tc>
        <w:tc>
          <w:tcPr>
            <w:tcW w:w="2700" w:type="dxa"/>
            <w:gridSpan w:val="2"/>
            <w:tcBorders>
              <w:top w:val="single" w:sz="2" w:space="0" w:color="000000"/>
              <w:left w:val="single" w:sz="2" w:space="0" w:color="000000"/>
              <w:bottom w:val="single" w:sz="2" w:space="0" w:color="000000"/>
              <w:right w:val="single" w:sz="2" w:space="0" w:color="000000"/>
            </w:tcBorders>
            <w:hideMark/>
          </w:tcPr>
          <w:p w14:paraId="77095CB4" w14:textId="77777777" w:rsidR="00701BEB" w:rsidRPr="00F9422C" w:rsidRDefault="00701BEB" w:rsidP="00904BC6">
            <w:pPr>
              <w:widowControl/>
              <w:rPr>
                <w:snapToGrid/>
                <w:sz w:val="20"/>
              </w:rPr>
            </w:pPr>
            <w:r w:rsidRPr="00F9422C">
              <w:rPr>
                <w:snapToGrid/>
                <w:sz w:val="20"/>
              </w:rPr>
              <w:t>Burden included in § 250.890 of this subpart.</w:t>
            </w:r>
          </w:p>
        </w:tc>
        <w:tc>
          <w:tcPr>
            <w:tcW w:w="1170" w:type="dxa"/>
            <w:tcBorders>
              <w:top w:val="single" w:sz="2" w:space="0" w:color="000000"/>
              <w:left w:val="single" w:sz="2" w:space="0" w:color="000000"/>
              <w:bottom w:val="single" w:sz="2" w:space="0" w:color="000000"/>
              <w:right w:val="single" w:sz="2" w:space="0" w:color="000000"/>
            </w:tcBorders>
            <w:hideMark/>
          </w:tcPr>
          <w:p w14:paraId="3D365A0E" w14:textId="77777777" w:rsidR="00701BEB" w:rsidRPr="00F9422C" w:rsidRDefault="00701BEB" w:rsidP="00904BC6">
            <w:pPr>
              <w:widowControl/>
              <w:jc w:val="center"/>
              <w:rPr>
                <w:snapToGrid/>
                <w:sz w:val="20"/>
              </w:rPr>
            </w:pPr>
            <w:r w:rsidRPr="00F9422C">
              <w:rPr>
                <w:snapToGrid/>
                <w:sz w:val="20"/>
              </w:rPr>
              <w:t>0</w:t>
            </w:r>
          </w:p>
        </w:tc>
      </w:tr>
      <w:tr w:rsidR="00701BEB" w:rsidRPr="00F9422C" w14:paraId="19C31A60" w14:textId="77777777" w:rsidTr="001179F0">
        <w:trPr>
          <w:trHeight w:val="240"/>
        </w:trPr>
        <w:tc>
          <w:tcPr>
            <w:tcW w:w="6660" w:type="dxa"/>
            <w:gridSpan w:val="4"/>
            <w:tcBorders>
              <w:top w:val="single" w:sz="2" w:space="0" w:color="000000"/>
              <w:left w:val="single" w:sz="2" w:space="0" w:color="000000"/>
              <w:bottom w:val="single" w:sz="2" w:space="0" w:color="000000"/>
              <w:right w:val="single" w:sz="2" w:space="0" w:color="000000"/>
            </w:tcBorders>
            <w:hideMark/>
          </w:tcPr>
          <w:p w14:paraId="7C9AB5EC" w14:textId="77777777" w:rsidR="00701BEB" w:rsidRPr="00F9422C" w:rsidRDefault="00701BEB" w:rsidP="00904BC6">
            <w:pPr>
              <w:widowControl/>
              <w:jc w:val="right"/>
              <w:rPr>
                <w:b/>
                <w:snapToGrid/>
                <w:sz w:val="20"/>
              </w:rPr>
            </w:pPr>
            <w:r w:rsidRPr="00F9422C">
              <w:rPr>
                <w:b/>
                <w:snapToGrid/>
                <w:sz w:val="20"/>
              </w:rPr>
              <w:t>Subtotal</w:t>
            </w:r>
          </w:p>
        </w:tc>
        <w:tc>
          <w:tcPr>
            <w:tcW w:w="1440" w:type="dxa"/>
            <w:tcBorders>
              <w:top w:val="single" w:sz="2" w:space="0" w:color="000000"/>
              <w:left w:val="single" w:sz="2" w:space="0" w:color="000000"/>
              <w:bottom w:val="single" w:sz="2" w:space="0" w:color="000000"/>
              <w:right w:val="single" w:sz="2" w:space="0" w:color="000000"/>
            </w:tcBorders>
            <w:hideMark/>
          </w:tcPr>
          <w:p w14:paraId="5642223C" w14:textId="77777777" w:rsidR="00701BEB" w:rsidRPr="00F9422C" w:rsidRDefault="00701BEB" w:rsidP="00904BC6">
            <w:pPr>
              <w:widowControl/>
              <w:rPr>
                <w:b/>
                <w:snapToGrid/>
                <w:sz w:val="20"/>
              </w:rPr>
            </w:pPr>
            <w:r w:rsidRPr="00F9422C">
              <w:rPr>
                <w:b/>
                <w:snapToGrid/>
                <w:sz w:val="20"/>
              </w:rPr>
              <w:t>11 responses</w:t>
            </w:r>
          </w:p>
        </w:tc>
        <w:tc>
          <w:tcPr>
            <w:tcW w:w="1170" w:type="dxa"/>
            <w:tcBorders>
              <w:top w:val="single" w:sz="2" w:space="0" w:color="000000"/>
              <w:left w:val="single" w:sz="2" w:space="0" w:color="000000"/>
              <w:bottom w:val="single" w:sz="2" w:space="0" w:color="000000"/>
              <w:right w:val="single" w:sz="2" w:space="0" w:color="000000"/>
            </w:tcBorders>
            <w:hideMark/>
          </w:tcPr>
          <w:p w14:paraId="4228293E" w14:textId="77777777" w:rsidR="00701BEB" w:rsidRPr="00F9422C" w:rsidRDefault="00701BEB" w:rsidP="00904BC6">
            <w:pPr>
              <w:widowControl/>
              <w:jc w:val="center"/>
              <w:rPr>
                <w:b/>
                <w:snapToGrid/>
                <w:sz w:val="20"/>
              </w:rPr>
            </w:pPr>
            <w:r w:rsidRPr="00F9422C">
              <w:rPr>
                <w:b/>
                <w:snapToGrid/>
                <w:sz w:val="20"/>
              </w:rPr>
              <w:t>157 hours</w:t>
            </w:r>
          </w:p>
        </w:tc>
      </w:tr>
      <w:tr w:rsidR="00701BEB" w:rsidRPr="00F9422C" w14:paraId="23B37513" w14:textId="77777777" w:rsidTr="009F7670">
        <w:trPr>
          <w:trHeight w:val="240"/>
        </w:trPr>
        <w:tc>
          <w:tcPr>
            <w:tcW w:w="9270" w:type="dxa"/>
            <w:gridSpan w:val="6"/>
            <w:tcBorders>
              <w:top w:val="single" w:sz="2" w:space="0" w:color="000000"/>
              <w:left w:val="single" w:sz="2" w:space="0" w:color="000000"/>
              <w:bottom w:val="single" w:sz="2" w:space="0" w:color="000000"/>
              <w:right w:val="single" w:sz="2" w:space="0" w:color="000000"/>
            </w:tcBorders>
            <w:hideMark/>
          </w:tcPr>
          <w:p w14:paraId="6CD78919" w14:textId="77777777" w:rsidR="00701BEB" w:rsidRPr="00F9422C" w:rsidRDefault="00701BEB" w:rsidP="00904BC6">
            <w:pPr>
              <w:widowControl/>
              <w:jc w:val="center"/>
              <w:rPr>
                <w:b/>
                <w:snapToGrid/>
                <w:sz w:val="20"/>
              </w:rPr>
            </w:pPr>
            <w:r w:rsidRPr="00F9422C">
              <w:rPr>
                <w:b/>
                <w:snapToGrid/>
                <w:sz w:val="20"/>
              </w:rPr>
              <w:t>Subsea and Subsurface Safety Systems – Subsea Trees</w:t>
            </w:r>
          </w:p>
        </w:tc>
      </w:tr>
      <w:tr w:rsidR="00701BEB" w:rsidRPr="00F9422C" w14:paraId="5C455560" w14:textId="77777777" w:rsidTr="009F7670">
        <w:trPr>
          <w:trHeight w:val="229"/>
        </w:trPr>
        <w:tc>
          <w:tcPr>
            <w:tcW w:w="1170" w:type="dxa"/>
            <w:vMerge w:val="restart"/>
            <w:tcBorders>
              <w:top w:val="single" w:sz="2" w:space="0" w:color="000000"/>
              <w:left w:val="single" w:sz="2" w:space="0" w:color="000000"/>
              <w:bottom w:val="single" w:sz="2" w:space="0" w:color="000000"/>
              <w:right w:val="single" w:sz="2" w:space="0" w:color="000000"/>
            </w:tcBorders>
            <w:hideMark/>
          </w:tcPr>
          <w:p w14:paraId="369F3072" w14:textId="77777777" w:rsidR="00701BEB" w:rsidRPr="00F9422C" w:rsidRDefault="00701BEB" w:rsidP="00904BC6">
            <w:pPr>
              <w:widowControl/>
              <w:spacing w:after="58"/>
              <w:rPr>
                <w:snapToGrid/>
                <w:sz w:val="20"/>
              </w:rPr>
            </w:pPr>
            <w:r w:rsidRPr="00F9422C">
              <w:rPr>
                <w:snapToGrid/>
                <w:sz w:val="20"/>
              </w:rPr>
              <w:t xml:space="preserve">831; 833(a), (b); 837(c)(5); 838(c); 874(g)(2), (h)(1)  </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14125763" w14:textId="77777777" w:rsidR="00701BEB" w:rsidRPr="00F9422C" w:rsidRDefault="00701BEB" w:rsidP="00904BC6">
            <w:pPr>
              <w:widowControl/>
              <w:rPr>
                <w:snapToGrid/>
                <w:sz w:val="20"/>
              </w:rPr>
            </w:pPr>
            <w:r w:rsidRPr="00F9422C">
              <w:rPr>
                <w:snapToGrid/>
                <w:sz w:val="20"/>
              </w:rPr>
              <w:t>Notify/contact BSEE: (1) if you cannot test all valves and sensors; (2) 48 hours in advance if monitoring ability affected; (3) primary USV designation changes; designating USV2 or another qualified valve; (4) resuming production; (5) 12 hours of detecting loss of communication; immediately if you cannot meet value closure conditions.</w:t>
            </w:r>
          </w:p>
        </w:tc>
        <w:tc>
          <w:tcPr>
            <w:tcW w:w="2700" w:type="dxa"/>
            <w:gridSpan w:val="2"/>
            <w:tcBorders>
              <w:top w:val="single" w:sz="2" w:space="0" w:color="000000"/>
              <w:left w:val="single" w:sz="2" w:space="0" w:color="000000"/>
              <w:bottom w:val="single" w:sz="2" w:space="0" w:color="000000"/>
              <w:right w:val="single" w:sz="2" w:space="0" w:color="000000"/>
            </w:tcBorders>
            <w:hideMark/>
          </w:tcPr>
          <w:p w14:paraId="1EAF3FDE" w14:textId="77777777" w:rsidR="00701BEB" w:rsidRPr="00F9422C" w:rsidRDefault="00701BEB" w:rsidP="00904BC6">
            <w:pPr>
              <w:widowControl/>
              <w:jc w:val="center"/>
              <w:rPr>
                <w:snapToGrid/>
                <w:sz w:val="20"/>
              </w:rPr>
            </w:pPr>
            <w:r w:rsidRPr="00F9422C">
              <w:rPr>
                <w:snapToGrid/>
                <w:sz w:val="20"/>
              </w:rPr>
              <w:t>Notifications</w:t>
            </w:r>
          </w:p>
        </w:tc>
        <w:tc>
          <w:tcPr>
            <w:tcW w:w="1170" w:type="dxa"/>
            <w:vMerge w:val="restart"/>
            <w:tcBorders>
              <w:top w:val="single" w:sz="2" w:space="0" w:color="000000"/>
              <w:left w:val="single" w:sz="2" w:space="0" w:color="000000"/>
              <w:bottom w:val="single" w:sz="2" w:space="0" w:color="000000"/>
              <w:right w:val="single" w:sz="2" w:space="0" w:color="000000"/>
            </w:tcBorders>
          </w:tcPr>
          <w:p w14:paraId="4431E564" w14:textId="77777777" w:rsidR="00701BEB" w:rsidRPr="00F9422C" w:rsidRDefault="00701BEB" w:rsidP="00904BC6">
            <w:pPr>
              <w:widowControl/>
              <w:jc w:val="center"/>
              <w:rPr>
                <w:snapToGrid/>
                <w:sz w:val="20"/>
              </w:rPr>
            </w:pPr>
          </w:p>
          <w:p w14:paraId="4939FA94" w14:textId="77777777" w:rsidR="00701BEB" w:rsidRPr="00F9422C" w:rsidRDefault="00701BEB" w:rsidP="00904BC6">
            <w:pPr>
              <w:widowControl/>
              <w:jc w:val="center"/>
              <w:rPr>
                <w:snapToGrid/>
                <w:sz w:val="20"/>
              </w:rPr>
            </w:pPr>
          </w:p>
          <w:p w14:paraId="504EE405" w14:textId="77777777" w:rsidR="00701BEB" w:rsidRPr="00F9422C" w:rsidRDefault="00701BEB" w:rsidP="00904BC6">
            <w:pPr>
              <w:widowControl/>
              <w:jc w:val="center"/>
              <w:rPr>
                <w:snapToGrid/>
                <w:sz w:val="20"/>
              </w:rPr>
            </w:pPr>
          </w:p>
          <w:p w14:paraId="7D8E6F00" w14:textId="77777777" w:rsidR="00701BEB" w:rsidRPr="00F9422C" w:rsidRDefault="00701BEB" w:rsidP="00904BC6">
            <w:pPr>
              <w:widowControl/>
              <w:jc w:val="center"/>
              <w:rPr>
                <w:snapToGrid/>
                <w:sz w:val="20"/>
              </w:rPr>
            </w:pPr>
            <w:r w:rsidRPr="00F9422C">
              <w:rPr>
                <w:snapToGrid/>
                <w:sz w:val="20"/>
              </w:rPr>
              <w:t>7</w:t>
            </w:r>
          </w:p>
        </w:tc>
      </w:tr>
      <w:tr w:rsidR="00701BEB" w:rsidRPr="00F9422C" w14:paraId="1D902CE1" w14:textId="77777777" w:rsidTr="00D76624">
        <w:trPr>
          <w:trHeight w:val="229"/>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6AE91FCF"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0C764389" w14:textId="77777777" w:rsidR="00701BEB" w:rsidRPr="00F9422C" w:rsidRDefault="00701BEB" w:rsidP="00904BC6">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14:paraId="3009917F" w14:textId="77777777" w:rsidR="00701BEB" w:rsidRPr="00F9422C" w:rsidRDefault="00701BEB" w:rsidP="00904BC6">
            <w:pPr>
              <w:widowControl/>
              <w:jc w:val="center"/>
              <w:rPr>
                <w:snapToGrid/>
                <w:sz w:val="20"/>
              </w:rPr>
            </w:pPr>
            <w:r w:rsidRPr="00F9422C">
              <w:rPr>
                <w:snapToGrid/>
                <w:sz w:val="20"/>
              </w:rPr>
              <w:t>(1)  ½</w:t>
            </w:r>
          </w:p>
        </w:tc>
        <w:tc>
          <w:tcPr>
            <w:tcW w:w="1440" w:type="dxa"/>
            <w:tcBorders>
              <w:top w:val="single" w:sz="2" w:space="0" w:color="000000"/>
              <w:left w:val="single" w:sz="2" w:space="0" w:color="000000"/>
              <w:bottom w:val="single" w:sz="2" w:space="0" w:color="000000"/>
              <w:right w:val="single" w:sz="2" w:space="0" w:color="000000"/>
            </w:tcBorders>
            <w:hideMark/>
          </w:tcPr>
          <w:p w14:paraId="7A1F8DD9" w14:textId="77777777" w:rsidR="00701BEB" w:rsidRPr="00F9422C" w:rsidRDefault="00701BEB" w:rsidP="00904BC6">
            <w:pPr>
              <w:widowControl/>
              <w:jc w:val="center"/>
              <w:rPr>
                <w:snapToGrid/>
                <w:sz w:val="20"/>
              </w:rPr>
            </w:pPr>
            <w:r w:rsidRPr="00F9422C">
              <w:rPr>
                <w:snapToGrid/>
                <w:sz w:val="20"/>
              </w:rPr>
              <w:t>6</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2791C06F" w14:textId="77777777" w:rsidR="00701BEB" w:rsidRPr="00F9422C" w:rsidRDefault="00701BEB" w:rsidP="00904BC6">
            <w:pPr>
              <w:widowControl/>
              <w:rPr>
                <w:snapToGrid/>
                <w:sz w:val="20"/>
              </w:rPr>
            </w:pPr>
          </w:p>
        </w:tc>
      </w:tr>
      <w:tr w:rsidR="00701BEB" w:rsidRPr="00F9422C" w14:paraId="6513E8D6" w14:textId="77777777" w:rsidTr="00D76624">
        <w:trPr>
          <w:trHeight w:val="256"/>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3F168350"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5DB86A27" w14:textId="77777777" w:rsidR="00701BEB" w:rsidRPr="00F9422C" w:rsidRDefault="00701BEB" w:rsidP="00904BC6">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14:paraId="06CD4F0F" w14:textId="77777777" w:rsidR="00701BEB" w:rsidRPr="00F9422C" w:rsidRDefault="00701BEB" w:rsidP="00904BC6">
            <w:pPr>
              <w:widowControl/>
              <w:jc w:val="center"/>
              <w:rPr>
                <w:snapToGrid/>
                <w:sz w:val="20"/>
              </w:rPr>
            </w:pPr>
            <w:r w:rsidRPr="00F9422C">
              <w:rPr>
                <w:snapToGrid/>
                <w:sz w:val="20"/>
              </w:rPr>
              <w:t>(2)  2</w:t>
            </w:r>
          </w:p>
        </w:tc>
        <w:tc>
          <w:tcPr>
            <w:tcW w:w="1440" w:type="dxa"/>
            <w:tcBorders>
              <w:top w:val="single" w:sz="2" w:space="0" w:color="000000"/>
              <w:left w:val="single" w:sz="2" w:space="0" w:color="000000"/>
              <w:bottom w:val="single" w:sz="2" w:space="0" w:color="000000"/>
              <w:right w:val="single" w:sz="2" w:space="0" w:color="000000"/>
            </w:tcBorders>
            <w:hideMark/>
          </w:tcPr>
          <w:p w14:paraId="0D5EB3B7" w14:textId="77777777" w:rsidR="00701BEB" w:rsidRPr="00F9422C" w:rsidRDefault="00701BEB" w:rsidP="00904BC6">
            <w:pPr>
              <w:widowControl/>
              <w:jc w:val="center"/>
              <w:rPr>
                <w:snapToGrid/>
                <w:sz w:val="20"/>
              </w:rPr>
            </w:pPr>
            <w:r w:rsidRPr="00F9422C">
              <w:rPr>
                <w:snapToGrid/>
                <w:sz w:val="20"/>
              </w:rPr>
              <w:t>1</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05212EFA" w14:textId="77777777" w:rsidR="00701BEB" w:rsidRPr="00F9422C" w:rsidRDefault="00701BEB" w:rsidP="00904BC6">
            <w:pPr>
              <w:widowControl/>
              <w:rPr>
                <w:snapToGrid/>
                <w:sz w:val="20"/>
              </w:rPr>
            </w:pPr>
          </w:p>
        </w:tc>
      </w:tr>
      <w:tr w:rsidR="00701BEB" w:rsidRPr="00F9422C" w14:paraId="17BB4147" w14:textId="77777777" w:rsidTr="00D76624">
        <w:trPr>
          <w:trHeight w:val="26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47D8468A"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4F16EC15" w14:textId="77777777" w:rsidR="00701BEB" w:rsidRPr="00F9422C" w:rsidRDefault="00701BEB" w:rsidP="00904BC6">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14:paraId="3D6BB433" w14:textId="77777777" w:rsidR="00701BEB" w:rsidRPr="00F9422C" w:rsidRDefault="00701BEB" w:rsidP="00904BC6">
            <w:pPr>
              <w:widowControl/>
              <w:jc w:val="center"/>
              <w:rPr>
                <w:snapToGrid/>
                <w:sz w:val="20"/>
              </w:rPr>
            </w:pPr>
            <w:r w:rsidRPr="00F9422C">
              <w:rPr>
                <w:snapToGrid/>
                <w:sz w:val="20"/>
              </w:rPr>
              <w:t>(3)  1</w:t>
            </w:r>
          </w:p>
        </w:tc>
        <w:tc>
          <w:tcPr>
            <w:tcW w:w="1440" w:type="dxa"/>
            <w:tcBorders>
              <w:top w:val="single" w:sz="2" w:space="0" w:color="000000"/>
              <w:left w:val="single" w:sz="2" w:space="0" w:color="000000"/>
              <w:bottom w:val="single" w:sz="2" w:space="0" w:color="000000"/>
              <w:right w:val="single" w:sz="2" w:space="0" w:color="000000"/>
            </w:tcBorders>
            <w:hideMark/>
          </w:tcPr>
          <w:p w14:paraId="67ECE8CF" w14:textId="77777777" w:rsidR="00701BEB" w:rsidRPr="00F9422C" w:rsidRDefault="00701BEB" w:rsidP="00904BC6">
            <w:pPr>
              <w:widowControl/>
              <w:jc w:val="center"/>
              <w:rPr>
                <w:snapToGrid/>
                <w:sz w:val="20"/>
              </w:rPr>
            </w:pPr>
            <w:r w:rsidRPr="00F9422C">
              <w:rPr>
                <w:snapToGrid/>
                <w:sz w:val="20"/>
              </w:rPr>
              <w:t>1</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06AC36B4" w14:textId="77777777" w:rsidR="00701BEB" w:rsidRPr="00F9422C" w:rsidRDefault="00701BEB" w:rsidP="00904BC6">
            <w:pPr>
              <w:widowControl/>
              <w:rPr>
                <w:snapToGrid/>
                <w:sz w:val="20"/>
              </w:rPr>
            </w:pPr>
          </w:p>
        </w:tc>
      </w:tr>
      <w:tr w:rsidR="00701BEB" w:rsidRPr="00F9422C" w14:paraId="6CE7A427" w14:textId="77777777" w:rsidTr="00D76624">
        <w:trPr>
          <w:trHeight w:val="26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05C408E1"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4C95492C" w14:textId="77777777" w:rsidR="00701BEB" w:rsidRPr="00F9422C" w:rsidRDefault="00701BEB" w:rsidP="00904BC6">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14:paraId="162507FC" w14:textId="77777777" w:rsidR="00701BEB" w:rsidRPr="00F9422C" w:rsidRDefault="00701BEB" w:rsidP="00904BC6">
            <w:pPr>
              <w:widowControl/>
              <w:jc w:val="center"/>
              <w:rPr>
                <w:snapToGrid/>
                <w:sz w:val="20"/>
              </w:rPr>
            </w:pPr>
            <w:r w:rsidRPr="00F9422C">
              <w:rPr>
                <w:snapToGrid/>
                <w:sz w:val="20"/>
              </w:rPr>
              <w:t>(4)  ½</w:t>
            </w:r>
          </w:p>
        </w:tc>
        <w:tc>
          <w:tcPr>
            <w:tcW w:w="1440" w:type="dxa"/>
            <w:tcBorders>
              <w:top w:val="single" w:sz="2" w:space="0" w:color="000000"/>
              <w:left w:val="single" w:sz="2" w:space="0" w:color="000000"/>
              <w:bottom w:val="single" w:sz="2" w:space="0" w:color="000000"/>
              <w:right w:val="single" w:sz="2" w:space="0" w:color="000000"/>
            </w:tcBorders>
            <w:hideMark/>
          </w:tcPr>
          <w:p w14:paraId="25B010B6" w14:textId="77777777" w:rsidR="00701BEB" w:rsidRPr="00F9422C" w:rsidRDefault="00701BEB" w:rsidP="00904BC6">
            <w:pPr>
              <w:widowControl/>
              <w:jc w:val="center"/>
              <w:rPr>
                <w:snapToGrid/>
                <w:sz w:val="20"/>
              </w:rPr>
            </w:pPr>
            <w:r w:rsidRPr="00F9422C">
              <w:rPr>
                <w:snapToGrid/>
                <w:sz w:val="20"/>
              </w:rPr>
              <w:t>1</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6E7DD880" w14:textId="77777777" w:rsidR="00701BEB" w:rsidRPr="00F9422C" w:rsidRDefault="00701BEB" w:rsidP="00904BC6">
            <w:pPr>
              <w:widowControl/>
              <w:rPr>
                <w:snapToGrid/>
                <w:sz w:val="20"/>
              </w:rPr>
            </w:pPr>
          </w:p>
        </w:tc>
      </w:tr>
      <w:tr w:rsidR="00701BEB" w:rsidRPr="00F9422C" w14:paraId="07AE24DA" w14:textId="77777777" w:rsidTr="00D76624">
        <w:trPr>
          <w:trHeight w:val="49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0D915D8A"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1CBE23DE" w14:textId="77777777" w:rsidR="00701BEB" w:rsidRPr="00F9422C" w:rsidRDefault="00701BEB" w:rsidP="00904BC6">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14:paraId="4572BFFC" w14:textId="77777777" w:rsidR="00701BEB" w:rsidRPr="00F9422C" w:rsidRDefault="00701BEB" w:rsidP="00904BC6">
            <w:pPr>
              <w:widowControl/>
              <w:jc w:val="center"/>
              <w:rPr>
                <w:snapToGrid/>
                <w:sz w:val="20"/>
              </w:rPr>
            </w:pPr>
            <w:r w:rsidRPr="00F9422C">
              <w:rPr>
                <w:snapToGrid/>
                <w:sz w:val="20"/>
              </w:rPr>
              <w:t>(5)  ½</w:t>
            </w:r>
          </w:p>
        </w:tc>
        <w:tc>
          <w:tcPr>
            <w:tcW w:w="1440" w:type="dxa"/>
            <w:tcBorders>
              <w:top w:val="single" w:sz="2" w:space="0" w:color="000000"/>
              <w:left w:val="single" w:sz="2" w:space="0" w:color="000000"/>
              <w:bottom w:val="single" w:sz="2" w:space="0" w:color="000000"/>
              <w:right w:val="single" w:sz="2" w:space="0" w:color="000000"/>
            </w:tcBorders>
            <w:hideMark/>
          </w:tcPr>
          <w:p w14:paraId="5E3BF332" w14:textId="77777777" w:rsidR="00701BEB" w:rsidRPr="00F9422C" w:rsidRDefault="00701BEB" w:rsidP="00904BC6">
            <w:pPr>
              <w:widowControl/>
              <w:jc w:val="center"/>
              <w:rPr>
                <w:snapToGrid/>
                <w:sz w:val="20"/>
              </w:rPr>
            </w:pPr>
            <w:r w:rsidRPr="00F9422C">
              <w:rPr>
                <w:snapToGrid/>
                <w:sz w:val="20"/>
              </w:rPr>
              <w:t>1</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3CEDBE66" w14:textId="77777777" w:rsidR="00701BEB" w:rsidRPr="00F9422C" w:rsidRDefault="00701BEB" w:rsidP="00904BC6">
            <w:pPr>
              <w:widowControl/>
              <w:rPr>
                <w:snapToGrid/>
                <w:sz w:val="20"/>
              </w:rPr>
            </w:pPr>
          </w:p>
        </w:tc>
      </w:tr>
      <w:tr w:rsidR="00701BEB" w:rsidRPr="00F9422C" w14:paraId="0409B959" w14:textId="77777777" w:rsidTr="00D76624">
        <w:trPr>
          <w:trHeight w:val="454"/>
        </w:trPr>
        <w:tc>
          <w:tcPr>
            <w:tcW w:w="1170" w:type="dxa"/>
            <w:tcBorders>
              <w:top w:val="single" w:sz="2" w:space="0" w:color="000000"/>
              <w:left w:val="single" w:sz="2" w:space="0" w:color="000000"/>
              <w:bottom w:val="single" w:sz="2" w:space="0" w:color="000000"/>
              <w:right w:val="single" w:sz="2" w:space="0" w:color="000000"/>
            </w:tcBorders>
            <w:hideMark/>
          </w:tcPr>
          <w:p w14:paraId="3EC871D9" w14:textId="77777777" w:rsidR="00701BEB" w:rsidRPr="00F9422C" w:rsidRDefault="00701BEB" w:rsidP="00904BC6">
            <w:pPr>
              <w:widowControl/>
              <w:spacing w:after="58"/>
              <w:rPr>
                <w:snapToGrid/>
                <w:sz w:val="20"/>
              </w:rPr>
            </w:pPr>
            <w:r w:rsidRPr="00F9422C">
              <w:rPr>
                <w:snapToGrid/>
                <w:sz w:val="20"/>
              </w:rPr>
              <w:t>831</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2AC46395" w14:textId="77777777" w:rsidR="00701BEB" w:rsidRPr="00F9422C" w:rsidRDefault="00701BEB" w:rsidP="00904BC6">
            <w:pPr>
              <w:widowControl/>
              <w:rPr>
                <w:snapToGrid/>
                <w:sz w:val="20"/>
              </w:rPr>
            </w:pPr>
            <w:r w:rsidRPr="00F9422C">
              <w:rPr>
                <w:snapToGrid/>
                <w:sz w:val="20"/>
              </w:rPr>
              <w:t>Submit a repair/replacement plan to monitor and test.</w:t>
            </w:r>
          </w:p>
        </w:tc>
        <w:tc>
          <w:tcPr>
            <w:tcW w:w="1260" w:type="dxa"/>
            <w:tcBorders>
              <w:top w:val="single" w:sz="2" w:space="0" w:color="000000"/>
              <w:left w:val="single" w:sz="2" w:space="0" w:color="000000"/>
              <w:bottom w:val="single" w:sz="2" w:space="0" w:color="000000"/>
              <w:right w:val="single" w:sz="2" w:space="0" w:color="000000"/>
            </w:tcBorders>
            <w:hideMark/>
          </w:tcPr>
          <w:p w14:paraId="4B2D0520" w14:textId="77777777" w:rsidR="00701BEB" w:rsidRPr="00F9422C" w:rsidRDefault="00701BEB" w:rsidP="00904BC6">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14:paraId="192A66BB" w14:textId="77777777" w:rsidR="00701BEB" w:rsidRPr="00F9422C" w:rsidRDefault="00701BEB" w:rsidP="00904BC6">
            <w:pPr>
              <w:widowControl/>
              <w:jc w:val="center"/>
              <w:rPr>
                <w:snapToGrid/>
                <w:sz w:val="20"/>
              </w:rPr>
            </w:pPr>
            <w:r w:rsidRPr="00F9422C">
              <w:rPr>
                <w:snapToGrid/>
                <w:sz w:val="20"/>
              </w:rPr>
              <w:t>1 submittal</w:t>
            </w:r>
          </w:p>
        </w:tc>
        <w:tc>
          <w:tcPr>
            <w:tcW w:w="1170" w:type="dxa"/>
            <w:tcBorders>
              <w:top w:val="single" w:sz="2" w:space="0" w:color="000000"/>
              <w:left w:val="single" w:sz="2" w:space="0" w:color="000000"/>
              <w:bottom w:val="single" w:sz="2" w:space="0" w:color="000000"/>
              <w:right w:val="single" w:sz="2" w:space="0" w:color="000000"/>
            </w:tcBorders>
          </w:tcPr>
          <w:p w14:paraId="0AB3E010" w14:textId="77777777" w:rsidR="00701BEB" w:rsidRPr="00F9422C" w:rsidRDefault="00701BEB" w:rsidP="00904BC6">
            <w:pPr>
              <w:widowControl/>
              <w:jc w:val="center"/>
              <w:rPr>
                <w:snapToGrid/>
                <w:sz w:val="20"/>
              </w:rPr>
            </w:pPr>
            <w:r w:rsidRPr="00F9422C">
              <w:rPr>
                <w:snapToGrid/>
                <w:sz w:val="20"/>
              </w:rPr>
              <w:t>2</w:t>
            </w:r>
          </w:p>
          <w:p w14:paraId="31A78E45" w14:textId="77777777" w:rsidR="00701BEB" w:rsidRPr="00F9422C" w:rsidRDefault="00701BEB" w:rsidP="00904BC6">
            <w:pPr>
              <w:widowControl/>
              <w:jc w:val="center"/>
              <w:rPr>
                <w:snapToGrid/>
                <w:sz w:val="20"/>
              </w:rPr>
            </w:pPr>
          </w:p>
        </w:tc>
      </w:tr>
      <w:tr w:rsidR="00701BEB" w:rsidRPr="00F9422C" w14:paraId="334018F2" w14:textId="77777777" w:rsidTr="00D76624">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04183B5D" w14:textId="77777777" w:rsidR="00701BEB" w:rsidRPr="00F9422C" w:rsidRDefault="00701BEB" w:rsidP="00904BC6">
            <w:pPr>
              <w:widowControl/>
              <w:spacing w:after="58"/>
              <w:rPr>
                <w:snapToGrid/>
                <w:sz w:val="20"/>
              </w:rPr>
            </w:pPr>
            <w:r w:rsidRPr="00F9422C">
              <w:rPr>
                <w:snapToGrid/>
                <w:sz w:val="20"/>
              </w:rPr>
              <w:t>837(a)</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0AA22D2" w14:textId="77777777" w:rsidR="00701BEB" w:rsidRPr="00F9422C" w:rsidRDefault="00701BEB" w:rsidP="00904BC6">
            <w:pPr>
              <w:widowControl/>
              <w:rPr>
                <w:snapToGrid/>
                <w:sz w:val="20"/>
              </w:rPr>
            </w:pPr>
            <w:r w:rsidRPr="00F9422C">
              <w:rPr>
                <w:snapToGrid/>
                <w:sz w:val="20"/>
              </w:rPr>
              <w:t>Request approval to not shut-in a subsea well in an emergency.</w:t>
            </w:r>
          </w:p>
        </w:tc>
        <w:tc>
          <w:tcPr>
            <w:tcW w:w="1260" w:type="dxa"/>
            <w:tcBorders>
              <w:top w:val="single" w:sz="2" w:space="0" w:color="000000"/>
              <w:left w:val="single" w:sz="2" w:space="0" w:color="000000"/>
              <w:bottom w:val="single" w:sz="2" w:space="0" w:color="000000"/>
              <w:right w:val="single" w:sz="2" w:space="0" w:color="000000"/>
            </w:tcBorders>
            <w:hideMark/>
          </w:tcPr>
          <w:p w14:paraId="0A06A96F" w14:textId="77777777" w:rsidR="00701BEB" w:rsidRPr="00F9422C" w:rsidRDefault="00701BEB" w:rsidP="00904BC6">
            <w:pPr>
              <w:widowControl/>
              <w:jc w:val="center"/>
              <w:rPr>
                <w:snapToGrid/>
                <w:sz w:val="20"/>
              </w:rPr>
            </w:pPr>
            <w:r w:rsidRPr="00F9422C">
              <w:rPr>
                <w:snapToGrid/>
                <w:sz w:val="20"/>
              </w:rPr>
              <w:t>½</w:t>
            </w:r>
          </w:p>
        </w:tc>
        <w:tc>
          <w:tcPr>
            <w:tcW w:w="1440" w:type="dxa"/>
            <w:tcBorders>
              <w:top w:val="single" w:sz="2" w:space="0" w:color="000000"/>
              <w:left w:val="single" w:sz="2" w:space="0" w:color="000000"/>
              <w:bottom w:val="single" w:sz="2" w:space="0" w:color="000000"/>
              <w:right w:val="single" w:sz="2" w:space="0" w:color="000000"/>
            </w:tcBorders>
            <w:hideMark/>
          </w:tcPr>
          <w:p w14:paraId="3C9EC451" w14:textId="77777777" w:rsidR="00701BEB" w:rsidRPr="00F9422C" w:rsidRDefault="00701BEB" w:rsidP="00904BC6">
            <w:pPr>
              <w:widowControl/>
              <w:jc w:val="center"/>
              <w:rPr>
                <w:snapToGrid/>
                <w:sz w:val="20"/>
              </w:rPr>
            </w:pPr>
            <w:r w:rsidRPr="00F9422C">
              <w:rPr>
                <w:snapToGrid/>
                <w:sz w:val="20"/>
              </w:rPr>
              <w:t>10 requests</w:t>
            </w:r>
          </w:p>
        </w:tc>
        <w:tc>
          <w:tcPr>
            <w:tcW w:w="1170" w:type="dxa"/>
            <w:tcBorders>
              <w:top w:val="single" w:sz="2" w:space="0" w:color="000000"/>
              <w:left w:val="single" w:sz="2" w:space="0" w:color="000000"/>
              <w:bottom w:val="single" w:sz="2" w:space="0" w:color="000000"/>
              <w:right w:val="single" w:sz="2" w:space="0" w:color="000000"/>
            </w:tcBorders>
            <w:hideMark/>
          </w:tcPr>
          <w:p w14:paraId="31DE2BB9" w14:textId="77777777" w:rsidR="00701BEB" w:rsidRPr="00F9422C" w:rsidRDefault="00701BEB" w:rsidP="00904BC6">
            <w:pPr>
              <w:widowControl/>
              <w:jc w:val="center"/>
              <w:rPr>
                <w:snapToGrid/>
                <w:sz w:val="20"/>
              </w:rPr>
            </w:pPr>
            <w:r w:rsidRPr="00F9422C">
              <w:rPr>
                <w:snapToGrid/>
                <w:sz w:val="20"/>
              </w:rPr>
              <w:t>5</w:t>
            </w:r>
          </w:p>
        </w:tc>
      </w:tr>
      <w:tr w:rsidR="00701BEB" w:rsidRPr="00F9422C" w14:paraId="46E18C75" w14:textId="77777777" w:rsidTr="009F7670">
        <w:trPr>
          <w:trHeight w:val="240"/>
        </w:trPr>
        <w:tc>
          <w:tcPr>
            <w:tcW w:w="1170" w:type="dxa"/>
            <w:tcBorders>
              <w:top w:val="single" w:sz="2" w:space="0" w:color="000000"/>
              <w:left w:val="single" w:sz="2" w:space="0" w:color="000000"/>
              <w:bottom w:val="single" w:sz="2" w:space="0" w:color="000000"/>
              <w:right w:val="single" w:sz="2" w:space="0" w:color="000000"/>
            </w:tcBorders>
          </w:tcPr>
          <w:p w14:paraId="3D09D35B" w14:textId="77777777" w:rsidR="00701BEB" w:rsidRPr="00F9422C" w:rsidRDefault="00701BEB" w:rsidP="00904BC6">
            <w:pPr>
              <w:widowControl/>
              <w:spacing w:after="58"/>
              <w:rPr>
                <w:snapToGrid/>
                <w:sz w:val="20"/>
              </w:rPr>
            </w:pPr>
            <w:r>
              <w:rPr>
                <w:snapToGrid/>
                <w:sz w:val="20"/>
              </w:rPr>
              <w:t>837(b)(2)</w:t>
            </w:r>
          </w:p>
        </w:tc>
        <w:tc>
          <w:tcPr>
            <w:tcW w:w="4230" w:type="dxa"/>
            <w:gridSpan w:val="2"/>
            <w:tcBorders>
              <w:top w:val="single" w:sz="2" w:space="0" w:color="000000"/>
              <w:left w:val="single" w:sz="2" w:space="0" w:color="000000"/>
              <w:bottom w:val="single" w:sz="2" w:space="0" w:color="000000"/>
              <w:right w:val="single" w:sz="2" w:space="0" w:color="000000"/>
            </w:tcBorders>
          </w:tcPr>
          <w:p w14:paraId="3CFE22ED" w14:textId="77777777" w:rsidR="00701BEB" w:rsidRPr="00E37521" w:rsidDel="00C1389A" w:rsidRDefault="00701BEB" w:rsidP="00904BC6">
            <w:pPr>
              <w:widowControl/>
              <w:rPr>
                <w:snapToGrid/>
                <w:sz w:val="20"/>
              </w:rPr>
            </w:pPr>
            <w:r w:rsidRPr="00E37521">
              <w:rPr>
                <w:snapToGrid/>
                <w:sz w:val="20"/>
              </w:rPr>
              <w:t>Develop dropped objects plan</w:t>
            </w:r>
          </w:p>
        </w:tc>
        <w:tc>
          <w:tcPr>
            <w:tcW w:w="2700" w:type="dxa"/>
            <w:gridSpan w:val="2"/>
            <w:tcBorders>
              <w:top w:val="single" w:sz="2" w:space="0" w:color="000000"/>
              <w:left w:val="single" w:sz="2" w:space="0" w:color="000000"/>
              <w:bottom w:val="single" w:sz="2" w:space="0" w:color="000000"/>
              <w:right w:val="single" w:sz="2" w:space="0" w:color="000000"/>
            </w:tcBorders>
          </w:tcPr>
          <w:p w14:paraId="7C8EA1E8" w14:textId="77777777" w:rsidR="00701BEB" w:rsidRPr="00F9422C" w:rsidRDefault="00701BEB" w:rsidP="00904BC6">
            <w:pPr>
              <w:widowControl/>
              <w:rPr>
                <w:snapToGrid/>
                <w:sz w:val="20"/>
              </w:rPr>
            </w:pPr>
            <w:r w:rsidRPr="006027B6">
              <w:rPr>
                <w:snapToGrid/>
                <w:sz w:val="20"/>
              </w:rPr>
              <w:t>Burden currently covered under 1014-0028.</w:t>
            </w:r>
          </w:p>
        </w:tc>
        <w:tc>
          <w:tcPr>
            <w:tcW w:w="1170" w:type="dxa"/>
            <w:tcBorders>
              <w:top w:val="single" w:sz="2" w:space="0" w:color="000000"/>
              <w:left w:val="single" w:sz="2" w:space="0" w:color="000000"/>
              <w:bottom w:val="single" w:sz="2" w:space="0" w:color="000000"/>
              <w:right w:val="single" w:sz="2" w:space="0" w:color="000000"/>
            </w:tcBorders>
          </w:tcPr>
          <w:p w14:paraId="06E629E3" w14:textId="77777777" w:rsidR="00701BEB" w:rsidRPr="00F9422C" w:rsidRDefault="00701BEB" w:rsidP="00904BC6">
            <w:pPr>
              <w:widowControl/>
              <w:jc w:val="center"/>
              <w:rPr>
                <w:snapToGrid/>
                <w:sz w:val="20"/>
              </w:rPr>
            </w:pPr>
            <w:r w:rsidRPr="006027B6">
              <w:rPr>
                <w:snapToGrid/>
                <w:sz w:val="20"/>
              </w:rPr>
              <w:t>0</w:t>
            </w:r>
          </w:p>
        </w:tc>
      </w:tr>
      <w:tr w:rsidR="00701BEB" w:rsidRPr="00F9422C" w14:paraId="36BF09CD" w14:textId="77777777" w:rsidTr="001179F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55D637AC" w14:textId="77777777" w:rsidR="00701BEB" w:rsidRPr="00F9422C" w:rsidRDefault="00701BEB" w:rsidP="00904BC6">
            <w:pPr>
              <w:widowControl/>
              <w:spacing w:after="58"/>
              <w:rPr>
                <w:snapToGrid/>
                <w:sz w:val="20"/>
              </w:rPr>
            </w:pPr>
            <w:r w:rsidRPr="00F9422C">
              <w:rPr>
                <w:snapToGrid/>
                <w:sz w:val="20"/>
              </w:rPr>
              <w:t>837(b)(2); (c)(2)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622B327" w14:textId="77777777" w:rsidR="00701BEB" w:rsidRPr="00F9422C" w:rsidRDefault="00701BEB" w:rsidP="00904BC6">
            <w:pPr>
              <w:widowControl/>
              <w:rPr>
                <w:snapToGrid/>
                <w:sz w:val="20"/>
              </w:rPr>
            </w:pPr>
            <w:r w:rsidRPr="00F9422C">
              <w:rPr>
                <w:snapToGrid/>
                <w:sz w:val="20"/>
              </w:rPr>
              <w:t>Obtain approval to resume production (1) after communication is restored; (2) P/L PSHL sensor.</w:t>
            </w:r>
          </w:p>
        </w:tc>
        <w:tc>
          <w:tcPr>
            <w:tcW w:w="1260" w:type="dxa"/>
            <w:tcBorders>
              <w:top w:val="single" w:sz="2" w:space="0" w:color="000000"/>
              <w:left w:val="single" w:sz="2" w:space="0" w:color="000000"/>
              <w:bottom w:val="single" w:sz="2" w:space="0" w:color="000000"/>
              <w:right w:val="single" w:sz="2" w:space="0" w:color="000000"/>
            </w:tcBorders>
            <w:hideMark/>
          </w:tcPr>
          <w:p w14:paraId="4C3FA7B3" w14:textId="77777777" w:rsidR="00701BEB" w:rsidRPr="00F9422C" w:rsidRDefault="00701BEB" w:rsidP="00904BC6">
            <w:pPr>
              <w:widowControl/>
              <w:jc w:val="center"/>
              <w:rPr>
                <w:snapToGrid/>
                <w:sz w:val="20"/>
              </w:rPr>
            </w:pPr>
            <w:r w:rsidRPr="00F9422C">
              <w:rPr>
                <w:snapToGrid/>
                <w:sz w:val="20"/>
              </w:rPr>
              <w:t>½</w:t>
            </w:r>
          </w:p>
        </w:tc>
        <w:tc>
          <w:tcPr>
            <w:tcW w:w="1440" w:type="dxa"/>
            <w:tcBorders>
              <w:top w:val="single" w:sz="2" w:space="0" w:color="000000"/>
              <w:left w:val="single" w:sz="2" w:space="0" w:color="000000"/>
              <w:bottom w:val="single" w:sz="2" w:space="0" w:color="000000"/>
              <w:right w:val="single" w:sz="2" w:space="0" w:color="000000"/>
            </w:tcBorders>
            <w:hideMark/>
          </w:tcPr>
          <w:p w14:paraId="41115146" w14:textId="77777777" w:rsidR="00701BEB" w:rsidRPr="00F9422C" w:rsidRDefault="00701BEB" w:rsidP="00904BC6">
            <w:pPr>
              <w:widowControl/>
              <w:jc w:val="center"/>
              <w:rPr>
                <w:snapToGrid/>
                <w:sz w:val="20"/>
              </w:rPr>
            </w:pPr>
            <w:r w:rsidRPr="00F9422C">
              <w:rPr>
                <w:snapToGrid/>
                <w:sz w:val="20"/>
              </w:rPr>
              <w:t>2 approvals</w:t>
            </w:r>
          </w:p>
        </w:tc>
        <w:tc>
          <w:tcPr>
            <w:tcW w:w="1170" w:type="dxa"/>
            <w:tcBorders>
              <w:top w:val="single" w:sz="2" w:space="0" w:color="000000"/>
              <w:left w:val="single" w:sz="2" w:space="0" w:color="000000"/>
              <w:bottom w:val="single" w:sz="2" w:space="0" w:color="000000"/>
              <w:right w:val="single" w:sz="2" w:space="0" w:color="000000"/>
            </w:tcBorders>
            <w:hideMark/>
          </w:tcPr>
          <w:p w14:paraId="5067BCB3" w14:textId="77777777" w:rsidR="00701BEB" w:rsidRPr="00F9422C" w:rsidRDefault="00701BEB" w:rsidP="00904BC6">
            <w:pPr>
              <w:widowControl/>
              <w:jc w:val="center"/>
              <w:rPr>
                <w:snapToGrid/>
                <w:sz w:val="20"/>
              </w:rPr>
            </w:pPr>
            <w:r w:rsidRPr="00F9422C">
              <w:rPr>
                <w:snapToGrid/>
                <w:sz w:val="20"/>
              </w:rPr>
              <w:t>1</w:t>
            </w:r>
          </w:p>
        </w:tc>
      </w:tr>
      <w:tr w:rsidR="00701BEB" w:rsidRPr="00F9422C" w14:paraId="0A5558D6" w14:textId="77777777" w:rsidTr="001179F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59E7D117" w14:textId="77777777" w:rsidR="00701BEB" w:rsidRPr="00F9422C" w:rsidRDefault="00701BEB" w:rsidP="00904BC6">
            <w:pPr>
              <w:widowControl/>
              <w:spacing w:after="58"/>
              <w:rPr>
                <w:snapToGrid/>
                <w:sz w:val="20"/>
              </w:rPr>
            </w:pPr>
            <w:r w:rsidRPr="00F9422C">
              <w:rPr>
                <w:snapToGrid/>
                <w:sz w:val="20"/>
              </w:rPr>
              <w:t>838(a)(2); 839(a)(2)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2D4D5478" w14:textId="77777777" w:rsidR="00701BEB" w:rsidRPr="00F9422C" w:rsidRDefault="00701BEB" w:rsidP="00904BC6">
            <w:pPr>
              <w:widowControl/>
              <w:rPr>
                <w:snapToGrid/>
                <w:sz w:val="20"/>
              </w:rPr>
            </w:pPr>
            <w:r w:rsidRPr="00F9422C">
              <w:rPr>
                <w:snapToGrid/>
                <w:sz w:val="20"/>
              </w:rPr>
              <w:t>Verify closure time of USV upon request of BSEE.</w:t>
            </w:r>
          </w:p>
        </w:tc>
        <w:tc>
          <w:tcPr>
            <w:tcW w:w="1260" w:type="dxa"/>
            <w:tcBorders>
              <w:top w:val="single" w:sz="2" w:space="0" w:color="000000"/>
              <w:left w:val="single" w:sz="2" w:space="0" w:color="000000"/>
              <w:bottom w:val="single" w:sz="2" w:space="0" w:color="000000"/>
              <w:right w:val="single" w:sz="2" w:space="0" w:color="000000"/>
            </w:tcBorders>
            <w:hideMark/>
          </w:tcPr>
          <w:p w14:paraId="0AAE55C4" w14:textId="77777777" w:rsidR="00701BEB" w:rsidRPr="00F9422C" w:rsidRDefault="00701BEB" w:rsidP="00904BC6">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14:paraId="5D1CEF55" w14:textId="77777777" w:rsidR="00701BEB" w:rsidRPr="00F9422C" w:rsidRDefault="00701BEB" w:rsidP="00904BC6">
            <w:pPr>
              <w:widowControl/>
              <w:jc w:val="center"/>
              <w:rPr>
                <w:snapToGrid/>
                <w:sz w:val="20"/>
              </w:rPr>
            </w:pPr>
            <w:r w:rsidRPr="00F9422C">
              <w:rPr>
                <w:snapToGrid/>
                <w:sz w:val="20"/>
              </w:rPr>
              <w:t>2 verifications</w:t>
            </w:r>
          </w:p>
        </w:tc>
        <w:tc>
          <w:tcPr>
            <w:tcW w:w="1170" w:type="dxa"/>
            <w:tcBorders>
              <w:top w:val="single" w:sz="2" w:space="0" w:color="000000"/>
              <w:left w:val="single" w:sz="2" w:space="0" w:color="000000"/>
              <w:bottom w:val="single" w:sz="2" w:space="0" w:color="000000"/>
              <w:right w:val="single" w:sz="2" w:space="0" w:color="000000"/>
            </w:tcBorders>
            <w:hideMark/>
          </w:tcPr>
          <w:p w14:paraId="3A167362" w14:textId="77777777" w:rsidR="00701BEB" w:rsidRPr="00F9422C" w:rsidRDefault="00701BEB" w:rsidP="00904BC6">
            <w:pPr>
              <w:widowControl/>
              <w:jc w:val="center"/>
              <w:rPr>
                <w:snapToGrid/>
                <w:sz w:val="20"/>
              </w:rPr>
            </w:pPr>
            <w:r w:rsidRPr="00F9422C">
              <w:rPr>
                <w:snapToGrid/>
                <w:sz w:val="20"/>
              </w:rPr>
              <w:t>4</w:t>
            </w:r>
          </w:p>
        </w:tc>
      </w:tr>
      <w:tr w:rsidR="00701BEB" w:rsidRPr="00F9422C" w14:paraId="2F4CC495" w14:textId="77777777" w:rsidTr="001179F0">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073DC23E" w14:textId="77777777" w:rsidR="00701BEB" w:rsidRPr="00F9422C" w:rsidRDefault="00701BEB" w:rsidP="00904BC6">
            <w:pPr>
              <w:widowControl/>
              <w:spacing w:after="58"/>
              <w:rPr>
                <w:snapToGrid/>
                <w:sz w:val="20"/>
              </w:rPr>
            </w:pPr>
            <w:r w:rsidRPr="00F9422C">
              <w:rPr>
                <w:snapToGrid/>
                <w:sz w:val="20"/>
              </w:rPr>
              <w:t>838(c)(3)</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67517659" w14:textId="77777777" w:rsidR="00701BEB" w:rsidRPr="00F9422C" w:rsidRDefault="00701BEB" w:rsidP="00904BC6">
            <w:pPr>
              <w:widowControl/>
              <w:rPr>
                <w:snapToGrid/>
                <w:sz w:val="20"/>
              </w:rPr>
            </w:pPr>
            <w:r w:rsidRPr="00F9422C">
              <w:rPr>
                <w:snapToGrid/>
                <w:sz w:val="20"/>
              </w:rPr>
              <w:t>Request approval to produce after loss of communication - include alternate valve closure table or alternate hydraulic bleed schedule.</w:t>
            </w:r>
          </w:p>
        </w:tc>
        <w:tc>
          <w:tcPr>
            <w:tcW w:w="1260" w:type="dxa"/>
            <w:tcBorders>
              <w:top w:val="single" w:sz="2" w:space="0" w:color="000000"/>
              <w:left w:val="single" w:sz="2" w:space="0" w:color="000000"/>
              <w:bottom w:val="single" w:sz="2" w:space="0" w:color="000000"/>
              <w:right w:val="single" w:sz="2" w:space="0" w:color="000000"/>
            </w:tcBorders>
            <w:hideMark/>
          </w:tcPr>
          <w:p w14:paraId="3B362C85" w14:textId="77777777" w:rsidR="00701BEB" w:rsidRPr="00F9422C" w:rsidRDefault="00701BEB" w:rsidP="00904BC6">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14:paraId="2856AB48" w14:textId="77777777" w:rsidR="00701BEB" w:rsidRPr="00F9422C" w:rsidRDefault="00701BEB" w:rsidP="00904BC6">
            <w:pPr>
              <w:widowControl/>
              <w:jc w:val="center"/>
              <w:rPr>
                <w:snapToGrid/>
                <w:sz w:val="20"/>
              </w:rPr>
            </w:pPr>
            <w:r w:rsidRPr="00F9422C">
              <w:rPr>
                <w:snapToGrid/>
                <w:sz w:val="20"/>
              </w:rPr>
              <w:t>1 approval</w:t>
            </w:r>
          </w:p>
        </w:tc>
        <w:tc>
          <w:tcPr>
            <w:tcW w:w="1170" w:type="dxa"/>
            <w:tcBorders>
              <w:top w:val="single" w:sz="2" w:space="0" w:color="000000"/>
              <w:left w:val="single" w:sz="2" w:space="0" w:color="000000"/>
              <w:bottom w:val="single" w:sz="2" w:space="0" w:color="000000"/>
              <w:right w:val="single" w:sz="2" w:space="0" w:color="000000"/>
            </w:tcBorders>
            <w:hideMark/>
          </w:tcPr>
          <w:p w14:paraId="1FF5AF24" w14:textId="77777777" w:rsidR="00701BEB" w:rsidRPr="00F9422C" w:rsidRDefault="00701BEB" w:rsidP="00904BC6">
            <w:pPr>
              <w:widowControl/>
              <w:jc w:val="center"/>
              <w:rPr>
                <w:snapToGrid/>
                <w:sz w:val="20"/>
              </w:rPr>
            </w:pPr>
            <w:r w:rsidRPr="00F9422C">
              <w:rPr>
                <w:snapToGrid/>
                <w:sz w:val="20"/>
              </w:rPr>
              <w:t>2</w:t>
            </w:r>
          </w:p>
        </w:tc>
      </w:tr>
      <w:tr w:rsidR="00701BEB" w:rsidRPr="00F9422C" w14:paraId="458B7CDF" w14:textId="77777777" w:rsidTr="001179F0">
        <w:trPr>
          <w:trHeight w:val="240"/>
        </w:trPr>
        <w:tc>
          <w:tcPr>
            <w:tcW w:w="6660" w:type="dxa"/>
            <w:gridSpan w:val="4"/>
            <w:tcBorders>
              <w:top w:val="single" w:sz="2" w:space="0" w:color="000000"/>
              <w:left w:val="single" w:sz="2" w:space="0" w:color="000000"/>
              <w:bottom w:val="single" w:sz="2" w:space="0" w:color="000000"/>
              <w:right w:val="single" w:sz="2" w:space="0" w:color="000000"/>
            </w:tcBorders>
            <w:hideMark/>
          </w:tcPr>
          <w:p w14:paraId="2F1E4D10" w14:textId="77777777" w:rsidR="00701BEB" w:rsidRPr="00F9422C" w:rsidRDefault="00701BEB" w:rsidP="00904BC6">
            <w:pPr>
              <w:widowControl/>
              <w:jc w:val="right"/>
              <w:rPr>
                <w:b/>
                <w:snapToGrid/>
                <w:sz w:val="20"/>
              </w:rPr>
            </w:pPr>
            <w:r w:rsidRPr="00F9422C">
              <w:rPr>
                <w:b/>
                <w:snapToGrid/>
                <w:sz w:val="20"/>
              </w:rPr>
              <w:t>Subtotal</w:t>
            </w:r>
          </w:p>
        </w:tc>
        <w:tc>
          <w:tcPr>
            <w:tcW w:w="1440" w:type="dxa"/>
            <w:tcBorders>
              <w:top w:val="single" w:sz="2" w:space="0" w:color="000000"/>
              <w:left w:val="single" w:sz="2" w:space="0" w:color="000000"/>
              <w:bottom w:val="single" w:sz="2" w:space="0" w:color="000000"/>
              <w:right w:val="single" w:sz="2" w:space="0" w:color="000000"/>
            </w:tcBorders>
            <w:hideMark/>
          </w:tcPr>
          <w:p w14:paraId="387F3CD9" w14:textId="77777777" w:rsidR="00701BEB" w:rsidRPr="00F9422C" w:rsidRDefault="00701BEB" w:rsidP="00904BC6">
            <w:pPr>
              <w:widowControl/>
              <w:rPr>
                <w:b/>
                <w:snapToGrid/>
                <w:sz w:val="20"/>
              </w:rPr>
            </w:pPr>
            <w:r w:rsidRPr="00F9422C">
              <w:rPr>
                <w:b/>
                <w:snapToGrid/>
                <w:sz w:val="20"/>
              </w:rPr>
              <w:t>26 responses</w:t>
            </w:r>
          </w:p>
        </w:tc>
        <w:tc>
          <w:tcPr>
            <w:tcW w:w="1170" w:type="dxa"/>
            <w:tcBorders>
              <w:top w:val="single" w:sz="2" w:space="0" w:color="000000"/>
              <w:left w:val="single" w:sz="2" w:space="0" w:color="000000"/>
              <w:bottom w:val="single" w:sz="2" w:space="0" w:color="000000"/>
              <w:right w:val="single" w:sz="2" w:space="0" w:color="000000"/>
            </w:tcBorders>
            <w:hideMark/>
          </w:tcPr>
          <w:p w14:paraId="044E291A" w14:textId="77777777" w:rsidR="00701BEB" w:rsidRPr="00F9422C" w:rsidRDefault="00701BEB" w:rsidP="00904BC6">
            <w:pPr>
              <w:widowControl/>
              <w:rPr>
                <w:b/>
                <w:snapToGrid/>
                <w:sz w:val="20"/>
              </w:rPr>
            </w:pPr>
            <w:r w:rsidRPr="00F9422C">
              <w:rPr>
                <w:b/>
                <w:snapToGrid/>
                <w:sz w:val="20"/>
              </w:rPr>
              <w:t>21 hours</w:t>
            </w:r>
          </w:p>
        </w:tc>
      </w:tr>
      <w:tr w:rsidR="00701BEB" w:rsidRPr="00F9422C" w14:paraId="738BDCB3" w14:textId="77777777" w:rsidTr="009F7670">
        <w:trPr>
          <w:trHeight w:val="240"/>
        </w:trPr>
        <w:tc>
          <w:tcPr>
            <w:tcW w:w="9270" w:type="dxa"/>
            <w:gridSpan w:val="6"/>
            <w:tcBorders>
              <w:top w:val="single" w:sz="2" w:space="0" w:color="000000"/>
              <w:left w:val="single" w:sz="2" w:space="0" w:color="000000"/>
              <w:bottom w:val="single" w:sz="2" w:space="0" w:color="000000"/>
              <w:right w:val="single" w:sz="2" w:space="0" w:color="000000"/>
            </w:tcBorders>
            <w:hideMark/>
          </w:tcPr>
          <w:p w14:paraId="13425A38" w14:textId="77777777" w:rsidR="00701BEB" w:rsidRPr="00F9422C" w:rsidRDefault="00701BEB" w:rsidP="00904BC6">
            <w:pPr>
              <w:widowControl/>
              <w:jc w:val="center"/>
              <w:rPr>
                <w:b/>
                <w:snapToGrid/>
                <w:sz w:val="20"/>
              </w:rPr>
            </w:pPr>
            <w:r w:rsidRPr="00F9422C">
              <w:rPr>
                <w:b/>
                <w:snapToGrid/>
                <w:sz w:val="20"/>
              </w:rPr>
              <w:t>Production Safety Systems</w:t>
            </w:r>
          </w:p>
        </w:tc>
      </w:tr>
      <w:tr w:rsidR="00701BEB" w:rsidRPr="00F9422C" w14:paraId="62FB84AD" w14:textId="77777777" w:rsidTr="00904BC6">
        <w:trPr>
          <w:trHeight w:val="240"/>
        </w:trPr>
        <w:tc>
          <w:tcPr>
            <w:tcW w:w="1170" w:type="dxa"/>
            <w:vMerge w:val="restart"/>
            <w:tcBorders>
              <w:top w:val="single" w:sz="2" w:space="0" w:color="000000"/>
              <w:left w:val="single" w:sz="2" w:space="0" w:color="000000"/>
              <w:bottom w:val="single" w:sz="2" w:space="0" w:color="000000"/>
              <w:right w:val="single" w:sz="2" w:space="0" w:color="000000"/>
            </w:tcBorders>
            <w:hideMark/>
          </w:tcPr>
          <w:p w14:paraId="579EAE5F" w14:textId="77777777" w:rsidR="00701BEB" w:rsidRPr="00F9422C" w:rsidRDefault="00701BEB" w:rsidP="00904BC6">
            <w:pPr>
              <w:widowControl/>
              <w:spacing w:after="58"/>
              <w:rPr>
                <w:snapToGrid/>
                <w:sz w:val="20"/>
              </w:rPr>
            </w:pPr>
            <w:r w:rsidRPr="00F9422C">
              <w:rPr>
                <w:snapToGrid/>
                <w:sz w:val="20"/>
              </w:rPr>
              <w:t xml:space="preserve">842; </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7D944933" w14:textId="77777777" w:rsidR="00701BEB" w:rsidRPr="00F9422C" w:rsidRDefault="00701BEB" w:rsidP="00904BC6">
            <w:pPr>
              <w:widowControl/>
              <w:rPr>
                <w:snapToGrid/>
                <w:sz w:val="20"/>
              </w:rPr>
            </w:pPr>
            <w:r w:rsidRPr="00F9422C">
              <w:rPr>
                <w:snapToGrid/>
                <w:sz w:val="20"/>
              </w:rPr>
              <w:t>Submit application, and all required/supporting information, for a production safety system with &gt; 125 components.</w:t>
            </w:r>
          </w:p>
        </w:tc>
        <w:tc>
          <w:tcPr>
            <w:tcW w:w="1260" w:type="dxa"/>
            <w:tcBorders>
              <w:top w:val="single" w:sz="2" w:space="0" w:color="000000"/>
              <w:left w:val="single" w:sz="2" w:space="0" w:color="000000"/>
              <w:bottom w:val="single" w:sz="2" w:space="0" w:color="000000"/>
              <w:right w:val="single" w:sz="2" w:space="0" w:color="000000"/>
            </w:tcBorders>
            <w:hideMark/>
          </w:tcPr>
          <w:p w14:paraId="3CC92FCD" w14:textId="77777777" w:rsidR="00701BEB" w:rsidRPr="00F9422C" w:rsidRDefault="00701BEB" w:rsidP="00904BC6">
            <w:pPr>
              <w:widowControl/>
              <w:jc w:val="center"/>
              <w:rPr>
                <w:snapToGrid/>
                <w:sz w:val="20"/>
              </w:rPr>
            </w:pPr>
            <w:r w:rsidRPr="00F9422C">
              <w:rPr>
                <w:snapToGrid/>
                <w:sz w:val="20"/>
              </w:rPr>
              <w:t>26</w:t>
            </w:r>
          </w:p>
        </w:tc>
        <w:tc>
          <w:tcPr>
            <w:tcW w:w="1440" w:type="dxa"/>
            <w:tcBorders>
              <w:top w:val="single" w:sz="2" w:space="0" w:color="000000"/>
              <w:left w:val="single" w:sz="2" w:space="0" w:color="000000"/>
              <w:bottom w:val="single" w:sz="2" w:space="0" w:color="000000"/>
              <w:right w:val="single" w:sz="2" w:space="0" w:color="000000"/>
            </w:tcBorders>
            <w:hideMark/>
          </w:tcPr>
          <w:p w14:paraId="0D3B9222" w14:textId="77777777" w:rsidR="00701BEB" w:rsidRPr="00F9422C" w:rsidRDefault="00701BEB" w:rsidP="00904BC6">
            <w:pPr>
              <w:widowControl/>
              <w:jc w:val="center"/>
              <w:rPr>
                <w:snapToGrid/>
                <w:sz w:val="20"/>
              </w:rPr>
            </w:pPr>
            <w:r w:rsidRPr="00F9422C">
              <w:rPr>
                <w:snapToGrid/>
                <w:sz w:val="20"/>
              </w:rPr>
              <w:t>1 application</w:t>
            </w:r>
          </w:p>
        </w:tc>
        <w:tc>
          <w:tcPr>
            <w:tcW w:w="1170" w:type="dxa"/>
            <w:tcBorders>
              <w:top w:val="single" w:sz="2" w:space="0" w:color="000000"/>
              <w:left w:val="single" w:sz="2" w:space="0" w:color="000000"/>
              <w:bottom w:val="single" w:sz="2" w:space="0" w:color="000000"/>
              <w:right w:val="single" w:sz="2" w:space="0" w:color="000000"/>
            </w:tcBorders>
            <w:hideMark/>
          </w:tcPr>
          <w:p w14:paraId="4161E0D8" w14:textId="77777777" w:rsidR="00701BEB" w:rsidRPr="00F9422C" w:rsidRDefault="00701BEB" w:rsidP="00904BC6">
            <w:pPr>
              <w:widowControl/>
              <w:jc w:val="center"/>
              <w:rPr>
                <w:snapToGrid/>
                <w:sz w:val="20"/>
              </w:rPr>
            </w:pPr>
            <w:r w:rsidRPr="00F9422C">
              <w:rPr>
                <w:snapToGrid/>
                <w:sz w:val="20"/>
              </w:rPr>
              <w:t>26</w:t>
            </w:r>
          </w:p>
        </w:tc>
      </w:tr>
      <w:tr w:rsidR="00701BEB" w:rsidRPr="00F9422C" w14:paraId="19091309" w14:textId="77777777" w:rsidTr="009F7670">
        <w:trPr>
          <w:trHeight w:val="240"/>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661DC241"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1EB2168D" w14:textId="77777777" w:rsidR="00701BEB" w:rsidRPr="00F9422C" w:rsidRDefault="00701BEB" w:rsidP="00904BC6">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3117D805" w14:textId="77777777" w:rsidR="00701BEB" w:rsidRPr="00F9422C" w:rsidRDefault="00701BEB" w:rsidP="00904BC6">
            <w:pPr>
              <w:widowControl/>
              <w:ind w:left="-120" w:right="-120"/>
              <w:jc w:val="center"/>
              <w:rPr>
                <w:snapToGrid/>
                <w:sz w:val="20"/>
              </w:rPr>
            </w:pPr>
            <w:r w:rsidRPr="00F9422C">
              <w:rPr>
                <w:snapToGrid/>
                <w:sz w:val="20"/>
              </w:rPr>
              <w:t>$5,426 per submission x 1 = $5,426</w:t>
            </w:r>
          </w:p>
          <w:p w14:paraId="7AC70584" w14:textId="77777777" w:rsidR="00701BEB" w:rsidRPr="00F9422C" w:rsidRDefault="00701BEB" w:rsidP="00904BC6">
            <w:pPr>
              <w:widowControl/>
              <w:ind w:left="-120" w:right="-120"/>
              <w:jc w:val="center"/>
              <w:rPr>
                <w:snapToGrid/>
                <w:sz w:val="20"/>
              </w:rPr>
            </w:pPr>
            <w:r w:rsidRPr="00F9422C">
              <w:rPr>
                <w:snapToGrid/>
                <w:sz w:val="20"/>
              </w:rPr>
              <w:t>$14,280 per offshore visit  x 1 = $14,280</w:t>
            </w:r>
          </w:p>
          <w:p w14:paraId="402B80A7" w14:textId="77777777" w:rsidR="00701BEB" w:rsidRDefault="00701BEB" w:rsidP="00904BC6">
            <w:pPr>
              <w:widowControl/>
              <w:ind w:left="-120" w:right="-120"/>
              <w:jc w:val="center"/>
              <w:rPr>
                <w:snapToGrid/>
                <w:sz w:val="20"/>
              </w:rPr>
            </w:pPr>
            <w:r w:rsidRPr="00F9422C">
              <w:rPr>
                <w:snapToGrid/>
                <w:sz w:val="20"/>
              </w:rPr>
              <w:t>$7,426 per shipyard visit x 1 = $7,426</w:t>
            </w:r>
          </w:p>
          <w:p w14:paraId="5FF36F7E" w14:textId="77C536AB" w:rsidR="00701BEB" w:rsidRPr="00B514EE" w:rsidRDefault="00701BEB" w:rsidP="0068126B">
            <w:pPr>
              <w:widowControl/>
              <w:ind w:left="-120" w:right="-120"/>
              <w:jc w:val="center"/>
              <w:rPr>
                <w:b/>
                <w:snapToGrid/>
                <w:sz w:val="20"/>
              </w:rPr>
            </w:pPr>
            <w:r w:rsidRPr="00B514EE">
              <w:rPr>
                <w:b/>
                <w:snapToGrid/>
                <w:sz w:val="20"/>
              </w:rPr>
              <w:t>$</w:t>
            </w:r>
            <w:r w:rsidR="0068126B">
              <w:rPr>
                <w:b/>
                <w:snapToGrid/>
                <w:sz w:val="20"/>
              </w:rPr>
              <w:t>30,352</w:t>
            </w:r>
            <w:r w:rsidRPr="00B514EE">
              <w:rPr>
                <w:b/>
                <w:snapToGrid/>
                <w:sz w:val="20"/>
              </w:rPr>
              <w:t xml:space="preserve"> x 1 application = $</w:t>
            </w:r>
            <w:r w:rsidR="0068126B">
              <w:rPr>
                <w:b/>
                <w:snapToGrid/>
                <w:sz w:val="20"/>
              </w:rPr>
              <w:t>30,352</w:t>
            </w:r>
            <w:r w:rsidRPr="00B514EE">
              <w:rPr>
                <w:b/>
                <w:snapToGrid/>
                <w:sz w:val="20"/>
              </w:rPr>
              <w:t xml:space="preserve"> for Professional Engineer Costs</w:t>
            </w:r>
          </w:p>
        </w:tc>
      </w:tr>
      <w:tr w:rsidR="00701BEB" w:rsidRPr="00F9422C" w14:paraId="0AEE4EB2" w14:textId="77777777" w:rsidTr="00D76624">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0C2C0715" w14:textId="77777777" w:rsidR="00701BEB" w:rsidRPr="00F9422C" w:rsidRDefault="00701BEB" w:rsidP="00904BC6">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101856B2" w14:textId="77777777" w:rsidR="00701BEB" w:rsidRPr="00F9422C" w:rsidRDefault="00701BEB" w:rsidP="00904BC6">
            <w:pPr>
              <w:widowControl/>
              <w:rPr>
                <w:snapToGrid/>
                <w:sz w:val="20"/>
              </w:rPr>
            </w:pPr>
            <w:r w:rsidRPr="00F9422C">
              <w:rPr>
                <w:snapToGrid/>
                <w:sz w:val="20"/>
              </w:rPr>
              <w:t>25 – 125 components.</w:t>
            </w:r>
          </w:p>
        </w:tc>
        <w:tc>
          <w:tcPr>
            <w:tcW w:w="1260" w:type="dxa"/>
            <w:tcBorders>
              <w:top w:val="single" w:sz="2" w:space="0" w:color="000000"/>
              <w:left w:val="single" w:sz="2" w:space="0" w:color="000000"/>
              <w:bottom w:val="single" w:sz="2" w:space="0" w:color="000000"/>
              <w:right w:val="single" w:sz="2" w:space="0" w:color="000000"/>
            </w:tcBorders>
            <w:hideMark/>
          </w:tcPr>
          <w:p w14:paraId="10C2A8A2" w14:textId="77777777" w:rsidR="00701BEB" w:rsidRPr="00F9422C" w:rsidRDefault="00701BEB" w:rsidP="00904BC6">
            <w:pPr>
              <w:widowControl/>
              <w:jc w:val="center"/>
              <w:rPr>
                <w:snapToGrid/>
                <w:sz w:val="20"/>
              </w:rPr>
            </w:pPr>
            <w:r w:rsidRPr="00F9422C">
              <w:rPr>
                <w:snapToGrid/>
                <w:sz w:val="20"/>
              </w:rPr>
              <w:t>19</w:t>
            </w:r>
          </w:p>
        </w:tc>
        <w:tc>
          <w:tcPr>
            <w:tcW w:w="1440" w:type="dxa"/>
            <w:tcBorders>
              <w:top w:val="single" w:sz="2" w:space="0" w:color="000000"/>
              <w:left w:val="single" w:sz="2" w:space="0" w:color="000000"/>
              <w:bottom w:val="single" w:sz="2" w:space="0" w:color="000000"/>
              <w:right w:val="single" w:sz="2" w:space="0" w:color="000000"/>
            </w:tcBorders>
            <w:hideMark/>
          </w:tcPr>
          <w:p w14:paraId="16CC0AA6" w14:textId="77777777" w:rsidR="00701BEB" w:rsidRPr="00F9422C" w:rsidRDefault="00701BEB" w:rsidP="00904BC6">
            <w:pPr>
              <w:widowControl/>
              <w:jc w:val="center"/>
              <w:rPr>
                <w:snapToGrid/>
                <w:sz w:val="20"/>
              </w:rPr>
            </w:pPr>
            <w:r w:rsidRPr="00F9422C">
              <w:rPr>
                <w:snapToGrid/>
                <w:sz w:val="20"/>
              </w:rPr>
              <w:t>4 applications</w:t>
            </w:r>
          </w:p>
        </w:tc>
        <w:tc>
          <w:tcPr>
            <w:tcW w:w="1170" w:type="dxa"/>
            <w:tcBorders>
              <w:top w:val="single" w:sz="2" w:space="0" w:color="000000"/>
              <w:left w:val="single" w:sz="2" w:space="0" w:color="000000"/>
              <w:bottom w:val="single" w:sz="2" w:space="0" w:color="000000"/>
              <w:right w:val="single" w:sz="2" w:space="0" w:color="000000"/>
            </w:tcBorders>
            <w:hideMark/>
          </w:tcPr>
          <w:p w14:paraId="2CC133D5" w14:textId="77777777" w:rsidR="00701BEB" w:rsidRPr="00F9422C" w:rsidRDefault="00701BEB" w:rsidP="00904BC6">
            <w:pPr>
              <w:widowControl/>
              <w:jc w:val="center"/>
              <w:rPr>
                <w:snapToGrid/>
                <w:sz w:val="20"/>
              </w:rPr>
            </w:pPr>
            <w:r w:rsidRPr="00F9422C">
              <w:rPr>
                <w:snapToGrid/>
                <w:sz w:val="20"/>
              </w:rPr>
              <w:t>76</w:t>
            </w:r>
          </w:p>
        </w:tc>
      </w:tr>
      <w:tr w:rsidR="00701BEB" w:rsidRPr="00F9422C" w14:paraId="0A070077" w14:textId="77777777" w:rsidTr="009F7670">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734DADBF"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060F633D" w14:textId="77777777" w:rsidR="00701BEB" w:rsidRPr="00F9422C" w:rsidRDefault="00701BEB" w:rsidP="00904BC6">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175ECF63" w14:textId="77777777" w:rsidR="00701BEB" w:rsidRPr="00F9422C" w:rsidRDefault="00701BEB" w:rsidP="00904BC6">
            <w:pPr>
              <w:widowControl/>
              <w:ind w:left="-120" w:right="-120"/>
              <w:jc w:val="center"/>
              <w:rPr>
                <w:snapToGrid/>
                <w:sz w:val="20"/>
              </w:rPr>
            </w:pPr>
            <w:r w:rsidRPr="00F9422C">
              <w:rPr>
                <w:snapToGrid/>
                <w:sz w:val="20"/>
              </w:rPr>
              <w:t>$1,314 per submission x 4 = $5,256</w:t>
            </w:r>
          </w:p>
          <w:p w14:paraId="2B46D398" w14:textId="77777777" w:rsidR="00701BEB" w:rsidRPr="00F9422C" w:rsidRDefault="00701BEB" w:rsidP="00904BC6">
            <w:pPr>
              <w:widowControl/>
              <w:ind w:left="-120" w:right="-120"/>
              <w:jc w:val="center"/>
              <w:rPr>
                <w:snapToGrid/>
                <w:sz w:val="20"/>
              </w:rPr>
            </w:pPr>
            <w:r w:rsidRPr="00F9422C">
              <w:rPr>
                <w:snapToGrid/>
                <w:sz w:val="20"/>
              </w:rPr>
              <w:t>$8,967 per offshore visit x 1 = $8,967</w:t>
            </w:r>
          </w:p>
          <w:p w14:paraId="573044C3" w14:textId="77777777" w:rsidR="00701BEB" w:rsidRDefault="00701BEB" w:rsidP="00904BC6">
            <w:pPr>
              <w:widowControl/>
              <w:ind w:left="-120" w:right="-120"/>
              <w:jc w:val="center"/>
              <w:rPr>
                <w:snapToGrid/>
                <w:sz w:val="20"/>
              </w:rPr>
            </w:pPr>
            <w:r w:rsidRPr="00F9422C">
              <w:rPr>
                <w:snapToGrid/>
                <w:sz w:val="20"/>
              </w:rPr>
              <w:t>$5,141 per shipyard visit x 1 = $5,141</w:t>
            </w:r>
          </w:p>
          <w:p w14:paraId="71CABECF" w14:textId="39B86520" w:rsidR="00701BEB" w:rsidRPr="00B514EE" w:rsidRDefault="00701BEB" w:rsidP="0068126B">
            <w:pPr>
              <w:widowControl/>
              <w:ind w:left="-120" w:right="-120"/>
              <w:jc w:val="center"/>
              <w:rPr>
                <w:b/>
                <w:snapToGrid/>
                <w:sz w:val="20"/>
              </w:rPr>
            </w:pPr>
            <w:r w:rsidRPr="00B514EE">
              <w:rPr>
                <w:b/>
                <w:snapToGrid/>
                <w:sz w:val="20"/>
              </w:rPr>
              <w:t>$</w:t>
            </w:r>
            <w:r w:rsidR="0068126B">
              <w:rPr>
                <w:b/>
                <w:snapToGrid/>
                <w:sz w:val="20"/>
              </w:rPr>
              <w:t>15,176</w:t>
            </w:r>
            <w:r w:rsidRPr="00B514EE">
              <w:rPr>
                <w:b/>
                <w:snapToGrid/>
                <w:sz w:val="20"/>
              </w:rPr>
              <w:t xml:space="preserve"> x 4 applications = $</w:t>
            </w:r>
            <w:r w:rsidR="0068126B">
              <w:rPr>
                <w:b/>
                <w:snapToGrid/>
                <w:sz w:val="20"/>
              </w:rPr>
              <w:t>60,704</w:t>
            </w:r>
            <w:r w:rsidRPr="00B514EE">
              <w:rPr>
                <w:b/>
                <w:snapToGrid/>
                <w:sz w:val="20"/>
              </w:rPr>
              <w:t xml:space="preserve"> for Professional Engineer Costs</w:t>
            </w:r>
          </w:p>
        </w:tc>
      </w:tr>
      <w:tr w:rsidR="00701BEB" w:rsidRPr="00F9422C" w14:paraId="76DA81A8" w14:textId="77777777" w:rsidTr="00D76624">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49A9930C" w14:textId="77777777" w:rsidR="00701BEB" w:rsidRPr="00F9422C" w:rsidRDefault="00701BEB" w:rsidP="00904BC6">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097B0795" w14:textId="77777777" w:rsidR="00701BEB" w:rsidRPr="00F9422C" w:rsidRDefault="00701BEB" w:rsidP="00904BC6">
            <w:pPr>
              <w:widowControl/>
              <w:rPr>
                <w:snapToGrid/>
                <w:sz w:val="20"/>
              </w:rPr>
            </w:pPr>
            <w:r w:rsidRPr="00F9422C">
              <w:rPr>
                <w:snapToGrid/>
                <w:sz w:val="20"/>
              </w:rPr>
              <w:t>&lt; 25 components.</w:t>
            </w:r>
          </w:p>
        </w:tc>
        <w:tc>
          <w:tcPr>
            <w:tcW w:w="1260" w:type="dxa"/>
            <w:tcBorders>
              <w:top w:val="single" w:sz="2" w:space="0" w:color="000000"/>
              <w:left w:val="single" w:sz="2" w:space="0" w:color="000000"/>
              <w:bottom w:val="single" w:sz="2" w:space="0" w:color="000000"/>
              <w:right w:val="single" w:sz="2" w:space="0" w:color="000000"/>
            </w:tcBorders>
            <w:hideMark/>
          </w:tcPr>
          <w:p w14:paraId="4FDE98E6" w14:textId="77777777" w:rsidR="00701BEB" w:rsidRPr="00F9422C" w:rsidRDefault="00701BEB" w:rsidP="00904BC6">
            <w:pPr>
              <w:widowControl/>
              <w:jc w:val="center"/>
              <w:rPr>
                <w:snapToGrid/>
                <w:sz w:val="20"/>
              </w:rPr>
            </w:pPr>
            <w:r w:rsidRPr="00F9422C">
              <w:rPr>
                <w:snapToGrid/>
                <w:sz w:val="20"/>
              </w:rPr>
              <w:t>12</w:t>
            </w:r>
          </w:p>
        </w:tc>
        <w:tc>
          <w:tcPr>
            <w:tcW w:w="1440" w:type="dxa"/>
            <w:tcBorders>
              <w:top w:val="single" w:sz="2" w:space="0" w:color="000000"/>
              <w:left w:val="single" w:sz="2" w:space="0" w:color="000000"/>
              <w:bottom w:val="single" w:sz="2" w:space="0" w:color="000000"/>
              <w:right w:val="single" w:sz="2" w:space="0" w:color="000000"/>
            </w:tcBorders>
            <w:hideMark/>
          </w:tcPr>
          <w:p w14:paraId="299C8B1E" w14:textId="77777777" w:rsidR="00701BEB" w:rsidRPr="00F9422C" w:rsidRDefault="00701BEB" w:rsidP="00904BC6">
            <w:pPr>
              <w:widowControl/>
              <w:jc w:val="center"/>
              <w:rPr>
                <w:snapToGrid/>
                <w:sz w:val="20"/>
              </w:rPr>
            </w:pPr>
            <w:r w:rsidRPr="00F9422C">
              <w:rPr>
                <w:snapToGrid/>
                <w:sz w:val="20"/>
              </w:rPr>
              <w:t>10 application</w:t>
            </w:r>
          </w:p>
        </w:tc>
        <w:tc>
          <w:tcPr>
            <w:tcW w:w="1170" w:type="dxa"/>
            <w:tcBorders>
              <w:top w:val="single" w:sz="2" w:space="0" w:color="000000"/>
              <w:left w:val="single" w:sz="2" w:space="0" w:color="000000"/>
              <w:bottom w:val="single" w:sz="2" w:space="0" w:color="000000"/>
              <w:right w:val="single" w:sz="2" w:space="0" w:color="000000"/>
            </w:tcBorders>
            <w:hideMark/>
          </w:tcPr>
          <w:p w14:paraId="7591D663" w14:textId="77777777" w:rsidR="00701BEB" w:rsidRPr="00F9422C" w:rsidRDefault="00701BEB" w:rsidP="00904BC6">
            <w:pPr>
              <w:widowControl/>
              <w:jc w:val="center"/>
              <w:rPr>
                <w:snapToGrid/>
                <w:sz w:val="20"/>
              </w:rPr>
            </w:pPr>
            <w:r w:rsidRPr="00F9422C">
              <w:rPr>
                <w:snapToGrid/>
                <w:sz w:val="20"/>
              </w:rPr>
              <w:t>120</w:t>
            </w:r>
          </w:p>
        </w:tc>
      </w:tr>
      <w:tr w:rsidR="00701BEB" w:rsidRPr="00F9422C" w14:paraId="33627720" w14:textId="77777777" w:rsidTr="009F7670">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37AD073D"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03FB76B8" w14:textId="77777777" w:rsidR="00701BEB" w:rsidRPr="00F9422C" w:rsidRDefault="00701BEB" w:rsidP="00904BC6">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6106363A" w14:textId="77777777" w:rsidR="00701BEB" w:rsidRDefault="00701BEB" w:rsidP="00904BC6">
            <w:pPr>
              <w:widowControl/>
              <w:jc w:val="center"/>
              <w:rPr>
                <w:snapToGrid/>
                <w:sz w:val="20"/>
              </w:rPr>
            </w:pPr>
            <w:r w:rsidRPr="00F9422C">
              <w:rPr>
                <w:snapToGrid/>
                <w:sz w:val="20"/>
              </w:rPr>
              <w:t>$652 per submission x 10 = $6,520</w:t>
            </w:r>
          </w:p>
          <w:p w14:paraId="465B308D" w14:textId="5D69B76E" w:rsidR="00701BEB" w:rsidRPr="00B514EE" w:rsidRDefault="00701BEB" w:rsidP="0068126B">
            <w:pPr>
              <w:widowControl/>
              <w:jc w:val="center"/>
              <w:rPr>
                <w:b/>
                <w:snapToGrid/>
                <w:sz w:val="20"/>
              </w:rPr>
            </w:pPr>
            <w:r w:rsidRPr="00B514EE">
              <w:rPr>
                <w:b/>
                <w:snapToGrid/>
                <w:sz w:val="20"/>
              </w:rPr>
              <w:t>$</w:t>
            </w:r>
            <w:r w:rsidR="0068126B">
              <w:rPr>
                <w:b/>
                <w:snapToGrid/>
                <w:sz w:val="20"/>
              </w:rPr>
              <w:t>3,794</w:t>
            </w:r>
            <w:r w:rsidRPr="00B514EE">
              <w:rPr>
                <w:b/>
                <w:snapToGrid/>
                <w:sz w:val="20"/>
              </w:rPr>
              <w:t xml:space="preserve"> x 10 applications = $</w:t>
            </w:r>
            <w:r w:rsidR="0068126B">
              <w:rPr>
                <w:b/>
                <w:snapToGrid/>
                <w:sz w:val="20"/>
              </w:rPr>
              <w:t>37,940</w:t>
            </w:r>
            <w:r w:rsidRPr="00B514EE">
              <w:rPr>
                <w:b/>
                <w:snapToGrid/>
                <w:sz w:val="20"/>
              </w:rPr>
              <w:t xml:space="preserve"> for Professional Engineer Costs</w:t>
            </w:r>
          </w:p>
        </w:tc>
      </w:tr>
      <w:tr w:rsidR="00701BEB" w:rsidRPr="00F9422C" w14:paraId="6EC955AC" w14:textId="77777777" w:rsidTr="00D76624">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6380E1A9" w14:textId="77777777" w:rsidR="00701BEB" w:rsidRPr="00F9422C" w:rsidRDefault="00701BEB" w:rsidP="00904BC6">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625E04D5" w14:textId="77777777" w:rsidR="00701BEB" w:rsidRPr="00F9422C" w:rsidRDefault="00701BEB" w:rsidP="00904BC6">
            <w:pPr>
              <w:widowControl/>
              <w:rPr>
                <w:snapToGrid/>
                <w:sz w:val="20"/>
              </w:rPr>
            </w:pPr>
            <w:r w:rsidRPr="00F9422C">
              <w:rPr>
                <w:snapToGrid/>
                <w:sz w:val="20"/>
              </w:rPr>
              <w:t>Submit modification to application for production safety system with &gt; 125 components.</w:t>
            </w:r>
          </w:p>
        </w:tc>
        <w:tc>
          <w:tcPr>
            <w:tcW w:w="1260" w:type="dxa"/>
            <w:tcBorders>
              <w:top w:val="single" w:sz="2" w:space="0" w:color="000000"/>
              <w:left w:val="single" w:sz="2" w:space="0" w:color="000000"/>
              <w:bottom w:val="single" w:sz="2" w:space="0" w:color="000000"/>
              <w:right w:val="single" w:sz="2" w:space="0" w:color="000000"/>
            </w:tcBorders>
            <w:hideMark/>
          </w:tcPr>
          <w:p w14:paraId="4BEC438F" w14:textId="77777777" w:rsidR="00701BEB" w:rsidRPr="00F9422C" w:rsidRDefault="00701BEB" w:rsidP="00904BC6">
            <w:pPr>
              <w:widowControl/>
              <w:jc w:val="center"/>
              <w:rPr>
                <w:snapToGrid/>
                <w:sz w:val="20"/>
              </w:rPr>
            </w:pPr>
            <w:r w:rsidRPr="00F9422C">
              <w:rPr>
                <w:snapToGrid/>
                <w:sz w:val="20"/>
              </w:rPr>
              <w:t>13</w:t>
            </w:r>
          </w:p>
        </w:tc>
        <w:tc>
          <w:tcPr>
            <w:tcW w:w="1440" w:type="dxa"/>
            <w:tcBorders>
              <w:top w:val="single" w:sz="2" w:space="0" w:color="000000"/>
              <w:left w:val="single" w:sz="2" w:space="0" w:color="000000"/>
              <w:bottom w:val="single" w:sz="2" w:space="0" w:color="000000"/>
              <w:right w:val="single" w:sz="2" w:space="0" w:color="000000"/>
            </w:tcBorders>
            <w:hideMark/>
          </w:tcPr>
          <w:p w14:paraId="41E8992B" w14:textId="38C3DFB3" w:rsidR="00701BEB" w:rsidRPr="00F9422C" w:rsidRDefault="001179F0" w:rsidP="00904BC6">
            <w:pPr>
              <w:widowControl/>
              <w:ind w:right="-136"/>
              <w:jc w:val="center"/>
              <w:rPr>
                <w:snapToGrid/>
                <w:sz w:val="20"/>
              </w:rPr>
            </w:pPr>
            <w:r>
              <w:rPr>
                <w:snapToGrid/>
                <w:sz w:val="20"/>
              </w:rPr>
              <w:t>122</w:t>
            </w:r>
            <w:r w:rsidRPr="00F9422C">
              <w:rPr>
                <w:snapToGrid/>
                <w:sz w:val="20"/>
              </w:rPr>
              <w:t xml:space="preserve"> </w:t>
            </w:r>
            <w:r w:rsidR="00701BEB" w:rsidRPr="00F9422C">
              <w:rPr>
                <w:snapToGrid/>
                <w:sz w:val="20"/>
              </w:rPr>
              <w:t>modifications</w:t>
            </w:r>
          </w:p>
        </w:tc>
        <w:tc>
          <w:tcPr>
            <w:tcW w:w="1170" w:type="dxa"/>
            <w:tcBorders>
              <w:top w:val="single" w:sz="2" w:space="0" w:color="000000"/>
              <w:left w:val="single" w:sz="2" w:space="0" w:color="000000"/>
              <w:bottom w:val="single" w:sz="2" w:space="0" w:color="000000"/>
              <w:right w:val="single" w:sz="2" w:space="0" w:color="000000"/>
            </w:tcBorders>
            <w:hideMark/>
          </w:tcPr>
          <w:p w14:paraId="1348E6C2" w14:textId="4D69B782" w:rsidR="00701BEB" w:rsidRPr="00F9422C" w:rsidRDefault="009569E0" w:rsidP="00904BC6">
            <w:pPr>
              <w:widowControl/>
              <w:jc w:val="center"/>
              <w:rPr>
                <w:snapToGrid/>
                <w:sz w:val="20"/>
              </w:rPr>
            </w:pPr>
            <w:r>
              <w:rPr>
                <w:snapToGrid/>
                <w:sz w:val="20"/>
              </w:rPr>
              <w:t>1,586</w:t>
            </w:r>
          </w:p>
        </w:tc>
      </w:tr>
      <w:tr w:rsidR="00701BEB" w:rsidRPr="00F9422C" w14:paraId="4FBA30F2" w14:textId="77777777" w:rsidTr="009F7670">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3CE8A657"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44421F03" w14:textId="77777777" w:rsidR="00701BEB" w:rsidRPr="00F9422C" w:rsidRDefault="00701BEB" w:rsidP="00904BC6">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37AC93E7" w14:textId="2156B907" w:rsidR="00701BEB" w:rsidRDefault="00701BEB" w:rsidP="00904BC6">
            <w:pPr>
              <w:widowControl/>
              <w:jc w:val="center"/>
              <w:rPr>
                <w:snapToGrid/>
                <w:sz w:val="20"/>
              </w:rPr>
            </w:pPr>
            <w:r w:rsidRPr="00F9422C">
              <w:rPr>
                <w:snapToGrid/>
                <w:sz w:val="20"/>
              </w:rPr>
              <w:t xml:space="preserve">$605 per submission x </w:t>
            </w:r>
            <w:r w:rsidR="00C05913">
              <w:rPr>
                <w:snapToGrid/>
                <w:sz w:val="20"/>
              </w:rPr>
              <w:t>122</w:t>
            </w:r>
            <w:r w:rsidR="00C05913" w:rsidRPr="00F9422C">
              <w:rPr>
                <w:snapToGrid/>
                <w:sz w:val="20"/>
              </w:rPr>
              <w:t xml:space="preserve"> </w:t>
            </w:r>
            <w:r w:rsidRPr="00F9422C">
              <w:rPr>
                <w:snapToGrid/>
                <w:sz w:val="20"/>
              </w:rPr>
              <w:t>= $</w:t>
            </w:r>
            <w:r w:rsidR="00C05913">
              <w:rPr>
                <w:snapToGrid/>
                <w:sz w:val="20"/>
              </w:rPr>
              <w:t>73,810</w:t>
            </w:r>
          </w:p>
          <w:p w14:paraId="72B2C847" w14:textId="12FE237F" w:rsidR="00701BEB" w:rsidRPr="00F9422C" w:rsidRDefault="00701BEB" w:rsidP="00D469E2">
            <w:pPr>
              <w:widowControl/>
              <w:jc w:val="center"/>
              <w:rPr>
                <w:snapToGrid/>
                <w:sz w:val="20"/>
              </w:rPr>
            </w:pPr>
            <w:r w:rsidRPr="00A6190C">
              <w:rPr>
                <w:snapToGrid/>
                <w:sz w:val="20"/>
              </w:rPr>
              <w:t>$</w:t>
            </w:r>
            <w:r w:rsidR="006466D8">
              <w:rPr>
                <w:b/>
                <w:snapToGrid/>
                <w:sz w:val="20"/>
              </w:rPr>
              <w:t>15,176</w:t>
            </w:r>
            <w:r w:rsidRPr="00B514EE">
              <w:rPr>
                <w:b/>
                <w:snapToGrid/>
                <w:sz w:val="20"/>
              </w:rPr>
              <w:t xml:space="preserve"> x </w:t>
            </w:r>
            <w:r w:rsidR="00443171">
              <w:rPr>
                <w:b/>
                <w:snapToGrid/>
                <w:sz w:val="20"/>
              </w:rPr>
              <w:t>122</w:t>
            </w:r>
            <w:r w:rsidR="00443171" w:rsidRPr="00B514EE">
              <w:rPr>
                <w:b/>
                <w:snapToGrid/>
                <w:sz w:val="20"/>
              </w:rPr>
              <w:t xml:space="preserve"> </w:t>
            </w:r>
            <w:r w:rsidRPr="00B514EE">
              <w:rPr>
                <w:b/>
                <w:snapToGrid/>
                <w:sz w:val="20"/>
              </w:rPr>
              <w:t>applications = $</w:t>
            </w:r>
            <w:r w:rsidR="00D469E2">
              <w:rPr>
                <w:b/>
                <w:snapToGrid/>
                <w:sz w:val="20"/>
              </w:rPr>
              <w:t>1,851,472</w:t>
            </w:r>
            <w:r w:rsidRPr="00B514EE">
              <w:rPr>
                <w:b/>
                <w:snapToGrid/>
                <w:sz w:val="20"/>
              </w:rPr>
              <w:t xml:space="preserve"> for Professional Engineer Costs</w:t>
            </w:r>
          </w:p>
        </w:tc>
      </w:tr>
      <w:tr w:rsidR="00701BEB" w:rsidRPr="00F9422C" w14:paraId="71FBAC63" w14:textId="77777777" w:rsidTr="00D76624">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34F495FF" w14:textId="77777777" w:rsidR="00701BEB" w:rsidRPr="00F9422C" w:rsidRDefault="00701BEB" w:rsidP="00904BC6">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262B2890" w14:textId="77777777" w:rsidR="00701BEB" w:rsidRPr="00F9422C" w:rsidRDefault="00701BEB" w:rsidP="00904BC6">
            <w:pPr>
              <w:widowControl/>
              <w:rPr>
                <w:snapToGrid/>
                <w:sz w:val="20"/>
              </w:rPr>
            </w:pPr>
            <w:r w:rsidRPr="00F9422C">
              <w:rPr>
                <w:snapToGrid/>
                <w:sz w:val="20"/>
              </w:rPr>
              <w:t>25 – 125 components.</w:t>
            </w:r>
          </w:p>
        </w:tc>
        <w:tc>
          <w:tcPr>
            <w:tcW w:w="1260" w:type="dxa"/>
            <w:tcBorders>
              <w:top w:val="single" w:sz="2" w:space="0" w:color="000000"/>
              <w:left w:val="single" w:sz="2" w:space="0" w:color="000000"/>
              <w:bottom w:val="single" w:sz="2" w:space="0" w:color="000000"/>
              <w:right w:val="single" w:sz="2" w:space="0" w:color="000000"/>
            </w:tcBorders>
            <w:hideMark/>
          </w:tcPr>
          <w:p w14:paraId="60BFD661" w14:textId="77777777" w:rsidR="00701BEB" w:rsidRPr="00F9422C" w:rsidRDefault="00701BEB" w:rsidP="00904BC6">
            <w:pPr>
              <w:widowControl/>
              <w:jc w:val="center"/>
              <w:rPr>
                <w:snapToGrid/>
                <w:sz w:val="20"/>
              </w:rPr>
            </w:pPr>
            <w:r w:rsidRPr="00F9422C">
              <w:rPr>
                <w:snapToGrid/>
                <w:sz w:val="20"/>
              </w:rPr>
              <w:t>10</w:t>
            </w:r>
          </w:p>
        </w:tc>
        <w:tc>
          <w:tcPr>
            <w:tcW w:w="1440" w:type="dxa"/>
            <w:tcBorders>
              <w:top w:val="single" w:sz="2" w:space="0" w:color="000000"/>
              <w:left w:val="single" w:sz="2" w:space="0" w:color="000000"/>
              <w:bottom w:val="single" w:sz="2" w:space="0" w:color="000000"/>
              <w:right w:val="single" w:sz="2" w:space="0" w:color="000000"/>
            </w:tcBorders>
            <w:hideMark/>
          </w:tcPr>
          <w:p w14:paraId="3A903EAD" w14:textId="6DF074E1" w:rsidR="00701BEB" w:rsidRPr="00F9422C" w:rsidRDefault="001179F0" w:rsidP="00904BC6">
            <w:pPr>
              <w:widowControl/>
              <w:ind w:right="-136"/>
              <w:jc w:val="center"/>
              <w:rPr>
                <w:snapToGrid/>
                <w:sz w:val="20"/>
              </w:rPr>
            </w:pPr>
            <w:r>
              <w:rPr>
                <w:snapToGrid/>
                <w:sz w:val="20"/>
              </w:rPr>
              <w:t>431</w:t>
            </w:r>
            <w:r w:rsidRPr="00F9422C">
              <w:rPr>
                <w:snapToGrid/>
                <w:sz w:val="20"/>
              </w:rPr>
              <w:t xml:space="preserve"> </w:t>
            </w:r>
            <w:r w:rsidR="00701BEB" w:rsidRPr="00F9422C">
              <w:rPr>
                <w:snapToGrid/>
                <w:sz w:val="20"/>
              </w:rPr>
              <w:t>modifications</w:t>
            </w:r>
          </w:p>
        </w:tc>
        <w:tc>
          <w:tcPr>
            <w:tcW w:w="1170" w:type="dxa"/>
            <w:tcBorders>
              <w:top w:val="single" w:sz="2" w:space="0" w:color="000000"/>
              <w:left w:val="single" w:sz="2" w:space="0" w:color="000000"/>
              <w:bottom w:val="single" w:sz="2" w:space="0" w:color="000000"/>
              <w:right w:val="single" w:sz="2" w:space="0" w:color="000000"/>
            </w:tcBorders>
            <w:hideMark/>
          </w:tcPr>
          <w:p w14:paraId="4AC13ADA" w14:textId="3CC0DA25" w:rsidR="00701BEB" w:rsidRPr="00F9422C" w:rsidRDefault="009569E0" w:rsidP="00904BC6">
            <w:pPr>
              <w:widowControl/>
              <w:jc w:val="center"/>
              <w:rPr>
                <w:snapToGrid/>
                <w:sz w:val="20"/>
              </w:rPr>
            </w:pPr>
            <w:r>
              <w:rPr>
                <w:snapToGrid/>
                <w:sz w:val="20"/>
              </w:rPr>
              <w:t>4,310</w:t>
            </w:r>
          </w:p>
        </w:tc>
      </w:tr>
      <w:tr w:rsidR="00701BEB" w:rsidRPr="00F9422C" w14:paraId="347430E0" w14:textId="77777777" w:rsidTr="009F7670">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5F114115"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33FAAADB" w14:textId="77777777" w:rsidR="00701BEB" w:rsidRPr="00F9422C" w:rsidRDefault="00701BEB" w:rsidP="00904BC6">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32796070" w14:textId="62DA1C97" w:rsidR="00701BEB" w:rsidRDefault="00701BEB" w:rsidP="00904BC6">
            <w:pPr>
              <w:widowControl/>
              <w:jc w:val="center"/>
              <w:rPr>
                <w:snapToGrid/>
                <w:sz w:val="20"/>
              </w:rPr>
            </w:pPr>
            <w:r w:rsidRPr="00F9422C">
              <w:rPr>
                <w:snapToGrid/>
                <w:sz w:val="20"/>
              </w:rPr>
              <w:t xml:space="preserve">$217 per submission x </w:t>
            </w:r>
            <w:r w:rsidR="00C05913">
              <w:rPr>
                <w:snapToGrid/>
                <w:sz w:val="20"/>
              </w:rPr>
              <w:t>431</w:t>
            </w:r>
            <w:r w:rsidR="00C05913" w:rsidRPr="00F9422C">
              <w:rPr>
                <w:snapToGrid/>
                <w:sz w:val="20"/>
              </w:rPr>
              <w:t xml:space="preserve"> </w:t>
            </w:r>
            <w:r w:rsidRPr="00F9422C">
              <w:rPr>
                <w:snapToGrid/>
                <w:sz w:val="20"/>
              </w:rPr>
              <w:t>= $</w:t>
            </w:r>
            <w:r w:rsidR="00C05913">
              <w:rPr>
                <w:snapToGrid/>
                <w:sz w:val="20"/>
              </w:rPr>
              <w:t>93,527</w:t>
            </w:r>
          </w:p>
          <w:p w14:paraId="75756A19" w14:textId="5F0F142C" w:rsidR="00701BEB" w:rsidRPr="00B514EE" w:rsidRDefault="00701BEB" w:rsidP="006466D8">
            <w:pPr>
              <w:widowControl/>
              <w:jc w:val="center"/>
              <w:rPr>
                <w:b/>
                <w:snapToGrid/>
                <w:sz w:val="20"/>
              </w:rPr>
            </w:pPr>
            <w:r w:rsidRPr="00B514EE">
              <w:rPr>
                <w:b/>
                <w:snapToGrid/>
                <w:sz w:val="20"/>
              </w:rPr>
              <w:t>$</w:t>
            </w:r>
            <w:r w:rsidR="006466D8">
              <w:rPr>
                <w:b/>
                <w:snapToGrid/>
                <w:sz w:val="20"/>
              </w:rPr>
              <w:t>7,588</w:t>
            </w:r>
            <w:r w:rsidRPr="00B514EE">
              <w:rPr>
                <w:b/>
                <w:snapToGrid/>
                <w:sz w:val="20"/>
              </w:rPr>
              <w:t xml:space="preserve"> x </w:t>
            </w:r>
            <w:r w:rsidR="00443171">
              <w:rPr>
                <w:b/>
                <w:snapToGrid/>
                <w:sz w:val="20"/>
              </w:rPr>
              <w:t>431</w:t>
            </w:r>
            <w:r w:rsidR="00443171" w:rsidRPr="00B514EE">
              <w:rPr>
                <w:b/>
                <w:snapToGrid/>
                <w:sz w:val="20"/>
              </w:rPr>
              <w:t xml:space="preserve"> </w:t>
            </w:r>
            <w:r w:rsidRPr="00B514EE">
              <w:rPr>
                <w:b/>
                <w:snapToGrid/>
                <w:sz w:val="20"/>
              </w:rPr>
              <w:t>applications = $</w:t>
            </w:r>
            <w:r w:rsidR="006466D8">
              <w:rPr>
                <w:b/>
                <w:snapToGrid/>
                <w:sz w:val="20"/>
              </w:rPr>
              <w:t>3,270,428</w:t>
            </w:r>
            <w:r w:rsidRPr="00B514EE">
              <w:rPr>
                <w:b/>
                <w:snapToGrid/>
                <w:sz w:val="20"/>
              </w:rPr>
              <w:t xml:space="preserve"> for Professional Engineer Costs</w:t>
            </w:r>
          </w:p>
        </w:tc>
      </w:tr>
      <w:tr w:rsidR="00701BEB" w:rsidRPr="00F9422C" w14:paraId="0C65568D" w14:textId="77777777" w:rsidTr="00D76624">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6883DB83" w14:textId="77777777" w:rsidR="00701BEB" w:rsidRPr="00F9422C" w:rsidRDefault="00701BEB" w:rsidP="00904BC6">
            <w:pPr>
              <w:widowControl/>
              <w:rPr>
                <w:snapToGrid/>
                <w:sz w:val="20"/>
              </w:rPr>
            </w:pP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25891E23" w14:textId="77777777" w:rsidR="00701BEB" w:rsidRPr="00F9422C" w:rsidRDefault="00701BEB" w:rsidP="00904BC6">
            <w:pPr>
              <w:widowControl/>
              <w:rPr>
                <w:snapToGrid/>
                <w:sz w:val="20"/>
              </w:rPr>
            </w:pPr>
            <w:r w:rsidRPr="00F9422C">
              <w:rPr>
                <w:snapToGrid/>
                <w:sz w:val="20"/>
              </w:rPr>
              <w:t>&lt; 25 components.</w:t>
            </w:r>
          </w:p>
        </w:tc>
        <w:tc>
          <w:tcPr>
            <w:tcW w:w="1260" w:type="dxa"/>
            <w:tcBorders>
              <w:top w:val="single" w:sz="2" w:space="0" w:color="000000"/>
              <w:left w:val="single" w:sz="2" w:space="0" w:color="000000"/>
              <w:bottom w:val="single" w:sz="2" w:space="0" w:color="000000"/>
              <w:right w:val="single" w:sz="2" w:space="0" w:color="000000"/>
            </w:tcBorders>
            <w:hideMark/>
          </w:tcPr>
          <w:p w14:paraId="1855ED9F" w14:textId="77777777" w:rsidR="00701BEB" w:rsidRPr="00F9422C" w:rsidRDefault="00701BEB" w:rsidP="00904BC6">
            <w:pPr>
              <w:widowControl/>
              <w:jc w:val="center"/>
              <w:rPr>
                <w:snapToGrid/>
                <w:sz w:val="20"/>
              </w:rPr>
            </w:pPr>
            <w:r w:rsidRPr="00F9422C">
              <w:rPr>
                <w:snapToGrid/>
                <w:sz w:val="20"/>
              </w:rPr>
              <w:t>7</w:t>
            </w:r>
          </w:p>
        </w:tc>
        <w:tc>
          <w:tcPr>
            <w:tcW w:w="1440" w:type="dxa"/>
            <w:tcBorders>
              <w:top w:val="single" w:sz="2" w:space="0" w:color="000000"/>
              <w:left w:val="single" w:sz="2" w:space="0" w:color="000000"/>
              <w:bottom w:val="single" w:sz="2" w:space="0" w:color="000000"/>
              <w:right w:val="single" w:sz="2" w:space="0" w:color="000000"/>
            </w:tcBorders>
            <w:hideMark/>
          </w:tcPr>
          <w:p w14:paraId="3389BC7D" w14:textId="5C0591FB" w:rsidR="00701BEB" w:rsidRPr="00F9422C" w:rsidRDefault="001179F0" w:rsidP="00904BC6">
            <w:pPr>
              <w:widowControl/>
              <w:ind w:right="-136"/>
              <w:jc w:val="center"/>
              <w:rPr>
                <w:snapToGrid/>
                <w:sz w:val="20"/>
              </w:rPr>
            </w:pPr>
            <w:r>
              <w:rPr>
                <w:snapToGrid/>
                <w:sz w:val="20"/>
              </w:rPr>
              <w:t>323</w:t>
            </w:r>
            <w:r w:rsidRPr="00F9422C">
              <w:rPr>
                <w:snapToGrid/>
                <w:sz w:val="20"/>
              </w:rPr>
              <w:t xml:space="preserve"> </w:t>
            </w:r>
            <w:r w:rsidR="00701BEB" w:rsidRPr="00F9422C">
              <w:rPr>
                <w:snapToGrid/>
                <w:sz w:val="20"/>
              </w:rPr>
              <w:t>modifications</w:t>
            </w:r>
          </w:p>
        </w:tc>
        <w:tc>
          <w:tcPr>
            <w:tcW w:w="1170" w:type="dxa"/>
            <w:tcBorders>
              <w:top w:val="single" w:sz="2" w:space="0" w:color="000000"/>
              <w:left w:val="single" w:sz="2" w:space="0" w:color="000000"/>
              <w:bottom w:val="single" w:sz="2" w:space="0" w:color="000000"/>
              <w:right w:val="single" w:sz="2" w:space="0" w:color="000000"/>
            </w:tcBorders>
            <w:hideMark/>
          </w:tcPr>
          <w:p w14:paraId="4610C513" w14:textId="5CBE212D" w:rsidR="00701BEB" w:rsidRPr="00F9422C" w:rsidRDefault="009569E0" w:rsidP="00904BC6">
            <w:pPr>
              <w:widowControl/>
              <w:jc w:val="center"/>
              <w:rPr>
                <w:snapToGrid/>
                <w:sz w:val="20"/>
              </w:rPr>
            </w:pPr>
            <w:r>
              <w:rPr>
                <w:snapToGrid/>
                <w:sz w:val="20"/>
              </w:rPr>
              <w:t>2,261</w:t>
            </w:r>
          </w:p>
        </w:tc>
      </w:tr>
      <w:tr w:rsidR="00701BEB" w:rsidRPr="00F9422C" w14:paraId="7A42CD6B" w14:textId="77777777" w:rsidTr="009F7670">
        <w:trPr>
          <w:trHeight w:val="135"/>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26B6213D"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3425D59C" w14:textId="77777777" w:rsidR="00701BEB" w:rsidRPr="00F9422C" w:rsidRDefault="00701BEB" w:rsidP="00904BC6">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2A80A135" w14:textId="27BD8BBE" w:rsidR="00701BEB" w:rsidRDefault="00701BEB" w:rsidP="00904BC6">
            <w:pPr>
              <w:widowControl/>
              <w:jc w:val="center"/>
              <w:rPr>
                <w:snapToGrid/>
                <w:sz w:val="20"/>
              </w:rPr>
            </w:pPr>
            <w:r w:rsidRPr="00F9422C">
              <w:rPr>
                <w:snapToGrid/>
                <w:sz w:val="20"/>
              </w:rPr>
              <w:t xml:space="preserve">$92 per submission x </w:t>
            </w:r>
            <w:r w:rsidR="00C05913">
              <w:rPr>
                <w:snapToGrid/>
                <w:sz w:val="20"/>
              </w:rPr>
              <w:t>323</w:t>
            </w:r>
            <w:r w:rsidR="00C05913" w:rsidRPr="00F9422C">
              <w:rPr>
                <w:snapToGrid/>
                <w:sz w:val="20"/>
              </w:rPr>
              <w:t xml:space="preserve"> </w:t>
            </w:r>
            <w:r w:rsidRPr="00F9422C">
              <w:rPr>
                <w:snapToGrid/>
                <w:sz w:val="20"/>
              </w:rPr>
              <w:t>= $</w:t>
            </w:r>
            <w:r w:rsidR="00C05913">
              <w:rPr>
                <w:snapToGrid/>
                <w:sz w:val="20"/>
              </w:rPr>
              <w:t>29,716</w:t>
            </w:r>
          </w:p>
          <w:p w14:paraId="23B5386F" w14:textId="11745D86" w:rsidR="00701BEB" w:rsidRPr="00B514EE" w:rsidRDefault="00701BEB" w:rsidP="006466D8">
            <w:pPr>
              <w:widowControl/>
              <w:jc w:val="center"/>
              <w:rPr>
                <w:b/>
                <w:snapToGrid/>
                <w:sz w:val="20"/>
              </w:rPr>
            </w:pPr>
            <w:r w:rsidRPr="00B514EE">
              <w:rPr>
                <w:b/>
                <w:snapToGrid/>
                <w:sz w:val="20"/>
              </w:rPr>
              <w:t>$</w:t>
            </w:r>
            <w:r w:rsidR="006466D8">
              <w:rPr>
                <w:b/>
                <w:snapToGrid/>
                <w:sz w:val="20"/>
              </w:rPr>
              <w:t>1,897</w:t>
            </w:r>
            <w:r w:rsidRPr="00B514EE">
              <w:rPr>
                <w:b/>
                <w:snapToGrid/>
                <w:sz w:val="20"/>
              </w:rPr>
              <w:t xml:space="preserve"> x </w:t>
            </w:r>
            <w:r w:rsidR="00443171">
              <w:rPr>
                <w:b/>
                <w:snapToGrid/>
                <w:sz w:val="20"/>
              </w:rPr>
              <w:t>323</w:t>
            </w:r>
            <w:r w:rsidR="00443171" w:rsidRPr="00B514EE">
              <w:rPr>
                <w:b/>
                <w:snapToGrid/>
                <w:sz w:val="20"/>
              </w:rPr>
              <w:t xml:space="preserve"> </w:t>
            </w:r>
            <w:r w:rsidRPr="00B514EE">
              <w:rPr>
                <w:b/>
                <w:snapToGrid/>
                <w:sz w:val="20"/>
              </w:rPr>
              <w:t>applications = $</w:t>
            </w:r>
            <w:r w:rsidR="006466D8">
              <w:rPr>
                <w:b/>
                <w:snapToGrid/>
                <w:sz w:val="20"/>
              </w:rPr>
              <w:t>612,731</w:t>
            </w:r>
            <w:r w:rsidRPr="00B514EE">
              <w:rPr>
                <w:b/>
                <w:snapToGrid/>
                <w:sz w:val="20"/>
              </w:rPr>
              <w:t xml:space="preserve"> for Professional Engineer Costs</w:t>
            </w:r>
          </w:p>
        </w:tc>
      </w:tr>
      <w:tr w:rsidR="00701BEB" w:rsidRPr="00F9422C" w14:paraId="588EA2A6" w14:textId="77777777" w:rsidTr="001179F0">
        <w:tc>
          <w:tcPr>
            <w:tcW w:w="1170" w:type="dxa"/>
            <w:tcBorders>
              <w:top w:val="single" w:sz="2" w:space="0" w:color="000000"/>
              <w:left w:val="single" w:sz="2" w:space="0" w:color="000000"/>
              <w:bottom w:val="single" w:sz="2" w:space="0" w:color="000000"/>
              <w:right w:val="single" w:sz="2" w:space="0" w:color="000000"/>
            </w:tcBorders>
            <w:hideMark/>
          </w:tcPr>
          <w:p w14:paraId="6FCF6C91" w14:textId="77777777" w:rsidR="00701BEB" w:rsidRPr="00F9422C" w:rsidRDefault="00701BEB" w:rsidP="00904BC6">
            <w:pPr>
              <w:widowControl/>
              <w:spacing w:after="58"/>
              <w:rPr>
                <w:snapToGrid/>
                <w:sz w:val="20"/>
              </w:rPr>
            </w:pPr>
            <w:r w:rsidRPr="00F9422C">
              <w:rPr>
                <w:snapToGrid/>
                <w:sz w:val="20"/>
              </w:rPr>
              <w:t>842(b)</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384E9B2" w14:textId="77777777" w:rsidR="00701BEB" w:rsidRPr="00F9422C" w:rsidRDefault="00701BEB" w:rsidP="00904BC6">
            <w:pPr>
              <w:keepLines/>
              <w:widowControl/>
              <w:rPr>
                <w:snapToGrid/>
                <w:sz w:val="20"/>
              </w:rPr>
            </w:pPr>
            <w:r w:rsidRPr="00F9422C">
              <w:rPr>
                <w:snapToGrid/>
                <w:sz w:val="20"/>
              </w:rPr>
              <w:t>Your application must also include all required certification(s) [</w:t>
            </w:r>
            <w:r w:rsidRPr="00F9422C">
              <w:rPr>
                <w:i/>
                <w:snapToGrid/>
                <w:sz w:val="20"/>
              </w:rPr>
              <w:t>i.e.,</w:t>
            </w:r>
            <w:r w:rsidRPr="00F9422C">
              <w:rPr>
                <w:snapToGrid/>
                <w:sz w:val="20"/>
              </w:rPr>
              <w:t xml:space="preserve"> hazards analysis, </w:t>
            </w:r>
            <w:r w:rsidRPr="00F9422C">
              <w:rPr>
                <w:i/>
                <w:snapToGrid/>
                <w:sz w:val="20"/>
              </w:rPr>
              <w:t>etc</w:t>
            </w:r>
            <w:r w:rsidRPr="00F9422C">
              <w:rPr>
                <w:snapToGrid/>
                <w:sz w:val="20"/>
              </w:rPr>
              <w:t>.,] that the designs for mechanical and electrical systems were reviewed, approved, and stamped by registered professional engineer.   [NOTE:  Upon promulgation, these certification production safety systems requirements will be consolidated into the application hour burden for the specific components]</w:t>
            </w:r>
          </w:p>
        </w:tc>
        <w:tc>
          <w:tcPr>
            <w:tcW w:w="1260" w:type="dxa"/>
            <w:tcBorders>
              <w:top w:val="single" w:sz="2" w:space="0" w:color="000000"/>
              <w:left w:val="single" w:sz="2" w:space="0" w:color="000000"/>
              <w:bottom w:val="single" w:sz="2" w:space="0" w:color="000000"/>
              <w:right w:val="single" w:sz="2" w:space="0" w:color="000000"/>
            </w:tcBorders>
            <w:hideMark/>
          </w:tcPr>
          <w:p w14:paraId="1D05FE40" w14:textId="77777777" w:rsidR="00701BEB" w:rsidRPr="00F9422C" w:rsidRDefault="00701BEB" w:rsidP="00904BC6">
            <w:pPr>
              <w:widowControl/>
              <w:jc w:val="center"/>
              <w:rPr>
                <w:snapToGrid/>
                <w:sz w:val="20"/>
              </w:rPr>
            </w:pPr>
            <w:r w:rsidRPr="00F9422C">
              <w:rPr>
                <w:snapToGrid/>
                <w:sz w:val="20"/>
              </w:rPr>
              <w:t>6</w:t>
            </w:r>
          </w:p>
        </w:tc>
        <w:tc>
          <w:tcPr>
            <w:tcW w:w="1440" w:type="dxa"/>
            <w:tcBorders>
              <w:top w:val="single" w:sz="2" w:space="0" w:color="000000"/>
              <w:left w:val="single" w:sz="2" w:space="0" w:color="000000"/>
              <w:bottom w:val="single" w:sz="2" w:space="0" w:color="000000"/>
              <w:right w:val="single" w:sz="2" w:space="0" w:color="000000"/>
            </w:tcBorders>
            <w:hideMark/>
          </w:tcPr>
          <w:p w14:paraId="09F793A7" w14:textId="77777777" w:rsidR="00701BEB" w:rsidRPr="00F9422C" w:rsidRDefault="00701BEB" w:rsidP="00904BC6">
            <w:pPr>
              <w:widowControl/>
              <w:jc w:val="center"/>
              <w:rPr>
                <w:snapToGrid/>
                <w:sz w:val="20"/>
              </w:rPr>
            </w:pPr>
            <w:r w:rsidRPr="00F9422C">
              <w:rPr>
                <w:snapToGrid/>
                <w:sz w:val="20"/>
              </w:rPr>
              <w:t>32 certifications</w:t>
            </w:r>
          </w:p>
        </w:tc>
        <w:tc>
          <w:tcPr>
            <w:tcW w:w="1170" w:type="dxa"/>
            <w:tcBorders>
              <w:top w:val="single" w:sz="2" w:space="0" w:color="000000"/>
              <w:left w:val="single" w:sz="2" w:space="0" w:color="000000"/>
              <w:bottom w:val="single" w:sz="2" w:space="0" w:color="000000"/>
              <w:right w:val="single" w:sz="2" w:space="0" w:color="000000"/>
            </w:tcBorders>
            <w:hideMark/>
          </w:tcPr>
          <w:p w14:paraId="79E81C32" w14:textId="77777777" w:rsidR="00701BEB" w:rsidRPr="00F9422C" w:rsidRDefault="00701BEB" w:rsidP="00904BC6">
            <w:pPr>
              <w:widowControl/>
              <w:jc w:val="center"/>
              <w:rPr>
                <w:snapToGrid/>
                <w:sz w:val="20"/>
              </w:rPr>
            </w:pPr>
            <w:r w:rsidRPr="00F9422C">
              <w:rPr>
                <w:snapToGrid/>
                <w:sz w:val="20"/>
              </w:rPr>
              <w:t>192</w:t>
            </w:r>
          </w:p>
        </w:tc>
      </w:tr>
      <w:tr w:rsidR="00701BEB" w:rsidRPr="00F9422C" w14:paraId="21AABB98" w14:textId="77777777" w:rsidTr="001179F0">
        <w:trPr>
          <w:trHeight w:val="745"/>
        </w:trPr>
        <w:tc>
          <w:tcPr>
            <w:tcW w:w="1170" w:type="dxa"/>
            <w:vMerge w:val="restart"/>
            <w:tcBorders>
              <w:top w:val="single" w:sz="2" w:space="0" w:color="000000"/>
              <w:left w:val="single" w:sz="2" w:space="0" w:color="000000"/>
              <w:bottom w:val="single" w:sz="2" w:space="0" w:color="000000"/>
              <w:right w:val="single" w:sz="2" w:space="0" w:color="000000"/>
            </w:tcBorders>
            <w:hideMark/>
          </w:tcPr>
          <w:p w14:paraId="73029723" w14:textId="77777777" w:rsidR="00701BEB" w:rsidRPr="00F9422C" w:rsidRDefault="00701BEB" w:rsidP="00904BC6">
            <w:pPr>
              <w:widowControl/>
              <w:spacing w:after="58"/>
              <w:rPr>
                <w:snapToGrid/>
                <w:sz w:val="20"/>
              </w:rPr>
            </w:pPr>
            <w:r w:rsidRPr="00F9422C">
              <w:rPr>
                <w:snapToGrid/>
                <w:sz w:val="20"/>
              </w:rPr>
              <w:t xml:space="preserve">842(d) </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456D1BF1" w14:textId="1EBDC81E" w:rsidR="00701BEB" w:rsidRPr="00F9422C" w:rsidRDefault="00161977" w:rsidP="00161977">
            <w:pPr>
              <w:keepLines/>
              <w:widowControl/>
              <w:rPr>
                <w:snapToGrid/>
                <w:sz w:val="20"/>
              </w:rPr>
            </w:pPr>
            <w:r w:rsidRPr="00161977">
              <w:rPr>
                <w:snapToGrid/>
                <w:sz w:val="20"/>
              </w:rPr>
              <w:t xml:space="preserve">Submit a certification letter within </w:t>
            </w:r>
            <w:r>
              <w:rPr>
                <w:snapToGrid/>
                <w:sz w:val="20"/>
              </w:rPr>
              <w:t>9</w:t>
            </w:r>
            <w:r w:rsidRPr="00161977">
              <w:rPr>
                <w:snapToGrid/>
                <w:sz w:val="20"/>
              </w:rPr>
              <w:t>0-days after production that the as-built diagrams, piping, and instrumentation diagrams are on file, certified correct, and stamped by a registered professional engineer; submit all the as-built diagrams.</w:t>
            </w:r>
          </w:p>
        </w:tc>
        <w:tc>
          <w:tcPr>
            <w:tcW w:w="1260" w:type="dxa"/>
            <w:tcBorders>
              <w:top w:val="single" w:sz="2" w:space="0" w:color="000000"/>
              <w:left w:val="single" w:sz="2" w:space="0" w:color="000000"/>
              <w:bottom w:val="single" w:sz="2" w:space="0" w:color="000000"/>
              <w:right w:val="single" w:sz="2" w:space="0" w:color="000000"/>
            </w:tcBorders>
            <w:hideMark/>
          </w:tcPr>
          <w:p w14:paraId="05D5BA8E" w14:textId="77777777" w:rsidR="00701BEB" w:rsidRPr="00F9422C" w:rsidRDefault="00701BEB" w:rsidP="00904BC6">
            <w:pPr>
              <w:widowControl/>
              <w:ind w:right="-18"/>
              <w:jc w:val="center"/>
              <w:rPr>
                <w:snapToGrid/>
                <w:sz w:val="20"/>
              </w:rPr>
            </w:pPr>
            <w:r w:rsidRPr="00F9422C">
              <w:rPr>
                <w:snapToGrid/>
                <w:sz w:val="20"/>
              </w:rPr>
              <w:t>6</w:t>
            </w:r>
          </w:p>
        </w:tc>
        <w:tc>
          <w:tcPr>
            <w:tcW w:w="1440" w:type="dxa"/>
            <w:vMerge w:val="restart"/>
            <w:tcBorders>
              <w:top w:val="single" w:sz="2" w:space="0" w:color="000000"/>
              <w:left w:val="single" w:sz="2" w:space="0" w:color="000000"/>
              <w:bottom w:val="single" w:sz="2" w:space="0" w:color="000000"/>
              <w:right w:val="single" w:sz="2" w:space="0" w:color="000000"/>
            </w:tcBorders>
            <w:hideMark/>
          </w:tcPr>
          <w:p w14:paraId="7362906E" w14:textId="77777777" w:rsidR="00701BEB" w:rsidRPr="00F9422C" w:rsidRDefault="00701BEB" w:rsidP="00904BC6">
            <w:pPr>
              <w:widowControl/>
              <w:jc w:val="center"/>
              <w:rPr>
                <w:snapToGrid/>
                <w:sz w:val="20"/>
              </w:rPr>
            </w:pPr>
            <w:r w:rsidRPr="00F9422C">
              <w:rPr>
                <w:snapToGrid/>
                <w:sz w:val="20"/>
              </w:rPr>
              <w:t>32 letters</w:t>
            </w:r>
          </w:p>
        </w:tc>
        <w:tc>
          <w:tcPr>
            <w:tcW w:w="1170" w:type="dxa"/>
            <w:vMerge w:val="restart"/>
            <w:tcBorders>
              <w:top w:val="single" w:sz="2" w:space="0" w:color="000000"/>
              <w:left w:val="single" w:sz="2" w:space="0" w:color="000000"/>
              <w:bottom w:val="single" w:sz="2" w:space="0" w:color="000000"/>
              <w:right w:val="single" w:sz="2" w:space="0" w:color="000000"/>
            </w:tcBorders>
            <w:hideMark/>
          </w:tcPr>
          <w:p w14:paraId="274BCAAB" w14:textId="77777777" w:rsidR="00701BEB" w:rsidRPr="00F9422C" w:rsidRDefault="00701BEB" w:rsidP="00904BC6">
            <w:pPr>
              <w:widowControl/>
              <w:jc w:val="center"/>
              <w:rPr>
                <w:snapToGrid/>
                <w:sz w:val="20"/>
              </w:rPr>
            </w:pPr>
            <w:r w:rsidRPr="00F9422C">
              <w:rPr>
                <w:snapToGrid/>
                <w:sz w:val="20"/>
              </w:rPr>
              <w:t>208</w:t>
            </w:r>
          </w:p>
        </w:tc>
      </w:tr>
      <w:tr w:rsidR="00701BEB" w:rsidRPr="00F9422C" w14:paraId="6404208B" w14:textId="77777777" w:rsidTr="00D76624">
        <w:trPr>
          <w:trHeight w:val="436"/>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2DEB75E9"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3D172E42" w14:textId="77777777" w:rsidR="00701BEB" w:rsidRPr="00F9422C" w:rsidRDefault="00701BEB" w:rsidP="00904BC6">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14:paraId="3D565FCF" w14:textId="77777777" w:rsidR="00701BEB" w:rsidRPr="00F9422C" w:rsidRDefault="00701BEB" w:rsidP="00904BC6">
            <w:pPr>
              <w:widowControl/>
              <w:jc w:val="center"/>
              <w:rPr>
                <w:snapToGrid/>
                <w:sz w:val="20"/>
              </w:rPr>
            </w:pPr>
            <w:r w:rsidRPr="00F9422C">
              <w:rPr>
                <w:snapToGrid/>
                <w:sz w:val="20"/>
              </w:rPr>
              <w:t xml:space="preserve"> ½ </w:t>
            </w:r>
          </w:p>
        </w:tc>
        <w:tc>
          <w:tcPr>
            <w:tcW w:w="1440" w:type="dxa"/>
            <w:vMerge/>
            <w:tcBorders>
              <w:top w:val="single" w:sz="2" w:space="0" w:color="000000"/>
              <w:left w:val="single" w:sz="2" w:space="0" w:color="000000"/>
              <w:bottom w:val="single" w:sz="2" w:space="0" w:color="000000"/>
              <w:right w:val="single" w:sz="2" w:space="0" w:color="000000"/>
            </w:tcBorders>
            <w:vAlign w:val="center"/>
            <w:hideMark/>
          </w:tcPr>
          <w:p w14:paraId="35A66D21" w14:textId="77777777" w:rsidR="00701BEB" w:rsidRPr="00F9422C" w:rsidRDefault="00701BEB" w:rsidP="00904BC6">
            <w:pPr>
              <w:widowControl/>
              <w:rPr>
                <w:snapToGrid/>
                <w:sz w:val="20"/>
              </w:rPr>
            </w:pP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4CB5582A" w14:textId="77777777" w:rsidR="00701BEB" w:rsidRPr="00F9422C" w:rsidRDefault="00701BEB" w:rsidP="00904BC6">
            <w:pPr>
              <w:widowControl/>
              <w:rPr>
                <w:snapToGrid/>
                <w:sz w:val="20"/>
              </w:rPr>
            </w:pPr>
          </w:p>
        </w:tc>
      </w:tr>
      <w:tr w:rsidR="00701BEB" w:rsidRPr="00F9422C" w14:paraId="6F95B6CA" w14:textId="77777777" w:rsidTr="001179F0">
        <w:tc>
          <w:tcPr>
            <w:tcW w:w="1170" w:type="dxa"/>
            <w:tcBorders>
              <w:top w:val="single" w:sz="2" w:space="0" w:color="000000"/>
              <w:left w:val="single" w:sz="2" w:space="0" w:color="000000"/>
              <w:bottom w:val="single" w:sz="2" w:space="0" w:color="000000"/>
              <w:right w:val="single" w:sz="2" w:space="0" w:color="000000"/>
            </w:tcBorders>
            <w:hideMark/>
          </w:tcPr>
          <w:p w14:paraId="0D6153CF" w14:textId="77777777" w:rsidR="00701BEB" w:rsidRPr="00F9422C" w:rsidRDefault="00701BEB" w:rsidP="00904BC6">
            <w:pPr>
              <w:widowControl/>
              <w:spacing w:after="58"/>
              <w:rPr>
                <w:snapToGrid/>
                <w:sz w:val="20"/>
              </w:rPr>
            </w:pPr>
            <w:r w:rsidRPr="00F9422C">
              <w:rPr>
                <w:snapToGrid/>
                <w:sz w:val="20"/>
              </w:rPr>
              <w:t>842(</w:t>
            </w:r>
            <w:r>
              <w:rPr>
                <w:snapToGrid/>
                <w:sz w:val="20"/>
              </w:rPr>
              <w:t>e</w:t>
            </w:r>
            <w:r w:rsidRPr="00F9422C">
              <w:rPr>
                <w:snapToGrid/>
                <w:sz w:val="20"/>
              </w:rPr>
              <w:t>)</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69D8E179" w14:textId="71B2E6F6" w:rsidR="00701BEB" w:rsidRPr="00F9422C" w:rsidRDefault="00701BEB" w:rsidP="0036288A">
            <w:pPr>
              <w:keepLines/>
              <w:widowControl/>
              <w:rPr>
                <w:b/>
                <w:snapToGrid/>
                <w:sz w:val="20"/>
              </w:rPr>
            </w:pPr>
            <w:r w:rsidRPr="00F9422C">
              <w:rPr>
                <w:snapToGrid/>
                <w:sz w:val="20"/>
              </w:rPr>
              <w:t>Maintain records pertaining to approved design and installation features either the onshore field office, readily available offshore, or location available to BSEE; make available to BSEE upon request and retain for the life of the facility.</w:t>
            </w:r>
          </w:p>
        </w:tc>
        <w:tc>
          <w:tcPr>
            <w:tcW w:w="1260" w:type="dxa"/>
            <w:tcBorders>
              <w:top w:val="single" w:sz="2" w:space="0" w:color="000000"/>
              <w:left w:val="single" w:sz="2" w:space="0" w:color="000000"/>
              <w:bottom w:val="single" w:sz="2" w:space="0" w:color="000000"/>
              <w:right w:val="single" w:sz="2" w:space="0" w:color="000000"/>
            </w:tcBorders>
            <w:hideMark/>
          </w:tcPr>
          <w:p w14:paraId="404EBE6A" w14:textId="77777777" w:rsidR="00701BEB" w:rsidRPr="00F9422C" w:rsidRDefault="00701BEB" w:rsidP="00904BC6">
            <w:pPr>
              <w:widowControl/>
              <w:jc w:val="center"/>
              <w:rPr>
                <w:snapToGrid/>
                <w:sz w:val="20"/>
              </w:rPr>
            </w:pPr>
            <w:r w:rsidRPr="00F9422C">
              <w:rPr>
                <w:snapToGrid/>
                <w:sz w:val="20"/>
              </w:rPr>
              <w:t xml:space="preserve">½ </w:t>
            </w:r>
          </w:p>
        </w:tc>
        <w:tc>
          <w:tcPr>
            <w:tcW w:w="1440" w:type="dxa"/>
            <w:tcBorders>
              <w:top w:val="single" w:sz="2" w:space="0" w:color="000000"/>
              <w:left w:val="single" w:sz="2" w:space="0" w:color="000000"/>
              <w:bottom w:val="single" w:sz="2" w:space="0" w:color="000000"/>
              <w:right w:val="single" w:sz="2" w:space="0" w:color="000000"/>
            </w:tcBorders>
            <w:hideMark/>
          </w:tcPr>
          <w:p w14:paraId="27EBD215" w14:textId="77777777" w:rsidR="00701BEB" w:rsidRPr="00F9422C" w:rsidRDefault="00701BEB" w:rsidP="00904BC6">
            <w:pPr>
              <w:widowControl/>
              <w:jc w:val="center"/>
              <w:rPr>
                <w:snapToGrid/>
                <w:sz w:val="20"/>
              </w:rPr>
            </w:pPr>
            <w:r w:rsidRPr="00F9422C">
              <w:rPr>
                <w:snapToGrid/>
                <w:sz w:val="20"/>
              </w:rPr>
              <w:t>32 records</w:t>
            </w:r>
          </w:p>
        </w:tc>
        <w:tc>
          <w:tcPr>
            <w:tcW w:w="1170" w:type="dxa"/>
            <w:tcBorders>
              <w:top w:val="single" w:sz="2" w:space="0" w:color="000000"/>
              <w:left w:val="single" w:sz="2" w:space="0" w:color="000000"/>
              <w:bottom w:val="single" w:sz="2" w:space="0" w:color="000000"/>
              <w:right w:val="single" w:sz="2" w:space="0" w:color="000000"/>
            </w:tcBorders>
            <w:hideMark/>
          </w:tcPr>
          <w:p w14:paraId="1CE746D9" w14:textId="77777777" w:rsidR="00701BEB" w:rsidRPr="00F9422C" w:rsidRDefault="00701BEB" w:rsidP="00904BC6">
            <w:pPr>
              <w:widowControl/>
              <w:jc w:val="center"/>
              <w:rPr>
                <w:snapToGrid/>
                <w:sz w:val="20"/>
              </w:rPr>
            </w:pPr>
            <w:r w:rsidRPr="00F9422C">
              <w:rPr>
                <w:snapToGrid/>
                <w:sz w:val="20"/>
              </w:rPr>
              <w:t>16</w:t>
            </w:r>
          </w:p>
        </w:tc>
      </w:tr>
      <w:tr w:rsidR="00701BEB" w:rsidRPr="00F9422C" w14:paraId="7B03F35F" w14:textId="77777777" w:rsidTr="001179F0">
        <w:trPr>
          <w:trHeight w:val="233"/>
        </w:trPr>
        <w:tc>
          <w:tcPr>
            <w:tcW w:w="6660" w:type="dxa"/>
            <w:gridSpan w:val="4"/>
            <w:vMerge w:val="restart"/>
            <w:tcBorders>
              <w:top w:val="single" w:sz="2" w:space="0" w:color="000000"/>
              <w:left w:val="single" w:sz="2" w:space="0" w:color="000000"/>
              <w:bottom w:val="single" w:sz="2" w:space="0" w:color="000000"/>
              <w:right w:val="single" w:sz="2" w:space="0" w:color="000000"/>
            </w:tcBorders>
            <w:hideMark/>
          </w:tcPr>
          <w:p w14:paraId="5D9259EB" w14:textId="77777777" w:rsidR="00701BEB" w:rsidRPr="00F9422C" w:rsidRDefault="00701BEB" w:rsidP="00904BC6">
            <w:pPr>
              <w:widowControl/>
              <w:jc w:val="right"/>
              <w:rPr>
                <w:b/>
                <w:snapToGrid/>
                <w:sz w:val="20"/>
              </w:rPr>
            </w:pPr>
            <w:r w:rsidRPr="00F9422C">
              <w:rPr>
                <w:b/>
                <w:snapToGrid/>
                <w:sz w:val="20"/>
              </w:rPr>
              <w:t>Subtotal</w:t>
            </w:r>
          </w:p>
        </w:tc>
        <w:tc>
          <w:tcPr>
            <w:tcW w:w="1440" w:type="dxa"/>
            <w:tcBorders>
              <w:top w:val="single" w:sz="2" w:space="0" w:color="000000"/>
              <w:left w:val="single" w:sz="2" w:space="0" w:color="000000"/>
              <w:bottom w:val="single" w:sz="2" w:space="0" w:color="000000"/>
              <w:right w:val="single" w:sz="2" w:space="0" w:color="000000"/>
            </w:tcBorders>
            <w:hideMark/>
          </w:tcPr>
          <w:p w14:paraId="529073D9" w14:textId="775350D1" w:rsidR="00701BEB" w:rsidRPr="00F9422C" w:rsidRDefault="0020531C" w:rsidP="00904BC6">
            <w:pPr>
              <w:widowControl/>
              <w:jc w:val="center"/>
              <w:rPr>
                <w:b/>
                <w:snapToGrid/>
                <w:sz w:val="20"/>
              </w:rPr>
            </w:pPr>
            <w:r>
              <w:rPr>
                <w:b/>
                <w:snapToGrid/>
                <w:sz w:val="20"/>
              </w:rPr>
              <w:t>987</w:t>
            </w:r>
            <w:r w:rsidR="00701BEB" w:rsidRPr="00F9422C">
              <w:rPr>
                <w:b/>
                <w:snapToGrid/>
                <w:sz w:val="20"/>
              </w:rPr>
              <w:t xml:space="preserve"> responses</w:t>
            </w:r>
          </w:p>
        </w:tc>
        <w:tc>
          <w:tcPr>
            <w:tcW w:w="1170" w:type="dxa"/>
            <w:tcBorders>
              <w:top w:val="single" w:sz="2" w:space="0" w:color="000000"/>
              <w:left w:val="single" w:sz="2" w:space="0" w:color="000000"/>
              <w:bottom w:val="single" w:sz="2" w:space="0" w:color="000000"/>
              <w:right w:val="single" w:sz="2" w:space="0" w:color="000000"/>
            </w:tcBorders>
            <w:hideMark/>
          </w:tcPr>
          <w:p w14:paraId="0AB91FC1" w14:textId="52505FE1" w:rsidR="00701BEB" w:rsidRPr="00F9422C" w:rsidRDefault="0020531C" w:rsidP="00904BC6">
            <w:pPr>
              <w:widowControl/>
              <w:jc w:val="center"/>
              <w:rPr>
                <w:b/>
                <w:snapToGrid/>
                <w:sz w:val="20"/>
              </w:rPr>
            </w:pPr>
            <w:r>
              <w:rPr>
                <w:b/>
                <w:snapToGrid/>
                <w:sz w:val="20"/>
              </w:rPr>
              <w:t>8,795</w:t>
            </w:r>
            <w:r w:rsidR="00701BEB" w:rsidRPr="00F9422C">
              <w:rPr>
                <w:b/>
                <w:snapToGrid/>
                <w:sz w:val="20"/>
              </w:rPr>
              <w:t xml:space="preserve"> hours</w:t>
            </w:r>
          </w:p>
        </w:tc>
      </w:tr>
      <w:tr w:rsidR="00701BEB" w:rsidRPr="00F9422C" w14:paraId="7F81CDF7" w14:textId="77777777" w:rsidTr="001179F0">
        <w:trPr>
          <w:trHeight w:val="232"/>
        </w:trPr>
        <w:tc>
          <w:tcPr>
            <w:tcW w:w="6660" w:type="dxa"/>
            <w:gridSpan w:val="4"/>
            <w:vMerge/>
            <w:tcBorders>
              <w:top w:val="single" w:sz="2" w:space="0" w:color="000000"/>
              <w:left w:val="single" w:sz="2" w:space="0" w:color="000000"/>
              <w:bottom w:val="single" w:sz="2" w:space="0" w:color="000000"/>
              <w:right w:val="single" w:sz="2" w:space="0" w:color="000000"/>
            </w:tcBorders>
            <w:vAlign w:val="center"/>
            <w:hideMark/>
          </w:tcPr>
          <w:p w14:paraId="619C6F8E" w14:textId="77777777" w:rsidR="00701BEB" w:rsidRPr="00F9422C" w:rsidRDefault="00701BEB" w:rsidP="00904BC6">
            <w:pPr>
              <w:widowControl/>
              <w:rPr>
                <w:b/>
                <w:snapToGrid/>
                <w:sz w:val="20"/>
              </w:rPr>
            </w:pPr>
          </w:p>
        </w:tc>
        <w:tc>
          <w:tcPr>
            <w:tcW w:w="2610" w:type="dxa"/>
            <w:gridSpan w:val="2"/>
            <w:tcBorders>
              <w:top w:val="single" w:sz="2" w:space="0" w:color="000000"/>
              <w:left w:val="single" w:sz="2" w:space="0" w:color="000000"/>
              <w:bottom w:val="single" w:sz="2" w:space="0" w:color="000000"/>
              <w:right w:val="single" w:sz="2" w:space="0" w:color="000000"/>
            </w:tcBorders>
            <w:hideMark/>
          </w:tcPr>
          <w:p w14:paraId="497097F1" w14:textId="3AA47948" w:rsidR="00701BEB" w:rsidRPr="00F9422C" w:rsidRDefault="00701BEB" w:rsidP="0036120A">
            <w:pPr>
              <w:widowControl/>
              <w:jc w:val="center"/>
              <w:rPr>
                <w:b/>
                <w:snapToGrid/>
                <w:sz w:val="20"/>
              </w:rPr>
            </w:pPr>
            <w:r w:rsidRPr="00F9422C">
              <w:rPr>
                <w:b/>
                <w:snapToGrid/>
                <w:sz w:val="20"/>
              </w:rPr>
              <w:t>$</w:t>
            </w:r>
            <w:r w:rsidR="0036120A">
              <w:rPr>
                <w:b/>
                <w:snapToGrid/>
                <w:sz w:val="20"/>
              </w:rPr>
              <w:t>6,113,696</w:t>
            </w:r>
            <w:r w:rsidRPr="00F9422C">
              <w:rPr>
                <w:b/>
                <w:snapToGrid/>
                <w:sz w:val="20"/>
              </w:rPr>
              <w:t xml:space="preserve"> non-hour cost burdens</w:t>
            </w:r>
          </w:p>
        </w:tc>
      </w:tr>
      <w:tr w:rsidR="00701BEB" w:rsidRPr="00F9422C" w14:paraId="4D7829EA" w14:textId="77777777" w:rsidTr="009F7670">
        <w:tc>
          <w:tcPr>
            <w:tcW w:w="9270" w:type="dxa"/>
            <w:gridSpan w:val="6"/>
            <w:tcBorders>
              <w:top w:val="single" w:sz="2" w:space="0" w:color="000000"/>
              <w:left w:val="single" w:sz="2" w:space="0" w:color="000000"/>
              <w:bottom w:val="single" w:sz="2" w:space="0" w:color="000000"/>
              <w:right w:val="single" w:sz="2" w:space="0" w:color="000000"/>
            </w:tcBorders>
            <w:hideMark/>
          </w:tcPr>
          <w:p w14:paraId="31C77FA2" w14:textId="77777777" w:rsidR="00701BEB" w:rsidRPr="00F9422C" w:rsidRDefault="00701BEB" w:rsidP="00904BC6">
            <w:pPr>
              <w:widowControl/>
              <w:jc w:val="center"/>
              <w:rPr>
                <w:b/>
                <w:snapToGrid/>
                <w:sz w:val="20"/>
              </w:rPr>
            </w:pPr>
            <w:r w:rsidRPr="00F9422C">
              <w:rPr>
                <w:b/>
                <w:snapToGrid/>
                <w:sz w:val="20"/>
              </w:rPr>
              <w:t>Additional Production System Requirements</w:t>
            </w:r>
          </w:p>
        </w:tc>
      </w:tr>
      <w:tr w:rsidR="00701BEB" w:rsidRPr="00F9422C" w14:paraId="46A71F45"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15ECDB77" w14:textId="77777777" w:rsidR="00701BEB" w:rsidRPr="00F9422C" w:rsidRDefault="00701BEB" w:rsidP="00904BC6">
            <w:pPr>
              <w:widowControl/>
              <w:spacing w:after="58"/>
              <w:rPr>
                <w:snapToGrid/>
                <w:sz w:val="20"/>
              </w:rPr>
            </w:pPr>
            <w:r w:rsidRPr="00F9422C">
              <w:rPr>
                <w:snapToGrid/>
                <w:sz w:val="20"/>
              </w:rPr>
              <w:t>851(a)(2)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AAC1576" w14:textId="77777777" w:rsidR="00701BEB" w:rsidRPr="00F9422C" w:rsidRDefault="00701BEB" w:rsidP="00904BC6">
            <w:pPr>
              <w:keepLines/>
              <w:widowControl/>
              <w:rPr>
                <w:snapToGrid/>
                <w:sz w:val="20"/>
              </w:rPr>
            </w:pPr>
            <w:r w:rsidRPr="00F9422C">
              <w:rPr>
                <w:snapToGrid/>
                <w:sz w:val="20"/>
              </w:rPr>
              <w:t>Request approval to continue using uncoded pressure and fired vessels</w:t>
            </w:r>
            <w:r>
              <w:rPr>
                <w:snapToGrid/>
                <w:sz w:val="20"/>
              </w:rPr>
              <w:t>.</w:t>
            </w:r>
          </w:p>
        </w:tc>
        <w:tc>
          <w:tcPr>
            <w:tcW w:w="1260" w:type="dxa"/>
            <w:tcBorders>
              <w:top w:val="single" w:sz="2" w:space="0" w:color="000000"/>
              <w:left w:val="single" w:sz="2" w:space="0" w:color="000000"/>
              <w:bottom w:val="single" w:sz="2" w:space="0" w:color="000000"/>
              <w:right w:val="single" w:sz="2" w:space="0" w:color="000000"/>
            </w:tcBorders>
            <w:hideMark/>
          </w:tcPr>
          <w:p w14:paraId="76C0104D" w14:textId="77777777" w:rsidR="00701BEB" w:rsidRPr="00F9422C" w:rsidRDefault="00701BEB" w:rsidP="00904BC6">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14:paraId="413E6244" w14:textId="77777777" w:rsidR="00701BEB" w:rsidRPr="00F9422C" w:rsidRDefault="00701BEB" w:rsidP="00904BC6">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114CB421" w14:textId="77777777" w:rsidR="00701BEB" w:rsidRPr="00F9422C" w:rsidRDefault="00701BEB" w:rsidP="00904BC6">
            <w:pPr>
              <w:widowControl/>
              <w:jc w:val="center"/>
              <w:rPr>
                <w:snapToGrid/>
                <w:sz w:val="20"/>
              </w:rPr>
            </w:pPr>
            <w:r w:rsidRPr="00F9422C">
              <w:rPr>
                <w:snapToGrid/>
                <w:sz w:val="20"/>
              </w:rPr>
              <w:t>2</w:t>
            </w:r>
          </w:p>
        </w:tc>
      </w:tr>
      <w:tr w:rsidR="00701BEB" w:rsidRPr="00F9422C" w14:paraId="713D11D0"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14676645" w14:textId="77777777" w:rsidR="00701BEB" w:rsidRPr="00F9422C" w:rsidRDefault="00701BEB" w:rsidP="00904BC6">
            <w:pPr>
              <w:widowControl/>
              <w:ind w:right="-126"/>
              <w:rPr>
                <w:snapToGrid/>
                <w:sz w:val="20"/>
              </w:rPr>
            </w:pPr>
            <w:r w:rsidRPr="00F9422C">
              <w:rPr>
                <w:snapToGrid/>
                <w:sz w:val="20"/>
              </w:rPr>
              <w:t>851(b); 852(a)(2), (3); 858(b); 865(b)</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5DCB347D" w14:textId="77777777" w:rsidR="00701BEB" w:rsidRPr="00F9422C" w:rsidRDefault="00701BEB" w:rsidP="00904BC6">
            <w:pPr>
              <w:widowControl/>
              <w:rPr>
                <w:snapToGrid/>
                <w:sz w:val="20"/>
              </w:rPr>
            </w:pPr>
            <w:r w:rsidRPr="00F9422C">
              <w:rPr>
                <w:snapToGrid/>
                <w:sz w:val="20"/>
              </w:rPr>
              <w:t>Maintain most current pressure-recorder information at location available to BSEE for as long as information is valid.</w:t>
            </w:r>
          </w:p>
        </w:tc>
        <w:tc>
          <w:tcPr>
            <w:tcW w:w="1260" w:type="dxa"/>
            <w:tcBorders>
              <w:top w:val="single" w:sz="2" w:space="0" w:color="000000"/>
              <w:left w:val="single" w:sz="2" w:space="0" w:color="000000"/>
              <w:bottom w:val="single" w:sz="2" w:space="0" w:color="000000"/>
              <w:right w:val="single" w:sz="2" w:space="0" w:color="000000"/>
            </w:tcBorders>
            <w:hideMark/>
          </w:tcPr>
          <w:p w14:paraId="57A98DEE" w14:textId="77777777" w:rsidR="00701BEB" w:rsidRPr="00F9422C" w:rsidRDefault="00701BEB" w:rsidP="00904BC6">
            <w:pPr>
              <w:widowControl/>
              <w:jc w:val="center"/>
              <w:rPr>
                <w:snapToGrid/>
                <w:sz w:val="20"/>
              </w:rPr>
            </w:pPr>
            <w:r w:rsidRPr="00F9422C">
              <w:rPr>
                <w:snapToGrid/>
                <w:sz w:val="20"/>
              </w:rPr>
              <w:t>35</w:t>
            </w:r>
          </w:p>
        </w:tc>
        <w:tc>
          <w:tcPr>
            <w:tcW w:w="1440" w:type="dxa"/>
            <w:tcBorders>
              <w:top w:val="single" w:sz="2" w:space="0" w:color="000000"/>
              <w:left w:val="single" w:sz="2" w:space="0" w:color="000000"/>
              <w:bottom w:val="single" w:sz="2" w:space="0" w:color="000000"/>
              <w:right w:val="single" w:sz="2" w:space="0" w:color="000000"/>
            </w:tcBorders>
            <w:hideMark/>
          </w:tcPr>
          <w:p w14:paraId="1EB6BA3B" w14:textId="77777777" w:rsidR="00701BEB" w:rsidRPr="00F9422C" w:rsidRDefault="00701BEB" w:rsidP="00904BC6">
            <w:pPr>
              <w:widowControl/>
              <w:jc w:val="center"/>
              <w:rPr>
                <w:snapToGrid/>
                <w:sz w:val="20"/>
              </w:rPr>
            </w:pPr>
            <w:r w:rsidRPr="00F9422C">
              <w:rPr>
                <w:snapToGrid/>
                <w:sz w:val="20"/>
              </w:rPr>
              <w:t>658 records</w:t>
            </w:r>
          </w:p>
        </w:tc>
        <w:tc>
          <w:tcPr>
            <w:tcW w:w="1170" w:type="dxa"/>
            <w:tcBorders>
              <w:top w:val="single" w:sz="2" w:space="0" w:color="000000"/>
              <w:left w:val="single" w:sz="2" w:space="0" w:color="000000"/>
              <w:bottom w:val="single" w:sz="2" w:space="0" w:color="000000"/>
              <w:right w:val="single" w:sz="2" w:space="0" w:color="000000"/>
            </w:tcBorders>
            <w:hideMark/>
          </w:tcPr>
          <w:p w14:paraId="631329F2" w14:textId="77777777" w:rsidR="00701BEB" w:rsidRPr="00F9422C" w:rsidRDefault="00701BEB" w:rsidP="00904BC6">
            <w:pPr>
              <w:widowControl/>
              <w:jc w:val="center"/>
              <w:rPr>
                <w:snapToGrid/>
                <w:sz w:val="20"/>
              </w:rPr>
            </w:pPr>
            <w:r w:rsidRPr="00F9422C">
              <w:rPr>
                <w:snapToGrid/>
                <w:sz w:val="20"/>
              </w:rPr>
              <w:t>23,030</w:t>
            </w:r>
          </w:p>
        </w:tc>
      </w:tr>
      <w:tr w:rsidR="00701BEB" w:rsidRPr="00F9422C" w14:paraId="3135D382"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4EE13DCA" w14:textId="77777777" w:rsidR="00701BEB" w:rsidRPr="00F9422C" w:rsidRDefault="00701BEB" w:rsidP="00904BC6">
            <w:pPr>
              <w:widowControl/>
              <w:spacing w:after="58"/>
              <w:rPr>
                <w:snapToGrid/>
                <w:sz w:val="20"/>
              </w:rPr>
            </w:pPr>
            <w:r w:rsidRPr="00F9422C">
              <w:rPr>
                <w:snapToGrid/>
                <w:sz w:val="20"/>
              </w:rPr>
              <w:t>851(c)(2)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20C5782" w14:textId="77777777" w:rsidR="00701BEB" w:rsidRPr="00F9422C" w:rsidRDefault="00701BEB" w:rsidP="00904BC6">
            <w:pPr>
              <w:keepLines/>
              <w:widowControl/>
              <w:rPr>
                <w:b/>
                <w:snapToGrid/>
                <w:sz w:val="20"/>
              </w:rPr>
            </w:pPr>
            <w:r w:rsidRPr="00F9422C">
              <w:rPr>
                <w:snapToGrid/>
                <w:sz w:val="20"/>
              </w:rPr>
              <w:t>Request approval for activation limits set less than 5 psi.</w:t>
            </w:r>
          </w:p>
        </w:tc>
        <w:tc>
          <w:tcPr>
            <w:tcW w:w="1260" w:type="dxa"/>
            <w:tcBorders>
              <w:top w:val="single" w:sz="2" w:space="0" w:color="000000"/>
              <w:left w:val="single" w:sz="2" w:space="0" w:color="000000"/>
              <w:bottom w:val="single" w:sz="2" w:space="0" w:color="000000"/>
              <w:right w:val="single" w:sz="2" w:space="0" w:color="000000"/>
            </w:tcBorders>
            <w:hideMark/>
          </w:tcPr>
          <w:p w14:paraId="1E85EA00"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126EB853" w14:textId="77777777" w:rsidR="00701BEB" w:rsidRPr="00F9422C" w:rsidRDefault="00701BEB" w:rsidP="00904BC6">
            <w:pPr>
              <w:widowControl/>
              <w:jc w:val="center"/>
              <w:rPr>
                <w:snapToGrid/>
                <w:sz w:val="20"/>
              </w:rPr>
            </w:pPr>
            <w:r w:rsidRPr="00F9422C">
              <w:rPr>
                <w:snapToGrid/>
                <w:sz w:val="20"/>
              </w:rPr>
              <w:t>10 requests</w:t>
            </w:r>
          </w:p>
        </w:tc>
        <w:tc>
          <w:tcPr>
            <w:tcW w:w="1170" w:type="dxa"/>
            <w:tcBorders>
              <w:top w:val="single" w:sz="2" w:space="0" w:color="000000"/>
              <w:left w:val="single" w:sz="2" w:space="0" w:color="000000"/>
              <w:bottom w:val="single" w:sz="2" w:space="0" w:color="000000"/>
              <w:right w:val="single" w:sz="2" w:space="0" w:color="000000"/>
            </w:tcBorders>
            <w:hideMark/>
          </w:tcPr>
          <w:p w14:paraId="3CA21614" w14:textId="77777777" w:rsidR="00701BEB" w:rsidRPr="00F9422C" w:rsidRDefault="00701BEB" w:rsidP="00904BC6">
            <w:pPr>
              <w:widowControl/>
              <w:jc w:val="center"/>
              <w:rPr>
                <w:snapToGrid/>
                <w:sz w:val="20"/>
              </w:rPr>
            </w:pPr>
            <w:r w:rsidRPr="00F9422C">
              <w:rPr>
                <w:snapToGrid/>
                <w:sz w:val="20"/>
              </w:rPr>
              <w:t>10</w:t>
            </w:r>
          </w:p>
        </w:tc>
      </w:tr>
      <w:tr w:rsidR="00701BEB" w:rsidRPr="00F9422C" w14:paraId="6D4A42AB"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78FFFEAF" w14:textId="77777777" w:rsidR="00701BEB" w:rsidRPr="00F9422C" w:rsidRDefault="00701BEB" w:rsidP="00904BC6">
            <w:pPr>
              <w:widowControl/>
              <w:spacing w:after="58"/>
              <w:rPr>
                <w:snapToGrid/>
                <w:sz w:val="20"/>
              </w:rPr>
            </w:pPr>
            <w:r w:rsidRPr="00F9422C">
              <w:rPr>
                <w:snapToGrid/>
                <w:sz w:val="20"/>
              </w:rPr>
              <w:t>852(c)(1)</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FDA8553" w14:textId="77777777" w:rsidR="00701BEB" w:rsidRPr="00F9422C" w:rsidRDefault="00701BEB" w:rsidP="00904BC6">
            <w:pPr>
              <w:keepLines/>
              <w:widowControl/>
              <w:rPr>
                <w:snapToGrid/>
                <w:sz w:val="20"/>
              </w:rPr>
            </w:pPr>
            <w:r w:rsidRPr="00F9422C">
              <w:rPr>
                <w:snapToGrid/>
                <w:sz w:val="20"/>
              </w:rPr>
              <w:t>Request approval to vent to some other location.</w:t>
            </w:r>
          </w:p>
        </w:tc>
        <w:tc>
          <w:tcPr>
            <w:tcW w:w="1260" w:type="dxa"/>
            <w:tcBorders>
              <w:top w:val="single" w:sz="2" w:space="0" w:color="000000"/>
              <w:left w:val="single" w:sz="2" w:space="0" w:color="000000"/>
              <w:bottom w:val="single" w:sz="2" w:space="0" w:color="000000"/>
              <w:right w:val="single" w:sz="2" w:space="0" w:color="000000"/>
            </w:tcBorders>
            <w:hideMark/>
          </w:tcPr>
          <w:p w14:paraId="4D397D78"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318F46E7" w14:textId="77777777" w:rsidR="00701BEB" w:rsidRPr="00F9422C" w:rsidRDefault="00701BEB" w:rsidP="00904BC6">
            <w:pPr>
              <w:widowControl/>
              <w:jc w:val="center"/>
              <w:rPr>
                <w:snapToGrid/>
                <w:sz w:val="20"/>
              </w:rPr>
            </w:pPr>
            <w:r w:rsidRPr="00F9422C">
              <w:rPr>
                <w:snapToGrid/>
                <w:sz w:val="20"/>
              </w:rPr>
              <w:t>10 requests</w:t>
            </w:r>
          </w:p>
        </w:tc>
        <w:tc>
          <w:tcPr>
            <w:tcW w:w="1170" w:type="dxa"/>
            <w:tcBorders>
              <w:top w:val="single" w:sz="2" w:space="0" w:color="000000"/>
              <w:left w:val="single" w:sz="2" w:space="0" w:color="000000"/>
              <w:bottom w:val="single" w:sz="2" w:space="0" w:color="000000"/>
              <w:right w:val="single" w:sz="2" w:space="0" w:color="000000"/>
            </w:tcBorders>
            <w:hideMark/>
          </w:tcPr>
          <w:p w14:paraId="609FCB61" w14:textId="77777777" w:rsidR="00701BEB" w:rsidRPr="00F9422C" w:rsidRDefault="00701BEB" w:rsidP="00904BC6">
            <w:pPr>
              <w:widowControl/>
              <w:jc w:val="center"/>
              <w:rPr>
                <w:snapToGrid/>
                <w:sz w:val="20"/>
              </w:rPr>
            </w:pPr>
            <w:r w:rsidRPr="00F9422C">
              <w:rPr>
                <w:snapToGrid/>
                <w:sz w:val="20"/>
              </w:rPr>
              <w:t>10</w:t>
            </w:r>
          </w:p>
        </w:tc>
      </w:tr>
      <w:tr w:rsidR="00701BEB" w:rsidRPr="00F9422C" w14:paraId="6307F6C1"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54EC92AE" w14:textId="77777777" w:rsidR="00701BEB" w:rsidRPr="00F9422C" w:rsidRDefault="00701BEB" w:rsidP="00904BC6">
            <w:pPr>
              <w:widowControl/>
              <w:spacing w:after="58"/>
              <w:rPr>
                <w:snapToGrid/>
                <w:sz w:val="20"/>
              </w:rPr>
            </w:pPr>
            <w:r w:rsidRPr="00F9422C">
              <w:rPr>
                <w:snapToGrid/>
                <w:sz w:val="20"/>
              </w:rPr>
              <w:t>852(c)(2)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2C40118" w14:textId="77777777" w:rsidR="00701BEB" w:rsidRPr="00F9422C" w:rsidRDefault="00701BEB" w:rsidP="00904BC6">
            <w:pPr>
              <w:keepLines/>
              <w:widowControl/>
              <w:rPr>
                <w:b/>
                <w:snapToGrid/>
                <w:sz w:val="20"/>
              </w:rPr>
            </w:pPr>
            <w:r w:rsidRPr="00F9422C">
              <w:rPr>
                <w:snapToGrid/>
                <w:sz w:val="20"/>
              </w:rPr>
              <w:t>Request a different sized and</w:t>
            </w:r>
            <w:r w:rsidRPr="00F9422C">
              <w:rPr>
                <w:snapToGrid/>
                <w:szCs w:val="24"/>
              </w:rPr>
              <w:t xml:space="preserve"> </w:t>
            </w:r>
            <w:r w:rsidRPr="00F9422C">
              <w:rPr>
                <w:snapToGrid/>
                <w:sz w:val="20"/>
              </w:rPr>
              <w:t>upstream location of the PSV.</w:t>
            </w:r>
          </w:p>
        </w:tc>
        <w:tc>
          <w:tcPr>
            <w:tcW w:w="1260" w:type="dxa"/>
            <w:tcBorders>
              <w:top w:val="single" w:sz="2" w:space="0" w:color="000000"/>
              <w:left w:val="single" w:sz="2" w:space="0" w:color="000000"/>
              <w:bottom w:val="single" w:sz="2" w:space="0" w:color="000000"/>
              <w:right w:val="single" w:sz="2" w:space="0" w:color="000000"/>
            </w:tcBorders>
            <w:hideMark/>
          </w:tcPr>
          <w:p w14:paraId="046AAE12"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0BA48C6F" w14:textId="77777777" w:rsidR="00701BEB" w:rsidRPr="00F9422C" w:rsidRDefault="00701BEB" w:rsidP="00904BC6">
            <w:pPr>
              <w:widowControl/>
              <w:jc w:val="center"/>
              <w:rPr>
                <w:snapToGrid/>
                <w:sz w:val="20"/>
              </w:rPr>
            </w:pPr>
            <w:r w:rsidRPr="00F9422C">
              <w:rPr>
                <w:snapToGrid/>
                <w:sz w:val="20"/>
              </w:rPr>
              <w:t>6 request</w:t>
            </w:r>
          </w:p>
        </w:tc>
        <w:tc>
          <w:tcPr>
            <w:tcW w:w="1170" w:type="dxa"/>
            <w:tcBorders>
              <w:top w:val="single" w:sz="2" w:space="0" w:color="000000"/>
              <w:left w:val="single" w:sz="2" w:space="0" w:color="000000"/>
              <w:bottom w:val="single" w:sz="2" w:space="0" w:color="000000"/>
              <w:right w:val="single" w:sz="2" w:space="0" w:color="000000"/>
            </w:tcBorders>
            <w:hideMark/>
          </w:tcPr>
          <w:p w14:paraId="42AC3206" w14:textId="77777777" w:rsidR="00701BEB" w:rsidRPr="00F9422C" w:rsidRDefault="00701BEB" w:rsidP="00904BC6">
            <w:pPr>
              <w:widowControl/>
              <w:jc w:val="center"/>
              <w:rPr>
                <w:snapToGrid/>
                <w:sz w:val="20"/>
              </w:rPr>
            </w:pPr>
            <w:r w:rsidRPr="00F9422C">
              <w:rPr>
                <w:snapToGrid/>
                <w:sz w:val="20"/>
              </w:rPr>
              <w:t>6</w:t>
            </w:r>
          </w:p>
        </w:tc>
      </w:tr>
      <w:tr w:rsidR="00701BEB" w:rsidRPr="00F9422C" w14:paraId="121D8CFF"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43923D81" w14:textId="77777777" w:rsidR="00701BEB" w:rsidRPr="00F9422C" w:rsidRDefault="00701BEB" w:rsidP="00904BC6">
            <w:pPr>
              <w:widowControl/>
              <w:rPr>
                <w:snapToGrid/>
                <w:sz w:val="20"/>
              </w:rPr>
            </w:pPr>
            <w:r w:rsidRPr="00F9422C">
              <w:rPr>
                <w:snapToGrid/>
                <w:sz w:val="20"/>
              </w:rPr>
              <w:t>852(e)(1)</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5C4E4D36" w14:textId="77777777" w:rsidR="00701BEB" w:rsidRPr="00F9422C" w:rsidRDefault="00701BEB" w:rsidP="00904BC6">
            <w:pPr>
              <w:widowControl/>
              <w:rPr>
                <w:snapToGrid/>
                <w:sz w:val="20"/>
              </w:rPr>
            </w:pPr>
            <w:r w:rsidRPr="00F9422C">
              <w:rPr>
                <w:snapToGrid/>
                <w:sz w:val="20"/>
              </w:rPr>
              <w:t>Review manufacturer’s Design Methodology Verification Report and IVA’s certificate to ensure compliance.</w:t>
            </w:r>
          </w:p>
        </w:tc>
        <w:tc>
          <w:tcPr>
            <w:tcW w:w="1260" w:type="dxa"/>
            <w:tcBorders>
              <w:top w:val="single" w:sz="2" w:space="0" w:color="000000"/>
              <w:left w:val="single" w:sz="2" w:space="0" w:color="000000"/>
              <w:bottom w:val="single" w:sz="2" w:space="0" w:color="000000"/>
              <w:right w:val="single" w:sz="2" w:space="0" w:color="000000"/>
            </w:tcBorders>
            <w:hideMark/>
          </w:tcPr>
          <w:p w14:paraId="42F4F82B"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4AE16482" w14:textId="77777777" w:rsidR="00701BEB" w:rsidRPr="00F9422C" w:rsidRDefault="00701BEB" w:rsidP="00904BC6">
            <w:pPr>
              <w:widowControl/>
              <w:jc w:val="center"/>
              <w:rPr>
                <w:snapToGrid/>
                <w:sz w:val="20"/>
              </w:rPr>
            </w:pPr>
            <w:r w:rsidRPr="00F9422C">
              <w:rPr>
                <w:snapToGrid/>
                <w:sz w:val="20"/>
              </w:rPr>
              <w:t>10 reviews</w:t>
            </w:r>
          </w:p>
        </w:tc>
        <w:tc>
          <w:tcPr>
            <w:tcW w:w="1170" w:type="dxa"/>
            <w:tcBorders>
              <w:top w:val="single" w:sz="2" w:space="0" w:color="000000"/>
              <w:left w:val="single" w:sz="2" w:space="0" w:color="000000"/>
              <w:bottom w:val="single" w:sz="2" w:space="0" w:color="000000"/>
              <w:right w:val="single" w:sz="2" w:space="0" w:color="000000"/>
            </w:tcBorders>
            <w:hideMark/>
          </w:tcPr>
          <w:p w14:paraId="43D9B5BB" w14:textId="77777777" w:rsidR="00701BEB" w:rsidRPr="00F9422C" w:rsidRDefault="00701BEB" w:rsidP="00904BC6">
            <w:pPr>
              <w:widowControl/>
              <w:jc w:val="center"/>
              <w:rPr>
                <w:snapToGrid/>
                <w:sz w:val="20"/>
              </w:rPr>
            </w:pPr>
            <w:r w:rsidRPr="00F9422C">
              <w:rPr>
                <w:snapToGrid/>
                <w:sz w:val="20"/>
              </w:rPr>
              <w:t>10</w:t>
            </w:r>
          </w:p>
        </w:tc>
      </w:tr>
      <w:tr w:rsidR="00701BEB" w:rsidRPr="00F9422C" w14:paraId="47FA3502" w14:textId="77777777" w:rsidTr="009F7670">
        <w:tc>
          <w:tcPr>
            <w:tcW w:w="1170" w:type="dxa"/>
            <w:tcBorders>
              <w:top w:val="single" w:sz="2" w:space="0" w:color="000000"/>
              <w:left w:val="single" w:sz="2" w:space="0" w:color="000000"/>
              <w:bottom w:val="single" w:sz="2" w:space="0" w:color="000000"/>
              <w:right w:val="single" w:sz="2" w:space="0" w:color="000000"/>
            </w:tcBorders>
            <w:hideMark/>
          </w:tcPr>
          <w:p w14:paraId="12B6BFBF" w14:textId="77777777" w:rsidR="00701BEB" w:rsidRPr="00F9422C" w:rsidRDefault="00701BEB" w:rsidP="00904BC6">
            <w:pPr>
              <w:widowControl/>
              <w:rPr>
                <w:snapToGrid/>
                <w:sz w:val="20"/>
              </w:rPr>
            </w:pPr>
            <w:r w:rsidRPr="00F9422C">
              <w:rPr>
                <w:snapToGrid/>
                <w:sz w:val="20"/>
              </w:rPr>
              <w:t>852(e)(</w:t>
            </w:r>
            <w:r>
              <w:rPr>
                <w:snapToGrid/>
                <w:sz w:val="20"/>
              </w:rPr>
              <w:t>4</w:t>
            </w:r>
            <w:r w:rsidRPr="00F9422C">
              <w:rPr>
                <w:snapToGrid/>
                <w:sz w:val="20"/>
              </w:rPr>
              <w:t>)</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7E6C334" w14:textId="77777777" w:rsidR="00701BEB" w:rsidRPr="00F9422C" w:rsidRDefault="00701BEB" w:rsidP="00904BC6">
            <w:pPr>
              <w:widowControl/>
              <w:rPr>
                <w:snapToGrid/>
                <w:sz w:val="20"/>
              </w:rPr>
            </w:pPr>
            <w:r w:rsidRPr="00F9422C">
              <w:rPr>
                <w:snapToGrid/>
                <w:sz w:val="20"/>
              </w:rPr>
              <w:t>Submit required manufacturer’s design specifications for unbonded flexible pipe.</w:t>
            </w:r>
          </w:p>
        </w:tc>
        <w:tc>
          <w:tcPr>
            <w:tcW w:w="2700" w:type="dxa"/>
            <w:gridSpan w:val="2"/>
            <w:tcBorders>
              <w:top w:val="single" w:sz="2" w:space="0" w:color="000000"/>
              <w:left w:val="single" w:sz="2" w:space="0" w:color="000000"/>
              <w:bottom w:val="single" w:sz="2" w:space="0" w:color="000000"/>
              <w:right w:val="single" w:sz="2" w:space="0" w:color="000000"/>
            </w:tcBorders>
            <w:hideMark/>
          </w:tcPr>
          <w:p w14:paraId="3ADB59F0" w14:textId="77777777" w:rsidR="00701BEB" w:rsidRPr="00F9422C" w:rsidRDefault="00701BEB" w:rsidP="00904BC6">
            <w:pPr>
              <w:widowControl/>
              <w:rPr>
                <w:snapToGrid/>
                <w:sz w:val="20"/>
              </w:rPr>
            </w:pPr>
            <w:r w:rsidRPr="00F9422C">
              <w:rPr>
                <w:snapToGrid/>
                <w:sz w:val="20"/>
              </w:rPr>
              <w:t>Burden is covered by the application requirement in § 250.842.</w:t>
            </w:r>
          </w:p>
        </w:tc>
        <w:tc>
          <w:tcPr>
            <w:tcW w:w="1170" w:type="dxa"/>
            <w:tcBorders>
              <w:top w:val="single" w:sz="2" w:space="0" w:color="000000"/>
              <w:left w:val="single" w:sz="2" w:space="0" w:color="000000"/>
              <w:bottom w:val="single" w:sz="2" w:space="0" w:color="000000"/>
              <w:right w:val="single" w:sz="2" w:space="0" w:color="000000"/>
            </w:tcBorders>
            <w:hideMark/>
          </w:tcPr>
          <w:p w14:paraId="0C1620EF" w14:textId="77777777" w:rsidR="00701BEB" w:rsidRPr="00F9422C" w:rsidRDefault="00701BEB" w:rsidP="00904BC6">
            <w:pPr>
              <w:widowControl/>
              <w:jc w:val="center"/>
              <w:rPr>
                <w:snapToGrid/>
                <w:sz w:val="20"/>
              </w:rPr>
            </w:pPr>
            <w:r w:rsidRPr="00F9422C">
              <w:rPr>
                <w:snapToGrid/>
                <w:sz w:val="20"/>
              </w:rPr>
              <w:t>0</w:t>
            </w:r>
          </w:p>
        </w:tc>
      </w:tr>
      <w:tr w:rsidR="00550179" w:rsidRPr="00F9422C" w14:paraId="5B6F4AB3" w14:textId="77777777" w:rsidTr="006C1A9F">
        <w:trPr>
          <w:trHeight w:val="240"/>
        </w:trPr>
        <w:tc>
          <w:tcPr>
            <w:tcW w:w="1170" w:type="dxa"/>
            <w:tcBorders>
              <w:top w:val="single" w:sz="2" w:space="0" w:color="000000"/>
              <w:left w:val="single" w:sz="2" w:space="0" w:color="000000"/>
              <w:bottom w:val="single" w:sz="2" w:space="0" w:color="000000"/>
              <w:right w:val="single" w:sz="2" w:space="0" w:color="000000"/>
            </w:tcBorders>
            <w:hideMark/>
          </w:tcPr>
          <w:p w14:paraId="4AF89B54" w14:textId="579196A8" w:rsidR="00550179" w:rsidRPr="00F9422C" w:rsidRDefault="00550179" w:rsidP="00550179">
            <w:pPr>
              <w:widowControl/>
              <w:rPr>
                <w:snapToGrid/>
                <w:sz w:val="20"/>
              </w:rPr>
            </w:pPr>
            <w:r w:rsidRPr="00F9422C">
              <w:rPr>
                <w:snapToGrid/>
                <w:sz w:val="20"/>
              </w:rPr>
              <w:t>852(e)(4)</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E6BBD42" w14:textId="77777777" w:rsidR="00550179" w:rsidRPr="00F9422C" w:rsidRDefault="00550179" w:rsidP="006C1A9F">
            <w:pPr>
              <w:widowControl/>
              <w:rPr>
                <w:snapToGrid/>
                <w:sz w:val="20"/>
              </w:rPr>
            </w:pPr>
            <w:r w:rsidRPr="00F9422C">
              <w:rPr>
                <w:snapToGrid/>
                <w:sz w:val="20"/>
              </w:rPr>
              <w:t>Submit statement/certification for:  alternate quality management system, exposure functionality; pipe is suitable and manufacturer has complied with IVA; suitable firefighting foam per original manufacturer specifications; make documentation accessible to BSEE.</w:t>
            </w:r>
          </w:p>
        </w:tc>
        <w:tc>
          <w:tcPr>
            <w:tcW w:w="2700" w:type="dxa"/>
            <w:gridSpan w:val="2"/>
            <w:tcBorders>
              <w:top w:val="single" w:sz="2" w:space="0" w:color="000000"/>
              <w:left w:val="single" w:sz="2" w:space="0" w:color="000000"/>
              <w:bottom w:val="single" w:sz="2" w:space="0" w:color="000000"/>
              <w:right w:val="single" w:sz="2" w:space="0" w:color="000000"/>
            </w:tcBorders>
            <w:hideMark/>
          </w:tcPr>
          <w:p w14:paraId="46485B5A" w14:textId="77777777" w:rsidR="00550179" w:rsidRPr="00F9422C" w:rsidRDefault="00550179" w:rsidP="006C1A9F">
            <w:pPr>
              <w:widowControl/>
              <w:rPr>
                <w:snapToGrid/>
                <w:sz w:val="20"/>
              </w:rPr>
            </w:pPr>
            <w:r w:rsidRPr="00F9422C">
              <w:rPr>
                <w:snapToGrid/>
                <w:sz w:val="20"/>
              </w:rPr>
              <w:t>Not considered IC under 5 CFR 1320.3(h)(1).</w:t>
            </w:r>
          </w:p>
        </w:tc>
        <w:tc>
          <w:tcPr>
            <w:tcW w:w="1170" w:type="dxa"/>
            <w:tcBorders>
              <w:top w:val="single" w:sz="2" w:space="0" w:color="000000"/>
              <w:left w:val="single" w:sz="2" w:space="0" w:color="000000"/>
              <w:bottom w:val="single" w:sz="2" w:space="0" w:color="000000"/>
              <w:right w:val="single" w:sz="2" w:space="0" w:color="000000"/>
            </w:tcBorders>
            <w:hideMark/>
          </w:tcPr>
          <w:p w14:paraId="60E56562" w14:textId="77777777" w:rsidR="00550179" w:rsidRPr="00F9422C" w:rsidRDefault="00550179" w:rsidP="006C1A9F">
            <w:pPr>
              <w:widowControl/>
              <w:jc w:val="center"/>
              <w:rPr>
                <w:snapToGrid/>
                <w:sz w:val="20"/>
              </w:rPr>
            </w:pPr>
            <w:r w:rsidRPr="00F9422C">
              <w:rPr>
                <w:snapToGrid/>
                <w:sz w:val="20"/>
              </w:rPr>
              <w:t>0</w:t>
            </w:r>
          </w:p>
        </w:tc>
      </w:tr>
      <w:tr w:rsidR="00701BEB" w:rsidRPr="00F9422C" w14:paraId="5FD38635" w14:textId="77777777" w:rsidTr="00550179">
        <w:tc>
          <w:tcPr>
            <w:tcW w:w="1170" w:type="dxa"/>
            <w:tcBorders>
              <w:top w:val="single" w:sz="2" w:space="0" w:color="000000"/>
              <w:left w:val="single" w:sz="2" w:space="0" w:color="000000"/>
              <w:bottom w:val="single" w:sz="2" w:space="0" w:color="000000"/>
              <w:right w:val="single" w:sz="2" w:space="0" w:color="000000"/>
            </w:tcBorders>
            <w:hideMark/>
          </w:tcPr>
          <w:p w14:paraId="64D072CE" w14:textId="77777777" w:rsidR="00701BEB" w:rsidRPr="00F9422C" w:rsidRDefault="00701BEB" w:rsidP="00904BC6">
            <w:pPr>
              <w:widowControl/>
              <w:spacing w:after="58"/>
              <w:rPr>
                <w:snapToGrid/>
                <w:sz w:val="20"/>
              </w:rPr>
            </w:pPr>
            <w:r w:rsidRPr="00F9422C">
              <w:rPr>
                <w:snapToGrid/>
                <w:sz w:val="20"/>
              </w:rPr>
              <w:t>855(a)</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2BD123F3" w14:textId="77777777" w:rsidR="00701BEB" w:rsidRPr="00F9422C" w:rsidRDefault="00701BEB" w:rsidP="00904BC6">
            <w:pPr>
              <w:keepLines/>
              <w:widowControl/>
              <w:rPr>
                <w:snapToGrid/>
                <w:sz w:val="20"/>
              </w:rPr>
            </w:pPr>
            <w:r w:rsidRPr="00F9422C">
              <w:rPr>
                <w:snapToGrid/>
                <w:sz w:val="20"/>
              </w:rPr>
              <w:t>Uniquely identify all EDS stations. [NOTE:  while this is considered a usual and customary business practice, not all companies have done this correctly.  The burden listed is only for those who have new floating facilities.]</w:t>
            </w:r>
          </w:p>
        </w:tc>
        <w:tc>
          <w:tcPr>
            <w:tcW w:w="1260" w:type="dxa"/>
            <w:tcBorders>
              <w:top w:val="single" w:sz="2" w:space="0" w:color="000000"/>
              <w:left w:val="single" w:sz="2" w:space="0" w:color="000000"/>
              <w:bottom w:val="single" w:sz="2" w:space="0" w:color="000000"/>
              <w:right w:val="single" w:sz="2" w:space="0" w:color="000000"/>
            </w:tcBorders>
            <w:hideMark/>
          </w:tcPr>
          <w:p w14:paraId="115CF653" w14:textId="77777777" w:rsidR="00701BEB" w:rsidRPr="00F9422C" w:rsidRDefault="00701BEB" w:rsidP="00904BC6">
            <w:pPr>
              <w:widowControl/>
              <w:jc w:val="center"/>
              <w:rPr>
                <w:snapToGrid/>
                <w:sz w:val="20"/>
              </w:rPr>
            </w:pPr>
            <w:r w:rsidRPr="00F9422C">
              <w:rPr>
                <w:snapToGrid/>
                <w:sz w:val="20"/>
              </w:rPr>
              <w:t>8</w:t>
            </w:r>
          </w:p>
        </w:tc>
        <w:tc>
          <w:tcPr>
            <w:tcW w:w="1440" w:type="dxa"/>
            <w:tcBorders>
              <w:top w:val="single" w:sz="2" w:space="0" w:color="000000"/>
              <w:left w:val="single" w:sz="2" w:space="0" w:color="000000"/>
              <w:bottom w:val="single" w:sz="2" w:space="0" w:color="000000"/>
              <w:right w:val="single" w:sz="2" w:space="0" w:color="000000"/>
            </w:tcBorders>
            <w:hideMark/>
          </w:tcPr>
          <w:p w14:paraId="366287D9" w14:textId="77777777" w:rsidR="00701BEB" w:rsidRPr="00F9422C" w:rsidRDefault="00701BEB" w:rsidP="00904BC6">
            <w:pPr>
              <w:widowControl/>
              <w:jc w:val="center"/>
              <w:rPr>
                <w:snapToGrid/>
                <w:sz w:val="20"/>
              </w:rPr>
            </w:pPr>
            <w:r w:rsidRPr="00F9422C">
              <w:rPr>
                <w:snapToGrid/>
                <w:sz w:val="20"/>
              </w:rPr>
              <w:t>4 floating facilities</w:t>
            </w:r>
          </w:p>
        </w:tc>
        <w:tc>
          <w:tcPr>
            <w:tcW w:w="1170" w:type="dxa"/>
            <w:tcBorders>
              <w:top w:val="single" w:sz="2" w:space="0" w:color="000000"/>
              <w:left w:val="single" w:sz="2" w:space="0" w:color="000000"/>
              <w:bottom w:val="single" w:sz="2" w:space="0" w:color="000000"/>
              <w:right w:val="single" w:sz="2" w:space="0" w:color="000000"/>
            </w:tcBorders>
            <w:hideMark/>
          </w:tcPr>
          <w:p w14:paraId="7D02646C" w14:textId="77777777" w:rsidR="00701BEB" w:rsidRPr="00F9422C" w:rsidRDefault="00701BEB" w:rsidP="00904BC6">
            <w:pPr>
              <w:widowControl/>
              <w:jc w:val="center"/>
              <w:rPr>
                <w:snapToGrid/>
                <w:sz w:val="20"/>
              </w:rPr>
            </w:pPr>
            <w:r w:rsidRPr="00F9422C">
              <w:rPr>
                <w:snapToGrid/>
                <w:sz w:val="20"/>
              </w:rPr>
              <w:t xml:space="preserve">32 </w:t>
            </w:r>
          </w:p>
        </w:tc>
      </w:tr>
      <w:tr w:rsidR="00701BEB" w:rsidRPr="00F9422C" w14:paraId="23BC0DCA" w14:textId="77777777" w:rsidTr="00550179">
        <w:tc>
          <w:tcPr>
            <w:tcW w:w="1170" w:type="dxa"/>
            <w:tcBorders>
              <w:top w:val="single" w:sz="2" w:space="0" w:color="000000"/>
              <w:left w:val="single" w:sz="2" w:space="0" w:color="000000"/>
              <w:bottom w:val="single" w:sz="2" w:space="0" w:color="000000"/>
              <w:right w:val="single" w:sz="2" w:space="0" w:color="000000"/>
            </w:tcBorders>
            <w:hideMark/>
          </w:tcPr>
          <w:p w14:paraId="50D08C93" w14:textId="77777777" w:rsidR="00701BEB" w:rsidRPr="00F9422C" w:rsidRDefault="00701BEB" w:rsidP="00904BC6">
            <w:pPr>
              <w:widowControl/>
              <w:spacing w:after="58"/>
              <w:rPr>
                <w:snapToGrid/>
                <w:sz w:val="20"/>
              </w:rPr>
            </w:pPr>
            <w:r w:rsidRPr="00F9422C">
              <w:rPr>
                <w:snapToGrid/>
                <w:sz w:val="20"/>
              </w:rPr>
              <w:t>855(b)</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6BADBDC3" w14:textId="77777777" w:rsidR="00701BEB" w:rsidRPr="00F9422C" w:rsidRDefault="00701BEB" w:rsidP="00904BC6">
            <w:pPr>
              <w:keepLines/>
              <w:widowControl/>
              <w:rPr>
                <w:snapToGrid/>
                <w:sz w:val="20"/>
              </w:rPr>
            </w:pPr>
            <w:r w:rsidRPr="00F9422C">
              <w:rPr>
                <w:snapToGrid/>
                <w:sz w:val="20"/>
              </w:rPr>
              <w:t>Maintain ESD schematic listing control function of all safety devices on the platform, field office closest to facility, or at location conveniently available to BSEE for the life of the facility.</w:t>
            </w:r>
          </w:p>
        </w:tc>
        <w:tc>
          <w:tcPr>
            <w:tcW w:w="1260" w:type="dxa"/>
            <w:tcBorders>
              <w:top w:val="single" w:sz="2" w:space="0" w:color="000000"/>
              <w:left w:val="single" w:sz="2" w:space="0" w:color="000000"/>
              <w:bottom w:val="single" w:sz="2" w:space="0" w:color="000000"/>
              <w:right w:val="single" w:sz="2" w:space="0" w:color="000000"/>
            </w:tcBorders>
            <w:hideMark/>
          </w:tcPr>
          <w:p w14:paraId="0355E44B" w14:textId="77777777" w:rsidR="00701BEB" w:rsidRPr="00F9422C" w:rsidRDefault="00701BEB" w:rsidP="00904BC6">
            <w:pPr>
              <w:widowControl/>
              <w:jc w:val="center"/>
              <w:rPr>
                <w:snapToGrid/>
                <w:sz w:val="20"/>
              </w:rPr>
            </w:pPr>
            <w:r w:rsidRPr="00F9422C">
              <w:rPr>
                <w:snapToGrid/>
                <w:sz w:val="20"/>
              </w:rPr>
              <w:t>18</w:t>
            </w:r>
          </w:p>
        </w:tc>
        <w:tc>
          <w:tcPr>
            <w:tcW w:w="1440" w:type="dxa"/>
            <w:tcBorders>
              <w:top w:val="single" w:sz="2" w:space="0" w:color="000000"/>
              <w:left w:val="single" w:sz="2" w:space="0" w:color="000000"/>
              <w:bottom w:val="single" w:sz="2" w:space="0" w:color="000000"/>
              <w:right w:val="single" w:sz="2" w:space="0" w:color="000000"/>
            </w:tcBorders>
            <w:hideMark/>
          </w:tcPr>
          <w:p w14:paraId="1123CDDE" w14:textId="77777777" w:rsidR="00701BEB" w:rsidRPr="00F9422C" w:rsidRDefault="00701BEB" w:rsidP="00904BC6">
            <w:pPr>
              <w:widowControl/>
              <w:jc w:val="center"/>
              <w:rPr>
                <w:snapToGrid/>
                <w:sz w:val="20"/>
              </w:rPr>
            </w:pPr>
            <w:r w:rsidRPr="00F9422C">
              <w:rPr>
                <w:snapToGrid/>
                <w:sz w:val="20"/>
              </w:rPr>
              <w:t>650 listings</w:t>
            </w:r>
          </w:p>
        </w:tc>
        <w:tc>
          <w:tcPr>
            <w:tcW w:w="1170" w:type="dxa"/>
            <w:tcBorders>
              <w:top w:val="single" w:sz="2" w:space="0" w:color="000000"/>
              <w:left w:val="single" w:sz="2" w:space="0" w:color="000000"/>
              <w:bottom w:val="single" w:sz="2" w:space="0" w:color="000000"/>
              <w:right w:val="single" w:sz="2" w:space="0" w:color="000000"/>
            </w:tcBorders>
            <w:hideMark/>
          </w:tcPr>
          <w:p w14:paraId="259D6F1A" w14:textId="77777777" w:rsidR="00701BEB" w:rsidRPr="00F9422C" w:rsidRDefault="00701BEB" w:rsidP="00904BC6">
            <w:pPr>
              <w:widowControl/>
              <w:jc w:val="center"/>
              <w:rPr>
                <w:snapToGrid/>
                <w:sz w:val="20"/>
              </w:rPr>
            </w:pPr>
            <w:r w:rsidRPr="00F9422C">
              <w:rPr>
                <w:snapToGrid/>
                <w:sz w:val="20"/>
              </w:rPr>
              <w:t>11,700</w:t>
            </w:r>
          </w:p>
        </w:tc>
      </w:tr>
      <w:tr w:rsidR="00701BEB" w:rsidRPr="00F9422C" w14:paraId="7FEB831C" w14:textId="77777777" w:rsidTr="00550179">
        <w:tc>
          <w:tcPr>
            <w:tcW w:w="1170" w:type="dxa"/>
            <w:tcBorders>
              <w:top w:val="single" w:sz="2" w:space="0" w:color="000000"/>
              <w:left w:val="single" w:sz="2" w:space="0" w:color="000000"/>
              <w:bottom w:val="single" w:sz="2" w:space="0" w:color="000000"/>
              <w:right w:val="single" w:sz="2" w:space="0" w:color="000000"/>
            </w:tcBorders>
            <w:hideMark/>
          </w:tcPr>
          <w:p w14:paraId="0069D3F5" w14:textId="77777777" w:rsidR="00701BEB" w:rsidRPr="00F9422C" w:rsidRDefault="00701BEB" w:rsidP="00904BC6">
            <w:pPr>
              <w:widowControl/>
              <w:spacing w:after="58"/>
              <w:rPr>
                <w:snapToGrid/>
                <w:sz w:val="20"/>
              </w:rPr>
            </w:pPr>
            <w:r w:rsidRPr="00F9422C">
              <w:rPr>
                <w:snapToGrid/>
                <w:sz w:val="20"/>
              </w:rPr>
              <w:t>858(a)(3)</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76F4FBBF" w14:textId="77777777" w:rsidR="00701BEB" w:rsidRPr="00F9422C" w:rsidRDefault="00701BEB" w:rsidP="00904BC6">
            <w:pPr>
              <w:keepLines/>
              <w:widowControl/>
              <w:rPr>
                <w:snapToGrid/>
                <w:sz w:val="20"/>
              </w:rPr>
            </w:pPr>
            <w:r w:rsidRPr="00F9422C">
              <w:rPr>
                <w:snapToGrid/>
                <w:sz w:val="20"/>
              </w:rPr>
              <w:t xml:space="preserve">Request approval to use different procedure for gas-well gas affected.  </w:t>
            </w:r>
          </w:p>
        </w:tc>
        <w:tc>
          <w:tcPr>
            <w:tcW w:w="1260" w:type="dxa"/>
            <w:tcBorders>
              <w:top w:val="single" w:sz="2" w:space="0" w:color="000000"/>
              <w:left w:val="single" w:sz="2" w:space="0" w:color="000000"/>
              <w:bottom w:val="single" w:sz="2" w:space="0" w:color="000000"/>
              <w:right w:val="single" w:sz="2" w:space="0" w:color="000000"/>
            </w:tcBorders>
            <w:hideMark/>
          </w:tcPr>
          <w:p w14:paraId="2F6AD2DD"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30282F8B" w14:textId="77777777" w:rsidR="00701BEB" w:rsidRPr="00F9422C" w:rsidRDefault="00701BEB" w:rsidP="00904BC6">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10B4B75F" w14:textId="77777777" w:rsidR="00701BEB" w:rsidRPr="00F9422C" w:rsidRDefault="00701BEB" w:rsidP="00904BC6">
            <w:pPr>
              <w:widowControl/>
              <w:jc w:val="center"/>
              <w:rPr>
                <w:snapToGrid/>
                <w:sz w:val="20"/>
              </w:rPr>
            </w:pPr>
            <w:r w:rsidRPr="00F9422C">
              <w:rPr>
                <w:snapToGrid/>
                <w:sz w:val="20"/>
              </w:rPr>
              <w:t>1</w:t>
            </w:r>
          </w:p>
        </w:tc>
      </w:tr>
      <w:tr w:rsidR="00701BEB" w:rsidRPr="00F9422C" w14:paraId="724B9C8E" w14:textId="77777777" w:rsidTr="00550179">
        <w:trPr>
          <w:trHeight w:val="688"/>
        </w:trPr>
        <w:tc>
          <w:tcPr>
            <w:tcW w:w="1170" w:type="dxa"/>
            <w:tcBorders>
              <w:top w:val="single" w:sz="2" w:space="0" w:color="000000"/>
              <w:left w:val="single" w:sz="2" w:space="0" w:color="000000"/>
              <w:bottom w:val="single" w:sz="2" w:space="0" w:color="000000"/>
              <w:right w:val="single" w:sz="2" w:space="0" w:color="000000"/>
            </w:tcBorders>
            <w:hideMark/>
          </w:tcPr>
          <w:p w14:paraId="0911D3F1" w14:textId="77777777" w:rsidR="00701BEB" w:rsidRPr="00F9422C" w:rsidRDefault="00701BEB" w:rsidP="00904BC6">
            <w:pPr>
              <w:widowControl/>
              <w:rPr>
                <w:snapToGrid/>
                <w:sz w:val="20"/>
              </w:rPr>
            </w:pPr>
            <w:r w:rsidRPr="00F9422C">
              <w:rPr>
                <w:snapToGrid/>
                <w:sz w:val="20"/>
              </w:rPr>
              <w:t>859(a)(3), (4)</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BFC8751" w14:textId="77777777" w:rsidR="00701BEB" w:rsidRPr="00F9422C" w:rsidRDefault="00701BEB" w:rsidP="00904BC6">
            <w:pPr>
              <w:widowControl/>
              <w:rPr>
                <w:snapToGrid/>
                <w:sz w:val="20"/>
              </w:rPr>
            </w:pPr>
            <w:r w:rsidRPr="00F9422C">
              <w:rPr>
                <w:snapToGrid/>
                <w:sz w:val="20"/>
              </w:rPr>
              <w:t>Post diagram of firefighting system; furnish evidence firefighting system suitable for operations in subfreezing climates.</w:t>
            </w:r>
          </w:p>
        </w:tc>
        <w:tc>
          <w:tcPr>
            <w:tcW w:w="1260" w:type="dxa"/>
            <w:tcBorders>
              <w:top w:val="single" w:sz="2" w:space="0" w:color="000000"/>
              <w:left w:val="single" w:sz="2" w:space="0" w:color="000000"/>
              <w:bottom w:val="single" w:sz="2" w:space="0" w:color="000000"/>
              <w:right w:val="single" w:sz="2" w:space="0" w:color="000000"/>
            </w:tcBorders>
            <w:hideMark/>
          </w:tcPr>
          <w:p w14:paraId="71DFDBD4" w14:textId="77777777" w:rsidR="00701BEB" w:rsidRPr="00F9422C" w:rsidRDefault="00701BEB" w:rsidP="00904BC6">
            <w:pPr>
              <w:widowControl/>
              <w:jc w:val="center"/>
              <w:rPr>
                <w:snapToGrid/>
                <w:sz w:val="20"/>
              </w:rPr>
            </w:pPr>
            <w:r w:rsidRPr="00F9422C">
              <w:rPr>
                <w:snapToGrid/>
                <w:sz w:val="20"/>
              </w:rPr>
              <w:t>8</w:t>
            </w:r>
          </w:p>
        </w:tc>
        <w:tc>
          <w:tcPr>
            <w:tcW w:w="1440" w:type="dxa"/>
            <w:tcBorders>
              <w:top w:val="single" w:sz="2" w:space="0" w:color="000000"/>
              <w:left w:val="single" w:sz="2" w:space="0" w:color="000000"/>
              <w:bottom w:val="single" w:sz="2" w:space="0" w:color="000000"/>
              <w:right w:val="single" w:sz="2" w:space="0" w:color="000000"/>
            </w:tcBorders>
            <w:hideMark/>
          </w:tcPr>
          <w:p w14:paraId="34015711" w14:textId="77777777" w:rsidR="00701BEB" w:rsidRPr="00F9422C" w:rsidRDefault="00701BEB" w:rsidP="00904BC6">
            <w:pPr>
              <w:widowControl/>
              <w:jc w:val="center"/>
              <w:rPr>
                <w:snapToGrid/>
                <w:sz w:val="20"/>
              </w:rPr>
            </w:pPr>
            <w:r w:rsidRPr="00F9422C">
              <w:rPr>
                <w:snapToGrid/>
                <w:sz w:val="20"/>
              </w:rPr>
              <w:t>18 postings</w:t>
            </w:r>
          </w:p>
        </w:tc>
        <w:tc>
          <w:tcPr>
            <w:tcW w:w="1170" w:type="dxa"/>
            <w:tcBorders>
              <w:top w:val="single" w:sz="2" w:space="0" w:color="000000"/>
              <w:left w:val="single" w:sz="2" w:space="0" w:color="000000"/>
              <w:bottom w:val="single" w:sz="2" w:space="0" w:color="000000"/>
              <w:right w:val="single" w:sz="2" w:space="0" w:color="000000"/>
            </w:tcBorders>
            <w:hideMark/>
          </w:tcPr>
          <w:p w14:paraId="3275F52D" w14:textId="77777777" w:rsidR="00701BEB" w:rsidRPr="00F9422C" w:rsidRDefault="00701BEB" w:rsidP="00904BC6">
            <w:pPr>
              <w:widowControl/>
              <w:jc w:val="center"/>
              <w:rPr>
                <w:snapToGrid/>
                <w:sz w:val="20"/>
              </w:rPr>
            </w:pPr>
            <w:r w:rsidRPr="00F9422C">
              <w:rPr>
                <w:snapToGrid/>
                <w:sz w:val="20"/>
              </w:rPr>
              <w:t>144</w:t>
            </w:r>
          </w:p>
        </w:tc>
      </w:tr>
      <w:tr w:rsidR="00701BEB" w:rsidRPr="00F9422C" w14:paraId="429A6877" w14:textId="77777777" w:rsidTr="009F7670">
        <w:tc>
          <w:tcPr>
            <w:tcW w:w="1170" w:type="dxa"/>
            <w:tcBorders>
              <w:top w:val="single" w:sz="2" w:space="0" w:color="000000"/>
              <w:left w:val="single" w:sz="2" w:space="0" w:color="000000"/>
              <w:bottom w:val="single" w:sz="2" w:space="0" w:color="000000"/>
              <w:right w:val="single" w:sz="2" w:space="0" w:color="000000"/>
            </w:tcBorders>
            <w:hideMark/>
          </w:tcPr>
          <w:p w14:paraId="59C1F24A" w14:textId="77777777" w:rsidR="00701BEB" w:rsidRPr="00F9422C" w:rsidRDefault="00701BEB" w:rsidP="00904BC6">
            <w:pPr>
              <w:widowControl/>
              <w:rPr>
                <w:snapToGrid/>
                <w:sz w:val="20"/>
              </w:rPr>
            </w:pPr>
            <w:r w:rsidRPr="00F9422C">
              <w:rPr>
                <w:snapToGrid/>
                <w:sz w:val="20"/>
              </w:rPr>
              <w:t>859(a)(5)</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078E0B8" w14:textId="77777777" w:rsidR="00701BEB" w:rsidRPr="00F9422C" w:rsidRDefault="00701BEB" w:rsidP="00904BC6">
            <w:pPr>
              <w:widowControl/>
              <w:rPr>
                <w:b/>
                <w:snapToGrid/>
                <w:sz w:val="20"/>
              </w:rPr>
            </w:pPr>
            <w:r w:rsidRPr="00F9422C">
              <w:rPr>
                <w:snapToGrid/>
                <w:sz w:val="20"/>
              </w:rPr>
              <w:t>Obtain approval before installing any firefighting equipment.</w:t>
            </w:r>
          </w:p>
        </w:tc>
        <w:tc>
          <w:tcPr>
            <w:tcW w:w="2700" w:type="dxa"/>
            <w:gridSpan w:val="2"/>
            <w:tcBorders>
              <w:top w:val="single" w:sz="2" w:space="0" w:color="000000"/>
              <w:left w:val="single" w:sz="2" w:space="0" w:color="000000"/>
              <w:bottom w:val="single" w:sz="2" w:space="0" w:color="000000"/>
              <w:right w:val="single" w:sz="2" w:space="0" w:color="000000"/>
            </w:tcBorders>
            <w:hideMark/>
          </w:tcPr>
          <w:p w14:paraId="3851B289" w14:textId="77777777" w:rsidR="00701BEB" w:rsidRPr="00F9422C" w:rsidRDefault="00701BEB" w:rsidP="00904BC6">
            <w:pPr>
              <w:widowControl/>
              <w:ind w:right="-120"/>
              <w:rPr>
                <w:snapToGrid/>
                <w:sz w:val="20"/>
              </w:rPr>
            </w:pPr>
            <w:r w:rsidRPr="00F9422C">
              <w:rPr>
                <w:snapToGrid/>
                <w:sz w:val="20"/>
              </w:rPr>
              <w:t xml:space="preserve">Burden is covered by the application requirement in </w:t>
            </w:r>
          </w:p>
          <w:p w14:paraId="313AF462" w14:textId="77777777" w:rsidR="00701BEB" w:rsidRPr="00F9422C" w:rsidRDefault="00701BEB" w:rsidP="00904BC6">
            <w:pPr>
              <w:widowControl/>
              <w:ind w:right="-120"/>
              <w:rPr>
                <w:snapToGrid/>
                <w:sz w:val="20"/>
              </w:rPr>
            </w:pPr>
            <w:r w:rsidRPr="00F9422C">
              <w:rPr>
                <w:snapToGrid/>
                <w:sz w:val="20"/>
              </w:rPr>
              <w:t>§ 250.842.</w:t>
            </w:r>
          </w:p>
        </w:tc>
        <w:tc>
          <w:tcPr>
            <w:tcW w:w="1170" w:type="dxa"/>
            <w:tcBorders>
              <w:top w:val="single" w:sz="2" w:space="0" w:color="000000"/>
              <w:left w:val="single" w:sz="2" w:space="0" w:color="000000"/>
              <w:bottom w:val="single" w:sz="2" w:space="0" w:color="000000"/>
              <w:right w:val="single" w:sz="2" w:space="0" w:color="000000"/>
            </w:tcBorders>
            <w:hideMark/>
          </w:tcPr>
          <w:p w14:paraId="3DBE24E6" w14:textId="77777777" w:rsidR="00701BEB" w:rsidRPr="00F9422C" w:rsidRDefault="00701BEB" w:rsidP="00904BC6">
            <w:pPr>
              <w:widowControl/>
              <w:jc w:val="center"/>
              <w:rPr>
                <w:snapToGrid/>
                <w:sz w:val="20"/>
              </w:rPr>
            </w:pPr>
            <w:r w:rsidRPr="00F9422C">
              <w:rPr>
                <w:snapToGrid/>
                <w:sz w:val="20"/>
              </w:rPr>
              <w:t>0</w:t>
            </w:r>
          </w:p>
        </w:tc>
      </w:tr>
      <w:tr w:rsidR="00701BEB" w:rsidRPr="00F9422C" w14:paraId="7F14C570"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38A68010" w14:textId="77777777" w:rsidR="00701BEB" w:rsidRPr="00F9422C" w:rsidRDefault="00701BEB" w:rsidP="00904BC6">
            <w:pPr>
              <w:widowControl/>
              <w:rPr>
                <w:snapToGrid/>
                <w:sz w:val="20"/>
              </w:rPr>
            </w:pPr>
            <w:r w:rsidRPr="00F9422C">
              <w:rPr>
                <w:snapToGrid/>
                <w:sz w:val="20"/>
              </w:rPr>
              <w:t>859(c); 860(b), (c); related NTL(s)</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668BAFB1" w14:textId="77777777" w:rsidR="00701BEB" w:rsidRPr="00F9422C" w:rsidRDefault="00701BEB" w:rsidP="00904BC6">
            <w:pPr>
              <w:widowControl/>
              <w:rPr>
                <w:snapToGrid/>
                <w:sz w:val="20"/>
              </w:rPr>
            </w:pPr>
            <w:r w:rsidRPr="00F9422C">
              <w:rPr>
                <w:snapToGrid/>
                <w:sz w:val="20"/>
              </w:rPr>
              <w:t>Request approval to use a chemical-only fire system in lieu of a water system</w:t>
            </w:r>
            <w:r w:rsidRPr="00F9422C">
              <w:t xml:space="preserve"> </w:t>
            </w:r>
            <w:r w:rsidRPr="00F9422C">
              <w:rPr>
                <w:sz w:val="20"/>
              </w:rPr>
              <w:t>(including</w:t>
            </w:r>
            <w:r w:rsidRPr="00F9422C">
              <w:t xml:space="preserve"> </w:t>
            </w:r>
            <w:r w:rsidRPr="00F9422C">
              <w:rPr>
                <w:snapToGrid/>
                <w:sz w:val="20"/>
              </w:rPr>
              <w:t>extensions up to 7 days of your approved request) by submitting, including but not limited to, submittal of justification and risk assessment (and all relevant information listed in the table of this section).</w:t>
            </w:r>
          </w:p>
        </w:tc>
        <w:tc>
          <w:tcPr>
            <w:tcW w:w="1260" w:type="dxa"/>
            <w:tcBorders>
              <w:top w:val="single" w:sz="2" w:space="0" w:color="000000"/>
              <w:left w:val="single" w:sz="2" w:space="0" w:color="000000"/>
              <w:bottom w:val="single" w:sz="2" w:space="0" w:color="000000"/>
              <w:right w:val="single" w:sz="2" w:space="0" w:color="000000"/>
            </w:tcBorders>
            <w:hideMark/>
          </w:tcPr>
          <w:p w14:paraId="17DFF6E4" w14:textId="77777777" w:rsidR="00701BEB" w:rsidRPr="00F9422C" w:rsidRDefault="00701BEB" w:rsidP="00904BC6">
            <w:pPr>
              <w:widowControl/>
              <w:jc w:val="center"/>
              <w:rPr>
                <w:snapToGrid/>
                <w:sz w:val="20"/>
              </w:rPr>
            </w:pPr>
            <w:r w:rsidRPr="00F9422C">
              <w:rPr>
                <w:snapToGrid/>
                <w:sz w:val="20"/>
              </w:rPr>
              <w:t>39</w:t>
            </w:r>
          </w:p>
        </w:tc>
        <w:tc>
          <w:tcPr>
            <w:tcW w:w="1440" w:type="dxa"/>
            <w:tcBorders>
              <w:top w:val="single" w:sz="2" w:space="0" w:color="000000"/>
              <w:left w:val="single" w:sz="2" w:space="0" w:color="000000"/>
              <w:bottom w:val="single" w:sz="2" w:space="0" w:color="000000"/>
              <w:right w:val="single" w:sz="2" w:space="0" w:color="000000"/>
            </w:tcBorders>
            <w:hideMark/>
          </w:tcPr>
          <w:p w14:paraId="060F374A" w14:textId="77777777" w:rsidR="00701BEB" w:rsidRPr="00F9422C" w:rsidRDefault="00701BEB" w:rsidP="00904BC6">
            <w:pPr>
              <w:widowControl/>
              <w:rPr>
                <w:snapToGrid/>
                <w:sz w:val="20"/>
              </w:rPr>
            </w:pPr>
            <w:r w:rsidRPr="00F9422C">
              <w:rPr>
                <w:snapToGrid/>
                <w:sz w:val="20"/>
              </w:rPr>
              <w:t>23 requests</w:t>
            </w:r>
          </w:p>
        </w:tc>
        <w:tc>
          <w:tcPr>
            <w:tcW w:w="1170" w:type="dxa"/>
            <w:tcBorders>
              <w:top w:val="single" w:sz="2" w:space="0" w:color="000000"/>
              <w:left w:val="single" w:sz="2" w:space="0" w:color="000000"/>
              <w:bottom w:val="single" w:sz="2" w:space="0" w:color="000000"/>
              <w:right w:val="single" w:sz="2" w:space="0" w:color="000000"/>
            </w:tcBorders>
            <w:hideMark/>
          </w:tcPr>
          <w:p w14:paraId="10C8B6AD" w14:textId="77777777" w:rsidR="00701BEB" w:rsidRPr="00F9422C" w:rsidRDefault="00701BEB" w:rsidP="00904BC6">
            <w:pPr>
              <w:widowControl/>
              <w:jc w:val="center"/>
              <w:rPr>
                <w:snapToGrid/>
                <w:sz w:val="20"/>
              </w:rPr>
            </w:pPr>
            <w:r w:rsidRPr="00F9422C">
              <w:rPr>
                <w:snapToGrid/>
                <w:sz w:val="20"/>
              </w:rPr>
              <w:t>897</w:t>
            </w:r>
          </w:p>
        </w:tc>
      </w:tr>
      <w:tr w:rsidR="00701BEB" w:rsidRPr="00F9422C" w14:paraId="27F04B66"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5AE75B89" w14:textId="77777777" w:rsidR="00701BEB" w:rsidRPr="00F9422C" w:rsidRDefault="00701BEB" w:rsidP="00904BC6">
            <w:pPr>
              <w:widowControl/>
              <w:rPr>
                <w:snapToGrid/>
                <w:sz w:val="20"/>
              </w:rPr>
            </w:pPr>
            <w:r w:rsidRPr="00F9422C">
              <w:rPr>
                <w:snapToGrid/>
                <w:sz w:val="20"/>
              </w:rPr>
              <w:t>860(d)</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78AF8EBA" w14:textId="77777777" w:rsidR="00701BEB" w:rsidRPr="00F9422C" w:rsidRDefault="00701BEB" w:rsidP="00904BC6">
            <w:pPr>
              <w:widowControl/>
              <w:rPr>
                <w:snapToGrid/>
                <w:sz w:val="20"/>
              </w:rPr>
            </w:pPr>
            <w:r w:rsidRPr="00F9422C">
              <w:rPr>
                <w:snapToGrid/>
                <w:sz w:val="20"/>
              </w:rPr>
              <w:t>Change(s) made after approval rec’d re 860(b) - document change; maintain the revised version at facility or closest field office for BSEE review/inspection; submit new request w/updated risk assessment for approval; maintain for life of facility.</w:t>
            </w:r>
          </w:p>
        </w:tc>
        <w:tc>
          <w:tcPr>
            <w:tcW w:w="1260" w:type="dxa"/>
            <w:tcBorders>
              <w:top w:val="single" w:sz="2" w:space="0" w:color="000000"/>
              <w:left w:val="single" w:sz="2" w:space="0" w:color="000000"/>
              <w:bottom w:val="single" w:sz="2" w:space="0" w:color="000000"/>
              <w:right w:val="single" w:sz="2" w:space="0" w:color="000000"/>
            </w:tcBorders>
            <w:hideMark/>
          </w:tcPr>
          <w:p w14:paraId="02036E5C" w14:textId="77777777" w:rsidR="00701BEB" w:rsidRPr="00F9422C" w:rsidRDefault="00701BEB" w:rsidP="00904BC6">
            <w:pPr>
              <w:widowControl/>
              <w:ind w:right="-120"/>
              <w:jc w:val="center"/>
              <w:rPr>
                <w:snapToGrid/>
                <w:sz w:val="20"/>
              </w:rPr>
            </w:pPr>
            <w:r w:rsidRPr="00F9422C">
              <w:rPr>
                <w:snapToGrid/>
                <w:sz w:val="20"/>
              </w:rPr>
              <w:t>½</w:t>
            </w:r>
          </w:p>
        </w:tc>
        <w:tc>
          <w:tcPr>
            <w:tcW w:w="1440" w:type="dxa"/>
            <w:tcBorders>
              <w:top w:val="single" w:sz="2" w:space="0" w:color="000000"/>
              <w:left w:val="single" w:sz="2" w:space="0" w:color="000000"/>
              <w:bottom w:val="single" w:sz="2" w:space="0" w:color="000000"/>
              <w:right w:val="single" w:sz="2" w:space="0" w:color="000000"/>
            </w:tcBorders>
            <w:hideMark/>
          </w:tcPr>
          <w:p w14:paraId="58AD6B67" w14:textId="77777777" w:rsidR="00701BEB" w:rsidRPr="00F9422C" w:rsidRDefault="00701BEB" w:rsidP="00904BC6">
            <w:pPr>
              <w:widowControl/>
              <w:ind w:right="-120"/>
              <w:jc w:val="center"/>
              <w:rPr>
                <w:snapToGrid/>
                <w:sz w:val="20"/>
              </w:rPr>
            </w:pPr>
            <w:r w:rsidRPr="00F9422C">
              <w:rPr>
                <w:snapToGrid/>
                <w:sz w:val="20"/>
              </w:rPr>
              <w:t>14 changes</w:t>
            </w:r>
          </w:p>
        </w:tc>
        <w:tc>
          <w:tcPr>
            <w:tcW w:w="1170" w:type="dxa"/>
            <w:tcBorders>
              <w:top w:val="single" w:sz="2" w:space="0" w:color="000000"/>
              <w:left w:val="single" w:sz="2" w:space="0" w:color="000000"/>
              <w:bottom w:val="single" w:sz="2" w:space="0" w:color="000000"/>
              <w:right w:val="single" w:sz="2" w:space="0" w:color="000000"/>
            </w:tcBorders>
            <w:hideMark/>
          </w:tcPr>
          <w:p w14:paraId="0FFE402A" w14:textId="77777777" w:rsidR="00701BEB" w:rsidRPr="00F9422C" w:rsidRDefault="00701BEB" w:rsidP="00904BC6">
            <w:pPr>
              <w:widowControl/>
              <w:jc w:val="center"/>
              <w:rPr>
                <w:snapToGrid/>
                <w:sz w:val="20"/>
              </w:rPr>
            </w:pPr>
            <w:r w:rsidRPr="00F9422C">
              <w:rPr>
                <w:snapToGrid/>
                <w:sz w:val="20"/>
              </w:rPr>
              <w:t>7</w:t>
            </w:r>
          </w:p>
        </w:tc>
      </w:tr>
      <w:tr w:rsidR="00701BEB" w:rsidRPr="00F9422C" w14:paraId="6DA0CE35" w14:textId="77777777" w:rsidTr="00023E9D">
        <w:tc>
          <w:tcPr>
            <w:tcW w:w="1170" w:type="dxa"/>
            <w:vMerge w:val="restart"/>
            <w:tcBorders>
              <w:top w:val="single" w:sz="2" w:space="0" w:color="000000"/>
              <w:left w:val="single" w:sz="2" w:space="0" w:color="000000"/>
              <w:bottom w:val="single" w:sz="2" w:space="0" w:color="000000"/>
              <w:right w:val="single" w:sz="2" w:space="0" w:color="000000"/>
            </w:tcBorders>
            <w:hideMark/>
          </w:tcPr>
          <w:p w14:paraId="48894E1D" w14:textId="77777777" w:rsidR="00701BEB" w:rsidRPr="00F9422C" w:rsidRDefault="00701BEB" w:rsidP="00904BC6">
            <w:pPr>
              <w:widowControl/>
              <w:rPr>
                <w:snapToGrid/>
                <w:sz w:val="20"/>
              </w:rPr>
            </w:pPr>
            <w:r w:rsidRPr="00F9422C">
              <w:rPr>
                <w:snapToGrid/>
                <w:sz w:val="20"/>
              </w:rPr>
              <w:t>861(b)</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56868201" w14:textId="77777777" w:rsidR="00701BEB" w:rsidRPr="00F9422C" w:rsidRDefault="00701BEB" w:rsidP="00904BC6">
            <w:pPr>
              <w:widowControl/>
              <w:rPr>
                <w:snapToGrid/>
                <w:sz w:val="20"/>
              </w:rPr>
            </w:pPr>
            <w:r w:rsidRPr="00F9422C">
              <w:rPr>
                <w:snapToGrid/>
                <w:sz w:val="20"/>
              </w:rPr>
              <w:t>Annually conduct inspection of foam concentrates and tanks; make documentation of foam</w:t>
            </w:r>
            <w:r w:rsidRPr="00F9422C">
              <w:rPr>
                <w:snapToGrid/>
              </w:rPr>
              <w:t xml:space="preserve"> </w:t>
            </w:r>
            <w:r w:rsidRPr="00F9422C">
              <w:rPr>
                <w:snapToGrid/>
                <w:sz w:val="20"/>
              </w:rPr>
              <w:t>available to BSEE.</w:t>
            </w:r>
          </w:p>
        </w:tc>
        <w:tc>
          <w:tcPr>
            <w:tcW w:w="1260" w:type="dxa"/>
            <w:tcBorders>
              <w:top w:val="single" w:sz="2" w:space="0" w:color="000000"/>
              <w:left w:val="single" w:sz="2" w:space="0" w:color="000000"/>
              <w:bottom w:val="single" w:sz="2" w:space="0" w:color="000000"/>
              <w:right w:val="single" w:sz="2" w:space="0" w:color="000000"/>
            </w:tcBorders>
            <w:hideMark/>
          </w:tcPr>
          <w:p w14:paraId="0136478B" w14:textId="77777777" w:rsidR="00701BEB" w:rsidRPr="00F9422C" w:rsidRDefault="00701BEB" w:rsidP="00904BC6">
            <w:pPr>
              <w:widowControl/>
              <w:ind w:right="-120"/>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14:paraId="1A63578C" w14:textId="77777777" w:rsidR="00701BEB" w:rsidRPr="00F9422C" w:rsidRDefault="00701BEB" w:rsidP="00904BC6">
            <w:pPr>
              <w:widowControl/>
              <w:jc w:val="center"/>
              <w:rPr>
                <w:snapToGrid/>
                <w:sz w:val="20"/>
              </w:rPr>
            </w:pPr>
            <w:r w:rsidRPr="00F9422C">
              <w:rPr>
                <w:snapToGrid/>
                <w:sz w:val="20"/>
              </w:rPr>
              <w:t>500 submittals</w:t>
            </w:r>
          </w:p>
        </w:tc>
        <w:tc>
          <w:tcPr>
            <w:tcW w:w="1170" w:type="dxa"/>
            <w:tcBorders>
              <w:top w:val="single" w:sz="2" w:space="0" w:color="000000"/>
              <w:left w:val="single" w:sz="2" w:space="0" w:color="000000"/>
              <w:bottom w:val="single" w:sz="2" w:space="0" w:color="000000"/>
              <w:right w:val="single" w:sz="2" w:space="0" w:color="000000"/>
            </w:tcBorders>
            <w:hideMark/>
          </w:tcPr>
          <w:p w14:paraId="7022443D" w14:textId="77777777" w:rsidR="00701BEB" w:rsidRPr="00F9422C" w:rsidRDefault="00701BEB" w:rsidP="00904BC6">
            <w:pPr>
              <w:widowControl/>
              <w:jc w:val="center"/>
              <w:rPr>
                <w:snapToGrid/>
                <w:sz w:val="20"/>
              </w:rPr>
            </w:pPr>
            <w:r w:rsidRPr="00F9422C">
              <w:rPr>
                <w:snapToGrid/>
                <w:sz w:val="20"/>
              </w:rPr>
              <w:t>1,000</w:t>
            </w:r>
          </w:p>
        </w:tc>
      </w:tr>
      <w:tr w:rsidR="00701BEB" w:rsidRPr="00F9422C" w14:paraId="779CF11D" w14:textId="77777777" w:rsidTr="009F7670">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4D13BB05" w14:textId="77777777" w:rsidR="00701BEB" w:rsidRPr="00F9422C" w:rsidRDefault="00701BEB" w:rsidP="00904BC6">
            <w:pPr>
              <w:widowControl/>
              <w:rPr>
                <w:snapToGrid/>
                <w:sz w:val="20"/>
              </w:rPr>
            </w:pP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8FA7AB9" w14:textId="6DA18FF8" w:rsidR="00701BEB" w:rsidRPr="00F9422C" w:rsidRDefault="00701BEB" w:rsidP="00904BC6">
            <w:pPr>
              <w:widowControl/>
              <w:rPr>
                <w:snapToGrid/>
                <w:sz w:val="20"/>
              </w:rPr>
            </w:pPr>
            <w:r w:rsidRPr="00F9422C">
              <w:rPr>
                <w:snapToGrid/>
                <w:sz w:val="20"/>
              </w:rPr>
              <w:t>Send foam concentrate sample(s) to authorized representative for quality condition testing.</w:t>
            </w: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0C42BEC3" w14:textId="77777777" w:rsidR="00701BEB" w:rsidRPr="00F9422C" w:rsidRDefault="00701BEB" w:rsidP="00904BC6">
            <w:pPr>
              <w:widowControl/>
              <w:jc w:val="center"/>
              <w:rPr>
                <w:snapToGrid/>
                <w:sz w:val="20"/>
              </w:rPr>
            </w:pPr>
            <w:r w:rsidRPr="00F9422C">
              <w:rPr>
                <w:snapToGrid/>
                <w:sz w:val="20"/>
              </w:rPr>
              <w:t>$418 per sample x 500 samples = $209,000.</w:t>
            </w:r>
          </w:p>
        </w:tc>
      </w:tr>
      <w:tr w:rsidR="00701BEB" w:rsidRPr="00F9422C" w14:paraId="1DD17FB0"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5ADAE12A" w14:textId="77777777" w:rsidR="00701BEB" w:rsidRPr="00F9422C" w:rsidRDefault="00701BEB" w:rsidP="00904BC6">
            <w:pPr>
              <w:widowControl/>
              <w:rPr>
                <w:snapToGrid/>
                <w:sz w:val="20"/>
              </w:rPr>
            </w:pPr>
            <w:r w:rsidRPr="00F9422C">
              <w:rPr>
                <w:snapToGrid/>
                <w:sz w:val="20"/>
              </w:rPr>
              <w:t>864</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9FCFD39" w14:textId="77777777" w:rsidR="00701BEB" w:rsidRPr="00F9422C" w:rsidRDefault="00701BEB" w:rsidP="00904BC6">
            <w:pPr>
              <w:widowControl/>
              <w:rPr>
                <w:snapToGrid/>
                <w:sz w:val="20"/>
              </w:rPr>
            </w:pPr>
            <w:r w:rsidRPr="00F9422C">
              <w:rPr>
                <w:snapToGrid/>
                <w:sz w:val="20"/>
              </w:rPr>
              <w:t>Maintain erosion control program records for 2 years; make available to BSEE upon request.</w:t>
            </w:r>
          </w:p>
        </w:tc>
        <w:tc>
          <w:tcPr>
            <w:tcW w:w="1260" w:type="dxa"/>
            <w:tcBorders>
              <w:top w:val="single" w:sz="2" w:space="0" w:color="000000"/>
              <w:left w:val="single" w:sz="2" w:space="0" w:color="000000"/>
              <w:bottom w:val="single" w:sz="2" w:space="0" w:color="000000"/>
              <w:right w:val="single" w:sz="2" w:space="0" w:color="000000"/>
            </w:tcBorders>
            <w:hideMark/>
          </w:tcPr>
          <w:p w14:paraId="198B3BF1" w14:textId="77777777" w:rsidR="00701BEB" w:rsidRPr="00F9422C" w:rsidRDefault="00701BEB" w:rsidP="00904BC6">
            <w:pPr>
              <w:widowControl/>
              <w:jc w:val="center"/>
              <w:rPr>
                <w:snapToGrid/>
                <w:sz w:val="20"/>
              </w:rPr>
            </w:pPr>
            <w:r w:rsidRPr="00F9422C">
              <w:rPr>
                <w:snapToGrid/>
                <w:sz w:val="20"/>
              </w:rPr>
              <w:t>21</w:t>
            </w:r>
          </w:p>
        </w:tc>
        <w:tc>
          <w:tcPr>
            <w:tcW w:w="1440" w:type="dxa"/>
            <w:tcBorders>
              <w:top w:val="single" w:sz="2" w:space="0" w:color="000000"/>
              <w:left w:val="single" w:sz="2" w:space="0" w:color="000000"/>
              <w:bottom w:val="single" w:sz="2" w:space="0" w:color="000000"/>
              <w:right w:val="single" w:sz="2" w:space="0" w:color="000000"/>
            </w:tcBorders>
            <w:hideMark/>
          </w:tcPr>
          <w:p w14:paraId="0D8743ED" w14:textId="77777777" w:rsidR="00701BEB" w:rsidRPr="00F9422C" w:rsidRDefault="00701BEB" w:rsidP="00904BC6">
            <w:pPr>
              <w:widowControl/>
              <w:jc w:val="center"/>
              <w:rPr>
                <w:snapToGrid/>
                <w:sz w:val="20"/>
              </w:rPr>
            </w:pPr>
            <w:r w:rsidRPr="00F9422C">
              <w:rPr>
                <w:snapToGrid/>
                <w:sz w:val="20"/>
              </w:rPr>
              <w:t>645 records</w:t>
            </w:r>
          </w:p>
        </w:tc>
        <w:tc>
          <w:tcPr>
            <w:tcW w:w="1170" w:type="dxa"/>
            <w:tcBorders>
              <w:top w:val="single" w:sz="2" w:space="0" w:color="000000"/>
              <w:left w:val="single" w:sz="2" w:space="0" w:color="000000"/>
              <w:bottom w:val="single" w:sz="2" w:space="0" w:color="000000"/>
              <w:right w:val="single" w:sz="2" w:space="0" w:color="000000"/>
            </w:tcBorders>
            <w:hideMark/>
          </w:tcPr>
          <w:p w14:paraId="1945977E" w14:textId="77777777" w:rsidR="00701BEB" w:rsidRPr="00F9422C" w:rsidRDefault="00701BEB" w:rsidP="00904BC6">
            <w:pPr>
              <w:widowControl/>
              <w:jc w:val="center"/>
              <w:rPr>
                <w:snapToGrid/>
                <w:sz w:val="20"/>
              </w:rPr>
            </w:pPr>
            <w:r w:rsidRPr="00F9422C">
              <w:rPr>
                <w:snapToGrid/>
                <w:sz w:val="20"/>
              </w:rPr>
              <w:t>13,545</w:t>
            </w:r>
          </w:p>
        </w:tc>
      </w:tr>
      <w:tr w:rsidR="00701BEB" w:rsidRPr="00F9422C" w14:paraId="1C6D9E51"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091C3E49" w14:textId="77777777" w:rsidR="00701BEB" w:rsidRPr="00F9422C" w:rsidRDefault="00701BEB" w:rsidP="00904BC6">
            <w:pPr>
              <w:widowControl/>
              <w:rPr>
                <w:snapToGrid/>
                <w:sz w:val="20"/>
              </w:rPr>
            </w:pPr>
            <w:r w:rsidRPr="00F9422C">
              <w:rPr>
                <w:snapToGrid/>
                <w:sz w:val="20"/>
              </w:rPr>
              <w:t>867(a)</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B8E249A" w14:textId="77777777" w:rsidR="00701BEB" w:rsidRPr="00F9422C" w:rsidRDefault="00701BEB" w:rsidP="00904BC6">
            <w:pPr>
              <w:widowControl/>
              <w:rPr>
                <w:snapToGrid/>
                <w:sz w:val="20"/>
              </w:rPr>
            </w:pPr>
            <w:r w:rsidRPr="006027B6">
              <w:rPr>
                <w:rFonts w:eastAsiaTheme="minorHAnsi"/>
                <w:snapToGrid/>
                <w:sz w:val="20"/>
              </w:rPr>
              <w:t>Request approval of safety system/devices associated with temporary quarters prior to installation.</w:t>
            </w:r>
          </w:p>
        </w:tc>
        <w:tc>
          <w:tcPr>
            <w:tcW w:w="1260" w:type="dxa"/>
            <w:tcBorders>
              <w:top w:val="single" w:sz="2" w:space="0" w:color="000000"/>
              <w:left w:val="single" w:sz="2" w:space="0" w:color="000000"/>
              <w:bottom w:val="single" w:sz="2" w:space="0" w:color="000000"/>
              <w:right w:val="single" w:sz="2" w:space="0" w:color="000000"/>
            </w:tcBorders>
            <w:hideMark/>
          </w:tcPr>
          <w:p w14:paraId="371EF69F" w14:textId="77777777" w:rsidR="00701BEB" w:rsidRPr="00F9422C" w:rsidRDefault="00701BEB" w:rsidP="00904BC6">
            <w:pPr>
              <w:widowControl/>
              <w:jc w:val="center"/>
              <w:rPr>
                <w:snapToGrid/>
                <w:sz w:val="20"/>
              </w:rPr>
            </w:pPr>
            <w:r w:rsidRPr="00F9422C">
              <w:rPr>
                <w:snapToGrid/>
                <w:sz w:val="20"/>
              </w:rPr>
              <w:t>6</w:t>
            </w:r>
          </w:p>
        </w:tc>
        <w:tc>
          <w:tcPr>
            <w:tcW w:w="1440" w:type="dxa"/>
            <w:tcBorders>
              <w:top w:val="single" w:sz="2" w:space="0" w:color="000000"/>
              <w:left w:val="single" w:sz="2" w:space="0" w:color="000000"/>
              <w:bottom w:val="single" w:sz="2" w:space="0" w:color="000000"/>
              <w:right w:val="single" w:sz="2" w:space="0" w:color="000000"/>
            </w:tcBorders>
            <w:hideMark/>
          </w:tcPr>
          <w:p w14:paraId="39E800F6" w14:textId="77777777" w:rsidR="00701BEB" w:rsidRPr="00F9422C" w:rsidRDefault="00701BEB" w:rsidP="00904BC6">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1479B6FC" w14:textId="77777777" w:rsidR="00701BEB" w:rsidRPr="00F9422C" w:rsidRDefault="00701BEB" w:rsidP="00904BC6">
            <w:pPr>
              <w:widowControl/>
              <w:jc w:val="center"/>
              <w:rPr>
                <w:snapToGrid/>
                <w:sz w:val="20"/>
              </w:rPr>
            </w:pPr>
            <w:r w:rsidRPr="00F9422C">
              <w:rPr>
                <w:snapToGrid/>
                <w:sz w:val="20"/>
              </w:rPr>
              <w:t>6</w:t>
            </w:r>
          </w:p>
        </w:tc>
      </w:tr>
      <w:tr w:rsidR="00701BEB" w:rsidRPr="00F9422C" w14:paraId="4DC688FC"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345F48D1" w14:textId="77777777" w:rsidR="00701BEB" w:rsidRPr="00F9422C" w:rsidRDefault="00701BEB" w:rsidP="00904BC6">
            <w:pPr>
              <w:widowControl/>
              <w:rPr>
                <w:snapToGrid/>
                <w:sz w:val="20"/>
              </w:rPr>
            </w:pPr>
            <w:r w:rsidRPr="00F9422C">
              <w:rPr>
                <w:snapToGrid/>
                <w:sz w:val="20"/>
              </w:rPr>
              <w:t>867(b)</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46794707" w14:textId="77777777" w:rsidR="00701BEB" w:rsidRPr="00F9422C" w:rsidRDefault="00701BEB" w:rsidP="00904BC6">
            <w:pPr>
              <w:widowControl/>
              <w:rPr>
                <w:b/>
                <w:snapToGrid/>
                <w:sz w:val="20"/>
              </w:rPr>
            </w:pPr>
            <w:r w:rsidRPr="00F9422C">
              <w:rPr>
                <w:snapToGrid/>
                <w:sz w:val="20"/>
              </w:rPr>
              <w:t>Submit supporting information/ documentation if required by BSEE to install a temporary firewater system.</w:t>
            </w:r>
          </w:p>
        </w:tc>
        <w:tc>
          <w:tcPr>
            <w:tcW w:w="1260" w:type="dxa"/>
            <w:tcBorders>
              <w:top w:val="single" w:sz="2" w:space="0" w:color="000000"/>
              <w:left w:val="single" w:sz="2" w:space="0" w:color="000000"/>
              <w:bottom w:val="single" w:sz="2" w:space="0" w:color="000000"/>
              <w:right w:val="single" w:sz="2" w:space="0" w:color="000000"/>
            </w:tcBorders>
            <w:hideMark/>
          </w:tcPr>
          <w:p w14:paraId="35A6ADDC"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5668B45A" w14:textId="77777777" w:rsidR="00701BEB" w:rsidRPr="00F9422C" w:rsidRDefault="00701BEB" w:rsidP="00904BC6">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09DBBBF6" w14:textId="77777777" w:rsidR="00701BEB" w:rsidRPr="00F9422C" w:rsidRDefault="00701BEB" w:rsidP="00904BC6">
            <w:pPr>
              <w:widowControl/>
              <w:jc w:val="center"/>
              <w:rPr>
                <w:snapToGrid/>
                <w:sz w:val="20"/>
              </w:rPr>
            </w:pPr>
            <w:r w:rsidRPr="00F9422C">
              <w:rPr>
                <w:snapToGrid/>
                <w:sz w:val="20"/>
              </w:rPr>
              <w:t>1</w:t>
            </w:r>
          </w:p>
        </w:tc>
      </w:tr>
      <w:tr w:rsidR="00701BEB" w:rsidRPr="00F9422C" w14:paraId="3F30A592"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5482035D" w14:textId="77777777" w:rsidR="00701BEB" w:rsidRPr="00F9422C" w:rsidRDefault="00701BEB" w:rsidP="00904BC6">
            <w:pPr>
              <w:widowControl/>
              <w:rPr>
                <w:snapToGrid/>
                <w:sz w:val="20"/>
              </w:rPr>
            </w:pPr>
            <w:r w:rsidRPr="00F9422C">
              <w:rPr>
                <w:snapToGrid/>
                <w:sz w:val="20"/>
              </w:rPr>
              <w:t>867(c)</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AC7DC22" w14:textId="77777777" w:rsidR="00701BEB" w:rsidRPr="00F9422C" w:rsidRDefault="00701BEB" w:rsidP="00904BC6">
            <w:pPr>
              <w:widowControl/>
              <w:rPr>
                <w:b/>
                <w:snapToGrid/>
                <w:sz w:val="20"/>
              </w:rPr>
            </w:pPr>
            <w:r w:rsidRPr="00F9422C">
              <w:rPr>
                <w:snapToGrid/>
                <w:sz w:val="20"/>
              </w:rPr>
              <w:t>Request approval to use temporary equipment for well testing/clean-up.</w:t>
            </w:r>
          </w:p>
        </w:tc>
        <w:tc>
          <w:tcPr>
            <w:tcW w:w="1260" w:type="dxa"/>
            <w:tcBorders>
              <w:top w:val="single" w:sz="2" w:space="0" w:color="000000"/>
              <w:left w:val="single" w:sz="2" w:space="0" w:color="000000"/>
              <w:bottom w:val="single" w:sz="2" w:space="0" w:color="000000"/>
              <w:right w:val="single" w:sz="2" w:space="0" w:color="000000"/>
            </w:tcBorders>
            <w:hideMark/>
          </w:tcPr>
          <w:p w14:paraId="0054B390"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4C79390F" w14:textId="77777777" w:rsidR="00701BEB" w:rsidRPr="00F9422C" w:rsidRDefault="00701BEB" w:rsidP="00904BC6">
            <w:pPr>
              <w:widowControl/>
              <w:jc w:val="center"/>
              <w:rPr>
                <w:snapToGrid/>
                <w:sz w:val="20"/>
              </w:rPr>
            </w:pPr>
            <w:r w:rsidRPr="00F9422C">
              <w:rPr>
                <w:snapToGrid/>
                <w:sz w:val="20"/>
              </w:rPr>
              <w:t>300 requests</w:t>
            </w:r>
          </w:p>
        </w:tc>
        <w:tc>
          <w:tcPr>
            <w:tcW w:w="1170" w:type="dxa"/>
            <w:tcBorders>
              <w:top w:val="single" w:sz="2" w:space="0" w:color="000000"/>
              <w:left w:val="single" w:sz="2" w:space="0" w:color="000000"/>
              <w:bottom w:val="single" w:sz="2" w:space="0" w:color="000000"/>
              <w:right w:val="single" w:sz="2" w:space="0" w:color="000000"/>
            </w:tcBorders>
            <w:hideMark/>
          </w:tcPr>
          <w:p w14:paraId="618ED28F" w14:textId="77777777" w:rsidR="00701BEB" w:rsidRPr="00F9422C" w:rsidRDefault="00701BEB" w:rsidP="00904BC6">
            <w:pPr>
              <w:widowControl/>
              <w:jc w:val="center"/>
              <w:rPr>
                <w:snapToGrid/>
                <w:sz w:val="20"/>
              </w:rPr>
            </w:pPr>
            <w:r w:rsidRPr="00F9422C">
              <w:rPr>
                <w:snapToGrid/>
                <w:sz w:val="20"/>
              </w:rPr>
              <w:t>300</w:t>
            </w:r>
          </w:p>
        </w:tc>
      </w:tr>
      <w:tr w:rsidR="00701BEB" w:rsidRPr="00F9422C" w14:paraId="13244451" w14:textId="77777777" w:rsidTr="009F7670">
        <w:tc>
          <w:tcPr>
            <w:tcW w:w="1170" w:type="dxa"/>
            <w:tcBorders>
              <w:top w:val="single" w:sz="2" w:space="0" w:color="000000"/>
              <w:left w:val="single" w:sz="2" w:space="0" w:color="000000"/>
              <w:bottom w:val="single" w:sz="2" w:space="0" w:color="000000"/>
              <w:right w:val="single" w:sz="2" w:space="0" w:color="000000"/>
            </w:tcBorders>
          </w:tcPr>
          <w:p w14:paraId="484CA1EA" w14:textId="77777777" w:rsidR="00701BEB" w:rsidRPr="00F9422C" w:rsidRDefault="00701BEB" w:rsidP="00904BC6">
            <w:pPr>
              <w:widowControl/>
              <w:rPr>
                <w:snapToGrid/>
                <w:sz w:val="20"/>
              </w:rPr>
            </w:pPr>
            <w:r w:rsidRPr="006027B6">
              <w:rPr>
                <w:snapToGrid/>
                <w:sz w:val="20"/>
              </w:rPr>
              <w:t>867(d)</w:t>
            </w:r>
          </w:p>
        </w:tc>
        <w:tc>
          <w:tcPr>
            <w:tcW w:w="4230" w:type="dxa"/>
            <w:gridSpan w:val="2"/>
            <w:tcBorders>
              <w:top w:val="single" w:sz="2" w:space="0" w:color="000000"/>
              <w:left w:val="single" w:sz="2" w:space="0" w:color="000000"/>
              <w:bottom w:val="single" w:sz="2" w:space="0" w:color="000000"/>
              <w:right w:val="single" w:sz="2" w:space="0" w:color="000000"/>
            </w:tcBorders>
          </w:tcPr>
          <w:p w14:paraId="3EEC599C" w14:textId="77777777" w:rsidR="00701BEB" w:rsidRPr="00F9422C" w:rsidDel="00C1389A" w:rsidRDefault="00701BEB" w:rsidP="00904BC6">
            <w:pPr>
              <w:widowControl/>
              <w:rPr>
                <w:b/>
                <w:snapToGrid/>
                <w:sz w:val="20"/>
              </w:rPr>
            </w:pPr>
            <w:r w:rsidRPr="006027B6">
              <w:rPr>
                <w:snapToGrid/>
                <w:sz w:val="20"/>
              </w:rPr>
              <w:t>Request approval for temporary generators that would require a change to the electrical one-line diagram (submitted in § 250.842(a)).</w:t>
            </w:r>
          </w:p>
        </w:tc>
        <w:tc>
          <w:tcPr>
            <w:tcW w:w="2700" w:type="dxa"/>
            <w:gridSpan w:val="2"/>
            <w:tcBorders>
              <w:top w:val="single" w:sz="2" w:space="0" w:color="000000"/>
              <w:left w:val="single" w:sz="2" w:space="0" w:color="000000"/>
              <w:bottom w:val="single" w:sz="2" w:space="0" w:color="000000"/>
              <w:right w:val="single" w:sz="2" w:space="0" w:color="000000"/>
            </w:tcBorders>
          </w:tcPr>
          <w:p w14:paraId="0C369A14" w14:textId="77777777" w:rsidR="00701BEB" w:rsidRPr="00F9422C" w:rsidRDefault="00701BEB" w:rsidP="00904BC6">
            <w:pPr>
              <w:widowControl/>
              <w:rPr>
                <w:snapToGrid/>
                <w:sz w:val="20"/>
              </w:rPr>
            </w:pPr>
            <w:r w:rsidRPr="006027B6">
              <w:rPr>
                <w:snapToGrid/>
                <w:sz w:val="20"/>
              </w:rPr>
              <w:t>Burden currently covered under 1014-0003.</w:t>
            </w:r>
          </w:p>
        </w:tc>
        <w:tc>
          <w:tcPr>
            <w:tcW w:w="1170" w:type="dxa"/>
            <w:tcBorders>
              <w:top w:val="single" w:sz="2" w:space="0" w:color="000000"/>
              <w:left w:val="single" w:sz="2" w:space="0" w:color="000000"/>
              <w:bottom w:val="single" w:sz="2" w:space="0" w:color="000000"/>
              <w:right w:val="single" w:sz="2" w:space="0" w:color="000000"/>
            </w:tcBorders>
          </w:tcPr>
          <w:p w14:paraId="25C1B407" w14:textId="77777777" w:rsidR="00701BEB" w:rsidRPr="00F9422C" w:rsidRDefault="00701BEB" w:rsidP="00904BC6">
            <w:pPr>
              <w:widowControl/>
              <w:jc w:val="center"/>
              <w:rPr>
                <w:snapToGrid/>
                <w:sz w:val="20"/>
              </w:rPr>
            </w:pPr>
            <w:r w:rsidRPr="006027B6">
              <w:rPr>
                <w:snapToGrid/>
                <w:sz w:val="20"/>
              </w:rPr>
              <w:t>0</w:t>
            </w:r>
          </w:p>
        </w:tc>
      </w:tr>
      <w:tr w:rsidR="00701BEB" w:rsidRPr="00F9422C" w14:paraId="44D59E4F" w14:textId="77777777" w:rsidTr="009F7670">
        <w:tc>
          <w:tcPr>
            <w:tcW w:w="1170" w:type="dxa"/>
            <w:tcBorders>
              <w:top w:val="single" w:sz="2" w:space="0" w:color="000000"/>
              <w:left w:val="single" w:sz="2" w:space="0" w:color="000000"/>
              <w:bottom w:val="single" w:sz="2" w:space="0" w:color="000000"/>
              <w:right w:val="single" w:sz="2" w:space="0" w:color="000000"/>
            </w:tcBorders>
            <w:hideMark/>
          </w:tcPr>
          <w:p w14:paraId="715D8DBF" w14:textId="77777777" w:rsidR="00701BEB" w:rsidRPr="00F9422C" w:rsidRDefault="00701BEB" w:rsidP="00904BC6">
            <w:pPr>
              <w:widowControl/>
              <w:rPr>
                <w:snapToGrid/>
                <w:sz w:val="20"/>
              </w:rPr>
            </w:pPr>
            <w:r w:rsidRPr="00F9422C">
              <w:rPr>
                <w:snapToGrid/>
                <w:sz w:val="20"/>
              </w:rPr>
              <w:t>869(f)</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2D13CCAD" w14:textId="77777777" w:rsidR="00701BEB" w:rsidRPr="00F9422C" w:rsidRDefault="00701BEB" w:rsidP="00904BC6">
            <w:pPr>
              <w:widowControl/>
              <w:rPr>
                <w:snapToGrid/>
                <w:sz w:val="20"/>
              </w:rPr>
            </w:pPr>
            <w:r w:rsidRPr="00F9422C">
              <w:rPr>
                <w:snapToGrid/>
                <w:sz w:val="20"/>
              </w:rPr>
              <w:t>Label all pneumatic control panels and computer based control stations according to API RP 14C nomenclature.</w:t>
            </w:r>
          </w:p>
        </w:tc>
        <w:tc>
          <w:tcPr>
            <w:tcW w:w="2700" w:type="dxa"/>
            <w:gridSpan w:val="2"/>
            <w:tcBorders>
              <w:top w:val="single" w:sz="2" w:space="0" w:color="000000"/>
              <w:left w:val="single" w:sz="2" w:space="0" w:color="000000"/>
              <w:bottom w:val="single" w:sz="2" w:space="0" w:color="000000"/>
              <w:right w:val="single" w:sz="2" w:space="0" w:color="000000"/>
            </w:tcBorders>
            <w:hideMark/>
          </w:tcPr>
          <w:p w14:paraId="6B9FDF16" w14:textId="77777777" w:rsidR="00701BEB" w:rsidRPr="00F9422C" w:rsidRDefault="00701BEB" w:rsidP="00904BC6">
            <w:pPr>
              <w:widowControl/>
              <w:rPr>
                <w:snapToGrid/>
                <w:sz w:val="20"/>
              </w:rPr>
            </w:pPr>
            <w:r w:rsidRPr="00F9422C">
              <w:rPr>
                <w:snapToGrid/>
                <w:sz w:val="20"/>
              </w:rPr>
              <w:t>Not considered IC under 5 CFR 1320.3(b)(2).</w:t>
            </w:r>
          </w:p>
        </w:tc>
        <w:tc>
          <w:tcPr>
            <w:tcW w:w="1170" w:type="dxa"/>
            <w:tcBorders>
              <w:top w:val="single" w:sz="2" w:space="0" w:color="000000"/>
              <w:left w:val="single" w:sz="2" w:space="0" w:color="000000"/>
              <w:bottom w:val="single" w:sz="2" w:space="0" w:color="000000"/>
              <w:right w:val="single" w:sz="2" w:space="0" w:color="000000"/>
            </w:tcBorders>
            <w:hideMark/>
          </w:tcPr>
          <w:p w14:paraId="6F3E51D0" w14:textId="77777777" w:rsidR="00701BEB" w:rsidRPr="00F9422C" w:rsidRDefault="00701BEB" w:rsidP="00904BC6">
            <w:pPr>
              <w:widowControl/>
              <w:jc w:val="center"/>
              <w:rPr>
                <w:snapToGrid/>
                <w:sz w:val="20"/>
              </w:rPr>
            </w:pPr>
            <w:r w:rsidRPr="00F9422C">
              <w:rPr>
                <w:snapToGrid/>
                <w:sz w:val="20"/>
              </w:rPr>
              <w:t>0</w:t>
            </w:r>
          </w:p>
        </w:tc>
      </w:tr>
      <w:tr w:rsidR="00701BEB" w:rsidRPr="00F9422C" w14:paraId="5B0801B9"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52271F61" w14:textId="77777777" w:rsidR="00701BEB" w:rsidRPr="00F9422C" w:rsidRDefault="00701BEB" w:rsidP="00904BC6">
            <w:pPr>
              <w:widowControl/>
              <w:rPr>
                <w:snapToGrid/>
                <w:sz w:val="20"/>
              </w:rPr>
            </w:pPr>
            <w:r w:rsidRPr="00F9422C">
              <w:rPr>
                <w:snapToGrid/>
                <w:sz w:val="20"/>
              </w:rPr>
              <w:t>870(a)</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41EBAE8B" w14:textId="77777777" w:rsidR="00701BEB" w:rsidRPr="00F9422C" w:rsidRDefault="00701BEB" w:rsidP="00904BC6">
            <w:pPr>
              <w:widowControl/>
              <w:rPr>
                <w:snapToGrid/>
                <w:sz w:val="20"/>
              </w:rPr>
            </w:pPr>
            <w:r w:rsidRPr="00F9422C">
              <w:rPr>
                <w:snapToGrid/>
                <w:sz w:val="20"/>
              </w:rPr>
              <w:t>Document PSL on your field test records w/delay greater than 45 seconds.</w:t>
            </w:r>
          </w:p>
        </w:tc>
        <w:tc>
          <w:tcPr>
            <w:tcW w:w="1260" w:type="dxa"/>
            <w:tcBorders>
              <w:top w:val="single" w:sz="2" w:space="0" w:color="000000"/>
              <w:left w:val="single" w:sz="2" w:space="0" w:color="000000"/>
              <w:bottom w:val="single" w:sz="2" w:space="0" w:color="000000"/>
              <w:right w:val="single" w:sz="2" w:space="0" w:color="000000"/>
            </w:tcBorders>
            <w:hideMark/>
          </w:tcPr>
          <w:p w14:paraId="0993F054" w14:textId="77777777" w:rsidR="00701BEB" w:rsidRPr="00F9422C" w:rsidRDefault="00701BEB" w:rsidP="00904BC6">
            <w:pPr>
              <w:widowControl/>
              <w:jc w:val="center"/>
              <w:rPr>
                <w:snapToGrid/>
                <w:sz w:val="20"/>
              </w:rPr>
            </w:pPr>
            <w:r w:rsidRPr="00F9422C">
              <w:rPr>
                <w:snapToGrid/>
                <w:sz w:val="20"/>
              </w:rPr>
              <w:t>½</w:t>
            </w:r>
          </w:p>
        </w:tc>
        <w:tc>
          <w:tcPr>
            <w:tcW w:w="1440" w:type="dxa"/>
            <w:tcBorders>
              <w:top w:val="single" w:sz="2" w:space="0" w:color="000000"/>
              <w:left w:val="single" w:sz="2" w:space="0" w:color="000000"/>
              <w:bottom w:val="single" w:sz="2" w:space="0" w:color="000000"/>
              <w:right w:val="single" w:sz="2" w:space="0" w:color="000000"/>
            </w:tcBorders>
            <w:hideMark/>
          </w:tcPr>
          <w:p w14:paraId="0B77743A" w14:textId="77777777" w:rsidR="00701BEB" w:rsidRPr="00F9422C" w:rsidRDefault="00701BEB" w:rsidP="00904BC6">
            <w:pPr>
              <w:widowControl/>
              <w:jc w:val="center"/>
              <w:rPr>
                <w:snapToGrid/>
                <w:sz w:val="20"/>
              </w:rPr>
            </w:pPr>
            <w:r w:rsidRPr="00F9422C">
              <w:rPr>
                <w:snapToGrid/>
                <w:sz w:val="20"/>
              </w:rPr>
              <w:t>6 records</w:t>
            </w:r>
          </w:p>
        </w:tc>
        <w:tc>
          <w:tcPr>
            <w:tcW w:w="1170" w:type="dxa"/>
            <w:tcBorders>
              <w:top w:val="single" w:sz="2" w:space="0" w:color="000000"/>
              <w:left w:val="single" w:sz="2" w:space="0" w:color="000000"/>
              <w:bottom w:val="single" w:sz="2" w:space="0" w:color="000000"/>
              <w:right w:val="single" w:sz="2" w:space="0" w:color="000000"/>
            </w:tcBorders>
            <w:hideMark/>
          </w:tcPr>
          <w:p w14:paraId="00B280E8" w14:textId="77777777" w:rsidR="00701BEB" w:rsidRPr="00F9422C" w:rsidRDefault="00701BEB" w:rsidP="00904BC6">
            <w:pPr>
              <w:widowControl/>
              <w:jc w:val="center"/>
              <w:rPr>
                <w:snapToGrid/>
                <w:sz w:val="20"/>
              </w:rPr>
            </w:pPr>
            <w:r w:rsidRPr="00F9422C">
              <w:rPr>
                <w:snapToGrid/>
                <w:sz w:val="20"/>
              </w:rPr>
              <w:t>3</w:t>
            </w:r>
          </w:p>
        </w:tc>
      </w:tr>
      <w:tr w:rsidR="00701BEB" w:rsidRPr="00F9422C" w14:paraId="409A6631"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5D36EDF3" w14:textId="77777777" w:rsidR="00701BEB" w:rsidRPr="00F9422C" w:rsidRDefault="00701BEB" w:rsidP="00904BC6">
            <w:pPr>
              <w:widowControl/>
              <w:rPr>
                <w:snapToGrid/>
                <w:sz w:val="20"/>
              </w:rPr>
            </w:pPr>
            <w:r w:rsidRPr="00F9422C">
              <w:rPr>
                <w:snapToGrid/>
                <w:sz w:val="20"/>
              </w:rPr>
              <w:t>874(g)(3)</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F535D1E" w14:textId="77777777" w:rsidR="00701BEB" w:rsidRPr="00F9422C" w:rsidRDefault="00701BEB" w:rsidP="00904BC6">
            <w:pPr>
              <w:widowControl/>
              <w:rPr>
                <w:snapToGrid/>
                <w:sz w:val="20"/>
              </w:rPr>
            </w:pPr>
            <w:r w:rsidRPr="00F9422C">
              <w:rPr>
                <w:snapToGrid/>
                <w:sz w:val="20"/>
              </w:rPr>
              <w:t>Submit request with alternative plan ensuring subsea shutdown capability.</w:t>
            </w:r>
          </w:p>
        </w:tc>
        <w:tc>
          <w:tcPr>
            <w:tcW w:w="1260" w:type="dxa"/>
            <w:tcBorders>
              <w:top w:val="single" w:sz="2" w:space="0" w:color="000000"/>
              <w:left w:val="single" w:sz="2" w:space="0" w:color="000000"/>
              <w:bottom w:val="single" w:sz="2" w:space="0" w:color="000000"/>
              <w:right w:val="single" w:sz="2" w:space="0" w:color="000000"/>
            </w:tcBorders>
            <w:hideMark/>
          </w:tcPr>
          <w:p w14:paraId="5C281992" w14:textId="77777777" w:rsidR="00701BEB" w:rsidRPr="00F9422C" w:rsidRDefault="00701BEB" w:rsidP="00904BC6">
            <w:pPr>
              <w:widowControl/>
              <w:jc w:val="center"/>
              <w:rPr>
                <w:snapToGrid/>
                <w:sz w:val="20"/>
              </w:rPr>
            </w:pPr>
            <w:r w:rsidRPr="00F9422C">
              <w:rPr>
                <w:snapToGrid/>
                <w:sz w:val="20"/>
              </w:rPr>
              <w:t>2</w:t>
            </w:r>
          </w:p>
        </w:tc>
        <w:tc>
          <w:tcPr>
            <w:tcW w:w="1440" w:type="dxa"/>
            <w:tcBorders>
              <w:top w:val="single" w:sz="2" w:space="0" w:color="000000"/>
              <w:left w:val="single" w:sz="2" w:space="0" w:color="000000"/>
              <w:bottom w:val="single" w:sz="2" w:space="0" w:color="000000"/>
              <w:right w:val="single" w:sz="2" w:space="0" w:color="000000"/>
            </w:tcBorders>
            <w:hideMark/>
          </w:tcPr>
          <w:p w14:paraId="0969CF6F" w14:textId="77777777" w:rsidR="00701BEB" w:rsidRPr="00F9422C" w:rsidRDefault="00701BEB" w:rsidP="00904BC6">
            <w:pPr>
              <w:widowControl/>
              <w:jc w:val="center"/>
              <w:rPr>
                <w:snapToGrid/>
                <w:sz w:val="20"/>
              </w:rPr>
            </w:pPr>
            <w:r w:rsidRPr="00F9422C">
              <w:rPr>
                <w:snapToGrid/>
                <w:sz w:val="20"/>
              </w:rPr>
              <w:t>5 requests</w:t>
            </w:r>
          </w:p>
        </w:tc>
        <w:tc>
          <w:tcPr>
            <w:tcW w:w="1170" w:type="dxa"/>
            <w:tcBorders>
              <w:top w:val="single" w:sz="2" w:space="0" w:color="000000"/>
              <w:left w:val="single" w:sz="2" w:space="0" w:color="000000"/>
              <w:bottom w:val="single" w:sz="2" w:space="0" w:color="000000"/>
              <w:right w:val="single" w:sz="2" w:space="0" w:color="000000"/>
            </w:tcBorders>
            <w:hideMark/>
          </w:tcPr>
          <w:p w14:paraId="3B477D30" w14:textId="77777777" w:rsidR="00701BEB" w:rsidRPr="00F9422C" w:rsidRDefault="00701BEB" w:rsidP="00904BC6">
            <w:pPr>
              <w:widowControl/>
              <w:jc w:val="center"/>
              <w:rPr>
                <w:snapToGrid/>
                <w:sz w:val="20"/>
              </w:rPr>
            </w:pPr>
            <w:r w:rsidRPr="00F9422C">
              <w:rPr>
                <w:snapToGrid/>
                <w:sz w:val="20"/>
              </w:rPr>
              <w:t>10</w:t>
            </w:r>
          </w:p>
        </w:tc>
      </w:tr>
      <w:tr w:rsidR="00701BEB" w:rsidRPr="00F9422C" w14:paraId="16545D5A"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7E4F31C6" w14:textId="77777777" w:rsidR="00701BEB" w:rsidRPr="00F9422C" w:rsidRDefault="00701BEB" w:rsidP="00904BC6">
            <w:pPr>
              <w:widowControl/>
              <w:rPr>
                <w:snapToGrid/>
                <w:sz w:val="20"/>
              </w:rPr>
            </w:pPr>
            <w:r w:rsidRPr="00F9422C">
              <w:rPr>
                <w:snapToGrid/>
                <w:sz w:val="20"/>
              </w:rPr>
              <w:t>874(h)(2)</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3F35802D" w14:textId="77777777" w:rsidR="00701BEB" w:rsidRPr="00F9422C" w:rsidRDefault="00701BEB" w:rsidP="00904BC6">
            <w:pPr>
              <w:widowControl/>
              <w:rPr>
                <w:snapToGrid/>
                <w:sz w:val="20"/>
              </w:rPr>
            </w:pPr>
            <w:r w:rsidRPr="00F9422C">
              <w:rPr>
                <w:snapToGrid/>
                <w:sz w:val="20"/>
              </w:rPr>
              <w:t>Request approval to continue to inject w/loss of communication.</w:t>
            </w:r>
          </w:p>
        </w:tc>
        <w:tc>
          <w:tcPr>
            <w:tcW w:w="1260" w:type="dxa"/>
            <w:tcBorders>
              <w:top w:val="single" w:sz="2" w:space="0" w:color="000000"/>
              <w:left w:val="single" w:sz="2" w:space="0" w:color="000000"/>
              <w:bottom w:val="single" w:sz="2" w:space="0" w:color="000000"/>
              <w:right w:val="single" w:sz="2" w:space="0" w:color="000000"/>
            </w:tcBorders>
            <w:hideMark/>
          </w:tcPr>
          <w:p w14:paraId="028312F2"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797A8429" w14:textId="77777777" w:rsidR="00701BEB" w:rsidRPr="00F9422C" w:rsidRDefault="00701BEB" w:rsidP="00904BC6">
            <w:pPr>
              <w:widowControl/>
              <w:jc w:val="center"/>
              <w:rPr>
                <w:snapToGrid/>
                <w:sz w:val="20"/>
              </w:rPr>
            </w:pPr>
            <w:r w:rsidRPr="00F9422C">
              <w:rPr>
                <w:snapToGrid/>
                <w:sz w:val="20"/>
              </w:rPr>
              <w:t>5 requests</w:t>
            </w:r>
          </w:p>
        </w:tc>
        <w:tc>
          <w:tcPr>
            <w:tcW w:w="1170" w:type="dxa"/>
            <w:tcBorders>
              <w:top w:val="single" w:sz="2" w:space="0" w:color="000000"/>
              <w:left w:val="single" w:sz="2" w:space="0" w:color="000000"/>
              <w:bottom w:val="single" w:sz="2" w:space="0" w:color="000000"/>
              <w:right w:val="single" w:sz="2" w:space="0" w:color="000000"/>
            </w:tcBorders>
            <w:hideMark/>
          </w:tcPr>
          <w:p w14:paraId="6C2D0637" w14:textId="77777777" w:rsidR="00701BEB" w:rsidRPr="00F9422C" w:rsidRDefault="00701BEB" w:rsidP="00904BC6">
            <w:pPr>
              <w:widowControl/>
              <w:jc w:val="center"/>
              <w:rPr>
                <w:snapToGrid/>
                <w:sz w:val="20"/>
              </w:rPr>
            </w:pPr>
            <w:r w:rsidRPr="00F9422C">
              <w:rPr>
                <w:snapToGrid/>
                <w:sz w:val="20"/>
              </w:rPr>
              <w:t>5</w:t>
            </w:r>
          </w:p>
        </w:tc>
      </w:tr>
      <w:tr w:rsidR="00701BEB" w:rsidRPr="00F9422C" w14:paraId="47B48FA4" w14:textId="77777777" w:rsidTr="00023E9D">
        <w:trPr>
          <w:trHeight w:val="690"/>
        </w:trPr>
        <w:tc>
          <w:tcPr>
            <w:tcW w:w="1170" w:type="dxa"/>
            <w:vMerge w:val="restart"/>
            <w:tcBorders>
              <w:top w:val="single" w:sz="2" w:space="0" w:color="000000"/>
              <w:left w:val="single" w:sz="2" w:space="0" w:color="000000"/>
              <w:bottom w:val="single" w:sz="2" w:space="0" w:color="000000"/>
              <w:right w:val="single" w:sz="2" w:space="0" w:color="000000"/>
            </w:tcBorders>
            <w:hideMark/>
          </w:tcPr>
          <w:p w14:paraId="3D8DF26E" w14:textId="77777777" w:rsidR="00701BEB" w:rsidRPr="00F9422C" w:rsidRDefault="00701BEB" w:rsidP="00904BC6">
            <w:pPr>
              <w:widowControl/>
              <w:rPr>
                <w:snapToGrid/>
                <w:sz w:val="20"/>
              </w:rPr>
            </w:pPr>
            <w:r w:rsidRPr="00F9422C">
              <w:rPr>
                <w:snapToGrid/>
                <w:sz w:val="20"/>
              </w:rPr>
              <w:t>876</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099A2A4D" w14:textId="776FE3E1" w:rsidR="00701BEB" w:rsidRPr="00F9422C" w:rsidRDefault="00701BEB" w:rsidP="00904BC6">
            <w:pPr>
              <w:widowControl/>
              <w:rPr>
                <w:snapToGrid/>
                <w:sz w:val="20"/>
              </w:rPr>
            </w:pPr>
            <w:r w:rsidRPr="00F9422C">
              <w:rPr>
                <w:snapToGrid/>
                <w:sz w:val="20"/>
              </w:rPr>
              <w:t>Document and retain, for at least 5 years, all tube-type heater information / requirements; make available to BSEE upon request.  Have qualified 3rd party remove and inspect, repair or replace fire tube</w:t>
            </w:r>
            <w:r>
              <w:rPr>
                <w:snapToGrid/>
                <w:sz w:val="20"/>
              </w:rPr>
              <w:t>.</w:t>
            </w:r>
          </w:p>
        </w:tc>
        <w:tc>
          <w:tcPr>
            <w:tcW w:w="1260" w:type="dxa"/>
            <w:tcBorders>
              <w:top w:val="single" w:sz="2" w:space="0" w:color="000000"/>
              <w:left w:val="single" w:sz="2" w:space="0" w:color="000000"/>
              <w:bottom w:val="single" w:sz="2" w:space="0" w:color="000000"/>
              <w:right w:val="single" w:sz="2" w:space="0" w:color="000000"/>
            </w:tcBorders>
            <w:hideMark/>
          </w:tcPr>
          <w:p w14:paraId="7A557242"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tcPr>
          <w:p w14:paraId="3B0D4736" w14:textId="77777777" w:rsidR="00701BEB" w:rsidRPr="00F9422C" w:rsidRDefault="00701BEB" w:rsidP="00904BC6">
            <w:pPr>
              <w:widowControl/>
              <w:jc w:val="center"/>
              <w:rPr>
                <w:snapToGrid/>
                <w:sz w:val="20"/>
              </w:rPr>
            </w:pPr>
            <w:r w:rsidRPr="00F9422C">
              <w:rPr>
                <w:snapToGrid/>
                <w:sz w:val="20"/>
              </w:rPr>
              <w:t>300 documents</w:t>
            </w:r>
          </w:p>
          <w:p w14:paraId="0771B86A" w14:textId="77777777" w:rsidR="00701BEB" w:rsidRPr="00F9422C" w:rsidRDefault="00701BEB" w:rsidP="00904BC6">
            <w:pPr>
              <w:widowControl/>
              <w:tabs>
                <w:tab w:val="left" w:pos="945"/>
              </w:tabs>
              <w:rPr>
                <w:snapToGrid/>
                <w:sz w:val="20"/>
              </w:rPr>
            </w:pPr>
          </w:p>
        </w:tc>
        <w:tc>
          <w:tcPr>
            <w:tcW w:w="1170" w:type="dxa"/>
            <w:tcBorders>
              <w:top w:val="single" w:sz="2" w:space="0" w:color="000000"/>
              <w:left w:val="single" w:sz="2" w:space="0" w:color="000000"/>
              <w:bottom w:val="single" w:sz="2" w:space="0" w:color="000000"/>
              <w:right w:val="single" w:sz="2" w:space="0" w:color="000000"/>
            </w:tcBorders>
            <w:hideMark/>
          </w:tcPr>
          <w:p w14:paraId="30BC6D29" w14:textId="77777777" w:rsidR="00701BEB" w:rsidRPr="00F9422C" w:rsidRDefault="00701BEB" w:rsidP="00904BC6">
            <w:pPr>
              <w:widowControl/>
              <w:jc w:val="center"/>
              <w:rPr>
                <w:snapToGrid/>
                <w:sz w:val="20"/>
              </w:rPr>
            </w:pPr>
            <w:r w:rsidRPr="00F9422C">
              <w:rPr>
                <w:snapToGrid/>
                <w:sz w:val="20"/>
              </w:rPr>
              <w:t>300</w:t>
            </w:r>
          </w:p>
        </w:tc>
      </w:tr>
      <w:tr w:rsidR="00701BEB" w:rsidRPr="00F9422C" w14:paraId="7D78D733" w14:textId="77777777" w:rsidTr="009F7670">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74F766EF"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5234CF4A" w14:textId="77777777" w:rsidR="00701BEB" w:rsidRPr="00F9422C" w:rsidRDefault="00701BEB" w:rsidP="00904BC6">
            <w:pPr>
              <w:widowControl/>
              <w:rPr>
                <w:snapToGrid/>
                <w:sz w:val="20"/>
              </w:rPr>
            </w:pPr>
          </w:p>
        </w:tc>
        <w:tc>
          <w:tcPr>
            <w:tcW w:w="3870" w:type="dxa"/>
            <w:gridSpan w:val="3"/>
            <w:tcBorders>
              <w:top w:val="single" w:sz="2" w:space="0" w:color="000000"/>
              <w:left w:val="single" w:sz="2" w:space="0" w:color="000000"/>
              <w:bottom w:val="single" w:sz="2" w:space="0" w:color="000000"/>
              <w:right w:val="single" w:sz="2" w:space="0" w:color="000000"/>
            </w:tcBorders>
            <w:hideMark/>
          </w:tcPr>
          <w:p w14:paraId="4F013C73" w14:textId="77777777" w:rsidR="00701BEB" w:rsidRPr="00F9422C" w:rsidRDefault="00701BEB" w:rsidP="00904BC6">
            <w:pPr>
              <w:widowControl/>
              <w:jc w:val="center"/>
              <w:rPr>
                <w:snapToGrid/>
                <w:sz w:val="20"/>
              </w:rPr>
            </w:pPr>
            <w:r w:rsidRPr="00F9422C">
              <w:rPr>
                <w:snapToGrid/>
                <w:sz w:val="20"/>
              </w:rPr>
              <w:t>$15,000 x 1,500 inspections / once every 5 years = 300 inspections =   $4,500,000</w:t>
            </w:r>
          </w:p>
        </w:tc>
      </w:tr>
      <w:tr w:rsidR="00701BEB" w:rsidRPr="00F9422C" w14:paraId="5A7C8C4A" w14:textId="77777777" w:rsidTr="00023E9D">
        <w:trPr>
          <w:trHeight w:val="260"/>
        </w:trPr>
        <w:tc>
          <w:tcPr>
            <w:tcW w:w="6660" w:type="dxa"/>
            <w:gridSpan w:val="4"/>
            <w:vMerge w:val="restart"/>
            <w:tcBorders>
              <w:top w:val="single" w:sz="2" w:space="0" w:color="000000"/>
              <w:left w:val="single" w:sz="2" w:space="0" w:color="000000"/>
              <w:bottom w:val="single" w:sz="2" w:space="0" w:color="000000"/>
              <w:right w:val="single" w:sz="2" w:space="0" w:color="000000"/>
            </w:tcBorders>
            <w:hideMark/>
          </w:tcPr>
          <w:p w14:paraId="1FE4AE0D" w14:textId="77777777" w:rsidR="00701BEB" w:rsidRPr="00F9422C" w:rsidRDefault="00701BEB" w:rsidP="00904BC6">
            <w:pPr>
              <w:widowControl/>
              <w:jc w:val="right"/>
              <w:rPr>
                <w:b/>
                <w:snapToGrid/>
                <w:sz w:val="20"/>
              </w:rPr>
            </w:pPr>
            <w:r w:rsidRPr="00F9422C">
              <w:rPr>
                <w:b/>
                <w:snapToGrid/>
                <w:sz w:val="20"/>
              </w:rPr>
              <w:t>Subtotal</w:t>
            </w:r>
          </w:p>
        </w:tc>
        <w:tc>
          <w:tcPr>
            <w:tcW w:w="1440" w:type="dxa"/>
            <w:tcBorders>
              <w:top w:val="single" w:sz="2" w:space="0" w:color="000000"/>
              <w:left w:val="single" w:sz="2" w:space="0" w:color="000000"/>
              <w:bottom w:val="single" w:sz="2" w:space="0" w:color="000000"/>
              <w:right w:val="single" w:sz="2" w:space="0" w:color="000000"/>
            </w:tcBorders>
            <w:hideMark/>
          </w:tcPr>
          <w:p w14:paraId="22F5D934" w14:textId="77777777" w:rsidR="00701BEB" w:rsidRPr="00F9422C" w:rsidRDefault="00701BEB" w:rsidP="00904BC6">
            <w:pPr>
              <w:widowControl/>
              <w:jc w:val="center"/>
              <w:rPr>
                <w:b/>
                <w:snapToGrid/>
                <w:sz w:val="20"/>
              </w:rPr>
            </w:pPr>
            <w:r w:rsidRPr="00F9422C">
              <w:rPr>
                <w:b/>
                <w:snapToGrid/>
                <w:sz w:val="20"/>
              </w:rPr>
              <w:t>3,168 responses</w:t>
            </w:r>
          </w:p>
        </w:tc>
        <w:tc>
          <w:tcPr>
            <w:tcW w:w="1170" w:type="dxa"/>
            <w:tcBorders>
              <w:top w:val="single" w:sz="2" w:space="0" w:color="000000"/>
              <w:left w:val="single" w:sz="2" w:space="0" w:color="000000"/>
              <w:bottom w:val="single" w:sz="2" w:space="0" w:color="000000"/>
              <w:right w:val="single" w:sz="2" w:space="0" w:color="000000"/>
            </w:tcBorders>
            <w:hideMark/>
          </w:tcPr>
          <w:p w14:paraId="4C9A675F" w14:textId="77777777" w:rsidR="00701BEB" w:rsidRPr="00F9422C" w:rsidRDefault="00701BEB" w:rsidP="00904BC6">
            <w:pPr>
              <w:widowControl/>
              <w:jc w:val="center"/>
              <w:rPr>
                <w:b/>
                <w:snapToGrid/>
                <w:sz w:val="20"/>
              </w:rPr>
            </w:pPr>
            <w:r w:rsidRPr="00F9422C">
              <w:rPr>
                <w:b/>
                <w:snapToGrid/>
                <w:sz w:val="20"/>
              </w:rPr>
              <w:t>51,019 hours</w:t>
            </w:r>
          </w:p>
        </w:tc>
      </w:tr>
      <w:tr w:rsidR="00701BEB" w:rsidRPr="00F9422C" w14:paraId="165DD00A" w14:textId="77777777" w:rsidTr="00023E9D">
        <w:trPr>
          <w:trHeight w:val="259"/>
        </w:trPr>
        <w:tc>
          <w:tcPr>
            <w:tcW w:w="6660" w:type="dxa"/>
            <w:gridSpan w:val="4"/>
            <w:vMerge/>
            <w:tcBorders>
              <w:top w:val="single" w:sz="2" w:space="0" w:color="000000"/>
              <w:left w:val="single" w:sz="2" w:space="0" w:color="000000"/>
              <w:bottom w:val="single" w:sz="2" w:space="0" w:color="000000"/>
              <w:right w:val="single" w:sz="2" w:space="0" w:color="000000"/>
            </w:tcBorders>
            <w:vAlign w:val="center"/>
            <w:hideMark/>
          </w:tcPr>
          <w:p w14:paraId="771ED87C" w14:textId="77777777" w:rsidR="00701BEB" w:rsidRPr="00F9422C" w:rsidRDefault="00701BEB" w:rsidP="00904BC6">
            <w:pPr>
              <w:widowControl/>
              <w:rPr>
                <w:b/>
                <w:snapToGrid/>
                <w:sz w:val="20"/>
              </w:rPr>
            </w:pPr>
          </w:p>
        </w:tc>
        <w:tc>
          <w:tcPr>
            <w:tcW w:w="2610" w:type="dxa"/>
            <w:gridSpan w:val="2"/>
            <w:tcBorders>
              <w:top w:val="single" w:sz="2" w:space="0" w:color="000000"/>
              <w:left w:val="single" w:sz="2" w:space="0" w:color="000000"/>
              <w:bottom w:val="single" w:sz="2" w:space="0" w:color="000000"/>
              <w:right w:val="single" w:sz="2" w:space="0" w:color="000000"/>
            </w:tcBorders>
            <w:hideMark/>
          </w:tcPr>
          <w:p w14:paraId="7563F292" w14:textId="77777777" w:rsidR="00701BEB" w:rsidRPr="00F9422C" w:rsidRDefault="00701BEB" w:rsidP="00904BC6">
            <w:pPr>
              <w:widowControl/>
              <w:jc w:val="center"/>
              <w:rPr>
                <w:b/>
                <w:snapToGrid/>
                <w:sz w:val="20"/>
              </w:rPr>
            </w:pPr>
            <w:r w:rsidRPr="00F9422C">
              <w:rPr>
                <w:b/>
                <w:snapToGrid/>
                <w:sz w:val="20"/>
              </w:rPr>
              <w:t>$4,709,000 non-hour cost burdens</w:t>
            </w:r>
          </w:p>
        </w:tc>
      </w:tr>
      <w:tr w:rsidR="00701BEB" w:rsidRPr="00F9422C" w14:paraId="0F653F6E" w14:textId="77777777" w:rsidTr="009F7670">
        <w:tc>
          <w:tcPr>
            <w:tcW w:w="9270" w:type="dxa"/>
            <w:gridSpan w:val="6"/>
            <w:tcBorders>
              <w:top w:val="single" w:sz="2" w:space="0" w:color="000000"/>
              <w:left w:val="single" w:sz="2" w:space="0" w:color="000000"/>
              <w:bottom w:val="single" w:sz="2" w:space="0" w:color="000000"/>
              <w:right w:val="single" w:sz="2" w:space="0" w:color="000000"/>
            </w:tcBorders>
            <w:hideMark/>
          </w:tcPr>
          <w:p w14:paraId="2802D2FF" w14:textId="77777777" w:rsidR="00701BEB" w:rsidRPr="00F9422C" w:rsidRDefault="00701BEB" w:rsidP="00904BC6">
            <w:pPr>
              <w:widowControl/>
              <w:jc w:val="center"/>
              <w:rPr>
                <w:b/>
                <w:snapToGrid/>
                <w:sz w:val="20"/>
              </w:rPr>
            </w:pPr>
            <w:r w:rsidRPr="00F9422C">
              <w:rPr>
                <w:b/>
                <w:snapToGrid/>
                <w:sz w:val="20"/>
              </w:rPr>
              <w:t>Safety Device Testing</w:t>
            </w:r>
          </w:p>
        </w:tc>
      </w:tr>
      <w:tr w:rsidR="00701BEB" w:rsidRPr="00F9422C" w14:paraId="2F5B0667"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3A3F1AAE" w14:textId="77777777" w:rsidR="00701BEB" w:rsidRPr="00F9422C" w:rsidRDefault="00701BEB" w:rsidP="00904BC6">
            <w:pPr>
              <w:widowControl/>
              <w:rPr>
                <w:snapToGrid/>
                <w:sz w:val="20"/>
              </w:rPr>
            </w:pPr>
            <w:r w:rsidRPr="00F9422C">
              <w:rPr>
                <w:snapToGrid/>
                <w:sz w:val="20"/>
              </w:rPr>
              <w:t>880(a)(3)</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21EF5623" w14:textId="77777777" w:rsidR="00701BEB" w:rsidRPr="00F9422C" w:rsidRDefault="00701BEB" w:rsidP="00904BC6">
            <w:pPr>
              <w:widowControl/>
              <w:rPr>
                <w:snapToGrid/>
                <w:sz w:val="20"/>
              </w:rPr>
            </w:pPr>
            <w:r w:rsidRPr="00F9422C">
              <w:rPr>
                <w:snapToGrid/>
                <w:sz w:val="20"/>
              </w:rPr>
              <w:t>Notify BSEE and receive approval before performing modifications to existing subsea infrastructure.</w:t>
            </w:r>
          </w:p>
        </w:tc>
        <w:tc>
          <w:tcPr>
            <w:tcW w:w="1260" w:type="dxa"/>
            <w:tcBorders>
              <w:top w:val="single" w:sz="2" w:space="0" w:color="000000"/>
              <w:left w:val="single" w:sz="2" w:space="0" w:color="000000"/>
              <w:bottom w:val="single" w:sz="2" w:space="0" w:color="000000"/>
              <w:right w:val="single" w:sz="2" w:space="0" w:color="000000"/>
            </w:tcBorders>
            <w:hideMark/>
          </w:tcPr>
          <w:p w14:paraId="75C836C8" w14:textId="77777777" w:rsidR="00701BEB" w:rsidRPr="00F9422C" w:rsidRDefault="00701BEB" w:rsidP="00904BC6">
            <w:pPr>
              <w:widowControl/>
              <w:jc w:val="center"/>
              <w:rPr>
                <w:snapToGrid/>
                <w:sz w:val="20"/>
                <w:highlight w:val="yellow"/>
              </w:rPr>
            </w:pPr>
            <w:r w:rsidRPr="00F9422C">
              <w:rPr>
                <w:snapToGrid/>
                <w:sz w:val="20"/>
              </w:rPr>
              <w:t>½</w:t>
            </w:r>
          </w:p>
        </w:tc>
        <w:tc>
          <w:tcPr>
            <w:tcW w:w="1440" w:type="dxa"/>
            <w:tcBorders>
              <w:top w:val="single" w:sz="2" w:space="0" w:color="000000"/>
              <w:left w:val="single" w:sz="2" w:space="0" w:color="000000"/>
              <w:bottom w:val="single" w:sz="2" w:space="0" w:color="000000"/>
              <w:right w:val="single" w:sz="2" w:space="0" w:color="000000"/>
            </w:tcBorders>
            <w:hideMark/>
          </w:tcPr>
          <w:p w14:paraId="1CEA8E18" w14:textId="77777777" w:rsidR="00701BEB" w:rsidRPr="00F9422C" w:rsidRDefault="00701BEB" w:rsidP="00904BC6">
            <w:pPr>
              <w:widowControl/>
              <w:jc w:val="center"/>
              <w:rPr>
                <w:snapToGrid/>
                <w:sz w:val="20"/>
              </w:rPr>
            </w:pPr>
            <w:r w:rsidRPr="00F9422C">
              <w:rPr>
                <w:snapToGrid/>
                <w:sz w:val="20"/>
              </w:rPr>
              <w:t>20 requests</w:t>
            </w:r>
          </w:p>
        </w:tc>
        <w:tc>
          <w:tcPr>
            <w:tcW w:w="1170" w:type="dxa"/>
            <w:tcBorders>
              <w:top w:val="single" w:sz="2" w:space="0" w:color="000000"/>
              <w:left w:val="single" w:sz="2" w:space="0" w:color="000000"/>
              <w:bottom w:val="single" w:sz="2" w:space="0" w:color="000000"/>
              <w:right w:val="single" w:sz="2" w:space="0" w:color="000000"/>
            </w:tcBorders>
            <w:hideMark/>
          </w:tcPr>
          <w:p w14:paraId="6D59F6B9" w14:textId="77777777" w:rsidR="00701BEB" w:rsidRPr="00F9422C" w:rsidRDefault="00701BEB" w:rsidP="00904BC6">
            <w:pPr>
              <w:widowControl/>
              <w:jc w:val="center"/>
              <w:rPr>
                <w:snapToGrid/>
                <w:sz w:val="20"/>
              </w:rPr>
            </w:pPr>
            <w:r w:rsidRPr="00F9422C">
              <w:rPr>
                <w:snapToGrid/>
                <w:sz w:val="20"/>
              </w:rPr>
              <w:t>10</w:t>
            </w:r>
          </w:p>
        </w:tc>
      </w:tr>
      <w:tr w:rsidR="00701BEB" w:rsidRPr="00F9422C" w14:paraId="029C0AA8" w14:textId="77777777" w:rsidTr="00023E9D">
        <w:tc>
          <w:tcPr>
            <w:tcW w:w="1170" w:type="dxa"/>
            <w:tcBorders>
              <w:top w:val="single" w:sz="2" w:space="0" w:color="000000"/>
              <w:left w:val="single" w:sz="2" w:space="0" w:color="000000"/>
              <w:bottom w:val="single" w:sz="2" w:space="0" w:color="000000"/>
              <w:right w:val="single" w:sz="2" w:space="0" w:color="000000"/>
            </w:tcBorders>
            <w:hideMark/>
          </w:tcPr>
          <w:p w14:paraId="5211662C" w14:textId="77777777" w:rsidR="00701BEB" w:rsidRPr="00F9422C" w:rsidRDefault="00701BEB" w:rsidP="00904BC6">
            <w:pPr>
              <w:widowControl/>
              <w:ind w:right="-126"/>
              <w:rPr>
                <w:snapToGrid/>
                <w:sz w:val="20"/>
              </w:rPr>
            </w:pPr>
            <w:r w:rsidRPr="00F9422C">
              <w:rPr>
                <w:snapToGrid/>
                <w:sz w:val="20"/>
              </w:rPr>
              <w:t>880(d)(1)</w:t>
            </w: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00898E24" w14:textId="77777777" w:rsidR="00701BEB" w:rsidRPr="00F9422C" w:rsidRDefault="00701BEB" w:rsidP="00904BC6">
            <w:pPr>
              <w:widowControl/>
              <w:rPr>
                <w:snapToGrid/>
                <w:sz w:val="20"/>
              </w:rPr>
            </w:pPr>
            <w:r w:rsidRPr="00F9422C">
              <w:rPr>
                <w:snapToGrid/>
                <w:sz w:val="20"/>
              </w:rPr>
              <w:t>Request approval for a well that is completed and disconnected from monitoring capability to exceed more than 24 months.</w:t>
            </w:r>
          </w:p>
        </w:tc>
        <w:tc>
          <w:tcPr>
            <w:tcW w:w="1260" w:type="dxa"/>
            <w:tcBorders>
              <w:top w:val="single" w:sz="2" w:space="0" w:color="000000"/>
              <w:left w:val="single" w:sz="2" w:space="0" w:color="000000"/>
              <w:bottom w:val="single" w:sz="2" w:space="0" w:color="000000"/>
              <w:right w:val="single" w:sz="2" w:space="0" w:color="000000"/>
            </w:tcBorders>
            <w:hideMark/>
          </w:tcPr>
          <w:p w14:paraId="381E9AA0" w14:textId="77777777" w:rsidR="00701BEB" w:rsidRPr="00F9422C" w:rsidRDefault="00701BEB" w:rsidP="00904BC6">
            <w:pPr>
              <w:widowControl/>
              <w:jc w:val="center"/>
              <w:rPr>
                <w:snapToGrid/>
                <w:sz w:val="20"/>
              </w:rPr>
            </w:pPr>
            <w:r w:rsidRPr="00F9422C">
              <w:rPr>
                <w:snapToGrid/>
                <w:sz w:val="20"/>
              </w:rPr>
              <w:t>1</w:t>
            </w:r>
          </w:p>
        </w:tc>
        <w:tc>
          <w:tcPr>
            <w:tcW w:w="1440" w:type="dxa"/>
            <w:tcBorders>
              <w:top w:val="single" w:sz="2" w:space="0" w:color="000000"/>
              <w:left w:val="single" w:sz="2" w:space="0" w:color="000000"/>
              <w:bottom w:val="single" w:sz="2" w:space="0" w:color="000000"/>
              <w:right w:val="single" w:sz="2" w:space="0" w:color="000000"/>
            </w:tcBorders>
            <w:hideMark/>
          </w:tcPr>
          <w:p w14:paraId="091EB1AA" w14:textId="77777777" w:rsidR="00701BEB" w:rsidRPr="00F9422C" w:rsidRDefault="00701BEB" w:rsidP="00904BC6">
            <w:pPr>
              <w:widowControl/>
              <w:jc w:val="center"/>
              <w:rPr>
                <w:snapToGrid/>
                <w:sz w:val="20"/>
              </w:rPr>
            </w:pPr>
            <w:r w:rsidRPr="00F9422C">
              <w:rPr>
                <w:snapToGrid/>
                <w:sz w:val="20"/>
              </w:rPr>
              <w:t>1 request</w:t>
            </w:r>
          </w:p>
        </w:tc>
        <w:tc>
          <w:tcPr>
            <w:tcW w:w="1170" w:type="dxa"/>
            <w:tcBorders>
              <w:top w:val="single" w:sz="2" w:space="0" w:color="000000"/>
              <w:left w:val="single" w:sz="2" w:space="0" w:color="000000"/>
              <w:bottom w:val="single" w:sz="2" w:space="0" w:color="000000"/>
              <w:right w:val="single" w:sz="2" w:space="0" w:color="000000"/>
            </w:tcBorders>
            <w:hideMark/>
          </w:tcPr>
          <w:p w14:paraId="799274E9" w14:textId="77777777" w:rsidR="00701BEB" w:rsidRPr="00F9422C" w:rsidRDefault="00701BEB" w:rsidP="00904BC6">
            <w:pPr>
              <w:widowControl/>
              <w:jc w:val="center"/>
              <w:rPr>
                <w:snapToGrid/>
                <w:sz w:val="20"/>
              </w:rPr>
            </w:pPr>
            <w:r w:rsidRPr="00F9422C">
              <w:rPr>
                <w:snapToGrid/>
                <w:sz w:val="20"/>
              </w:rPr>
              <w:t>1</w:t>
            </w:r>
          </w:p>
        </w:tc>
      </w:tr>
      <w:tr w:rsidR="00701BEB" w:rsidRPr="00F9422C" w14:paraId="3EE568B2" w14:textId="77777777" w:rsidTr="00023E9D">
        <w:tc>
          <w:tcPr>
            <w:tcW w:w="6660" w:type="dxa"/>
            <w:gridSpan w:val="4"/>
            <w:tcBorders>
              <w:top w:val="single" w:sz="2" w:space="0" w:color="000000"/>
              <w:left w:val="single" w:sz="2" w:space="0" w:color="000000"/>
              <w:bottom w:val="single" w:sz="2" w:space="0" w:color="000000"/>
              <w:right w:val="single" w:sz="2" w:space="0" w:color="000000"/>
            </w:tcBorders>
            <w:hideMark/>
          </w:tcPr>
          <w:p w14:paraId="375173D2" w14:textId="77777777" w:rsidR="00701BEB" w:rsidRPr="00F9422C" w:rsidRDefault="00701BEB" w:rsidP="00904BC6">
            <w:pPr>
              <w:widowControl/>
              <w:jc w:val="right"/>
              <w:rPr>
                <w:b/>
                <w:snapToGrid/>
                <w:sz w:val="20"/>
              </w:rPr>
            </w:pPr>
            <w:r w:rsidRPr="00F9422C">
              <w:rPr>
                <w:b/>
                <w:snapToGrid/>
                <w:sz w:val="20"/>
              </w:rPr>
              <w:t>Subtotal</w:t>
            </w:r>
          </w:p>
        </w:tc>
        <w:tc>
          <w:tcPr>
            <w:tcW w:w="1440" w:type="dxa"/>
            <w:tcBorders>
              <w:top w:val="single" w:sz="2" w:space="0" w:color="000000"/>
              <w:left w:val="single" w:sz="2" w:space="0" w:color="000000"/>
              <w:bottom w:val="single" w:sz="2" w:space="0" w:color="000000"/>
              <w:right w:val="single" w:sz="2" w:space="0" w:color="000000"/>
            </w:tcBorders>
            <w:hideMark/>
          </w:tcPr>
          <w:p w14:paraId="4AD52040" w14:textId="77777777" w:rsidR="00701BEB" w:rsidRPr="00F9422C" w:rsidRDefault="00701BEB" w:rsidP="00904BC6">
            <w:pPr>
              <w:widowControl/>
              <w:jc w:val="center"/>
              <w:rPr>
                <w:b/>
                <w:snapToGrid/>
                <w:sz w:val="20"/>
              </w:rPr>
            </w:pPr>
            <w:r w:rsidRPr="00F9422C">
              <w:rPr>
                <w:b/>
                <w:snapToGrid/>
                <w:sz w:val="20"/>
              </w:rPr>
              <w:t>21 response</w:t>
            </w:r>
          </w:p>
        </w:tc>
        <w:tc>
          <w:tcPr>
            <w:tcW w:w="1170" w:type="dxa"/>
            <w:tcBorders>
              <w:top w:val="single" w:sz="2" w:space="0" w:color="000000"/>
              <w:left w:val="single" w:sz="2" w:space="0" w:color="000000"/>
              <w:bottom w:val="single" w:sz="2" w:space="0" w:color="000000"/>
              <w:right w:val="single" w:sz="2" w:space="0" w:color="000000"/>
            </w:tcBorders>
            <w:hideMark/>
          </w:tcPr>
          <w:p w14:paraId="6D430360" w14:textId="77777777" w:rsidR="00701BEB" w:rsidRPr="00F9422C" w:rsidRDefault="00701BEB" w:rsidP="00904BC6">
            <w:pPr>
              <w:widowControl/>
              <w:jc w:val="center"/>
              <w:rPr>
                <w:b/>
                <w:snapToGrid/>
                <w:sz w:val="20"/>
              </w:rPr>
            </w:pPr>
            <w:r w:rsidRPr="00F9422C">
              <w:rPr>
                <w:b/>
                <w:snapToGrid/>
                <w:sz w:val="20"/>
              </w:rPr>
              <w:t>11 hour</w:t>
            </w:r>
          </w:p>
        </w:tc>
      </w:tr>
      <w:tr w:rsidR="00701BEB" w:rsidRPr="00F9422C" w14:paraId="2C4113D1" w14:textId="77777777" w:rsidTr="009F7670">
        <w:tc>
          <w:tcPr>
            <w:tcW w:w="9270" w:type="dxa"/>
            <w:gridSpan w:val="6"/>
            <w:tcBorders>
              <w:top w:val="single" w:sz="2" w:space="0" w:color="000000"/>
              <w:left w:val="single" w:sz="2" w:space="0" w:color="000000"/>
              <w:bottom w:val="single" w:sz="2" w:space="0" w:color="000000"/>
              <w:right w:val="single" w:sz="2" w:space="0" w:color="000000"/>
            </w:tcBorders>
            <w:hideMark/>
          </w:tcPr>
          <w:p w14:paraId="01EE4105" w14:textId="77777777" w:rsidR="00701BEB" w:rsidRPr="00F9422C" w:rsidRDefault="00701BEB" w:rsidP="00904BC6">
            <w:pPr>
              <w:widowControl/>
              <w:jc w:val="center"/>
              <w:rPr>
                <w:snapToGrid/>
                <w:sz w:val="20"/>
              </w:rPr>
            </w:pPr>
            <w:r w:rsidRPr="00F9422C">
              <w:rPr>
                <w:b/>
                <w:snapToGrid/>
                <w:sz w:val="20"/>
              </w:rPr>
              <w:t>Records and Training</w:t>
            </w:r>
          </w:p>
        </w:tc>
      </w:tr>
      <w:tr w:rsidR="00701BEB" w:rsidRPr="00F9422C" w14:paraId="5250A44C" w14:textId="77777777" w:rsidTr="00023E9D">
        <w:tc>
          <w:tcPr>
            <w:tcW w:w="1170" w:type="dxa"/>
            <w:tcBorders>
              <w:top w:val="single" w:sz="2" w:space="0" w:color="000000"/>
              <w:left w:val="single" w:sz="2" w:space="0" w:color="000000"/>
              <w:bottom w:val="single" w:sz="2" w:space="0" w:color="000000"/>
              <w:right w:val="single" w:sz="2" w:space="0" w:color="000000"/>
            </w:tcBorders>
          </w:tcPr>
          <w:p w14:paraId="57A1F8D7" w14:textId="77777777" w:rsidR="00701BEB" w:rsidRPr="00F9422C" w:rsidRDefault="00701BEB" w:rsidP="00904BC6">
            <w:pPr>
              <w:widowControl/>
              <w:rPr>
                <w:snapToGrid/>
                <w:sz w:val="20"/>
              </w:rPr>
            </w:pPr>
            <w:r w:rsidRPr="00F9422C">
              <w:rPr>
                <w:snapToGrid/>
                <w:sz w:val="20"/>
              </w:rPr>
              <w:t>890(a), (b)</w:t>
            </w:r>
          </w:p>
          <w:p w14:paraId="7BD43E9F" w14:textId="77777777" w:rsidR="00701BEB" w:rsidRPr="00F9422C" w:rsidRDefault="00701BEB" w:rsidP="00904BC6">
            <w:pPr>
              <w:widowControl/>
              <w:rPr>
                <w:snapToGrid/>
                <w:sz w:val="20"/>
              </w:rPr>
            </w:pPr>
          </w:p>
        </w:tc>
        <w:tc>
          <w:tcPr>
            <w:tcW w:w="4230" w:type="dxa"/>
            <w:gridSpan w:val="2"/>
            <w:tcBorders>
              <w:top w:val="single" w:sz="2" w:space="0" w:color="000000"/>
              <w:left w:val="single" w:sz="2" w:space="0" w:color="000000"/>
              <w:bottom w:val="single" w:sz="2" w:space="0" w:color="000000"/>
              <w:right w:val="single" w:sz="2" w:space="0" w:color="000000"/>
            </w:tcBorders>
            <w:hideMark/>
          </w:tcPr>
          <w:p w14:paraId="187356E5" w14:textId="77777777" w:rsidR="00701BEB" w:rsidRPr="00F9422C" w:rsidRDefault="00701BEB" w:rsidP="00904BC6">
            <w:pPr>
              <w:widowControl/>
              <w:rPr>
                <w:snapToGrid/>
                <w:sz w:val="20"/>
              </w:rPr>
            </w:pPr>
            <w:r w:rsidRPr="00F9422C">
              <w:rPr>
                <w:snapToGrid/>
                <w:sz w:val="20"/>
              </w:rPr>
              <w:t xml:space="preserve">Maintain records for 2 years on subsurface and surface safety devices to include, but limited to, status and history of each device;  installation date and details, inspection, testing, repair, removal, adjustments, reinstallation, </w:t>
            </w:r>
            <w:r w:rsidRPr="00F9422C">
              <w:rPr>
                <w:i/>
                <w:snapToGrid/>
                <w:sz w:val="20"/>
              </w:rPr>
              <w:t>etc</w:t>
            </w:r>
            <w:r w:rsidRPr="00F9422C">
              <w:rPr>
                <w:snapToGrid/>
                <w:sz w:val="20"/>
              </w:rPr>
              <w:t>.; at field office nearest facility AND a secure onshore location; make records available to BSEE.</w:t>
            </w:r>
          </w:p>
        </w:tc>
        <w:tc>
          <w:tcPr>
            <w:tcW w:w="1260" w:type="dxa"/>
            <w:tcBorders>
              <w:top w:val="single" w:sz="2" w:space="0" w:color="000000"/>
              <w:left w:val="single" w:sz="2" w:space="0" w:color="000000"/>
              <w:bottom w:val="single" w:sz="2" w:space="0" w:color="000000"/>
              <w:right w:val="single" w:sz="2" w:space="0" w:color="000000"/>
            </w:tcBorders>
            <w:hideMark/>
          </w:tcPr>
          <w:p w14:paraId="1BD94FB5" w14:textId="77777777" w:rsidR="00701BEB" w:rsidRPr="00F9422C" w:rsidRDefault="00701BEB" w:rsidP="00904BC6">
            <w:pPr>
              <w:widowControl/>
              <w:jc w:val="center"/>
              <w:rPr>
                <w:snapToGrid/>
                <w:sz w:val="20"/>
              </w:rPr>
            </w:pPr>
            <w:r w:rsidRPr="00F9422C">
              <w:rPr>
                <w:snapToGrid/>
                <w:sz w:val="20"/>
              </w:rPr>
              <w:t>48</w:t>
            </w:r>
          </w:p>
        </w:tc>
        <w:tc>
          <w:tcPr>
            <w:tcW w:w="1440" w:type="dxa"/>
            <w:tcBorders>
              <w:top w:val="single" w:sz="2" w:space="0" w:color="000000"/>
              <w:left w:val="single" w:sz="2" w:space="0" w:color="000000"/>
              <w:bottom w:val="single" w:sz="2" w:space="0" w:color="000000"/>
              <w:right w:val="single" w:sz="2" w:space="0" w:color="000000"/>
            </w:tcBorders>
            <w:hideMark/>
          </w:tcPr>
          <w:p w14:paraId="7AD39549" w14:textId="77777777" w:rsidR="00701BEB" w:rsidRPr="00F9422C" w:rsidRDefault="00701BEB" w:rsidP="00904BC6">
            <w:pPr>
              <w:widowControl/>
              <w:jc w:val="center"/>
              <w:rPr>
                <w:snapToGrid/>
                <w:sz w:val="20"/>
              </w:rPr>
            </w:pPr>
            <w:r w:rsidRPr="00F9422C">
              <w:rPr>
                <w:snapToGrid/>
                <w:sz w:val="20"/>
              </w:rPr>
              <w:t>658 records</w:t>
            </w:r>
          </w:p>
        </w:tc>
        <w:tc>
          <w:tcPr>
            <w:tcW w:w="1170" w:type="dxa"/>
            <w:tcBorders>
              <w:top w:val="single" w:sz="2" w:space="0" w:color="000000"/>
              <w:left w:val="single" w:sz="2" w:space="0" w:color="000000"/>
              <w:bottom w:val="single" w:sz="2" w:space="0" w:color="000000"/>
              <w:right w:val="single" w:sz="2" w:space="0" w:color="000000"/>
            </w:tcBorders>
            <w:hideMark/>
          </w:tcPr>
          <w:p w14:paraId="22131D1D" w14:textId="77777777" w:rsidR="00701BEB" w:rsidRPr="00F9422C" w:rsidRDefault="00701BEB" w:rsidP="00904BC6">
            <w:pPr>
              <w:widowControl/>
              <w:jc w:val="center"/>
              <w:rPr>
                <w:snapToGrid/>
                <w:sz w:val="20"/>
              </w:rPr>
            </w:pPr>
            <w:r w:rsidRPr="00F9422C">
              <w:rPr>
                <w:snapToGrid/>
                <w:sz w:val="20"/>
              </w:rPr>
              <w:t>31,584</w:t>
            </w:r>
          </w:p>
        </w:tc>
      </w:tr>
      <w:tr w:rsidR="00701BEB" w:rsidRPr="00F9422C" w14:paraId="15287554" w14:textId="77777777" w:rsidTr="00023E9D">
        <w:trPr>
          <w:trHeight w:val="372"/>
        </w:trPr>
        <w:tc>
          <w:tcPr>
            <w:tcW w:w="1170" w:type="dxa"/>
            <w:vMerge w:val="restart"/>
            <w:tcBorders>
              <w:top w:val="single" w:sz="2" w:space="0" w:color="000000"/>
              <w:left w:val="single" w:sz="2" w:space="0" w:color="000000"/>
              <w:bottom w:val="single" w:sz="2" w:space="0" w:color="000000"/>
              <w:right w:val="single" w:sz="2" w:space="0" w:color="000000"/>
            </w:tcBorders>
            <w:hideMark/>
          </w:tcPr>
          <w:p w14:paraId="7ABBCB60" w14:textId="77777777" w:rsidR="00701BEB" w:rsidRPr="00F9422C" w:rsidRDefault="00701BEB" w:rsidP="00904BC6">
            <w:pPr>
              <w:widowControl/>
              <w:rPr>
                <w:snapToGrid/>
                <w:sz w:val="20"/>
              </w:rPr>
            </w:pPr>
            <w:r w:rsidRPr="00F9422C">
              <w:rPr>
                <w:snapToGrid/>
                <w:sz w:val="20"/>
              </w:rPr>
              <w:t>890(c)</w:t>
            </w:r>
          </w:p>
        </w:tc>
        <w:tc>
          <w:tcPr>
            <w:tcW w:w="4230" w:type="dxa"/>
            <w:gridSpan w:val="2"/>
            <w:vMerge w:val="restart"/>
            <w:tcBorders>
              <w:top w:val="single" w:sz="2" w:space="0" w:color="000000"/>
              <w:left w:val="single" w:sz="2" w:space="0" w:color="000000"/>
              <w:bottom w:val="single" w:sz="2" w:space="0" w:color="000000"/>
              <w:right w:val="single" w:sz="2" w:space="0" w:color="000000"/>
            </w:tcBorders>
            <w:hideMark/>
          </w:tcPr>
          <w:p w14:paraId="117624EE" w14:textId="77777777" w:rsidR="00701BEB" w:rsidRPr="00F9422C" w:rsidRDefault="00701BEB" w:rsidP="00904BC6">
            <w:pPr>
              <w:widowControl/>
              <w:rPr>
                <w:snapToGrid/>
                <w:sz w:val="20"/>
              </w:rPr>
            </w:pPr>
            <w:r w:rsidRPr="00F9422C">
              <w:rPr>
                <w:snapToGrid/>
                <w:sz w:val="20"/>
              </w:rPr>
              <w:t>Submit annually a contact list (w/all required information) for all OCS operated facilities or submit when revised.</w:t>
            </w:r>
          </w:p>
        </w:tc>
        <w:tc>
          <w:tcPr>
            <w:tcW w:w="1260" w:type="dxa"/>
            <w:tcBorders>
              <w:top w:val="single" w:sz="2" w:space="0" w:color="000000"/>
              <w:left w:val="single" w:sz="2" w:space="0" w:color="000000"/>
              <w:bottom w:val="single" w:sz="2" w:space="0" w:color="000000"/>
              <w:right w:val="single" w:sz="2" w:space="0" w:color="000000"/>
            </w:tcBorders>
            <w:hideMark/>
          </w:tcPr>
          <w:p w14:paraId="7C736618" w14:textId="77777777" w:rsidR="00701BEB" w:rsidRPr="00F9422C" w:rsidRDefault="00701BEB" w:rsidP="00904BC6">
            <w:pPr>
              <w:widowControl/>
              <w:jc w:val="center"/>
              <w:rPr>
                <w:snapToGrid/>
                <w:sz w:val="20"/>
              </w:rPr>
            </w:pPr>
            <w:r w:rsidRPr="00F9422C">
              <w:rPr>
                <w:snapToGrid/>
                <w:sz w:val="20"/>
              </w:rPr>
              <w:t xml:space="preserve">½ </w:t>
            </w:r>
          </w:p>
        </w:tc>
        <w:tc>
          <w:tcPr>
            <w:tcW w:w="1440" w:type="dxa"/>
            <w:tcBorders>
              <w:top w:val="single" w:sz="2" w:space="0" w:color="000000"/>
              <w:left w:val="single" w:sz="2" w:space="0" w:color="000000"/>
              <w:bottom w:val="single" w:sz="2" w:space="0" w:color="000000"/>
              <w:right w:val="single" w:sz="2" w:space="0" w:color="000000"/>
            </w:tcBorders>
            <w:hideMark/>
          </w:tcPr>
          <w:p w14:paraId="7220AA4A" w14:textId="77777777" w:rsidR="00701BEB" w:rsidRPr="00F9422C" w:rsidRDefault="00701BEB" w:rsidP="00904BC6">
            <w:pPr>
              <w:widowControl/>
              <w:jc w:val="center"/>
              <w:rPr>
                <w:snapToGrid/>
                <w:sz w:val="20"/>
              </w:rPr>
            </w:pPr>
            <w:r w:rsidRPr="00F9422C">
              <w:rPr>
                <w:snapToGrid/>
                <w:sz w:val="20"/>
              </w:rPr>
              <w:t>1,000 annual lists</w:t>
            </w:r>
          </w:p>
        </w:tc>
        <w:tc>
          <w:tcPr>
            <w:tcW w:w="1170" w:type="dxa"/>
            <w:vMerge w:val="restart"/>
            <w:tcBorders>
              <w:top w:val="single" w:sz="2" w:space="0" w:color="000000"/>
              <w:left w:val="single" w:sz="2" w:space="0" w:color="000000"/>
              <w:bottom w:val="single" w:sz="2" w:space="0" w:color="000000"/>
              <w:right w:val="single" w:sz="2" w:space="0" w:color="000000"/>
            </w:tcBorders>
            <w:hideMark/>
          </w:tcPr>
          <w:p w14:paraId="6A31D796" w14:textId="77777777" w:rsidR="00701BEB" w:rsidRPr="00F9422C" w:rsidRDefault="00701BEB" w:rsidP="00904BC6">
            <w:pPr>
              <w:widowControl/>
              <w:jc w:val="center"/>
              <w:rPr>
                <w:snapToGrid/>
                <w:sz w:val="20"/>
              </w:rPr>
            </w:pPr>
            <w:r w:rsidRPr="00F9422C">
              <w:rPr>
                <w:snapToGrid/>
                <w:sz w:val="20"/>
              </w:rPr>
              <w:t>550</w:t>
            </w:r>
          </w:p>
        </w:tc>
      </w:tr>
      <w:tr w:rsidR="00701BEB" w:rsidRPr="00F9422C" w14:paraId="20E003E8" w14:textId="77777777" w:rsidTr="00023E9D">
        <w:trPr>
          <w:trHeight w:val="372"/>
        </w:trPr>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4C29D734" w14:textId="77777777" w:rsidR="00701BEB" w:rsidRPr="00F9422C" w:rsidRDefault="00701BEB" w:rsidP="00904BC6">
            <w:pPr>
              <w:widowControl/>
              <w:rPr>
                <w:snapToGrid/>
                <w:sz w:val="20"/>
              </w:rPr>
            </w:pPr>
          </w:p>
        </w:tc>
        <w:tc>
          <w:tcPr>
            <w:tcW w:w="4230" w:type="dxa"/>
            <w:gridSpan w:val="2"/>
            <w:vMerge/>
            <w:tcBorders>
              <w:top w:val="single" w:sz="2" w:space="0" w:color="000000"/>
              <w:left w:val="single" w:sz="2" w:space="0" w:color="000000"/>
              <w:bottom w:val="single" w:sz="2" w:space="0" w:color="000000"/>
              <w:right w:val="single" w:sz="2" w:space="0" w:color="000000"/>
            </w:tcBorders>
            <w:vAlign w:val="center"/>
            <w:hideMark/>
          </w:tcPr>
          <w:p w14:paraId="7C31CEDD" w14:textId="77777777" w:rsidR="00701BEB" w:rsidRPr="00F9422C" w:rsidRDefault="00701BEB" w:rsidP="00904BC6">
            <w:pPr>
              <w:widowControl/>
              <w:rPr>
                <w:snapToGrid/>
                <w:sz w:val="20"/>
              </w:rPr>
            </w:pPr>
          </w:p>
        </w:tc>
        <w:tc>
          <w:tcPr>
            <w:tcW w:w="1260" w:type="dxa"/>
            <w:tcBorders>
              <w:top w:val="single" w:sz="2" w:space="0" w:color="000000"/>
              <w:left w:val="single" w:sz="2" w:space="0" w:color="000000"/>
              <w:bottom w:val="single" w:sz="2" w:space="0" w:color="000000"/>
              <w:right w:val="single" w:sz="2" w:space="0" w:color="000000"/>
            </w:tcBorders>
            <w:hideMark/>
          </w:tcPr>
          <w:p w14:paraId="1DD9E07C" w14:textId="77777777" w:rsidR="00701BEB" w:rsidRPr="00F9422C" w:rsidRDefault="00701BEB" w:rsidP="00904BC6">
            <w:pPr>
              <w:widowControl/>
              <w:jc w:val="center"/>
              <w:rPr>
                <w:snapToGrid/>
                <w:sz w:val="20"/>
              </w:rPr>
            </w:pPr>
            <w:r w:rsidRPr="00F9422C">
              <w:rPr>
                <w:snapToGrid/>
                <w:sz w:val="20"/>
              </w:rPr>
              <w:t xml:space="preserve">½ </w:t>
            </w:r>
          </w:p>
        </w:tc>
        <w:tc>
          <w:tcPr>
            <w:tcW w:w="1440" w:type="dxa"/>
            <w:tcBorders>
              <w:top w:val="single" w:sz="2" w:space="0" w:color="000000"/>
              <w:left w:val="single" w:sz="2" w:space="0" w:color="000000"/>
              <w:bottom w:val="single" w:sz="2" w:space="0" w:color="000000"/>
              <w:right w:val="single" w:sz="2" w:space="0" w:color="000000"/>
            </w:tcBorders>
            <w:hideMark/>
          </w:tcPr>
          <w:p w14:paraId="4A85B39D" w14:textId="77777777" w:rsidR="00701BEB" w:rsidRPr="00F9422C" w:rsidRDefault="00701BEB" w:rsidP="00904BC6">
            <w:pPr>
              <w:widowControl/>
              <w:jc w:val="center"/>
              <w:rPr>
                <w:snapToGrid/>
                <w:sz w:val="20"/>
              </w:rPr>
            </w:pPr>
            <w:r w:rsidRPr="00F9422C">
              <w:rPr>
                <w:snapToGrid/>
                <w:sz w:val="20"/>
              </w:rPr>
              <w:t>100 revised lists</w:t>
            </w:r>
          </w:p>
        </w:tc>
        <w:tc>
          <w:tcPr>
            <w:tcW w:w="1170" w:type="dxa"/>
            <w:vMerge/>
            <w:tcBorders>
              <w:top w:val="single" w:sz="2" w:space="0" w:color="000000"/>
              <w:left w:val="single" w:sz="2" w:space="0" w:color="000000"/>
              <w:bottom w:val="single" w:sz="2" w:space="0" w:color="000000"/>
              <w:right w:val="single" w:sz="2" w:space="0" w:color="000000"/>
            </w:tcBorders>
            <w:vAlign w:val="center"/>
            <w:hideMark/>
          </w:tcPr>
          <w:p w14:paraId="06485B37" w14:textId="77777777" w:rsidR="00701BEB" w:rsidRPr="00F9422C" w:rsidRDefault="00701BEB" w:rsidP="00904BC6">
            <w:pPr>
              <w:widowControl/>
              <w:rPr>
                <w:snapToGrid/>
                <w:sz w:val="20"/>
              </w:rPr>
            </w:pPr>
          </w:p>
        </w:tc>
      </w:tr>
      <w:tr w:rsidR="00701BEB" w:rsidRPr="00F9422C" w14:paraId="096A7432" w14:textId="77777777" w:rsidTr="00023E9D">
        <w:tc>
          <w:tcPr>
            <w:tcW w:w="6660" w:type="dxa"/>
            <w:gridSpan w:val="4"/>
            <w:tcBorders>
              <w:top w:val="single" w:sz="2" w:space="0" w:color="000000"/>
              <w:left w:val="single" w:sz="2" w:space="0" w:color="000000"/>
              <w:bottom w:val="single" w:sz="2" w:space="0" w:color="000000"/>
              <w:right w:val="single" w:sz="2" w:space="0" w:color="000000"/>
            </w:tcBorders>
            <w:hideMark/>
          </w:tcPr>
          <w:p w14:paraId="4D02943A" w14:textId="77777777" w:rsidR="00701BEB" w:rsidRPr="00F9422C" w:rsidRDefault="00701BEB" w:rsidP="00904BC6">
            <w:pPr>
              <w:widowControl/>
              <w:jc w:val="right"/>
              <w:rPr>
                <w:b/>
                <w:snapToGrid/>
                <w:sz w:val="20"/>
              </w:rPr>
            </w:pPr>
            <w:r w:rsidRPr="00F9422C">
              <w:rPr>
                <w:b/>
                <w:snapToGrid/>
                <w:sz w:val="20"/>
              </w:rPr>
              <w:t>Subtotal</w:t>
            </w:r>
          </w:p>
        </w:tc>
        <w:tc>
          <w:tcPr>
            <w:tcW w:w="1440" w:type="dxa"/>
            <w:tcBorders>
              <w:top w:val="single" w:sz="2" w:space="0" w:color="000000"/>
              <w:left w:val="single" w:sz="2" w:space="0" w:color="000000"/>
              <w:bottom w:val="single" w:sz="2" w:space="0" w:color="000000"/>
              <w:right w:val="single" w:sz="2" w:space="0" w:color="000000"/>
            </w:tcBorders>
            <w:hideMark/>
          </w:tcPr>
          <w:p w14:paraId="76FD50B4" w14:textId="77777777" w:rsidR="00701BEB" w:rsidRPr="00F9422C" w:rsidRDefault="00701BEB" w:rsidP="00904BC6">
            <w:pPr>
              <w:widowControl/>
              <w:jc w:val="center"/>
              <w:rPr>
                <w:b/>
                <w:snapToGrid/>
                <w:sz w:val="20"/>
              </w:rPr>
            </w:pPr>
            <w:r w:rsidRPr="00F9422C">
              <w:rPr>
                <w:b/>
                <w:snapToGrid/>
                <w:sz w:val="20"/>
              </w:rPr>
              <w:t>1,758 responses</w:t>
            </w:r>
          </w:p>
        </w:tc>
        <w:tc>
          <w:tcPr>
            <w:tcW w:w="1170" w:type="dxa"/>
            <w:tcBorders>
              <w:top w:val="single" w:sz="2" w:space="0" w:color="000000"/>
              <w:left w:val="single" w:sz="2" w:space="0" w:color="000000"/>
              <w:bottom w:val="single" w:sz="2" w:space="0" w:color="000000"/>
              <w:right w:val="single" w:sz="2" w:space="0" w:color="000000"/>
            </w:tcBorders>
            <w:hideMark/>
          </w:tcPr>
          <w:p w14:paraId="6F0E0F36" w14:textId="77777777" w:rsidR="00701BEB" w:rsidRPr="00F9422C" w:rsidRDefault="00701BEB" w:rsidP="00904BC6">
            <w:pPr>
              <w:widowControl/>
              <w:jc w:val="center"/>
              <w:rPr>
                <w:b/>
                <w:snapToGrid/>
                <w:sz w:val="20"/>
              </w:rPr>
            </w:pPr>
            <w:r w:rsidRPr="00F9422C">
              <w:rPr>
                <w:b/>
                <w:snapToGrid/>
                <w:sz w:val="20"/>
              </w:rPr>
              <w:t>32,134 hours</w:t>
            </w:r>
          </w:p>
        </w:tc>
      </w:tr>
      <w:tr w:rsidR="00701BEB" w:rsidRPr="00F9422C" w14:paraId="52F860FC" w14:textId="77777777" w:rsidTr="00023E9D">
        <w:trPr>
          <w:trHeight w:val="105"/>
        </w:trPr>
        <w:tc>
          <w:tcPr>
            <w:tcW w:w="6660" w:type="dxa"/>
            <w:gridSpan w:val="4"/>
            <w:vMerge w:val="restart"/>
            <w:tcBorders>
              <w:top w:val="single" w:sz="2" w:space="0" w:color="000000"/>
              <w:left w:val="single" w:sz="2" w:space="0" w:color="000000"/>
              <w:bottom w:val="single" w:sz="2" w:space="0" w:color="000000"/>
              <w:right w:val="single" w:sz="2" w:space="0" w:color="000000"/>
            </w:tcBorders>
            <w:vAlign w:val="center"/>
            <w:hideMark/>
          </w:tcPr>
          <w:p w14:paraId="53F85317" w14:textId="77777777" w:rsidR="00701BEB" w:rsidRPr="00F9422C" w:rsidRDefault="00701BEB" w:rsidP="00904BC6">
            <w:pPr>
              <w:widowControl/>
              <w:jc w:val="center"/>
              <w:rPr>
                <w:b/>
                <w:snapToGrid/>
                <w:sz w:val="20"/>
              </w:rPr>
            </w:pPr>
            <w:r w:rsidRPr="00F9422C">
              <w:rPr>
                <w:b/>
                <w:snapToGrid/>
                <w:sz w:val="20"/>
              </w:rPr>
              <w:t>Total Burden Hours</w:t>
            </w:r>
          </w:p>
        </w:tc>
        <w:tc>
          <w:tcPr>
            <w:tcW w:w="1440" w:type="dxa"/>
            <w:tcBorders>
              <w:top w:val="single" w:sz="2" w:space="0" w:color="000000"/>
              <w:left w:val="single" w:sz="2" w:space="0" w:color="000000"/>
              <w:bottom w:val="single" w:sz="2" w:space="0" w:color="000000"/>
              <w:right w:val="single" w:sz="2" w:space="0" w:color="000000"/>
            </w:tcBorders>
            <w:hideMark/>
          </w:tcPr>
          <w:p w14:paraId="78988AA5" w14:textId="3EC56CEF" w:rsidR="00701BEB" w:rsidRPr="00F9422C" w:rsidRDefault="00023003" w:rsidP="00904BC6">
            <w:pPr>
              <w:widowControl/>
              <w:jc w:val="center"/>
              <w:rPr>
                <w:b/>
                <w:snapToGrid/>
                <w:sz w:val="20"/>
              </w:rPr>
            </w:pPr>
            <w:r>
              <w:rPr>
                <w:b/>
                <w:snapToGrid/>
                <w:sz w:val="20"/>
              </w:rPr>
              <w:t>7,097</w:t>
            </w:r>
            <w:r w:rsidR="00701BEB" w:rsidRPr="00F9422C">
              <w:rPr>
                <w:b/>
                <w:snapToGrid/>
                <w:sz w:val="20"/>
              </w:rPr>
              <w:t xml:space="preserve"> Responses</w:t>
            </w:r>
          </w:p>
        </w:tc>
        <w:tc>
          <w:tcPr>
            <w:tcW w:w="1170" w:type="dxa"/>
            <w:tcBorders>
              <w:top w:val="single" w:sz="2" w:space="0" w:color="000000"/>
              <w:left w:val="single" w:sz="2" w:space="0" w:color="000000"/>
              <w:bottom w:val="single" w:sz="2" w:space="0" w:color="000000"/>
              <w:right w:val="single" w:sz="2" w:space="0" w:color="000000"/>
            </w:tcBorders>
            <w:hideMark/>
          </w:tcPr>
          <w:p w14:paraId="0F0BCE5C" w14:textId="36F0F20E" w:rsidR="00701BEB" w:rsidRPr="00F9422C" w:rsidRDefault="00023003" w:rsidP="00904BC6">
            <w:pPr>
              <w:widowControl/>
              <w:jc w:val="center"/>
              <w:rPr>
                <w:b/>
                <w:snapToGrid/>
                <w:sz w:val="20"/>
              </w:rPr>
            </w:pPr>
            <w:r>
              <w:rPr>
                <w:b/>
                <w:snapToGrid/>
                <w:sz w:val="20"/>
              </w:rPr>
              <w:t>93,385</w:t>
            </w:r>
            <w:r w:rsidR="00701BEB" w:rsidRPr="00F9422C">
              <w:rPr>
                <w:b/>
                <w:snapToGrid/>
                <w:sz w:val="20"/>
              </w:rPr>
              <w:t xml:space="preserve"> Hours</w:t>
            </w:r>
          </w:p>
        </w:tc>
      </w:tr>
      <w:tr w:rsidR="00701BEB" w:rsidRPr="00F9422C" w14:paraId="7D677036" w14:textId="77777777" w:rsidTr="00023E9D">
        <w:trPr>
          <w:trHeight w:val="105"/>
        </w:trPr>
        <w:tc>
          <w:tcPr>
            <w:tcW w:w="6660" w:type="dxa"/>
            <w:gridSpan w:val="4"/>
            <w:vMerge/>
            <w:tcBorders>
              <w:top w:val="single" w:sz="2" w:space="0" w:color="000000"/>
              <w:left w:val="single" w:sz="2" w:space="0" w:color="000000"/>
              <w:bottom w:val="single" w:sz="2" w:space="0" w:color="000000"/>
              <w:right w:val="single" w:sz="2" w:space="0" w:color="000000"/>
            </w:tcBorders>
            <w:vAlign w:val="center"/>
            <w:hideMark/>
          </w:tcPr>
          <w:p w14:paraId="1DAD7AEA" w14:textId="77777777" w:rsidR="00701BEB" w:rsidRPr="00F9422C" w:rsidRDefault="00701BEB" w:rsidP="00904BC6">
            <w:pPr>
              <w:widowControl/>
              <w:rPr>
                <w:b/>
                <w:snapToGrid/>
                <w:sz w:val="20"/>
              </w:rPr>
            </w:pPr>
          </w:p>
        </w:tc>
        <w:tc>
          <w:tcPr>
            <w:tcW w:w="2610" w:type="dxa"/>
            <w:gridSpan w:val="2"/>
            <w:tcBorders>
              <w:top w:val="single" w:sz="2" w:space="0" w:color="000000"/>
              <w:left w:val="single" w:sz="2" w:space="0" w:color="000000"/>
              <w:bottom w:val="single" w:sz="2" w:space="0" w:color="000000"/>
              <w:right w:val="single" w:sz="2" w:space="0" w:color="000000"/>
            </w:tcBorders>
            <w:hideMark/>
          </w:tcPr>
          <w:p w14:paraId="235134E8" w14:textId="2B6967F9" w:rsidR="00701BEB" w:rsidRPr="00F9422C" w:rsidRDefault="00701BEB" w:rsidP="00FD2C0D">
            <w:pPr>
              <w:widowControl/>
              <w:jc w:val="center"/>
              <w:rPr>
                <w:b/>
                <w:snapToGrid/>
                <w:sz w:val="20"/>
              </w:rPr>
            </w:pPr>
            <w:r w:rsidRPr="00F9422C">
              <w:rPr>
                <w:b/>
                <w:snapToGrid/>
                <w:sz w:val="20"/>
              </w:rPr>
              <w:t>$</w:t>
            </w:r>
            <w:r w:rsidR="00FD2C0D">
              <w:rPr>
                <w:b/>
                <w:snapToGrid/>
                <w:sz w:val="20"/>
              </w:rPr>
              <w:t>10,912,696</w:t>
            </w:r>
            <w:r w:rsidRPr="00F9422C">
              <w:rPr>
                <w:b/>
                <w:snapToGrid/>
                <w:sz w:val="20"/>
              </w:rPr>
              <w:t xml:space="preserve"> Non-Hour Cost Burdens</w:t>
            </w:r>
          </w:p>
        </w:tc>
      </w:tr>
    </w:tbl>
    <w:p w14:paraId="186EF107" w14:textId="77777777" w:rsidR="00E37F41" w:rsidRDefault="00E37F41" w:rsidP="008B5D95">
      <w:pPr>
        <w:widowControl/>
        <w:tabs>
          <w:tab w:val="left" w:pos="-1080"/>
          <w:tab w:val="left" w:pos="-720"/>
          <w:tab w:val="left" w:pos="360"/>
          <w:tab w:val="left" w:pos="810"/>
        </w:tabs>
        <w:jc w:val="center"/>
        <w:rPr>
          <w:b/>
        </w:rPr>
      </w:pPr>
    </w:p>
    <w:p w14:paraId="73215C27" w14:textId="77777777" w:rsidR="00FC336A" w:rsidRDefault="00FC336A" w:rsidP="00FC336A">
      <w:pPr>
        <w:widowControl/>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A6167">
        <w:rPr>
          <w:b/>
          <w:i/>
        </w:rPr>
        <w:t>under “Annual Cost to Federal Government.”</w:t>
      </w:r>
      <w:r w:rsidRPr="00600EEB">
        <w:rPr>
          <w:i/>
        </w:rPr>
        <w:t xml:space="preserve"> </w:t>
      </w:r>
    </w:p>
    <w:p w14:paraId="61D9475E" w14:textId="77777777" w:rsidR="001C74ED" w:rsidRDefault="001C74ED" w:rsidP="00FC336A">
      <w:pPr>
        <w:widowControl/>
        <w:tabs>
          <w:tab w:val="left" w:pos="-1080"/>
          <w:tab w:val="left" w:pos="-720"/>
          <w:tab w:val="left" w:pos="360"/>
          <w:tab w:val="left" w:pos="810"/>
        </w:tabs>
        <w:rPr>
          <w:i/>
        </w:rPr>
      </w:pPr>
    </w:p>
    <w:p w14:paraId="6793BD15" w14:textId="718EE592" w:rsidR="008B5D95" w:rsidRPr="008B5D95" w:rsidRDefault="008B5D95" w:rsidP="008B5D95">
      <w:pPr>
        <w:widowControl/>
        <w:tabs>
          <w:tab w:val="left" w:pos="360"/>
        </w:tabs>
      </w:pPr>
      <w:r w:rsidRPr="008B5D95">
        <w:t>The average respondent cost is $</w:t>
      </w:r>
      <w:r w:rsidR="00CC3E84" w:rsidRPr="008B5D95">
        <w:t>1</w:t>
      </w:r>
      <w:r w:rsidR="00CC3E84">
        <w:t>26</w:t>
      </w:r>
      <w:r w:rsidRPr="008B5D95">
        <w:t>/hour (rounded).  This cost is broken out in the</w:t>
      </w:r>
      <w:r w:rsidR="003903E7">
        <w:t xml:space="preserve"> following</w:t>
      </w:r>
      <w:r w:rsidRPr="008B5D95">
        <w:t xml:space="preserve"> table using the Society of Petroleum Engineers Salary Survey.  See SPE.org website:  </w:t>
      </w:r>
      <w:hyperlink r:id="rId9" w:history="1">
        <w:r w:rsidR="00E86F6D" w:rsidRPr="0056770E">
          <w:rPr>
            <w:rStyle w:val="Hyperlink"/>
          </w:rPr>
          <w:t>http://www.spe.org/industry/docs/2017-Salary-Survey-Highlight-Report.pdf</w:t>
        </w:r>
      </w:hyperlink>
      <w:r w:rsidR="00E86F6D">
        <w:t xml:space="preserve"> </w:t>
      </w:r>
    </w:p>
    <w:p w14:paraId="29C9C9F6" w14:textId="77777777" w:rsidR="008B5D95" w:rsidRPr="008B5D95" w:rsidRDefault="008B5D95" w:rsidP="008B5D95">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353"/>
        <w:gridCol w:w="2099"/>
        <w:gridCol w:w="2386"/>
        <w:gridCol w:w="1979"/>
      </w:tblGrid>
      <w:tr w:rsidR="008B5D95" w:rsidRPr="008B5D95" w14:paraId="28FF40D3" w14:textId="77777777" w:rsidTr="00F5532D">
        <w:tc>
          <w:tcPr>
            <w:tcW w:w="2263" w:type="dxa"/>
            <w:vAlign w:val="center"/>
          </w:tcPr>
          <w:p w14:paraId="3D55BB75" w14:textId="77777777" w:rsidR="008B5D95" w:rsidRPr="008B5D95" w:rsidRDefault="008B5D95" w:rsidP="008B5D95">
            <w:pPr>
              <w:widowControl/>
              <w:tabs>
                <w:tab w:val="left" w:pos="360"/>
              </w:tabs>
              <w:jc w:val="center"/>
              <w:rPr>
                <w:b/>
                <w:sz w:val="22"/>
                <w:szCs w:val="22"/>
              </w:rPr>
            </w:pPr>
            <w:r w:rsidRPr="008B5D95">
              <w:rPr>
                <w:b/>
                <w:sz w:val="22"/>
                <w:szCs w:val="22"/>
              </w:rPr>
              <w:t>Position</w:t>
            </w:r>
          </w:p>
        </w:tc>
        <w:tc>
          <w:tcPr>
            <w:tcW w:w="1353" w:type="dxa"/>
          </w:tcPr>
          <w:p w14:paraId="1D055039" w14:textId="77777777" w:rsidR="008B5D95" w:rsidRPr="008B5D95" w:rsidRDefault="008B5D95" w:rsidP="008B5D95">
            <w:pPr>
              <w:widowControl/>
              <w:tabs>
                <w:tab w:val="left" w:pos="360"/>
              </w:tabs>
              <w:jc w:val="center"/>
              <w:rPr>
                <w:b/>
                <w:sz w:val="22"/>
                <w:szCs w:val="22"/>
              </w:rPr>
            </w:pPr>
            <w:r w:rsidRPr="008B5D95">
              <w:rPr>
                <w:b/>
                <w:sz w:val="22"/>
                <w:szCs w:val="22"/>
              </w:rPr>
              <w:t>Base Pay Hourly Rate ($/hr)</w:t>
            </w:r>
          </w:p>
        </w:tc>
        <w:tc>
          <w:tcPr>
            <w:tcW w:w="2099" w:type="dxa"/>
          </w:tcPr>
          <w:p w14:paraId="6FE35094" w14:textId="77777777" w:rsidR="008B5D95" w:rsidRPr="008B5D95" w:rsidRDefault="008B5D95" w:rsidP="008B5D95">
            <w:pPr>
              <w:widowControl/>
              <w:tabs>
                <w:tab w:val="left" w:pos="360"/>
              </w:tabs>
              <w:jc w:val="center"/>
              <w:rPr>
                <w:b/>
                <w:sz w:val="22"/>
                <w:szCs w:val="22"/>
              </w:rPr>
            </w:pPr>
            <w:r w:rsidRPr="008B5D95">
              <w:rPr>
                <w:b/>
                <w:sz w:val="22"/>
                <w:szCs w:val="22"/>
              </w:rPr>
              <w:t>Hourly Rate including Benefits (1.4* x $/hr)</w:t>
            </w:r>
          </w:p>
        </w:tc>
        <w:tc>
          <w:tcPr>
            <w:tcW w:w="2386" w:type="dxa"/>
          </w:tcPr>
          <w:p w14:paraId="7E972E9B" w14:textId="77777777" w:rsidR="008B5D95" w:rsidRPr="008B5D95" w:rsidRDefault="008B5D95" w:rsidP="008B5D95">
            <w:pPr>
              <w:widowControl/>
              <w:tabs>
                <w:tab w:val="left" w:pos="360"/>
              </w:tabs>
              <w:jc w:val="center"/>
              <w:rPr>
                <w:b/>
                <w:sz w:val="22"/>
                <w:szCs w:val="22"/>
              </w:rPr>
            </w:pPr>
            <w:r w:rsidRPr="008B5D95">
              <w:rPr>
                <w:b/>
                <w:sz w:val="22"/>
                <w:szCs w:val="22"/>
              </w:rPr>
              <w:t>Percent of time spent on collection</w:t>
            </w:r>
          </w:p>
        </w:tc>
        <w:tc>
          <w:tcPr>
            <w:tcW w:w="1979" w:type="dxa"/>
          </w:tcPr>
          <w:p w14:paraId="08E3DF6E" w14:textId="77777777" w:rsidR="008B5D95" w:rsidRPr="008B5D95" w:rsidRDefault="008B5D95" w:rsidP="008B5D95">
            <w:pPr>
              <w:widowControl/>
              <w:tabs>
                <w:tab w:val="left" w:pos="360"/>
              </w:tabs>
              <w:jc w:val="center"/>
              <w:rPr>
                <w:b/>
                <w:sz w:val="22"/>
                <w:szCs w:val="22"/>
              </w:rPr>
            </w:pPr>
            <w:r w:rsidRPr="008B5D95">
              <w:rPr>
                <w:b/>
                <w:sz w:val="22"/>
                <w:szCs w:val="22"/>
              </w:rPr>
              <w:t>Weighted Average ($/hour/ rounded)</w:t>
            </w:r>
          </w:p>
        </w:tc>
      </w:tr>
      <w:tr w:rsidR="008B5D95" w:rsidRPr="008B5D95" w14:paraId="497A12D7" w14:textId="77777777" w:rsidTr="00F5532D">
        <w:tc>
          <w:tcPr>
            <w:tcW w:w="2263" w:type="dxa"/>
          </w:tcPr>
          <w:p w14:paraId="6366AB87" w14:textId="77777777" w:rsidR="008B5D95" w:rsidRPr="008B5D95" w:rsidRDefault="008B5D95" w:rsidP="008B5D95">
            <w:pPr>
              <w:widowControl/>
              <w:tabs>
                <w:tab w:val="left" w:pos="360"/>
              </w:tabs>
              <w:rPr>
                <w:sz w:val="22"/>
                <w:szCs w:val="22"/>
              </w:rPr>
            </w:pPr>
            <w:r w:rsidRPr="008B5D95">
              <w:rPr>
                <w:sz w:val="22"/>
                <w:szCs w:val="22"/>
              </w:rPr>
              <w:t>Technical</w:t>
            </w:r>
          </w:p>
        </w:tc>
        <w:tc>
          <w:tcPr>
            <w:tcW w:w="1353" w:type="dxa"/>
          </w:tcPr>
          <w:p w14:paraId="74CF41D1" w14:textId="7C791292" w:rsidR="008B5D95" w:rsidRPr="008B5D95" w:rsidRDefault="008B5D95" w:rsidP="00B4361D">
            <w:pPr>
              <w:widowControl/>
              <w:tabs>
                <w:tab w:val="left" w:pos="360"/>
              </w:tabs>
              <w:jc w:val="center"/>
              <w:rPr>
                <w:sz w:val="22"/>
                <w:szCs w:val="22"/>
              </w:rPr>
            </w:pPr>
            <w:r w:rsidRPr="008B5D95">
              <w:rPr>
                <w:sz w:val="22"/>
                <w:szCs w:val="22"/>
              </w:rPr>
              <w:t>$</w:t>
            </w:r>
            <w:r w:rsidR="00B4361D">
              <w:rPr>
                <w:sz w:val="22"/>
                <w:szCs w:val="22"/>
              </w:rPr>
              <w:t>76.69</w:t>
            </w:r>
          </w:p>
        </w:tc>
        <w:tc>
          <w:tcPr>
            <w:tcW w:w="2099" w:type="dxa"/>
          </w:tcPr>
          <w:p w14:paraId="4E1CDEB8" w14:textId="2E6747F2" w:rsidR="008B5D95" w:rsidRPr="008B5D95" w:rsidRDefault="008B5D95" w:rsidP="00546F00">
            <w:pPr>
              <w:widowControl/>
              <w:tabs>
                <w:tab w:val="left" w:pos="360"/>
              </w:tabs>
              <w:jc w:val="center"/>
              <w:rPr>
                <w:sz w:val="22"/>
                <w:szCs w:val="22"/>
              </w:rPr>
            </w:pPr>
            <w:r w:rsidRPr="008B5D95">
              <w:rPr>
                <w:sz w:val="22"/>
                <w:szCs w:val="22"/>
              </w:rPr>
              <w:t>$</w:t>
            </w:r>
            <w:r w:rsidR="00546F00">
              <w:rPr>
                <w:sz w:val="22"/>
                <w:szCs w:val="22"/>
              </w:rPr>
              <w:t>107.36</w:t>
            </w:r>
          </w:p>
        </w:tc>
        <w:tc>
          <w:tcPr>
            <w:tcW w:w="2386" w:type="dxa"/>
          </w:tcPr>
          <w:p w14:paraId="449912FC" w14:textId="77777777" w:rsidR="008B5D95" w:rsidRPr="008B5D95" w:rsidRDefault="008B5D95" w:rsidP="008B5D95">
            <w:pPr>
              <w:widowControl/>
              <w:tabs>
                <w:tab w:val="left" w:pos="360"/>
              </w:tabs>
              <w:jc w:val="center"/>
              <w:rPr>
                <w:sz w:val="22"/>
                <w:szCs w:val="22"/>
              </w:rPr>
            </w:pPr>
            <w:r w:rsidRPr="008B5D95">
              <w:rPr>
                <w:sz w:val="22"/>
                <w:szCs w:val="22"/>
              </w:rPr>
              <w:t>12%</w:t>
            </w:r>
          </w:p>
        </w:tc>
        <w:tc>
          <w:tcPr>
            <w:tcW w:w="1979" w:type="dxa"/>
          </w:tcPr>
          <w:p w14:paraId="3F7A14BB" w14:textId="6C1379D4" w:rsidR="008B5D95" w:rsidRPr="008B5D95" w:rsidRDefault="008B5D95" w:rsidP="00546F00">
            <w:pPr>
              <w:widowControl/>
              <w:tabs>
                <w:tab w:val="left" w:pos="360"/>
              </w:tabs>
              <w:jc w:val="center"/>
              <w:rPr>
                <w:sz w:val="22"/>
                <w:szCs w:val="22"/>
              </w:rPr>
            </w:pPr>
            <w:r w:rsidRPr="008B5D95">
              <w:rPr>
                <w:sz w:val="22"/>
                <w:szCs w:val="22"/>
              </w:rPr>
              <w:t>$</w:t>
            </w:r>
            <w:r w:rsidR="00546F00">
              <w:rPr>
                <w:sz w:val="22"/>
                <w:szCs w:val="22"/>
              </w:rPr>
              <w:t>12.88</w:t>
            </w:r>
          </w:p>
        </w:tc>
      </w:tr>
      <w:tr w:rsidR="008B5D95" w:rsidRPr="008B5D95" w14:paraId="4EAA13E0" w14:textId="77777777" w:rsidTr="00F5532D">
        <w:tc>
          <w:tcPr>
            <w:tcW w:w="2263" w:type="dxa"/>
          </w:tcPr>
          <w:p w14:paraId="6B3191D4" w14:textId="120A122B" w:rsidR="008B5D95" w:rsidRPr="008B5D95" w:rsidRDefault="008B5D95" w:rsidP="00CC3E84">
            <w:pPr>
              <w:widowControl/>
              <w:tabs>
                <w:tab w:val="left" w:pos="360"/>
              </w:tabs>
              <w:rPr>
                <w:sz w:val="22"/>
                <w:szCs w:val="22"/>
              </w:rPr>
            </w:pPr>
            <w:r w:rsidRPr="008B5D95">
              <w:rPr>
                <w:sz w:val="22"/>
                <w:szCs w:val="22"/>
              </w:rPr>
              <w:t xml:space="preserve">Engineers - </w:t>
            </w:r>
            <w:r w:rsidR="00CC3E84">
              <w:rPr>
                <w:sz w:val="22"/>
                <w:szCs w:val="22"/>
              </w:rPr>
              <w:t>Production</w:t>
            </w:r>
          </w:p>
        </w:tc>
        <w:tc>
          <w:tcPr>
            <w:tcW w:w="1353" w:type="dxa"/>
          </w:tcPr>
          <w:p w14:paraId="67B4560B" w14:textId="2767C654" w:rsidR="008B5D95" w:rsidRPr="008B5D95" w:rsidRDefault="008B5D95" w:rsidP="00CC3E84">
            <w:pPr>
              <w:widowControl/>
              <w:tabs>
                <w:tab w:val="left" w:pos="360"/>
              </w:tabs>
              <w:jc w:val="center"/>
              <w:rPr>
                <w:sz w:val="22"/>
                <w:szCs w:val="22"/>
              </w:rPr>
            </w:pPr>
            <w:r w:rsidRPr="008B5D95">
              <w:rPr>
                <w:sz w:val="22"/>
                <w:szCs w:val="22"/>
              </w:rPr>
              <w:t>$</w:t>
            </w:r>
            <w:r w:rsidR="00CC3E84">
              <w:rPr>
                <w:sz w:val="22"/>
                <w:szCs w:val="22"/>
              </w:rPr>
              <w:t>90.33</w:t>
            </w:r>
          </w:p>
        </w:tc>
        <w:tc>
          <w:tcPr>
            <w:tcW w:w="2099" w:type="dxa"/>
          </w:tcPr>
          <w:p w14:paraId="0C55D0B8" w14:textId="53303BA9" w:rsidR="008B5D95" w:rsidRPr="008B5D95" w:rsidRDefault="008B5D95" w:rsidP="00CC3E84">
            <w:pPr>
              <w:widowControl/>
              <w:tabs>
                <w:tab w:val="left" w:pos="360"/>
              </w:tabs>
              <w:jc w:val="center"/>
              <w:rPr>
                <w:sz w:val="22"/>
                <w:szCs w:val="22"/>
              </w:rPr>
            </w:pPr>
            <w:r w:rsidRPr="008B5D95">
              <w:rPr>
                <w:sz w:val="22"/>
                <w:szCs w:val="22"/>
              </w:rPr>
              <w:t>$</w:t>
            </w:r>
            <w:r w:rsidR="00CC3E84">
              <w:rPr>
                <w:sz w:val="22"/>
                <w:szCs w:val="22"/>
              </w:rPr>
              <w:t>126.46</w:t>
            </w:r>
          </w:p>
        </w:tc>
        <w:tc>
          <w:tcPr>
            <w:tcW w:w="2386" w:type="dxa"/>
          </w:tcPr>
          <w:p w14:paraId="5334EBD3" w14:textId="77777777" w:rsidR="008B5D95" w:rsidRPr="008B5D95" w:rsidRDefault="008B5D95" w:rsidP="008B5D95">
            <w:pPr>
              <w:widowControl/>
              <w:tabs>
                <w:tab w:val="left" w:pos="360"/>
              </w:tabs>
              <w:jc w:val="center"/>
              <w:rPr>
                <w:sz w:val="22"/>
                <w:szCs w:val="22"/>
              </w:rPr>
            </w:pPr>
            <w:r w:rsidRPr="008B5D95">
              <w:rPr>
                <w:sz w:val="22"/>
                <w:szCs w:val="22"/>
              </w:rPr>
              <w:t>63%</w:t>
            </w:r>
          </w:p>
        </w:tc>
        <w:tc>
          <w:tcPr>
            <w:tcW w:w="1979" w:type="dxa"/>
          </w:tcPr>
          <w:p w14:paraId="3047D458" w14:textId="7C6DB69B" w:rsidR="008B5D95" w:rsidRPr="008B5D95" w:rsidRDefault="008B5D95" w:rsidP="00CC3E84">
            <w:pPr>
              <w:widowControl/>
              <w:tabs>
                <w:tab w:val="left" w:pos="360"/>
              </w:tabs>
              <w:jc w:val="center"/>
              <w:rPr>
                <w:sz w:val="22"/>
                <w:szCs w:val="22"/>
              </w:rPr>
            </w:pPr>
            <w:r w:rsidRPr="008B5D95">
              <w:rPr>
                <w:sz w:val="22"/>
                <w:szCs w:val="22"/>
              </w:rPr>
              <w:t>$</w:t>
            </w:r>
            <w:r w:rsidR="00CC3E84">
              <w:rPr>
                <w:sz w:val="22"/>
                <w:szCs w:val="22"/>
              </w:rPr>
              <w:t>79.67</w:t>
            </w:r>
          </w:p>
        </w:tc>
      </w:tr>
      <w:tr w:rsidR="008B5D95" w:rsidRPr="008B5D95" w14:paraId="1E5AFE61" w14:textId="77777777" w:rsidTr="00F5532D">
        <w:tc>
          <w:tcPr>
            <w:tcW w:w="2263" w:type="dxa"/>
          </w:tcPr>
          <w:p w14:paraId="6DC96565" w14:textId="77777777" w:rsidR="008B5D95" w:rsidRPr="008B5D95" w:rsidRDefault="008B5D95" w:rsidP="008B5D95">
            <w:pPr>
              <w:widowControl/>
              <w:tabs>
                <w:tab w:val="left" w:pos="360"/>
              </w:tabs>
              <w:rPr>
                <w:sz w:val="22"/>
                <w:szCs w:val="22"/>
              </w:rPr>
            </w:pPr>
            <w:r w:rsidRPr="008B5D95">
              <w:rPr>
                <w:sz w:val="22"/>
                <w:szCs w:val="22"/>
              </w:rPr>
              <w:t xml:space="preserve">Geologist </w:t>
            </w:r>
          </w:p>
        </w:tc>
        <w:tc>
          <w:tcPr>
            <w:tcW w:w="1353" w:type="dxa"/>
          </w:tcPr>
          <w:p w14:paraId="6243B88B" w14:textId="54B7A92E" w:rsidR="008B5D95" w:rsidRPr="008B5D95" w:rsidRDefault="008B5D95" w:rsidP="00546F00">
            <w:pPr>
              <w:widowControl/>
              <w:tabs>
                <w:tab w:val="left" w:pos="360"/>
              </w:tabs>
              <w:jc w:val="center"/>
              <w:rPr>
                <w:sz w:val="22"/>
                <w:szCs w:val="22"/>
              </w:rPr>
            </w:pPr>
            <w:r w:rsidRPr="008B5D95">
              <w:rPr>
                <w:sz w:val="22"/>
                <w:szCs w:val="22"/>
              </w:rPr>
              <w:t>$</w:t>
            </w:r>
            <w:r w:rsidR="00546F00">
              <w:rPr>
                <w:sz w:val="22"/>
                <w:szCs w:val="22"/>
              </w:rPr>
              <w:t>94.80</w:t>
            </w:r>
          </w:p>
        </w:tc>
        <w:tc>
          <w:tcPr>
            <w:tcW w:w="2099" w:type="dxa"/>
          </w:tcPr>
          <w:p w14:paraId="5B0B9937" w14:textId="24E23B28" w:rsidR="008B5D95" w:rsidRPr="008B5D95" w:rsidRDefault="008B5D95" w:rsidP="00546F00">
            <w:pPr>
              <w:widowControl/>
              <w:tabs>
                <w:tab w:val="left" w:pos="360"/>
              </w:tabs>
              <w:jc w:val="center"/>
              <w:rPr>
                <w:sz w:val="22"/>
                <w:szCs w:val="22"/>
              </w:rPr>
            </w:pPr>
            <w:r w:rsidRPr="008B5D95">
              <w:rPr>
                <w:sz w:val="22"/>
                <w:szCs w:val="22"/>
              </w:rPr>
              <w:t>$</w:t>
            </w:r>
            <w:r w:rsidR="00546F00">
              <w:rPr>
                <w:sz w:val="22"/>
                <w:szCs w:val="22"/>
              </w:rPr>
              <w:t>132.72</w:t>
            </w:r>
          </w:p>
        </w:tc>
        <w:tc>
          <w:tcPr>
            <w:tcW w:w="2386" w:type="dxa"/>
          </w:tcPr>
          <w:p w14:paraId="6701C252" w14:textId="77777777" w:rsidR="008B5D95" w:rsidRPr="008B5D95" w:rsidRDefault="008B5D95" w:rsidP="008B5D95">
            <w:pPr>
              <w:widowControl/>
              <w:tabs>
                <w:tab w:val="left" w:pos="360"/>
              </w:tabs>
              <w:jc w:val="center"/>
              <w:rPr>
                <w:sz w:val="22"/>
                <w:szCs w:val="22"/>
              </w:rPr>
            </w:pPr>
            <w:r w:rsidRPr="008B5D95">
              <w:rPr>
                <w:sz w:val="22"/>
                <w:szCs w:val="22"/>
              </w:rPr>
              <w:t>25%</w:t>
            </w:r>
          </w:p>
        </w:tc>
        <w:tc>
          <w:tcPr>
            <w:tcW w:w="1979" w:type="dxa"/>
          </w:tcPr>
          <w:p w14:paraId="4988C0D8" w14:textId="16042129" w:rsidR="008B5D95" w:rsidRPr="008B5D95" w:rsidRDefault="008B5D95" w:rsidP="00546F00">
            <w:pPr>
              <w:widowControl/>
              <w:tabs>
                <w:tab w:val="left" w:pos="360"/>
              </w:tabs>
              <w:jc w:val="center"/>
              <w:rPr>
                <w:sz w:val="22"/>
                <w:szCs w:val="22"/>
              </w:rPr>
            </w:pPr>
            <w:r w:rsidRPr="008B5D95">
              <w:rPr>
                <w:sz w:val="22"/>
                <w:szCs w:val="22"/>
              </w:rPr>
              <w:t>$</w:t>
            </w:r>
            <w:r w:rsidR="00546F00">
              <w:rPr>
                <w:sz w:val="22"/>
                <w:szCs w:val="22"/>
              </w:rPr>
              <w:t>33.18</w:t>
            </w:r>
          </w:p>
        </w:tc>
      </w:tr>
      <w:tr w:rsidR="00F5532D" w:rsidRPr="008B5D95" w14:paraId="68342D91" w14:textId="77777777" w:rsidTr="00F5532D">
        <w:tc>
          <w:tcPr>
            <w:tcW w:w="8101" w:type="dxa"/>
            <w:gridSpan w:val="4"/>
          </w:tcPr>
          <w:p w14:paraId="23DD95E6" w14:textId="77777777" w:rsidR="00F5532D" w:rsidRPr="008B5D95" w:rsidRDefault="00F5532D" w:rsidP="008B5D95">
            <w:pPr>
              <w:widowControl/>
              <w:tabs>
                <w:tab w:val="left" w:pos="360"/>
              </w:tabs>
              <w:rPr>
                <w:b/>
                <w:sz w:val="22"/>
                <w:szCs w:val="22"/>
              </w:rPr>
            </w:pPr>
            <w:r w:rsidRPr="008B5D95">
              <w:rPr>
                <w:b/>
                <w:sz w:val="22"/>
                <w:szCs w:val="22"/>
              </w:rPr>
              <w:t>Weighted Average ($/hour)</w:t>
            </w:r>
          </w:p>
        </w:tc>
        <w:tc>
          <w:tcPr>
            <w:tcW w:w="1979" w:type="dxa"/>
          </w:tcPr>
          <w:p w14:paraId="06CC570C" w14:textId="04C27026" w:rsidR="00F5532D" w:rsidRPr="008B5D95" w:rsidRDefault="00F5532D" w:rsidP="00CC3E84">
            <w:pPr>
              <w:widowControl/>
              <w:tabs>
                <w:tab w:val="left" w:pos="360"/>
              </w:tabs>
              <w:jc w:val="center"/>
              <w:rPr>
                <w:b/>
                <w:sz w:val="22"/>
                <w:szCs w:val="22"/>
              </w:rPr>
            </w:pPr>
            <w:r w:rsidRPr="008B5D95">
              <w:rPr>
                <w:b/>
                <w:sz w:val="22"/>
                <w:szCs w:val="22"/>
              </w:rPr>
              <w:t>$</w:t>
            </w:r>
            <w:r w:rsidR="00CC3E84">
              <w:rPr>
                <w:b/>
                <w:sz w:val="22"/>
                <w:szCs w:val="22"/>
              </w:rPr>
              <w:t>126</w:t>
            </w:r>
          </w:p>
        </w:tc>
      </w:tr>
    </w:tbl>
    <w:p w14:paraId="34C4F515" w14:textId="06F5A79F" w:rsidR="008B5D95" w:rsidRPr="008B5D95" w:rsidRDefault="008B5D95" w:rsidP="008B5D95">
      <w:pPr>
        <w:widowControl/>
        <w:tabs>
          <w:tab w:val="left" w:pos="-1080"/>
          <w:tab w:val="left" w:pos="-720"/>
          <w:tab w:val="left" w:pos="360"/>
          <w:tab w:val="left" w:pos="810"/>
        </w:tabs>
        <w:rPr>
          <w:sz w:val="20"/>
        </w:rPr>
      </w:pPr>
      <w:r w:rsidRPr="008B5D95">
        <w:rPr>
          <w:sz w:val="20"/>
        </w:rPr>
        <w:t xml:space="preserve">*A multiplier of 1.4 (as implied by BLS news release </w:t>
      </w:r>
      <w:r w:rsidR="00BC38E3" w:rsidRPr="00BC38E3">
        <w:rPr>
          <w:sz w:val="20"/>
        </w:rPr>
        <w:t>USDL-18-0451</w:t>
      </w:r>
      <w:r w:rsidRPr="008B5D95">
        <w:rPr>
          <w:sz w:val="20"/>
        </w:rPr>
        <w:t xml:space="preserve">, </w:t>
      </w:r>
      <w:r w:rsidR="00BC38E3" w:rsidRPr="00BC38E3">
        <w:rPr>
          <w:sz w:val="20"/>
        </w:rPr>
        <w:t>MARCH 20, 2018</w:t>
      </w:r>
      <w:r w:rsidR="00BC38E3" w:rsidRPr="00BC38E3" w:rsidDel="00BC38E3">
        <w:rPr>
          <w:sz w:val="20"/>
        </w:rPr>
        <w:t xml:space="preserve"> </w:t>
      </w:r>
      <w:r w:rsidRPr="008B5D95">
        <w:rPr>
          <w:sz w:val="20"/>
        </w:rPr>
        <w:t xml:space="preserve">(see </w:t>
      </w:r>
      <w:hyperlink r:id="rId10" w:history="1">
        <w:r w:rsidR="00DF1646" w:rsidRPr="00F910FC">
          <w:rPr>
            <w:rStyle w:val="Hyperlink"/>
            <w:sz w:val="20"/>
          </w:rPr>
          <w:t>http://www.bls.gov/news.release/ecec.nr0.htm</w:t>
        </w:r>
      </w:hyperlink>
      <w:r w:rsidR="00DF1646">
        <w:rPr>
          <w:sz w:val="20"/>
        </w:rPr>
        <w:t xml:space="preserve"> </w:t>
      </w:r>
      <w:r w:rsidRPr="008B5D95">
        <w:rPr>
          <w:sz w:val="20"/>
        </w:rPr>
        <w:t>)) was added for benefits.</w:t>
      </w:r>
    </w:p>
    <w:p w14:paraId="02FB0591" w14:textId="77777777" w:rsidR="008B5D95" w:rsidRPr="008B5D95" w:rsidRDefault="008B5D95" w:rsidP="008B5D95">
      <w:pPr>
        <w:widowControl/>
        <w:tabs>
          <w:tab w:val="left" w:pos="-1080"/>
          <w:tab w:val="left" w:pos="-720"/>
          <w:tab w:val="left" w:pos="360"/>
          <w:tab w:val="left" w:pos="810"/>
        </w:tabs>
      </w:pPr>
    </w:p>
    <w:p w14:paraId="73114478" w14:textId="2E142C4D" w:rsidR="008B5D95" w:rsidRPr="008B5D95" w:rsidRDefault="008B5D95" w:rsidP="008B5D95">
      <w:pPr>
        <w:widowControl/>
        <w:tabs>
          <w:tab w:val="left" w:pos="-1080"/>
          <w:tab w:val="left" w:pos="-720"/>
          <w:tab w:val="left" w:pos="360"/>
          <w:tab w:val="left" w:pos="810"/>
        </w:tabs>
        <w:rPr>
          <w:b/>
          <w:i/>
        </w:rPr>
      </w:pPr>
      <w:r w:rsidRPr="008B5D95">
        <w:t>Based on a cost factor of $</w:t>
      </w:r>
      <w:r w:rsidR="00CC3E84">
        <w:t>126</w:t>
      </w:r>
      <w:r w:rsidR="00CC3E84" w:rsidRPr="008B5D95">
        <w:t xml:space="preserve"> </w:t>
      </w:r>
      <w:r w:rsidRPr="008B5D95">
        <w:t xml:space="preserve">per hour, we estimate the hour burden as a dollar equivalent to </w:t>
      </w:r>
      <w:r w:rsidR="001A6365" w:rsidRPr="008B5D95">
        <w:t>industry is</w:t>
      </w:r>
      <w:r w:rsidRPr="008B5D95">
        <w:t xml:space="preserve"> $</w:t>
      </w:r>
      <w:r w:rsidR="00070B30" w:rsidRPr="00070B30">
        <w:t>11,766,510</w:t>
      </w:r>
      <w:r w:rsidR="00070B30" w:rsidRPr="00070B30" w:rsidDel="00070B30">
        <w:t xml:space="preserve"> </w:t>
      </w:r>
      <w:r w:rsidRPr="008B5D95">
        <w:t>($</w:t>
      </w:r>
      <w:r w:rsidR="00CC3E84">
        <w:t>126</w:t>
      </w:r>
      <w:r w:rsidR="00CC3E84" w:rsidRPr="008B5D95">
        <w:t xml:space="preserve"> </w:t>
      </w:r>
      <w:r w:rsidRPr="008B5D95">
        <w:t xml:space="preserve">x </w:t>
      </w:r>
      <w:r w:rsidR="00CF33D5" w:rsidRPr="00CF33D5">
        <w:t xml:space="preserve">93,385 </w:t>
      </w:r>
      <w:r w:rsidRPr="008B5D95">
        <w:t>hours = $</w:t>
      </w:r>
      <w:r w:rsidR="00070B30">
        <w:t>11,766,510</w:t>
      </w:r>
      <w:r w:rsidRPr="008B5D95">
        <w:t xml:space="preserve">).  </w:t>
      </w:r>
    </w:p>
    <w:p w14:paraId="787CA3A8" w14:textId="77777777" w:rsidR="002D62F0" w:rsidRDefault="002D62F0" w:rsidP="002D62F0">
      <w:pPr>
        <w:widowControl/>
        <w:tabs>
          <w:tab w:val="left" w:pos="-1080"/>
          <w:tab w:val="left" w:pos="-720"/>
          <w:tab w:val="left" w:pos="360"/>
          <w:tab w:val="left" w:pos="810"/>
        </w:tabs>
      </w:pPr>
    </w:p>
    <w:p w14:paraId="609F62BC" w14:textId="77777777" w:rsidR="00FC336A" w:rsidRDefault="00FC336A" w:rsidP="00FC336A">
      <w:pPr>
        <w:widowControl/>
        <w:tabs>
          <w:tab w:val="left" w:pos="-1080"/>
          <w:tab w:val="left" w:pos="-720"/>
          <w:tab w:val="left" w:pos="360"/>
          <w:tab w:val="left" w:pos="810"/>
        </w:tabs>
        <w:rPr>
          <w:b/>
          <w:i/>
        </w:rPr>
      </w:pPr>
      <w:r w:rsidRPr="00600EEB">
        <w:rPr>
          <w:b/>
          <w:i/>
        </w:rPr>
        <w:t>13.</w:t>
      </w:r>
      <w:r w:rsidRPr="00600EEB">
        <w:rPr>
          <w:b/>
          <w:i/>
        </w:rPr>
        <w:tab/>
        <w:t>Provide a</w:t>
      </w:r>
      <w:r w:rsidR="00726288">
        <w:rPr>
          <w:b/>
          <w:i/>
        </w:rPr>
        <w:t>n estimate of the total annual non-hour</w:t>
      </w:r>
      <w:r w:rsidRPr="00600EEB">
        <w:rPr>
          <w:b/>
          <w:i/>
        </w:rPr>
        <w:t xml:space="preserve"> cost burden to respondents or recordkeepers resulting from the collection of information.  (Do not include the cost of any hour burden </w:t>
      </w:r>
      <w:r w:rsidR="00726288">
        <w:rPr>
          <w:b/>
          <w:i/>
        </w:rPr>
        <w:t>already reflected in Item 12</w:t>
      </w:r>
      <w:r w:rsidRPr="00600EEB">
        <w:rPr>
          <w:b/>
          <w:i/>
        </w:rPr>
        <w:t>).</w:t>
      </w:r>
    </w:p>
    <w:p w14:paraId="5D9BA621" w14:textId="77777777" w:rsidR="00FC336A" w:rsidRPr="00600EEB" w:rsidRDefault="00FC336A" w:rsidP="00FC336A">
      <w:pPr>
        <w:widowControl/>
        <w:tabs>
          <w:tab w:val="left" w:pos="-1080"/>
          <w:tab w:val="left" w:pos="-720"/>
          <w:tab w:val="left" w:pos="360"/>
          <w:tab w:val="left" w:pos="810"/>
        </w:tabs>
        <w:rPr>
          <w:b/>
          <w:i/>
        </w:rPr>
      </w:pPr>
    </w:p>
    <w:p w14:paraId="3741260B" w14:textId="77777777"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w:t>
      </w:r>
      <w:r w:rsidR="00726288">
        <w:rPr>
          <w:b/>
          <w:i/>
        </w:rPr>
        <w:t>g or providing the information (</w:t>
      </w:r>
      <w:r w:rsidRPr="00600EEB">
        <w:rPr>
          <w:b/>
          <w:i/>
        </w:rPr>
        <w:t>including filing fees paid</w:t>
      </w:r>
      <w:r w:rsidR="00726288">
        <w:rPr>
          <w:b/>
          <w:i/>
        </w:rPr>
        <w:t xml:space="preserve"> for form processing)</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95D369B" w14:textId="77777777" w:rsidR="00FC336A" w:rsidRPr="00600EEB" w:rsidRDefault="00FC336A" w:rsidP="00FC336A">
      <w:pPr>
        <w:widowControl/>
        <w:tabs>
          <w:tab w:val="left" w:pos="-1080"/>
          <w:tab w:val="left" w:pos="-720"/>
          <w:tab w:val="left" w:pos="360"/>
          <w:tab w:val="left" w:pos="810"/>
        </w:tabs>
        <w:rPr>
          <w:b/>
          <w:i/>
        </w:rPr>
      </w:pPr>
    </w:p>
    <w:p w14:paraId="6804C481" w14:textId="77777777" w:rsidR="00FC336A" w:rsidRDefault="00FC336A" w:rsidP="00FC336A">
      <w:pPr>
        <w:widowControl/>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14:paraId="19F36DCB" w14:textId="77777777" w:rsidR="00FC336A" w:rsidRPr="00600EEB" w:rsidRDefault="00FC336A" w:rsidP="00FC336A">
      <w:pPr>
        <w:widowControl/>
        <w:tabs>
          <w:tab w:val="left" w:pos="-1080"/>
          <w:tab w:val="left" w:pos="-720"/>
          <w:tab w:val="left" w:pos="360"/>
          <w:tab w:val="left" w:pos="810"/>
        </w:tabs>
        <w:rPr>
          <w:i/>
        </w:rPr>
      </w:pPr>
    </w:p>
    <w:p w14:paraId="2AC7D1ED" w14:textId="77777777" w:rsidR="00FC336A" w:rsidRPr="00600EEB" w:rsidRDefault="00FC336A" w:rsidP="00FC336A">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14:paraId="4ECD2805" w14:textId="77777777" w:rsidR="00FC336A" w:rsidRDefault="00FC336A" w:rsidP="00FC336A">
      <w:pPr>
        <w:widowControl/>
        <w:tabs>
          <w:tab w:val="left" w:pos="-1080"/>
          <w:tab w:val="left" w:pos="-720"/>
          <w:tab w:val="left" w:pos="360"/>
          <w:tab w:val="left" w:pos="810"/>
        </w:tabs>
      </w:pPr>
    </w:p>
    <w:p w14:paraId="0D86E6AC" w14:textId="72F27E0B" w:rsidR="00295BB1" w:rsidRDefault="00295BB1" w:rsidP="00295BB1">
      <w:pPr>
        <w:widowControl/>
      </w:pPr>
      <w:bookmarkStart w:id="1" w:name="OLE_LINK2"/>
      <w:bookmarkStart w:id="2" w:name="OLE_LINK3"/>
      <w:r>
        <w:t xml:space="preserve">This </w:t>
      </w:r>
      <w:r w:rsidRPr="00021299">
        <w:t>IC</w:t>
      </w:r>
      <w:r>
        <w:t>R</w:t>
      </w:r>
      <w:r w:rsidRPr="00021299">
        <w:t xml:space="preserve"> includes </w:t>
      </w:r>
      <w:r>
        <w:t>19</w:t>
      </w:r>
      <w:r w:rsidRPr="00021299">
        <w:t xml:space="preserve"> non-hour cost burdens</w:t>
      </w:r>
      <w:r>
        <w:t xml:space="preserve"> totaling </w:t>
      </w:r>
      <w:r w:rsidR="004259DD">
        <w:t>$</w:t>
      </w:r>
      <w:r w:rsidR="005D660A">
        <w:t>10,</w:t>
      </w:r>
      <w:r w:rsidR="00F85944">
        <w:t>912,696</w:t>
      </w:r>
    </w:p>
    <w:p w14:paraId="0B4C003F" w14:textId="77777777" w:rsidR="00295BB1" w:rsidRDefault="00295BB1" w:rsidP="00295BB1">
      <w:pPr>
        <w:widowControl/>
      </w:pPr>
    </w:p>
    <w:p w14:paraId="7DB2275B" w14:textId="748680F8" w:rsidR="00295BB1" w:rsidRPr="00021299" w:rsidRDefault="00295BB1" w:rsidP="00295BB1">
      <w:pPr>
        <w:widowControl/>
        <w:rPr>
          <w:szCs w:val="24"/>
        </w:rPr>
      </w:pPr>
      <w:r>
        <w:t xml:space="preserve">In </w:t>
      </w:r>
      <w:r w:rsidRPr="009C3BBF">
        <w:t>§ 250.842</w:t>
      </w:r>
      <w:r>
        <w:t xml:space="preserve"> there are 10</w:t>
      </w:r>
      <w:r w:rsidRPr="00021299">
        <w:t xml:space="preserve"> cost recovery fees </w:t>
      </w:r>
      <w:r>
        <w:t xml:space="preserve">totaling </w:t>
      </w:r>
      <w:r w:rsidRPr="00E9097D">
        <w:rPr>
          <w:szCs w:val="24"/>
        </w:rPr>
        <w:t>$</w:t>
      </w:r>
      <w:r w:rsidR="001C64D4">
        <w:rPr>
          <w:szCs w:val="24"/>
        </w:rPr>
        <w:t>250,069</w:t>
      </w:r>
      <w:r>
        <w:rPr>
          <w:szCs w:val="24"/>
        </w:rPr>
        <w:t>; as well as 6 non-hour cost burdens</w:t>
      </w:r>
      <w:r w:rsidRPr="00295BB1">
        <w:t xml:space="preserve"> </w:t>
      </w:r>
      <w:r w:rsidRPr="00CA7CA8">
        <w:t>totaling</w:t>
      </w:r>
      <w:r>
        <w:t xml:space="preserve"> $</w:t>
      </w:r>
      <w:r w:rsidR="005D660A">
        <w:t>5,863,627</w:t>
      </w:r>
      <w:r>
        <w:rPr>
          <w:szCs w:val="24"/>
        </w:rPr>
        <w:t xml:space="preserve"> for P</w:t>
      </w:r>
      <w:r w:rsidR="0087608B">
        <w:rPr>
          <w:szCs w:val="24"/>
        </w:rPr>
        <w:t xml:space="preserve">rofessional </w:t>
      </w:r>
      <w:r>
        <w:rPr>
          <w:szCs w:val="24"/>
        </w:rPr>
        <w:t>E</w:t>
      </w:r>
      <w:r w:rsidR="0087608B">
        <w:rPr>
          <w:szCs w:val="24"/>
        </w:rPr>
        <w:t>ngineering (PE)</w:t>
      </w:r>
      <w:r>
        <w:rPr>
          <w:szCs w:val="24"/>
        </w:rPr>
        <w:t xml:space="preserve"> costs</w:t>
      </w:r>
      <w:r w:rsidR="0087608B">
        <w:rPr>
          <w:szCs w:val="24"/>
        </w:rPr>
        <w:t>.</w:t>
      </w:r>
      <w:r w:rsidR="0087608B" w:rsidRPr="0087608B">
        <w:t xml:space="preserve"> </w:t>
      </w:r>
      <w:r w:rsidR="0087608B">
        <w:t xml:space="preserve"> </w:t>
      </w:r>
      <w:r w:rsidR="0087608B" w:rsidRPr="0087608B">
        <w:rPr>
          <w:szCs w:val="24"/>
        </w:rPr>
        <w:t>BSEE is using a loaded 2017 Society of Petroleum Engineer Salary Survey hourly rate of $126.47 for a Production Engineer to estimate the cost savings for § 250.842</w:t>
      </w:r>
      <w:r w:rsidR="0087608B">
        <w:rPr>
          <w:szCs w:val="24"/>
        </w:rPr>
        <w:t xml:space="preserve"> (</w:t>
      </w:r>
      <w:hyperlink r:id="rId11" w:history="1">
        <w:r w:rsidR="0087608B" w:rsidRPr="006C3190">
          <w:rPr>
            <w:rStyle w:val="Hyperlink"/>
            <w:szCs w:val="24"/>
          </w:rPr>
          <w:t>http://www.spe.org/industry/docs/2017-Salary-Survey-Highlight-Report.pdf</w:t>
        </w:r>
      </w:hyperlink>
      <w:r w:rsidR="0087608B">
        <w:rPr>
          <w:szCs w:val="24"/>
        </w:rPr>
        <w:t>)</w:t>
      </w:r>
      <w:r w:rsidR="000E7FB4">
        <w:rPr>
          <w:szCs w:val="24"/>
        </w:rPr>
        <w:t xml:space="preserve">. Non-hour costs that were previously included in </w:t>
      </w:r>
      <w:r w:rsidR="000E7FB4">
        <w:t xml:space="preserve">the final rulemaking 1014-AA10 (81 FR 61834) are included first in the bullet points below. Also included in the final rulemaking 1014-AA10, but inadvertently omitted from the Paperwork Reduction Act burden estimate were non-hour cost burdens associated with PE Costs. The </w:t>
      </w:r>
      <w:r w:rsidR="000E7FB4">
        <w:rPr>
          <w:szCs w:val="24"/>
        </w:rPr>
        <w:t>PE costs that were inadvertently left out of are shown in bold at the end of each bullet below</w:t>
      </w:r>
      <w:r w:rsidR="0095437C">
        <w:rPr>
          <w:szCs w:val="24"/>
        </w:rPr>
        <w:t xml:space="preserve">. The final rulemaking 1014-AA37 did not change paperwork burden requirements for </w:t>
      </w:r>
      <w:r w:rsidR="0095437C" w:rsidRPr="009C3BBF">
        <w:t>§ 250.842</w:t>
      </w:r>
      <w:r w:rsidR="0095437C">
        <w:t xml:space="preserve">. </w:t>
      </w:r>
      <w:r w:rsidR="0095437C">
        <w:rPr>
          <w:szCs w:val="24"/>
        </w:rPr>
        <w:t xml:space="preserve"> </w:t>
      </w:r>
      <w:r w:rsidR="000E7FB4">
        <w:rPr>
          <w:szCs w:val="24"/>
        </w:rPr>
        <w:t xml:space="preserve"> All of the non-hour cost burdens for </w:t>
      </w:r>
      <w:r w:rsidR="000E7FB4" w:rsidRPr="0087608B">
        <w:rPr>
          <w:szCs w:val="24"/>
        </w:rPr>
        <w:t>§ 250.842</w:t>
      </w:r>
      <w:r w:rsidR="000E7FB4">
        <w:rPr>
          <w:szCs w:val="24"/>
        </w:rPr>
        <w:t xml:space="preserve"> </w:t>
      </w:r>
      <w:r>
        <w:rPr>
          <w:szCs w:val="24"/>
        </w:rPr>
        <w:t>are as follows:</w:t>
      </w:r>
    </w:p>
    <w:p w14:paraId="369CD049" w14:textId="77777777" w:rsidR="00295BB1" w:rsidRPr="00021299" w:rsidRDefault="00295BB1" w:rsidP="00295BB1">
      <w:pPr>
        <w:pStyle w:val="Footer"/>
        <w:widowControl/>
        <w:tabs>
          <w:tab w:val="clear" w:pos="4320"/>
          <w:tab w:val="clear" w:pos="8640"/>
          <w:tab w:val="left" w:pos="360"/>
          <w:tab w:val="left" w:pos="720"/>
          <w:tab w:val="left" w:pos="990"/>
          <w:tab w:val="left" w:pos="4770"/>
          <w:tab w:val="right" w:pos="5940"/>
        </w:tabs>
      </w:pPr>
    </w:p>
    <w:p w14:paraId="38EF4E85" w14:textId="38AAD727" w:rsidR="00295BB1" w:rsidRPr="00021299" w:rsidRDefault="00295BB1" w:rsidP="00B17D03">
      <w:pPr>
        <w:widowControl/>
        <w:numPr>
          <w:ilvl w:val="0"/>
          <w:numId w:val="4"/>
        </w:numPr>
        <w:ind w:right="-120"/>
        <w:rPr>
          <w:szCs w:val="24"/>
        </w:rPr>
      </w:pPr>
      <w:r w:rsidRPr="00021299">
        <w:rPr>
          <w:szCs w:val="24"/>
        </w:rPr>
        <w:t>Submit application for a production safety system with &gt; 125 components - $5,</w:t>
      </w:r>
      <w:r>
        <w:rPr>
          <w:szCs w:val="24"/>
        </w:rPr>
        <w:t>426</w:t>
      </w:r>
      <w:r w:rsidRPr="00021299">
        <w:rPr>
          <w:szCs w:val="24"/>
        </w:rPr>
        <w:t xml:space="preserve"> per submission; $1</w:t>
      </w:r>
      <w:r>
        <w:rPr>
          <w:szCs w:val="24"/>
        </w:rPr>
        <w:t>4,280</w:t>
      </w:r>
      <w:r w:rsidRPr="00021299">
        <w:rPr>
          <w:szCs w:val="24"/>
        </w:rPr>
        <w:t xml:space="preserve"> per offshore visit; and $</w:t>
      </w:r>
      <w:r>
        <w:rPr>
          <w:szCs w:val="24"/>
        </w:rPr>
        <w:t>7,426</w:t>
      </w:r>
      <w:r w:rsidRPr="00021299">
        <w:rPr>
          <w:szCs w:val="24"/>
        </w:rPr>
        <w:t xml:space="preserve"> per shipyard visit</w:t>
      </w:r>
      <w:r w:rsidR="004259DD" w:rsidRPr="004259DD">
        <w:rPr>
          <w:szCs w:val="24"/>
        </w:rPr>
        <w:t xml:space="preserve"> </w:t>
      </w:r>
      <w:r w:rsidR="004259DD">
        <w:rPr>
          <w:szCs w:val="24"/>
        </w:rPr>
        <w:t>(</w:t>
      </w:r>
      <w:r w:rsidR="000E7FB4">
        <w:rPr>
          <w:b/>
          <w:szCs w:val="24"/>
        </w:rPr>
        <w:t xml:space="preserve">240 hours x $126.47/hour = </w:t>
      </w:r>
      <w:r w:rsidR="000E7FB4" w:rsidRPr="00EC0763">
        <w:rPr>
          <w:b/>
          <w:szCs w:val="24"/>
        </w:rPr>
        <w:t>$</w:t>
      </w:r>
      <w:r w:rsidR="000E7FB4" w:rsidRPr="00B17D03">
        <w:rPr>
          <w:b/>
          <w:szCs w:val="24"/>
        </w:rPr>
        <w:t xml:space="preserve">30,352 </w:t>
      </w:r>
      <w:r w:rsidR="000E7FB4">
        <w:rPr>
          <w:b/>
          <w:szCs w:val="24"/>
        </w:rPr>
        <w:t>x 1 application</w:t>
      </w:r>
      <w:r w:rsidR="000E7FB4" w:rsidRPr="00EC0763" w:rsidDel="000E7FB4">
        <w:rPr>
          <w:b/>
          <w:szCs w:val="24"/>
        </w:rPr>
        <w:t xml:space="preserve"> </w:t>
      </w:r>
      <w:r w:rsidR="004259DD" w:rsidRPr="00EC0763">
        <w:rPr>
          <w:b/>
          <w:szCs w:val="24"/>
        </w:rPr>
        <w:t>= $</w:t>
      </w:r>
      <w:r w:rsidR="00B17D03" w:rsidRPr="00B17D03">
        <w:rPr>
          <w:b/>
          <w:szCs w:val="24"/>
        </w:rPr>
        <w:t xml:space="preserve">30,352 </w:t>
      </w:r>
      <w:r w:rsidR="004259DD" w:rsidRPr="00EC0763">
        <w:rPr>
          <w:b/>
          <w:szCs w:val="24"/>
        </w:rPr>
        <w:t>(PE</w:t>
      </w:r>
      <w:r w:rsidR="004259DD">
        <w:rPr>
          <w:szCs w:val="24"/>
        </w:rPr>
        <w:t>))</w:t>
      </w:r>
      <w:r w:rsidR="004259DD" w:rsidRPr="00021299">
        <w:rPr>
          <w:szCs w:val="24"/>
        </w:rPr>
        <w:t>.</w:t>
      </w:r>
    </w:p>
    <w:p w14:paraId="4FA42187" w14:textId="3E723F4A" w:rsidR="00295BB1" w:rsidRPr="00021299" w:rsidRDefault="00295BB1" w:rsidP="00B17D03">
      <w:pPr>
        <w:widowControl/>
        <w:numPr>
          <w:ilvl w:val="0"/>
          <w:numId w:val="4"/>
        </w:numPr>
        <w:ind w:right="-120"/>
        <w:rPr>
          <w:szCs w:val="24"/>
        </w:rPr>
      </w:pPr>
      <w:r w:rsidRPr="00021299">
        <w:rPr>
          <w:szCs w:val="24"/>
        </w:rPr>
        <w:t>Submit application for a production safety system with 25 – 125 components - $1,</w:t>
      </w:r>
      <w:r>
        <w:rPr>
          <w:szCs w:val="24"/>
        </w:rPr>
        <w:t>314</w:t>
      </w:r>
      <w:r w:rsidRPr="00021299">
        <w:rPr>
          <w:szCs w:val="24"/>
        </w:rPr>
        <w:t xml:space="preserve"> per submission; $8,</w:t>
      </w:r>
      <w:r>
        <w:rPr>
          <w:szCs w:val="24"/>
        </w:rPr>
        <w:t>967</w:t>
      </w:r>
      <w:r w:rsidRPr="00021299">
        <w:rPr>
          <w:szCs w:val="24"/>
        </w:rPr>
        <w:t xml:space="preserve"> per offshore visit; and $</w:t>
      </w:r>
      <w:r>
        <w:rPr>
          <w:szCs w:val="24"/>
        </w:rPr>
        <w:t>5</w:t>
      </w:r>
      <w:r w:rsidRPr="00021299">
        <w:rPr>
          <w:szCs w:val="24"/>
        </w:rPr>
        <w:t>,</w:t>
      </w:r>
      <w:r>
        <w:rPr>
          <w:szCs w:val="24"/>
        </w:rPr>
        <w:t>141</w:t>
      </w:r>
      <w:r w:rsidRPr="00021299">
        <w:rPr>
          <w:szCs w:val="24"/>
        </w:rPr>
        <w:t xml:space="preserve"> per shipyard visit</w:t>
      </w:r>
      <w:r w:rsidR="004259DD">
        <w:rPr>
          <w:szCs w:val="24"/>
        </w:rPr>
        <w:t xml:space="preserve"> </w:t>
      </w:r>
      <w:r w:rsidR="004259DD" w:rsidRPr="00EC0763">
        <w:rPr>
          <w:b/>
          <w:szCs w:val="24"/>
        </w:rPr>
        <w:t>(</w:t>
      </w:r>
      <w:r w:rsidR="000E7FB4">
        <w:rPr>
          <w:b/>
          <w:szCs w:val="24"/>
        </w:rPr>
        <w:t>120 hours x $126.47/hour = $</w:t>
      </w:r>
      <w:r w:rsidR="000E7FB4" w:rsidRPr="00B17D03">
        <w:rPr>
          <w:b/>
          <w:szCs w:val="24"/>
        </w:rPr>
        <w:t xml:space="preserve">15,176 </w:t>
      </w:r>
      <w:r w:rsidR="000E7FB4">
        <w:rPr>
          <w:b/>
          <w:szCs w:val="24"/>
        </w:rPr>
        <w:t xml:space="preserve">x 4 applications </w:t>
      </w:r>
      <w:r w:rsidR="004259DD" w:rsidRPr="00EC0763">
        <w:rPr>
          <w:b/>
          <w:szCs w:val="24"/>
        </w:rPr>
        <w:t>= $</w:t>
      </w:r>
      <w:r w:rsidR="00B17D03" w:rsidRPr="00B17D03">
        <w:rPr>
          <w:b/>
          <w:szCs w:val="24"/>
        </w:rPr>
        <w:t xml:space="preserve">60,704 </w:t>
      </w:r>
      <w:r w:rsidR="004259DD" w:rsidRPr="00EC0763">
        <w:rPr>
          <w:b/>
          <w:szCs w:val="24"/>
        </w:rPr>
        <w:t>(PE)</w:t>
      </w:r>
      <w:r w:rsidR="004259DD">
        <w:rPr>
          <w:szCs w:val="24"/>
        </w:rPr>
        <w:t>)</w:t>
      </w:r>
      <w:r w:rsidRPr="00021299">
        <w:rPr>
          <w:szCs w:val="24"/>
        </w:rPr>
        <w:t>.</w:t>
      </w:r>
    </w:p>
    <w:p w14:paraId="66A71062" w14:textId="46E7EC02" w:rsidR="00295BB1" w:rsidRPr="00EC0763" w:rsidRDefault="00295BB1" w:rsidP="00B17D03">
      <w:pPr>
        <w:numPr>
          <w:ilvl w:val="0"/>
          <w:numId w:val="4"/>
        </w:numPr>
        <w:tabs>
          <w:tab w:val="left" w:pos="1505"/>
          <w:tab w:val="left" w:pos="6870"/>
        </w:tabs>
        <w:ind w:right="-90"/>
        <w:rPr>
          <w:b/>
          <w:szCs w:val="24"/>
        </w:rPr>
      </w:pPr>
      <w:r w:rsidRPr="00021299">
        <w:rPr>
          <w:szCs w:val="24"/>
        </w:rPr>
        <w:t>Submit application for a production safety system with &lt; 25 components - $6</w:t>
      </w:r>
      <w:r>
        <w:rPr>
          <w:szCs w:val="24"/>
        </w:rPr>
        <w:t>52</w:t>
      </w:r>
      <w:r w:rsidRPr="00021299">
        <w:rPr>
          <w:szCs w:val="24"/>
        </w:rPr>
        <w:t xml:space="preserve"> per submission</w:t>
      </w:r>
      <w:r w:rsidR="00B0299A">
        <w:rPr>
          <w:szCs w:val="24"/>
        </w:rPr>
        <w:t xml:space="preserve"> (</w:t>
      </w:r>
      <w:r w:rsidR="000E7FB4">
        <w:rPr>
          <w:b/>
          <w:szCs w:val="24"/>
        </w:rPr>
        <w:t xml:space="preserve">30 hours x $126.47 = </w:t>
      </w:r>
      <w:r w:rsidR="004259DD" w:rsidRPr="00EC0763">
        <w:rPr>
          <w:b/>
          <w:szCs w:val="24"/>
        </w:rPr>
        <w:t>$</w:t>
      </w:r>
      <w:r w:rsidR="00B17D03" w:rsidRPr="00B17D03">
        <w:rPr>
          <w:b/>
          <w:szCs w:val="24"/>
        </w:rPr>
        <w:t xml:space="preserve">3,794 </w:t>
      </w:r>
      <w:r w:rsidR="0095437C">
        <w:rPr>
          <w:b/>
          <w:szCs w:val="24"/>
        </w:rPr>
        <w:t xml:space="preserve">x 10 applications </w:t>
      </w:r>
      <w:r w:rsidR="004259DD" w:rsidRPr="00EC0763">
        <w:rPr>
          <w:b/>
          <w:szCs w:val="24"/>
        </w:rPr>
        <w:t>= $</w:t>
      </w:r>
      <w:r w:rsidR="00B17D03" w:rsidRPr="00B17D03">
        <w:rPr>
          <w:b/>
          <w:szCs w:val="24"/>
        </w:rPr>
        <w:t xml:space="preserve">37,940 </w:t>
      </w:r>
      <w:r w:rsidR="004259DD" w:rsidRPr="00EC0763">
        <w:rPr>
          <w:b/>
          <w:szCs w:val="24"/>
        </w:rPr>
        <w:t>(PE))</w:t>
      </w:r>
      <w:r w:rsidRPr="00EC0763">
        <w:rPr>
          <w:b/>
          <w:szCs w:val="24"/>
        </w:rPr>
        <w:t>.</w:t>
      </w:r>
    </w:p>
    <w:p w14:paraId="322C5F5C" w14:textId="1EBCE405" w:rsidR="00295BB1" w:rsidRPr="00021299" w:rsidRDefault="00295BB1" w:rsidP="00B17D03">
      <w:pPr>
        <w:numPr>
          <w:ilvl w:val="0"/>
          <w:numId w:val="4"/>
        </w:numPr>
        <w:tabs>
          <w:tab w:val="left" w:pos="1505"/>
          <w:tab w:val="left" w:pos="6870"/>
        </w:tabs>
        <w:ind w:right="-180"/>
        <w:rPr>
          <w:szCs w:val="24"/>
        </w:rPr>
      </w:pPr>
      <w:r w:rsidRPr="00021299">
        <w:rPr>
          <w:szCs w:val="24"/>
        </w:rPr>
        <w:t>Submit modification to application for production safety system with &gt; 125 components - $</w:t>
      </w:r>
      <w:r>
        <w:rPr>
          <w:szCs w:val="24"/>
        </w:rPr>
        <w:t>605</w:t>
      </w:r>
      <w:r w:rsidRPr="00021299">
        <w:rPr>
          <w:szCs w:val="24"/>
        </w:rPr>
        <w:t xml:space="preserve"> per submission</w:t>
      </w:r>
      <w:r w:rsidR="004259DD">
        <w:rPr>
          <w:szCs w:val="24"/>
        </w:rPr>
        <w:t xml:space="preserve"> (</w:t>
      </w:r>
      <w:r w:rsidR="0095437C">
        <w:rPr>
          <w:b/>
          <w:szCs w:val="24"/>
        </w:rPr>
        <w:t>120 hours x $126.47/hour =</w:t>
      </w:r>
      <w:r w:rsidR="004259DD" w:rsidRPr="00EC0763">
        <w:rPr>
          <w:b/>
          <w:szCs w:val="24"/>
        </w:rPr>
        <w:t xml:space="preserve"> $</w:t>
      </w:r>
      <w:r w:rsidR="00B17D03" w:rsidRPr="00B17D03">
        <w:rPr>
          <w:b/>
          <w:szCs w:val="24"/>
        </w:rPr>
        <w:t>15,176</w:t>
      </w:r>
      <w:r w:rsidR="0095437C">
        <w:rPr>
          <w:b/>
          <w:szCs w:val="24"/>
        </w:rPr>
        <w:t xml:space="preserve"> x 122 applications</w:t>
      </w:r>
      <w:r w:rsidR="00B17D03" w:rsidRPr="00B17D03">
        <w:rPr>
          <w:b/>
          <w:szCs w:val="24"/>
        </w:rPr>
        <w:t xml:space="preserve"> </w:t>
      </w:r>
      <w:r w:rsidR="004259DD" w:rsidRPr="00EC0763">
        <w:rPr>
          <w:b/>
          <w:szCs w:val="24"/>
        </w:rPr>
        <w:t>= $</w:t>
      </w:r>
      <w:r w:rsidR="00B17D03" w:rsidRPr="00B17D03">
        <w:rPr>
          <w:b/>
          <w:szCs w:val="24"/>
        </w:rPr>
        <w:t xml:space="preserve">1,851,472 </w:t>
      </w:r>
      <w:r w:rsidR="004259DD" w:rsidRPr="00EC0763">
        <w:rPr>
          <w:b/>
          <w:szCs w:val="24"/>
        </w:rPr>
        <w:t>(PE</w:t>
      </w:r>
      <w:r w:rsidR="004259DD">
        <w:rPr>
          <w:szCs w:val="24"/>
        </w:rPr>
        <w:t>)</w:t>
      </w:r>
      <w:r w:rsidR="004259DD" w:rsidRPr="00CA7CA8">
        <w:rPr>
          <w:szCs w:val="24"/>
        </w:rPr>
        <w:t>)</w:t>
      </w:r>
      <w:r w:rsidRPr="00021299">
        <w:rPr>
          <w:szCs w:val="24"/>
        </w:rPr>
        <w:t>.</w:t>
      </w:r>
    </w:p>
    <w:p w14:paraId="6B532B81" w14:textId="25A0A104" w:rsidR="00295BB1" w:rsidRPr="00021299" w:rsidRDefault="00295BB1" w:rsidP="00B17D03">
      <w:pPr>
        <w:numPr>
          <w:ilvl w:val="0"/>
          <w:numId w:val="4"/>
        </w:numPr>
        <w:tabs>
          <w:tab w:val="left" w:pos="1505"/>
          <w:tab w:val="left" w:pos="6870"/>
        </w:tabs>
        <w:ind w:right="-180"/>
        <w:rPr>
          <w:szCs w:val="24"/>
        </w:rPr>
      </w:pPr>
      <w:r w:rsidRPr="00021299">
        <w:rPr>
          <w:szCs w:val="24"/>
        </w:rPr>
        <w:t>Submit modification to application for production safety system with 25 – 125 components - $2</w:t>
      </w:r>
      <w:r>
        <w:rPr>
          <w:szCs w:val="24"/>
        </w:rPr>
        <w:t>17</w:t>
      </w:r>
      <w:r w:rsidRPr="00021299">
        <w:rPr>
          <w:szCs w:val="24"/>
        </w:rPr>
        <w:t xml:space="preserve"> per submission</w:t>
      </w:r>
      <w:r w:rsidR="004259DD">
        <w:rPr>
          <w:szCs w:val="24"/>
        </w:rPr>
        <w:t xml:space="preserve"> (</w:t>
      </w:r>
      <w:r w:rsidR="0095437C">
        <w:rPr>
          <w:b/>
          <w:szCs w:val="24"/>
        </w:rPr>
        <w:t xml:space="preserve">60 hours x $126.47/hour = </w:t>
      </w:r>
      <w:r w:rsidR="004259DD" w:rsidRPr="00D76624">
        <w:rPr>
          <w:b/>
          <w:szCs w:val="24"/>
        </w:rPr>
        <w:t>$</w:t>
      </w:r>
      <w:r w:rsidR="00B17D03" w:rsidRPr="00B17D03">
        <w:rPr>
          <w:b/>
          <w:szCs w:val="24"/>
        </w:rPr>
        <w:t>7,588</w:t>
      </w:r>
      <w:r w:rsidR="0095437C">
        <w:rPr>
          <w:b/>
          <w:szCs w:val="24"/>
        </w:rPr>
        <w:t xml:space="preserve"> x 431 applications</w:t>
      </w:r>
      <w:r w:rsidR="00B17D03" w:rsidRPr="00B17D03">
        <w:rPr>
          <w:b/>
          <w:szCs w:val="24"/>
        </w:rPr>
        <w:t xml:space="preserve"> </w:t>
      </w:r>
      <w:r w:rsidR="004259DD" w:rsidRPr="00D76624">
        <w:rPr>
          <w:b/>
          <w:szCs w:val="24"/>
        </w:rPr>
        <w:t>= $</w:t>
      </w:r>
      <w:r w:rsidR="00B17D03" w:rsidRPr="00B17D03">
        <w:rPr>
          <w:b/>
          <w:szCs w:val="24"/>
        </w:rPr>
        <w:t xml:space="preserve">3,270,428 </w:t>
      </w:r>
      <w:r w:rsidR="004259DD" w:rsidRPr="00D76624">
        <w:rPr>
          <w:b/>
          <w:szCs w:val="24"/>
        </w:rPr>
        <w:t>(PE))</w:t>
      </w:r>
      <w:r w:rsidRPr="00D76624">
        <w:rPr>
          <w:b/>
          <w:szCs w:val="24"/>
        </w:rPr>
        <w:t>.</w:t>
      </w:r>
    </w:p>
    <w:p w14:paraId="70B8E0F5" w14:textId="3F53DA49" w:rsidR="00295BB1" w:rsidRPr="00905250" w:rsidRDefault="00295BB1" w:rsidP="00B17D03">
      <w:pPr>
        <w:numPr>
          <w:ilvl w:val="0"/>
          <w:numId w:val="4"/>
        </w:numPr>
        <w:tabs>
          <w:tab w:val="left" w:pos="1505"/>
          <w:tab w:val="left" w:pos="6870"/>
        </w:tabs>
        <w:ind w:right="-270"/>
        <w:rPr>
          <w:szCs w:val="24"/>
        </w:rPr>
      </w:pPr>
      <w:r w:rsidRPr="004259DD">
        <w:rPr>
          <w:szCs w:val="24"/>
        </w:rPr>
        <w:t>Submit modification to application for production safety system with &lt; 25 components - $</w:t>
      </w:r>
      <w:r w:rsidRPr="00905250">
        <w:rPr>
          <w:szCs w:val="24"/>
        </w:rPr>
        <w:t>92 per submission</w:t>
      </w:r>
      <w:r w:rsidR="004259DD" w:rsidRPr="00905250">
        <w:rPr>
          <w:szCs w:val="24"/>
        </w:rPr>
        <w:t xml:space="preserve"> (</w:t>
      </w:r>
      <w:r w:rsidR="0095437C">
        <w:rPr>
          <w:b/>
          <w:szCs w:val="24"/>
        </w:rPr>
        <w:t xml:space="preserve">15 hours x $126.47 = </w:t>
      </w:r>
      <w:r w:rsidR="004259DD" w:rsidRPr="00EC0763">
        <w:rPr>
          <w:b/>
          <w:szCs w:val="24"/>
        </w:rPr>
        <w:t>$</w:t>
      </w:r>
      <w:r w:rsidR="00B17D03" w:rsidRPr="00B17D03">
        <w:rPr>
          <w:b/>
          <w:szCs w:val="24"/>
        </w:rPr>
        <w:t>1,897</w:t>
      </w:r>
      <w:r w:rsidR="0095437C">
        <w:rPr>
          <w:b/>
          <w:szCs w:val="24"/>
        </w:rPr>
        <w:t xml:space="preserve"> x 323 applications</w:t>
      </w:r>
      <w:r w:rsidR="00B17D03" w:rsidRPr="00B17D03">
        <w:rPr>
          <w:b/>
          <w:szCs w:val="24"/>
        </w:rPr>
        <w:t xml:space="preserve"> </w:t>
      </w:r>
      <w:r w:rsidR="004259DD" w:rsidRPr="00EC0763">
        <w:rPr>
          <w:b/>
          <w:szCs w:val="24"/>
        </w:rPr>
        <w:t>= $</w:t>
      </w:r>
      <w:r w:rsidR="00B17D03" w:rsidRPr="00B17D03">
        <w:rPr>
          <w:b/>
          <w:szCs w:val="24"/>
        </w:rPr>
        <w:t xml:space="preserve">612,731 </w:t>
      </w:r>
      <w:r w:rsidR="004259DD" w:rsidRPr="00EC0763">
        <w:rPr>
          <w:b/>
          <w:szCs w:val="24"/>
        </w:rPr>
        <w:t>(PE</w:t>
      </w:r>
      <w:r w:rsidR="004259DD" w:rsidRPr="00905250">
        <w:rPr>
          <w:szCs w:val="24"/>
        </w:rPr>
        <w:t>)).</w:t>
      </w:r>
    </w:p>
    <w:p w14:paraId="7F9B02D2" w14:textId="77777777" w:rsidR="00295BB1" w:rsidRDefault="00295BB1" w:rsidP="00295BB1">
      <w:pPr>
        <w:tabs>
          <w:tab w:val="left" w:pos="1505"/>
          <w:tab w:val="left" w:pos="6870"/>
        </w:tabs>
        <w:ind w:right="-270"/>
        <w:rPr>
          <w:szCs w:val="24"/>
        </w:rPr>
      </w:pPr>
    </w:p>
    <w:p w14:paraId="78C8412D" w14:textId="6FAFF24F" w:rsidR="00295BB1" w:rsidRDefault="00295BB1" w:rsidP="00295BB1">
      <w:pPr>
        <w:tabs>
          <w:tab w:val="left" w:pos="1505"/>
          <w:tab w:val="left" w:pos="6870"/>
        </w:tabs>
        <w:ind w:right="-270"/>
        <w:rPr>
          <w:szCs w:val="24"/>
        </w:rPr>
      </w:pPr>
      <w:r>
        <w:rPr>
          <w:szCs w:val="24"/>
        </w:rPr>
        <w:t>In §§ 250.801(c) and 250.802(c)(1) there is a new non-hour cost for 3</w:t>
      </w:r>
      <w:r w:rsidRPr="009C3BBF">
        <w:rPr>
          <w:szCs w:val="24"/>
          <w:vertAlign w:val="superscript"/>
        </w:rPr>
        <w:t>rd</w:t>
      </w:r>
      <w:r>
        <w:rPr>
          <w:szCs w:val="24"/>
        </w:rPr>
        <w:t xml:space="preserve"> party review for various statements throughout the subpart totaling  </w:t>
      </w:r>
      <w:r w:rsidRPr="009243B6">
        <w:rPr>
          <w:szCs w:val="24"/>
        </w:rPr>
        <w:t>$</w:t>
      </w:r>
      <w:r w:rsidR="002F74DC">
        <w:rPr>
          <w:szCs w:val="24"/>
        </w:rPr>
        <w:t>90,000</w:t>
      </w:r>
      <w:r>
        <w:rPr>
          <w:szCs w:val="24"/>
        </w:rPr>
        <w:t>.</w:t>
      </w:r>
    </w:p>
    <w:p w14:paraId="3579442C" w14:textId="77777777" w:rsidR="00295BB1" w:rsidRDefault="00295BB1" w:rsidP="00295BB1">
      <w:pPr>
        <w:tabs>
          <w:tab w:val="left" w:pos="1505"/>
          <w:tab w:val="left" w:pos="6870"/>
        </w:tabs>
        <w:ind w:right="-270"/>
        <w:rPr>
          <w:szCs w:val="24"/>
        </w:rPr>
      </w:pPr>
    </w:p>
    <w:p w14:paraId="08392A53" w14:textId="77777777" w:rsidR="00295BB1" w:rsidRDefault="00295BB1" w:rsidP="00295BB1">
      <w:pPr>
        <w:tabs>
          <w:tab w:val="left" w:pos="1505"/>
          <w:tab w:val="left" w:pos="6870"/>
        </w:tabs>
        <w:ind w:right="-270"/>
        <w:rPr>
          <w:szCs w:val="24"/>
        </w:rPr>
      </w:pPr>
      <w:r>
        <w:rPr>
          <w:szCs w:val="24"/>
        </w:rPr>
        <w:t>In § 250.861(b) there is a new non-hour cost for 3</w:t>
      </w:r>
      <w:r w:rsidRPr="009243B6">
        <w:rPr>
          <w:szCs w:val="24"/>
          <w:vertAlign w:val="superscript"/>
        </w:rPr>
        <w:t>rd</w:t>
      </w:r>
      <w:r>
        <w:rPr>
          <w:szCs w:val="24"/>
        </w:rPr>
        <w:t xml:space="preserve"> party testing of foam concentrate for quality condition totaling </w:t>
      </w:r>
      <w:r w:rsidRPr="009243B6">
        <w:rPr>
          <w:szCs w:val="24"/>
        </w:rPr>
        <w:t xml:space="preserve"> $209,000</w:t>
      </w:r>
      <w:r>
        <w:rPr>
          <w:szCs w:val="24"/>
        </w:rPr>
        <w:t>.</w:t>
      </w:r>
    </w:p>
    <w:p w14:paraId="14195991" w14:textId="77777777" w:rsidR="00295BB1" w:rsidRDefault="00295BB1" w:rsidP="00295BB1">
      <w:pPr>
        <w:tabs>
          <w:tab w:val="left" w:pos="1505"/>
          <w:tab w:val="left" w:pos="6870"/>
        </w:tabs>
        <w:ind w:right="-270"/>
        <w:rPr>
          <w:szCs w:val="24"/>
        </w:rPr>
      </w:pPr>
    </w:p>
    <w:p w14:paraId="2B8DD7FC" w14:textId="77777777" w:rsidR="00295BB1" w:rsidRDefault="00295BB1" w:rsidP="00295BB1">
      <w:pPr>
        <w:tabs>
          <w:tab w:val="left" w:pos="1505"/>
          <w:tab w:val="left" w:pos="6870"/>
        </w:tabs>
        <w:ind w:right="-270"/>
        <w:rPr>
          <w:szCs w:val="24"/>
        </w:rPr>
      </w:pPr>
      <w:r>
        <w:rPr>
          <w:szCs w:val="24"/>
        </w:rPr>
        <w:t>In § 250.876 there is a new non-hour cost for 3</w:t>
      </w:r>
      <w:r w:rsidRPr="009243B6">
        <w:rPr>
          <w:szCs w:val="24"/>
          <w:vertAlign w:val="superscript"/>
        </w:rPr>
        <w:t>rd</w:t>
      </w:r>
      <w:r>
        <w:rPr>
          <w:szCs w:val="24"/>
        </w:rPr>
        <w:t xml:space="preserve"> party inspections of fire tubes totaling </w:t>
      </w:r>
      <w:r w:rsidRPr="009243B6">
        <w:rPr>
          <w:szCs w:val="24"/>
        </w:rPr>
        <w:t>$4,500,000</w:t>
      </w:r>
      <w:r>
        <w:rPr>
          <w:szCs w:val="24"/>
        </w:rPr>
        <w:t>.</w:t>
      </w:r>
    </w:p>
    <w:bookmarkEnd w:id="1"/>
    <w:bookmarkEnd w:id="2"/>
    <w:p w14:paraId="685D0A01" w14:textId="77777777" w:rsidR="004259DD" w:rsidRDefault="004259DD" w:rsidP="00FC336A">
      <w:pPr>
        <w:widowControl/>
        <w:tabs>
          <w:tab w:val="left" w:pos="-1080"/>
          <w:tab w:val="left" w:pos="-720"/>
          <w:tab w:val="left" w:pos="360"/>
          <w:tab w:val="left" w:pos="810"/>
        </w:tabs>
        <w:rPr>
          <w:b/>
          <w:i/>
        </w:rPr>
      </w:pPr>
    </w:p>
    <w:p w14:paraId="2F5F27AB" w14:textId="77777777" w:rsidR="00782A0A" w:rsidRDefault="00FC336A" w:rsidP="00FC336A">
      <w:pPr>
        <w:widowControl/>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0818843" w14:textId="77777777" w:rsidR="00726288" w:rsidRDefault="00726288" w:rsidP="00FC336A">
      <w:pPr>
        <w:widowControl/>
        <w:tabs>
          <w:tab w:val="left" w:pos="-1080"/>
          <w:tab w:val="left" w:pos="-720"/>
          <w:tab w:val="left" w:pos="360"/>
          <w:tab w:val="left" w:pos="810"/>
        </w:tabs>
        <w:rPr>
          <w:b/>
        </w:rPr>
      </w:pPr>
    </w:p>
    <w:p w14:paraId="345562F5" w14:textId="4BEFA76D" w:rsidR="008B3D39" w:rsidRDefault="00795CB2" w:rsidP="00795CB2">
      <w:pPr>
        <w:tabs>
          <w:tab w:val="left" w:pos="-1080"/>
          <w:tab w:val="left" w:pos="-720"/>
          <w:tab w:val="left" w:pos="360"/>
          <w:tab w:val="left" w:pos="810"/>
        </w:tabs>
      </w:pPr>
      <w:r>
        <w:t xml:space="preserve">The average government cost is </w:t>
      </w:r>
      <w:r w:rsidRPr="00FD797A">
        <w:t>$</w:t>
      </w:r>
      <w:r w:rsidR="00E21735">
        <w:t>75</w:t>
      </w:r>
      <w:r>
        <w:t xml:space="preserve">/hour (rounded).  This cost is broken out in the below table using the </w:t>
      </w:r>
      <w:r w:rsidRPr="000C3CC9">
        <w:t xml:space="preserve">Office of Personnel Management salary data for the </w:t>
      </w:r>
      <w:r>
        <w:t xml:space="preserve">REST OF THE UNITED STATES </w:t>
      </w:r>
    </w:p>
    <w:p w14:paraId="4AC22B24" w14:textId="4997CAF6" w:rsidR="00795CB2" w:rsidRDefault="00795CB2" w:rsidP="00795CB2">
      <w:pPr>
        <w:tabs>
          <w:tab w:val="left" w:pos="-1080"/>
          <w:tab w:val="left" w:pos="-720"/>
          <w:tab w:val="left" w:pos="360"/>
          <w:tab w:val="left" w:pos="810"/>
        </w:tabs>
      </w:pPr>
      <w:r>
        <w:t>(</w:t>
      </w:r>
      <w:hyperlink r:id="rId12" w:history="1">
        <w:r w:rsidR="003B7A54" w:rsidRPr="0056770E">
          <w:rPr>
            <w:rStyle w:val="Hyperlink"/>
          </w:rPr>
          <w:t>https://www.opm.gov/policy-data-oversight/pay-leave/salaries-wages/</w:t>
        </w:r>
      </w:hyperlink>
      <w:r w:rsidR="00AA6B07">
        <w:t xml:space="preserve">).            </w:t>
      </w:r>
      <w:r w:rsidRPr="000C3CC9">
        <w:t xml:space="preserve">   </w:t>
      </w:r>
    </w:p>
    <w:p w14:paraId="15FDF1A0" w14:textId="77777777" w:rsidR="00BE11A4" w:rsidRDefault="00BE11A4" w:rsidP="00782A0A">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211"/>
        <w:gridCol w:w="1440"/>
        <w:gridCol w:w="1890"/>
        <w:gridCol w:w="1440"/>
        <w:gridCol w:w="1620"/>
      </w:tblGrid>
      <w:tr w:rsidR="00782A0A" w14:paraId="3825DDAA" w14:textId="77777777" w:rsidTr="001E356D">
        <w:tc>
          <w:tcPr>
            <w:tcW w:w="2479" w:type="dxa"/>
            <w:shd w:val="clear" w:color="auto" w:fill="auto"/>
            <w:vAlign w:val="center"/>
          </w:tcPr>
          <w:p w14:paraId="4A2B5008" w14:textId="77777777" w:rsidR="00782A0A" w:rsidRPr="001E356D" w:rsidRDefault="00782A0A" w:rsidP="001E356D">
            <w:pPr>
              <w:widowControl/>
              <w:tabs>
                <w:tab w:val="left" w:pos="360"/>
              </w:tabs>
              <w:jc w:val="center"/>
              <w:rPr>
                <w:b/>
                <w:sz w:val="22"/>
                <w:szCs w:val="22"/>
              </w:rPr>
            </w:pPr>
            <w:r w:rsidRPr="001E356D">
              <w:rPr>
                <w:b/>
                <w:sz w:val="22"/>
                <w:szCs w:val="22"/>
              </w:rPr>
              <w:t>Position</w:t>
            </w:r>
          </w:p>
        </w:tc>
        <w:tc>
          <w:tcPr>
            <w:tcW w:w="1211" w:type="dxa"/>
            <w:shd w:val="clear" w:color="auto" w:fill="auto"/>
            <w:vAlign w:val="center"/>
          </w:tcPr>
          <w:p w14:paraId="7AAA12A0" w14:textId="77777777" w:rsidR="00782A0A" w:rsidRPr="001E356D" w:rsidRDefault="00782A0A" w:rsidP="001E356D">
            <w:pPr>
              <w:tabs>
                <w:tab w:val="left" w:pos="360"/>
              </w:tabs>
              <w:jc w:val="center"/>
              <w:rPr>
                <w:b/>
                <w:sz w:val="22"/>
                <w:szCs w:val="22"/>
              </w:rPr>
            </w:pPr>
            <w:r w:rsidRPr="001E356D">
              <w:rPr>
                <w:b/>
                <w:sz w:val="22"/>
                <w:szCs w:val="22"/>
              </w:rPr>
              <w:t>Grade</w:t>
            </w:r>
          </w:p>
        </w:tc>
        <w:tc>
          <w:tcPr>
            <w:tcW w:w="1440" w:type="dxa"/>
            <w:shd w:val="clear" w:color="auto" w:fill="auto"/>
          </w:tcPr>
          <w:p w14:paraId="69998E84" w14:textId="77777777" w:rsidR="00782A0A" w:rsidRPr="001E356D" w:rsidRDefault="00782A0A" w:rsidP="001E356D">
            <w:pPr>
              <w:widowControl/>
              <w:tabs>
                <w:tab w:val="left" w:pos="360"/>
              </w:tabs>
              <w:jc w:val="center"/>
              <w:rPr>
                <w:b/>
                <w:sz w:val="22"/>
                <w:szCs w:val="22"/>
              </w:rPr>
            </w:pPr>
            <w:r w:rsidRPr="001E356D">
              <w:rPr>
                <w:b/>
                <w:sz w:val="22"/>
                <w:szCs w:val="22"/>
              </w:rPr>
              <w:t>Hourly Pay rate ($/hour estimate)</w:t>
            </w:r>
          </w:p>
        </w:tc>
        <w:tc>
          <w:tcPr>
            <w:tcW w:w="1890" w:type="dxa"/>
            <w:shd w:val="clear" w:color="auto" w:fill="auto"/>
          </w:tcPr>
          <w:p w14:paraId="42FD4AAD" w14:textId="373C1F9F" w:rsidR="00782A0A" w:rsidRPr="001E356D" w:rsidRDefault="00782A0A" w:rsidP="00263017">
            <w:pPr>
              <w:widowControl/>
              <w:tabs>
                <w:tab w:val="left" w:pos="360"/>
              </w:tabs>
              <w:jc w:val="center"/>
              <w:rPr>
                <w:b/>
                <w:sz w:val="22"/>
                <w:szCs w:val="22"/>
              </w:rPr>
            </w:pPr>
            <w:r w:rsidRPr="001E356D">
              <w:rPr>
                <w:b/>
                <w:sz w:val="22"/>
                <w:szCs w:val="22"/>
              </w:rPr>
              <w:t>Hourly rate including benefits (1.</w:t>
            </w:r>
            <w:r w:rsidR="00263017">
              <w:rPr>
                <w:b/>
                <w:sz w:val="22"/>
                <w:szCs w:val="22"/>
              </w:rPr>
              <w:t>6</w:t>
            </w:r>
            <w:r w:rsidRPr="001E356D">
              <w:rPr>
                <w:b/>
                <w:sz w:val="22"/>
                <w:szCs w:val="22"/>
              </w:rPr>
              <w:t>* x $/hour)</w:t>
            </w:r>
          </w:p>
        </w:tc>
        <w:tc>
          <w:tcPr>
            <w:tcW w:w="1440" w:type="dxa"/>
            <w:shd w:val="clear" w:color="auto" w:fill="auto"/>
          </w:tcPr>
          <w:p w14:paraId="0A2697D5" w14:textId="77777777" w:rsidR="00782A0A" w:rsidRPr="001E356D" w:rsidRDefault="00782A0A" w:rsidP="001E356D">
            <w:pPr>
              <w:widowControl/>
              <w:tabs>
                <w:tab w:val="left" w:pos="360"/>
              </w:tabs>
              <w:jc w:val="center"/>
              <w:rPr>
                <w:b/>
                <w:sz w:val="22"/>
                <w:szCs w:val="22"/>
              </w:rPr>
            </w:pPr>
            <w:r w:rsidRPr="001E356D">
              <w:rPr>
                <w:b/>
                <w:sz w:val="22"/>
                <w:szCs w:val="22"/>
              </w:rPr>
              <w:t>Percent of time spent on collection</w:t>
            </w:r>
          </w:p>
        </w:tc>
        <w:tc>
          <w:tcPr>
            <w:tcW w:w="1620" w:type="dxa"/>
            <w:shd w:val="clear" w:color="auto" w:fill="auto"/>
          </w:tcPr>
          <w:p w14:paraId="059B76B6" w14:textId="77777777" w:rsidR="00782A0A" w:rsidRPr="001E356D" w:rsidRDefault="00782A0A" w:rsidP="001E356D">
            <w:pPr>
              <w:widowControl/>
              <w:tabs>
                <w:tab w:val="left" w:pos="360"/>
              </w:tabs>
              <w:ind w:left="-108" w:right="-108"/>
              <w:jc w:val="center"/>
              <w:rPr>
                <w:b/>
                <w:sz w:val="22"/>
                <w:szCs w:val="22"/>
              </w:rPr>
            </w:pPr>
            <w:r w:rsidRPr="001E356D">
              <w:rPr>
                <w:b/>
                <w:sz w:val="22"/>
                <w:szCs w:val="22"/>
              </w:rPr>
              <w:t>Weighted Average ($/hour</w:t>
            </w:r>
            <w:r w:rsidR="00795CB2" w:rsidRPr="001E356D">
              <w:rPr>
                <w:b/>
                <w:sz w:val="22"/>
                <w:szCs w:val="22"/>
              </w:rPr>
              <w:t xml:space="preserve"> rounded</w:t>
            </w:r>
          </w:p>
        </w:tc>
      </w:tr>
      <w:tr w:rsidR="00782A0A" w:rsidRPr="000D3102" w14:paraId="06887BA6" w14:textId="77777777" w:rsidTr="001E356D">
        <w:tc>
          <w:tcPr>
            <w:tcW w:w="2479" w:type="dxa"/>
            <w:shd w:val="clear" w:color="auto" w:fill="auto"/>
          </w:tcPr>
          <w:p w14:paraId="1FB5896B" w14:textId="77777777" w:rsidR="00782A0A" w:rsidRPr="001E356D" w:rsidRDefault="00782A0A" w:rsidP="001E356D">
            <w:pPr>
              <w:widowControl/>
              <w:tabs>
                <w:tab w:val="left" w:pos="360"/>
              </w:tabs>
              <w:rPr>
                <w:sz w:val="22"/>
                <w:szCs w:val="22"/>
              </w:rPr>
            </w:pPr>
            <w:r w:rsidRPr="001E356D">
              <w:rPr>
                <w:sz w:val="22"/>
                <w:szCs w:val="22"/>
              </w:rPr>
              <w:t>Clerical</w:t>
            </w:r>
          </w:p>
        </w:tc>
        <w:tc>
          <w:tcPr>
            <w:tcW w:w="1211" w:type="dxa"/>
            <w:shd w:val="clear" w:color="auto" w:fill="auto"/>
          </w:tcPr>
          <w:p w14:paraId="12658C5D" w14:textId="77777777" w:rsidR="00782A0A" w:rsidRPr="001E356D" w:rsidRDefault="00795CB2" w:rsidP="001E356D">
            <w:pPr>
              <w:widowControl/>
              <w:tabs>
                <w:tab w:val="left" w:pos="360"/>
              </w:tabs>
              <w:jc w:val="center"/>
              <w:rPr>
                <w:sz w:val="22"/>
                <w:szCs w:val="22"/>
              </w:rPr>
            </w:pPr>
            <w:r w:rsidRPr="001E356D">
              <w:rPr>
                <w:sz w:val="22"/>
                <w:szCs w:val="22"/>
              </w:rPr>
              <w:t>GS-7</w:t>
            </w:r>
            <w:r w:rsidR="009E5B8D" w:rsidRPr="001E356D">
              <w:rPr>
                <w:sz w:val="22"/>
                <w:szCs w:val="22"/>
              </w:rPr>
              <w:t>/</w:t>
            </w:r>
            <w:r w:rsidR="00782A0A" w:rsidRPr="001E356D">
              <w:rPr>
                <w:sz w:val="22"/>
                <w:szCs w:val="22"/>
              </w:rPr>
              <w:t>5</w:t>
            </w:r>
          </w:p>
        </w:tc>
        <w:tc>
          <w:tcPr>
            <w:tcW w:w="1440" w:type="dxa"/>
            <w:shd w:val="clear" w:color="auto" w:fill="auto"/>
          </w:tcPr>
          <w:p w14:paraId="5CC691FE" w14:textId="43F6DBA3" w:rsidR="00782A0A" w:rsidRPr="001E356D" w:rsidRDefault="00782A0A" w:rsidP="00E21735">
            <w:pPr>
              <w:widowControl/>
              <w:tabs>
                <w:tab w:val="left" w:pos="360"/>
              </w:tabs>
              <w:jc w:val="center"/>
              <w:rPr>
                <w:sz w:val="22"/>
                <w:szCs w:val="22"/>
              </w:rPr>
            </w:pPr>
            <w:r w:rsidRPr="001E356D">
              <w:rPr>
                <w:sz w:val="22"/>
                <w:szCs w:val="22"/>
              </w:rPr>
              <w:t>$</w:t>
            </w:r>
            <w:r w:rsidR="00795CB2" w:rsidRPr="001E356D">
              <w:rPr>
                <w:sz w:val="22"/>
                <w:szCs w:val="22"/>
              </w:rPr>
              <w:t>2</w:t>
            </w:r>
            <w:r w:rsidR="00F52B38">
              <w:rPr>
                <w:sz w:val="22"/>
                <w:szCs w:val="22"/>
              </w:rPr>
              <w:t>2</w:t>
            </w:r>
            <w:r w:rsidR="00096B07">
              <w:rPr>
                <w:sz w:val="22"/>
                <w:szCs w:val="22"/>
              </w:rPr>
              <w:t>.</w:t>
            </w:r>
            <w:r w:rsidR="00E21735">
              <w:rPr>
                <w:sz w:val="22"/>
                <w:szCs w:val="22"/>
              </w:rPr>
              <w:t>46</w:t>
            </w:r>
          </w:p>
        </w:tc>
        <w:tc>
          <w:tcPr>
            <w:tcW w:w="1890" w:type="dxa"/>
            <w:shd w:val="clear" w:color="auto" w:fill="auto"/>
          </w:tcPr>
          <w:p w14:paraId="48DB9EAE" w14:textId="7054CA4A" w:rsidR="00782A0A" w:rsidRPr="001E356D" w:rsidRDefault="00782A0A" w:rsidP="00E21735">
            <w:pPr>
              <w:widowControl/>
              <w:tabs>
                <w:tab w:val="left" w:pos="360"/>
              </w:tabs>
              <w:jc w:val="center"/>
              <w:rPr>
                <w:sz w:val="22"/>
                <w:szCs w:val="22"/>
              </w:rPr>
            </w:pPr>
            <w:r w:rsidRPr="001E356D">
              <w:rPr>
                <w:sz w:val="22"/>
                <w:szCs w:val="22"/>
              </w:rPr>
              <w:t>$</w:t>
            </w:r>
            <w:r w:rsidR="00795CB2" w:rsidRPr="001E356D">
              <w:rPr>
                <w:sz w:val="22"/>
                <w:szCs w:val="22"/>
              </w:rPr>
              <w:t>3</w:t>
            </w:r>
            <w:r w:rsidR="00096B07">
              <w:rPr>
                <w:sz w:val="22"/>
                <w:szCs w:val="22"/>
              </w:rPr>
              <w:t>5.</w:t>
            </w:r>
            <w:r w:rsidR="00E21735">
              <w:rPr>
                <w:sz w:val="22"/>
                <w:szCs w:val="22"/>
              </w:rPr>
              <w:t>9</w:t>
            </w:r>
            <w:r w:rsidR="00096B07">
              <w:rPr>
                <w:sz w:val="22"/>
                <w:szCs w:val="22"/>
              </w:rPr>
              <w:t>4</w:t>
            </w:r>
          </w:p>
        </w:tc>
        <w:tc>
          <w:tcPr>
            <w:tcW w:w="1440" w:type="dxa"/>
            <w:shd w:val="clear" w:color="auto" w:fill="auto"/>
          </w:tcPr>
          <w:p w14:paraId="2C635826" w14:textId="77777777" w:rsidR="00782A0A" w:rsidRPr="001E356D" w:rsidRDefault="00782A0A" w:rsidP="001E356D">
            <w:pPr>
              <w:widowControl/>
              <w:tabs>
                <w:tab w:val="left" w:pos="360"/>
              </w:tabs>
              <w:jc w:val="center"/>
              <w:rPr>
                <w:sz w:val="22"/>
                <w:szCs w:val="22"/>
              </w:rPr>
            </w:pPr>
            <w:r w:rsidRPr="001E356D">
              <w:rPr>
                <w:sz w:val="22"/>
                <w:szCs w:val="22"/>
              </w:rPr>
              <w:t>1</w:t>
            </w:r>
            <w:r w:rsidR="00795CB2" w:rsidRPr="001E356D">
              <w:rPr>
                <w:sz w:val="22"/>
                <w:szCs w:val="22"/>
              </w:rPr>
              <w:t>0%</w:t>
            </w:r>
          </w:p>
        </w:tc>
        <w:tc>
          <w:tcPr>
            <w:tcW w:w="1620" w:type="dxa"/>
            <w:shd w:val="clear" w:color="auto" w:fill="auto"/>
          </w:tcPr>
          <w:p w14:paraId="7A396299" w14:textId="7FE15D0F" w:rsidR="00782A0A" w:rsidRPr="001E356D" w:rsidRDefault="00782A0A" w:rsidP="00E21735">
            <w:pPr>
              <w:widowControl/>
              <w:tabs>
                <w:tab w:val="left" w:pos="360"/>
              </w:tabs>
              <w:jc w:val="center"/>
              <w:rPr>
                <w:sz w:val="22"/>
                <w:szCs w:val="22"/>
              </w:rPr>
            </w:pPr>
            <w:r w:rsidRPr="001E356D">
              <w:rPr>
                <w:sz w:val="22"/>
                <w:szCs w:val="22"/>
              </w:rPr>
              <w:t>$</w:t>
            </w:r>
            <w:r w:rsidR="00795CB2" w:rsidRPr="001E356D">
              <w:rPr>
                <w:sz w:val="22"/>
                <w:szCs w:val="22"/>
              </w:rPr>
              <w:t>3</w:t>
            </w:r>
            <w:r w:rsidR="00096B07">
              <w:rPr>
                <w:sz w:val="22"/>
                <w:szCs w:val="22"/>
              </w:rPr>
              <w:t>.</w:t>
            </w:r>
            <w:r w:rsidR="00E21735">
              <w:rPr>
                <w:sz w:val="22"/>
                <w:szCs w:val="22"/>
              </w:rPr>
              <w:t>60</w:t>
            </w:r>
          </w:p>
        </w:tc>
      </w:tr>
      <w:tr w:rsidR="00782A0A" w:rsidRPr="000D3102" w14:paraId="15B68A61" w14:textId="77777777" w:rsidTr="001E356D">
        <w:tc>
          <w:tcPr>
            <w:tcW w:w="2479" w:type="dxa"/>
            <w:shd w:val="clear" w:color="auto" w:fill="auto"/>
          </w:tcPr>
          <w:p w14:paraId="3CFC50B8" w14:textId="77777777" w:rsidR="00782A0A" w:rsidRPr="001E356D" w:rsidRDefault="00782A0A" w:rsidP="001E356D">
            <w:pPr>
              <w:widowControl/>
              <w:tabs>
                <w:tab w:val="left" w:pos="360"/>
              </w:tabs>
              <w:rPr>
                <w:sz w:val="22"/>
                <w:szCs w:val="22"/>
              </w:rPr>
            </w:pPr>
            <w:r w:rsidRPr="001E356D">
              <w:rPr>
                <w:sz w:val="22"/>
                <w:szCs w:val="22"/>
              </w:rPr>
              <w:t>Petroleum Engineer</w:t>
            </w:r>
          </w:p>
        </w:tc>
        <w:tc>
          <w:tcPr>
            <w:tcW w:w="1211" w:type="dxa"/>
            <w:shd w:val="clear" w:color="auto" w:fill="auto"/>
          </w:tcPr>
          <w:p w14:paraId="36B16C46" w14:textId="77777777" w:rsidR="00782A0A" w:rsidRPr="001E356D" w:rsidRDefault="00782A0A" w:rsidP="001E356D">
            <w:pPr>
              <w:widowControl/>
              <w:tabs>
                <w:tab w:val="left" w:pos="360"/>
              </w:tabs>
              <w:jc w:val="center"/>
              <w:rPr>
                <w:sz w:val="22"/>
                <w:szCs w:val="22"/>
              </w:rPr>
            </w:pPr>
            <w:r w:rsidRPr="001E356D">
              <w:rPr>
                <w:sz w:val="22"/>
                <w:szCs w:val="22"/>
              </w:rPr>
              <w:t>GS-13/5</w:t>
            </w:r>
          </w:p>
        </w:tc>
        <w:tc>
          <w:tcPr>
            <w:tcW w:w="1440" w:type="dxa"/>
            <w:shd w:val="clear" w:color="auto" w:fill="auto"/>
          </w:tcPr>
          <w:p w14:paraId="4F939391" w14:textId="6E1BE6F4" w:rsidR="00782A0A" w:rsidRPr="001E356D" w:rsidRDefault="00782A0A" w:rsidP="00E21735">
            <w:pPr>
              <w:widowControl/>
              <w:tabs>
                <w:tab w:val="left" w:pos="360"/>
              </w:tabs>
              <w:jc w:val="center"/>
              <w:rPr>
                <w:sz w:val="22"/>
                <w:szCs w:val="22"/>
              </w:rPr>
            </w:pPr>
            <w:r w:rsidRPr="001E356D">
              <w:rPr>
                <w:sz w:val="22"/>
                <w:szCs w:val="22"/>
              </w:rPr>
              <w:t>$</w:t>
            </w:r>
            <w:r w:rsidR="00E21735">
              <w:rPr>
                <w:sz w:val="22"/>
                <w:szCs w:val="22"/>
              </w:rPr>
              <w:t>47.38</w:t>
            </w:r>
          </w:p>
        </w:tc>
        <w:tc>
          <w:tcPr>
            <w:tcW w:w="1890" w:type="dxa"/>
            <w:shd w:val="clear" w:color="auto" w:fill="auto"/>
          </w:tcPr>
          <w:p w14:paraId="6B910F38" w14:textId="3F7819C0" w:rsidR="00782A0A" w:rsidRPr="001E356D" w:rsidRDefault="00782A0A" w:rsidP="00E21735">
            <w:pPr>
              <w:widowControl/>
              <w:tabs>
                <w:tab w:val="left" w:pos="360"/>
              </w:tabs>
              <w:jc w:val="center"/>
              <w:rPr>
                <w:sz w:val="22"/>
                <w:szCs w:val="22"/>
              </w:rPr>
            </w:pPr>
            <w:r w:rsidRPr="001E356D">
              <w:rPr>
                <w:sz w:val="22"/>
                <w:szCs w:val="22"/>
              </w:rPr>
              <w:t>$</w:t>
            </w:r>
            <w:r w:rsidR="00E21735">
              <w:rPr>
                <w:sz w:val="22"/>
                <w:szCs w:val="22"/>
              </w:rPr>
              <w:t>75.81</w:t>
            </w:r>
          </w:p>
        </w:tc>
        <w:tc>
          <w:tcPr>
            <w:tcW w:w="1440" w:type="dxa"/>
            <w:shd w:val="clear" w:color="auto" w:fill="auto"/>
          </w:tcPr>
          <w:p w14:paraId="3701C69D" w14:textId="77777777" w:rsidR="00782A0A" w:rsidRPr="001E356D" w:rsidRDefault="00795CB2" w:rsidP="001E356D">
            <w:pPr>
              <w:widowControl/>
              <w:tabs>
                <w:tab w:val="left" w:pos="360"/>
              </w:tabs>
              <w:jc w:val="center"/>
              <w:rPr>
                <w:sz w:val="22"/>
                <w:szCs w:val="22"/>
              </w:rPr>
            </w:pPr>
            <w:r w:rsidRPr="001E356D">
              <w:rPr>
                <w:sz w:val="22"/>
                <w:szCs w:val="22"/>
              </w:rPr>
              <w:t>70%</w:t>
            </w:r>
          </w:p>
        </w:tc>
        <w:tc>
          <w:tcPr>
            <w:tcW w:w="1620" w:type="dxa"/>
            <w:shd w:val="clear" w:color="auto" w:fill="auto"/>
          </w:tcPr>
          <w:p w14:paraId="5A2D44D5" w14:textId="7D809F02" w:rsidR="00782A0A" w:rsidRPr="001E356D" w:rsidRDefault="00782A0A" w:rsidP="00E21735">
            <w:pPr>
              <w:widowControl/>
              <w:tabs>
                <w:tab w:val="left" w:pos="360"/>
              </w:tabs>
              <w:jc w:val="center"/>
              <w:rPr>
                <w:sz w:val="22"/>
                <w:szCs w:val="22"/>
              </w:rPr>
            </w:pPr>
            <w:r w:rsidRPr="001E356D">
              <w:rPr>
                <w:sz w:val="22"/>
                <w:szCs w:val="22"/>
              </w:rPr>
              <w:t>$</w:t>
            </w:r>
            <w:r w:rsidR="00E21735">
              <w:rPr>
                <w:sz w:val="22"/>
                <w:szCs w:val="22"/>
              </w:rPr>
              <w:t>53.07</w:t>
            </w:r>
          </w:p>
        </w:tc>
      </w:tr>
      <w:tr w:rsidR="00782A0A" w:rsidRPr="000D3102" w14:paraId="2A561664" w14:textId="77777777" w:rsidTr="001E356D">
        <w:tc>
          <w:tcPr>
            <w:tcW w:w="2479" w:type="dxa"/>
            <w:shd w:val="clear" w:color="auto" w:fill="auto"/>
          </w:tcPr>
          <w:p w14:paraId="16E76D67" w14:textId="77777777" w:rsidR="00782A0A" w:rsidRPr="001E356D" w:rsidRDefault="00782A0A" w:rsidP="001E356D">
            <w:pPr>
              <w:widowControl/>
              <w:tabs>
                <w:tab w:val="left" w:pos="360"/>
              </w:tabs>
              <w:rPr>
                <w:sz w:val="22"/>
                <w:szCs w:val="22"/>
              </w:rPr>
            </w:pPr>
            <w:r w:rsidRPr="001E356D">
              <w:rPr>
                <w:sz w:val="22"/>
                <w:szCs w:val="22"/>
              </w:rPr>
              <w:t>Supv. Petroleum Engineer</w:t>
            </w:r>
          </w:p>
        </w:tc>
        <w:tc>
          <w:tcPr>
            <w:tcW w:w="1211" w:type="dxa"/>
            <w:shd w:val="clear" w:color="auto" w:fill="auto"/>
          </w:tcPr>
          <w:p w14:paraId="475CCACE" w14:textId="77777777" w:rsidR="00782A0A" w:rsidRPr="001E356D" w:rsidRDefault="00782A0A" w:rsidP="001E356D">
            <w:pPr>
              <w:widowControl/>
              <w:tabs>
                <w:tab w:val="left" w:pos="360"/>
              </w:tabs>
              <w:jc w:val="center"/>
              <w:rPr>
                <w:sz w:val="22"/>
                <w:szCs w:val="22"/>
              </w:rPr>
            </w:pPr>
            <w:r w:rsidRPr="001E356D">
              <w:rPr>
                <w:sz w:val="22"/>
                <w:szCs w:val="22"/>
              </w:rPr>
              <w:t>GS-1</w:t>
            </w:r>
            <w:r w:rsidR="00795CB2" w:rsidRPr="001E356D">
              <w:rPr>
                <w:sz w:val="22"/>
                <w:szCs w:val="22"/>
              </w:rPr>
              <w:t>4/5</w:t>
            </w:r>
          </w:p>
        </w:tc>
        <w:tc>
          <w:tcPr>
            <w:tcW w:w="1440" w:type="dxa"/>
            <w:shd w:val="clear" w:color="auto" w:fill="auto"/>
          </w:tcPr>
          <w:p w14:paraId="4DDD1820" w14:textId="4A60FBC6" w:rsidR="00782A0A" w:rsidRPr="001E356D" w:rsidRDefault="00782A0A" w:rsidP="00E21735">
            <w:pPr>
              <w:widowControl/>
              <w:tabs>
                <w:tab w:val="left" w:pos="360"/>
              </w:tabs>
              <w:jc w:val="center"/>
              <w:rPr>
                <w:sz w:val="22"/>
                <w:szCs w:val="22"/>
              </w:rPr>
            </w:pPr>
            <w:r w:rsidRPr="001E356D">
              <w:rPr>
                <w:sz w:val="22"/>
                <w:szCs w:val="22"/>
              </w:rPr>
              <w:t>$</w:t>
            </w:r>
            <w:r w:rsidR="000D3102" w:rsidRPr="001E356D">
              <w:rPr>
                <w:sz w:val="22"/>
                <w:szCs w:val="22"/>
              </w:rPr>
              <w:t>5</w:t>
            </w:r>
            <w:r w:rsidR="00096B07">
              <w:rPr>
                <w:sz w:val="22"/>
                <w:szCs w:val="22"/>
              </w:rPr>
              <w:t>5.</w:t>
            </w:r>
            <w:r w:rsidR="00E21735">
              <w:rPr>
                <w:sz w:val="22"/>
                <w:szCs w:val="22"/>
              </w:rPr>
              <w:t>99</w:t>
            </w:r>
          </w:p>
        </w:tc>
        <w:tc>
          <w:tcPr>
            <w:tcW w:w="1890" w:type="dxa"/>
            <w:shd w:val="clear" w:color="auto" w:fill="auto"/>
          </w:tcPr>
          <w:p w14:paraId="35F374EB" w14:textId="0D618028" w:rsidR="00782A0A" w:rsidRPr="001E356D" w:rsidRDefault="00782A0A" w:rsidP="00E21735">
            <w:pPr>
              <w:widowControl/>
              <w:tabs>
                <w:tab w:val="left" w:pos="360"/>
              </w:tabs>
              <w:jc w:val="center"/>
              <w:rPr>
                <w:sz w:val="22"/>
                <w:szCs w:val="22"/>
              </w:rPr>
            </w:pPr>
            <w:r w:rsidRPr="001E356D">
              <w:rPr>
                <w:sz w:val="22"/>
                <w:szCs w:val="22"/>
              </w:rPr>
              <w:t>$</w:t>
            </w:r>
            <w:r w:rsidR="00E21735">
              <w:rPr>
                <w:sz w:val="22"/>
                <w:szCs w:val="22"/>
              </w:rPr>
              <w:t>89.58</w:t>
            </w:r>
          </w:p>
        </w:tc>
        <w:tc>
          <w:tcPr>
            <w:tcW w:w="1440" w:type="dxa"/>
            <w:shd w:val="clear" w:color="auto" w:fill="auto"/>
          </w:tcPr>
          <w:p w14:paraId="57D9276C" w14:textId="77777777" w:rsidR="00782A0A" w:rsidRPr="001E356D" w:rsidRDefault="00795CB2" w:rsidP="001E356D">
            <w:pPr>
              <w:widowControl/>
              <w:tabs>
                <w:tab w:val="left" w:pos="360"/>
              </w:tabs>
              <w:jc w:val="center"/>
              <w:rPr>
                <w:sz w:val="22"/>
                <w:szCs w:val="22"/>
              </w:rPr>
            </w:pPr>
            <w:r w:rsidRPr="001E356D">
              <w:rPr>
                <w:sz w:val="22"/>
                <w:szCs w:val="22"/>
              </w:rPr>
              <w:t>20%</w:t>
            </w:r>
          </w:p>
        </w:tc>
        <w:tc>
          <w:tcPr>
            <w:tcW w:w="1620" w:type="dxa"/>
            <w:shd w:val="clear" w:color="auto" w:fill="auto"/>
          </w:tcPr>
          <w:p w14:paraId="40CA4216" w14:textId="34B8C3BE" w:rsidR="00782A0A" w:rsidRPr="001E356D" w:rsidRDefault="00782A0A" w:rsidP="00E21735">
            <w:pPr>
              <w:widowControl/>
              <w:tabs>
                <w:tab w:val="left" w:pos="360"/>
              </w:tabs>
              <w:jc w:val="center"/>
              <w:rPr>
                <w:sz w:val="22"/>
                <w:szCs w:val="22"/>
              </w:rPr>
            </w:pPr>
            <w:r w:rsidRPr="001E356D">
              <w:rPr>
                <w:sz w:val="22"/>
                <w:szCs w:val="22"/>
              </w:rPr>
              <w:t>$</w:t>
            </w:r>
            <w:r w:rsidR="00E21735">
              <w:rPr>
                <w:sz w:val="22"/>
                <w:szCs w:val="22"/>
              </w:rPr>
              <w:t>17.92</w:t>
            </w:r>
          </w:p>
        </w:tc>
      </w:tr>
      <w:tr w:rsidR="00782A0A" w:rsidRPr="001E356D" w14:paraId="0BB9C937" w14:textId="77777777" w:rsidTr="001E356D">
        <w:tc>
          <w:tcPr>
            <w:tcW w:w="8460" w:type="dxa"/>
            <w:gridSpan w:val="5"/>
            <w:shd w:val="clear" w:color="auto" w:fill="auto"/>
          </w:tcPr>
          <w:p w14:paraId="43A5D059" w14:textId="77777777" w:rsidR="00782A0A" w:rsidRPr="001E356D" w:rsidRDefault="00782A0A" w:rsidP="001E356D">
            <w:pPr>
              <w:widowControl/>
              <w:tabs>
                <w:tab w:val="left" w:pos="360"/>
              </w:tabs>
              <w:rPr>
                <w:b/>
                <w:sz w:val="22"/>
                <w:szCs w:val="22"/>
              </w:rPr>
            </w:pPr>
            <w:r w:rsidRPr="001E356D">
              <w:rPr>
                <w:b/>
                <w:sz w:val="22"/>
                <w:szCs w:val="22"/>
              </w:rPr>
              <w:t>Weighted Average ($/hour)</w:t>
            </w:r>
          </w:p>
        </w:tc>
        <w:tc>
          <w:tcPr>
            <w:tcW w:w="1620" w:type="dxa"/>
            <w:shd w:val="clear" w:color="auto" w:fill="auto"/>
          </w:tcPr>
          <w:p w14:paraId="4B36ADE3" w14:textId="2F3A2E82" w:rsidR="00782A0A" w:rsidRPr="001E356D" w:rsidRDefault="00782A0A" w:rsidP="00E21735">
            <w:pPr>
              <w:widowControl/>
              <w:tabs>
                <w:tab w:val="left" w:pos="360"/>
              </w:tabs>
              <w:jc w:val="center"/>
              <w:rPr>
                <w:b/>
                <w:sz w:val="22"/>
                <w:szCs w:val="22"/>
              </w:rPr>
            </w:pPr>
            <w:r w:rsidRPr="001E356D">
              <w:rPr>
                <w:b/>
                <w:sz w:val="22"/>
                <w:szCs w:val="22"/>
              </w:rPr>
              <w:t>$</w:t>
            </w:r>
            <w:r w:rsidR="00E21735">
              <w:rPr>
                <w:b/>
                <w:sz w:val="22"/>
                <w:szCs w:val="22"/>
              </w:rPr>
              <w:t>75</w:t>
            </w:r>
          </w:p>
        </w:tc>
      </w:tr>
    </w:tbl>
    <w:p w14:paraId="7168FE19" w14:textId="66170CF0" w:rsidR="00557CEF" w:rsidRPr="00557CEF" w:rsidRDefault="00782A0A" w:rsidP="00557CEF">
      <w:pPr>
        <w:widowControl/>
        <w:tabs>
          <w:tab w:val="left" w:pos="0"/>
        </w:tabs>
        <w:rPr>
          <w:sz w:val="21"/>
          <w:szCs w:val="21"/>
        </w:rPr>
      </w:pPr>
      <w:r w:rsidRPr="00F73116">
        <w:rPr>
          <w:sz w:val="21"/>
          <w:szCs w:val="21"/>
        </w:rPr>
        <w:t>*A multiplier of 1.</w:t>
      </w:r>
      <w:r w:rsidR="006E4E1E">
        <w:rPr>
          <w:sz w:val="21"/>
          <w:szCs w:val="21"/>
        </w:rPr>
        <w:t>6</w:t>
      </w:r>
      <w:r w:rsidRPr="00F73116">
        <w:rPr>
          <w:sz w:val="21"/>
          <w:szCs w:val="21"/>
        </w:rPr>
        <w:t xml:space="preserve"> </w:t>
      </w:r>
      <w:r w:rsidR="00557CEF" w:rsidRPr="00557CEF">
        <w:rPr>
          <w:sz w:val="21"/>
          <w:szCs w:val="21"/>
        </w:rPr>
        <w:t xml:space="preserve">(as implied by BLS news release </w:t>
      </w:r>
      <w:r w:rsidR="00F71DE3" w:rsidRPr="00F71DE3">
        <w:rPr>
          <w:sz w:val="21"/>
          <w:szCs w:val="21"/>
        </w:rPr>
        <w:t xml:space="preserve">USDL-18-0451, MARCH 20, 2018 </w:t>
      </w:r>
      <w:r w:rsidR="00557CEF" w:rsidRPr="00557CEF">
        <w:rPr>
          <w:sz w:val="21"/>
          <w:szCs w:val="21"/>
        </w:rPr>
        <w:t xml:space="preserve">(see </w:t>
      </w:r>
      <w:hyperlink r:id="rId13" w:history="1">
        <w:r w:rsidR="00557CEF" w:rsidRPr="00557CEF">
          <w:rPr>
            <w:rStyle w:val="Hyperlink"/>
            <w:sz w:val="21"/>
            <w:szCs w:val="21"/>
          </w:rPr>
          <w:t>http://www.bls.gov/news.release/ecec.nr0.htm</w:t>
        </w:r>
      </w:hyperlink>
      <w:r w:rsidR="00557CEF" w:rsidRPr="00557CEF">
        <w:rPr>
          <w:sz w:val="21"/>
          <w:szCs w:val="21"/>
        </w:rPr>
        <w:t>)) was added for benefits.</w:t>
      </w:r>
    </w:p>
    <w:p w14:paraId="63E8EAFC" w14:textId="77777777" w:rsidR="00782A0A" w:rsidRPr="00F73116" w:rsidRDefault="00782A0A" w:rsidP="00782A0A">
      <w:pPr>
        <w:widowControl/>
        <w:tabs>
          <w:tab w:val="left" w:pos="0"/>
        </w:tabs>
        <w:rPr>
          <w:sz w:val="21"/>
          <w:szCs w:val="21"/>
        </w:rPr>
      </w:pPr>
    </w:p>
    <w:p w14:paraId="798BA095" w14:textId="5CA7217D" w:rsidR="003634A2" w:rsidRDefault="002A4654">
      <w:pPr>
        <w:widowControl/>
        <w:tabs>
          <w:tab w:val="left" w:pos="360"/>
          <w:tab w:val="left" w:pos="720"/>
        </w:tabs>
      </w:pPr>
      <w:r>
        <w:t xml:space="preserve">To analyze and review the information required by subpart </w:t>
      </w:r>
      <w:r w:rsidR="00315A01">
        <w:t>H</w:t>
      </w:r>
      <w:r>
        <w:t xml:space="preserve">, we estimate the Government will spend an average of approximately </w:t>
      </w:r>
      <w:r w:rsidR="009E5B8D" w:rsidRPr="009E5B8D">
        <w:t>.5</w:t>
      </w:r>
      <w:r w:rsidRPr="009E5B8D">
        <w:t xml:space="preserve"> hour</w:t>
      </w:r>
      <w:r w:rsidR="00BE11A4" w:rsidRPr="009E5B8D">
        <w:t xml:space="preserve"> </w:t>
      </w:r>
      <w:r w:rsidRPr="009E5B8D">
        <w:t xml:space="preserve">for each hour spent by the respondents for a total of </w:t>
      </w:r>
      <w:r w:rsidR="00FB4080" w:rsidRPr="00FB4080">
        <w:t xml:space="preserve">46,693 </w:t>
      </w:r>
      <w:r w:rsidRPr="009E5B8D">
        <w:t xml:space="preserve">hours. </w:t>
      </w:r>
    </w:p>
    <w:p w14:paraId="7C9C6890" w14:textId="77777777" w:rsidR="003634A2" w:rsidRDefault="003634A2">
      <w:pPr>
        <w:widowControl/>
        <w:tabs>
          <w:tab w:val="left" w:pos="360"/>
          <w:tab w:val="left" w:pos="720"/>
        </w:tabs>
      </w:pPr>
    </w:p>
    <w:p w14:paraId="17646702" w14:textId="0F65D0BE" w:rsidR="002A4654" w:rsidRDefault="00E9097D">
      <w:pPr>
        <w:widowControl/>
        <w:tabs>
          <w:tab w:val="left" w:pos="360"/>
          <w:tab w:val="left" w:pos="720"/>
        </w:tabs>
      </w:pPr>
      <w:r w:rsidRPr="009E5B8D">
        <w:t>Based on a cost factor of $</w:t>
      </w:r>
      <w:r w:rsidR="00E21735">
        <w:t>75</w:t>
      </w:r>
      <w:r w:rsidR="00E21735" w:rsidRPr="009E5B8D">
        <w:t xml:space="preserve"> </w:t>
      </w:r>
      <w:r w:rsidR="002A4654" w:rsidRPr="009E5B8D">
        <w:t>per hour, the cost to the Government is $</w:t>
      </w:r>
      <w:r w:rsidR="00E21735" w:rsidRPr="00E21735">
        <w:t>3,501,975</w:t>
      </w:r>
      <w:r w:rsidR="00E21735" w:rsidRPr="00E21735" w:rsidDel="00E21735">
        <w:t xml:space="preserve"> </w:t>
      </w:r>
      <w:r w:rsidR="003D54C2" w:rsidRPr="009E5B8D">
        <w:t>(</w:t>
      </w:r>
      <w:r w:rsidR="00FB4080" w:rsidRPr="00FB4080">
        <w:t xml:space="preserve">93,385 </w:t>
      </w:r>
      <w:r w:rsidR="00167BBF" w:rsidRPr="009E5B8D">
        <w:t>hours</w:t>
      </w:r>
      <w:r w:rsidR="000D3102" w:rsidRPr="009E5B8D">
        <w:t xml:space="preserve"> x </w:t>
      </w:r>
      <w:r w:rsidR="009E5B8D" w:rsidRPr="009E5B8D">
        <w:t>.5</w:t>
      </w:r>
      <w:r w:rsidR="000D3102" w:rsidRPr="009E5B8D">
        <w:t xml:space="preserve"> hour = </w:t>
      </w:r>
      <w:r w:rsidR="00FB4080">
        <w:t>46,693</w:t>
      </w:r>
      <w:r w:rsidR="004946A5">
        <w:t xml:space="preserve"> </w:t>
      </w:r>
      <w:r w:rsidR="000D3102" w:rsidRPr="009E5B8D">
        <w:t>x</w:t>
      </w:r>
      <w:r w:rsidR="00167BBF" w:rsidRPr="009E5B8D">
        <w:t xml:space="preserve"> </w:t>
      </w:r>
      <w:r w:rsidRPr="009E5B8D">
        <w:t>$</w:t>
      </w:r>
      <w:r w:rsidR="00E21735">
        <w:t>75</w:t>
      </w:r>
      <w:r w:rsidR="00E21735" w:rsidRPr="009E5B8D">
        <w:t xml:space="preserve"> </w:t>
      </w:r>
      <w:r w:rsidR="002A4654" w:rsidRPr="009E5B8D">
        <w:t>= $</w:t>
      </w:r>
      <w:r w:rsidR="00E21735">
        <w:t>3,501,975</w:t>
      </w:r>
      <w:r w:rsidR="002A4654" w:rsidRPr="009E5B8D">
        <w:t>).</w:t>
      </w:r>
      <w:r w:rsidR="002A4654">
        <w:t xml:space="preserve">  </w:t>
      </w:r>
    </w:p>
    <w:p w14:paraId="01D07399" w14:textId="77777777" w:rsidR="002A4654" w:rsidRDefault="002A4654">
      <w:pPr>
        <w:widowControl/>
        <w:tabs>
          <w:tab w:val="left" w:pos="-1080"/>
          <w:tab w:val="left" w:pos="-720"/>
          <w:tab w:val="left" w:pos="360"/>
          <w:tab w:val="left" w:pos="720"/>
          <w:tab w:val="left" w:pos="1080"/>
        </w:tabs>
      </w:pPr>
    </w:p>
    <w:p w14:paraId="34EF6D14" w14:textId="77777777" w:rsidR="00FC336A" w:rsidRDefault="00FC336A" w:rsidP="00FC336A">
      <w:pPr>
        <w:widowControl/>
        <w:tabs>
          <w:tab w:val="left" w:pos="-1080"/>
          <w:tab w:val="left" w:pos="-720"/>
          <w:tab w:val="left" w:pos="360"/>
          <w:tab w:val="left" w:pos="810"/>
        </w:tabs>
      </w:pPr>
      <w:r w:rsidRPr="00600EEB">
        <w:rPr>
          <w:b/>
          <w:i/>
        </w:rPr>
        <w:t>15.</w:t>
      </w:r>
      <w:r w:rsidRPr="00600EEB">
        <w:rPr>
          <w:b/>
          <w:i/>
        </w:rPr>
        <w:tab/>
        <w:t>Explain the reasons for any program changes or adjustments</w:t>
      </w:r>
      <w:r w:rsidR="00726288">
        <w:rPr>
          <w:b/>
          <w:i/>
        </w:rPr>
        <w:t xml:space="preserve"> in hour or cost burden</w:t>
      </w:r>
      <w:r w:rsidRPr="00600EEB">
        <w:rPr>
          <w:b/>
          <w:i/>
        </w:rPr>
        <w:t>.</w:t>
      </w:r>
      <w:r>
        <w:t xml:space="preserve">  </w:t>
      </w:r>
    </w:p>
    <w:p w14:paraId="60387075" w14:textId="77777777" w:rsidR="000D2921" w:rsidRDefault="000D2921" w:rsidP="00FC336A">
      <w:pPr>
        <w:widowControl/>
        <w:tabs>
          <w:tab w:val="left" w:pos="-1080"/>
          <w:tab w:val="left" w:pos="-720"/>
          <w:tab w:val="left" w:pos="360"/>
          <w:tab w:val="left" w:pos="810"/>
        </w:tabs>
      </w:pPr>
    </w:p>
    <w:p w14:paraId="703F2153" w14:textId="77777777" w:rsidR="000D2921" w:rsidRDefault="000D2921" w:rsidP="000D2921">
      <w:pPr>
        <w:widowControl/>
        <w:tabs>
          <w:tab w:val="left" w:pos="-1080"/>
          <w:tab w:val="left" w:pos="-720"/>
          <w:tab w:val="left" w:pos="360"/>
          <w:tab w:val="left" w:pos="810"/>
        </w:tabs>
      </w:pPr>
      <w:r>
        <w:t xml:space="preserve">We are revising this ICR to include the changes due to rulemaking.  However, </w:t>
      </w:r>
      <w:r w:rsidR="00557CEF">
        <w:t>a large part</w:t>
      </w:r>
      <w:r>
        <w:t xml:space="preserve"> of the burden is an extension of current regulatory/condition of approval requirements</w:t>
      </w:r>
      <w:r w:rsidR="006B33E1">
        <w:t xml:space="preserve">, </w:t>
      </w:r>
      <w:r>
        <w:t>NTL procedures and,</w:t>
      </w:r>
      <w:r w:rsidR="003903E7">
        <w:t xml:space="preserve"> are</w:t>
      </w:r>
      <w:r>
        <w:t xml:space="preserve"> therefore, not actually new requirements.  </w:t>
      </w:r>
    </w:p>
    <w:p w14:paraId="40EE71C7" w14:textId="77777777" w:rsidR="000D2921" w:rsidRDefault="000D2921" w:rsidP="000D2921">
      <w:pPr>
        <w:widowControl/>
        <w:tabs>
          <w:tab w:val="left" w:pos="-1080"/>
          <w:tab w:val="left" w:pos="-720"/>
          <w:tab w:val="left" w:pos="360"/>
          <w:tab w:val="left" w:pos="810"/>
        </w:tabs>
      </w:pPr>
    </w:p>
    <w:p w14:paraId="3C6F362C" w14:textId="77777777" w:rsidR="003B0CB6" w:rsidRDefault="003B0CB6" w:rsidP="003B0CB6">
      <w:pPr>
        <w:widowControl/>
        <w:tabs>
          <w:tab w:val="left" w:pos="-1080"/>
          <w:tab w:val="left" w:pos="-720"/>
          <w:tab w:val="left" w:pos="360"/>
          <w:tab w:val="left" w:pos="810"/>
        </w:tabs>
      </w:pPr>
      <w:r>
        <w:t>Current subpart H regulations have 95,997 hours approved.  This ICR requests a total of 93,385 burden hours; resulting in an adjustment decrease of -2,670 and of program increase of 58 burden hours.</w:t>
      </w:r>
    </w:p>
    <w:p w14:paraId="117DFE5E" w14:textId="77777777" w:rsidR="003B0CB6" w:rsidRDefault="003B0CB6" w:rsidP="003B0CB6">
      <w:pPr>
        <w:widowControl/>
        <w:tabs>
          <w:tab w:val="left" w:pos="-1080"/>
          <w:tab w:val="left" w:pos="-720"/>
          <w:tab w:val="left" w:pos="360"/>
          <w:tab w:val="left" w:pos="720"/>
        </w:tabs>
      </w:pPr>
    </w:p>
    <w:p w14:paraId="3E132078" w14:textId="3F115A85" w:rsidR="006B33E1" w:rsidRDefault="003B0CB6" w:rsidP="003B0CB6">
      <w:pPr>
        <w:widowControl/>
        <w:tabs>
          <w:tab w:val="left" w:pos="-1080"/>
          <w:tab w:val="left" w:pos="-720"/>
          <w:tab w:val="left" w:pos="360"/>
          <w:tab w:val="left" w:pos="720"/>
        </w:tabs>
      </w:pPr>
      <w:r>
        <w:t>The current OMB approved non-hour cost burden for subpart H is $5,582,481 (cost recovery fees).  In this submission, we are requesting a program adjustment of $</w:t>
      </w:r>
      <w:r w:rsidR="00286956">
        <w:t>5,790,215</w:t>
      </w:r>
      <w:r w:rsidR="000F4CAB" w:rsidRPr="000F4CAB">
        <w:t xml:space="preserve"> </w:t>
      </w:r>
      <w:r>
        <w:t>due to new non-hour cost burdens associated with PE Costs inadvertently omitted from final rulemaking 1014-AA10 (81 FR 61834).  Also, in this submission, we are requesting a program change of -$460,000.  This results in a total of $</w:t>
      </w:r>
      <w:r w:rsidR="000F4CAB" w:rsidRPr="000F4CAB">
        <w:t xml:space="preserve">10,912,696 </w:t>
      </w:r>
      <w:r>
        <w:t>non-hour cost burdens.</w:t>
      </w:r>
    </w:p>
    <w:p w14:paraId="32D46005" w14:textId="77777777" w:rsidR="003B0CB6" w:rsidRPr="00245A84" w:rsidRDefault="003B0CB6" w:rsidP="003B0CB6">
      <w:pPr>
        <w:widowControl/>
        <w:tabs>
          <w:tab w:val="left" w:pos="-1080"/>
          <w:tab w:val="left" w:pos="-720"/>
          <w:tab w:val="left" w:pos="360"/>
          <w:tab w:val="left" w:pos="720"/>
        </w:tabs>
        <w:rPr>
          <w:highlight w:val="yellow"/>
        </w:rPr>
      </w:pPr>
    </w:p>
    <w:p w14:paraId="7ED17521" w14:textId="77777777" w:rsidR="00FC336A" w:rsidRDefault="00FC336A" w:rsidP="00FC336A">
      <w:pPr>
        <w:widowControl/>
        <w:tabs>
          <w:tab w:val="left" w:pos="-1080"/>
          <w:tab w:val="left" w:pos="-720"/>
          <w:tab w:val="left" w:pos="360"/>
          <w:tab w:val="left" w:pos="810"/>
        </w:tabs>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14:paraId="44877583" w14:textId="77777777" w:rsidR="00FC336A" w:rsidRDefault="00FC336A" w:rsidP="00FC336A">
      <w:pPr>
        <w:widowControl/>
        <w:tabs>
          <w:tab w:val="left" w:pos="-1080"/>
          <w:tab w:val="left" w:pos="-720"/>
          <w:tab w:val="left" w:pos="360"/>
          <w:tab w:val="left" w:pos="810"/>
        </w:tabs>
      </w:pPr>
    </w:p>
    <w:p w14:paraId="1BB40C9E" w14:textId="77777777" w:rsidR="00FC336A" w:rsidRDefault="001D673C" w:rsidP="00FC336A">
      <w:pPr>
        <w:widowControl/>
        <w:tabs>
          <w:tab w:val="left" w:pos="-1080"/>
          <w:tab w:val="left" w:pos="-720"/>
          <w:tab w:val="left" w:pos="360"/>
          <w:tab w:val="left" w:pos="810"/>
        </w:tabs>
      </w:pPr>
      <w:r>
        <w:t>BSEE</w:t>
      </w:r>
      <w:r w:rsidR="00FC336A">
        <w:t xml:space="preserve"> will not tabulate or publish the data.</w:t>
      </w:r>
    </w:p>
    <w:p w14:paraId="6554BDB2" w14:textId="77777777" w:rsidR="00FC336A" w:rsidRDefault="00FC336A" w:rsidP="00FC336A">
      <w:pPr>
        <w:widowControl/>
        <w:tabs>
          <w:tab w:val="left" w:pos="-1080"/>
          <w:tab w:val="left" w:pos="-720"/>
          <w:tab w:val="left" w:pos="360"/>
          <w:tab w:val="left" w:pos="810"/>
        </w:tabs>
      </w:pPr>
    </w:p>
    <w:p w14:paraId="7EFE4D9F" w14:textId="77777777" w:rsidR="00FC336A" w:rsidRDefault="00FC336A" w:rsidP="00FC336A">
      <w:pPr>
        <w:widowControl/>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14:paraId="7CF4C58B" w14:textId="77777777" w:rsidR="00FC336A" w:rsidRDefault="00FC336A" w:rsidP="00FC336A">
      <w:pPr>
        <w:widowControl/>
        <w:tabs>
          <w:tab w:val="left" w:pos="-1080"/>
          <w:tab w:val="left" w:pos="-720"/>
          <w:tab w:val="left" w:pos="360"/>
          <w:tab w:val="left" w:pos="810"/>
        </w:tabs>
      </w:pPr>
    </w:p>
    <w:p w14:paraId="554B5E34" w14:textId="77777777" w:rsidR="00FC336A" w:rsidRDefault="003F227A" w:rsidP="00FC336A">
      <w:pPr>
        <w:widowControl/>
        <w:tabs>
          <w:tab w:val="left" w:pos="-1080"/>
          <w:tab w:val="left" w:pos="-720"/>
          <w:tab w:val="left" w:pos="360"/>
          <w:tab w:val="left" w:pos="810"/>
        </w:tabs>
      </w:pPr>
      <w:r w:rsidRPr="003F227A">
        <w:t>BSEE will display the OMB control number and approval expiration date appropriately (§ 250.199).</w:t>
      </w:r>
    </w:p>
    <w:p w14:paraId="4769E2B5" w14:textId="77777777" w:rsidR="003F227A" w:rsidRDefault="003F227A" w:rsidP="00FC336A">
      <w:pPr>
        <w:widowControl/>
        <w:tabs>
          <w:tab w:val="left" w:pos="-1080"/>
          <w:tab w:val="left" w:pos="-720"/>
          <w:tab w:val="left" w:pos="360"/>
          <w:tab w:val="left" w:pos="810"/>
        </w:tabs>
      </w:pPr>
    </w:p>
    <w:p w14:paraId="442B1039" w14:textId="77777777" w:rsidR="00795CB2" w:rsidRDefault="00FC336A" w:rsidP="00795CB2">
      <w:pPr>
        <w:widowControl/>
        <w:tabs>
          <w:tab w:val="left" w:pos="-1080"/>
          <w:tab w:val="left" w:pos="-720"/>
          <w:tab w:val="left" w:pos="360"/>
          <w:tab w:val="left" w:pos="810"/>
        </w:tabs>
      </w:pPr>
      <w:r w:rsidRPr="00600EEB">
        <w:rPr>
          <w:b/>
          <w:i/>
        </w:rPr>
        <w:t>18.</w:t>
      </w:r>
      <w:r w:rsidRPr="00600EEB">
        <w:rPr>
          <w:b/>
          <w:i/>
        </w:rPr>
        <w:tab/>
      </w:r>
      <w:r w:rsidR="00795CB2" w:rsidRPr="00600EEB">
        <w:rPr>
          <w:b/>
          <w:i/>
        </w:rPr>
        <w:t>Explain each exception to the</w:t>
      </w:r>
      <w:r w:rsidR="00795CB2">
        <w:rPr>
          <w:b/>
          <w:i/>
        </w:rPr>
        <w:t xml:space="preserve"> topics of the</w:t>
      </w:r>
      <w:r w:rsidR="00795CB2" w:rsidRPr="00600EEB">
        <w:rPr>
          <w:b/>
          <w:i/>
        </w:rPr>
        <w:t xml:space="preserve"> certification statemen</w:t>
      </w:r>
      <w:r w:rsidR="00795CB2">
        <w:rPr>
          <w:b/>
          <w:i/>
        </w:rPr>
        <w:t>t identified in</w:t>
      </w:r>
      <w:r w:rsidR="00795CB2" w:rsidRPr="00600EEB">
        <w:rPr>
          <w:b/>
          <w:i/>
        </w:rPr>
        <w:t>, “Certification for Paperwork Reduction Act Submissions</w:t>
      </w:r>
      <w:r w:rsidR="00795CB2">
        <w:rPr>
          <w:b/>
          <w:i/>
        </w:rPr>
        <w:t>.</w:t>
      </w:r>
      <w:r w:rsidR="00795CB2" w:rsidRPr="00600EEB">
        <w:rPr>
          <w:b/>
          <w:i/>
        </w:rPr>
        <w:t>”</w:t>
      </w:r>
      <w:r w:rsidR="00795CB2">
        <w:t xml:space="preserve">  </w:t>
      </w:r>
    </w:p>
    <w:p w14:paraId="431A25B6" w14:textId="77777777" w:rsidR="00FC336A" w:rsidRDefault="00FC336A" w:rsidP="00FC336A">
      <w:pPr>
        <w:widowControl/>
        <w:tabs>
          <w:tab w:val="left" w:pos="-1080"/>
          <w:tab w:val="left" w:pos="-720"/>
          <w:tab w:val="left" w:pos="360"/>
          <w:tab w:val="left" w:pos="810"/>
        </w:tabs>
      </w:pPr>
    </w:p>
    <w:p w14:paraId="5D258A23" w14:textId="77777777" w:rsidR="00FC336A" w:rsidRPr="00C675EC" w:rsidRDefault="00FC336A" w:rsidP="00C675EC">
      <w:pPr>
        <w:widowControl/>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sectPr w:rsidR="00FC336A" w:rsidRPr="00C675EC" w:rsidSect="00636911">
      <w:footerReference w:type="even" r:id="rId14"/>
      <w:footerReference w:type="default" r:id="rId15"/>
      <w:endnotePr>
        <w:numFmt w:val="decimal"/>
      </w:endnotePr>
      <w:type w:val="continuous"/>
      <w:pgSz w:w="12240" w:h="15840"/>
      <w:pgMar w:top="1008" w:right="1080" w:bottom="1008"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92498" w14:textId="77777777" w:rsidR="00DC58ED" w:rsidRDefault="00DC58ED">
      <w:r>
        <w:separator/>
      </w:r>
    </w:p>
  </w:endnote>
  <w:endnote w:type="continuationSeparator" w:id="0">
    <w:p w14:paraId="52441EDA" w14:textId="77777777" w:rsidR="00DC58ED" w:rsidRDefault="00DC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FD556" w14:textId="77777777" w:rsidR="000E7FB4" w:rsidRDefault="000E7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83409" w14:textId="77777777" w:rsidR="000E7FB4" w:rsidRDefault="000E7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BDE53" w14:textId="77777777" w:rsidR="000E7FB4" w:rsidRDefault="000E7FB4">
    <w:pPr>
      <w:spacing w:line="240" w:lineRule="exact"/>
    </w:pPr>
  </w:p>
  <w:p w14:paraId="683D0592" w14:textId="3212D7F0" w:rsidR="000E7FB4" w:rsidRDefault="000E7FB4">
    <w:pPr>
      <w:framePr w:wrap="around" w:vAnchor="text" w:hAnchor="margin" w:xAlign="center" w:y="1"/>
      <w:jc w:val="center"/>
    </w:pPr>
    <w:r>
      <w:fldChar w:fldCharType="begin"/>
    </w:r>
    <w:r>
      <w:instrText xml:space="preserve">PAGE </w:instrText>
    </w:r>
    <w:r>
      <w:fldChar w:fldCharType="separate"/>
    </w:r>
    <w:r w:rsidR="00A82E08">
      <w:rPr>
        <w:noProof/>
      </w:rPr>
      <w:t>2</w:t>
    </w:r>
    <w:r>
      <w:fldChar w:fldCharType="end"/>
    </w:r>
  </w:p>
  <w:p w14:paraId="080B8FC7" w14:textId="77777777" w:rsidR="000E7FB4" w:rsidRDefault="000E7F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28FCC" w14:textId="77777777" w:rsidR="00DC58ED" w:rsidRDefault="00DC58ED">
      <w:r>
        <w:separator/>
      </w:r>
    </w:p>
  </w:footnote>
  <w:footnote w:type="continuationSeparator" w:id="0">
    <w:p w14:paraId="1F915260" w14:textId="77777777" w:rsidR="00DC58ED" w:rsidRDefault="00DC5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nsid w:val="199770FA"/>
    <w:multiLevelType w:val="hybridMultilevel"/>
    <w:tmpl w:val="5D5872CC"/>
    <w:lvl w:ilvl="0" w:tplc="36CED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ED4C32"/>
    <w:multiLevelType w:val="hybridMultilevel"/>
    <w:tmpl w:val="9D7C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E87810"/>
    <w:multiLevelType w:val="hybridMultilevel"/>
    <w:tmpl w:val="53FEAA8C"/>
    <w:lvl w:ilvl="0" w:tplc="4F34E82A">
      <w:start w:val="1"/>
      <w:numFmt w:val="lowerLetter"/>
      <w:lvlText w:val="(%1)"/>
      <w:lvlJc w:val="left"/>
      <w:pPr>
        <w:ind w:left="840" w:hanging="3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lvlOverride w:ilvl="0">
      <w:startOverride w:val="2"/>
      <w:lvl w:ilvl="0">
        <w:start w:val="2"/>
        <w:numFmt w:val="decimal"/>
        <w:pStyle w:val="QuickA"/>
        <w:lvlText w:val="%1."/>
        <w:lvlJc w:val="left"/>
      </w:lvl>
    </w:lvlOverride>
  </w:num>
  <w:num w:numId="2">
    <w:abstractNumId w:val="3"/>
  </w:num>
  <w:num w:numId="3">
    <w:abstractNumId w:val="4"/>
  </w:num>
  <w:num w:numId="4">
    <w:abstractNumId w:val="1"/>
  </w:num>
  <w:num w:numId="5">
    <w:abstractNumId w:val="2"/>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dson Marten, Elke L. EOP/OMB">
    <w15:presenceInfo w15:providerId="None" w15:userId="Hodson Marten, Elke L.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D5"/>
    <w:rsid w:val="00012113"/>
    <w:rsid w:val="00012917"/>
    <w:rsid w:val="00014EB3"/>
    <w:rsid w:val="00015F1A"/>
    <w:rsid w:val="00017070"/>
    <w:rsid w:val="00021299"/>
    <w:rsid w:val="00023003"/>
    <w:rsid w:val="00023E9D"/>
    <w:rsid w:val="00025972"/>
    <w:rsid w:val="00043260"/>
    <w:rsid w:val="00047ED2"/>
    <w:rsid w:val="00051E55"/>
    <w:rsid w:val="00057611"/>
    <w:rsid w:val="000662E0"/>
    <w:rsid w:val="000670A0"/>
    <w:rsid w:val="000671EB"/>
    <w:rsid w:val="0006781E"/>
    <w:rsid w:val="00067A2D"/>
    <w:rsid w:val="000708B4"/>
    <w:rsid w:val="00070B30"/>
    <w:rsid w:val="000750A7"/>
    <w:rsid w:val="00076796"/>
    <w:rsid w:val="000869B3"/>
    <w:rsid w:val="00087261"/>
    <w:rsid w:val="000933E5"/>
    <w:rsid w:val="00096B07"/>
    <w:rsid w:val="000A07BE"/>
    <w:rsid w:val="000A1358"/>
    <w:rsid w:val="000A5633"/>
    <w:rsid w:val="000B2C46"/>
    <w:rsid w:val="000B4A74"/>
    <w:rsid w:val="000C09D9"/>
    <w:rsid w:val="000C5666"/>
    <w:rsid w:val="000C69C4"/>
    <w:rsid w:val="000D0D71"/>
    <w:rsid w:val="000D2921"/>
    <w:rsid w:val="000D2E47"/>
    <w:rsid w:val="000D3102"/>
    <w:rsid w:val="000D33C2"/>
    <w:rsid w:val="000E6181"/>
    <w:rsid w:val="000E7FB4"/>
    <w:rsid w:val="000F4CAB"/>
    <w:rsid w:val="00117201"/>
    <w:rsid w:val="001179F0"/>
    <w:rsid w:val="00124FB3"/>
    <w:rsid w:val="001321DC"/>
    <w:rsid w:val="0013459E"/>
    <w:rsid w:val="001423F9"/>
    <w:rsid w:val="00144125"/>
    <w:rsid w:val="00150428"/>
    <w:rsid w:val="00152CD7"/>
    <w:rsid w:val="00155BD5"/>
    <w:rsid w:val="00161977"/>
    <w:rsid w:val="00162209"/>
    <w:rsid w:val="001624E7"/>
    <w:rsid w:val="00162B6E"/>
    <w:rsid w:val="001640B7"/>
    <w:rsid w:val="0016787D"/>
    <w:rsid w:val="00167BBF"/>
    <w:rsid w:val="0017701C"/>
    <w:rsid w:val="001779EA"/>
    <w:rsid w:val="00183177"/>
    <w:rsid w:val="001833DB"/>
    <w:rsid w:val="00184266"/>
    <w:rsid w:val="00186DEA"/>
    <w:rsid w:val="00194ACA"/>
    <w:rsid w:val="00195DEC"/>
    <w:rsid w:val="001A4F3B"/>
    <w:rsid w:val="001A6365"/>
    <w:rsid w:val="001B262D"/>
    <w:rsid w:val="001C2ED9"/>
    <w:rsid w:val="001C3DCE"/>
    <w:rsid w:val="001C64D4"/>
    <w:rsid w:val="001C74ED"/>
    <w:rsid w:val="001D1484"/>
    <w:rsid w:val="001D1A76"/>
    <w:rsid w:val="001D3F43"/>
    <w:rsid w:val="001D673C"/>
    <w:rsid w:val="001E356D"/>
    <w:rsid w:val="001F11FE"/>
    <w:rsid w:val="0020531C"/>
    <w:rsid w:val="002057BA"/>
    <w:rsid w:val="002058A1"/>
    <w:rsid w:val="002071A6"/>
    <w:rsid w:val="002104B7"/>
    <w:rsid w:val="00220873"/>
    <w:rsid w:val="00223862"/>
    <w:rsid w:val="00224A4C"/>
    <w:rsid w:val="00225580"/>
    <w:rsid w:val="002300B9"/>
    <w:rsid w:val="00241399"/>
    <w:rsid w:val="00241983"/>
    <w:rsid w:val="00242950"/>
    <w:rsid w:val="00245A84"/>
    <w:rsid w:val="002466C8"/>
    <w:rsid w:val="002477DE"/>
    <w:rsid w:val="00250310"/>
    <w:rsid w:val="00253EE0"/>
    <w:rsid w:val="002562E0"/>
    <w:rsid w:val="002579DB"/>
    <w:rsid w:val="002624C9"/>
    <w:rsid w:val="00262869"/>
    <w:rsid w:val="00263017"/>
    <w:rsid w:val="002644B6"/>
    <w:rsid w:val="00270211"/>
    <w:rsid w:val="002756F3"/>
    <w:rsid w:val="00277D28"/>
    <w:rsid w:val="00281794"/>
    <w:rsid w:val="00282AEC"/>
    <w:rsid w:val="00286956"/>
    <w:rsid w:val="00292400"/>
    <w:rsid w:val="00292C7C"/>
    <w:rsid w:val="00295BB1"/>
    <w:rsid w:val="00295D59"/>
    <w:rsid w:val="002A1117"/>
    <w:rsid w:val="002A24A7"/>
    <w:rsid w:val="002A44C0"/>
    <w:rsid w:val="002A4654"/>
    <w:rsid w:val="002A56CC"/>
    <w:rsid w:val="002A6249"/>
    <w:rsid w:val="002A76C1"/>
    <w:rsid w:val="002B0DEA"/>
    <w:rsid w:val="002B40B6"/>
    <w:rsid w:val="002B4EB9"/>
    <w:rsid w:val="002B61C4"/>
    <w:rsid w:val="002B736C"/>
    <w:rsid w:val="002C61F7"/>
    <w:rsid w:val="002C7543"/>
    <w:rsid w:val="002D1265"/>
    <w:rsid w:val="002D23A4"/>
    <w:rsid w:val="002D62F0"/>
    <w:rsid w:val="002F74DC"/>
    <w:rsid w:val="00306A56"/>
    <w:rsid w:val="003141B5"/>
    <w:rsid w:val="00315620"/>
    <w:rsid w:val="00315A01"/>
    <w:rsid w:val="00323920"/>
    <w:rsid w:val="00326118"/>
    <w:rsid w:val="00327BFE"/>
    <w:rsid w:val="00330373"/>
    <w:rsid w:val="0033719C"/>
    <w:rsid w:val="00342542"/>
    <w:rsid w:val="00346F28"/>
    <w:rsid w:val="0034750C"/>
    <w:rsid w:val="003531B3"/>
    <w:rsid w:val="00354EFB"/>
    <w:rsid w:val="0036120A"/>
    <w:rsid w:val="0036288A"/>
    <w:rsid w:val="003634A2"/>
    <w:rsid w:val="0037008D"/>
    <w:rsid w:val="003772E0"/>
    <w:rsid w:val="0038006D"/>
    <w:rsid w:val="003839F6"/>
    <w:rsid w:val="00384B6D"/>
    <w:rsid w:val="003853AB"/>
    <w:rsid w:val="0038642D"/>
    <w:rsid w:val="003903E7"/>
    <w:rsid w:val="0039482E"/>
    <w:rsid w:val="003A0814"/>
    <w:rsid w:val="003A29D6"/>
    <w:rsid w:val="003B0330"/>
    <w:rsid w:val="003B0CB6"/>
    <w:rsid w:val="003B56DD"/>
    <w:rsid w:val="003B7A54"/>
    <w:rsid w:val="003C01F8"/>
    <w:rsid w:val="003C5752"/>
    <w:rsid w:val="003D0962"/>
    <w:rsid w:val="003D1A4D"/>
    <w:rsid w:val="003D23CD"/>
    <w:rsid w:val="003D4E6C"/>
    <w:rsid w:val="003D5137"/>
    <w:rsid w:val="003D54C2"/>
    <w:rsid w:val="003D67B9"/>
    <w:rsid w:val="003D7223"/>
    <w:rsid w:val="003D7C60"/>
    <w:rsid w:val="003E0389"/>
    <w:rsid w:val="003F0E8B"/>
    <w:rsid w:val="003F158D"/>
    <w:rsid w:val="003F227A"/>
    <w:rsid w:val="00402D5A"/>
    <w:rsid w:val="004114B5"/>
    <w:rsid w:val="004144C1"/>
    <w:rsid w:val="00414979"/>
    <w:rsid w:val="004259DD"/>
    <w:rsid w:val="00430C7E"/>
    <w:rsid w:val="00430F31"/>
    <w:rsid w:val="00433507"/>
    <w:rsid w:val="0044003E"/>
    <w:rsid w:val="00443171"/>
    <w:rsid w:val="00444E86"/>
    <w:rsid w:val="00446254"/>
    <w:rsid w:val="00446E74"/>
    <w:rsid w:val="00455746"/>
    <w:rsid w:val="00462F4B"/>
    <w:rsid w:val="00470FB8"/>
    <w:rsid w:val="004716B5"/>
    <w:rsid w:val="0047211A"/>
    <w:rsid w:val="00472FF7"/>
    <w:rsid w:val="00476CC5"/>
    <w:rsid w:val="00492068"/>
    <w:rsid w:val="00493D3D"/>
    <w:rsid w:val="00493D4C"/>
    <w:rsid w:val="004946A5"/>
    <w:rsid w:val="004A1A09"/>
    <w:rsid w:val="004B0E35"/>
    <w:rsid w:val="004B25BE"/>
    <w:rsid w:val="004B3050"/>
    <w:rsid w:val="004B52FE"/>
    <w:rsid w:val="004C1DC1"/>
    <w:rsid w:val="004C36D2"/>
    <w:rsid w:val="004D23CB"/>
    <w:rsid w:val="004D7506"/>
    <w:rsid w:val="004D7D32"/>
    <w:rsid w:val="004E3118"/>
    <w:rsid w:val="004E7A5F"/>
    <w:rsid w:val="004F50E6"/>
    <w:rsid w:val="004F70B5"/>
    <w:rsid w:val="00503184"/>
    <w:rsid w:val="005032F8"/>
    <w:rsid w:val="005034A6"/>
    <w:rsid w:val="005048DD"/>
    <w:rsid w:val="00514E44"/>
    <w:rsid w:val="00520668"/>
    <w:rsid w:val="00520A77"/>
    <w:rsid w:val="00521365"/>
    <w:rsid w:val="00523C56"/>
    <w:rsid w:val="00524E38"/>
    <w:rsid w:val="00524F99"/>
    <w:rsid w:val="00533F1F"/>
    <w:rsid w:val="00536B4A"/>
    <w:rsid w:val="00540CCA"/>
    <w:rsid w:val="0054683D"/>
    <w:rsid w:val="005469B8"/>
    <w:rsid w:val="00546F00"/>
    <w:rsid w:val="00550179"/>
    <w:rsid w:val="0055307C"/>
    <w:rsid w:val="00557160"/>
    <w:rsid w:val="00557CEF"/>
    <w:rsid w:val="005613E2"/>
    <w:rsid w:val="00565FDB"/>
    <w:rsid w:val="00572BB1"/>
    <w:rsid w:val="00574060"/>
    <w:rsid w:val="00576D2A"/>
    <w:rsid w:val="00577498"/>
    <w:rsid w:val="00584BF5"/>
    <w:rsid w:val="00584CDF"/>
    <w:rsid w:val="00586E30"/>
    <w:rsid w:val="00590F2F"/>
    <w:rsid w:val="00592780"/>
    <w:rsid w:val="005A0D6E"/>
    <w:rsid w:val="005A314B"/>
    <w:rsid w:val="005A5428"/>
    <w:rsid w:val="005A5879"/>
    <w:rsid w:val="005A6117"/>
    <w:rsid w:val="005A6EB3"/>
    <w:rsid w:val="005B460A"/>
    <w:rsid w:val="005B4FD7"/>
    <w:rsid w:val="005C1A23"/>
    <w:rsid w:val="005C57A4"/>
    <w:rsid w:val="005C5F1B"/>
    <w:rsid w:val="005C74A6"/>
    <w:rsid w:val="005D0D67"/>
    <w:rsid w:val="005D2CDF"/>
    <w:rsid w:val="005D57C2"/>
    <w:rsid w:val="005D660A"/>
    <w:rsid w:val="005E204B"/>
    <w:rsid w:val="005E4148"/>
    <w:rsid w:val="005E41D4"/>
    <w:rsid w:val="005E46D6"/>
    <w:rsid w:val="005E679F"/>
    <w:rsid w:val="005E76D8"/>
    <w:rsid w:val="005F6276"/>
    <w:rsid w:val="005F6A86"/>
    <w:rsid w:val="006027B6"/>
    <w:rsid w:val="00603402"/>
    <w:rsid w:val="00604DCB"/>
    <w:rsid w:val="0061380E"/>
    <w:rsid w:val="00615A53"/>
    <w:rsid w:val="00620255"/>
    <w:rsid w:val="00623EF5"/>
    <w:rsid w:val="0062483C"/>
    <w:rsid w:val="00624D1E"/>
    <w:rsid w:val="006255C6"/>
    <w:rsid w:val="00625828"/>
    <w:rsid w:val="00626152"/>
    <w:rsid w:val="00627F10"/>
    <w:rsid w:val="00636911"/>
    <w:rsid w:val="00637D6F"/>
    <w:rsid w:val="00640CA3"/>
    <w:rsid w:val="00640FCB"/>
    <w:rsid w:val="006461B3"/>
    <w:rsid w:val="0064662F"/>
    <w:rsid w:val="006466D8"/>
    <w:rsid w:val="00646861"/>
    <w:rsid w:val="0065565B"/>
    <w:rsid w:val="0066008C"/>
    <w:rsid w:val="00660C0E"/>
    <w:rsid w:val="00665D25"/>
    <w:rsid w:val="00666FE3"/>
    <w:rsid w:val="00667532"/>
    <w:rsid w:val="00670276"/>
    <w:rsid w:val="006721D4"/>
    <w:rsid w:val="00676CED"/>
    <w:rsid w:val="0068126B"/>
    <w:rsid w:val="00681BC0"/>
    <w:rsid w:val="0069295F"/>
    <w:rsid w:val="0069715A"/>
    <w:rsid w:val="006A395E"/>
    <w:rsid w:val="006A52AC"/>
    <w:rsid w:val="006A55AD"/>
    <w:rsid w:val="006B33E1"/>
    <w:rsid w:val="006B400A"/>
    <w:rsid w:val="006C1A9F"/>
    <w:rsid w:val="006C4F4D"/>
    <w:rsid w:val="006C5593"/>
    <w:rsid w:val="006C6C53"/>
    <w:rsid w:val="006C7B8A"/>
    <w:rsid w:val="006D3B4A"/>
    <w:rsid w:val="006D5FD3"/>
    <w:rsid w:val="006D61AA"/>
    <w:rsid w:val="006D684F"/>
    <w:rsid w:val="006E4E1E"/>
    <w:rsid w:val="006F321C"/>
    <w:rsid w:val="006F4ACC"/>
    <w:rsid w:val="006F6ED4"/>
    <w:rsid w:val="006F6FA2"/>
    <w:rsid w:val="00701BEB"/>
    <w:rsid w:val="007044F6"/>
    <w:rsid w:val="00711025"/>
    <w:rsid w:val="007113C4"/>
    <w:rsid w:val="00716990"/>
    <w:rsid w:val="00726288"/>
    <w:rsid w:val="0074316A"/>
    <w:rsid w:val="0074562A"/>
    <w:rsid w:val="007458CF"/>
    <w:rsid w:val="007521D6"/>
    <w:rsid w:val="00754FBA"/>
    <w:rsid w:val="0075560F"/>
    <w:rsid w:val="00755EC5"/>
    <w:rsid w:val="007564CE"/>
    <w:rsid w:val="00762893"/>
    <w:rsid w:val="007638B2"/>
    <w:rsid w:val="00764490"/>
    <w:rsid w:val="00765E55"/>
    <w:rsid w:val="007730BC"/>
    <w:rsid w:val="00780E60"/>
    <w:rsid w:val="00781E58"/>
    <w:rsid w:val="00782A0A"/>
    <w:rsid w:val="00786F08"/>
    <w:rsid w:val="00792D1F"/>
    <w:rsid w:val="00794ED8"/>
    <w:rsid w:val="00795805"/>
    <w:rsid w:val="00795CB2"/>
    <w:rsid w:val="007A3CE8"/>
    <w:rsid w:val="007B4BB1"/>
    <w:rsid w:val="007B6588"/>
    <w:rsid w:val="007B786A"/>
    <w:rsid w:val="007C0557"/>
    <w:rsid w:val="007C4751"/>
    <w:rsid w:val="007D371B"/>
    <w:rsid w:val="007D5AC1"/>
    <w:rsid w:val="007E5619"/>
    <w:rsid w:val="007F00EA"/>
    <w:rsid w:val="007F1912"/>
    <w:rsid w:val="007F262C"/>
    <w:rsid w:val="007F60D5"/>
    <w:rsid w:val="00801D22"/>
    <w:rsid w:val="00802DE1"/>
    <w:rsid w:val="0081393A"/>
    <w:rsid w:val="0081610B"/>
    <w:rsid w:val="0082003F"/>
    <w:rsid w:val="0082035A"/>
    <w:rsid w:val="00821EF8"/>
    <w:rsid w:val="00832D1A"/>
    <w:rsid w:val="008353CE"/>
    <w:rsid w:val="00835649"/>
    <w:rsid w:val="008361CB"/>
    <w:rsid w:val="00844165"/>
    <w:rsid w:val="00845484"/>
    <w:rsid w:val="008558C5"/>
    <w:rsid w:val="00857368"/>
    <w:rsid w:val="008679CB"/>
    <w:rsid w:val="0087608B"/>
    <w:rsid w:val="00876647"/>
    <w:rsid w:val="00890219"/>
    <w:rsid w:val="008919A3"/>
    <w:rsid w:val="00892693"/>
    <w:rsid w:val="008973A2"/>
    <w:rsid w:val="008A6A69"/>
    <w:rsid w:val="008A6C1A"/>
    <w:rsid w:val="008B3D39"/>
    <w:rsid w:val="008B5D95"/>
    <w:rsid w:val="008C0FEB"/>
    <w:rsid w:val="008E2E9D"/>
    <w:rsid w:val="008E3C2E"/>
    <w:rsid w:val="008E78B6"/>
    <w:rsid w:val="008F0EB1"/>
    <w:rsid w:val="008F27DA"/>
    <w:rsid w:val="008F4F04"/>
    <w:rsid w:val="00903305"/>
    <w:rsid w:val="00904BC6"/>
    <w:rsid w:val="00905250"/>
    <w:rsid w:val="0092223F"/>
    <w:rsid w:val="009243B6"/>
    <w:rsid w:val="00924EFC"/>
    <w:rsid w:val="00925073"/>
    <w:rsid w:val="009253FD"/>
    <w:rsid w:val="00931BBC"/>
    <w:rsid w:val="0095437C"/>
    <w:rsid w:val="00954462"/>
    <w:rsid w:val="00954548"/>
    <w:rsid w:val="009569E0"/>
    <w:rsid w:val="009605B1"/>
    <w:rsid w:val="00964ADC"/>
    <w:rsid w:val="009654B7"/>
    <w:rsid w:val="00965608"/>
    <w:rsid w:val="00965EC3"/>
    <w:rsid w:val="00967982"/>
    <w:rsid w:val="00970840"/>
    <w:rsid w:val="009740FB"/>
    <w:rsid w:val="00975117"/>
    <w:rsid w:val="009753A8"/>
    <w:rsid w:val="00977926"/>
    <w:rsid w:val="0098525B"/>
    <w:rsid w:val="0098597A"/>
    <w:rsid w:val="009940E7"/>
    <w:rsid w:val="009944D4"/>
    <w:rsid w:val="009A2C5A"/>
    <w:rsid w:val="009A4356"/>
    <w:rsid w:val="009A59DD"/>
    <w:rsid w:val="009A6167"/>
    <w:rsid w:val="009A741C"/>
    <w:rsid w:val="009B00D8"/>
    <w:rsid w:val="009B140E"/>
    <w:rsid w:val="009B7027"/>
    <w:rsid w:val="009C2C86"/>
    <w:rsid w:val="009C3BBF"/>
    <w:rsid w:val="009E379C"/>
    <w:rsid w:val="009E5B8D"/>
    <w:rsid w:val="009E68C3"/>
    <w:rsid w:val="009E7D05"/>
    <w:rsid w:val="009F15C3"/>
    <w:rsid w:val="009F34D0"/>
    <w:rsid w:val="009F3FF2"/>
    <w:rsid w:val="009F7670"/>
    <w:rsid w:val="00A05313"/>
    <w:rsid w:val="00A1420A"/>
    <w:rsid w:val="00A15AFF"/>
    <w:rsid w:val="00A17D87"/>
    <w:rsid w:val="00A261B5"/>
    <w:rsid w:val="00A350DD"/>
    <w:rsid w:val="00A4336F"/>
    <w:rsid w:val="00A4471B"/>
    <w:rsid w:val="00A468CD"/>
    <w:rsid w:val="00A55377"/>
    <w:rsid w:val="00A567E1"/>
    <w:rsid w:val="00A6749E"/>
    <w:rsid w:val="00A7325E"/>
    <w:rsid w:val="00A82E08"/>
    <w:rsid w:val="00A864FC"/>
    <w:rsid w:val="00A86E3D"/>
    <w:rsid w:val="00A92783"/>
    <w:rsid w:val="00AA1FCD"/>
    <w:rsid w:val="00AA6B07"/>
    <w:rsid w:val="00AC22AD"/>
    <w:rsid w:val="00AC36B7"/>
    <w:rsid w:val="00AC3A9E"/>
    <w:rsid w:val="00AC7469"/>
    <w:rsid w:val="00AD0472"/>
    <w:rsid w:val="00AD127C"/>
    <w:rsid w:val="00AD155E"/>
    <w:rsid w:val="00AD3219"/>
    <w:rsid w:val="00AD373A"/>
    <w:rsid w:val="00AD44CE"/>
    <w:rsid w:val="00AD65C8"/>
    <w:rsid w:val="00AE1FC8"/>
    <w:rsid w:val="00AE52C3"/>
    <w:rsid w:val="00AF76C6"/>
    <w:rsid w:val="00B00A58"/>
    <w:rsid w:val="00B015ED"/>
    <w:rsid w:val="00B0299A"/>
    <w:rsid w:val="00B03558"/>
    <w:rsid w:val="00B11D24"/>
    <w:rsid w:val="00B14D75"/>
    <w:rsid w:val="00B17D03"/>
    <w:rsid w:val="00B2119A"/>
    <w:rsid w:val="00B2238F"/>
    <w:rsid w:val="00B23F01"/>
    <w:rsid w:val="00B32307"/>
    <w:rsid w:val="00B34050"/>
    <w:rsid w:val="00B40D6E"/>
    <w:rsid w:val="00B41BBD"/>
    <w:rsid w:val="00B4361D"/>
    <w:rsid w:val="00B47353"/>
    <w:rsid w:val="00B514EE"/>
    <w:rsid w:val="00B5301D"/>
    <w:rsid w:val="00B56C2A"/>
    <w:rsid w:val="00B63400"/>
    <w:rsid w:val="00B65620"/>
    <w:rsid w:val="00B7330B"/>
    <w:rsid w:val="00B73F93"/>
    <w:rsid w:val="00B7421A"/>
    <w:rsid w:val="00B77D64"/>
    <w:rsid w:val="00B82EDD"/>
    <w:rsid w:val="00B85AB6"/>
    <w:rsid w:val="00B867BC"/>
    <w:rsid w:val="00B9212B"/>
    <w:rsid w:val="00B96CE9"/>
    <w:rsid w:val="00B97690"/>
    <w:rsid w:val="00BA0E67"/>
    <w:rsid w:val="00BB0901"/>
    <w:rsid w:val="00BB0E6B"/>
    <w:rsid w:val="00BB1614"/>
    <w:rsid w:val="00BB2170"/>
    <w:rsid w:val="00BB242B"/>
    <w:rsid w:val="00BB32C7"/>
    <w:rsid w:val="00BB5522"/>
    <w:rsid w:val="00BB69B8"/>
    <w:rsid w:val="00BC0D6E"/>
    <w:rsid w:val="00BC38E3"/>
    <w:rsid w:val="00BC503A"/>
    <w:rsid w:val="00BD0A2B"/>
    <w:rsid w:val="00BD4412"/>
    <w:rsid w:val="00BD5491"/>
    <w:rsid w:val="00BE11A4"/>
    <w:rsid w:val="00BE27BF"/>
    <w:rsid w:val="00BE58E3"/>
    <w:rsid w:val="00BE62C5"/>
    <w:rsid w:val="00BF01D4"/>
    <w:rsid w:val="00C055FC"/>
    <w:rsid w:val="00C05913"/>
    <w:rsid w:val="00C05E78"/>
    <w:rsid w:val="00C10C43"/>
    <w:rsid w:val="00C1286C"/>
    <w:rsid w:val="00C12C3D"/>
    <w:rsid w:val="00C1541B"/>
    <w:rsid w:val="00C1574C"/>
    <w:rsid w:val="00C17988"/>
    <w:rsid w:val="00C318A5"/>
    <w:rsid w:val="00C328D7"/>
    <w:rsid w:val="00C41ACB"/>
    <w:rsid w:val="00C443D4"/>
    <w:rsid w:val="00C460A4"/>
    <w:rsid w:val="00C50B73"/>
    <w:rsid w:val="00C52614"/>
    <w:rsid w:val="00C549D0"/>
    <w:rsid w:val="00C5709C"/>
    <w:rsid w:val="00C66FDF"/>
    <w:rsid w:val="00C675EC"/>
    <w:rsid w:val="00C70EFC"/>
    <w:rsid w:val="00C73CEC"/>
    <w:rsid w:val="00C75FA7"/>
    <w:rsid w:val="00C80B65"/>
    <w:rsid w:val="00C864FC"/>
    <w:rsid w:val="00C86D19"/>
    <w:rsid w:val="00C91584"/>
    <w:rsid w:val="00C92FE1"/>
    <w:rsid w:val="00C94425"/>
    <w:rsid w:val="00CA7CA8"/>
    <w:rsid w:val="00CB0C55"/>
    <w:rsid w:val="00CB4992"/>
    <w:rsid w:val="00CB5B9A"/>
    <w:rsid w:val="00CC3B15"/>
    <w:rsid w:val="00CC3E84"/>
    <w:rsid w:val="00CC459D"/>
    <w:rsid w:val="00CC5112"/>
    <w:rsid w:val="00CD11DD"/>
    <w:rsid w:val="00CD1662"/>
    <w:rsid w:val="00CD7B68"/>
    <w:rsid w:val="00CE079F"/>
    <w:rsid w:val="00CE4F5F"/>
    <w:rsid w:val="00CE5707"/>
    <w:rsid w:val="00CF33D5"/>
    <w:rsid w:val="00CF42C8"/>
    <w:rsid w:val="00D04ADC"/>
    <w:rsid w:val="00D05A09"/>
    <w:rsid w:val="00D12978"/>
    <w:rsid w:val="00D1776A"/>
    <w:rsid w:val="00D31651"/>
    <w:rsid w:val="00D32FA7"/>
    <w:rsid w:val="00D3529C"/>
    <w:rsid w:val="00D3763E"/>
    <w:rsid w:val="00D44385"/>
    <w:rsid w:val="00D45231"/>
    <w:rsid w:val="00D461E3"/>
    <w:rsid w:val="00D469E2"/>
    <w:rsid w:val="00D47F1E"/>
    <w:rsid w:val="00D50A1F"/>
    <w:rsid w:val="00D512C3"/>
    <w:rsid w:val="00D562BA"/>
    <w:rsid w:val="00D625DB"/>
    <w:rsid w:val="00D63B0E"/>
    <w:rsid w:val="00D71BB4"/>
    <w:rsid w:val="00D72EBF"/>
    <w:rsid w:val="00D73EC8"/>
    <w:rsid w:val="00D74EDC"/>
    <w:rsid w:val="00D76624"/>
    <w:rsid w:val="00D876D6"/>
    <w:rsid w:val="00D93F6E"/>
    <w:rsid w:val="00DA0B0A"/>
    <w:rsid w:val="00DA65DA"/>
    <w:rsid w:val="00DB1032"/>
    <w:rsid w:val="00DC0302"/>
    <w:rsid w:val="00DC3001"/>
    <w:rsid w:val="00DC58ED"/>
    <w:rsid w:val="00DC6819"/>
    <w:rsid w:val="00DC7243"/>
    <w:rsid w:val="00DD7F94"/>
    <w:rsid w:val="00DE1D3F"/>
    <w:rsid w:val="00DE6A0B"/>
    <w:rsid w:val="00DF1646"/>
    <w:rsid w:val="00DF6FBF"/>
    <w:rsid w:val="00DF7A2B"/>
    <w:rsid w:val="00E0415E"/>
    <w:rsid w:val="00E1285A"/>
    <w:rsid w:val="00E16EE2"/>
    <w:rsid w:val="00E20B2C"/>
    <w:rsid w:val="00E21735"/>
    <w:rsid w:val="00E22090"/>
    <w:rsid w:val="00E224BA"/>
    <w:rsid w:val="00E22B6F"/>
    <w:rsid w:val="00E22DB5"/>
    <w:rsid w:val="00E30ADF"/>
    <w:rsid w:val="00E355EB"/>
    <w:rsid w:val="00E369ED"/>
    <w:rsid w:val="00E37F41"/>
    <w:rsid w:val="00E40385"/>
    <w:rsid w:val="00E410CA"/>
    <w:rsid w:val="00E440C9"/>
    <w:rsid w:val="00E47900"/>
    <w:rsid w:val="00E506B7"/>
    <w:rsid w:val="00E57C87"/>
    <w:rsid w:val="00E625F3"/>
    <w:rsid w:val="00E62C66"/>
    <w:rsid w:val="00E63083"/>
    <w:rsid w:val="00E6454E"/>
    <w:rsid w:val="00E77D71"/>
    <w:rsid w:val="00E83FC8"/>
    <w:rsid w:val="00E84352"/>
    <w:rsid w:val="00E86F6D"/>
    <w:rsid w:val="00E9097D"/>
    <w:rsid w:val="00E90DE2"/>
    <w:rsid w:val="00E93297"/>
    <w:rsid w:val="00E9666C"/>
    <w:rsid w:val="00EA5C9D"/>
    <w:rsid w:val="00EB1397"/>
    <w:rsid w:val="00EB2F20"/>
    <w:rsid w:val="00EC0763"/>
    <w:rsid w:val="00EC0AF8"/>
    <w:rsid w:val="00ED404A"/>
    <w:rsid w:val="00ED5BC7"/>
    <w:rsid w:val="00ED717C"/>
    <w:rsid w:val="00EF236D"/>
    <w:rsid w:val="00EF4E45"/>
    <w:rsid w:val="00EF4F12"/>
    <w:rsid w:val="00F024EE"/>
    <w:rsid w:val="00F02C7F"/>
    <w:rsid w:val="00F05336"/>
    <w:rsid w:val="00F12716"/>
    <w:rsid w:val="00F13C38"/>
    <w:rsid w:val="00F15EE0"/>
    <w:rsid w:val="00F22DF9"/>
    <w:rsid w:val="00F22FF0"/>
    <w:rsid w:val="00F2489A"/>
    <w:rsid w:val="00F265B6"/>
    <w:rsid w:val="00F265D7"/>
    <w:rsid w:val="00F271F8"/>
    <w:rsid w:val="00F41524"/>
    <w:rsid w:val="00F50704"/>
    <w:rsid w:val="00F52B38"/>
    <w:rsid w:val="00F53409"/>
    <w:rsid w:val="00F53C55"/>
    <w:rsid w:val="00F5532D"/>
    <w:rsid w:val="00F60373"/>
    <w:rsid w:val="00F63441"/>
    <w:rsid w:val="00F647E8"/>
    <w:rsid w:val="00F67DCE"/>
    <w:rsid w:val="00F71DE3"/>
    <w:rsid w:val="00F73483"/>
    <w:rsid w:val="00F74E44"/>
    <w:rsid w:val="00F77329"/>
    <w:rsid w:val="00F77678"/>
    <w:rsid w:val="00F80073"/>
    <w:rsid w:val="00F80EEF"/>
    <w:rsid w:val="00F82575"/>
    <w:rsid w:val="00F832AA"/>
    <w:rsid w:val="00F83D28"/>
    <w:rsid w:val="00F851E1"/>
    <w:rsid w:val="00F85944"/>
    <w:rsid w:val="00F907CA"/>
    <w:rsid w:val="00F93995"/>
    <w:rsid w:val="00F9422C"/>
    <w:rsid w:val="00F9748E"/>
    <w:rsid w:val="00FA4A85"/>
    <w:rsid w:val="00FB0F98"/>
    <w:rsid w:val="00FB11C6"/>
    <w:rsid w:val="00FB4080"/>
    <w:rsid w:val="00FC336A"/>
    <w:rsid w:val="00FD10D2"/>
    <w:rsid w:val="00FD2C0D"/>
    <w:rsid w:val="00FE3341"/>
    <w:rsid w:val="00FF4B27"/>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sid w:val="00F12716"/>
    <w:rPr>
      <w:sz w:val="16"/>
      <w:szCs w:val="16"/>
    </w:rPr>
  </w:style>
  <w:style w:type="paragraph" w:styleId="CommentText">
    <w:name w:val="annotation text"/>
    <w:basedOn w:val="Normal"/>
    <w:link w:val="CommentTextChar"/>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paragraph" w:styleId="ListParagraph">
    <w:name w:val="List Paragraph"/>
    <w:basedOn w:val="Normal"/>
    <w:uiPriority w:val="34"/>
    <w:qFormat/>
    <w:rsid w:val="00C41ACB"/>
    <w:pPr>
      <w:ind w:left="720"/>
      <w:contextualSpacing/>
    </w:pPr>
  </w:style>
  <w:style w:type="paragraph" w:styleId="Revision">
    <w:name w:val="Revision"/>
    <w:hidden/>
    <w:uiPriority w:val="99"/>
    <w:semiHidden/>
    <w:rsid w:val="00970840"/>
    <w:rPr>
      <w:snapToGrid w:val="0"/>
      <w:sz w:val="24"/>
    </w:rPr>
  </w:style>
  <w:style w:type="character" w:customStyle="1" w:styleId="CommentTextChar">
    <w:name w:val="Comment Text Char"/>
    <w:basedOn w:val="DefaultParagraphFont"/>
    <w:link w:val="CommentText"/>
    <w:semiHidden/>
    <w:rsid w:val="006D3B4A"/>
    <w:rPr>
      <w:snapToGrid w:val="0"/>
    </w:rPr>
  </w:style>
  <w:style w:type="character" w:styleId="FollowedHyperlink">
    <w:name w:val="FollowedHyperlink"/>
    <w:basedOn w:val="DefaultParagraphFont"/>
    <w:semiHidden/>
    <w:unhideWhenUsed/>
    <w:rsid w:val="00523C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rsid w:val="00F12716"/>
    <w:rPr>
      <w:sz w:val="16"/>
      <w:szCs w:val="16"/>
    </w:rPr>
  </w:style>
  <w:style w:type="paragraph" w:styleId="CommentText">
    <w:name w:val="annotation text"/>
    <w:basedOn w:val="Normal"/>
    <w:link w:val="CommentTextChar"/>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paragraph" w:styleId="ListParagraph">
    <w:name w:val="List Paragraph"/>
    <w:basedOn w:val="Normal"/>
    <w:uiPriority w:val="34"/>
    <w:qFormat/>
    <w:rsid w:val="00C41ACB"/>
    <w:pPr>
      <w:ind w:left="720"/>
      <w:contextualSpacing/>
    </w:pPr>
  </w:style>
  <w:style w:type="paragraph" w:styleId="Revision">
    <w:name w:val="Revision"/>
    <w:hidden/>
    <w:uiPriority w:val="99"/>
    <w:semiHidden/>
    <w:rsid w:val="00970840"/>
    <w:rPr>
      <w:snapToGrid w:val="0"/>
      <w:sz w:val="24"/>
    </w:rPr>
  </w:style>
  <w:style w:type="character" w:customStyle="1" w:styleId="CommentTextChar">
    <w:name w:val="Comment Text Char"/>
    <w:basedOn w:val="DefaultParagraphFont"/>
    <w:link w:val="CommentText"/>
    <w:semiHidden/>
    <w:rsid w:val="006D3B4A"/>
    <w:rPr>
      <w:snapToGrid w:val="0"/>
    </w:rPr>
  </w:style>
  <w:style w:type="character" w:styleId="FollowedHyperlink">
    <w:name w:val="FollowedHyperlink"/>
    <w:basedOn w:val="DefaultParagraphFont"/>
    <w:semiHidden/>
    <w:unhideWhenUsed/>
    <w:rsid w:val="00523C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81572">
      <w:bodyDiv w:val="1"/>
      <w:marLeft w:val="0"/>
      <w:marRight w:val="0"/>
      <w:marTop w:val="0"/>
      <w:marBottom w:val="0"/>
      <w:divBdr>
        <w:top w:val="none" w:sz="0" w:space="0" w:color="auto"/>
        <w:left w:val="none" w:sz="0" w:space="0" w:color="auto"/>
        <w:bottom w:val="none" w:sz="0" w:space="0" w:color="auto"/>
        <w:right w:val="none" w:sz="0" w:space="0" w:color="auto"/>
      </w:divBdr>
    </w:div>
    <w:div w:id="300119614">
      <w:bodyDiv w:val="1"/>
      <w:marLeft w:val="0"/>
      <w:marRight w:val="0"/>
      <w:marTop w:val="0"/>
      <w:marBottom w:val="0"/>
      <w:divBdr>
        <w:top w:val="none" w:sz="0" w:space="0" w:color="auto"/>
        <w:left w:val="none" w:sz="0" w:space="0" w:color="auto"/>
        <w:bottom w:val="none" w:sz="0" w:space="0" w:color="auto"/>
        <w:right w:val="none" w:sz="0" w:space="0" w:color="auto"/>
      </w:divBdr>
    </w:div>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569847104">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e.org/industry/docs/2017-Salary-Survey-Highlight-Report.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spe.org/industry/docs/2017-Salary-Survey-Highlight-Repor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9091-ACD5-48C3-A6BB-6249AF3D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6317</Words>
  <Characters>36013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42246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Cheryl Blundon</dc:creator>
  <cp:lastModifiedBy>SYSTEM</cp:lastModifiedBy>
  <cp:revision>2</cp:revision>
  <cp:lastPrinted>2016-06-24T18:52:00Z</cp:lastPrinted>
  <dcterms:created xsi:type="dcterms:W3CDTF">2018-09-26T09:34:00Z</dcterms:created>
  <dcterms:modified xsi:type="dcterms:W3CDTF">2018-09-26T09:34:00Z</dcterms:modified>
</cp:coreProperties>
</file>