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3DB63" w14:textId="478CAA12" w:rsidR="00402583" w:rsidRDefault="00DC1C23" w:rsidP="2FC50385">
      <w:pPr>
        <w:jc w:val="center"/>
        <w:rPr>
          <w:rFonts w:ascii="Times New Roman" w:hAnsi="Times New Roman"/>
          <w:b/>
          <w:sz w:val="24"/>
          <w:szCs w:val="24"/>
        </w:rPr>
      </w:pPr>
      <w:bookmarkStart w:id="0" w:name="_GoBack"/>
      <w:bookmarkEnd w:id="0"/>
      <w:r w:rsidRPr="00402583">
        <w:rPr>
          <w:sz w:val="24"/>
          <w:szCs w:val="24"/>
        </w:rPr>
        <w:tab/>
      </w:r>
      <w:r w:rsidRPr="00402583">
        <w:rPr>
          <w:rFonts w:ascii="Times New Roman" w:hAnsi="Times New Roman"/>
          <w:b/>
          <w:sz w:val="24"/>
          <w:szCs w:val="24"/>
        </w:rPr>
        <w:t>THE SUPPORTING STATEMENT</w:t>
      </w:r>
      <w:r w:rsidR="00DA5E1A" w:rsidRPr="00402583">
        <w:rPr>
          <w:rFonts w:ascii="Times New Roman" w:hAnsi="Times New Roman"/>
          <w:b/>
          <w:sz w:val="24"/>
          <w:szCs w:val="24"/>
        </w:rPr>
        <w:t xml:space="preserve"> FOR EXTENSION OF OMB CLEARANCE FOR</w:t>
      </w:r>
      <w:r w:rsidR="00402583">
        <w:rPr>
          <w:rFonts w:ascii="Times New Roman" w:hAnsi="Times New Roman"/>
          <w:b/>
          <w:sz w:val="24"/>
          <w:szCs w:val="24"/>
        </w:rPr>
        <w:t>:</w:t>
      </w:r>
    </w:p>
    <w:p w14:paraId="65724BDD" w14:textId="7A654C34" w:rsidR="00402583" w:rsidRPr="000407E2" w:rsidRDefault="00DA5E1A" w:rsidP="000407E2">
      <w:pPr>
        <w:pStyle w:val="ListParagraph"/>
        <w:numPr>
          <w:ilvl w:val="0"/>
          <w:numId w:val="5"/>
        </w:numPr>
        <w:jc w:val="center"/>
        <w:rPr>
          <w:rFonts w:ascii="Times New Roman" w:hAnsi="Times New Roman"/>
          <w:b/>
          <w:sz w:val="24"/>
          <w:szCs w:val="24"/>
          <w:u w:val="single"/>
        </w:rPr>
      </w:pPr>
      <w:r w:rsidRPr="000407E2">
        <w:rPr>
          <w:rFonts w:ascii="Times New Roman" w:hAnsi="Times New Roman"/>
          <w:b/>
          <w:sz w:val="24"/>
          <w:szCs w:val="24"/>
        </w:rPr>
        <w:t xml:space="preserve">THE FINAL TRIBAL TANF DATA REPORT </w:t>
      </w:r>
    </w:p>
    <w:p w14:paraId="2A36E3D1" w14:textId="1B2954AA" w:rsidR="00402583" w:rsidRPr="000407E2" w:rsidRDefault="00DA5E1A" w:rsidP="000407E2">
      <w:pPr>
        <w:pStyle w:val="ListParagraph"/>
        <w:numPr>
          <w:ilvl w:val="0"/>
          <w:numId w:val="5"/>
        </w:numPr>
        <w:jc w:val="center"/>
        <w:rPr>
          <w:rFonts w:ascii="Times New Roman" w:hAnsi="Times New Roman"/>
          <w:b/>
          <w:sz w:val="24"/>
          <w:szCs w:val="24"/>
          <w:u w:val="single"/>
        </w:rPr>
      </w:pPr>
      <w:r w:rsidRPr="000407E2">
        <w:rPr>
          <w:rFonts w:ascii="Times New Roman" w:hAnsi="Times New Roman"/>
          <w:b/>
          <w:sz w:val="24"/>
          <w:szCs w:val="24"/>
        </w:rPr>
        <w:t xml:space="preserve">THE TRIBAL TANF ANNUAL REPORT </w:t>
      </w:r>
    </w:p>
    <w:p w14:paraId="594A3245" w14:textId="30077C43" w:rsidR="00DA5E1A" w:rsidRPr="000407E2" w:rsidRDefault="00DA5E1A" w:rsidP="000407E2">
      <w:pPr>
        <w:pStyle w:val="ListParagraph"/>
        <w:numPr>
          <w:ilvl w:val="0"/>
          <w:numId w:val="5"/>
        </w:numPr>
        <w:jc w:val="center"/>
        <w:rPr>
          <w:rFonts w:ascii="Times New Roman" w:hAnsi="Times New Roman"/>
          <w:b/>
          <w:sz w:val="24"/>
          <w:szCs w:val="24"/>
          <w:u w:val="single"/>
        </w:rPr>
      </w:pPr>
      <w:r w:rsidRPr="000407E2">
        <w:rPr>
          <w:rFonts w:ascii="Times New Roman" w:hAnsi="Times New Roman"/>
          <w:b/>
          <w:sz w:val="24"/>
          <w:szCs w:val="24"/>
        </w:rPr>
        <w:t>THE TRIBAL TANF REASONABLE CAUSE/CORRECTIVE COMPLIANCE DOCUMENTATION PROCESS</w:t>
      </w:r>
    </w:p>
    <w:p w14:paraId="594A3246" w14:textId="77777777" w:rsidR="00DC1C23" w:rsidRPr="00846E18" w:rsidRDefault="00DC1C23" w:rsidP="2FC50385">
      <w:pPr>
        <w:tabs>
          <w:tab w:val="center" w:pos="4680"/>
        </w:tabs>
        <w:suppressAutoHyphens/>
        <w:rPr>
          <w:b/>
          <w:sz w:val="24"/>
        </w:rPr>
      </w:pPr>
    </w:p>
    <w:p w14:paraId="594A3247" w14:textId="2EA13248" w:rsidR="00DC1C23" w:rsidRPr="000407E2" w:rsidRDefault="00402583" w:rsidP="000407E2">
      <w:pPr>
        <w:tabs>
          <w:tab w:val="left" w:pos="-720"/>
        </w:tabs>
        <w:suppressAutoHyphens/>
        <w:jc w:val="center"/>
        <w:rPr>
          <w:rFonts w:ascii="Times New Roman" w:hAnsi="Times New Roman"/>
          <w:b/>
          <w:sz w:val="24"/>
        </w:rPr>
      </w:pPr>
      <w:r w:rsidRPr="000407E2">
        <w:rPr>
          <w:rFonts w:ascii="Times New Roman" w:hAnsi="Times New Roman"/>
          <w:b/>
          <w:sz w:val="24"/>
        </w:rPr>
        <w:t>0970-0215</w:t>
      </w:r>
    </w:p>
    <w:p w14:paraId="594A3248" w14:textId="77777777" w:rsidR="00DC1C23" w:rsidRDefault="00DC1C23" w:rsidP="2FC50385">
      <w:pPr>
        <w:tabs>
          <w:tab w:val="left" w:pos="-720"/>
        </w:tabs>
        <w:suppressAutoHyphens/>
        <w:rPr>
          <w:b/>
          <w:sz w:val="24"/>
        </w:rPr>
      </w:pPr>
    </w:p>
    <w:p w14:paraId="594A324B" w14:textId="77777777" w:rsidR="00DC1C23" w:rsidRDefault="00DC1C23" w:rsidP="2FC50385">
      <w:pPr>
        <w:tabs>
          <w:tab w:val="left" w:pos="-720"/>
        </w:tabs>
        <w:suppressAutoHyphens/>
        <w:rPr>
          <w:b/>
          <w:sz w:val="24"/>
        </w:rPr>
      </w:pPr>
    </w:p>
    <w:p w14:paraId="594A324C" w14:textId="77777777" w:rsidR="002C3C4F" w:rsidRPr="002C3C4F" w:rsidRDefault="002C3C4F" w:rsidP="2FC50385">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594A324D"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Circumstances Making the Collection of Information Necessary </w:t>
      </w:r>
    </w:p>
    <w:p w14:paraId="594A324E" w14:textId="42C2ADD7" w:rsidR="00DA5E1A" w:rsidRPr="00DA5E1A" w:rsidRDefault="00DA5E1A" w:rsidP="2FC50385">
      <w:pPr>
        <w:tabs>
          <w:tab w:val="left" w:pos="-720"/>
          <w:tab w:val="left" w:pos="0"/>
          <w:tab w:val="left" w:pos="720"/>
        </w:tabs>
        <w:ind w:left="720"/>
        <w:rPr>
          <w:b/>
          <w:sz w:val="24"/>
          <w:szCs w:val="24"/>
        </w:rPr>
      </w:pPr>
      <w:r w:rsidRPr="00DA5E1A">
        <w:rPr>
          <w:rFonts w:ascii="Times New Roman" w:hAnsi="Times New Roman"/>
          <w:spacing w:val="-3"/>
          <w:sz w:val="24"/>
          <w:szCs w:val="24"/>
        </w:rPr>
        <w:t>The Personal Responsibility and Work Opportunity Re</w:t>
      </w:r>
      <w:r w:rsidRPr="00DA5E1A">
        <w:rPr>
          <w:rFonts w:ascii="Times New Roman" w:hAnsi="Times New Roman"/>
          <w:spacing w:val="-3"/>
          <w:sz w:val="24"/>
          <w:szCs w:val="24"/>
        </w:rPr>
        <w:softHyphen/>
        <w:t>conciliation Act of 1996 (PRWORA) amended the Social Security Act and created the opportunity under §412 for Federally recognized Indian Tribes to design and operate their own Temporary Assistance for Needy Families (Tribal TANF) programs. Subject to approval by the Federal government of their plans, Tribes can receive block grants from the Federal government for this purpose (Tribal grantees).  Indian Tribes and Tribal organizations are defined by PRWORA as having (except for Alaska) the meaning given such terms by section 4 of the Indian Self - Determina</w:t>
      </w:r>
      <w:r w:rsidRPr="00DA5E1A">
        <w:rPr>
          <w:rFonts w:ascii="Times New Roman" w:hAnsi="Times New Roman"/>
          <w:spacing w:val="-3"/>
          <w:sz w:val="24"/>
          <w:szCs w:val="24"/>
        </w:rPr>
        <w:softHyphen/>
        <w:t>tion and Educa</w:t>
      </w:r>
      <w:r w:rsidRPr="00DA5E1A">
        <w:rPr>
          <w:rFonts w:ascii="Times New Roman" w:hAnsi="Times New Roman"/>
          <w:spacing w:val="-3"/>
          <w:sz w:val="24"/>
          <w:szCs w:val="24"/>
        </w:rPr>
        <w:softHyphen/>
        <w:t>tion Assistance Act (25 U.S.C. 450b).  For Alaska, the non-profit arms of the Alaskan Native Corporations and the Metlakatla Indian Community, Annette Island Reserve are specified as the only entities eligible to be Tribal TANF grantees.</w:t>
      </w:r>
    </w:p>
    <w:p w14:paraId="594A324F" w14:textId="77777777" w:rsidR="00DA5E1A" w:rsidRPr="00DA5E1A" w:rsidRDefault="00DA5E1A" w:rsidP="2FC50385">
      <w:pPr>
        <w:tabs>
          <w:tab w:val="left" w:pos="-720"/>
        </w:tabs>
        <w:ind w:left="720"/>
        <w:rPr>
          <w:rFonts w:ascii="Times New Roman" w:hAnsi="Times New Roman"/>
          <w:spacing w:val="-3"/>
          <w:sz w:val="24"/>
          <w:szCs w:val="24"/>
        </w:rPr>
      </w:pPr>
    </w:p>
    <w:p w14:paraId="594A3250" w14:textId="77777777" w:rsidR="00DA5E1A" w:rsidRPr="00DA5E1A" w:rsidRDefault="00DA5E1A" w:rsidP="2FC50385">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Section 412(g) of PRWORA imposed on Tribal grantees the data collection and reporting requirements of §411.  Section 411(a)(1)(A) specifies the data items to be reported.  Additional data collection requirements are imposed by §407 (work participation requirements) as modified by §412(c) ('negotiated' Minimum Work Participation Requirements and Time Limits) and §411(b) (Report to Congress).</w:t>
      </w:r>
    </w:p>
    <w:p w14:paraId="594A3251" w14:textId="77777777" w:rsidR="00DA5E1A" w:rsidRPr="00DA5E1A" w:rsidRDefault="00DA5E1A" w:rsidP="2FC50385">
      <w:pPr>
        <w:tabs>
          <w:tab w:val="left" w:pos="-720"/>
        </w:tabs>
        <w:ind w:left="720"/>
        <w:rPr>
          <w:rFonts w:ascii="Times New Roman" w:hAnsi="Times New Roman"/>
          <w:spacing w:val="-3"/>
          <w:sz w:val="24"/>
          <w:szCs w:val="24"/>
        </w:rPr>
      </w:pPr>
    </w:p>
    <w:p w14:paraId="594A3252" w14:textId="77777777" w:rsidR="00DA5E1A" w:rsidRPr="00DA5E1A" w:rsidRDefault="00DA5E1A" w:rsidP="2FC50385">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Authority:  42 U.S.C. 607, 611, 612, 613, and 619.</w:t>
      </w:r>
    </w:p>
    <w:p w14:paraId="594A3253" w14:textId="77777777" w:rsidR="00DA5E1A" w:rsidRPr="00DA5E1A" w:rsidRDefault="00DA5E1A" w:rsidP="2FC50385">
      <w:pPr>
        <w:tabs>
          <w:tab w:val="left" w:pos="-720"/>
          <w:tab w:val="left" w:pos="0"/>
          <w:tab w:val="left" w:pos="720"/>
        </w:tabs>
        <w:ind w:left="720"/>
        <w:rPr>
          <w:rFonts w:ascii="Times New Roman" w:hAnsi="Times New Roman"/>
          <w:spacing w:val="-3"/>
          <w:szCs w:val="24"/>
        </w:rPr>
      </w:pPr>
    </w:p>
    <w:p w14:paraId="594A3254"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Purpose and Use of the Information Collection </w:t>
      </w:r>
    </w:p>
    <w:p w14:paraId="594A3255" w14:textId="35B33505" w:rsidR="00DA5E1A" w:rsidRDefault="00DA5E1A" w:rsidP="2FC50385">
      <w:pPr>
        <w:widowControl/>
        <w:spacing w:before="100" w:beforeAutospacing="1" w:after="100" w:afterAutospacing="1"/>
        <w:ind w:left="720"/>
        <w:rPr>
          <w:rFonts w:ascii="Times New Roman" w:hAnsi="Times New Roman"/>
          <w:spacing w:val="-3"/>
          <w:sz w:val="24"/>
          <w:szCs w:val="24"/>
        </w:rPr>
      </w:pPr>
      <w:r w:rsidRPr="00DA5E1A">
        <w:rPr>
          <w:rFonts w:ascii="Times New Roman" w:hAnsi="Times New Roman"/>
          <w:spacing w:val="-3"/>
          <w:sz w:val="24"/>
          <w:szCs w:val="24"/>
        </w:rPr>
        <w:t>The data are used to assess Tribal TANF programs to determine if Tribal grantees have met their negotiated work participation rates and to meet Congressional mandated requirements of §411(a)(1)(A) of PRWORA.  The data are also used to measure impacts of Tribal TANF and provide descriptions of the populations served.</w:t>
      </w:r>
    </w:p>
    <w:p w14:paraId="3705E2F9" w14:textId="77777777" w:rsidR="00402583" w:rsidRPr="00DA5E1A" w:rsidRDefault="00402583" w:rsidP="2FC50385">
      <w:pPr>
        <w:widowControl/>
        <w:spacing w:before="100" w:beforeAutospacing="1" w:after="100" w:afterAutospacing="1"/>
        <w:ind w:left="720"/>
        <w:rPr>
          <w:rFonts w:ascii="Times New Roman" w:hAnsi="Times New Roman"/>
          <w:snapToGrid/>
          <w:sz w:val="24"/>
          <w:szCs w:val="24"/>
        </w:rPr>
      </w:pPr>
    </w:p>
    <w:p w14:paraId="594A3256"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Use of Improved Information Technology and Burden Reduction </w:t>
      </w:r>
    </w:p>
    <w:p w14:paraId="594A3257" w14:textId="118BCCE6" w:rsidR="00DA5E1A"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Tribal grantees file data reports electronically on a quarterly basis using format specifi</w:t>
      </w:r>
      <w:r w:rsidR="00201A25">
        <w:rPr>
          <w:rFonts w:ascii="Times New Roman" w:hAnsi="Times New Roman"/>
          <w:snapToGrid/>
          <w:sz w:val="24"/>
          <w:szCs w:val="24"/>
        </w:rPr>
        <w:t xml:space="preserve">cations provided by OFA. </w:t>
      </w:r>
      <w:r w:rsidRPr="00DA5E1A">
        <w:rPr>
          <w:rFonts w:ascii="Times New Roman" w:hAnsi="Times New Roman"/>
          <w:snapToGrid/>
          <w:sz w:val="24"/>
          <w:szCs w:val="24"/>
        </w:rPr>
        <w:t>The decision to use electronic filing was based on a need to reduce the paperwork burden and to increase the efficiency and time</w:t>
      </w:r>
      <w:r w:rsidR="00201A25">
        <w:rPr>
          <w:rFonts w:ascii="Times New Roman" w:hAnsi="Times New Roman"/>
          <w:snapToGrid/>
          <w:sz w:val="24"/>
          <w:szCs w:val="24"/>
        </w:rPr>
        <w:t xml:space="preserve">liness of the </w:t>
      </w:r>
      <w:r w:rsidR="00201A25">
        <w:rPr>
          <w:rFonts w:ascii="Times New Roman" w:hAnsi="Times New Roman"/>
          <w:snapToGrid/>
          <w:sz w:val="24"/>
          <w:szCs w:val="24"/>
        </w:rPr>
        <w:lastRenderedPageBreak/>
        <w:t xml:space="preserve">data collection. </w:t>
      </w:r>
      <w:r w:rsidRPr="00DA5E1A">
        <w:rPr>
          <w:rFonts w:ascii="Times New Roman" w:hAnsi="Times New Roman"/>
          <w:snapToGrid/>
          <w:sz w:val="24"/>
          <w:szCs w:val="24"/>
        </w:rPr>
        <w:t>A freeware package was developed by ACF and is supplied to Tribes who have started a Tribal TANF prog</w:t>
      </w:r>
      <w:r w:rsidR="00201A25">
        <w:rPr>
          <w:rFonts w:ascii="Times New Roman" w:hAnsi="Times New Roman"/>
          <w:snapToGrid/>
          <w:sz w:val="24"/>
          <w:szCs w:val="24"/>
        </w:rPr>
        <w:t xml:space="preserve">ram. </w:t>
      </w:r>
    </w:p>
    <w:p w14:paraId="594A3258"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Efforts to Identify Duplication and Use of Similar Information </w:t>
      </w:r>
    </w:p>
    <w:p w14:paraId="594A3259" w14:textId="2F0E0BC2"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 xml:space="preserve">The Tribal TANF program </w:t>
      </w:r>
      <w:r w:rsidR="00201A25">
        <w:rPr>
          <w:rFonts w:ascii="Times New Roman" w:hAnsi="Times New Roman"/>
          <w:snapToGrid/>
          <w:sz w:val="24"/>
          <w:szCs w:val="24"/>
        </w:rPr>
        <w:t xml:space="preserve">has determined </w:t>
      </w:r>
      <w:r w:rsidRPr="00DA5E1A">
        <w:rPr>
          <w:rFonts w:ascii="Times New Roman" w:hAnsi="Times New Roman"/>
          <w:snapToGrid/>
          <w:sz w:val="24"/>
          <w:szCs w:val="24"/>
        </w:rPr>
        <w:t>there are no specific data available that are similar to those collected.</w:t>
      </w:r>
    </w:p>
    <w:p w14:paraId="594A325A"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Impact on Small Businesses or Other Small Entities </w:t>
      </w:r>
    </w:p>
    <w:p w14:paraId="594A325B" w14:textId="3317A6EC"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This collection of information does not impact small businesses or other small enti</w:t>
      </w:r>
      <w:r w:rsidR="00201A25">
        <w:rPr>
          <w:rFonts w:ascii="Times New Roman" w:hAnsi="Times New Roman"/>
          <w:snapToGrid/>
          <w:sz w:val="24"/>
          <w:szCs w:val="24"/>
        </w:rPr>
        <w:t xml:space="preserve">ties. </w:t>
      </w:r>
      <w:r w:rsidRPr="00DA5E1A">
        <w:rPr>
          <w:rFonts w:ascii="Times New Roman" w:hAnsi="Times New Roman"/>
          <w:snapToGrid/>
          <w:sz w:val="24"/>
          <w:szCs w:val="24"/>
        </w:rPr>
        <w:t>It will affect only Tribes.</w:t>
      </w:r>
    </w:p>
    <w:p w14:paraId="594A325C"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Consequences of Collecting the Information Less Frequently </w:t>
      </w:r>
    </w:p>
    <w:p w14:paraId="594A325D" w14:textId="60D97889"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 xml:space="preserve">Section 411(a) of the statute mandates the collection and reporting of the data quarterly.  Other sections of the statute specify when the data collection and reporting required of States is to begin, but Tribes are </w:t>
      </w:r>
      <w:r w:rsidR="00201A25">
        <w:rPr>
          <w:rFonts w:ascii="Times New Roman" w:hAnsi="Times New Roman"/>
          <w:snapToGrid/>
          <w:sz w:val="24"/>
          <w:szCs w:val="24"/>
        </w:rPr>
        <w:t>not covered by those sections. A ruling by OGC stated that OFA</w:t>
      </w:r>
      <w:r w:rsidRPr="00DA5E1A">
        <w:rPr>
          <w:rFonts w:ascii="Times New Roman" w:hAnsi="Times New Roman"/>
          <w:snapToGrid/>
          <w:sz w:val="24"/>
          <w:szCs w:val="24"/>
        </w:rPr>
        <w:t xml:space="preserve"> may use the rules applicable to States.  That is, collection of data could begin six months after the effective date of the program and reporting could be done within 45 days </w:t>
      </w:r>
      <w:r w:rsidR="00201A25">
        <w:rPr>
          <w:rFonts w:ascii="Times New Roman" w:hAnsi="Times New Roman"/>
          <w:snapToGrid/>
          <w:sz w:val="24"/>
          <w:szCs w:val="24"/>
        </w:rPr>
        <w:t xml:space="preserve">after the end of the quarter.  </w:t>
      </w:r>
      <w:r w:rsidRPr="00DA5E1A">
        <w:rPr>
          <w:rFonts w:ascii="Times New Roman" w:hAnsi="Times New Roman"/>
          <w:snapToGrid/>
          <w:sz w:val="24"/>
          <w:szCs w:val="24"/>
        </w:rPr>
        <w:t>Final regulations for Tribal TANF programs contain those specifications.</w:t>
      </w:r>
    </w:p>
    <w:p w14:paraId="594A325E"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Special Circumstances Relating to the Guidelines of 5 CFR 1320.5 </w:t>
      </w:r>
    </w:p>
    <w:p w14:paraId="594A325F" w14:textId="77777777"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 xml:space="preserve">This collection of information does not involve any special circumstances and will not result in a system of records.  </w:t>
      </w:r>
    </w:p>
    <w:p w14:paraId="594A3260"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Comments in Response to the Federal Register Notice and Efforts to Consult Outside the Agency </w:t>
      </w:r>
    </w:p>
    <w:p w14:paraId="594A3261" w14:textId="746F5361" w:rsidR="00DA5E1A" w:rsidRPr="00ED5CD6" w:rsidRDefault="00DA5E1A" w:rsidP="2FC50385">
      <w:pPr>
        <w:tabs>
          <w:tab w:val="left" w:pos="-720"/>
          <w:tab w:val="left" w:pos="0"/>
          <w:tab w:val="left" w:pos="720"/>
        </w:tabs>
        <w:ind w:left="720"/>
        <w:rPr>
          <w:rFonts w:ascii="Times New Roman" w:hAnsi="Times New Roman"/>
          <w:spacing w:val="-3"/>
          <w:sz w:val="24"/>
          <w:szCs w:val="24"/>
        </w:rPr>
      </w:pPr>
      <w:r w:rsidRPr="00ED5CD6">
        <w:rPr>
          <w:rFonts w:ascii="Times New Roman" w:hAnsi="Times New Roman"/>
          <w:spacing w:val="-3"/>
          <w:sz w:val="24"/>
          <w:szCs w:val="24"/>
        </w:rPr>
        <w:t>In the context of PRWORA prior to the development of</w:t>
      </w:r>
      <w:r w:rsidR="00201A25">
        <w:rPr>
          <w:rFonts w:ascii="Times New Roman" w:hAnsi="Times New Roman"/>
          <w:spacing w:val="-3"/>
          <w:sz w:val="24"/>
          <w:szCs w:val="24"/>
        </w:rPr>
        <w:t xml:space="preserve"> the Tribal TANF Data Report, OFA</w:t>
      </w:r>
      <w:r w:rsidRPr="00ED5CD6">
        <w:rPr>
          <w:rFonts w:ascii="Times New Roman" w:hAnsi="Times New Roman"/>
          <w:spacing w:val="-3"/>
          <w:sz w:val="24"/>
          <w:szCs w:val="24"/>
        </w:rPr>
        <w:t xml:space="preserve"> consulted on general data collection principles with a number of organizations and individuals, including the National Congress of American Indians (NCAI), American Public Welfare Association (APWA) (now the American Public Human Services Association (APHSA)), the National Governors' Association (NGA), and the National Conference of State Legislators (NCSL).  </w:t>
      </w:r>
    </w:p>
    <w:p w14:paraId="594A3262" w14:textId="77777777" w:rsidR="00DA5E1A" w:rsidRPr="00ED5CD6" w:rsidRDefault="00DA5E1A" w:rsidP="2FC50385">
      <w:pPr>
        <w:tabs>
          <w:tab w:val="left" w:pos="-720"/>
          <w:tab w:val="left" w:pos="0"/>
          <w:tab w:val="left" w:pos="720"/>
        </w:tabs>
        <w:ind w:left="720"/>
        <w:rPr>
          <w:rFonts w:ascii="Times New Roman" w:hAnsi="Times New Roman"/>
          <w:spacing w:val="-3"/>
          <w:sz w:val="24"/>
          <w:szCs w:val="24"/>
        </w:rPr>
      </w:pPr>
    </w:p>
    <w:p w14:paraId="594A3263" w14:textId="01F24298" w:rsidR="00DA5E1A" w:rsidRPr="00ED5CD6" w:rsidRDefault="00DA5E1A" w:rsidP="2FC503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imes New Roman" w:hAnsi="Times New Roman"/>
          <w:sz w:val="24"/>
          <w:szCs w:val="24"/>
        </w:rPr>
      </w:pPr>
      <w:r w:rsidRPr="00ED5CD6">
        <w:rPr>
          <w:rFonts w:ascii="Times New Roman" w:hAnsi="Times New Roman"/>
          <w:spacing w:val="-3"/>
          <w:sz w:val="24"/>
          <w:szCs w:val="24"/>
        </w:rPr>
        <w:t xml:space="preserve">The 60-day Federal Register Notice was published on </w:t>
      </w:r>
      <w:r w:rsidR="00402583">
        <w:rPr>
          <w:rFonts w:ascii="Times New Roman" w:hAnsi="Times New Roman"/>
          <w:sz w:val="24"/>
          <w:szCs w:val="24"/>
        </w:rPr>
        <w:t>November 6, 2018</w:t>
      </w:r>
      <w:r w:rsidR="005C3E99">
        <w:rPr>
          <w:rFonts w:ascii="Times New Roman" w:hAnsi="Times New Roman"/>
          <w:spacing w:val="-3"/>
          <w:sz w:val="24"/>
          <w:szCs w:val="24"/>
        </w:rPr>
        <w:t xml:space="preserve"> in Volume 8</w:t>
      </w:r>
      <w:r w:rsidR="00402583">
        <w:rPr>
          <w:rFonts w:ascii="Times New Roman" w:hAnsi="Times New Roman"/>
          <w:spacing w:val="-3"/>
          <w:sz w:val="24"/>
          <w:szCs w:val="24"/>
        </w:rPr>
        <w:t>3</w:t>
      </w:r>
      <w:r w:rsidR="005C3E99">
        <w:rPr>
          <w:rFonts w:ascii="Times New Roman" w:hAnsi="Times New Roman"/>
          <w:spacing w:val="-3"/>
          <w:sz w:val="24"/>
          <w:szCs w:val="24"/>
        </w:rPr>
        <w:t xml:space="preserve">, page number </w:t>
      </w:r>
      <w:r w:rsidR="00402583">
        <w:rPr>
          <w:rFonts w:ascii="Times New Roman" w:hAnsi="Times New Roman"/>
          <w:spacing w:val="-3"/>
          <w:sz w:val="24"/>
          <w:szCs w:val="24"/>
        </w:rPr>
        <w:t>55551</w:t>
      </w:r>
      <w:r w:rsidRPr="00ED5CD6">
        <w:rPr>
          <w:rFonts w:ascii="Times New Roman" w:hAnsi="Times New Roman"/>
          <w:spacing w:val="-3"/>
          <w:sz w:val="24"/>
          <w:szCs w:val="24"/>
        </w:rPr>
        <w:t>.</w:t>
      </w:r>
      <w:r w:rsidRPr="00ED5CD6">
        <w:rPr>
          <w:rFonts w:ascii="Times New Roman" w:hAnsi="Times New Roman"/>
          <w:sz w:val="24"/>
          <w:szCs w:val="24"/>
          <w:u w:val="single"/>
        </w:rPr>
        <w:t xml:space="preserve"> </w:t>
      </w:r>
      <w:r w:rsidRPr="00ED5CD6">
        <w:rPr>
          <w:rFonts w:ascii="Times New Roman" w:hAnsi="Times New Roman"/>
          <w:sz w:val="24"/>
          <w:szCs w:val="24"/>
        </w:rPr>
        <w:t>We received no comments in response to this notice.</w:t>
      </w:r>
    </w:p>
    <w:p w14:paraId="594A3264"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Explanation of Any Payment or Gift to Respondents </w:t>
      </w:r>
    </w:p>
    <w:p w14:paraId="594A3265" w14:textId="0C7FF626"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lastRenderedPageBreak/>
        <w:t>This data collection does not involve any payment or gift to respondents other than block grants for the program paid to</w:t>
      </w:r>
      <w:r w:rsidR="00201A25">
        <w:rPr>
          <w:rFonts w:ascii="Times New Roman" w:hAnsi="Times New Roman"/>
          <w:snapToGrid/>
          <w:sz w:val="24"/>
          <w:szCs w:val="24"/>
        </w:rPr>
        <w:t xml:space="preserve"> Tribes with an approved plan. </w:t>
      </w:r>
      <w:r w:rsidRPr="00DA5E1A">
        <w:rPr>
          <w:rFonts w:ascii="Times New Roman" w:hAnsi="Times New Roman"/>
          <w:snapToGrid/>
          <w:sz w:val="24"/>
          <w:szCs w:val="24"/>
        </w:rPr>
        <w:t>The block grant is for the entire program including administration.</w:t>
      </w:r>
    </w:p>
    <w:p w14:paraId="594A3266"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Assurance of Confidentiality Provided to Respondents </w:t>
      </w:r>
    </w:p>
    <w:p w14:paraId="594A3267" w14:textId="77777777" w:rsidR="00DA5E1A" w:rsidRPr="00DA5E1A" w:rsidRDefault="00DA5E1A" w:rsidP="2FC50385">
      <w:pPr>
        <w:spacing w:before="100" w:beforeAutospacing="1" w:after="100" w:afterAutospacing="1"/>
        <w:ind w:left="720"/>
        <w:rPr>
          <w:rFonts w:ascii="Times New Roman" w:hAnsi="Times New Roman"/>
          <w:sz w:val="24"/>
          <w:szCs w:val="24"/>
        </w:rPr>
      </w:pPr>
      <w:r w:rsidRPr="00DA5E1A">
        <w:rPr>
          <w:rFonts w:ascii="Times New Roman" w:hAnsi="Times New Roman"/>
          <w:noProof/>
          <w:sz w:val="24"/>
          <w:szCs w:val="24"/>
        </w:rPr>
        <w:t>This data collection does not constitute a Privacy Act System of Records.</w:t>
      </w:r>
    </w:p>
    <w:p w14:paraId="594A3268"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Justification for Sensitive Questions </w:t>
      </w:r>
    </w:p>
    <w:p w14:paraId="594A3269" w14:textId="77777777" w:rsidR="00DA5E1A" w:rsidRPr="00DA5E1A" w:rsidRDefault="00DA5E1A" w:rsidP="2FC50385">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This data collection does not contain any questions of a sensitive nature.</w:t>
      </w:r>
    </w:p>
    <w:p w14:paraId="594A326A"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Estimates of Annualized Burden Hours and Costs </w:t>
      </w:r>
    </w:p>
    <w:p w14:paraId="594A326B" w14:textId="77777777" w:rsidR="00DA5E1A" w:rsidRPr="0067552F" w:rsidRDefault="00DA5E1A" w:rsidP="2FC50385">
      <w:pPr>
        <w:tabs>
          <w:tab w:val="left" w:pos="-720"/>
        </w:tabs>
        <w:spacing w:after="180"/>
        <w:ind w:left="720"/>
        <w:rPr>
          <w:rFonts w:ascii="Times New Roman" w:hAnsi="Times New Roman"/>
          <w:spacing w:val="-3"/>
          <w:szCs w:val="24"/>
        </w:rPr>
      </w:pPr>
    </w:p>
    <w:tbl>
      <w:tblPr>
        <w:tblW w:w="0" w:type="auto"/>
        <w:jc w:val="center"/>
        <w:tblLayout w:type="fixed"/>
        <w:tblCellMar>
          <w:left w:w="120" w:type="dxa"/>
          <w:right w:w="120" w:type="dxa"/>
        </w:tblCellMar>
        <w:tblLook w:val="0000" w:firstRow="0" w:lastRow="0" w:firstColumn="0" w:lastColumn="0" w:noHBand="0" w:noVBand="0"/>
      </w:tblPr>
      <w:tblGrid>
        <w:gridCol w:w="1980"/>
        <w:gridCol w:w="1935"/>
        <w:gridCol w:w="1818"/>
        <w:gridCol w:w="1440"/>
        <w:gridCol w:w="1800"/>
      </w:tblGrid>
      <w:tr w:rsidR="00DA5E1A" w:rsidRPr="00DA5E1A" w14:paraId="594A3271" w14:textId="77777777" w:rsidTr="2FC50385">
        <w:trPr>
          <w:tblHeader/>
          <w:jc w:val="center"/>
        </w:trPr>
        <w:tc>
          <w:tcPr>
            <w:tcW w:w="1980" w:type="dxa"/>
            <w:tcBorders>
              <w:top w:val="double" w:sz="6" w:space="0" w:color="auto"/>
              <w:left w:val="double" w:sz="6" w:space="0" w:color="auto"/>
            </w:tcBorders>
          </w:tcPr>
          <w:p w14:paraId="594A326C"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INSTRUMENT OR REQUIREMENT</w:t>
            </w:r>
          </w:p>
        </w:tc>
        <w:tc>
          <w:tcPr>
            <w:tcW w:w="1935" w:type="dxa"/>
            <w:tcBorders>
              <w:top w:val="double" w:sz="6" w:space="0" w:color="auto"/>
              <w:left w:val="single" w:sz="6" w:space="0" w:color="auto"/>
            </w:tcBorders>
          </w:tcPr>
          <w:p w14:paraId="594A326D"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NUMBER OF RESPONDENTS</w:t>
            </w:r>
          </w:p>
        </w:tc>
        <w:tc>
          <w:tcPr>
            <w:tcW w:w="1818" w:type="dxa"/>
            <w:tcBorders>
              <w:top w:val="double" w:sz="6" w:space="0" w:color="auto"/>
              <w:left w:val="single" w:sz="6" w:space="0" w:color="auto"/>
            </w:tcBorders>
          </w:tcPr>
          <w:p w14:paraId="594A326E"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NUMBER OF RESPONSES PER RESPONDENT</w:t>
            </w:r>
          </w:p>
        </w:tc>
        <w:tc>
          <w:tcPr>
            <w:tcW w:w="1440" w:type="dxa"/>
            <w:tcBorders>
              <w:top w:val="double" w:sz="6" w:space="0" w:color="auto"/>
              <w:left w:val="single" w:sz="6" w:space="0" w:color="auto"/>
            </w:tcBorders>
          </w:tcPr>
          <w:p w14:paraId="594A326F"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AVERAGE BURDEN HOURS PER RESPONSE</w:t>
            </w:r>
          </w:p>
        </w:tc>
        <w:tc>
          <w:tcPr>
            <w:tcW w:w="1800" w:type="dxa"/>
            <w:tcBorders>
              <w:top w:val="double" w:sz="6" w:space="0" w:color="auto"/>
              <w:left w:val="single" w:sz="6" w:space="0" w:color="auto"/>
              <w:right w:val="double" w:sz="6" w:space="0" w:color="auto"/>
            </w:tcBorders>
          </w:tcPr>
          <w:p w14:paraId="594A3270"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TOTAL BURDEN HOURS</w:t>
            </w:r>
          </w:p>
        </w:tc>
      </w:tr>
      <w:tr w:rsidR="00DA5E1A" w:rsidRPr="00DA5E1A" w14:paraId="594A327C" w14:textId="77777777" w:rsidTr="2FC50385">
        <w:trPr>
          <w:jc w:val="center"/>
        </w:trPr>
        <w:tc>
          <w:tcPr>
            <w:tcW w:w="1980" w:type="dxa"/>
            <w:tcBorders>
              <w:top w:val="double" w:sz="6" w:space="0" w:color="auto"/>
              <w:left w:val="double" w:sz="6" w:space="0" w:color="auto"/>
              <w:bottom w:val="double" w:sz="6" w:space="0" w:color="auto"/>
            </w:tcBorders>
          </w:tcPr>
          <w:p w14:paraId="594A3272"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Final Tribal TANF Data Report  - §286.255(b)</w:t>
            </w:r>
          </w:p>
        </w:tc>
        <w:tc>
          <w:tcPr>
            <w:tcW w:w="1935" w:type="dxa"/>
            <w:tcBorders>
              <w:top w:val="double" w:sz="6" w:space="0" w:color="auto"/>
              <w:left w:val="single" w:sz="6" w:space="0" w:color="auto"/>
              <w:bottom w:val="double" w:sz="6" w:space="0" w:color="auto"/>
            </w:tcBorders>
          </w:tcPr>
          <w:p w14:paraId="594A3273"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74" w14:textId="7D22A69D" w:rsidR="00DA5E1A" w:rsidRPr="00DA5E1A" w:rsidRDefault="003241DE" w:rsidP="2FC50385">
            <w:pPr>
              <w:tabs>
                <w:tab w:val="left" w:pos="0"/>
              </w:tabs>
              <w:spacing w:before="90" w:after="54"/>
              <w:jc w:val="center"/>
              <w:rPr>
                <w:rStyle w:val="FootnoteReference"/>
                <w:rFonts w:ascii="Times New Roman" w:hAnsi="Times New Roman"/>
                <w:spacing w:val="-3"/>
                <w:sz w:val="24"/>
                <w:szCs w:val="24"/>
                <w:vertAlign w:val="baseline"/>
              </w:rPr>
            </w:pPr>
            <w:r>
              <w:rPr>
                <w:rFonts w:ascii="Times New Roman" w:hAnsi="Times New Roman"/>
                <w:spacing w:val="-3"/>
                <w:sz w:val="24"/>
                <w:szCs w:val="24"/>
              </w:rPr>
              <w:t>7</w:t>
            </w:r>
            <w:r w:rsidR="00201A25">
              <w:rPr>
                <w:rFonts w:ascii="Times New Roman" w:hAnsi="Times New Roman"/>
                <w:spacing w:val="-3"/>
                <w:sz w:val="24"/>
                <w:szCs w:val="24"/>
              </w:rPr>
              <w:t>4</w:t>
            </w:r>
          </w:p>
        </w:tc>
        <w:tc>
          <w:tcPr>
            <w:tcW w:w="1818" w:type="dxa"/>
            <w:tcBorders>
              <w:top w:val="double" w:sz="6" w:space="0" w:color="auto"/>
              <w:left w:val="single" w:sz="6" w:space="0" w:color="auto"/>
              <w:bottom w:val="double" w:sz="6" w:space="0" w:color="auto"/>
            </w:tcBorders>
          </w:tcPr>
          <w:p w14:paraId="594A3275"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76" w14:textId="77777777" w:rsidR="00DA5E1A" w:rsidRPr="00DA5E1A" w:rsidRDefault="00DA5E1A" w:rsidP="2FC50385">
            <w:pPr>
              <w:tabs>
                <w:tab w:val="left" w:pos="0"/>
              </w:tabs>
              <w:spacing w:before="90" w:after="54"/>
              <w:jc w:val="center"/>
              <w:rPr>
                <w:rStyle w:val="FootnoteReference"/>
                <w:rFonts w:ascii="Times New Roman" w:hAnsi="Times New Roman"/>
                <w:spacing w:val="-3"/>
                <w:sz w:val="24"/>
                <w:szCs w:val="24"/>
                <w:vertAlign w:val="baseline"/>
              </w:rPr>
            </w:pPr>
            <w:r w:rsidRPr="00DA5E1A">
              <w:rPr>
                <w:rStyle w:val="FootnoteReference"/>
                <w:rFonts w:ascii="Times New Roman" w:hAnsi="Times New Roman"/>
                <w:spacing w:val="-3"/>
                <w:sz w:val="24"/>
                <w:szCs w:val="24"/>
                <w:vertAlign w:val="baseline"/>
              </w:rPr>
              <w:t>4</w:t>
            </w:r>
          </w:p>
        </w:tc>
        <w:tc>
          <w:tcPr>
            <w:tcW w:w="1440" w:type="dxa"/>
            <w:tcBorders>
              <w:top w:val="double" w:sz="6" w:space="0" w:color="auto"/>
              <w:left w:val="single" w:sz="6" w:space="0" w:color="auto"/>
              <w:bottom w:val="double" w:sz="6" w:space="0" w:color="auto"/>
            </w:tcBorders>
          </w:tcPr>
          <w:p w14:paraId="594A3277"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78" w14:textId="77777777" w:rsidR="00DA5E1A" w:rsidRPr="00DA5E1A" w:rsidRDefault="00DA5E1A" w:rsidP="2FC50385">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45</w:t>
            </w:r>
            <w:r w:rsidRPr="00DA5E1A">
              <w:rPr>
                <w:rStyle w:val="FootnoteReference"/>
                <w:rFonts w:ascii="Times New Roman" w:hAnsi="Times New Roman"/>
                <w:spacing w:val="-3"/>
                <w:sz w:val="24"/>
                <w:szCs w:val="24"/>
                <w:vertAlign w:val="baseline"/>
              </w:rPr>
              <w:t>1</w:t>
            </w:r>
          </w:p>
        </w:tc>
        <w:tc>
          <w:tcPr>
            <w:tcW w:w="1800" w:type="dxa"/>
            <w:tcBorders>
              <w:top w:val="double" w:sz="6" w:space="0" w:color="auto"/>
              <w:left w:val="single" w:sz="6" w:space="0" w:color="auto"/>
              <w:bottom w:val="double" w:sz="6" w:space="0" w:color="auto"/>
              <w:right w:val="double" w:sz="6" w:space="0" w:color="auto"/>
            </w:tcBorders>
          </w:tcPr>
          <w:p w14:paraId="594A3279"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7B" w14:textId="6D656787" w:rsidR="00DA5E1A" w:rsidRPr="003241DE" w:rsidRDefault="003241DE" w:rsidP="003241DE">
            <w:pPr>
              <w:tabs>
                <w:tab w:val="left" w:pos="0"/>
              </w:tabs>
              <w:spacing w:before="90" w:after="54"/>
              <w:jc w:val="center"/>
              <w:rPr>
                <w:rStyle w:val="FootnoteReference"/>
                <w:rFonts w:ascii="Times New Roman" w:hAnsi="Times New Roman"/>
                <w:spacing w:val="-3"/>
                <w:sz w:val="22"/>
                <w:szCs w:val="22"/>
                <w:vertAlign w:val="baseline"/>
              </w:rPr>
            </w:pPr>
            <w:r w:rsidRPr="003241DE">
              <w:rPr>
                <w:rFonts w:ascii="Times New Roman" w:hAnsi="Times New Roman"/>
                <w:sz w:val="22"/>
                <w:szCs w:val="22"/>
              </w:rPr>
              <w:t>1</w:t>
            </w:r>
            <w:r w:rsidR="00201A25">
              <w:rPr>
                <w:rFonts w:ascii="Times New Roman" w:hAnsi="Times New Roman"/>
                <w:sz w:val="22"/>
                <w:szCs w:val="22"/>
              </w:rPr>
              <w:t>33,496</w:t>
            </w:r>
          </w:p>
        </w:tc>
      </w:tr>
      <w:tr w:rsidR="00DA5E1A" w:rsidRPr="00DA5E1A" w14:paraId="594A3286" w14:textId="77777777" w:rsidTr="2FC50385">
        <w:trPr>
          <w:jc w:val="center"/>
        </w:trPr>
        <w:tc>
          <w:tcPr>
            <w:tcW w:w="1980" w:type="dxa"/>
            <w:tcBorders>
              <w:top w:val="double" w:sz="6" w:space="0" w:color="auto"/>
              <w:left w:val="double" w:sz="6" w:space="0" w:color="auto"/>
              <w:bottom w:val="double" w:sz="6" w:space="0" w:color="auto"/>
            </w:tcBorders>
          </w:tcPr>
          <w:p w14:paraId="594A327D"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Tribal TANF Annual Report - §286.275</w:t>
            </w:r>
          </w:p>
        </w:tc>
        <w:tc>
          <w:tcPr>
            <w:tcW w:w="1935" w:type="dxa"/>
            <w:tcBorders>
              <w:top w:val="double" w:sz="6" w:space="0" w:color="auto"/>
              <w:left w:val="single" w:sz="6" w:space="0" w:color="auto"/>
              <w:bottom w:val="double" w:sz="6" w:space="0" w:color="auto"/>
            </w:tcBorders>
          </w:tcPr>
          <w:p w14:paraId="594A327E"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7F" w14:textId="7B6360CB" w:rsidR="00DA5E1A" w:rsidRPr="00DA5E1A" w:rsidRDefault="003241DE" w:rsidP="2FC50385">
            <w:pPr>
              <w:tabs>
                <w:tab w:val="left" w:pos="0"/>
              </w:tabs>
              <w:spacing w:before="90" w:after="54"/>
              <w:jc w:val="center"/>
              <w:rPr>
                <w:rStyle w:val="FootnoteReference"/>
                <w:rFonts w:ascii="Times New Roman" w:hAnsi="Times New Roman"/>
                <w:spacing w:val="-3"/>
                <w:sz w:val="24"/>
                <w:szCs w:val="24"/>
                <w:vertAlign w:val="baseline"/>
              </w:rPr>
            </w:pPr>
            <w:r>
              <w:rPr>
                <w:rFonts w:ascii="Times New Roman" w:hAnsi="Times New Roman"/>
                <w:spacing w:val="-3"/>
                <w:sz w:val="24"/>
                <w:szCs w:val="24"/>
              </w:rPr>
              <w:t>7</w:t>
            </w:r>
            <w:r w:rsidR="00201A25">
              <w:rPr>
                <w:rFonts w:ascii="Times New Roman" w:hAnsi="Times New Roman"/>
                <w:spacing w:val="-3"/>
                <w:sz w:val="24"/>
                <w:szCs w:val="24"/>
              </w:rPr>
              <w:t>4</w:t>
            </w:r>
          </w:p>
        </w:tc>
        <w:tc>
          <w:tcPr>
            <w:tcW w:w="1818" w:type="dxa"/>
            <w:tcBorders>
              <w:top w:val="double" w:sz="6" w:space="0" w:color="auto"/>
              <w:left w:val="single" w:sz="6" w:space="0" w:color="auto"/>
              <w:bottom w:val="double" w:sz="6" w:space="0" w:color="auto"/>
            </w:tcBorders>
          </w:tcPr>
          <w:p w14:paraId="594A3280"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1" w14:textId="77777777" w:rsidR="00DA5E1A" w:rsidRPr="00DA5E1A" w:rsidRDefault="00DA5E1A" w:rsidP="2FC50385">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1</w:t>
            </w:r>
          </w:p>
        </w:tc>
        <w:tc>
          <w:tcPr>
            <w:tcW w:w="1440" w:type="dxa"/>
            <w:tcBorders>
              <w:top w:val="double" w:sz="6" w:space="0" w:color="auto"/>
              <w:left w:val="single" w:sz="6" w:space="0" w:color="auto"/>
              <w:bottom w:val="double" w:sz="6" w:space="0" w:color="auto"/>
            </w:tcBorders>
          </w:tcPr>
          <w:p w14:paraId="594A3282"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3" w14:textId="77777777" w:rsidR="00DA5E1A" w:rsidRPr="00DA5E1A" w:rsidRDefault="00DA5E1A" w:rsidP="2FC50385">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40</w:t>
            </w:r>
          </w:p>
        </w:tc>
        <w:tc>
          <w:tcPr>
            <w:tcW w:w="1800" w:type="dxa"/>
            <w:tcBorders>
              <w:top w:val="double" w:sz="6" w:space="0" w:color="auto"/>
              <w:left w:val="single" w:sz="6" w:space="0" w:color="auto"/>
              <w:bottom w:val="double" w:sz="6" w:space="0" w:color="auto"/>
              <w:right w:val="double" w:sz="6" w:space="0" w:color="auto"/>
            </w:tcBorders>
          </w:tcPr>
          <w:p w14:paraId="594A3284"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5" w14:textId="58494D41" w:rsidR="00DA5E1A" w:rsidRPr="001F42E6" w:rsidRDefault="00201A25" w:rsidP="2FC50385">
            <w:pPr>
              <w:tabs>
                <w:tab w:val="left" w:pos="0"/>
              </w:tabs>
              <w:spacing w:before="90" w:after="54"/>
              <w:jc w:val="center"/>
              <w:rPr>
                <w:rStyle w:val="FootnoteReference"/>
                <w:rFonts w:ascii="Times New Roman" w:hAnsi="Times New Roman"/>
                <w:spacing w:val="-3"/>
                <w:sz w:val="24"/>
                <w:szCs w:val="24"/>
                <w:vertAlign w:val="baseline"/>
              </w:rPr>
            </w:pPr>
            <w:r w:rsidRPr="000407E2">
              <w:rPr>
                <w:rFonts w:ascii="Times New Roman" w:hAnsi="Times New Roman"/>
                <w:sz w:val="22"/>
              </w:rPr>
              <w:t>2,960</w:t>
            </w:r>
          </w:p>
        </w:tc>
      </w:tr>
      <w:tr w:rsidR="00DA5E1A" w:rsidRPr="00DA5E1A" w14:paraId="594A3290" w14:textId="77777777" w:rsidTr="2FC50385">
        <w:trPr>
          <w:jc w:val="center"/>
        </w:trPr>
        <w:tc>
          <w:tcPr>
            <w:tcW w:w="1980" w:type="dxa"/>
            <w:tcBorders>
              <w:top w:val="double" w:sz="6" w:space="0" w:color="auto"/>
              <w:left w:val="double" w:sz="6" w:space="0" w:color="auto"/>
              <w:bottom w:val="double" w:sz="6" w:space="0" w:color="auto"/>
            </w:tcBorders>
          </w:tcPr>
          <w:p w14:paraId="594A3287" w14:textId="77777777" w:rsidR="00DA5E1A" w:rsidRPr="00DA5E1A" w:rsidRDefault="00DA5E1A" w:rsidP="2FC50385">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Tribal TANF Reasonable Cause / Corrective Action Documentation Process - §286.225; §286.230</w:t>
            </w:r>
          </w:p>
        </w:tc>
        <w:tc>
          <w:tcPr>
            <w:tcW w:w="1935" w:type="dxa"/>
            <w:tcBorders>
              <w:top w:val="double" w:sz="6" w:space="0" w:color="auto"/>
              <w:left w:val="single" w:sz="6" w:space="0" w:color="auto"/>
              <w:bottom w:val="double" w:sz="6" w:space="0" w:color="auto"/>
            </w:tcBorders>
          </w:tcPr>
          <w:p w14:paraId="594A3288"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9" w14:textId="3295FC1C" w:rsidR="00DA5E1A" w:rsidRPr="00DA5E1A" w:rsidRDefault="003241DE" w:rsidP="2FC50385">
            <w:pPr>
              <w:tabs>
                <w:tab w:val="left" w:pos="0"/>
              </w:tabs>
              <w:spacing w:before="90" w:after="54"/>
              <w:jc w:val="center"/>
              <w:rPr>
                <w:rStyle w:val="FootnoteReference"/>
                <w:rFonts w:ascii="Times New Roman" w:hAnsi="Times New Roman"/>
                <w:spacing w:val="-3"/>
                <w:sz w:val="24"/>
                <w:szCs w:val="24"/>
                <w:vertAlign w:val="baseline"/>
              </w:rPr>
            </w:pPr>
            <w:r>
              <w:rPr>
                <w:rFonts w:ascii="Times New Roman" w:hAnsi="Times New Roman"/>
                <w:spacing w:val="-3"/>
                <w:sz w:val="24"/>
                <w:szCs w:val="24"/>
              </w:rPr>
              <w:t>7</w:t>
            </w:r>
            <w:r w:rsidR="00201A25">
              <w:rPr>
                <w:rFonts w:ascii="Times New Roman" w:hAnsi="Times New Roman"/>
                <w:spacing w:val="-3"/>
                <w:sz w:val="24"/>
                <w:szCs w:val="24"/>
              </w:rPr>
              <w:t>4</w:t>
            </w:r>
          </w:p>
        </w:tc>
        <w:tc>
          <w:tcPr>
            <w:tcW w:w="1818" w:type="dxa"/>
            <w:tcBorders>
              <w:top w:val="double" w:sz="6" w:space="0" w:color="auto"/>
              <w:left w:val="single" w:sz="6" w:space="0" w:color="auto"/>
              <w:bottom w:val="double" w:sz="6" w:space="0" w:color="auto"/>
            </w:tcBorders>
          </w:tcPr>
          <w:p w14:paraId="594A328A"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B" w14:textId="77777777" w:rsidR="00DA5E1A" w:rsidRPr="00DA5E1A" w:rsidRDefault="00DA5E1A" w:rsidP="2FC50385">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1</w:t>
            </w:r>
          </w:p>
        </w:tc>
        <w:tc>
          <w:tcPr>
            <w:tcW w:w="1440" w:type="dxa"/>
            <w:tcBorders>
              <w:top w:val="double" w:sz="6" w:space="0" w:color="auto"/>
              <w:left w:val="single" w:sz="6" w:space="0" w:color="auto"/>
              <w:bottom w:val="double" w:sz="6" w:space="0" w:color="auto"/>
            </w:tcBorders>
          </w:tcPr>
          <w:p w14:paraId="594A328C"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D" w14:textId="77777777" w:rsidR="00DA5E1A" w:rsidRPr="00DA5E1A" w:rsidRDefault="00DA5E1A" w:rsidP="2FC50385">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60</w:t>
            </w:r>
          </w:p>
        </w:tc>
        <w:tc>
          <w:tcPr>
            <w:tcW w:w="1800" w:type="dxa"/>
            <w:tcBorders>
              <w:top w:val="double" w:sz="6" w:space="0" w:color="auto"/>
              <w:left w:val="single" w:sz="6" w:space="0" w:color="auto"/>
              <w:bottom w:val="double" w:sz="6" w:space="0" w:color="auto"/>
              <w:right w:val="double" w:sz="6" w:space="0" w:color="auto"/>
            </w:tcBorders>
          </w:tcPr>
          <w:p w14:paraId="594A328E" w14:textId="77777777" w:rsidR="00DA5E1A" w:rsidRPr="00DA5E1A" w:rsidRDefault="00DA5E1A" w:rsidP="2FC50385">
            <w:pPr>
              <w:tabs>
                <w:tab w:val="left" w:pos="0"/>
              </w:tabs>
              <w:spacing w:before="90" w:after="54"/>
              <w:jc w:val="center"/>
              <w:rPr>
                <w:rFonts w:ascii="Times New Roman" w:hAnsi="Times New Roman"/>
                <w:spacing w:val="-3"/>
                <w:sz w:val="24"/>
                <w:szCs w:val="24"/>
              </w:rPr>
            </w:pPr>
          </w:p>
          <w:p w14:paraId="594A328F" w14:textId="60AE5E74" w:rsidR="00DA5E1A" w:rsidRPr="00DA5E1A" w:rsidRDefault="001F42E6" w:rsidP="2FC50385">
            <w:pPr>
              <w:tabs>
                <w:tab w:val="left" w:pos="0"/>
              </w:tabs>
              <w:spacing w:before="90" w:after="54"/>
              <w:jc w:val="center"/>
              <w:rPr>
                <w:rStyle w:val="FootnoteReference"/>
                <w:rFonts w:ascii="Times New Roman" w:hAnsi="Times New Roman"/>
                <w:spacing w:val="-3"/>
                <w:sz w:val="24"/>
                <w:szCs w:val="24"/>
                <w:vertAlign w:val="baseline"/>
              </w:rPr>
            </w:pPr>
            <w:r>
              <w:rPr>
                <w:rFonts w:ascii="Times New Roman" w:hAnsi="Times New Roman"/>
                <w:sz w:val="24"/>
                <w:szCs w:val="24"/>
              </w:rPr>
              <w:t>4,440</w:t>
            </w:r>
          </w:p>
        </w:tc>
      </w:tr>
    </w:tbl>
    <w:p w14:paraId="594A3291" w14:textId="77777777" w:rsidR="00DA5E1A" w:rsidRPr="00DA5E1A" w:rsidRDefault="00DA5E1A" w:rsidP="2FC50385">
      <w:pPr>
        <w:tabs>
          <w:tab w:val="left" w:pos="0"/>
        </w:tabs>
        <w:spacing w:after="108"/>
        <w:ind w:left="720"/>
        <w:rPr>
          <w:rStyle w:val="FootnoteReference"/>
          <w:rFonts w:ascii="Times New Roman" w:hAnsi="Times New Roman"/>
          <w:spacing w:val="-3"/>
          <w:sz w:val="24"/>
          <w:szCs w:val="24"/>
          <w:vertAlign w:val="baseline"/>
        </w:rPr>
      </w:pPr>
    </w:p>
    <w:p w14:paraId="594A3292" w14:textId="1C6A765D" w:rsidR="00DA5E1A" w:rsidRPr="00DA5E1A" w:rsidRDefault="00DA5E1A" w:rsidP="2FC50385">
      <w:pPr>
        <w:tabs>
          <w:tab w:val="left" w:pos="0"/>
          <w:tab w:val="left" w:pos="720"/>
        </w:tabs>
        <w:spacing w:after="54"/>
        <w:rPr>
          <w:rFonts w:ascii="Times New Roman" w:hAnsi="Times New Roman"/>
          <w:spacing w:val="-3"/>
          <w:sz w:val="24"/>
          <w:szCs w:val="24"/>
        </w:rPr>
      </w:pPr>
      <w:r>
        <w:rPr>
          <w:rFonts w:ascii="Times New Roman" w:hAnsi="Times New Roman"/>
          <w:spacing w:val="-3"/>
          <w:sz w:val="24"/>
          <w:szCs w:val="24"/>
        </w:rPr>
        <w:tab/>
      </w:r>
      <w:r w:rsidRPr="00DA5E1A">
        <w:rPr>
          <w:rFonts w:ascii="Times New Roman" w:hAnsi="Times New Roman"/>
          <w:spacing w:val="-3"/>
          <w:sz w:val="24"/>
          <w:szCs w:val="24"/>
        </w:rPr>
        <w:t xml:space="preserve">Total Burden = </w:t>
      </w:r>
      <w:r w:rsidR="003241DE">
        <w:rPr>
          <w:rFonts w:ascii="Times New Roman" w:hAnsi="Times New Roman"/>
          <w:sz w:val="24"/>
          <w:szCs w:val="24"/>
        </w:rPr>
        <w:t>1</w:t>
      </w:r>
      <w:r w:rsidR="00201A25">
        <w:rPr>
          <w:rFonts w:ascii="Times New Roman" w:hAnsi="Times New Roman"/>
          <w:sz w:val="24"/>
          <w:szCs w:val="24"/>
        </w:rPr>
        <w:t>40,8</w:t>
      </w:r>
      <w:r w:rsidR="001F42E6">
        <w:rPr>
          <w:rFonts w:ascii="Times New Roman" w:hAnsi="Times New Roman"/>
          <w:sz w:val="24"/>
          <w:szCs w:val="24"/>
        </w:rPr>
        <w:t>9</w:t>
      </w:r>
      <w:r w:rsidR="00201A25">
        <w:rPr>
          <w:rFonts w:ascii="Times New Roman" w:hAnsi="Times New Roman"/>
          <w:sz w:val="24"/>
          <w:szCs w:val="24"/>
        </w:rPr>
        <w:t xml:space="preserve">6 </w:t>
      </w:r>
      <w:r w:rsidRPr="00DA5E1A">
        <w:rPr>
          <w:rFonts w:ascii="Times New Roman" w:hAnsi="Times New Roman"/>
          <w:spacing w:val="-3"/>
          <w:sz w:val="24"/>
          <w:szCs w:val="24"/>
        </w:rPr>
        <w:t>hours.</w:t>
      </w:r>
    </w:p>
    <w:p w14:paraId="594A3293" w14:textId="77777777" w:rsidR="00DA5E1A" w:rsidRPr="00DA5E1A" w:rsidRDefault="00DA5E1A" w:rsidP="2FC50385">
      <w:pPr>
        <w:tabs>
          <w:tab w:val="left" w:pos="0"/>
          <w:tab w:val="left" w:pos="720"/>
        </w:tabs>
        <w:spacing w:after="54"/>
        <w:rPr>
          <w:rStyle w:val="FootnoteReference"/>
          <w:rFonts w:ascii="Times New Roman" w:hAnsi="Times New Roman"/>
          <w:spacing w:val="-3"/>
          <w:sz w:val="24"/>
          <w:szCs w:val="24"/>
          <w:vertAlign w:val="baseline"/>
        </w:rPr>
      </w:pPr>
    </w:p>
    <w:p w14:paraId="594A3294" w14:textId="10830F10" w:rsidR="00DA5E1A" w:rsidRPr="00DA5E1A" w:rsidRDefault="00DA5E1A" w:rsidP="2FC50385">
      <w:pPr>
        <w:tabs>
          <w:tab w:val="left" w:pos="0"/>
          <w:tab w:val="left" w:pos="720"/>
        </w:tabs>
        <w:spacing w:after="54"/>
        <w:ind w:left="720"/>
        <w:rPr>
          <w:rStyle w:val="FootnoteReference"/>
          <w:rFonts w:ascii="Times New Roman" w:hAnsi="Times New Roman"/>
          <w:spacing w:val="-3"/>
          <w:sz w:val="24"/>
          <w:szCs w:val="24"/>
          <w:vertAlign w:val="baseline"/>
        </w:rPr>
      </w:pPr>
      <w:r w:rsidRPr="00DA5E1A">
        <w:rPr>
          <w:rStyle w:val="FootnoteReference"/>
          <w:rFonts w:ascii="Times New Roman" w:hAnsi="Times New Roman"/>
          <w:spacing w:val="-3"/>
          <w:sz w:val="24"/>
          <w:szCs w:val="24"/>
          <w:vertAlign w:val="baseline"/>
        </w:rPr>
        <w:t>We based this estimate primarily on research we conducted into burden estimates for similar OMB approved data collections in our inventory and on consultations with kn</w:t>
      </w:r>
      <w:r w:rsidR="00201A25">
        <w:rPr>
          <w:rStyle w:val="FootnoteReference"/>
          <w:rFonts w:ascii="Times New Roman" w:hAnsi="Times New Roman"/>
          <w:spacing w:val="-3"/>
          <w:sz w:val="24"/>
          <w:szCs w:val="24"/>
          <w:vertAlign w:val="baseline"/>
        </w:rPr>
        <w:t xml:space="preserve">owledgeable Federal officials. </w:t>
      </w:r>
      <w:r w:rsidRPr="00DA5E1A">
        <w:rPr>
          <w:rStyle w:val="FootnoteReference"/>
          <w:rFonts w:ascii="Times New Roman" w:hAnsi="Times New Roman"/>
          <w:spacing w:val="-3"/>
          <w:sz w:val="24"/>
          <w:szCs w:val="24"/>
          <w:vertAlign w:val="baseline"/>
        </w:rPr>
        <w:t>The estimate includes time involved pulling records from files, abstracting information, returning records to files, assembling any other material necessary to provide the requested information, and transmitting the information.</w:t>
      </w:r>
    </w:p>
    <w:p w14:paraId="594A3295" w14:textId="77777777" w:rsidR="00DA5E1A" w:rsidRPr="00DA5E1A" w:rsidRDefault="00DA5E1A" w:rsidP="2FC50385">
      <w:pPr>
        <w:rPr>
          <w:rFonts w:ascii="Times New Roman" w:hAnsi="Times New Roman"/>
          <w:spacing w:val="-3"/>
          <w:sz w:val="24"/>
          <w:szCs w:val="24"/>
        </w:rPr>
      </w:pPr>
    </w:p>
    <w:p w14:paraId="594A3296" w14:textId="1B72C510" w:rsidR="00DA5E1A" w:rsidRPr="00CF6493" w:rsidRDefault="00DA5E1A" w:rsidP="2FC50385">
      <w:pPr>
        <w:ind w:left="720"/>
        <w:rPr>
          <w:rFonts w:ascii="Times New Roman" w:hAnsi="Times New Roman"/>
          <w:sz w:val="24"/>
          <w:szCs w:val="24"/>
        </w:rPr>
      </w:pPr>
      <w:r w:rsidRPr="00CF6493">
        <w:rPr>
          <w:rStyle w:val="FootnoteReference"/>
          <w:rFonts w:ascii="Times New Roman" w:hAnsi="Times New Roman"/>
          <w:spacing w:val="-3"/>
          <w:sz w:val="24"/>
          <w:szCs w:val="24"/>
          <w:vertAlign w:val="baseline"/>
        </w:rPr>
        <w:t xml:space="preserve">We estimate the annualized cost of the hour burden to be </w:t>
      </w:r>
      <w:r w:rsidR="00CF6493" w:rsidRPr="00CF6493">
        <w:rPr>
          <w:rFonts w:ascii="Times New Roman" w:hAnsi="Times New Roman"/>
          <w:sz w:val="24"/>
          <w:szCs w:val="24"/>
        </w:rPr>
        <w:t>$7,049</w:t>
      </w:r>
      <w:r w:rsidR="001F42E6" w:rsidRPr="00CF6493">
        <w:rPr>
          <w:rFonts w:ascii="Times New Roman" w:hAnsi="Times New Roman"/>
          <w:sz w:val="24"/>
          <w:szCs w:val="24"/>
        </w:rPr>
        <w:t>,</w:t>
      </w:r>
      <w:r w:rsidR="00CF6493" w:rsidRPr="00CF6493">
        <w:rPr>
          <w:rFonts w:ascii="Times New Roman" w:hAnsi="Times New Roman"/>
          <w:sz w:val="24"/>
          <w:szCs w:val="24"/>
        </w:rPr>
        <w:t>027</w:t>
      </w:r>
      <w:r w:rsidRPr="00CF6493">
        <w:rPr>
          <w:rFonts w:ascii="Times New Roman" w:hAnsi="Times New Roman"/>
          <w:spacing w:val="-3"/>
          <w:sz w:val="24"/>
          <w:szCs w:val="24"/>
        </w:rPr>
        <w:t xml:space="preserve">.  </w:t>
      </w:r>
      <w:r w:rsidRPr="00CF6493">
        <w:rPr>
          <w:rStyle w:val="FootnoteReference"/>
          <w:rFonts w:ascii="Times New Roman" w:hAnsi="Times New Roman"/>
          <w:spacing w:val="-3"/>
          <w:sz w:val="24"/>
          <w:szCs w:val="24"/>
          <w:vertAlign w:val="baseline"/>
        </w:rPr>
        <w:t xml:space="preserve">This is based on an estimated average hourly wage </w:t>
      </w:r>
      <w:r w:rsidRPr="00CF6493">
        <w:rPr>
          <w:rFonts w:ascii="Times New Roman" w:hAnsi="Times New Roman"/>
          <w:spacing w:val="-3"/>
          <w:sz w:val="24"/>
          <w:szCs w:val="24"/>
        </w:rPr>
        <w:t xml:space="preserve">of </w:t>
      </w:r>
      <w:r w:rsidRPr="00CF6493">
        <w:rPr>
          <w:rStyle w:val="FootnoteReference"/>
          <w:rFonts w:ascii="Times New Roman" w:hAnsi="Times New Roman"/>
          <w:spacing w:val="-3"/>
          <w:sz w:val="24"/>
          <w:szCs w:val="24"/>
          <w:vertAlign w:val="baseline"/>
        </w:rPr>
        <w:t>$</w:t>
      </w:r>
      <w:r w:rsidR="00CF6493" w:rsidRPr="00CF6493">
        <w:rPr>
          <w:rFonts w:ascii="Times New Roman" w:hAnsi="Times New Roman"/>
          <w:spacing w:val="-3"/>
          <w:sz w:val="24"/>
          <w:szCs w:val="24"/>
        </w:rPr>
        <w:t>50.03</w:t>
      </w:r>
      <w:r w:rsidRPr="00CF6493">
        <w:rPr>
          <w:rFonts w:ascii="Times New Roman" w:hAnsi="Times New Roman"/>
          <w:spacing w:val="-3"/>
          <w:sz w:val="24"/>
          <w:szCs w:val="24"/>
        </w:rPr>
        <w:t xml:space="preserve"> (including fringe benefits, overhead, etc.)</w:t>
      </w:r>
      <w:r w:rsidRPr="00CF6493">
        <w:rPr>
          <w:rStyle w:val="FootnoteReference"/>
          <w:rFonts w:ascii="Times New Roman" w:hAnsi="Times New Roman"/>
          <w:spacing w:val="-3"/>
          <w:sz w:val="24"/>
          <w:szCs w:val="24"/>
          <w:vertAlign w:val="baseline"/>
        </w:rPr>
        <w:t xml:space="preserve"> </w:t>
      </w:r>
      <w:hyperlink r:id="rId12" w:history="1">
        <w:r w:rsidR="00CF6493" w:rsidRPr="00CF6493">
          <w:rPr>
            <w:rStyle w:val="Hyperlink"/>
            <w:rFonts w:ascii="Times New Roman" w:hAnsi="Times New Roman"/>
            <w:color w:val="000000"/>
            <w:sz w:val="24"/>
            <w:szCs w:val="24"/>
          </w:rPr>
          <w:t>https://www.bls.gov/news.release/pdf/ecec.pdf</w:t>
        </w:r>
      </w:hyperlink>
      <w:r w:rsidR="00CF6493">
        <w:rPr>
          <w:rFonts w:ascii="Times New Roman" w:hAnsi="Times New Roman"/>
          <w:color w:val="1F497D"/>
          <w:sz w:val="24"/>
          <w:szCs w:val="24"/>
        </w:rPr>
        <w:t xml:space="preserve"> </w:t>
      </w:r>
      <w:r w:rsidRPr="00CF6493">
        <w:rPr>
          <w:rStyle w:val="FootnoteReference"/>
          <w:rFonts w:ascii="Times New Roman" w:hAnsi="Times New Roman"/>
          <w:spacing w:val="-3"/>
          <w:sz w:val="24"/>
          <w:szCs w:val="24"/>
          <w:vertAlign w:val="baseline"/>
        </w:rPr>
        <w:t xml:space="preserve">for the Tribal staff performing the work multiplied by the </w:t>
      </w:r>
      <w:r w:rsidR="00B35C85" w:rsidRPr="00CF6493">
        <w:rPr>
          <w:rFonts w:ascii="Times New Roman" w:hAnsi="Times New Roman"/>
          <w:sz w:val="24"/>
          <w:szCs w:val="24"/>
        </w:rPr>
        <w:t>140,8</w:t>
      </w:r>
      <w:r w:rsidR="001F42E6" w:rsidRPr="00CF6493">
        <w:rPr>
          <w:rFonts w:ascii="Times New Roman" w:hAnsi="Times New Roman"/>
          <w:sz w:val="24"/>
          <w:szCs w:val="24"/>
        </w:rPr>
        <w:t>9</w:t>
      </w:r>
      <w:r w:rsidR="00B35C85" w:rsidRPr="00CF6493">
        <w:rPr>
          <w:rFonts w:ascii="Times New Roman" w:hAnsi="Times New Roman"/>
          <w:sz w:val="24"/>
          <w:szCs w:val="24"/>
        </w:rPr>
        <w:t xml:space="preserve">6 </w:t>
      </w:r>
      <w:r w:rsidRPr="00CF6493">
        <w:rPr>
          <w:rStyle w:val="FootnoteReference"/>
          <w:rFonts w:ascii="Times New Roman" w:hAnsi="Times New Roman"/>
          <w:spacing w:val="-3"/>
          <w:sz w:val="24"/>
          <w:szCs w:val="24"/>
          <w:vertAlign w:val="baseline"/>
        </w:rPr>
        <w:t>burden hours.</w:t>
      </w:r>
    </w:p>
    <w:p w14:paraId="594A3297"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Estimates of Other Total Annual Cost Burden to Respondents and Record Keepers </w:t>
      </w:r>
    </w:p>
    <w:p w14:paraId="594A3298" w14:textId="77777777"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 xml:space="preserve">There is no annual burden, as we supply a freeware data entry system to Tribes.  The data entered are saved as a text file and submitted via FTP or email.  </w:t>
      </w:r>
    </w:p>
    <w:p w14:paraId="594A3299"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Annualized Cost to the Federal Government </w:t>
      </w:r>
    </w:p>
    <w:p w14:paraId="594A329A" w14:textId="77777777"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We estimate total annual Federal burden to be 243 hours.  This includes the costs of information collection, development, tests, printing forms, mailing list compilation and maintenance, mailing or enumeration, editing, coding, tabulation, analysis, publication of results, technical assistance, monitoring, and (as necessary) uploading Tribal data.   Based on an estimated average hourly Federal salary of $100 (including overhead, fringe benefits, etc.), the total estimated average Federal cost is $24,300.</w:t>
      </w:r>
    </w:p>
    <w:p w14:paraId="594A329B"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Explanation for Program Changes or Adjustments </w:t>
      </w:r>
    </w:p>
    <w:p w14:paraId="594A329C" w14:textId="3F50334B" w:rsidR="00DA5E1A" w:rsidRPr="002C3C4F" w:rsidRDefault="00BC1B69" w:rsidP="2FC50385">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While there are no program changes, there has been an adjustment to the annual burden because t</w:t>
      </w:r>
      <w:r w:rsidR="00DA5E1A" w:rsidRPr="00DA5E1A">
        <w:rPr>
          <w:rFonts w:ascii="Times New Roman" w:hAnsi="Times New Roman"/>
          <w:snapToGrid/>
          <w:sz w:val="24"/>
          <w:szCs w:val="24"/>
        </w:rPr>
        <w:t>here has been an increase in the number of tribes that su</w:t>
      </w:r>
      <w:r w:rsidR="00B35C85">
        <w:rPr>
          <w:rFonts w:ascii="Times New Roman" w:hAnsi="Times New Roman"/>
          <w:snapToGrid/>
          <w:sz w:val="24"/>
          <w:szCs w:val="24"/>
        </w:rPr>
        <w:t>bmit data.  It increased from 70 to 74</w:t>
      </w:r>
      <w:r w:rsidR="00DA5E1A" w:rsidRPr="00DA5E1A">
        <w:rPr>
          <w:rFonts w:ascii="Times New Roman" w:hAnsi="Times New Roman"/>
          <w:snapToGrid/>
          <w:sz w:val="24"/>
          <w:szCs w:val="24"/>
        </w:rPr>
        <w:t xml:space="preserve">.  This then changes the total number of </w:t>
      </w:r>
      <w:r w:rsidR="003241DE">
        <w:rPr>
          <w:rFonts w:ascii="Times New Roman" w:hAnsi="Times New Roman"/>
          <w:snapToGrid/>
          <w:sz w:val="24"/>
          <w:szCs w:val="24"/>
        </w:rPr>
        <w:t>a</w:t>
      </w:r>
      <w:r w:rsidR="00B35C85">
        <w:rPr>
          <w:rFonts w:ascii="Times New Roman" w:hAnsi="Times New Roman"/>
          <w:snapToGrid/>
          <w:sz w:val="24"/>
          <w:szCs w:val="24"/>
        </w:rPr>
        <w:t xml:space="preserve">nnual burden hours from </w:t>
      </w:r>
      <w:r w:rsidR="003241DE">
        <w:rPr>
          <w:rFonts w:ascii="Times New Roman" w:hAnsi="Times New Roman"/>
          <w:snapToGrid/>
          <w:sz w:val="24"/>
          <w:szCs w:val="24"/>
        </w:rPr>
        <w:t>133,280</w:t>
      </w:r>
      <w:r w:rsidR="00B35C85">
        <w:rPr>
          <w:rFonts w:ascii="Times New Roman" w:hAnsi="Times New Roman"/>
          <w:snapToGrid/>
          <w:sz w:val="24"/>
          <w:szCs w:val="24"/>
        </w:rPr>
        <w:t xml:space="preserve"> to 140,846</w:t>
      </w:r>
      <w:r w:rsidR="00DA5E1A" w:rsidRPr="00DA5E1A">
        <w:rPr>
          <w:rFonts w:ascii="Times New Roman" w:hAnsi="Times New Roman"/>
          <w:snapToGrid/>
          <w:sz w:val="24"/>
          <w:szCs w:val="24"/>
        </w:rPr>
        <w:t>.</w:t>
      </w:r>
      <w:r>
        <w:rPr>
          <w:rFonts w:ascii="Times New Roman" w:hAnsi="Times New Roman"/>
          <w:snapToGrid/>
          <w:sz w:val="24"/>
          <w:szCs w:val="24"/>
        </w:rPr>
        <w:t xml:space="preserve"> </w:t>
      </w:r>
    </w:p>
    <w:p w14:paraId="594A329D"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Plans for Tabulation and Publication and Project Time Schedule </w:t>
      </w:r>
    </w:p>
    <w:p w14:paraId="594A329E" w14:textId="77777777" w:rsidR="00DA5E1A" w:rsidRPr="00DA5E1A" w:rsidRDefault="00DA5E1A" w:rsidP="2FC50385">
      <w:pPr>
        <w:tabs>
          <w:tab w:val="left" w:pos="0"/>
          <w:tab w:val="left" w:pos="720"/>
        </w:tabs>
        <w:spacing w:after="54"/>
        <w:ind w:left="720"/>
        <w:rPr>
          <w:rFonts w:ascii="Times New Roman" w:hAnsi="Times New Roman"/>
          <w:spacing w:val="-3"/>
          <w:sz w:val="24"/>
          <w:szCs w:val="24"/>
        </w:rPr>
      </w:pPr>
      <w:r w:rsidRPr="00DA5E1A">
        <w:rPr>
          <w:rStyle w:val="FootnoteReference"/>
          <w:rFonts w:ascii="Times New Roman" w:hAnsi="Times New Roman"/>
          <w:spacing w:val="-3"/>
          <w:sz w:val="24"/>
          <w:szCs w:val="24"/>
          <w:vertAlign w:val="baseline"/>
        </w:rPr>
        <w:t xml:space="preserve">We publish these findings </w:t>
      </w:r>
      <w:r w:rsidRPr="00DA5E1A">
        <w:rPr>
          <w:rFonts w:ascii="Times New Roman" w:hAnsi="Times New Roman"/>
          <w:spacing w:val="-3"/>
          <w:sz w:val="24"/>
          <w:szCs w:val="24"/>
        </w:rPr>
        <w:t xml:space="preserve">in the TANF Annual Report to Congress </w:t>
      </w:r>
      <w:r w:rsidRPr="00DA5E1A">
        <w:rPr>
          <w:rStyle w:val="FootnoteReference"/>
          <w:rFonts w:ascii="Times New Roman" w:hAnsi="Times New Roman"/>
          <w:spacing w:val="-3"/>
          <w:sz w:val="24"/>
          <w:szCs w:val="24"/>
          <w:vertAlign w:val="baseline"/>
        </w:rPr>
        <w:t>after we have received all of the data for the fiscal year and complete the necessary editing.</w:t>
      </w:r>
    </w:p>
    <w:p w14:paraId="594A329F"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Reason(s) Display of OMB Expiration Date is Inappropriate </w:t>
      </w:r>
    </w:p>
    <w:p w14:paraId="594A32A0" w14:textId="77777777"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Not applicable.</w:t>
      </w:r>
    </w:p>
    <w:p w14:paraId="594A32A1" w14:textId="77777777" w:rsidR="002C3C4F" w:rsidRPr="000407E2" w:rsidRDefault="002C3C4F" w:rsidP="2FC50385">
      <w:pPr>
        <w:widowControl/>
        <w:numPr>
          <w:ilvl w:val="0"/>
          <w:numId w:val="3"/>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Exceptions to Certification for Paperwork Reduction Act Submissions</w:t>
      </w:r>
    </w:p>
    <w:p w14:paraId="594A32A2" w14:textId="77777777" w:rsidR="00DA5E1A" w:rsidRPr="002C3C4F" w:rsidRDefault="00DA5E1A" w:rsidP="2FC50385">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Not applicable.</w:t>
      </w:r>
    </w:p>
    <w:p w14:paraId="594A32A3" w14:textId="77777777" w:rsidR="002C3C4F" w:rsidRPr="002C3C4F" w:rsidRDefault="002C3C4F" w:rsidP="2FC50385">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594A32A4" w14:textId="77777777" w:rsidR="002C3C4F" w:rsidRPr="000407E2" w:rsidRDefault="002C3C4F" w:rsidP="2FC50385">
      <w:pPr>
        <w:widowControl/>
        <w:numPr>
          <w:ilvl w:val="0"/>
          <w:numId w:val="4"/>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Respondent Universe and Sampling Methods </w:t>
      </w:r>
    </w:p>
    <w:p w14:paraId="594A32A5" w14:textId="77777777" w:rsidR="00DA5E1A" w:rsidRPr="00DA5E1A" w:rsidRDefault="00DA5E1A" w:rsidP="2FC50385">
      <w:pPr>
        <w:ind w:left="720"/>
        <w:rPr>
          <w:rFonts w:ascii="Times New Roman" w:hAnsi="Times New Roman"/>
          <w:sz w:val="24"/>
          <w:szCs w:val="24"/>
        </w:rPr>
      </w:pPr>
      <w:r w:rsidRPr="00DA5E1A">
        <w:rPr>
          <w:rFonts w:ascii="Times New Roman" w:hAnsi="Times New Roman"/>
          <w:spacing w:val="-3"/>
          <w:sz w:val="24"/>
          <w:szCs w:val="24"/>
        </w:rPr>
        <w:t>Not applicable.</w:t>
      </w:r>
    </w:p>
    <w:p w14:paraId="594A32A6" w14:textId="77777777" w:rsidR="002C3C4F" w:rsidRPr="000407E2" w:rsidRDefault="002C3C4F" w:rsidP="2FC50385">
      <w:pPr>
        <w:widowControl/>
        <w:numPr>
          <w:ilvl w:val="0"/>
          <w:numId w:val="4"/>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Procedures for the Collection of Information </w:t>
      </w:r>
    </w:p>
    <w:p w14:paraId="594A32A7" w14:textId="77777777" w:rsidR="00DA5E1A" w:rsidRPr="00DA5E1A" w:rsidRDefault="00DA5E1A" w:rsidP="2FC50385">
      <w:pPr>
        <w:ind w:left="720"/>
        <w:rPr>
          <w:rFonts w:ascii="Times New Roman" w:hAnsi="Times New Roman"/>
          <w:sz w:val="24"/>
          <w:szCs w:val="24"/>
        </w:rPr>
      </w:pPr>
      <w:r w:rsidRPr="00DA5E1A">
        <w:rPr>
          <w:rFonts w:ascii="Times New Roman" w:hAnsi="Times New Roman"/>
          <w:spacing w:val="-3"/>
          <w:sz w:val="24"/>
          <w:szCs w:val="24"/>
        </w:rPr>
        <w:t>Not applicable.</w:t>
      </w:r>
    </w:p>
    <w:p w14:paraId="594A32A8" w14:textId="77777777" w:rsidR="00DA5E1A" w:rsidRPr="000407E2" w:rsidRDefault="002C3C4F" w:rsidP="2FC50385">
      <w:pPr>
        <w:widowControl/>
        <w:numPr>
          <w:ilvl w:val="0"/>
          <w:numId w:val="4"/>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 xml:space="preserve">Methods to Maximize Response Rates and Deal with Nonresponse </w:t>
      </w:r>
    </w:p>
    <w:p w14:paraId="594A32A9" w14:textId="77777777" w:rsidR="00DA5E1A" w:rsidRPr="00DA5E1A" w:rsidRDefault="00DA5E1A" w:rsidP="2FC50385">
      <w:pPr>
        <w:ind w:left="720"/>
        <w:rPr>
          <w:rFonts w:ascii="Times New Roman" w:hAnsi="Times New Roman"/>
          <w:sz w:val="24"/>
          <w:szCs w:val="24"/>
        </w:rPr>
      </w:pPr>
      <w:r w:rsidRPr="00DA5E1A">
        <w:rPr>
          <w:rFonts w:ascii="Times New Roman" w:hAnsi="Times New Roman"/>
          <w:spacing w:val="-3"/>
          <w:sz w:val="24"/>
          <w:szCs w:val="24"/>
        </w:rPr>
        <w:t>Not applicable.</w:t>
      </w:r>
    </w:p>
    <w:p w14:paraId="594A32AA" w14:textId="77777777" w:rsidR="00DA5E1A" w:rsidRPr="000407E2" w:rsidRDefault="002C3C4F" w:rsidP="2FC50385">
      <w:pPr>
        <w:widowControl/>
        <w:numPr>
          <w:ilvl w:val="0"/>
          <w:numId w:val="4"/>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Test of Procedures or Methods to be Undertaken</w:t>
      </w:r>
    </w:p>
    <w:p w14:paraId="594A32AB" w14:textId="77777777" w:rsidR="002C3C4F" w:rsidRPr="00DA5E1A" w:rsidRDefault="00DA5E1A" w:rsidP="2FC50385">
      <w:pPr>
        <w:ind w:left="720"/>
        <w:rPr>
          <w:rFonts w:ascii="Times New Roman" w:hAnsi="Times New Roman"/>
          <w:sz w:val="24"/>
          <w:szCs w:val="24"/>
        </w:rPr>
      </w:pPr>
      <w:r w:rsidRPr="00DA5E1A">
        <w:rPr>
          <w:rFonts w:ascii="Times New Roman" w:hAnsi="Times New Roman"/>
          <w:spacing w:val="-3"/>
          <w:sz w:val="24"/>
          <w:szCs w:val="24"/>
        </w:rPr>
        <w:t>Not applicable.</w:t>
      </w:r>
    </w:p>
    <w:p w14:paraId="594A32AC" w14:textId="77777777" w:rsidR="002C3C4F" w:rsidRPr="000407E2" w:rsidRDefault="002C3C4F" w:rsidP="2FC50385">
      <w:pPr>
        <w:widowControl/>
        <w:numPr>
          <w:ilvl w:val="0"/>
          <w:numId w:val="4"/>
        </w:numPr>
        <w:spacing w:before="100" w:beforeAutospacing="1" w:after="100" w:afterAutospacing="1"/>
        <w:rPr>
          <w:rFonts w:ascii="Times New Roman" w:hAnsi="Times New Roman"/>
          <w:b/>
          <w:snapToGrid/>
          <w:sz w:val="24"/>
          <w:szCs w:val="24"/>
        </w:rPr>
      </w:pPr>
      <w:r w:rsidRPr="000407E2">
        <w:rPr>
          <w:rFonts w:ascii="Times New Roman" w:hAnsi="Times New Roman"/>
          <w:b/>
          <w:snapToGrid/>
          <w:sz w:val="24"/>
          <w:szCs w:val="24"/>
        </w:rPr>
        <w:t>Individuals Consulted on Statistical Aspects and Individuals Collecting and/or Analyzing Data</w:t>
      </w:r>
    </w:p>
    <w:p w14:paraId="594A32AD" w14:textId="77777777" w:rsidR="00DA5E1A" w:rsidRPr="00DA5E1A" w:rsidRDefault="00DA5E1A" w:rsidP="2FC50385">
      <w:pPr>
        <w:ind w:left="720"/>
        <w:rPr>
          <w:rStyle w:val="FootnoteReference"/>
          <w:rFonts w:ascii="Times New Roman" w:hAnsi="Times New Roman"/>
          <w:sz w:val="24"/>
          <w:szCs w:val="24"/>
          <w:vertAlign w:val="baseline"/>
        </w:rPr>
      </w:pPr>
      <w:r w:rsidRPr="00DA5E1A">
        <w:rPr>
          <w:rFonts w:ascii="Times New Roman" w:hAnsi="Times New Roman"/>
          <w:spacing w:val="-3"/>
          <w:sz w:val="24"/>
          <w:szCs w:val="24"/>
        </w:rPr>
        <w:t>Not applicable.</w:t>
      </w:r>
    </w:p>
    <w:p w14:paraId="594A32AE" w14:textId="77777777" w:rsidR="00DA5E1A" w:rsidRPr="00A918E4" w:rsidRDefault="00DA5E1A" w:rsidP="2FC50385">
      <w:pPr>
        <w:widowControl/>
        <w:spacing w:before="100" w:beforeAutospacing="1" w:after="100" w:afterAutospacing="1"/>
        <w:ind w:left="720"/>
        <w:rPr>
          <w:rFonts w:ascii="Times New Roman" w:hAnsi="Times New Roman"/>
          <w:snapToGrid/>
          <w:sz w:val="24"/>
          <w:szCs w:val="24"/>
        </w:rPr>
      </w:pPr>
    </w:p>
    <w:sectPr w:rsidR="00DA5E1A" w:rsidRPr="00A918E4"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11AA4" w14:textId="77777777" w:rsidR="00D80025" w:rsidRDefault="00D80025">
      <w:pPr>
        <w:spacing w:line="20" w:lineRule="exact"/>
        <w:rPr>
          <w:sz w:val="24"/>
        </w:rPr>
      </w:pPr>
    </w:p>
  </w:endnote>
  <w:endnote w:type="continuationSeparator" w:id="0">
    <w:p w14:paraId="00EEBA33" w14:textId="77777777" w:rsidR="00D80025" w:rsidRDefault="00D80025">
      <w:r>
        <w:rPr>
          <w:sz w:val="24"/>
        </w:rPr>
        <w:t xml:space="preserve"> </w:t>
      </w:r>
    </w:p>
  </w:endnote>
  <w:endnote w:type="continuationNotice" w:id="1">
    <w:p w14:paraId="39624198" w14:textId="77777777" w:rsidR="00D80025" w:rsidRDefault="00D800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32B4" w14:textId="77777777" w:rsidR="00DC1C23" w:rsidRDefault="00DC1C23">
    <w:pPr>
      <w:spacing w:before="140" w:line="100" w:lineRule="exact"/>
      <w:rPr>
        <w:sz w:val="10"/>
      </w:rPr>
    </w:pPr>
  </w:p>
  <w:p w14:paraId="594A32B5" w14:textId="77777777" w:rsidR="00DC1C23" w:rsidRDefault="00DC1C23">
    <w:pPr>
      <w:tabs>
        <w:tab w:val="left" w:pos="-720"/>
      </w:tabs>
      <w:suppressAutoHyphens/>
      <w:rPr>
        <w:sz w:val="24"/>
      </w:rPr>
    </w:pPr>
  </w:p>
  <w:p w14:paraId="594A32B6" w14:textId="4B9A4D36" w:rsidR="00DC1C23" w:rsidRDefault="003241DE">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94A32B7" wp14:editId="337C88D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A32B8" w14:textId="77E86247" w:rsidR="00DC1C23" w:rsidRDefault="00DC1C23">
                          <w:pPr>
                            <w:tabs>
                              <w:tab w:val="center" w:pos="4650"/>
                            </w:tabs>
                            <w:suppressAutoHyphens/>
                            <w:jc w:val="both"/>
                            <w:rPr>
                              <w:sz w:val="24"/>
                            </w:rPr>
                          </w:pPr>
                          <w:r>
                            <w:rPr>
                              <w:sz w:val="24"/>
                            </w:rPr>
                            <w:tab/>
                          </w:r>
                          <w:r w:rsidR="00ED2C36">
                            <w:rPr>
                              <w:sz w:val="24"/>
                            </w:rPr>
                            <w:fldChar w:fldCharType="begin"/>
                          </w:r>
                          <w:r>
                            <w:rPr>
                              <w:sz w:val="24"/>
                            </w:rPr>
                            <w:instrText>page \* arabic</w:instrText>
                          </w:r>
                          <w:r w:rsidR="00ED2C36">
                            <w:rPr>
                              <w:sz w:val="24"/>
                            </w:rPr>
                            <w:fldChar w:fldCharType="separate"/>
                          </w:r>
                          <w:r w:rsidR="00212F81">
                            <w:rPr>
                              <w:noProof/>
                              <w:sz w:val="24"/>
                            </w:rPr>
                            <w:t>2</w:t>
                          </w:r>
                          <w:r w:rsidR="00ED2C36">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94A32B8" w14:textId="77E86247" w:rsidR="00DC1C23" w:rsidRDefault="00DC1C23">
                    <w:pPr>
                      <w:tabs>
                        <w:tab w:val="center" w:pos="4650"/>
                      </w:tabs>
                      <w:suppressAutoHyphens/>
                      <w:jc w:val="both"/>
                      <w:rPr>
                        <w:sz w:val="24"/>
                      </w:rPr>
                    </w:pPr>
                    <w:r>
                      <w:rPr>
                        <w:sz w:val="24"/>
                      </w:rPr>
                      <w:tab/>
                    </w:r>
                    <w:r w:rsidR="00ED2C36">
                      <w:rPr>
                        <w:sz w:val="24"/>
                      </w:rPr>
                      <w:fldChar w:fldCharType="begin"/>
                    </w:r>
                    <w:r>
                      <w:rPr>
                        <w:sz w:val="24"/>
                      </w:rPr>
                      <w:instrText>page \* arabic</w:instrText>
                    </w:r>
                    <w:r w:rsidR="00ED2C36">
                      <w:rPr>
                        <w:sz w:val="24"/>
                      </w:rPr>
                      <w:fldChar w:fldCharType="separate"/>
                    </w:r>
                    <w:r w:rsidR="00212F81">
                      <w:rPr>
                        <w:noProof/>
                        <w:sz w:val="24"/>
                      </w:rPr>
                      <w:t>2</w:t>
                    </w:r>
                    <w:r w:rsidR="00ED2C36">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71183" w14:textId="77777777" w:rsidR="00D80025" w:rsidRDefault="00D80025">
      <w:r>
        <w:rPr>
          <w:sz w:val="24"/>
        </w:rPr>
        <w:separator/>
      </w:r>
    </w:p>
  </w:footnote>
  <w:footnote w:type="continuationSeparator" w:id="0">
    <w:p w14:paraId="7BA23DAE" w14:textId="77777777" w:rsidR="00D80025" w:rsidRDefault="00D80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4359CA"/>
    <w:multiLevelType w:val="hybridMultilevel"/>
    <w:tmpl w:val="E66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407E2"/>
    <w:rsid w:val="000C0F40"/>
    <w:rsid w:val="0014145B"/>
    <w:rsid w:val="00172A9F"/>
    <w:rsid w:val="00186385"/>
    <w:rsid w:val="00187DC0"/>
    <w:rsid w:val="001C483C"/>
    <w:rsid w:val="001F42E6"/>
    <w:rsid w:val="00201A25"/>
    <w:rsid w:val="00212F81"/>
    <w:rsid w:val="00234235"/>
    <w:rsid w:val="00276926"/>
    <w:rsid w:val="0029589B"/>
    <w:rsid w:val="00296738"/>
    <w:rsid w:val="002C3C4F"/>
    <w:rsid w:val="002E10D1"/>
    <w:rsid w:val="002F0C0C"/>
    <w:rsid w:val="003241DE"/>
    <w:rsid w:val="003405A4"/>
    <w:rsid w:val="003624CF"/>
    <w:rsid w:val="003E6EA3"/>
    <w:rsid w:val="00402583"/>
    <w:rsid w:val="00435956"/>
    <w:rsid w:val="004457C8"/>
    <w:rsid w:val="00467954"/>
    <w:rsid w:val="00476C1F"/>
    <w:rsid w:val="00480072"/>
    <w:rsid w:val="0049119A"/>
    <w:rsid w:val="004943E0"/>
    <w:rsid w:val="005824BD"/>
    <w:rsid w:val="005A3387"/>
    <w:rsid w:val="005B22D4"/>
    <w:rsid w:val="005C3E99"/>
    <w:rsid w:val="005D274E"/>
    <w:rsid w:val="005D61DB"/>
    <w:rsid w:val="005F0ED4"/>
    <w:rsid w:val="00603498"/>
    <w:rsid w:val="00614C3C"/>
    <w:rsid w:val="00640565"/>
    <w:rsid w:val="006B2726"/>
    <w:rsid w:val="006E6629"/>
    <w:rsid w:val="006F68BE"/>
    <w:rsid w:val="007E7DAF"/>
    <w:rsid w:val="00841BDF"/>
    <w:rsid w:val="00846E18"/>
    <w:rsid w:val="009225CF"/>
    <w:rsid w:val="00936A53"/>
    <w:rsid w:val="00945B72"/>
    <w:rsid w:val="00A736B7"/>
    <w:rsid w:val="00A77AC0"/>
    <w:rsid w:val="00A918E4"/>
    <w:rsid w:val="00AF4347"/>
    <w:rsid w:val="00AF5FE7"/>
    <w:rsid w:val="00B35C85"/>
    <w:rsid w:val="00BC1B69"/>
    <w:rsid w:val="00BD378C"/>
    <w:rsid w:val="00BF35EE"/>
    <w:rsid w:val="00C13BA6"/>
    <w:rsid w:val="00C6251B"/>
    <w:rsid w:val="00CE53AB"/>
    <w:rsid w:val="00CF6493"/>
    <w:rsid w:val="00D176EB"/>
    <w:rsid w:val="00D525CF"/>
    <w:rsid w:val="00D80025"/>
    <w:rsid w:val="00D9648C"/>
    <w:rsid w:val="00DA5E1A"/>
    <w:rsid w:val="00DC1C23"/>
    <w:rsid w:val="00ED2C36"/>
    <w:rsid w:val="00ED5CD6"/>
    <w:rsid w:val="00F10B17"/>
    <w:rsid w:val="00F56DDE"/>
    <w:rsid w:val="00FA5092"/>
    <w:rsid w:val="00FB396A"/>
    <w:rsid w:val="2FC5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4A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0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0C0C"/>
    <w:rPr>
      <w:sz w:val="24"/>
    </w:rPr>
  </w:style>
  <w:style w:type="character" w:styleId="EndnoteReference">
    <w:name w:val="endnote reference"/>
    <w:basedOn w:val="DefaultParagraphFont"/>
    <w:semiHidden/>
    <w:rsid w:val="002F0C0C"/>
    <w:rPr>
      <w:vertAlign w:val="superscript"/>
    </w:rPr>
  </w:style>
  <w:style w:type="paragraph" w:styleId="FootnoteText">
    <w:name w:val="footnote text"/>
    <w:basedOn w:val="Normal"/>
    <w:semiHidden/>
    <w:rsid w:val="002F0C0C"/>
    <w:rPr>
      <w:sz w:val="24"/>
    </w:rPr>
  </w:style>
  <w:style w:type="character" w:styleId="FootnoteReference">
    <w:name w:val="footnote reference"/>
    <w:basedOn w:val="DefaultParagraphFont"/>
    <w:semiHidden/>
    <w:rsid w:val="002F0C0C"/>
    <w:rPr>
      <w:vertAlign w:val="superscript"/>
    </w:rPr>
  </w:style>
  <w:style w:type="paragraph" w:styleId="TOC1">
    <w:name w:val="toc 1"/>
    <w:basedOn w:val="Normal"/>
    <w:next w:val="Normal"/>
    <w:autoRedefine/>
    <w:semiHidden/>
    <w:rsid w:val="002F0C0C"/>
    <w:pPr>
      <w:tabs>
        <w:tab w:val="right" w:leader="dot" w:pos="9360"/>
      </w:tabs>
      <w:suppressAutoHyphens/>
      <w:spacing w:before="480"/>
      <w:ind w:left="720" w:right="720" w:hanging="720"/>
    </w:pPr>
  </w:style>
  <w:style w:type="paragraph" w:styleId="TOC2">
    <w:name w:val="toc 2"/>
    <w:basedOn w:val="Normal"/>
    <w:next w:val="Normal"/>
    <w:autoRedefine/>
    <w:semiHidden/>
    <w:rsid w:val="002F0C0C"/>
    <w:pPr>
      <w:tabs>
        <w:tab w:val="right" w:leader="dot" w:pos="9360"/>
      </w:tabs>
      <w:suppressAutoHyphens/>
      <w:ind w:left="1440" w:right="720" w:hanging="720"/>
    </w:pPr>
  </w:style>
  <w:style w:type="paragraph" w:styleId="TOC3">
    <w:name w:val="toc 3"/>
    <w:basedOn w:val="Normal"/>
    <w:next w:val="Normal"/>
    <w:autoRedefine/>
    <w:semiHidden/>
    <w:rsid w:val="002F0C0C"/>
    <w:pPr>
      <w:tabs>
        <w:tab w:val="right" w:leader="dot" w:pos="9360"/>
      </w:tabs>
      <w:suppressAutoHyphens/>
      <w:ind w:left="2160" w:right="720" w:hanging="720"/>
    </w:pPr>
  </w:style>
  <w:style w:type="paragraph" w:styleId="TOC4">
    <w:name w:val="toc 4"/>
    <w:basedOn w:val="Normal"/>
    <w:next w:val="Normal"/>
    <w:autoRedefine/>
    <w:semiHidden/>
    <w:rsid w:val="002F0C0C"/>
    <w:pPr>
      <w:tabs>
        <w:tab w:val="right" w:leader="dot" w:pos="9360"/>
      </w:tabs>
      <w:suppressAutoHyphens/>
      <w:ind w:left="2880" w:right="720" w:hanging="720"/>
    </w:pPr>
  </w:style>
  <w:style w:type="paragraph" w:styleId="TOC5">
    <w:name w:val="toc 5"/>
    <w:basedOn w:val="Normal"/>
    <w:next w:val="Normal"/>
    <w:autoRedefine/>
    <w:semiHidden/>
    <w:rsid w:val="002F0C0C"/>
    <w:pPr>
      <w:tabs>
        <w:tab w:val="right" w:leader="dot" w:pos="9360"/>
      </w:tabs>
      <w:suppressAutoHyphens/>
      <w:ind w:left="3600" w:right="720" w:hanging="720"/>
    </w:pPr>
  </w:style>
  <w:style w:type="paragraph" w:styleId="TOC6">
    <w:name w:val="toc 6"/>
    <w:basedOn w:val="Normal"/>
    <w:next w:val="Normal"/>
    <w:autoRedefine/>
    <w:semiHidden/>
    <w:rsid w:val="002F0C0C"/>
    <w:pPr>
      <w:tabs>
        <w:tab w:val="right" w:pos="9360"/>
      </w:tabs>
      <w:suppressAutoHyphens/>
      <w:ind w:left="720" w:hanging="720"/>
    </w:pPr>
  </w:style>
  <w:style w:type="paragraph" w:styleId="TOC7">
    <w:name w:val="toc 7"/>
    <w:basedOn w:val="Normal"/>
    <w:next w:val="Normal"/>
    <w:autoRedefine/>
    <w:semiHidden/>
    <w:rsid w:val="002F0C0C"/>
    <w:pPr>
      <w:suppressAutoHyphens/>
      <w:ind w:left="720" w:hanging="720"/>
    </w:pPr>
  </w:style>
  <w:style w:type="paragraph" w:styleId="TOC8">
    <w:name w:val="toc 8"/>
    <w:basedOn w:val="Normal"/>
    <w:next w:val="Normal"/>
    <w:autoRedefine/>
    <w:semiHidden/>
    <w:rsid w:val="002F0C0C"/>
    <w:pPr>
      <w:tabs>
        <w:tab w:val="right" w:pos="9360"/>
      </w:tabs>
      <w:suppressAutoHyphens/>
      <w:ind w:left="720" w:hanging="720"/>
    </w:pPr>
  </w:style>
  <w:style w:type="paragraph" w:styleId="TOC9">
    <w:name w:val="toc 9"/>
    <w:basedOn w:val="Normal"/>
    <w:next w:val="Normal"/>
    <w:autoRedefine/>
    <w:semiHidden/>
    <w:rsid w:val="002F0C0C"/>
    <w:pPr>
      <w:tabs>
        <w:tab w:val="right" w:leader="dot" w:pos="9360"/>
      </w:tabs>
      <w:suppressAutoHyphens/>
      <w:ind w:left="720" w:hanging="720"/>
    </w:pPr>
  </w:style>
  <w:style w:type="paragraph" w:styleId="Index1">
    <w:name w:val="index 1"/>
    <w:basedOn w:val="Normal"/>
    <w:next w:val="Normal"/>
    <w:autoRedefine/>
    <w:semiHidden/>
    <w:rsid w:val="002F0C0C"/>
    <w:pPr>
      <w:tabs>
        <w:tab w:val="right" w:leader="dot" w:pos="9360"/>
      </w:tabs>
      <w:suppressAutoHyphens/>
      <w:ind w:left="1440" w:right="720" w:hanging="1440"/>
    </w:pPr>
  </w:style>
  <w:style w:type="paragraph" w:styleId="Index2">
    <w:name w:val="index 2"/>
    <w:basedOn w:val="Normal"/>
    <w:next w:val="Normal"/>
    <w:autoRedefine/>
    <w:semiHidden/>
    <w:rsid w:val="002F0C0C"/>
    <w:pPr>
      <w:tabs>
        <w:tab w:val="right" w:leader="dot" w:pos="9360"/>
      </w:tabs>
      <w:suppressAutoHyphens/>
      <w:ind w:left="1440" w:right="720" w:hanging="720"/>
    </w:pPr>
  </w:style>
  <w:style w:type="paragraph" w:styleId="TOAHeading">
    <w:name w:val="toa heading"/>
    <w:basedOn w:val="Normal"/>
    <w:next w:val="Normal"/>
    <w:semiHidden/>
    <w:rsid w:val="002F0C0C"/>
    <w:pPr>
      <w:tabs>
        <w:tab w:val="right" w:pos="9360"/>
      </w:tabs>
      <w:suppressAutoHyphens/>
    </w:pPr>
  </w:style>
  <w:style w:type="paragraph" w:styleId="Caption">
    <w:name w:val="caption"/>
    <w:basedOn w:val="Normal"/>
    <w:next w:val="Normal"/>
    <w:qFormat/>
    <w:rsid w:val="002F0C0C"/>
    <w:rPr>
      <w:sz w:val="24"/>
    </w:rPr>
  </w:style>
  <w:style w:type="character" w:customStyle="1" w:styleId="EquationCaption">
    <w:name w:val="_Equation Caption"/>
    <w:rsid w:val="002F0C0C"/>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402583"/>
    <w:pPr>
      <w:ind w:left="720"/>
      <w:contextualSpacing/>
    </w:pPr>
  </w:style>
  <w:style w:type="paragraph" w:styleId="BalloonText">
    <w:name w:val="Balloon Text"/>
    <w:basedOn w:val="Normal"/>
    <w:link w:val="BalloonTextChar"/>
    <w:semiHidden/>
    <w:unhideWhenUsed/>
    <w:rsid w:val="00402583"/>
    <w:rPr>
      <w:rFonts w:ascii="Segoe UI" w:hAnsi="Segoe UI" w:cs="Segoe UI"/>
      <w:sz w:val="18"/>
      <w:szCs w:val="18"/>
    </w:rPr>
  </w:style>
  <w:style w:type="character" w:customStyle="1" w:styleId="BalloonTextChar">
    <w:name w:val="Balloon Text Char"/>
    <w:basedOn w:val="DefaultParagraphFont"/>
    <w:link w:val="BalloonText"/>
    <w:semiHidden/>
    <w:rsid w:val="00402583"/>
    <w:rPr>
      <w:rFonts w:ascii="Segoe UI" w:hAnsi="Segoe UI" w:cs="Segoe UI"/>
      <w:snapToGrid w:val="0"/>
      <w:sz w:val="18"/>
      <w:szCs w:val="18"/>
    </w:rPr>
  </w:style>
  <w:style w:type="character" w:styleId="CommentReference">
    <w:name w:val="annotation reference"/>
    <w:basedOn w:val="DefaultParagraphFont"/>
    <w:semiHidden/>
    <w:unhideWhenUsed/>
    <w:rsid w:val="00402583"/>
    <w:rPr>
      <w:sz w:val="16"/>
      <w:szCs w:val="16"/>
    </w:rPr>
  </w:style>
  <w:style w:type="paragraph" w:styleId="CommentText">
    <w:name w:val="annotation text"/>
    <w:basedOn w:val="Normal"/>
    <w:link w:val="CommentTextChar"/>
    <w:semiHidden/>
    <w:unhideWhenUsed/>
    <w:rsid w:val="00402583"/>
  </w:style>
  <w:style w:type="character" w:customStyle="1" w:styleId="CommentTextChar">
    <w:name w:val="Comment Text Char"/>
    <w:basedOn w:val="DefaultParagraphFont"/>
    <w:link w:val="CommentText"/>
    <w:semiHidden/>
    <w:rsid w:val="00402583"/>
    <w:rPr>
      <w:rFonts w:ascii="Courier New" w:hAnsi="Courier New"/>
      <w:snapToGrid w:val="0"/>
    </w:rPr>
  </w:style>
  <w:style w:type="paragraph" w:styleId="CommentSubject">
    <w:name w:val="annotation subject"/>
    <w:basedOn w:val="CommentText"/>
    <w:next w:val="CommentText"/>
    <w:link w:val="CommentSubjectChar"/>
    <w:semiHidden/>
    <w:unhideWhenUsed/>
    <w:rsid w:val="00402583"/>
    <w:rPr>
      <w:b/>
      <w:bCs/>
    </w:rPr>
  </w:style>
  <w:style w:type="character" w:customStyle="1" w:styleId="CommentSubjectChar">
    <w:name w:val="Comment Subject Char"/>
    <w:basedOn w:val="CommentTextChar"/>
    <w:link w:val="CommentSubject"/>
    <w:semiHidden/>
    <w:rsid w:val="00402583"/>
    <w:rPr>
      <w:rFonts w:ascii="Courier New" w:hAnsi="Courier New"/>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0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0C0C"/>
    <w:rPr>
      <w:sz w:val="24"/>
    </w:rPr>
  </w:style>
  <w:style w:type="character" w:styleId="EndnoteReference">
    <w:name w:val="endnote reference"/>
    <w:basedOn w:val="DefaultParagraphFont"/>
    <w:semiHidden/>
    <w:rsid w:val="002F0C0C"/>
    <w:rPr>
      <w:vertAlign w:val="superscript"/>
    </w:rPr>
  </w:style>
  <w:style w:type="paragraph" w:styleId="FootnoteText">
    <w:name w:val="footnote text"/>
    <w:basedOn w:val="Normal"/>
    <w:semiHidden/>
    <w:rsid w:val="002F0C0C"/>
    <w:rPr>
      <w:sz w:val="24"/>
    </w:rPr>
  </w:style>
  <w:style w:type="character" w:styleId="FootnoteReference">
    <w:name w:val="footnote reference"/>
    <w:basedOn w:val="DefaultParagraphFont"/>
    <w:semiHidden/>
    <w:rsid w:val="002F0C0C"/>
    <w:rPr>
      <w:vertAlign w:val="superscript"/>
    </w:rPr>
  </w:style>
  <w:style w:type="paragraph" w:styleId="TOC1">
    <w:name w:val="toc 1"/>
    <w:basedOn w:val="Normal"/>
    <w:next w:val="Normal"/>
    <w:autoRedefine/>
    <w:semiHidden/>
    <w:rsid w:val="002F0C0C"/>
    <w:pPr>
      <w:tabs>
        <w:tab w:val="right" w:leader="dot" w:pos="9360"/>
      </w:tabs>
      <w:suppressAutoHyphens/>
      <w:spacing w:before="480"/>
      <w:ind w:left="720" w:right="720" w:hanging="720"/>
    </w:pPr>
  </w:style>
  <w:style w:type="paragraph" w:styleId="TOC2">
    <w:name w:val="toc 2"/>
    <w:basedOn w:val="Normal"/>
    <w:next w:val="Normal"/>
    <w:autoRedefine/>
    <w:semiHidden/>
    <w:rsid w:val="002F0C0C"/>
    <w:pPr>
      <w:tabs>
        <w:tab w:val="right" w:leader="dot" w:pos="9360"/>
      </w:tabs>
      <w:suppressAutoHyphens/>
      <w:ind w:left="1440" w:right="720" w:hanging="720"/>
    </w:pPr>
  </w:style>
  <w:style w:type="paragraph" w:styleId="TOC3">
    <w:name w:val="toc 3"/>
    <w:basedOn w:val="Normal"/>
    <w:next w:val="Normal"/>
    <w:autoRedefine/>
    <w:semiHidden/>
    <w:rsid w:val="002F0C0C"/>
    <w:pPr>
      <w:tabs>
        <w:tab w:val="right" w:leader="dot" w:pos="9360"/>
      </w:tabs>
      <w:suppressAutoHyphens/>
      <w:ind w:left="2160" w:right="720" w:hanging="720"/>
    </w:pPr>
  </w:style>
  <w:style w:type="paragraph" w:styleId="TOC4">
    <w:name w:val="toc 4"/>
    <w:basedOn w:val="Normal"/>
    <w:next w:val="Normal"/>
    <w:autoRedefine/>
    <w:semiHidden/>
    <w:rsid w:val="002F0C0C"/>
    <w:pPr>
      <w:tabs>
        <w:tab w:val="right" w:leader="dot" w:pos="9360"/>
      </w:tabs>
      <w:suppressAutoHyphens/>
      <w:ind w:left="2880" w:right="720" w:hanging="720"/>
    </w:pPr>
  </w:style>
  <w:style w:type="paragraph" w:styleId="TOC5">
    <w:name w:val="toc 5"/>
    <w:basedOn w:val="Normal"/>
    <w:next w:val="Normal"/>
    <w:autoRedefine/>
    <w:semiHidden/>
    <w:rsid w:val="002F0C0C"/>
    <w:pPr>
      <w:tabs>
        <w:tab w:val="right" w:leader="dot" w:pos="9360"/>
      </w:tabs>
      <w:suppressAutoHyphens/>
      <w:ind w:left="3600" w:right="720" w:hanging="720"/>
    </w:pPr>
  </w:style>
  <w:style w:type="paragraph" w:styleId="TOC6">
    <w:name w:val="toc 6"/>
    <w:basedOn w:val="Normal"/>
    <w:next w:val="Normal"/>
    <w:autoRedefine/>
    <w:semiHidden/>
    <w:rsid w:val="002F0C0C"/>
    <w:pPr>
      <w:tabs>
        <w:tab w:val="right" w:pos="9360"/>
      </w:tabs>
      <w:suppressAutoHyphens/>
      <w:ind w:left="720" w:hanging="720"/>
    </w:pPr>
  </w:style>
  <w:style w:type="paragraph" w:styleId="TOC7">
    <w:name w:val="toc 7"/>
    <w:basedOn w:val="Normal"/>
    <w:next w:val="Normal"/>
    <w:autoRedefine/>
    <w:semiHidden/>
    <w:rsid w:val="002F0C0C"/>
    <w:pPr>
      <w:suppressAutoHyphens/>
      <w:ind w:left="720" w:hanging="720"/>
    </w:pPr>
  </w:style>
  <w:style w:type="paragraph" w:styleId="TOC8">
    <w:name w:val="toc 8"/>
    <w:basedOn w:val="Normal"/>
    <w:next w:val="Normal"/>
    <w:autoRedefine/>
    <w:semiHidden/>
    <w:rsid w:val="002F0C0C"/>
    <w:pPr>
      <w:tabs>
        <w:tab w:val="right" w:pos="9360"/>
      </w:tabs>
      <w:suppressAutoHyphens/>
      <w:ind w:left="720" w:hanging="720"/>
    </w:pPr>
  </w:style>
  <w:style w:type="paragraph" w:styleId="TOC9">
    <w:name w:val="toc 9"/>
    <w:basedOn w:val="Normal"/>
    <w:next w:val="Normal"/>
    <w:autoRedefine/>
    <w:semiHidden/>
    <w:rsid w:val="002F0C0C"/>
    <w:pPr>
      <w:tabs>
        <w:tab w:val="right" w:leader="dot" w:pos="9360"/>
      </w:tabs>
      <w:suppressAutoHyphens/>
      <w:ind w:left="720" w:hanging="720"/>
    </w:pPr>
  </w:style>
  <w:style w:type="paragraph" w:styleId="Index1">
    <w:name w:val="index 1"/>
    <w:basedOn w:val="Normal"/>
    <w:next w:val="Normal"/>
    <w:autoRedefine/>
    <w:semiHidden/>
    <w:rsid w:val="002F0C0C"/>
    <w:pPr>
      <w:tabs>
        <w:tab w:val="right" w:leader="dot" w:pos="9360"/>
      </w:tabs>
      <w:suppressAutoHyphens/>
      <w:ind w:left="1440" w:right="720" w:hanging="1440"/>
    </w:pPr>
  </w:style>
  <w:style w:type="paragraph" w:styleId="Index2">
    <w:name w:val="index 2"/>
    <w:basedOn w:val="Normal"/>
    <w:next w:val="Normal"/>
    <w:autoRedefine/>
    <w:semiHidden/>
    <w:rsid w:val="002F0C0C"/>
    <w:pPr>
      <w:tabs>
        <w:tab w:val="right" w:leader="dot" w:pos="9360"/>
      </w:tabs>
      <w:suppressAutoHyphens/>
      <w:ind w:left="1440" w:right="720" w:hanging="720"/>
    </w:pPr>
  </w:style>
  <w:style w:type="paragraph" w:styleId="TOAHeading">
    <w:name w:val="toa heading"/>
    <w:basedOn w:val="Normal"/>
    <w:next w:val="Normal"/>
    <w:semiHidden/>
    <w:rsid w:val="002F0C0C"/>
    <w:pPr>
      <w:tabs>
        <w:tab w:val="right" w:pos="9360"/>
      </w:tabs>
      <w:suppressAutoHyphens/>
    </w:pPr>
  </w:style>
  <w:style w:type="paragraph" w:styleId="Caption">
    <w:name w:val="caption"/>
    <w:basedOn w:val="Normal"/>
    <w:next w:val="Normal"/>
    <w:qFormat/>
    <w:rsid w:val="002F0C0C"/>
    <w:rPr>
      <w:sz w:val="24"/>
    </w:rPr>
  </w:style>
  <w:style w:type="character" w:customStyle="1" w:styleId="EquationCaption">
    <w:name w:val="_Equation Caption"/>
    <w:rsid w:val="002F0C0C"/>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402583"/>
    <w:pPr>
      <w:ind w:left="720"/>
      <w:contextualSpacing/>
    </w:pPr>
  </w:style>
  <w:style w:type="paragraph" w:styleId="BalloonText">
    <w:name w:val="Balloon Text"/>
    <w:basedOn w:val="Normal"/>
    <w:link w:val="BalloonTextChar"/>
    <w:semiHidden/>
    <w:unhideWhenUsed/>
    <w:rsid w:val="00402583"/>
    <w:rPr>
      <w:rFonts w:ascii="Segoe UI" w:hAnsi="Segoe UI" w:cs="Segoe UI"/>
      <w:sz w:val="18"/>
      <w:szCs w:val="18"/>
    </w:rPr>
  </w:style>
  <w:style w:type="character" w:customStyle="1" w:styleId="BalloonTextChar">
    <w:name w:val="Balloon Text Char"/>
    <w:basedOn w:val="DefaultParagraphFont"/>
    <w:link w:val="BalloonText"/>
    <w:semiHidden/>
    <w:rsid w:val="00402583"/>
    <w:rPr>
      <w:rFonts w:ascii="Segoe UI" w:hAnsi="Segoe UI" w:cs="Segoe UI"/>
      <w:snapToGrid w:val="0"/>
      <w:sz w:val="18"/>
      <w:szCs w:val="18"/>
    </w:rPr>
  </w:style>
  <w:style w:type="character" w:styleId="CommentReference">
    <w:name w:val="annotation reference"/>
    <w:basedOn w:val="DefaultParagraphFont"/>
    <w:semiHidden/>
    <w:unhideWhenUsed/>
    <w:rsid w:val="00402583"/>
    <w:rPr>
      <w:sz w:val="16"/>
      <w:szCs w:val="16"/>
    </w:rPr>
  </w:style>
  <w:style w:type="paragraph" w:styleId="CommentText">
    <w:name w:val="annotation text"/>
    <w:basedOn w:val="Normal"/>
    <w:link w:val="CommentTextChar"/>
    <w:semiHidden/>
    <w:unhideWhenUsed/>
    <w:rsid w:val="00402583"/>
  </w:style>
  <w:style w:type="character" w:customStyle="1" w:styleId="CommentTextChar">
    <w:name w:val="Comment Text Char"/>
    <w:basedOn w:val="DefaultParagraphFont"/>
    <w:link w:val="CommentText"/>
    <w:semiHidden/>
    <w:rsid w:val="00402583"/>
    <w:rPr>
      <w:rFonts w:ascii="Courier New" w:hAnsi="Courier New"/>
      <w:snapToGrid w:val="0"/>
    </w:rPr>
  </w:style>
  <w:style w:type="paragraph" w:styleId="CommentSubject">
    <w:name w:val="annotation subject"/>
    <w:basedOn w:val="CommentText"/>
    <w:next w:val="CommentText"/>
    <w:link w:val="CommentSubjectChar"/>
    <w:semiHidden/>
    <w:unhideWhenUsed/>
    <w:rsid w:val="00402583"/>
    <w:rPr>
      <w:b/>
      <w:bCs/>
    </w:rPr>
  </w:style>
  <w:style w:type="character" w:customStyle="1" w:styleId="CommentSubjectChar">
    <w:name w:val="Comment Subject Char"/>
    <w:basedOn w:val="CommentTextChar"/>
    <w:link w:val="CommentSubject"/>
    <w:semiHidden/>
    <w:rsid w:val="00402583"/>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news.release/pdf/ec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0970-0215</OMB_x0020_Control_x0020_Number>
    <FR_x0020_Title xmlns="e059a2d5-a4f8-4fd8-b836-4c9cf26100e7" xsi:nil="true"/>
    <ACF_x0020_Tracking_x0020_No_x002e_ xmlns="e059a2d5-a4f8-4fd8-b836-4c9cf26100e7">OFA-0084</ACF_x0020_Tracking_x0020_No_x002e_>
    <Description0 xmlns="e059a2d5-a4f8-4fd8-b836-4c9cf26100e7">Supporting Statement for Request Package</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36146-E391-4EA0-80A6-8B1BB734E6E0}">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87CAEA8E-A754-4E4B-B90F-1EFDA03BB640}">
  <ds:schemaRefs>
    <ds:schemaRef ds:uri="http://schemas.microsoft.com/sharepoint/v3/contenttype/forms"/>
  </ds:schemaRefs>
</ds:datastoreItem>
</file>

<file path=customXml/itemProps3.xml><?xml version="1.0" encoding="utf-8"?>
<ds:datastoreItem xmlns:ds="http://schemas.openxmlformats.org/officeDocument/2006/customXml" ds:itemID="{62619499-1E1F-45FF-8EF7-01509317E72C}">
  <ds:schemaRefs>
    <ds:schemaRef ds:uri="http://schemas.microsoft.com/office/2006/metadata/longProperties"/>
  </ds:schemaRefs>
</ds:datastoreItem>
</file>

<file path=customXml/itemProps4.xml><?xml version="1.0" encoding="utf-8"?>
<ds:datastoreItem xmlns:ds="http://schemas.openxmlformats.org/officeDocument/2006/customXml" ds:itemID="{E0281736-4A3F-485B-BD8A-0475FAAD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SYSTEM</cp:lastModifiedBy>
  <cp:revision>2</cp:revision>
  <cp:lastPrinted>2007-10-10T20:27:00Z</cp:lastPrinted>
  <dcterms:created xsi:type="dcterms:W3CDTF">2019-01-29T21:02:00Z</dcterms:created>
  <dcterms:modified xsi:type="dcterms:W3CDTF">2019-01-29T21:02:00Z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