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2BF" w:rsidRPr="005912BF" w:rsidRDefault="005912BF" w:rsidP="005912BF">
      <w:pPr>
        <w:pStyle w:val="Header"/>
        <w:tabs>
          <w:tab w:val="clear" w:pos="4320"/>
          <w:tab w:val="clear" w:pos="8640"/>
        </w:tabs>
        <w:jc w:val="center"/>
        <w:rPr>
          <w:rFonts w:ascii="Times New Roman" w:hAnsi="Times New Roman"/>
          <w:b/>
          <w:bCs/>
        </w:rPr>
      </w:pPr>
      <w:bookmarkStart w:id="0" w:name="_GoBack"/>
      <w:bookmarkEnd w:id="0"/>
      <w:r w:rsidRPr="005912BF">
        <w:rPr>
          <w:rFonts w:ascii="Times New Roman" w:hAnsi="Times New Roman"/>
          <w:b/>
          <w:bCs/>
        </w:rPr>
        <w:t>Supporting Statement for Form SSA-L4112</w:t>
      </w:r>
    </w:p>
    <w:p w:rsidR="005912BF" w:rsidRDefault="005912BF" w:rsidP="005912BF">
      <w:pPr>
        <w:pStyle w:val="Header"/>
        <w:jc w:val="center"/>
        <w:rPr>
          <w:rFonts w:ascii="Times New Roman" w:hAnsi="Times New Roman"/>
          <w:b/>
        </w:rPr>
      </w:pPr>
      <w:r w:rsidRPr="005912BF">
        <w:rPr>
          <w:rFonts w:ascii="Times New Roman" w:hAnsi="Times New Roman"/>
          <w:b/>
        </w:rPr>
        <w:t>Employer Verification of Earnings After Death</w:t>
      </w:r>
    </w:p>
    <w:p w:rsidR="00364EB1" w:rsidRPr="005912BF" w:rsidRDefault="00364EB1" w:rsidP="005912BF">
      <w:pPr>
        <w:pStyle w:val="Header"/>
        <w:jc w:val="center"/>
        <w:rPr>
          <w:rFonts w:ascii="Times New Roman" w:hAnsi="Times New Roman"/>
          <w:b/>
        </w:rPr>
      </w:pPr>
      <w:r>
        <w:rPr>
          <w:rFonts w:ascii="Times New Roman" w:hAnsi="Times New Roman"/>
          <w:b/>
        </w:rPr>
        <w:t>20 CFR 404.821 and 404.822</w:t>
      </w:r>
    </w:p>
    <w:p w:rsidR="00A45D82" w:rsidRDefault="005912BF" w:rsidP="005912BF">
      <w:pPr>
        <w:pStyle w:val="Header"/>
        <w:tabs>
          <w:tab w:val="clear" w:pos="4320"/>
          <w:tab w:val="clear" w:pos="8640"/>
        </w:tabs>
        <w:jc w:val="center"/>
        <w:rPr>
          <w:rFonts w:ascii="Times New Roman" w:hAnsi="Times New Roman"/>
          <w:b/>
        </w:rPr>
      </w:pPr>
      <w:r w:rsidRPr="005912BF">
        <w:rPr>
          <w:rFonts w:ascii="Times New Roman" w:hAnsi="Times New Roman"/>
          <w:b/>
        </w:rPr>
        <w:t>OMB No. 0960-0472</w:t>
      </w:r>
    </w:p>
    <w:p w:rsidR="005912BF" w:rsidRPr="00BC7F42" w:rsidRDefault="005912BF" w:rsidP="009401F7">
      <w:pPr>
        <w:pStyle w:val="Header"/>
        <w:tabs>
          <w:tab w:val="clear" w:pos="4320"/>
          <w:tab w:val="clear" w:pos="8640"/>
        </w:tabs>
        <w:rPr>
          <w:rFonts w:ascii="Times New Roman" w:hAnsi="Times New Roman"/>
        </w:rPr>
      </w:pPr>
    </w:p>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6013A3" w:rsidRDefault="002E18CF" w:rsidP="005912BF">
      <w:pPr>
        <w:numPr>
          <w:ilvl w:val="0"/>
          <w:numId w:val="34"/>
        </w:numPr>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5912BF" w:rsidRPr="005912BF" w:rsidRDefault="005912BF" w:rsidP="005912BF">
      <w:pPr>
        <w:ind w:left="720"/>
        <w:rPr>
          <w:rFonts w:ascii="Times New Roman" w:hAnsi="Times New Roman"/>
        </w:rPr>
      </w:pPr>
      <w:r w:rsidRPr="005912BF">
        <w:rPr>
          <w:rFonts w:ascii="Times New Roman" w:hAnsi="Times New Roman"/>
        </w:rPr>
        <w:t xml:space="preserve">Section </w:t>
      </w:r>
      <w:r w:rsidRPr="005912BF">
        <w:rPr>
          <w:rFonts w:ascii="Times New Roman" w:hAnsi="Times New Roman"/>
          <w:i/>
        </w:rPr>
        <w:t>205(c)</w:t>
      </w:r>
      <w:r w:rsidRPr="005912BF">
        <w:rPr>
          <w:rFonts w:ascii="Times New Roman" w:hAnsi="Times New Roman"/>
        </w:rPr>
        <w:t xml:space="preserve"> of the </w:t>
      </w:r>
      <w:r w:rsidRPr="006F5955">
        <w:rPr>
          <w:rFonts w:ascii="Times New Roman" w:hAnsi="Times New Roman"/>
          <w:i/>
        </w:rPr>
        <w:t>Social Security Act (</w:t>
      </w:r>
      <w:r w:rsidRPr="005912BF">
        <w:rPr>
          <w:rFonts w:ascii="Times New Roman" w:hAnsi="Times New Roman"/>
          <w:i/>
        </w:rPr>
        <w:t>Ac</w:t>
      </w:r>
      <w:r w:rsidRPr="006F5955">
        <w:rPr>
          <w:rFonts w:ascii="Times New Roman" w:hAnsi="Times New Roman"/>
          <w:i/>
        </w:rPr>
        <w:t>t)</w:t>
      </w:r>
      <w:r w:rsidRPr="005912BF">
        <w:rPr>
          <w:rFonts w:ascii="Times New Roman" w:hAnsi="Times New Roman"/>
        </w:rPr>
        <w:t xml:space="preserve"> charges the Commissioner of the Social Security Administration (SSA) with establishing and maintaining records of the amounts of wages and the amounts of self-employment income</w:t>
      </w:r>
      <w:r w:rsidR="00C77AA4">
        <w:rPr>
          <w:rFonts w:ascii="Times New Roman" w:hAnsi="Times New Roman"/>
        </w:rPr>
        <w:t xml:space="preserve"> individuals derive</w:t>
      </w:r>
      <w:r w:rsidRPr="005912BF">
        <w:rPr>
          <w:rFonts w:ascii="Times New Roman" w:hAnsi="Times New Roman"/>
        </w:rPr>
        <w:t xml:space="preserve">.  Section </w:t>
      </w:r>
      <w:r w:rsidRPr="005912BF">
        <w:rPr>
          <w:rFonts w:ascii="Times New Roman" w:hAnsi="Times New Roman"/>
          <w:i/>
        </w:rPr>
        <w:t>232</w:t>
      </w:r>
      <w:r w:rsidRPr="005912BF">
        <w:rPr>
          <w:rFonts w:ascii="Times New Roman" w:hAnsi="Times New Roman"/>
        </w:rPr>
        <w:t xml:space="preserve"> of the </w:t>
      </w:r>
      <w:r w:rsidRPr="005912BF">
        <w:rPr>
          <w:rFonts w:ascii="Times New Roman" w:hAnsi="Times New Roman"/>
          <w:i/>
        </w:rPr>
        <w:t xml:space="preserve">Act </w:t>
      </w:r>
      <w:r w:rsidRPr="005912BF">
        <w:rPr>
          <w:rFonts w:ascii="Times New Roman" w:hAnsi="Times New Roman"/>
        </w:rPr>
        <w:t>requires employers to file tax reports (IRS Forms W-3 and W-2) with SSA.  SSA bases entitlement to Social Security benefits</w:t>
      </w:r>
      <w:r w:rsidR="006F5955">
        <w:rPr>
          <w:rFonts w:ascii="Times New Roman" w:hAnsi="Times New Roman"/>
        </w:rPr>
        <w:t>,</w:t>
      </w:r>
      <w:r w:rsidRPr="005912BF">
        <w:rPr>
          <w:rFonts w:ascii="Times New Roman" w:hAnsi="Times New Roman"/>
        </w:rPr>
        <w:t xml:space="preserve"> and the amount of benefits</w:t>
      </w:r>
      <w:r w:rsidR="006F5955">
        <w:rPr>
          <w:rFonts w:ascii="Times New Roman" w:hAnsi="Times New Roman"/>
        </w:rPr>
        <w:t>,</w:t>
      </w:r>
      <w:r w:rsidRPr="005912BF">
        <w:rPr>
          <w:rFonts w:ascii="Times New Roman" w:hAnsi="Times New Roman"/>
        </w:rPr>
        <w:t xml:space="preserve"> on SSA’s records of earnings or wages for individuals contained in these tax forms.  Section </w:t>
      </w:r>
      <w:r w:rsidRPr="005912BF">
        <w:rPr>
          <w:rFonts w:ascii="Times New Roman" w:hAnsi="Times New Roman"/>
          <w:i/>
        </w:rPr>
        <w:t>209(a)(12</w:t>
      </w:r>
      <w:r w:rsidRPr="006F5955">
        <w:rPr>
          <w:rFonts w:ascii="Times New Roman" w:hAnsi="Times New Roman"/>
          <w:i/>
        </w:rPr>
        <w:t>)</w:t>
      </w:r>
      <w:r w:rsidRPr="005912BF">
        <w:rPr>
          <w:rFonts w:ascii="Times New Roman" w:hAnsi="Times New Roman"/>
        </w:rPr>
        <w:t xml:space="preserve"> of the </w:t>
      </w:r>
      <w:r w:rsidRPr="005912BF">
        <w:rPr>
          <w:rFonts w:ascii="Times New Roman" w:hAnsi="Times New Roman"/>
          <w:i/>
        </w:rPr>
        <w:t>Act</w:t>
      </w:r>
      <w:r w:rsidRPr="005912BF">
        <w:rPr>
          <w:rFonts w:ascii="Times New Roman" w:hAnsi="Times New Roman"/>
        </w:rPr>
        <w:t xml:space="preserve"> excludes from the definit</w:t>
      </w:r>
      <w:r w:rsidR="00C77AA4">
        <w:rPr>
          <w:rFonts w:ascii="Times New Roman" w:hAnsi="Times New Roman"/>
        </w:rPr>
        <w:t xml:space="preserve">ion of wages any remuneration </w:t>
      </w:r>
      <w:r w:rsidRPr="005912BF">
        <w:rPr>
          <w:rFonts w:ascii="Times New Roman" w:hAnsi="Times New Roman"/>
        </w:rPr>
        <w:t>an employer</w:t>
      </w:r>
      <w:r w:rsidR="00C77AA4">
        <w:rPr>
          <w:rFonts w:ascii="Times New Roman" w:hAnsi="Times New Roman"/>
        </w:rPr>
        <w:t xml:space="preserve"> pays</w:t>
      </w:r>
      <w:r w:rsidRPr="005912BF">
        <w:rPr>
          <w:rFonts w:ascii="Times New Roman" w:hAnsi="Times New Roman"/>
        </w:rPr>
        <w:t xml:space="preserve"> after the employee’s year of death.  Section </w:t>
      </w:r>
      <w:r w:rsidRPr="005912BF">
        <w:rPr>
          <w:rFonts w:ascii="Times New Roman" w:hAnsi="Times New Roman"/>
          <w:i/>
        </w:rPr>
        <w:t>20</w:t>
      </w:r>
      <w:r w:rsidRPr="005912BF">
        <w:rPr>
          <w:rFonts w:ascii="Times New Roman" w:hAnsi="Times New Roman"/>
        </w:rPr>
        <w:t xml:space="preserve"> </w:t>
      </w:r>
      <w:r w:rsidRPr="006F5955">
        <w:rPr>
          <w:rFonts w:ascii="Times New Roman" w:hAnsi="Times New Roman"/>
          <w:i/>
        </w:rPr>
        <w:t xml:space="preserve">CFR </w:t>
      </w:r>
      <w:r w:rsidRPr="005912BF">
        <w:rPr>
          <w:rFonts w:ascii="Times New Roman" w:hAnsi="Times New Roman"/>
          <w:i/>
        </w:rPr>
        <w:t>404.821</w:t>
      </w:r>
      <w:r w:rsidRPr="005912BF">
        <w:rPr>
          <w:rFonts w:ascii="Times New Roman" w:hAnsi="Times New Roman"/>
        </w:rPr>
        <w:t xml:space="preserve"> and </w:t>
      </w:r>
      <w:r w:rsidRPr="005912BF">
        <w:rPr>
          <w:rFonts w:ascii="Times New Roman" w:hAnsi="Times New Roman"/>
          <w:i/>
        </w:rPr>
        <w:t>404.822</w:t>
      </w:r>
      <w:r w:rsidRPr="005912BF">
        <w:rPr>
          <w:rFonts w:ascii="Times New Roman" w:hAnsi="Times New Roman"/>
        </w:rPr>
        <w:t xml:space="preserve"> of the</w:t>
      </w:r>
      <w:r w:rsidRPr="005912BF">
        <w:rPr>
          <w:rFonts w:ascii="Times New Roman" w:hAnsi="Times New Roman"/>
          <w:i/>
        </w:rPr>
        <w:t xml:space="preserve"> Code of Federal</w:t>
      </w:r>
      <w:r w:rsidRPr="005912BF">
        <w:rPr>
          <w:rFonts w:ascii="Times New Roman" w:hAnsi="Times New Roman"/>
        </w:rPr>
        <w:t xml:space="preserve"> </w:t>
      </w:r>
      <w:r w:rsidRPr="005912BF">
        <w:rPr>
          <w:rFonts w:ascii="Times New Roman" w:hAnsi="Times New Roman"/>
          <w:i/>
        </w:rPr>
        <w:t xml:space="preserve">Regulations </w:t>
      </w:r>
      <w:r w:rsidRPr="005912BF">
        <w:rPr>
          <w:rFonts w:ascii="Times New Roman" w:hAnsi="Times New Roman"/>
        </w:rPr>
        <w:t>provide for the correction of Social Security earnings records when satisfactory evidence shows that SSA records are incorrect.</w:t>
      </w:r>
    </w:p>
    <w:p w:rsidR="00F57AD9" w:rsidRPr="00F57AD9" w:rsidRDefault="00F57AD9" w:rsidP="00F57AD9">
      <w:pPr>
        <w:rPr>
          <w:rFonts w:ascii="Times New Roman" w:hAnsi="Times New Roman"/>
        </w:rPr>
      </w:pPr>
    </w:p>
    <w:p w:rsidR="00F56A74" w:rsidRDefault="00F56A74" w:rsidP="005912BF">
      <w:pPr>
        <w:numPr>
          <w:ilvl w:val="0"/>
          <w:numId w:val="20"/>
        </w:numPr>
        <w:rPr>
          <w:rFonts w:ascii="Times New Roman" w:hAnsi="Times New Roman"/>
        </w:rPr>
      </w:pPr>
      <w:r>
        <w:rPr>
          <w:rFonts w:ascii="Times New Roman" w:hAnsi="Times New Roman"/>
          <w:b/>
        </w:rPr>
        <w:t xml:space="preserve">Description of Collection </w:t>
      </w:r>
    </w:p>
    <w:p w:rsidR="005912BF" w:rsidRPr="005912BF" w:rsidRDefault="005912BF" w:rsidP="005912BF">
      <w:pPr>
        <w:ind w:left="720"/>
        <w:rPr>
          <w:rFonts w:ascii="Times New Roman" w:hAnsi="Times New Roman"/>
        </w:rPr>
      </w:pPr>
      <w:r w:rsidRPr="005912BF">
        <w:rPr>
          <w:rFonts w:ascii="Times New Roman" w:hAnsi="Times New Roman"/>
        </w:rPr>
        <w:t>When SSA records show a wage earner is deceased</w:t>
      </w:r>
      <w:r w:rsidR="00C77AA4">
        <w:rPr>
          <w:rFonts w:ascii="Times New Roman" w:hAnsi="Times New Roman"/>
        </w:rPr>
        <w:t>,</w:t>
      </w:r>
      <w:r w:rsidRPr="005912BF">
        <w:rPr>
          <w:rFonts w:ascii="Times New Roman" w:hAnsi="Times New Roman"/>
        </w:rPr>
        <w:t xml:space="preserve"> and we receive wage reports from an employer for the wage earner for a year subsequent to the year of death, SSA mails the employer Form SSA-L4112 (Employer Verification of Earnings After Death).  SSA uses the information Form SSA-L4112 provides to verify the wage information previously received from the employer is correct for the employee and the year in question</w:t>
      </w:r>
      <w:r w:rsidR="008C0E9C">
        <w:rPr>
          <w:rFonts w:ascii="Times New Roman" w:hAnsi="Times New Roman"/>
        </w:rPr>
        <w:t xml:space="preserve"> (the year subsequent to the year of death), to ensure we avoid wage fraud on the deceased’s account</w:t>
      </w:r>
      <w:r w:rsidRPr="005912BF">
        <w:rPr>
          <w:rFonts w:ascii="Times New Roman" w:hAnsi="Times New Roman"/>
        </w:rPr>
        <w:t>.  The respondents are employers who rep</w:t>
      </w:r>
      <w:r w:rsidR="00C77AA4">
        <w:rPr>
          <w:rFonts w:ascii="Times New Roman" w:hAnsi="Times New Roman"/>
        </w:rPr>
        <w:t xml:space="preserve">ort wages for employees who </w:t>
      </w:r>
      <w:r w:rsidRPr="005912BF">
        <w:rPr>
          <w:rFonts w:ascii="Times New Roman" w:hAnsi="Times New Roman"/>
        </w:rPr>
        <w:t>died.</w:t>
      </w:r>
    </w:p>
    <w:p w:rsidR="00F56A74" w:rsidRDefault="00F56A74" w:rsidP="002E18CF">
      <w:pPr>
        <w:ind w:left="720"/>
        <w:rPr>
          <w:rFonts w:ascii="Times New Roman" w:hAnsi="Times New Roman"/>
        </w:rPr>
      </w:pPr>
    </w:p>
    <w:p w:rsidR="0036696D" w:rsidRPr="0036696D" w:rsidRDefault="00A45D82" w:rsidP="00A45D82">
      <w:pPr>
        <w:numPr>
          <w:ilvl w:val="0"/>
          <w:numId w:val="20"/>
        </w:numPr>
        <w:rPr>
          <w:rFonts w:ascii="Times New Roman" w:hAnsi="Times New Roman"/>
        </w:rPr>
      </w:pPr>
      <w:r w:rsidRPr="00BC7F42">
        <w:rPr>
          <w:rFonts w:ascii="Times New Roman" w:hAnsi="Times New Roman"/>
          <w:b/>
        </w:rPr>
        <w:t>Use of Information Technology to Collect the Information</w:t>
      </w:r>
    </w:p>
    <w:p w:rsidR="00814772" w:rsidRPr="008C0E9C" w:rsidRDefault="008C0E9C" w:rsidP="00814772">
      <w:pPr>
        <w:ind w:left="720"/>
        <w:rPr>
          <w:rFonts w:ascii="Times New Roman" w:hAnsi="Times New Roman"/>
        </w:rPr>
      </w:pPr>
      <w:r w:rsidRPr="008C0E9C">
        <w:rPr>
          <w:rFonts w:ascii="Times New Roman" w:hAnsi="Times New Roman"/>
        </w:rPr>
        <w:t>SSA did not create fillable PDFs for this letter, as we pre-fill the portion on the first page with the Employee’s Name, SSN, Reported Earnings, and tax year for those earnings prior to sending it to the respondents.  In addition, because we pre-fill information, and due to the low volume of respondents for this form, it is not a good candidate for electronic implementation</w:t>
      </w:r>
      <w:r w:rsidR="00415E29" w:rsidRPr="008C0E9C">
        <w:rPr>
          <w:rFonts w:ascii="Times New Roman" w:hAnsi="Times New Roman"/>
        </w:rPr>
        <w:t>.</w:t>
      </w:r>
      <w:r w:rsidR="00814772" w:rsidRPr="008C0E9C">
        <w:rPr>
          <w:rFonts w:ascii="Times New Roman" w:hAnsi="Times New Roman"/>
        </w:rPr>
        <w:t xml:space="preserve"> </w:t>
      </w:r>
    </w:p>
    <w:p w:rsidR="00A45D82" w:rsidRPr="00BC7F42" w:rsidRDefault="00A45D82" w:rsidP="00A45D82">
      <w:pPr>
        <w:rPr>
          <w:rFonts w:ascii="Times New Roman" w:hAnsi="Times New Roman"/>
        </w:rPr>
      </w:pPr>
    </w:p>
    <w:p w:rsidR="000C1D18" w:rsidRDefault="00A45D82" w:rsidP="000C1D18">
      <w:pPr>
        <w:numPr>
          <w:ilvl w:val="0"/>
          <w:numId w:val="20"/>
        </w:numPr>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A45D82" w:rsidRPr="0078396C" w:rsidRDefault="00A45D82" w:rsidP="00A45D82">
      <w:pPr>
        <w:ind w:left="720"/>
        <w:rPr>
          <w:rFonts w:ascii="Times New Roman" w:hAnsi="Times New Roman"/>
        </w:rPr>
      </w:pPr>
      <w:r w:rsidRPr="0078396C">
        <w:rPr>
          <w:rFonts w:ascii="Times New Roman" w:hAnsi="Times New Roman"/>
        </w:rPr>
        <w:t>The nature of the information</w:t>
      </w:r>
      <w:r w:rsidR="0071437B" w:rsidRPr="0078396C">
        <w:rPr>
          <w:rFonts w:ascii="Times New Roman" w:hAnsi="Times New Roman"/>
        </w:rPr>
        <w:t xml:space="preserve"> we collect and the manner in which we collect</w:t>
      </w:r>
      <w:r w:rsidR="00077E0E" w:rsidRPr="0078396C">
        <w:rPr>
          <w:rFonts w:ascii="Times New Roman" w:hAnsi="Times New Roman"/>
        </w:rPr>
        <w:t xml:space="preserve"> it preclude</w:t>
      </w:r>
      <w:r w:rsidR="003176E1" w:rsidRPr="0078396C">
        <w:rPr>
          <w:rFonts w:ascii="Times New Roman" w:hAnsi="Times New Roman"/>
        </w:rPr>
        <w:t>s</w:t>
      </w:r>
      <w:r w:rsidR="00077E0E" w:rsidRPr="0078396C">
        <w:rPr>
          <w:rFonts w:ascii="Times New Roman" w:hAnsi="Times New Roman"/>
        </w:rPr>
        <w:t xml:space="preserve"> duplication.  SSA does not use another collection instrument to obtain similar data.  </w:t>
      </w:r>
    </w:p>
    <w:p w:rsidR="00A45D82" w:rsidRPr="00BC7F42" w:rsidRDefault="00A45D82" w:rsidP="00A45D82">
      <w:pPr>
        <w:pStyle w:val="Header"/>
        <w:tabs>
          <w:tab w:val="clear" w:pos="4320"/>
          <w:tab w:val="clear" w:pos="8640"/>
        </w:tabs>
        <w:ind w:left="720"/>
        <w:rPr>
          <w:rFonts w:ascii="Times New Roman" w:hAnsi="Times New Roman"/>
        </w:rPr>
      </w:pPr>
    </w:p>
    <w:p w:rsidR="00077E0E" w:rsidRPr="00077E0E" w:rsidRDefault="00077E0E" w:rsidP="00A45D82">
      <w:pPr>
        <w:numPr>
          <w:ilvl w:val="0"/>
          <w:numId w:val="28"/>
        </w:numPr>
        <w:tabs>
          <w:tab w:val="clear" w:pos="360"/>
        </w:tabs>
        <w:ind w:left="720" w:hanging="720"/>
        <w:rPr>
          <w:rFonts w:ascii="Times New Roman" w:hAnsi="Times New Roman"/>
        </w:rPr>
      </w:pPr>
      <w:r>
        <w:rPr>
          <w:rFonts w:ascii="Times New Roman" w:hAnsi="Times New Roman"/>
          <w:b/>
        </w:rPr>
        <w:t>Minimizing Burden on Small Respondents</w:t>
      </w:r>
    </w:p>
    <w:p w:rsidR="00E75DB0" w:rsidRDefault="00E75DB0" w:rsidP="00415E29">
      <w:pPr>
        <w:ind w:left="720"/>
        <w:rPr>
          <w:rFonts w:ascii="Times New Roman" w:hAnsi="Times New Roman"/>
        </w:rPr>
      </w:pPr>
      <w:r w:rsidRPr="0078396C">
        <w:rPr>
          <w:rFonts w:ascii="Times New Roman" w:hAnsi="Times New Roman"/>
        </w:rPr>
        <w:t xml:space="preserve">This collection does not significantly affect small businesses or other small entities. </w:t>
      </w:r>
    </w:p>
    <w:p w:rsidR="006F5955" w:rsidRPr="00415E29" w:rsidRDefault="006F5955" w:rsidP="00415E29">
      <w:pPr>
        <w:ind w:left="720"/>
        <w:rPr>
          <w:rFonts w:ascii="Times New Roman" w:hAnsi="Times New Roman"/>
        </w:rPr>
      </w:pPr>
    </w:p>
    <w:p w:rsidR="00A45D82" w:rsidRPr="00BC7F42" w:rsidRDefault="00A45D82" w:rsidP="00767D77">
      <w:pPr>
        <w:ind w:left="720" w:hanging="720"/>
        <w:rPr>
          <w:rFonts w:ascii="Times New Roman" w:hAnsi="Times New Roman"/>
          <w:i/>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A45D82" w:rsidRDefault="00767D77" w:rsidP="00415E29">
      <w:pPr>
        <w:ind w:left="720"/>
        <w:rPr>
          <w:rFonts w:ascii="Times New Roman" w:hAnsi="Times New Roman"/>
        </w:rPr>
      </w:pPr>
      <w:r w:rsidRPr="00767D77">
        <w:rPr>
          <w:rFonts w:ascii="Times New Roman" w:hAnsi="Times New Roman"/>
        </w:rPr>
        <w:t xml:space="preserve">If we did not use Form SSA-L4112, we would not be able to verify earnings information </w:t>
      </w:r>
      <w:r w:rsidR="00415E29">
        <w:rPr>
          <w:rFonts w:ascii="Times New Roman" w:hAnsi="Times New Roman"/>
        </w:rPr>
        <w:t xml:space="preserve">for deceased wage earners </w:t>
      </w:r>
      <w:r w:rsidRPr="00767D77">
        <w:rPr>
          <w:rFonts w:ascii="Times New Roman" w:hAnsi="Times New Roman"/>
        </w:rPr>
        <w:t>in our rec</w:t>
      </w:r>
      <w:r w:rsidR="00415E29">
        <w:rPr>
          <w:rFonts w:ascii="Times New Roman" w:hAnsi="Times New Roman"/>
        </w:rPr>
        <w:t>ords, which could result in SSA maintaining</w:t>
      </w:r>
      <w:r w:rsidRPr="00767D77">
        <w:rPr>
          <w:rFonts w:ascii="Times New Roman" w:hAnsi="Times New Roman"/>
        </w:rPr>
        <w:t xml:space="preserve"> incorrect earnings </w:t>
      </w:r>
      <w:r w:rsidR="00415E29">
        <w:rPr>
          <w:rFonts w:ascii="Times New Roman" w:hAnsi="Times New Roman"/>
        </w:rPr>
        <w:t xml:space="preserve">records </w:t>
      </w:r>
      <w:r w:rsidR="00A21C74">
        <w:rPr>
          <w:rFonts w:ascii="Times New Roman" w:hAnsi="Times New Roman"/>
        </w:rPr>
        <w:t xml:space="preserve">for </w:t>
      </w:r>
      <w:r w:rsidRPr="00767D77">
        <w:rPr>
          <w:rFonts w:ascii="Times New Roman" w:hAnsi="Times New Roman"/>
        </w:rPr>
        <w:t xml:space="preserve">individuals.  Because we collect the information on an as </w:t>
      </w:r>
      <w:r w:rsidRPr="00767D77">
        <w:rPr>
          <w:rFonts w:ascii="Times New Roman" w:hAnsi="Times New Roman"/>
        </w:rPr>
        <w:lastRenderedPageBreak/>
        <w:t xml:space="preserve">needed basis, we </w:t>
      </w:r>
      <w:r w:rsidR="00415E29">
        <w:rPr>
          <w:rFonts w:ascii="Times New Roman" w:hAnsi="Times New Roman"/>
        </w:rPr>
        <w:t xml:space="preserve">cannot </w:t>
      </w:r>
      <w:r w:rsidRPr="00767D77">
        <w:rPr>
          <w:rFonts w:ascii="Times New Roman" w:hAnsi="Times New Roman"/>
        </w:rPr>
        <w:t>collect it less frequently.</w:t>
      </w:r>
    </w:p>
    <w:p w:rsidR="006F5955" w:rsidRPr="00BC7F42" w:rsidRDefault="006F5955" w:rsidP="00A45D82">
      <w:pPr>
        <w:rPr>
          <w:rFonts w:ascii="Times New Roman" w:hAnsi="Times New Roman"/>
        </w:rPr>
      </w:pPr>
    </w:p>
    <w:p w:rsidR="00127980" w:rsidRDefault="00A45D82" w:rsidP="00A45D82">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A21C74"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A21C74">
        <w:rPr>
          <w:rFonts w:ascii="Times New Roman" w:hAnsi="Times New Roman"/>
          <w:b w:val="0"/>
          <w:i w:val="0"/>
        </w:rPr>
        <w:t xml:space="preserve">There are no special circumstances that would cause </w:t>
      </w:r>
      <w:r w:rsidR="002A4C30" w:rsidRPr="00A21C74">
        <w:rPr>
          <w:rFonts w:ascii="Times New Roman" w:hAnsi="Times New Roman"/>
          <w:b w:val="0"/>
          <w:i w:val="0"/>
        </w:rPr>
        <w:t xml:space="preserve">SSA to conduct this information collection in a manner inconsistent with </w:t>
      </w:r>
      <w:r w:rsidRPr="00415E29">
        <w:rPr>
          <w:rFonts w:ascii="Times New Roman" w:hAnsi="Times New Roman"/>
          <w:b w:val="0"/>
        </w:rPr>
        <w:t>5 CFR 1320.5</w:t>
      </w:r>
      <w:r w:rsidRPr="00A21C74">
        <w:rPr>
          <w:rFonts w:ascii="Times New Roman" w:hAnsi="Times New Roman"/>
          <w:b w:val="0"/>
          <w:i w:val="0"/>
        </w:rPr>
        <w:t>.</w:t>
      </w:r>
    </w:p>
    <w:p w:rsidR="00A45D82" w:rsidRPr="00BC7F42" w:rsidRDefault="00A45D82" w:rsidP="00A45D82">
      <w:pPr>
        <w:rPr>
          <w:rFonts w:ascii="Times New Roman" w:hAnsi="Times New Roman"/>
          <w:b/>
          <w:i/>
        </w:rPr>
      </w:pPr>
    </w:p>
    <w:p w:rsidR="00A45D82" w:rsidRPr="00A21C74" w:rsidRDefault="00A45D82" w:rsidP="00A21C74">
      <w:pPr>
        <w:numPr>
          <w:ilvl w:val="0"/>
          <w:numId w:val="14"/>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p>
    <w:p w:rsidR="00A21C74" w:rsidRDefault="00A21C74" w:rsidP="00415E29">
      <w:pPr>
        <w:ind w:left="720"/>
        <w:rPr>
          <w:rFonts w:ascii="Times New Roman" w:hAnsi="Times New Roman"/>
        </w:rPr>
      </w:pPr>
      <w:r w:rsidRPr="00A21C74">
        <w:rPr>
          <w:rFonts w:ascii="Times New Roman" w:hAnsi="Times New Roman"/>
        </w:rPr>
        <w:t xml:space="preserve">The 60-day advance Federal Register Notice published on </w:t>
      </w:r>
      <w:r w:rsidR="006F5955">
        <w:rPr>
          <w:rFonts w:ascii="Times New Roman" w:hAnsi="Times New Roman"/>
        </w:rPr>
        <w:t>February 15, 2019</w:t>
      </w:r>
      <w:r w:rsidRPr="00A21C74">
        <w:rPr>
          <w:rFonts w:ascii="Times New Roman" w:hAnsi="Times New Roman"/>
        </w:rPr>
        <w:t xml:space="preserve">, at </w:t>
      </w:r>
      <w:r w:rsidR="00415E29">
        <w:rPr>
          <w:rFonts w:ascii="Times New Roman" w:hAnsi="Times New Roman"/>
        </w:rPr>
        <w:t>84</w:t>
      </w:r>
      <w:r w:rsidR="006F5955">
        <w:rPr>
          <w:rFonts w:ascii="Times New Roman" w:hAnsi="Times New Roman"/>
        </w:rPr>
        <w:t> FR 4597</w:t>
      </w:r>
      <w:r w:rsidRPr="00A21C74">
        <w:rPr>
          <w:rFonts w:ascii="Times New Roman" w:hAnsi="Times New Roman"/>
        </w:rPr>
        <w:t xml:space="preserve">, and we received no public comments.  The 30-day FRN published on </w:t>
      </w:r>
      <w:r w:rsidR="006F5955">
        <w:rPr>
          <w:rFonts w:ascii="Times New Roman" w:hAnsi="Times New Roman"/>
        </w:rPr>
        <w:t>May 22, 2019</w:t>
      </w:r>
      <w:r w:rsidR="00415E29">
        <w:rPr>
          <w:rFonts w:ascii="Times New Roman" w:hAnsi="Times New Roman"/>
        </w:rPr>
        <w:t xml:space="preserve"> at 84 FR </w:t>
      </w:r>
      <w:r w:rsidR="006F5955">
        <w:rPr>
          <w:rFonts w:ascii="Times New Roman" w:hAnsi="Times New Roman"/>
        </w:rPr>
        <w:t>23623</w:t>
      </w:r>
      <w:r w:rsidRPr="00A21C74">
        <w:rPr>
          <w:rFonts w:ascii="Times New Roman" w:hAnsi="Times New Roman"/>
        </w:rPr>
        <w:t>.  If we receive any comments in response to this Notice, we will forward them to OMB.</w:t>
      </w:r>
    </w:p>
    <w:p w:rsidR="00A21C74" w:rsidRPr="00BC7F42" w:rsidRDefault="00A21C74" w:rsidP="00A21C74">
      <w:pPr>
        <w:ind w:left="720"/>
        <w:rPr>
          <w:rFonts w:ascii="Times New Roman" w:hAnsi="Times New Roman"/>
        </w:rPr>
      </w:pPr>
    </w:p>
    <w:p w:rsidR="00640A26" w:rsidRDefault="00A45D82" w:rsidP="00640A26">
      <w:pPr>
        <w:numPr>
          <w:ilvl w:val="0"/>
          <w:numId w:val="14"/>
        </w:numPr>
        <w:rPr>
          <w:rFonts w:ascii="Times New Roman" w:hAnsi="Times New Roman"/>
          <w:b/>
        </w:rPr>
      </w:pPr>
      <w:r w:rsidRPr="00BC7F42">
        <w:rPr>
          <w:rFonts w:ascii="Times New Roman" w:hAnsi="Times New Roman"/>
          <w:b/>
        </w:rPr>
        <w:t>Payment or Gifts to Respondents</w:t>
      </w:r>
    </w:p>
    <w:p w:rsidR="00A45D82" w:rsidRPr="00BC7F42" w:rsidRDefault="00795BAB" w:rsidP="00A45D82">
      <w:pPr>
        <w:ind w:left="720"/>
        <w:rPr>
          <w:rFonts w:ascii="Times New Roman" w:hAnsi="Times New Roman"/>
          <w:i/>
        </w:rPr>
      </w:pPr>
      <w:r w:rsidRPr="00A21C74">
        <w:rPr>
          <w:rFonts w:ascii="Times New Roman" w:hAnsi="Times New Roman"/>
        </w:rPr>
        <w:t>SSA does not provide payments or gifts</w:t>
      </w:r>
      <w:r w:rsidR="00A45D82" w:rsidRPr="00A21C74">
        <w:rPr>
          <w:rFonts w:ascii="Times New Roman" w:hAnsi="Times New Roman"/>
        </w:rPr>
        <w:t xml:space="preserve"> to the respondents</w:t>
      </w:r>
      <w:r w:rsidR="00A45D82" w:rsidRPr="00BC7F42">
        <w:rPr>
          <w:rFonts w:ascii="Times New Roman" w:hAnsi="Times New Roman"/>
          <w:i/>
        </w:rPr>
        <w:t xml:space="preserve">. </w:t>
      </w:r>
    </w:p>
    <w:p w:rsidR="00A45D82" w:rsidRPr="00BC7F42" w:rsidRDefault="00A45D82" w:rsidP="00A45D82">
      <w:pPr>
        <w:rPr>
          <w:rFonts w:ascii="Times New Roman" w:hAnsi="Times New Roman"/>
        </w:rPr>
      </w:pPr>
    </w:p>
    <w:p w:rsidR="00795BAB" w:rsidRDefault="00A45D82" w:rsidP="00795BAB">
      <w:pPr>
        <w:numPr>
          <w:ilvl w:val="0"/>
          <w:numId w:val="14"/>
        </w:numPr>
        <w:rPr>
          <w:rFonts w:ascii="Times New Roman" w:hAnsi="Times New Roman"/>
          <w:b/>
        </w:rPr>
      </w:pPr>
      <w:r w:rsidRPr="00BC7F42">
        <w:rPr>
          <w:rFonts w:ascii="Times New Roman" w:hAnsi="Times New Roman"/>
          <w:b/>
        </w:rPr>
        <w:t>Assurances of Confidentiality</w:t>
      </w:r>
    </w:p>
    <w:p w:rsidR="00A45D82" w:rsidRPr="00A21C74" w:rsidRDefault="00631F1B" w:rsidP="00A45D82">
      <w:pPr>
        <w:ind w:left="720"/>
        <w:rPr>
          <w:rFonts w:ascii="Times New Roman" w:hAnsi="Times New Roman"/>
        </w:rPr>
      </w:pPr>
      <w:r w:rsidRPr="00A21C74">
        <w:rPr>
          <w:rFonts w:ascii="Times New Roman" w:hAnsi="Times New Roman"/>
        </w:rPr>
        <w:t>SSA pro</w:t>
      </w:r>
      <w:r w:rsidR="00D0011E" w:rsidRPr="00A21C74">
        <w:rPr>
          <w:rFonts w:ascii="Times New Roman" w:hAnsi="Times New Roman"/>
        </w:rPr>
        <w:t xml:space="preserve">tects and holds confidential the information it </w:t>
      </w:r>
      <w:r w:rsidR="00E0137B" w:rsidRPr="00A21C74">
        <w:rPr>
          <w:rFonts w:ascii="Times New Roman" w:hAnsi="Times New Roman"/>
        </w:rPr>
        <w:t>collects</w:t>
      </w:r>
      <w:r w:rsidR="00D0011E" w:rsidRPr="00A21C74">
        <w:rPr>
          <w:rFonts w:ascii="Times New Roman" w:hAnsi="Times New Roman"/>
        </w:rPr>
        <w:t xml:space="preserve"> i</w:t>
      </w:r>
      <w:r w:rsidR="00A45D82" w:rsidRPr="00A21C74">
        <w:rPr>
          <w:rFonts w:ascii="Times New Roman" w:hAnsi="Times New Roman"/>
        </w:rPr>
        <w:t xml:space="preserve">n accordance with </w:t>
      </w:r>
      <w:r w:rsidR="006F5955">
        <w:rPr>
          <w:rFonts w:ascii="Times New Roman" w:hAnsi="Times New Roman"/>
          <w:i/>
        </w:rPr>
        <w:t>42 </w:t>
      </w:r>
      <w:r w:rsidR="00A45D82" w:rsidRPr="00415E29">
        <w:rPr>
          <w:rFonts w:ascii="Times New Roman" w:hAnsi="Times New Roman"/>
          <w:i/>
        </w:rPr>
        <w:t>U.S.C. 1306, 20 CFR 401</w:t>
      </w:r>
      <w:r w:rsidR="00A45D82" w:rsidRPr="00A21C74">
        <w:rPr>
          <w:rFonts w:ascii="Times New Roman" w:hAnsi="Times New Roman"/>
        </w:rPr>
        <w:t xml:space="preserve"> and </w:t>
      </w:r>
      <w:r w:rsidR="00A45D82" w:rsidRPr="00415E29">
        <w:rPr>
          <w:rFonts w:ascii="Times New Roman" w:hAnsi="Times New Roman"/>
          <w:i/>
        </w:rPr>
        <w:t>402, 5 U.S.C. 552</w:t>
      </w:r>
      <w:r w:rsidR="00A45D82" w:rsidRPr="00A21C74">
        <w:rPr>
          <w:rFonts w:ascii="Times New Roman" w:hAnsi="Times New Roman"/>
        </w:rPr>
        <w:t xml:space="preserve"> (Freedom of Information Act), </w:t>
      </w:r>
      <w:r w:rsidR="006F5955">
        <w:rPr>
          <w:rFonts w:ascii="Times New Roman" w:hAnsi="Times New Roman"/>
          <w:i/>
        </w:rPr>
        <w:t>5 </w:t>
      </w:r>
      <w:r w:rsidR="00A45D82" w:rsidRPr="00415E29">
        <w:rPr>
          <w:rFonts w:ascii="Times New Roman" w:hAnsi="Times New Roman"/>
          <w:i/>
        </w:rPr>
        <w:t>U.S.C. 552a</w:t>
      </w:r>
      <w:r w:rsidR="00A45D82" w:rsidRPr="00A21C74">
        <w:rPr>
          <w:rFonts w:ascii="Times New Roman" w:hAnsi="Times New Roman"/>
        </w:rPr>
        <w:t xml:space="preserve"> (Privacy Act of 1974)</w:t>
      </w:r>
      <w:r w:rsidR="00D0011E" w:rsidRPr="00A21C74">
        <w:rPr>
          <w:rFonts w:ascii="Times New Roman" w:hAnsi="Times New Roman"/>
        </w:rPr>
        <w:t>,</w:t>
      </w:r>
      <w:r w:rsidR="00A45D82" w:rsidRPr="00A21C74">
        <w:rPr>
          <w:rFonts w:ascii="Times New Roman" w:hAnsi="Times New Roman"/>
        </w:rPr>
        <w:t xml:space="preserve"> and OMB Circular No. A-130</w:t>
      </w:r>
      <w:r w:rsidR="00A45D82" w:rsidRPr="00A21C74">
        <w:rPr>
          <w:rFonts w:ascii="Times New Roman" w:hAnsi="Times New Roman"/>
          <w:color w:val="0000FF"/>
        </w:rPr>
        <w:t>.</w:t>
      </w:r>
    </w:p>
    <w:p w:rsidR="00A45D82" w:rsidRPr="00BC7F42" w:rsidRDefault="00A45D82" w:rsidP="00A45D82">
      <w:pPr>
        <w:pStyle w:val="Header"/>
        <w:tabs>
          <w:tab w:val="clear" w:pos="4320"/>
          <w:tab w:val="clear" w:pos="8640"/>
        </w:tabs>
        <w:rPr>
          <w:rFonts w:ascii="Times New Roman" w:hAnsi="Times New Roman"/>
        </w:rPr>
      </w:pPr>
    </w:p>
    <w:p w:rsidR="00D0011E" w:rsidRDefault="00A45D82" w:rsidP="00D0011E">
      <w:pPr>
        <w:numPr>
          <w:ilvl w:val="0"/>
          <w:numId w:val="14"/>
        </w:numPr>
        <w:rPr>
          <w:rFonts w:ascii="Times New Roman" w:hAnsi="Times New Roman"/>
          <w:b/>
        </w:rPr>
      </w:pPr>
      <w:r w:rsidRPr="00BC7F42">
        <w:rPr>
          <w:rFonts w:ascii="Times New Roman" w:hAnsi="Times New Roman"/>
          <w:b/>
        </w:rPr>
        <w:t>Justification for Sensitive Questions</w:t>
      </w:r>
    </w:p>
    <w:p w:rsidR="00A45D82" w:rsidRPr="00A21C74"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A21C74">
        <w:rPr>
          <w:rFonts w:ascii="Times New Roman" w:hAnsi="Times New Roman"/>
          <w:b w:val="0"/>
          <w:i w:val="0"/>
        </w:rPr>
        <w:t>The information collection does not contain any questions of a sensitive nature.</w:t>
      </w:r>
    </w:p>
    <w:p w:rsidR="00A45D82" w:rsidRPr="00BC7F42" w:rsidRDefault="00A45D82" w:rsidP="00A45D82">
      <w:pPr>
        <w:rPr>
          <w:rFonts w:ascii="Times New Roman" w:hAnsi="Times New Roman"/>
        </w:rPr>
      </w:pPr>
    </w:p>
    <w:p w:rsidR="00F9405B" w:rsidRPr="00415E29" w:rsidRDefault="00A45D82" w:rsidP="00415E29">
      <w:pPr>
        <w:numPr>
          <w:ilvl w:val="0"/>
          <w:numId w:val="14"/>
        </w:numPr>
        <w:rPr>
          <w:rFonts w:ascii="Times New Roman" w:hAnsi="Times New Roman"/>
          <w:b/>
        </w:rPr>
      </w:pPr>
      <w:r w:rsidRPr="00BC7F42">
        <w:rPr>
          <w:rFonts w:ascii="Times New Roman" w:hAnsi="Times New Roman"/>
          <w:b/>
        </w:rPr>
        <w:t>Estimates of Public Reporting Burden</w:t>
      </w:r>
    </w:p>
    <w:p w:rsidR="001B7CF4" w:rsidRDefault="001B7CF4" w:rsidP="001B7CF4">
      <w:pPr>
        <w:ind w:left="720"/>
        <w:rPr>
          <w:rFonts w:ascii="Times New Roman" w:hAnsi="Times New Roman"/>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1525"/>
        <w:gridCol w:w="1644"/>
        <w:gridCol w:w="2017"/>
        <w:gridCol w:w="2056"/>
      </w:tblGrid>
      <w:tr w:rsidR="00A21C74" w:rsidRPr="00D678F8" w:rsidTr="00415E29">
        <w:trPr>
          <w:trHeight w:val="629"/>
        </w:trPr>
        <w:tc>
          <w:tcPr>
            <w:tcW w:w="1619" w:type="dxa"/>
          </w:tcPr>
          <w:p w:rsidR="00A21C74" w:rsidRPr="00D678F8" w:rsidRDefault="00A21C74" w:rsidP="00A01317">
            <w:pPr>
              <w:rPr>
                <w:rFonts w:ascii="Times New Roman" w:hAnsi="Times New Roman"/>
                <w:b/>
              </w:rPr>
            </w:pPr>
            <w:r>
              <w:rPr>
                <w:rFonts w:ascii="Times New Roman" w:hAnsi="Times New Roman"/>
                <w:b/>
              </w:rPr>
              <w:t>Modality of Completion</w:t>
            </w:r>
          </w:p>
        </w:tc>
        <w:tc>
          <w:tcPr>
            <w:tcW w:w="1525" w:type="dxa"/>
          </w:tcPr>
          <w:p w:rsidR="00A21C74" w:rsidRPr="00D678F8" w:rsidRDefault="00A21C74" w:rsidP="00A01317">
            <w:pPr>
              <w:rPr>
                <w:rFonts w:ascii="Times New Roman" w:hAnsi="Times New Roman"/>
                <w:b/>
              </w:rPr>
            </w:pPr>
            <w:r w:rsidRPr="00D678F8">
              <w:rPr>
                <w:rFonts w:ascii="Times New Roman" w:hAnsi="Times New Roman"/>
                <w:b/>
              </w:rPr>
              <w:t>Number of Respondents</w:t>
            </w:r>
          </w:p>
        </w:tc>
        <w:tc>
          <w:tcPr>
            <w:tcW w:w="0" w:type="auto"/>
          </w:tcPr>
          <w:p w:rsidR="00A21C74" w:rsidRPr="00D678F8" w:rsidRDefault="00A21C74" w:rsidP="00A01317">
            <w:pPr>
              <w:rPr>
                <w:rFonts w:ascii="Times New Roman" w:hAnsi="Times New Roman"/>
                <w:b/>
              </w:rPr>
            </w:pPr>
            <w:r>
              <w:rPr>
                <w:rFonts w:ascii="Times New Roman" w:hAnsi="Times New Roman"/>
                <w:b/>
              </w:rPr>
              <w:t>Frequency of Response</w:t>
            </w:r>
          </w:p>
        </w:tc>
        <w:tc>
          <w:tcPr>
            <w:tcW w:w="0" w:type="auto"/>
          </w:tcPr>
          <w:p w:rsidR="00A21C74" w:rsidRPr="00D678F8" w:rsidRDefault="00A21C74" w:rsidP="00A01317">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0" w:type="auto"/>
          </w:tcPr>
          <w:p w:rsidR="00A21C74" w:rsidRPr="00D678F8" w:rsidRDefault="00A21C74" w:rsidP="00A0131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r>
      <w:tr w:rsidR="00A21C74" w:rsidRPr="00D678F8" w:rsidTr="00415E29">
        <w:tc>
          <w:tcPr>
            <w:tcW w:w="1619" w:type="dxa"/>
          </w:tcPr>
          <w:p w:rsidR="00A21C74" w:rsidRPr="00D678F8" w:rsidRDefault="00415E29" w:rsidP="00A01317">
            <w:pPr>
              <w:rPr>
                <w:rFonts w:ascii="Times New Roman" w:hAnsi="Times New Roman"/>
              </w:rPr>
            </w:pPr>
            <w:r>
              <w:rPr>
                <w:rFonts w:ascii="Times New Roman" w:hAnsi="Times New Roman"/>
              </w:rPr>
              <w:t>SSA-L4112</w:t>
            </w:r>
          </w:p>
        </w:tc>
        <w:tc>
          <w:tcPr>
            <w:tcW w:w="1525" w:type="dxa"/>
          </w:tcPr>
          <w:p w:rsidR="00A21C74" w:rsidRPr="00D678F8" w:rsidRDefault="00F81CCF" w:rsidP="00415E29">
            <w:pPr>
              <w:jc w:val="right"/>
              <w:rPr>
                <w:rFonts w:ascii="Times New Roman" w:hAnsi="Times New Roman"/>
              </w:rPr>
            </w:pPr>
            <w:r>
              <w:rPr>
                <w:rFonts w:ascii="Times New Roman" w:hAnsi="Times New Roman"/>
              </w:rPr>
              <w:t>54,998</w:t>
            </w:r>
          </w:p>
        </w:tc>
        <w:tc>
          <w:tcPr>
            <w:tcW w:w="0" w:type="auto"/>
          </w:tcPr>
          <w:p w:rsidR="00A21C74" w:rsidRPr="00D678F8" w:rsidRDefault="00CA4340" w:rsidP="00415E29">
            <w:pPr>
              <w:jc w:val="right"/>
              <w:rPr>
                <w:rFonts w:ascii="Times New Roman" w:hAnsi="Times New Roman"/>
              </w:rPr>
            </w:pPr>
            <w:r>
              <w:rPr>
                <w:rFonts w:ascii="Times New Roman" w:hAnsi="Times New Roman"/>
              </w:rPr>
              <w:t>1</w:t>
            </w:r>
          </w:p>
        </w:tc>
        <w:tc>
          <w:tcPr>
            <w:tcW w:w="0" w:type="auto"/>
          </w:tcPr>
          <w:p w:rsidR="00A21C74" w:rsidRPr="00D678F8" w:rsidRDefault="00415E29" w:rsidP="00415E29">
            <w:pPr>
              <w:jc w:val="right"/>
              <w:rPr>
                <w:rFonts w:ascii="Times New Roman" w:hAnsi="Times New Roman"/>
              </w:rPr>
            </w:pPr>
            <w:r>
              <w:rPr>
                <w:rFonts w:ascii="Times New Roman" w:hAnsi="Times New Roman"/>
              </w:rPr>
              <w:t>10</w:t>
            </w:r>
          </w:p>
        </w:tc>
        <w:tc>
          <w:tcPr>
            <w:tcW w:w="0" w:type="auto"/>
          </w:tcPr>
          <w:p w:rsidR="00A21C74" w:rsidRPr="00D678F8" w:rsidRDefault="00F81CCF" w:rsidP="00415E29">
            <w:pPr>
              <w:jc w:val="right"/>
              <w:rPr>
                <w:rFonts w:ascii="Times New Roman" w:hAnsi="Times New Roman"/>
              </w:rPr>
            </w:pPr>
            <w:r>
              <w:rPr>
                <w:rFonts w:ascii="Times New Roman" w:hAnsi="Times New Roman"/>
              </w:rPr>
              <w:t>9</w:t>
            </w:r>
            <w:r w:rsidR="00415E29">
              <w:rPr>
                <w:rFonts w:ascii="Times New Roman" w:hAnsi="Times New Roman"/>
              </w:rPr>
              <w:t>,</w:t>
            </w:r>
            <w:r>
              <w:rPr>
                <w:rFonts w:ascii="Times New Roman" w:hAnsi="Times New Roman"/>
              </w:rPr>
              <w:t>166</w:t>
            </w:r>
          </w:p>
        </w:tc>
      </w:tr>
    </w:tbl>
    <w:p w:rsidR="00415E29" w:rsidRDefault="00415E29" w:rsidP="001B7CF4">
      <w:pPr>
        <w:ind w:left="720"/>
        <w:rPr>
          <w:rFonts w:ascii="Times New Roman" w:hAnsi="Times New Roman"/>
        </w:rPr>
      </w:pPr>
    </w:p>
    <w:p w:rsidR="00A21C74" w:rsidRDefault="00A21C74" w:rsidP="001B7CF4">
      <w:pPr>
        <w:ind w:left="720"/>
        <w:rPr>
          <w:rFonts w:ascii="Times New Roman" w:hAnsi="Times New Roman"/>
        </w:rPr>
      </w:pPr>
      <w:r w:rsidRPr="00A21C74">
        <w:rPr>
          <w:rFonts w:ascii="Times New Roman" w:hAnsi="Times New Roman"/>
        </w:rPr>
        <w:t xml:space="preserve">The total burden for this ICR is </w:t>
      </w:r>
      <w:r w:rsidR="00F81CCF" w:rsidRPr="00415E29">
        <w:rPr>
          <w:rFonts w:ascii="Times New Roman" w:hAnsi="Times New Roman"/>
          <w:b/>
        </w:rPr>
        <w:t>9</w:t>
      </w:r>
      <w:r w:rsidR="00415E29" w:rsidRPr="00415E29">
        <w:rPr>
          <w:rFonts w:ascii="Times New Roman" w:hAnsi="Times New Roman"/>
          <w:b/>
        </w:rPr>
        <w:t>,</w:t>
      </w:r>
      <w:r w:rsidR="00F81CCF" w:rsidRPr="00415E29">
        <w:rPr>
          <w:rFonts w:ascii="Times New Roman" w:hAnsi="Times New Roman"/>
          <w:b/>
        </w:rPr>
        <w:t>166</w:t>
      </w:r>
      <w:r w:rsidRPr="00A21C74">
        <w:rPr>
          <w:rFonts w:ascii="Times New Roman" w:hAnsi="Times New Roman"/>
        </w:rPr>
        <w:t xml:space="preserve"> hours.  </w:t>
      </w:r>
      <w:r w:rsidR="006F5955">
        <w:rPr>
          <w:rFonts w:ascii="Times New Roman" w:hAnsi="Times New Roman"/>
        </w:rPr>
        <w:t>We based t</w:t>
      </w:r>
      <w:r w:rsidRPr="00A21C74">
        <w:rPr>
          <w:rFonts w:ascii="Times New Roman" w:hAnsi="Times New Roman"/>
        </w:rPr>
        <w:t>his figure</w:t>
      </w:r>
      <w:r w:rsidR="006F5955">
        <w:rPr>
          <w:rFonts w:ascii="Times New Roman" w:hAnsi="Times New Roman"/>
        </w:rPr>
        <w:t xml:space="preserve"> on current management information date, and it represents burden hours.  W</w:t>
      </w:r>
      <w:r w:rsidRPr="00A21C74">
        <w:rPr>
          <w:rFonts w:ascii="Times New Roman" w:hAnsi="Times New Roman"/>
        </w:rPr>
        <w:t>e did not calculate a separate cost burden</w:t>
      </w:r>
      <w:r>
        <w:rPr>
          <w:rFonts w:ascii="Times New Roman" w:hAnsi="Times New Roman"/>
        </w:rPr>
        <w:t>.</w:t>
      </w:r>
    </w:p>
    <w:p w:rsidR="003B15EC" w:rsidRPr="00CA4340" w:rsidRDefault="003B15EC" w:rsidP="003307DA">
      <w:pPr>
        <w:tabs>
          <w:tab w:val="left" w:pos="360"/>
        </w:tabs>
        <w:rPr>
          <w:rFonts w:ascii="Times New Roman" w:hAnsi="Times New Roman"/>
        </w:rPr>
      </w:pPr>
    </w:p>
    <w:p w:rsidR="00A45D82" w:rsidRPr="00BC7F42" w:rsidRDefault="00A45D82" w:rsidP="00A45D82">
      <w:pPr>
        <w:ind w:left="720" w:hanging="720"/>
        <w:rPr>
          <w:rFonts w:ascii="Times New Roman" w:hAnsi="Times New Roman"/>
        </w:rPr>
      </w:pPr>
      <w:r w:rsidRPr="00641C57">
        <w:rPr>
          <w:rFonts w:ascii="Times New Roman" w:hAnsi="Times New Roman"/>
          <w:b/>
        </w:rPr>
        <w:t>13.</w:t>
      </w:r>
      <w:r w:rsidRPr="00641C57">
        <w:rPr>
          <w:rFonts w:ascii="Times New Roman" w:hAnsi="Times New Roman"/>
        </w:rPr>
        <w:t xml:space="preserve"> </w:t>
      </w:r>
      <w:r w:rsidRPr="00641C57">
        <w:rPr>
          <w:rFonts w:ascii="Times New Roman" w:hAnsi="Times New Roman"/>
        </w:rPr>
        <w:tab/>
      </w:r>
      <w:r w:rsidRPr="00641C57">
        <w:rPr>
          <w:rFonts w:ascii="Times New Roman" w:hAnsi="Times New Roman"/>
          <w:b/>
        </w:rPr>
        <w:t>Annual</w:t>
      </w:r>
      <w:r w:rsidRPr="00641C57">
        <w:rPr>
          <w:rFonts w:ascii="Times New Roman" w:hAnsi="Times New Roman"/>
        </w:rPr>
        <w:t xml:space="preserve"> </w:t>
      </w:r>
      <w:r w:rsidRPr="00641C57">
        <w:rPr>
          <w:rFonts w:ascii="Times New Roman" w:hAnsi="Times New Roman"/>
          <w:b/>
        </w:rPr>
        <w:t>Cost to the Respondents (Other)</w:t>
      </w:r>
      <w:r w:rsidRPr="00BC7F42">
        <w:rPr>
          <w:rFonts w:ascii="Times New Roman" w:hAnsi="Times New Roman"/>
        </w:rPr>
        <w:t xml:space="preserve"> </w:t>
      </w:r>
    </w:p>
    <w:p w:rsidR="00A45D82" w:rsidRPr="00C64BBB" w:rsidRDefault="00121032" w:rsidP="00A45D82">
      <w:pPr>
        <w:ind w:firstLine="720"/>
        <w:rPr>
          <w:rFonts w:ascii="Times New Roman" w:hAnsi="Times New Roman"/>
        </w:rPr>
      </w:pPr>
      <w:r w:rsidRPr="00C64BBB">
        <w:rPr>
          <w:rFonts w:ascii="Times New Roman" w:hAnsi="Times New Roman"/>
        </w:rPr>
        <w:t xml:space="preserve">This collection does not impose a known cost burden </w:t>
      </w:r>
      <w:r w:rsidR="00AC39FD" w:rsidRPr="00C64BBB">
        <w:rPr>
          <w:rFonts w:ascii="Times New Roman" w:hAnsi="Times New Roman"/>
        </w:rPr>
        <w:t>on</w:t>
      </w:r>
      <w:r w:rsidRPr="00C64BBB">
        <w:rPr>
          <w:rFonts w:ascii="Times New Roman" w:hAnsi="Times New Roman"/>
        </w:rPr>
        <w:t xml:space="preserve"> the respondents. </w:t>
      </w:r>
      <w:r w:rsidR="00A45D82" w:rsidRPr="00C64BBB">
        <w:rPr>
          <w:rFonts w:ascii="Times New Roman" w:hAnsi="Times New Roman"/>
        </w:rPr>
        <w:t xml:space="preserve">  </w:t>
      </w:r>
    </w:p>
    <w:p w:rsidR="003307DA" w:rsidRPr="00BC7F42" w:rsidRDefault="003307DA" w:rsidP="00A45D82">
      <w:pPr>
        <w:rPr>
          <w:rFonts w:ascii="Times New Roman" w:hAnsi="Times New Roman"/>
        </w:rPr>
      </w:pPr>
    </w:p>
    <w:p w:rsidR="006F4D0F" w:rsidRPr="003307DA" w:rsidRDefault="00A45D82" w:rsidP="003307DA">
      <w:pPr>
        <w:numPr>
          <w:ilvl w:val="0"/>
          <w:numId w:val="27"/>
        </w:numPr>
        <w:tabs>
          <w:tab w:val="clear" w:pos="360"/>
          <w:tab w:val="left" w:pos="720"/>
        </w:tabs>
        <w:ind w:left="720" w:hanging="720"/>
        <w:rPr>
          <w:rFonts w:ascii="Times New Roman" w:hAnsi="Times New Roman"/>
        </w:rPr>
      </w:pPr>
      <w:r w:rsidRPr="000E0162">
        <w:rPr>
          <w:rFonts w:ascii="Times New Roman" w:hAnsi="Times New Roman"/>
          <w:b/>
        </w:rPr>
        <w:t>Annual Cost To Federal Government</w:t>
      </w:r>
    </w:p>
    <w:p w:rsidR="00641C57" w:rsidRDefault="00641C57" w:rsidP="00121032">
      <w:pPr>
        <w:tabs>
          <w:tab w:val="left" w:pos="720"/>
        </w:tabs>
        <w:ind w:left="720"/>
        <w:rPr>
          <w:rFonts w:ascii="Times New Roman" w:hAnsi="Times New Roman"/>
        </w:rPr>
      </w:pPr>
      <w:r w:rsidRPr="000E0162">
        <w:rPr>
          <w:rFonts w:ascii="Times New Roman" w:hAnsi="Times New Roman"/>
        </w:rPr>
        <w:t>The annual cost to the Federal Government is approximately $</w:t>
      </w:r>
      <w:r w:rsidR="00C05E92">
        <w:rPr>
          <w:rFonts w:ascii="Times New Roman" w:hAnsi="Times New Roman"/>
        </w:rPr>
        <w:t>116,811</w:t>
      </w:r>
      <w:r w:rsidRPr="000E0162">
        <w:rPr>
          <w:rFonts w:ascii="Times New Roman" w:hAnsi="Times New Roman"/>
        </w:rPr>
        <w:t>.  This estimate accounts for costs from the following areas:  (1) designing, printing, and distributing the form</w:t>
      </w:r>
      <w:r w:rsidR="00247E8E">
        <w:rPr>
          <w:rFonts w:ascii="Times New Roman" w:hAnsi="Times New Roman"/>
        </w:rPr>
        <w:t xml:space="preserve">, (2) </w:t>
      </w:r>
      <w:r w:rsidR="00173890">
        <w:rPr>
          <w:rFonts w:ascii="Times New Roman" w:hAnsi="Times New Roman"/>
        </w:rPr>
        <w:t xml:space="preserve">SSA employee (e.g., field office, 800 number, DDS staff, etc.) information collection and </w:t>
      </w:r>
      <w:r w:rsidR="00247E8E">
        <w:rPr>
          <w:rFonts w:ascii="Times New Roman" w:hAnsi="Times New Roman"/>
        </w:rPr>
        <w:t>processing t</w:t>
      </w:r>
      <w:r w:rsidR="00173890">
        <w:rPr>
          <w:rFonts w:ascii="Times New Roman" w:hAnsi="Times New Roman"/>
        </w:rPr>
        <w:t>ime</w:t>
      </w:r>
      <w:r w:rsidRPr="000E0162">
        <w:rPr>
          <w:rFonts w:ascii="Times New Roman" w:hAnsi="Times New Roman"/>
        </w:rPr>
        <w:t>.</w:t>
      </w:r>
    </w:p>
    <w:p w:rsidR="00641C57" w:rsidRPr="00641C57" w:rsidRDefault="00641C57" w:rsidP="00121032">
      <w:pPr>
        <w:tabs>
          <w:tab w:val="left" w:pos="720"/>
        </w:tabs>
        <w:ind w:left="720"/>
        <w:rPr>
          <w:rFonts w:ascii="Times New Roman" w:hAnsi="Times New Roman"/>
        </w:rPr>
      </w:pPr>
    </w:p>
    <w:p w:rsidR="00063A05" w:rsidRDefault="00A45D82" w:rsidP="00A45D82">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145796" w:rsidRDefault="006F5955" w:rsidP="00173890">
      <w:pPr>
        <w:ind w:left="720"/>
        <w:rPr>
          <w:rFonts w:ascii="Times New Roman" w:hAnsi="Times New Roman"/>
        </w:rPr>
      </w:pPr>
      <w:r>
        <w:rPr>
          <w:rFonts w:ascii="Times New Roman" w:hAnsi="Times New Roman"/>
        </w:rPr>
        <w:t>T</w:t>
      </w:r>
      <w:r w:rsidR="00DD6228">
        <w:rPr>
          <w:rFonts w:ascii="Times New Roman" w:hAnsi="Times New Roman"/>
        </w:rPr>
        <w:t xml:space="preserve">he burden increased </w:t>
      </w:r>
      <w:r>
        <w:rPr>
          <w:rFonts w:ascii="Times New Roman" w:hAnsi="Times New Roman"/>
        </w:rPr>
        <w:t xml:space="preserve">from </w:t>
      </w:r>
      <w:r w:rsidR="00173890">
        <w:rPr>
          <w:rFonts w:ascii="Times New Roman" w:hAnsi="Times New Roman"/>
        </w:rPr>
        <w:t xml:space="preserve">8,333 hours to 9,166 hours.  This change stems from an increase in respondents from </w:t>
      </w:r>
      <w:r>
        <w:rPr>
          <w:rFonts w:ascii="Times New Roman" w:hAnsi="Times New Roman"/>
        </w:rPr>
        <w:t xml:space="preserve">50.000 </w:t>
      </w:r>
      <w:r w:rsidR="00173890">
        <w:rPr>
          <w:rFonts w:ascii="Times New Roman" w:hAnsi="Times New Roman"/>
        </w:rPr>
        <w:t xml:space="preserve">to 54,998, which represents </w:t>
      </w:r>
      <w:r>
        <w:rPr>
          <w:rFonts w:ascii="Times New Roman" w:hAnsi="Times New Roman"/>
        </w:rPr>
        <w:t xml:space="preserve">normal fluctuation in the </w:t>
      </w:r>
      <w:r>
        <w:rPr>
          <w:rFonts w:ascii="Times New Roman" w:hAnsi="Times New Roman"/>
        </w:rPr>
        <w:lastRenderedPageBreak/>
        <w:t>respondent base</w:t>
      </w:r>
      <w:r w:rsidR="00173890">
        <w:rPr>
          <w:rFonts w:ascii="Times New Roman" w:hAnsi="Times New Roman"/>
        </w:rPr>
        <w:t>.  There is no change to the burden time per response.  Although the number of respondents changed, SSA did not take any actions to cause this change.</w:t>
      </w:r>
    </w:p>
    <w:p w:rsidR="008C0E9C" w:rsidRPr="00BC7F42" w:rsidRDefault="008C0E9C" w:rsidP="00173890">
      <w:pPr>
        <w:ind w:left="720"/>
        <w:rPr>
          <w:rFonts w:ascii="Times New Roman" w:hAnsi="Times New Roman"/>
        </w:rPr>
      </w:pPr>
    </w:p>
    <w:p w:rsidR="00063A05" w:rsidRDefault="00A45D82" w:rsidP="00A45D82">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C64BBB" w:rsidRDefault="003B30B4" w:rsidP="003B30B4">
      <w:pPr>
        <w:pStyle w:val="NoSpacing"/>
        <w:ind w:firstLine="720"/>
        <w:rPr>
          <w:bCs/>
          <w:iCs/>
        </w:rPr>
      </w:pPr>
      <w:r w:rsidRPr="00C64BBB">
        <w:rPr>
          <w:bCs/>
          <w:iCs/>
        </w:rPr>
        <w:t>SSA will not publish the results of the information collection.</w:t>
      </w:r>
    </w:p>
    <w:p w:rsidR="00A45D82" w:rsidRPr="00BC7F42" w:rsidRDefault="00A45D82" w:rsidP="00A45D82">
      <w:pPr>
        <w:pStyle w:val="Header"/>
        <w:tabs>
          <w:tab w:val="clear" w:pos="4320"/>
          <w:tab w:val="clear" w:pos="8640"/>
        </w:tabs>
        <w:rPr>
          <w:rFonts w:ascii="Times New Roman" w:hAnsi="Times New Roman"/>
        </w:rPr>
      </w:pPr>
    </w:p>
    <w:p w:rsidR="003B30B4" w:rsidRDefault="00A45D82" w:rsidP="00A45D82">
      <w:pPr>
        <w:ind w:left="72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3B30B4" w:rsidRPr="00C64BBB" w:rsidRDefault="003B30B4" w:rsidP="003B30B4">
      <w:pPr>
        <w:pStyle w:val="NoSpacing"/>
        <w:ind w:left="720"/>
        <w:rPr>
          <w:bCs/>
          <w:iCs/>
        </w:rPr>
      </w:pPr>
      <w:r w:rsidRPr="00C64BBB">
        <w:rPr>
          <w:bCs/>
          <w:iCs/>
        </w:rPr>
        <w:t>OMB granted SSA an exemption from the requirement to print the OMB expiration date on its program forms</w:t>
      </w:r>
      <w:r w:rsidR="00FA0FE2" w:rsidRPr="00C64BBB">
        <w:rPr>
          <w:bCs/>
          <w:iCs/>
        </w:rPr>
        <w:t xml:space="preserve">.  </w:t>
      </w:r>
      <w:r w:rsidRPr="00C64BBB">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A45D82" w:rsidRPr="00BC7F42"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RDefault="00A45D82" w:rsidP="003B30B4">
      <w:pPr>
        <w:numPr>
          <w:ilvl w:val="0"/>
          <w:numId w:val="43"/>
        </w:numPr>
        <w:rPr>
          <w:rFonts w:ascii="Times New Roman" w:hAnsi="Times New Roman"/>
          <w:b/>
        </w:rPr>
      </w:pPr>
      <w:r w:rsidRPr="00BC7F42">
        <w:rPr>
          <w:rFonts w:ascii="Times New Roman" w:hAnsi="Times New Roman"/>
          <w:b/>
        </w:rPr>
        <w:t>Exceptions to Certification Statement</w:t>
      </w:r>
    </w:p>
    <w:p w:rsidR="0041131C" w:rsidRPr="00C64BBB"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C64BBB">
        <w:rPr>
          <w:rFonts w:ascii="Times New Roman" w:hAnsi="Times New Roman"/>
          <w:b w:val="0"/>
          <w:i w:val="0"/>
        </w:rPr>
        <w:t xml:space="preserve">SSA is not requesting an exception to the certification requirements at </w:t>
      </w:r>
      <w:r w:rsidRPr="00173890">
        <w:rPr>
          <w:rFonts w:ascii="Times New Roman" w:hAnsi="Times New Roman"/>
          <w:b w:val="0"/>
        </w:rPr>
        <w:t>5 CFR 1320.9</w:t>
      </w:r>
      <w:r w:rsidRPr="00C64BBB">
        <w:rPr>
          <w:rFonts w:ascii="Times New Roman" w:hAnsi="Times New Roman"/>
          <w:b w:val="0"/>
          <w:i w:val="0"/>
        </w:rPr>
        <w:t xml:space="preserve"> and related provisions at </w:t>
      </w:r>
      <w:r w:rsidRPr="00173890">
        <w:rPr>
          <w:rFonts w:ascii="Times New Roman" w:hAnsi="Times New Roman"/>
          <w:b w:val="0"/>
        </w:rPr>
        <w:t>5 CFR 1320.8(b)(3)</w:t>
      </w:r>
      <w:r w:rsidRPr="00C64BBB">
        <w:rPr>
          <w:rFonts w:ascii="Times New Roman" w:hAnsi="Times New Roman"/>
          <w:b w:val="0"/>
          <w:i w:val="0"/>
        </w:rPr>
        <w:t xml:space="preserve">. </w:t>
      </w:r>
    </w:p>
    <w:p w:rsidR="00A45D82" w:rsidRPr="00BC7F42" w:rsidRDefault="00A45D82" w:rsidP="00A45D82">
      <w:pPr>
        <w:rPr>
          <w:rFonts w:ascii="Times New Roman" w:hAnsi="Times New Roman"/>
        </w:rPr>
      </w:pPr>
    </w:p>
    <w:p w:rsidR="00A45D82" w:rsidRDefault="00A45D82" w:rsidP="00A45D82">
      <w:pPr>
        <w:rPr>
          <w:rFonts w:ascii="Times New Roman" w:hAnsi="Times New Roman"/>
          <w:b/>
          <w:u w:val="single"/>
        </w:rPr>
      </w:pPr>
      <w:r w:rsidRPr="0041131C">
        <w:rPr>
          <w:rFonts w:ascii="Times New Roman" w:hAnsi="Times New Roman"/>
          <w:b/>
        </w:rPr>
        <w:t xml:space="preserve">B.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173890" w:rsidRDefault="00173890" w:rsidP="00A45D82">
      <w:pPr>
        <w:rPr>
          <w:rFonts w:ascii="Times New Roman" w:hAnsi="Times New Roman"/>
          <w:b/>
          <w:u w:val="single"/>
        </w:rPr>
      </w:pPr>
    </w:p>
    <w:p w:rsidR="0041131C" w:rsidRPr="00C64BBB" w:rsidRDefault="0041131C" w:rsidP="00C64BBB">
      <w:pPr>
        <w:rPr>
          <w:rFonts w:ascii="Times New Roman" w:hAnsi="Times New Roman"/>
        </w:rPr>
      </w:pPr>
      <w:r>
        <w:rPr>
          <w:rFonts w:ascii="Times New Roman" w:hAnsi="Times New Roman"/>
        </w:rPr>
        <w:tab/>
      </w:r>
      <w:r w:rsidRPr="00C64BBB">
        <w:rPr>
          <w:rFonts w:ascii="Times New Roman" w:hAnsi="Times New Roman"/>
        </w:rPr>
        <w:t xml:space="preserve">SSA does not use statistical methods for this information collection. </w:t>
      </w:r>
    </w:p>
    <w:p w:rsidR="0041131C" w:rsidRPr="00BC7F42" w:rsidRDefault="0041131C" w:rsidP="0041131C">
      <w:pPr>
        <w:rPr>
          <w:rFonts w:ascii="Times New Roman" w:hAnsi="Times New Roman"/>
        </w:rPr>
      </w:pPr>
    </w:p>
    <w:p w:rsidR="00F832E5" w:rsidRPr="00BC7F42" w:rsidRDefault="00F832E5" w:rsidP="00F832E5">
      <w:pPr>
        <w:ind w:left="720"/>
        <w:rPr>
          <w:rFonts w:ascii="Times New Roman" w:hAnsi="Times New Roman"/>
        </w:rPr>
      </w:pPr>
    </w:p>
    <w:p w:rsidR="00A45D82" w:rsidRPr="00BC7F42" w:rsidRDefault="00A45D82" w:rsidP="00A45D82">
      <w:pPr>
        <w:rPr>
          <w:rFonts w:ascii="Times New Roman" w:hAnsi="Times New Roman"/>
        </w:rPr>
      </w:pPr>
    </w:p>
    <w:sectPr w:rsidR="00A45D82" w:rsidRPr="00BC7F42" w:rsidSect="009A51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395" w:rsidRDefault="00E81395">
      <w:r>
        <w:separator/>
      </w:r>
    </w:p>
  </w:endnote>
  <w:endnote w:type="continuationSeparator" w:id="0">
    <w:p w:rsidR="00E81395" w:rsidRDefault="00E8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395" w:rsidRDefault="00E81395">
      <w:r>
        <w:separator/>
      </w:r>
    </w:p>
  </w:footnote>
  <w:footnote w:type="continuationSeparator" w:id="0">
    <w:p w:rsidR="00E81395" w:rsidRDefault="00E813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4C4085B8"/>
    <w:lvl w:ilvl="0">
      <w:start w:val="14"/>
      <w:numFmt w:val="decimal"/>
      <w:lvlText w:val="%1."/>
      <w:lvlJc w:val="left"/>
      <w:pPr>
        <w:tabs>
          <w:tab w:val="num" w:pos="360"/>
        </w:tabs>
        <w:ind w:left="360" w:hanging="360"/>
      </w:pPr>
      <w:rPr>
        <w:rFonts w:hint="default"/>
        <w:b/>
        <w:bCs/>
        <w:i w:val="0"/>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5D75"/>
    <w:rsid w:val="0002677F"/>
    <w:rsid w:val="00063A05"/>
    <w:rsid w:val="00064229"/>
    <w:rsid w:val="0006715D"/>
    <w:rsid w:val="0007189E"/>
    <w:rsid w:val="00077720"/>
    <w:rsid w:val="00077E0E"/>
    <w:rsid w:val="00086E84"/>
    <w:rsid w:val="000958AA"/>
    <w:rsid w:val="000A6AE3"/>
    <w:rsid w:val="000B2B68"/>
    <w:rsid w:val="000B3B12"/>
    <w:rsid w:val="000C151C"/>
    <w:rsid w:val="000C1D18"/>
    <w:rsid w:val="000D5F5C"/>
    <w:rsid w:val="000D773F"/>
    <w:rsid w:val="000E0162"/>
    <w:rsid w:val="000F2942"/>
    <w:rsid w:val="00121032"/>
    <w:rsid w:val="00122EE2"/>
    <w:rsid w:val="00127980"/>
    <w:rsid w:val="00145796"/>
    <w:rsid w:val="00146275"/>
    <w:rsid w:val="0015576E"/>
    <w:rsid w:val="00161A18"/>
    <w:rsid w:val="00173890"/>
    <w:rsid w:val="00192897"/>
    <w:rsid w:val="001A3317"/>
    <w:rsid w:val="001A65F9"/>
    <w:rsid w:val="001B7CF4"/>
    <w:rsid w:val="001C6D3A"/>
    <w:rsid w:val="001D0B21"/>
    <w:rsid w:val="001E1076"/>
    <w:rsid w:val="002017C6"/>
    <w:rsid w:val="00202C06"/>
    <w:rsid w:val="002321B0"/>
    <w:rsid w:val="00246836"/>
    <w:rsid w:val="00247E8E"/>
    <w:rsid w:val="0026052B"/>
    <w:rsid w:val="00263E5C"/>
    <w:rsid w:val="00276AAF"/>
    <w:rsid w:val="002801F8"/>
    <w:rsid w:val="002A4C30"/>
    <w:rsid w:val="002B0820"/>
    <w:rsid w:val="002B5578"/>
    <w:rsid w:val="002E18CF"/>
    <w:rsid w:val="002E335E"/>
    <w:rsid w:val="002F1C11"/>
    <w:rsid w:val="00302545"/>
    <w:rsid w:val="003176E1"/>
    <w:rsid w:val="003307DA"/>
    <w:rsid w:val="00331821"/>
    <w:rsid w:val="00333D3D"/>
    <w:rsid w:val="00340D7D"/>
    <w:rsid w:val="00345ABE"/>
    <w:rsid w:val="003465DC"/>
    <w:rsid w:val="003469CA"/>
    <w:rsid w:val="00364EB1"/>
    <w:rsid w:val="0036696D"/>
    <w:rsid w:val="0038050B"/>
    <w:rsid w:val="003A6E57"/>
    <w:rsid w:val="003A71A9"/>
    <w:rsid w:val="003B15EC"/>
    <w:rsid w:val="003B30B4"/>
    <w:rsid w:val="003C10BD"/>
    <w:rsid w:val="003E145C"/>
    <w:rsid w:val="003E2BCA"/>
    <w:rsid w:val="00405548"/>
    <w:rsid w:val="0041131C"/>
    <w:rsid w:val="004145D2"/>
    <w:rsid w:val="00415E29"/>
    <w:rsid w:val="004317CB"/>
    <w:rsid w:val="00447EE9"/>
    <w:rsid w:val="0045065A"/>
    <w:rsid w:val="004509AD"/>
    <w:rsid w:val="00475350"/>
    <w:rsid w:val="00481B44"/>
    <w:rsid w:val="00484662"/>
    <w:rsid w:val="004915B5"/>
    <w:rsid w:val="004D3C28"/>
    <w:rsid w:val="004E146D"/>
    <w:rsid w:val="0050197F"/>
    <w:rsid w:val="005040EC"/>
    <w:rsid w:val="00506486"/>
    <w:rsid w:val="0056163C"/>
    <w:rsid w:val="005721D4"/>
    <w:rsid w:val="005912BF"/>
    <w:rsid w:val="00593A36"/>
    <w:rsid w:val="00594CB3"/>
    <w:rsid w:val="005A1198"/>
    <w:rsid w:val="005B15E5"/>
    <w:rsid w:val="005C2C39"/>
    <w:rsid w:val="005D4107"/>
    <w:rsid w:val="005D5B33"/>
    <w:rsid w:val="005F208A"/>
    <w:rsid w:val="006002DD"/>
    <w:rsid w:val="006013A3"/>
    <w:rsid w:val="006160ED"/>
    <w:rsid w:val="00626C22"/>
    <w:rsid w:val="00631F1B"/>
    <w:rsid w:val="0063304D"/>
    <w:rsid w:val="00637AF5"/>
    <w:rsid w:val="00640A26"/>
    <w:rsid w:val="00641C57"/>
    <w:rsid w:val="006556A8"/>
    <w:rsid w:val="00663881"/>
    <w:rsid w:val="00664553"/>
    <w:rsid w:val="006806E1"/>
    <w:rsid w:val="0069667B"/>
    <w:rsid w:val="006B173F"/>
    <w:rsid w:val="006B17EF"/>
    <w:rsid w:val="006B297F"/>
    <w:rsid w:val="006E59B6"/>
    <w:rsid w:val="006F2B8B"/>
    <w:rsid w:val="006F4D0F"/>
    <w:rsid w:val="006F5955"/>
    <w:rsid w:val="0070479A"/>
    <w:rsid w:val="00712F1B"/>
    <w:rsid w:val="00713287"/>
    <w:rsid w:val="0071437B"/>
    <w:rsid w:val="007245C9"/>
    <w:rsid w:val="007256B3"/>
    <w:rsid w:val="00737070"/>
    <w:rsid w:val="00742B56"/>
    <w:rsid w:val="00745462"/>
    <w:rsid w:val="00767D77"/>
    <w:rsid w:val="0078396C"/>
    <w:rsid w:val="00795BAB"/>
    <w:rsid w:val="007A08D1"/>
    <w:rsid w:val="007A2DEE"/>
    <w:rsid w:val="007B007C"/>
    <w:rsid w:val="007B2E31"/>
    <w:rsid w:val="007C0384"/>
    <w:rsid w:val="007D061D"/>
    <w:rsid w:val="007D22EB"/>
    <w:rsid w:val="007E17BD"/>
    <w:rsid w:val="00806984"/>
    <w:rsid w:val="00810485"/>
    <w:rsid w:val="00814772"/>
    <w:rsid w:val="00824D72"/>
    <w:rsid w:val="00825B97"/>
    <w:rsid w:val="0084775D"/>
    <w:rsid w:val="0086463A"/>
    <w:rsid w:val="008754ED"/>
    <w:rsid w:val="00876482"/>
    <w:rsid w:val="00891CA8"/>
    <w:rsid w:val="00892E12"/>
    <w:rsid w:val="008B6774"/>
    <w:rsid w:val="008C0E9C"/>
    <w:rsid w:val="008D158E"/>
    <w:rsid w:val="008E3A3A"/>
    <w:rsid w:val="008E6A1D"/>
    <w:rsid w:val="00906892"/>
    <w:rsid w:val="009252AB"/>
    <w:rsid w:val="009401F7"/>
    <w:rsid w:val="00951258"/>
    <w:rsid w:val="00952C5B"/>
    <w:rsid w:val="00955EC4"/>
    <w:rsid w:val="009748B6"/>
    <w:rsid w:val="00975DD8"/>
    <w:rsid w:val="009A0B16"/>
    <w:rsid w:val="009A5199"/>
    <w:rsid w:val="009E3C50"/>
    <w:rsid w:val="009F23D6"/>
    <w:rsid w:val="009F7BB3"/>
    <w:rsid w:val="00A01317"/>
    <w:rsid w:val="00A06BE2"/>
    <w:rsid w:val="00A21C74"/>
    <w:rsid w:val="00A32C8F"/>
    <w:rsid w:val="00A337E4"/>
    <w:rsid w:val="00A33C65"/>
    <w:rsid w:val="00A34222"/>
    <w:rsid w:val="00A45D82"/>
    <w:rsid w:val="00A651A7"/>
    <w:rsid w:val="00A67D76"/>
    <w:rsid w:val="00A706B8"/>
    <w:rsid w:val="00AA06A4"/>
    <w:rsid w:val="00AA0858"/>
    <w:rsid w:val="00AA0C27"/>
    <w:rsid w:val="00AA6250"/>
    <w:rsid w:val="00AB0CA7"/>
    <w:rsid w:val="00AC39FD"/>
    <w:rsid w:val="00AD0977"/>
    <w:rsid w:val="00AE0527"/>
    <w:rsid w:val="00AF3BEA"/>
    <w:rsid w:val="00B007C5"/>
    <w:rsid w:val="00B01D57"/>
    <w:rsid w:val="00B1614B"/>
    <w:rsid w:val="00B741F6"/>
    <w:rsid w:val="00B92550"/>
    <w:rsid w:val="00BA1653"/>
    <w:rsid w:val="00BA401A"/>
    <w:rsid w:val="00BC5531"/>
    <w:rsid w:val="00BC7F42"/>
    <w:rsid w:val="00BD74FC"/>
    <w:rsid w:val="00BF026F"/>
    <w:rsid w:val="00BF4955"/>
    <w:rsid w:val="00C0290B"/>
    <w:rsid w:val="00C05E92"/>
    <w:rsid w:val="00C22097"/>
    <w:rsid w:val="00C25FDC"/>
    <w:rsid w:val="00C34A91"/>
    <w:rsid w:val="00C377BC"/>
    <w:rsid w:val="00C5104E"/>
    <w:rsid w:val="00C60E61"/>
    <w:rsid w:val="00C64BBB"/>
    <w:rsid w:val="00C67C8A"/>
    <w:rsid w:val="00C67F83"/>
    <w:rsid w:val="00C74A43"/>
    <w:rsid w:val="00C77AA4"/>
    <w:rsid w:val="00C941E2"/>
    <w:rsid w:val="00CA0B15"/>
    <w:rsid w:val="00CA4340"/>
    <w:rsid w:val="00CA5F75"/>
    <w:rsid w:val="00CA6CAE"/>
    <w:rsid w:val="00CB7253"/>
    <w:rsid w:val="00CB7557"/>
    <w:rsid w:val="00CD07B4"/>
    <w:rsid w:val="00CD667A"/>
    <w:rsid w:val="00CE23C1"/>
    <w:rsid w:val="00CF0595"/>
    <w:rsid w:val="00D0011E"/>
    <w:rsid w:val="00D03E8A"/>
    <w:rsid w:val="00D42EFE"/>
    <w:rsid w:val="00D44900"/>
    <w:rsid w:val="00D5531A"/>
    <w:rsid w:val="00D678F8"/>
    <w:rsid w:val="00DB1DB4"/>
    <w:rsid w:val="00DD3466"/>
    <w:rsid w:val="00DD494D"/>
    <w:rsid w:val="00DD6228"/>
    <w:rsid w:val="00DE6186"/>
    <w:rsid w:val="00E0137B"/>
    <w:rsid w:val="00E065DA"/>
    <w:rsid w:val="00E3164F"/>
    <w:rsid w:val="00E437C5"/>
    <w:rsid w:val="00E75DB0"/>
    <w:rsid w:val="00E80456"/>
    <w:rsid w:val="00E81395"/>
    <w:rsid w:val="00E956F3"/>
    <w:rsid w:val="00EA6845"/>
    <w:rsid w:val="00EC7EFD"/>
    <w:rsid w:val="00ED36D8"/>
    <w:rsid w:val="00EE6086"/>
    <w:rsid w:val="00EF4071"/>
    <w:rsid w:val="00EF765F"/>
    <w:rsid w:val="00F028DE"/>
    <w:rsid w:val="00F0585C"/>
    <w:rsid w:val="00F107B7"/>
    <w:rsid w:val="00F11F57"/>
    <w:rsid w:val="00F14BA8"/>
    <w:rsid w:val="00F15EF8"/>
    <w:rsid w:val="00F2154D"/>
    <w:rsid w:val="00F36E53"/>
    <w:rsid w:val="00F4316C"/>
    <w:rsid w:val="00F46176"/>
    <w:rsid w:val="00F46E98"/>
    <w:rsid w:val="00F5149E"/>
    <w:rsid w:val="00F56A74"/>
    <w:rsid w:val="00F57AD9"/>
    <w:rsid w:val="00F81CCF"/>
    <w:rsid w:val="00F832E5"/>
    <w:rsid w:val="00F870A3"/>
    <w:rsid w:val="00F91762"/>
    <w:rsid w:val="00F9405B"/>
    <w:rsid w:val="00FA0FE2"/>
    <w:rsid w:val="00FA34E8"/>
    <w:rsid w:val="00FA7D4E"/>
    <w:rsid w:val="00FD549D"/>
    <w:rsid w:val="00FD6374"/>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70041">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00690-1027-4405-9A35-7D411243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SYSTEM</cp:lastModifiedBy>
  <cp:revision>2</cp:revision>
  <dcterms:created xsi:type="dcterms:W3CDTF">2019-09-03T19:45:00Z</dcterms:created>
  <dcterms:modified xsi:type="dcterms:W3CDTF">2019-09-03T19:45:00Z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-721891818</vt:i4>
  </property>
  <property fmtid="{D5CDD505-2E9C-101B-9397-08002B2CF9AE}" pid="4" name="_EmailSubject">
    <vt:lpwstr>OMB Expiration Notice:  0960-0472 SSA-L4112</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-123881358</vt:i4>
  </property>
  <property fmtid="{D5CDD505-2E9C-101B-9397-08002B2CF9AE}" pid="8" name="_ReviewingToolsShownOnce">
    <vt:lpwstr/>
  </property>
</Properties>
</file>