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B69" w:rsidRPr="009F3499" w:rsidRDefault="00474B69" w:rsidP="00B41363">
      <w:pPr>
        <w:jc w:val="center"/>
      </w:pPr>
      <w:bookmarkStart w:id="0" w:name="_GoBack"/>
      <w:bookmarkEnd w:id="0"/>
      <w:r w:rsidRPr="009F3499">
        <w:rPr>
          <w:b/>
          <w:bCs/>
        </w:rPr>
        <w:t>Substance Abuse Prevention and Treatment Block Gra</w:t>
      </w:r>
      <w:r w:rsidR="007079E8">
        <w:rPr>
          <w:b/>
          <w:bCs/>
        </w:rPr>
        <w:t>nt</w:t>
      </w:r>
      <w:r w:rsidR="007079E8">
        <w:rPr>
          <w:b/>
          <w:bCs/>
        </w:rPr>
        <w:br/>
        <w:t>Synar Report Format, FFY 20</w:t>
      </w:r>
      <w:r w:rsidR="004F5F51">
        <w:rPr>
          <w:b/>
          <w:bCs/>
        </w:rPr>
        <w:t>20</w:t>
      </w:r>
      <w:r w:rsidR="007079E8">
        <w:rPr>
          <w:b/>
          <w:bCs/>
        </w:rPr>
        <w:t>-20</w:t>
      </w:r>
      <w:r w:rsidR="004F5F51">
        <w:rPr>
          <w:b/>
          <w:bCs/>
        </w:rPr>
        <w:t>22</w:t>
      </w:r>
      <w:r w:rsidRPr="009F3499">
        <w:rPr>
          <w:b/>
          <w:bCs/>
        </w:rPr>
        <w:br/>
      </w:r>
    </w:p>
    <w:p w:rsidR="00474B69" w:rsidRPr="009F3499" w:rsidRDefault="00B41363">
      <w:pPr>
        <w:spacing w:line="480" w:lineRule="auto"/>
        <w:jc w:val="center"/>
        <w:rPr>
          <w:b/>
          <w:bCs/>
        </w:rPr>
      </w:pPr>
      <w:r w:rsidRPr="009F3499">
        <w:rPr>
          <w:b/>
          <w:bCs/>
        </w:rPr>
        <w:t>Supporting Statement</w:t>
      </w:r>
      <w:r w:rsidR="00474B69" w:rsidRPr="009F3499">
        <w:rPr>
          <w:b/>
          <w:bCs/>
        </w:rPr>
        <w:t xml:space="preserve"> </w:t>
      </w:r>
    </w:p>
    <w:p w:rsidR="00474B69" w:rsidRPr="00B41363" w:rsidRDefault="00B41363" w:rsidP="000257D9">
      <w:pPr>
        <w:spacing w:line="480" w:lineRule="auto"/>
        <w:rPr>
          <w:b/>
          <w:bCs/>
          <w:i/>
        </w:rPr>
      </w:pPr>
      <w:r w:rsidRPr="00B41363">
        <w:rPr>
          <w:b/>
          <w:bCs/>
          <w:i/>
        </w:rPr>
        <w:t xml:space="preserve">PART </w:t>
      </w:r>
      <w:r w:rsidR="00474B69" w:rsidRPr="00B41363">
        <w:rPr>
          <w:b/>
          <w:bCs/>
          <w:i/>
        </w:rPr>
        <w:t>A.  JUSTIFICATION</w:t>
      </w:r>
    </w:p>
    <w:p w:rsidR="00474B69" w:rsidRPr="009F3499" w:rsidRDefault="00474B69" w:rsidP="00474B69">
      <w:pPr>
        <w:ind w:left="72"/>
        <w:rPr>
          <w:b/>
          <w:bCs/>
        </w:rPr>
      </w:pPr>
      <w:r w:rsidRPr="009F3499">
        <w:rPr>
          <w:b/>
          <w:bCs/>
        </w:rPr>
        <w:t xml:space="preserve">1. </w:t>
      </w:r>
      <w:r w:rsidRPr="009F3499">
        <w:rPr>
          <w:b/>
          <w:bCs/>
        </w:rPr>
        <w:tab/>
      </w:r>
      <w:r w:rsidRPr="009F3499">
        <w:rPr>
          <w:b/>
          <w:bCs/>
          <w:u w:val="single"/>
        </w:rPr>
        <w:t>Circumstances of Information Collection</w:t>
      </w:r>
    </w:p>
    <w:p w:rsidR="00474B69" w:rsidRPr="009F3499" w:rsidRDefault="00474B69" w:rsidP="00474B69"/>
    <w:p w:rsidR="00474B69" w:rsidRPr="009F3499" w:rsidRDefault="0043155C" w:rsidP="00474B69">
      <w:r>
        <w:t>The Substance Abuse and Mental Health Services Administration (SAMHSA) is seeking Office of Management and Budget (OMB) approval f</w:t>
      </w:r>
      <w:r w:rsidR="00474B69" w:rsidRPr="009F3499">
        <w:t xml:space="preserve">or </w:t>
      </w:r>
      <w:r w:rsidR="004F5F51">
        <w:t xml:space="preserve">an extension to 2022 </w:t>
      </w:r>
      <w:r w:rsidR="00474B69" w:rsidRPr="009F3499">
        <w:t>of the current Synar report format that implements requirements in the Final Rule (45 CFR Part 96) for the S</w:t>
      </w:r>
      <w:r w:rsidR="00474B69">
        <w:t xml:space="preserve">ubstance </w:t>
      </w:r>
      <w:r w:rsidR="00474B69" w:rsidRPr="009F3499">
        <w:t>A</w:t>
      </w:r>
      <w:r w:rsidR="00474B69">
        <w:t xml:space="preserve">buse </w:t>
      </w:r>
      <w:r w:rsidR="00474B69" w:rsidRPr="009F3499">
        <w:t>P</w:t>
      </w:r>
      <w:r w:rsidR="00474B69">
        <w:t xml:space="preserve">revention and </w:t>
      </w:r>
      <w:r w:rsidR="00474B69" w:rsidRPr="009F3499">
        <w:t>T</w:t>
      </w:r>
      <w:r w:rsidR="0097357E">
        <w:t xml:space="preserve">reatment </w:t>
      </w:r>
      <w:r w:rsidR="00474B69" w:rsidRPr="009F3499">
        <w:t>Block Grant</w:t>
      </w:r>
      <w:r w:rsidR="0097357E">
        <w:t xml:space="preserve"> (SABG)</w:t>
      </w:r>
      <w:r w:rsidR="00474B69" w:rsidRPr="009F3499">
        <w:t xml:space="preserve">, regarding the sale or distribution of tobacco products to individuals under </w:t>
      </w:r>
      <w:r w:rsidR="0085575A">
        <w:t xml:space="preserve">the </w:t>
      </w:r>
      <w:r w:rsidR="00474B69" w:rsidRPr="009F3499">
        <w:t xml:space="preserve">age </w:t>
      </w:r>
      <w:r w:rsidR="0085575A">
        <w:t>of 18,</w:t>
      </w:r>
      <w:r w:rsidR="00474B69" w:rsidRPr="009F3499">
        <w:t xml:space="preserve"> as authorized by </w:t>
      </w:r>
      <w:r w:rsidR="00BB4733">
        <w:t>s</w:t>
      </w:r>
      <w:r w:rsidR="00474B69" w:rsidRPr="009F3499">
        <w:t xml:space="preserve">ection 1926 </w:t>
      </w:r>
      <w:r w:rsidR="0003222C">
        <w:t>[300x-26] – State Law Regarding Sale of Tobacco Product to Individuals Under Age of 18 - o</w:t>
      </w:r>
      <w:r w:rsidR="00474B69" w:rsidRPr="009F3499">
        <w:t>f the Public Health Service (PHS) Act [42 U</w:t>
      </w:r>
      <w:r w:rsidR="00BB4733">
        <w:t>.</w:t>
      </w:r>
      <w:r w:rsidR="00474B69" w:rsidRPr="009F3499">
        <w:t>S</w:t>
      </w:r>
      <w:r w:rsidR="00BB4733">
        <w:t>.</w:t>
      </w:r>
      <w:r w:rsidR="00474B69" w:rsidRPr="009F3499">
        <w:t>C</w:t>
      </w:r>
      <w:r w:rsidR="00BB4733">
        <w:t>.</w:t>
      </w:r>
      <w:r w:rsidR="00474B69" w:rsidRPr="009F3499">
        <w:t xml:space="preserve"> 300x-26].  </w:t>
      </w:r>
      <w:r w:rsidR="00474B69">
        <w:rPr>
          <w:bCs/>
        </w:rPr>
        <w:t>This collection is approved under OMB No</w:t>
      </w:r>
      <w:r w:rsidR="000257D9">
        <w:rPr>
          <w:bCs/>
        </w:rPr>
        <w:t>. 0930-0222, which expires on 0</w:t>
      </w:r>
      <w:r w:rsidR="004F5F51">
        <w:rPr>
          <w:bCs/>
        </w:rPr>
        <w:t>6</w:t>
      </w:r>
      <w:r w:rsidR="000257D9">
        <w:rPr>
          <w:bCs/>
        </w:rPr>
        <w:t>/3</w:t>
      </w:r>
      <w:r w:rsidR="004F5F51">
        <w:rPr>
          <w:bCs/>
        </w:rPr>
        <w:t>0</w:t>
      </w:r>
      <w:r w:rsidR="000257D9">
        <w:rPr>
          <w:bCs/>
        </w:rPr>
        <w:t>/201</w:t>
      </w:r>
      <w:r w:rsidR="004F5F51">
        <w:rPr>
          <w:bCs/>
        </w:rPr>
        <w:t>9</w:t>
      </w:r>
      <w:r w:rsidR="00474B69">
        <w:rPr>
          <w:bCs/>
        </w:rPr>
        <w:t xml:space="preserve">. </w:t>
      </w:r>
      <w:r w:rsidR="007079E8">
        <w:rPr>
          <w:bCs/>
        </w:rPr>
        <w:t xml:space="preserve"> </w:t>
      </w:r>
      <w:r w:rsidR="00474B69" w:rsidRPr="009F3499">
        <w:t xml:space="preserve">The annual Synar report is </w:t>
      </w:r>
      <w:r w:rsidR="000257D9">
        <w:t>due by regulation</w:t>
      </w:r>
      <w:r w:rsidR="00474B69" w:rsidRPr="009F3499">
        <w:t xml:space="preserve"> not lat</w:t>
      </w:r>
      <w:r w:rsidR="000257D9">
        <w:t xml:space="preserve">er than December 31 of the </w:t>
      </w:r>
      <w:r w:rsidR="00474B69" w:rsidRPr="009F3499">
        <w:t>fiscal year</w:t>
      </w:r>
      <w:r w:rsidR="0097357E">
        <w:t xml:space="preserve"> for which the state is requesting SABG </w:t>
      </w:r>
      <w:r w:rsidR="000257D9">
        <w:t>funding</w:t>
      </w:r>
      <w:r w:rsidR="00474B69" w:rsidRPr="009F3499">
        <w:t xml:space="preserve">.  </w:t>
      </w:r>
    </w:p>
    <w:p w:rsidR="00474B69" w:rsidRPr="009F3499" w:rsidRDefault="00474B69" w:rsidP="00474B69">
      <w:pPr>
        <w:spacing w:before="288"/>
        <w:ind w:right="72"/>
      </w:pPr>
      <w:r w:rsidRPr="009F3499">
        <w:t xml:space="preserve">States applying for </w:t>
      </w:r>
      <w:r w:rsidR="0097357E">
        <w:t xml:space="preserve">SABG </w:t>
      </w:r>
      <w:r w:rsidRPr="009F3499">
        <w:t>fun</w:t>
      </w:r>
      <w:r>
        <w:t>ding are required to submit an Annual Synar R</w:t>
      </w:r>
      <w:r w:rsidRPr="009F3499">
        <w:t>eport to the Secretary describing their progress in complying with section 1926 of the PHS Act</w:t>
      </w:r>
      <w:r>
        <w:t xml:space="preserve"> </w:t>
      </w:r>
      <w:r w:rsidRPr="009F3499">
        <w:t>(</w:t>
      </w:r>
      <w:r w:rsidRPr="009F3499">
        <w:rPr>
          <w:u w:val="single"/>
        </w:rPr>
        <w:t>See</w:t>
      </w:r>
      <w:r w:rsidRPr="009F3499">
        <w:t xml:space="preserve"> 42 U.S.C. 300x-26 and 45 C.F.R. 96.130)</w:t>
      </w:r>
      <w:r>
        <w:t>.</w:t>
      </w:r>
      <w:r w:rsidR="007079E8">
        <w:t xml:space="preserve"> </w:t>
      </w:r>
      <w:r>
        <w:t xml:space="preserve"> </w:t>
      </w:r>
      <w:r w:rsidRPr="009F3499">
        <w:t xml:space="preserve">Section 1926 of the </w:t>
      </w:r>
      <w:r w:rsidR="000C35B2">
        <w:t>PHS</w:t>
      </w:r>
      <w:r w:rsidRPr="009F3499">
        <w:t xml:space="preserve"> Act stipulates that </w:t>
      </w:r>
      <w:r w:rsidR="004F5F51">
        <w:t xml:space="preserve">SABG </w:t>
      </w:r>
      <w:r w:rsidRPr="009F3499">
        <w:t>funding agreements for alcohol and drug abuse programs for fiscal year 1994 and subsequent fiscal years require</w:t>
      </w:r>
      <w:r w:rsidR="0097357E">
        <w:t xml:space="preserve"> s</w:t>
      </w:r>
      <w:r w:rsidRPr="009F3499">
        <w:t>tates to have in effect a law providing that it is unlawful for any manufacturer, retailer, or distributor of tobacco products to sell or distribute any such product to any individual under the age of 18.</w:t>
      </w:r>
    </w:p>
    <w:p w:rsidR="00474B69" w:rsidRPr="009F3499" w:rsidRDefault="00474B69" w:rsidP="00474B69"/>
    <w:p w:rsidR="00474B69" w:rsidRPr="009F3499" w:rsidRDefault="00474B69" w:rsidP="00474B69">
      <w:pPr>
        <w:ind w:right="72"/>
      </w:pPr>
      <w:r w:rsidRPr="009F3499">
        <w:t>Sect</w:t>
      </w:r>
      <w:r w:rsidR="0097357E">
        <w:t>ion 1926 further requires that s</w:t>
      </w:r>
      <w:r w:rsidRPr="009F3499">
        <w:t>tates conduc</w:t>
      </w:r>
      <w:r w:rsidR="0097357E">
        <w:t>t annual</w:t>
      </w:r>
      <w:r w:rsidRPr="009F3499">
        <w:t>, random, unannounced inspections to e</w:t>
      </w:r>
      <w:r>
        <w:t xml:space="preserve">nsure compliance with the law; </w:t>
      </w:r>
      <w:r w:rsidR="0097357E">
        <w:t>that the s</w:t>
      </w:r>
      <w:r w:rsidRPr="009F3499">
        <w:t>tate submit annually a report describing the results of the inspections, the</w:t>
      </w:r>
      <w:r w:rsidR="0097357E">
        <w:t xml:space="preserve"> activities carried out by the s</w:t>
      </w:r>
      <w:r w:rsidRPr="009F3499">
        <w:t>tate to enforce the</w:t>
      </w:r>
      <w:r w:rsidR="0097357E">
        <w:t xml:space="preserve"> required law, the success the s</w:t>
      </w:r>
      <w:r w:rsidRPr="009F3499">
        <w:t>tate has achieved in reducing the availability of tobacco products to individuals under the age of 18, and the st</w:t>
      </w:r>
      <w:r w:rsidR="0097357E">
        <w:t>rategies to be utilized by the s</w:t>
      </w:r>
      <w:r w:rsidRPr="009F3499">
        <w:t>tate for enforcing such law during the fiscal year for which the grant is sought</w:t>
      </w:r>
      <w:r w:rsidR="0097357E">
        <w:t>.  Before making an award to a s</w:t>
      </w:r>
      <w:r w:rsidRPr="009F3499">
        <w:t>tate under the Block Grant, the Secretary must</w:t>
      </w:r>
      <w:r w:rsidR="0097357E">
        <w:t xml:space="preserve"> make a determination that the s</w:t>
      </w:r>
      <w:r w:rsidRPr="009F3499">
        <w:t xml:space="preserve">tate has maintained compliance with the regulations.  If a </w:t>
      </w:r>
      <w:r w:rsidR="0097357E">
        <w:t>determination is made that the s</w:t>
      </w:r>
      <w:r w:rsidRPr="009F3499">
        <w:t>tate is not in compliance, penalties shall be applied.</w:t>
      </w:r>
      <w:r w:rsidR="007079E8">
        <w:t xml:space="preserve"> </w:t>
      </w:r>
      <w:r w:rsidRPr="009F3499">
        <w:t xml:space="preserve"> The penalty for failure to comply with the Synar requirements is a reduction of 40</w:t>
      </w:r>
      <w:r w:rsidR="0097357E">
        <w:t xml:space="preserve"> percent of the SABG</w:t>
      </w:r>
      <w:r w:rsidRPr="009F3499">
        <w:t xml:space="preserve"> award.</w:t>
      </w:r>
    </w:p>
    <w:p w:rsidR="00474B69" w:rsidRPr="009F3499" w:rsidRDefault="00474B69" w:rsidP="00474B69"/>
    <w:p w:rsidR="00474B69" w:rsidRPr="009F3499" w:rsidRDefault="0097357E" w:rsidP="00474B69">
      <w:pPr>
        <w:ind w:right="72"/>
      </w:pPr>
      <w:r>
        <w:t>Respondents include the 50 s</w:t>
      </w:r>
      <w:r w:rsidR="00474B69" w:rsidRPr="009F3499">
        <w:t xml:space="preserve">tates, the </w:t>
      </w:r>
      <w:smartTag w:uri="urn:schemas-microsoft-com:office:smarttags" w:element="State">
        <w:r w:rsidR="00474B69" w:rsidRPr="009F3499">
          <w:t>District of Columbia</w:t>
        </w:r>
      </w:smartTag>
      <w:r w:rsidR="00474B69" w:rsidRPr="009F3499">
        <w:t xml:space="preserve">, the </w:t>
      </w:r>
      <w:smartTag w:uri="urn:schemas-microsoft-com:office:smarttags" w:element="PlaceType">
        <w:r w:rsidR="00474B69" w:rsidRPr="009F3499">
          <w:t>Commonwealth</w:t>
        </w:r>
      </w:smartTag>
      <w:r w:rsidR="00474B69" w:rsidRPr="009F3499">
        <w:t xml:space="preserve"> of </w:t>
      </w:r>
      <w:smartTag w:uri="urn:schemas-microsoft-com:office:smarttags" w:element="PlaceName">
        <w:r w:rsidR="00474B69" w:rsidRPr="009F3499">
          <w:t>Puerto Rico</w:t>
        </w:r>
      </w:smartTag>
      <w:r w:rsidR="00474B69" w:rsidRPr="009F3499">
        <w:t xml:space="preserve">, the U.S. Virgin Islands, </w:t>
      </w:r>
      <w:smartTag w:uri="urn:schemas-microsoft-com:office:smarttags" w:element="City">
        <w:r w:rsidR="00474B69" w:rsidRPr="009F3499">
          <w:t>Guam</w:t>
        </w:r>
      </w:smartTag>
      <w:r w:rsidR="00474B69" w:rsidRPr="009F3499">
        <w:t xml:space="preserve">, </w:t>
      </w:r>
      <w:smartTag w:uri="urn:schemas-microsoft-com:office:smarttags" w:element="State">
        <w:r w:rsidR="00474B69" w:rsidRPr="009F3499">
          <w:t>American Samoa</w:t>
        </w:r>
      </w:smartTag>
      <w:r w:rsidR="00474B69" w:rsidRPr="009F3499">
        <w:t xml:space="preserve">, the Commonwealth of the Northern Mariana Islands, </w:t>
      </w:r>
      <w:smartTag w:uri="urn:schemas-microsoft-com:office:smarttags" w:element="country-region">
        <w:r w:rsidR="00474B69" w:rsidRPr="009F3499">
          <w:t>Palau</w:t>
        </w:r>
      </w:smartTag>
      <w:r w:rsidR="00474B69" w:rsidRPr="009F3499">
        <w:t xml:space="preserve">, </w:t>
      </w:r>
      <w:smartTag w:uri="urn:schemas-microsoft-com:office:smarttags" w:element="country-region">
        <w:r w:rsidR="00474B69" w:rsidRPr="009F3499">
          <w:t>Micronesia</w:t>
        </w:r>
      </w:smartTag>
      <w:r w:rsidR="00474B69" w:rsidRPr="009F3499">
        <w:t xml:space="preserve">, and the </w:t>
      </w:r>
      <w:smartTag w:uri="urn:schemas-microsoft-com:office:smarttags" w:element="place">
        <w:smartTag w:uri="urn:schemas-microsoft-com:office:smarttags" w:element="country-region">
          <w:r w:rsidR="00474B69" w:rsidRPr="009F3499">
            <w:t>Marshall Islands</w:t>
          </w:r>
        </w:smartTag>
      </w:smartTag>
      <w:r w:rsidR="00474B69" w:rsidRPr="009F3499">
        <w:t>.</w:t>
      </w:r>
    </w:p>
    <w:p w:rsidR="00474B69" w:rsidRPr="009F3499" w:rsidRDefault="00474B69" w:rsidP="00474B69"/>
    <w:p w:rsidR="00C35511" w:rsidRDefault="00474B69" w:rsidP="00474B69">
      <w:r w:rsidRPr="009F3499">
        <w:t xml:space="preserve">The Annual Synar Report application includes the format and instructions to implement the tobacco reporting requirements. SAMHSA is requesting a 3-year </w:t>
      </w:r>
      <w:r w:rsidR="004F5F51">
        <w:t xml:space="preserve">extension of the current </w:t>
      </w:r>
      <w:r>
        <w:t>Annual Synar R</w:t>
      </w:r>
      <w:r w:rsidRPr="009F3499">
        <w:t xml:space="preserve">eport format for Federal Fiscal Years (FFY) </w:t>
      </w:r>
      <w:r w:rsidR="000257D9">
        <w:t>20</w:t>
      </w:r>
      <w:r w:rsidR="004F5F51">
        <w:t>20</w:t>
      </w:r>
      <w:r w:rsidR="007079E8">
        <w:t>-20</w:t>
      </w:r>
      <w:r w:rsidR="004F5F51">
        <w:t>22</w:t>
      </w:r>
      <w:r w:rsidRPr="009F3499">
        <w:t>.</w:t>
      </w:r>
      <w:r w:rsidR="004F5F51">
        <w:t xml:space="preserve"> </w:t>
      </w:r>
      <w:r w:rsidR="00556203">
        <w:t xml:space="preserve"> </w:t>
      </w:r>
      <w:r w:rsidRPr="009F3499">
        <w:t>A copy of t</w:t>
      </w:r>
      <w:r>
        <w:t xml:space="preserve">he </w:t>
      </w:r>
      <w:r w:rsidR="004F5F51">
        <w:t xml:space="preserve">current </w:t>
      </w:r>
      <w:r>
        <w:t xml:space="preserve">Annual </w:t>
      </w:r>
    </w:p>
    <w:p w:rsidR="00C35511" w:rsidRDefault="00C35511">
      <w:pPr>
        <w:widowControl/>
        <w:autoSpaceDE/>
        <w:autoSpaceDN/>
      </w:pPr>
      <w:r>
        <w:br w:type="page"/>
      </w:r>
    </w:p>
    <w:p w:rsidR="00474B69" w:rsidRPr="009F3499" w:rsidRDefault="00474B69" w:rsidP="00474B69">
      <w:r>
        <w:lastRenderedPageBreak/>
        <w:t>Synar R</w:t>
      </w:r>
      <w:r w:rsidRPr="009F3499">
        <w:t>eport format and accompanying materials for F</w:t>
      </w:r>
      <w:r w:rsidR="004F5F51">
        <w:t>F</w:t>
      </w:r>
      <w:r w:rsidRPr="009F3499">
        <w:t xml:space="preserve">Y </w:t>
      </w:r>
      <w:r w:rsidR="000257D9" w:rsidRPr="00B41363">
        <w:rPr>
          <w:bCs/>
        </w:rPr>
        <w:t>20</w:t>
      </w:r>
      <w:r w:rsidR="004F5F51" w:rsidRPr="00B41363">
        <w:rPr>
          <w:bCs/>
        </w:rPr>
        <w:t>20</w:t>
      </w:r>
      <w:r w:rsidR="000257D9" w:rsidRPr="00B41363">
        <w:rPr>
          <w:bCs/>
        </w:rPr>
        <w:t>-20</w:t>
      </w:r>
      <w:r w:rsidR="004F5F51" w:rsidRPr="00B41363">
        <w:rPr>
          <w:bCs/>
        </w:rPr>
        <w:t>22</w:t>
      </w:r>
      <w:r w:rsidRPr="009F3499">
        <w:rPr>
          <w:b/>
          <w:bCs/>
        </w:rPr>
        <w:t xml:space="preserve"> </w:t>
      </w:r>
      <w:r w:rsidR="00B41363" w:rsidRPr="00B41363">
        <w:rPr>
          <w:bCs/>
        </w:rPr>
        <w:t>are</w:t>
      </w:r>
      <w:r w:rsidRPr="009F3499">
        <w:t xml:space="preserve"> in Attachment</w:t>
      </w:r>
      <w:r w:rsidR="00B41363">
        <w:t>s</w:t>
      </w:r>
      <w:r w:rsidRPr="009F3499">
        <w:t xml:space="preserve"> </w:t>
      </w:r>
      <w:r w:rsidR="00B41363">
        <w:t>1 and 2, respectively</w:t>
      </w:r>
      <w:r>
        <w:t>.</w:t>
      </w:r>
    </w:p>
    <w:p w:rsidR="00224FE0" w:rsidRPr="009F3499" w:rsidRDefault="00224FE0" w:rsidP="00474B69"/>
    <w:p w:rsidR="00474B69" w:rsidRPr="009F3499" w:rsidRDefault="00474B69" w:rsidP="00474B69">
      <w:pPr>
        <w:tabs>
          <w:tab w:val="left" w:pos="648"/>
        </w:tabs>
        <w:rPr>
          <w:b/>
          <w:bCs/>
        </w:rPr>
      </w:pPr>
      <w:r w:rsidRPr="009F3499">
        <w:rPr>
          <w:b/>
        </w:rPr>
        <w:t>2.</w:t>
      </w:r>
      <w:r w:rsidRPr="009F3499">
        <w:tab/>
      </w:r>
      <w:r w:rsidRPr="009F3499">
        <w:rPr>
          <w:b/>
          <w:bCs/>
          <w:u w:val="single"/>
        </w:rPr>
        <w:t xml:space="preserve">Purpose and </w:t>
      </w:r>
      <w:r w:rsidRPr="009F3499">
        <w:rPr>
          <w:b/>
          <w:u w:val="single"/>
        </w:rPr>
        <w:t>Use</w:t>
      </w:r>
      <w:r w:rsidRPr="009F3499">
        <w:rPr>
          <w:u w:val="single"/>
        </w:rPr>
        <w:t xml:space="preserve"> </w:t>
      </w:r>
      <w:r w:rsidRPr="009F3499">
        <w:rPr>
          <w:b/>
          <w:bCs/>
          <w:u w:val="single"/>
        </w:rPr>
        <w:t>of Information</w:t>
      </w:r>
    </w:p>
    <w:p w:rsidR="00474B69" w:rsidRPr="009F3499" w:rsidRDefault="00474B69" w:rsidP="00474B69"/>
    <w:p w:rsidR="00474B69" w:rsidRPr="009F3499" w:rsidRDefault="00474B69" w:rsidP="00474B69">
      <w:pPr>
        <w:spacing w:after="288"/>
      </w:pPr>
      <w:r w:rsidRPr="009F3499">
        <w:t>Section 1926(b) (2) (</w:t>
      </w:r>
      <w:r w:rsidR="0097357E">
        <w:t>B) of the PHS Act requires the s</w:t>
      </w:r>
      <w:r w:rsidRPr="009F3499">
        <w:t>tates to annually submit to the Secretary a report describing the strategies and</w:t>
      </w:r>
      <w:r w:rsidR="0097357E">
        <w:t xml:space="preserve"> activities carried out by the s</w:t>
      </w:r>
      <w:r w:rsidRPr="009F3499">
        <w:t xml:space="preserve">tate to enforce youth access to tobacco laws during the fiscal year for which the </w:t>
      </w:r>
      <w:r w:rsidR="0097357E">
        <w:t>state is seeking SABG</w:t>
      </w:r>
      <w:r w:rsidRPr="009F3499">
        <w:t xml:space="preserve"> funds,</w:t>
      </w:r>
      <w:r w:rsidR="0097357E">
        <w:t xml:space="preserve"> and the extent of success the s</w:t>
      </w:r>
      <w:r w:rsidRPr="009F3499">
        <w:t>tate has achieved in reducing the availability of tobacco products to minors.  In accordance wit</w:t>
      </w:r>
      <w:r w:rsidR="0097357E">
        <w:t>h the tobacco regulations, the s</w:t>
      </w:r>
      <w:r w:rsidRPr="009F3499">
        <w:t>tates are required to provide detailed information on progress made in enforcing youth tobacco access laws (Annual Synar Report, Section I FFY Compliance Progress) and future plans to ensure compliance with the Synar requirements to reduce youth tobacco access rates (Annual Synar Report, Section II, FFY Intended Use Plan). These data are required by 42 U.S.C. 300x-26 and will be use</w:t>
      </w:r>
      <w:r w:rsidR="0097357E">
        <w:t>d by the Secretary to evaluate s</w:t>
      </w:r>
      <w:r w:rsidRPr="009F3499">
        <w:t>tate compliance with the statute.  Part of the mission of the Center for Substance Abuse Prevention (CSA</w:t>
      </w:r>
      <w:r>
        <w:t>P)</w:t>
      </w:r>
      <w:r w:rsidR="0097357E">
        <w:t xml:space="preserve"> is to </w:t>
      </w:r>
      <w:r w:rsidR="00556203">
        <w:t>monitor such compliance</w:t>
      </w:r>
      <w:r w:rsidRPr="009F3499">
        <w:t xml:space="preserve">. </w:t>
      </w:r>
      <w:r w:rsidR="007079E8">
        <w:t xml:space="preserve"> </w:t>
      </w:r>
      <w:r w:rsidRPr="009F3499">
        <w:t xml:space="preserve">This information is helpful to CSAP in </w:t>
      </w:r>
      <w:r w:rsidR="00EE09C8">
        <w:t>ensuring i</w:t>
      </w:r>
      <w:r w:rsidR="00556203">
        <w:t xml:space="preserve">ts ability to </w:t>
      </w:r>
      <w:r w:rsidR="00EE09C8">
        <w:t xml:space="preserve">monitor compliance and to </w:t>
      </w:r>
      <w:r w:rsidR="00556203">
        <w:t xml:space="preserve">provide consultation to the states on compliance issues.  </w:t>
      </w:r>
      <w:r w:rsidRPr="009F3499">
        <w:t>Unde</w:t>
      </w:r>
      <w:r w:rsidR="0097357E">
        <w:t>r the provisions of the law, a state may receive its SABG</w:t>
      </w:r>
      <w:r>
        <w:t xml:space="preserve"> </w:t>
      </w:r>
      <w:r w:rsidR="0097357E">
        <w:t>allotment only after the s</w:t>
      </w:r>
      <w:r w:rsidRPr="009F3499">
        <w:t>tate has been found in compliance with the Synar regulation requirements.</w:t>
      </w:r>
    </w:p>
    <w:p w:rsidR="0097357E" w:rsidRPr="009F3499" w:rsidRDefault="00EE09C8" w:rsidP="007079E8">
      <w:r>
        <w:t xml:space="preserve">No changes to the current </w:t>
      </w:r>
      <w:r w:rsidRPr="00EE09C8">
        <w:t xml:space="preserve">Synar </w:t>
      </w:r>
      <w:r>
        <w:t xml:space="preserve">report format are being requested.  </w:t>
      </w:r>
      <w:r w:rsidRPr="00EE09C8">
        <w:t>Extending OMB approval of the current report format will continue to facilitate consistent, credible, and efficient monitoring of Synar compliance across the states</w:t>
      </w:r>
      <w:r w:rsidR="007079E8">
        <w:t>.</w:t>
      </w:r>
    </w:p>
    <w:p w:rsidR="00474B69" w:rsidRPr="00224FE0" w:rsidRDefault="00474B69" w:rsidP="00224FE0">
      <w:pPr>
        <w:spacing w:before="324"/>
        <w:ind w:firstLine="72"/>
        <w:rPr>
          <w:b/>
          <w:bCs/>
        </w:rPr>
      </w:pPr>
      <w:r w:rsidRPr="00224FE0">
        <w:rPr>
          <w:b/>
        </w:rPr>
        <w:t>3.</w:t>
      </w:r>
      <w:r w:rsidRPr="00224FE0">
        <w:rPr>
          <w:b/>
        </w:rPr>
        <w:tab/>
      </w:r>
      <w:r w:rsidRPr="00224FE0">
        <w:rPr>
          <w:b/>
          <w:bCs/>
          <w:u w:val="single"/>
        </w:rPr>
        <w:t>Use of Information Technology</w:t>
      </w:r>
    </w:p>
    <w:p w:rsidR="00474B69" w:rsidRPr="009F3499" w:rsidRDefault="00474B69" w:rsidP="00474B69"/>
    <w:p w:rsidR="00474B69" w:rsidRDefault="00474B69" w:rsidP="00474B69">
      <w:pPr>
        <w:spacing w:after="324"/>
        <w:ind w:left="72"/>
      </w:pPr>
      <w:r w:rsidRPr="009F3499">
        <w:t>The informati</w:t>
      </w:r>
      <w:r w:rsidR="0097357E">
        <w:t>on collected and maintained by states and U.S. j</w:t>
      </w:r>
      <w:r w:rsidRPr="009F3499">
        <w:t>urisdictions represents an amount</w:t>
      </w:r>
      <w:r w:rsidR="0097357E">
        <w:t xml:space="preserve"> of data necessary to evaluate s</w:t>
      </w:r>
      <w:r w:rsidRPr="009F3499">
        <w:t xml:space="preserve">tate compliance with the Synar legislation and </w:t>
      </w:r>
      <w:r>
        <w:t>it</w:t>
      </w:r>
      <w:r w:rsidRPr="009F3499">
        <w:t>s</w:t>
      </w:r>
      <w:r>
        <w:t xml:space="preserve"> implementing regulation</w:t>
      </w:r>
      <w:r w:rsidRPr="009F3499">
        <w:t>.</w:t>
      </w:r>
      <w:r w:rsidR="00F34285">
        <w:t xml:space="preserve"> </w:t>
      </w:r>
      <w:r w:rsidRPr="009F3499">
        <w:t xml:space="preserve"> </w:t>
      </w:r>
      <w:r w:rsidR="000257D9">
        <w:t xml:space="preserve">Since the FFY 2009 application </w:t>
      </w:r>
      <w:r w:rsidR="0097357E">
        <w:t>year, states and j</w:t>
      </w:r>
      <w:r>
        <w:t xml:space="preserve">urisdictions have been required to submit their Annual Synar Reports online using SAMHSA’s </w:t>
      </w:r>
      <w:r w:rsidRPr="009F3499">
        <w:t>electronic</w:t>
      </w:r>
      <w:r>
        <w:t xml:space="preserve"> Web</w:t>
      </w:r>
      <w:r w:rsidRPr="009F3499">
        <w:t xml:space="preserve"> Block Grant Application System (</w:t>
      </w:r>
      <w:r>
        <w:t>Web</w:t>
      </w:r>
      <w:r w:rsidRPr="009F3499">
        <w:t>BGAS</w:t>
      </w:r>
      <w:r w:rsidR="0097357E">
        <w:t>)</w:t>
      </w:r>
      <w:r w:rsidRPr="009F3499">
        <w:t xml:space="preserve">. </w:t>
      </w:r>
    </w:p>
    <w:p w:rsidR="00474B69" w:rsidRPr="009F3499" w:rsidRDefault="00474B69" w:rsidP="00474B69">
      <w:pPr>
        <w:tabs>
          <w:tab w:val="left" w:pos="684"/>
        </w:tabs>
        <w:ind w:left="72"/>
        <w:rPr>
          <w:b/>
          <w:bCs/>
        </w:rPr>
      </w:pPr>
      <w:r w:rsidRPr="009F3499">
        <w:rPr>
          <w:b/>
          <w:bCs/>
        </w:rPr>
        <w:t>4.</w:t>
      </w:r>
      <w:r w:rsidRPr="009F3499">
        <w:rPr>
          <w:b/>
          <w:bCs/>
        </w:rPr>
        <w:tab/>
      </w:r>
      <w:r w:rsidRPr="009F3499">
        <w:rPr>
          <w:b/>
          <w:bCs/>
          <w:u w:val="single"/>
        </w:rPr>
        <w:t>Efforts to Identify Duplication</w:t>
      </w:r>
    </w:p>
    <w:p w:rsidR="00474B69" w:rsidRPr="009F3499" w:rsidRDefault="00474B69" w:rsidP="00474B69"/>
    <w:p w:rsidR="00474B69" w:rsidRPr="009F3499" w:rsidRDefault="00474B69" w:rsidP="00474B69">
      <w:pPr>
        <w:ind w:left="72"/>
      </w:pPr>
      <w:r w:rsidRPr="009F3499">
        <w:t>There has been and continues to be extensive consul</w:t>
      </w:r>
      <w:r w:rsidR="0097357E">
        <w:t>tation with representatives of state s</w:t>
      </w:r>
      <w:r w:rsidRPr="009F3499">
        <w:t xml:space="preserve">ubstance abuse agencies, and no duplication of information collection has been identified. The reporting requirements are narrative and </w:t>
      </w:r>
      <w:r w:rsidR="00FD2115">
        <w:t>quantitative</w:t>
      </w:r>
      <w:r w:rsidR="0097357E">
        <w:t xml:space="preserve"> in nature and describe each s</w:t>
      </w:r>
      <w:r w:rsidRPr="009F3499">
        <w:t>tate's progress in achieving the g</w:t>
      </w:r>
      <w:r w:rsidR="0097357E">
        <w:t xml:space="preserve">oals of </w:t>
      </w:r>
      <w:r w:rsidR="00B466F8">
        <w:t xml:space="preserve">the </w:t>
      </w:r>
      <w:r w:rsidR="0097357E">
        <w:t>previous fiscal year’s s</w:t>
      </w:r>
      <w:r w:rsidRPr="009F3499">
        <w:t>tate plan and the proposed activities and services for</w:t>
      </w:r>
      <w:r w:rsidR="0097357E">
        <w:t xml:space="preserve"> the fiscal year for which the s</w:t>
      </w:r>
      <w:r w:rsidRPr="009F3499">
        <w:t>tate is applying.</w:t>
      </w:r>
    </w:p>
    <w:p w:rsidR="00474B69" w:rsidRPr="009F3499" w:rsidRDefault="00474B69" w:rsidP="00474B69">
      <w:pPr>
        <w:spacing w:before="360"/>
        <w:ind w:left="36"/>
        <w:rPr>
          <w:b/>
          <w:bCs/>
        </w:rPr>
      </w:pPr>
      <w:r w:rsidRPr="009F3499">
        <w:rPr>
          <w:b/>
          <w:iCs/>
        </w:rPr>
        <w:t>5</w:t>
      </w:r>
      <w:r>
        <w:rPr>
          <w:b/>
          <w:iCs/>
        </w:rPr>
        <w:t>.</w:t>
      </w:r>
      <w:r w:rsidRPr="009F3499">
        <w:rPr>
          <w:b/>
          <w:iCs/>
        </w:rPr>
        <w:tab/>
      </w:r>
      <w:r w:rsidRPr="009F3499">
        <w:rPr>
          <w:b/>
          <w:bCs/>
          <w:u w:val="single"/>
        </w:rPr>
        <w:t>Involvement of Small Entities</w:t>
      </w:r>
    </w:p>
    <w:p w:rsidR="00474B69" w:rsidRPr="009F3499" w:rsidRDefault="00474B69" w:rsidP="00474B69">
      <w:pPr>
        <w:tabs>
          <w:tab w:val="left" w:pos="3024"/>
        </w:tabs>
        <w:spacing w:before="180"/>
      </w:pPr>
      <w:r w:rsidRPr="009F3499">
        <w:t>The annual Synar report is prepared</w:t>
      </w:r>
      <w:r>
        <w:t xml:space="preserve"> </w:t>
      </w:r>
      <w:r w:rsidR="0097357E">
        <w:t>and submitted by s</w:t>
      </w:r>
      <w:r w:rsidRPr="009F3499">
        <w:t>tate agencies and does not directly affect small entities.</w:t>
      </w:r>
    </w:p>
    <w:p w:rsidR="00474B69" w:rsidRDefault="00474B69" w:rsidP="00474B69">
      <w:pPr>
        <w:tabs>
          <w:tab w:val="left" w:pos="648"/>
        </w:tabs>
      </w:pPr>
    </w:p>
    <w:p w:rsidR="00474B69" w:rsidRPr="009F3499" w:rsidRDefault="00474B69" w:rsidP="00474B69">
      <w:pPr>
        <w:tabs>
          <w:tab w:val="left" w:pos="648"/>
        </w:tabs>
        <w:rPr>
          <w:b/>
          <w:bCs/>
          <w:u w:val="single"/>
        </w:rPr>
      </w:pPr>
      <w:r w:rsidRPr="009F3499">
        <w:rPr>
          <w:b/>
        </w:rPr>
        <w:t>6.</w:t>
      </w:r>
      <w:r>
        <w:tab/>
      </w:r>
      <w:r w:rsidRPr="009F3499">
        <w:rPr>
          <w:b/>
          <w:bCs/>
          <w:u w:val="single"/>
        </w:rPr>
        <w:t>Consequences If Information Collected Less Frequently</w:t>
      </w:r>
    </w:p>
    <w:p w:rsidR="00474B69" w:rsidRPr="009F3499" w:rsidRDefault="00474B69" w:rsidP="000257D9">
      <w:pPr>
        <w:tabs>
          <w:tab w:val="left" w:pos="648"/>
        </w:tabs>
        <w:rPr>
          <w:b/>
          <w:bCs/>
        </w:rPr>
      </w:pPr>
    </w:p>
    <w:p w:rsidR="00474B69" w:rsidRPr="009F3499" w:rsidRDefault="0097357E" w:rsidP="00474B69">
      <w:pPr>
        <w:ind w:left="36"/>
      </w:pPr>
      <w:r>
        <w:t>The Synar statute requires s</w:t>
      </w:r>
      <w:r w:rsidR="00474B69" w:rsidRPr="009F3499">
        <w:t>tates to submit to the Secretary an annual report describing the strategies and</w:t>
      </w:r>
      <w:r>
        <w:t xml:space="preserve"> activities carried out by the s</w:t>
      </w:r>
      <w:r w:rsidR="00474B69" w:rsidRPr="009F3499">
        <w:t>tate to enforce yout</w:t>
      </w:r>
      <w:r w:rsidR="00474B69">
        <w:t>h access to tobacco laws during</w:t>
      </w:r>
      <w:r>
        <w:t xml:space="preserve"> the fiscal year </w:t>
      </w:r>
      <w:r w:rsidR="00B466F8">
        <w:t xml:space="preserve">immediately preceding the fiscal year </w:t>
      </w:r>
      <w:r>
        <w:t>for which the state is seeking SABG</w:t>
      </w:r>
      <w:r w:rsidR="00474B69" w:rsidRPr="009F3499">
        <w:t xml:space="preserve"> funds. </w:t>
      </w:r>
      <w:r w:rsidR="00F34285">
        <w:t xml:space="preserve"> </w:t>
      </w:r>
      <w:r w:rsidR="00474B69" w:rsidRPr="009F3499">
        <w:t>Less frequent reporting would be in violation of the statute and would also result in difficulty linking activi</w:t>
      </w:r>
      <w:r>
        <w:t>ties with fiscal year funding, f</w:t>
      </w:r>
      <w:r w:rsidR="00474B69" w:rsidRPr="009F3499">
        <w:t xml:space="preserve">ederal reporting requirements for annual and triennial reports to Congress, as well as intervening requirements for legislative testimony before Congress covering specific Synar-related issues, </w:t>
      </w:r>
      <w:r w:rsidR="00474B69">
        <w:t xml:space="preserve">and so </w:t>
      </w:r>
      <w:r w:rsidR="00474B69" w:rsidRPr="009F3499">
        <w:t>require the availability of up-to-date information.</w:t>
      </w:r>
    </w:p>
    <w:p w:rsidR="00474B69" w:rsidRPr="00277F86" w:rsidRDefault="00474B69" w:rsidP="00474B69">
      <w:pPr>
        <w:ind w:left="-270"/>
        <w:rPr>
          <w:b/>
          <w:u w:val="single"/>
        </w:rPr>
      </w:pPr>
    </w:p>
    <w:p w:rsidR="00474B69" w:rsidRPr="009F3499" w:rsidRDefault="00474B69" w:rsidP="00474B69">
      <w:pPr>
        <w:tabs>
          <w:tab w:val="right" w:pos="-360"/>
        </w:tabs>
        <w:ind w:left="630" w:hanging="630"/>
        <w:rPr>
          <w:b/>
          <w:u w:val="single"/>
        </w:rPr>
      </w:pPr>
      <w:r>
        <w:rPr>
          <w:b/>
        </w:rPr>
        <w:t>7.</w:t>
      </w:r>
      <w:r w:rsidRPr="00636003">
        <w:rPr>
          <w:b/>
        </w:rPr>
        <w:tab/>
      </w:r>
      <w:r w:rsidRPr="009F3499">
        <w:rPr>
          <w:b/>
          <w:u w:val="single"/>
        </w:rPr>
        <w:t>Consistency with the Guideline in 5 CFR 1320.5(d) (2)</w:t>
      </w:r>
    </w:p>
    <w:p w:rsidR="00474B69" w:rsidRPr="009F3499" w:rsidRDefault="00474B69" w:rsidP="00474B69">
      <w:pPr>
        <w:ind w:left="36"/>
      </w:pPr>
    </w:p>
    <w:p w:rsidR="00474B69" w:rsidRPr="009F3499" w:rsidRDefault="00474B69" w:rsidP="00474B69">
      <w:pPr>
        <w:ind w:left="36"/>
      </w:pPr>
      <w:r w:rsidRPr="009F3499">
        <w:t>This information collection activity fully complies with 5 CFR 1320.5(d) (2).</w:t>
      </w:r>
    </w:p>
    <w:p w:rsidR="00474B69" w:rsidRPr="009F3499" w:rsidRDefault="00474B69" w:rsidP="00474B69">
      <w:pPr>
        <w:ind w:left="36"/>
        <w:rPr>
          <w:b/>
          <w:bCs/>
        </w:rPr>
      </w:pPr>
    </w:p>
    <w:p w:rsidR="00474B69" w:rsidRPr="009F3499" w:rsidRDefault="00474B69" w:rsidP="00474B69">
      <w:pPr>
        <w:ind w:left="36"/>
        <w:rPr>
          <w:b/>
          <w:bCs/>
        </w:rPr>
      </w:pPr>
      <w:r w:rsidRPr="009F3499">
        <w:rPr>
          <w:b/>
          <w:bCs/>
        </w:rPr>
        <w:t>8.</w:t>
      </w:r>
      <w:r w:rsidRPr="009F3499">
        <w:rPr>
          <w:b/>
          <w:bCs/>
        </w:rPr>
        <w:tab/>
      </w:r>
      <w:r w:rsidRPr="009F3499">
        <w:rPr>
          <w:b/>
          <w:bCs/>
          <w:u w:val="single"/>
        </w:rPr>
        <w:t>Consultation Outside the Agency</w:t>
      </w:r>
    </w:p>
    <w:p w:rsidR="004F4570" w:rsidRDefault="004F4570" w:rsidP="004F4570"/>
    <w:p w:rsidR="00D71E7E" w:rsidRPr="00377410" w:rsidRDefault="00D71E7E" w:rsidP="00D71E7E">
      <w:pPr>
        <w:adjustRightInd w:val="0"/>
        <w:spacing w:line="288" w:lineRule="exact"/>
      </w:pPr>
      <w:r w:rsidRPr="00D15A04">
        <w:t xml:space="preserve">The notice required by 5 </w:t>
      </w:r>
      <w:smartTag w:uri="urn:schemas-microsoft-com:office:smarttags" w:element="stockticker">
        <w:r w:rsidRPr="00D15A04">
          <w:t>CFR</w:t>
        </w:r>
      </w:smartTag>
      <w:r w:rsidRPr="00D15A04">
        <w:t xml:space="preserve"> 1320.8(d) was published in the </w:t>
      </w:r>
      <w:r w:rsidRPr="00D15A04">
        <w:rPr>
          <w:u w:val="single"/>
        </w:rPr>
        <w:t xml:space="preserve">Federal Register </w:t>
      </w:r>
      <w:r>
        <w:t xml:space="preserve">on </w:t>
      </w:r>
      <w:r w:rsidR="0003222C">
        <w:t>November</w:t>
      </w:r>
      <w:r>
        <w:t xml:space="preserve"> </w:t>
      </w:r>
      <w:r w:rsidR="00890814">
        <w:t>23</w:t>
      </w:r>
      <w:r>
        <w:t>, 2018</w:t>
      </w:r>
      <w:r w:rsidRPr="00053530">
        <w:t xml:space="preserve"> (</w:t>
      </w:r>
      <w:r>
        <w:t>83</w:t>
      </w:r>
      <w:r w:rsidRPr="00053530">
        <w:t xml:space="preserve"> FR </w:t>
      </w:r>
      <w:r w:rsidR="00890814">
        <w:t>59390</w:t>
      </w:r>
      <w:r w:rsidRPr="00053530">
        <w:t>). No comments were received in response to this notice</w:t>
      </w:r>
      <w:r w:rsidR="0003222C">
        <w:t>.</w:t>
      </w:r>
      <w:r w:rsidRPr="00377410">
        <w:t xml:space="preserve"> </w:t>
      </w:r>
    </w:p>
    <w:p w:rsidR="00474B69" w:rsidRPr="009F3499" w:rsidRDefault="00474B69" w:rsidP="00474B69">
      <w:pPr>
        <w:ind w:right="72"/>
      </w:pPr>
    </w:p>
    <w:p w:rsidR="00474B69" w:rsidRPr="009F3499" w:rsidRDefault="00474B69" w:rsidP="00474B69">
      <w:pPr>
        <w:ind w:left="43"/>
        <w:rPr>
          <w:b/>
          <w:u w:val="single"/>
        </w:rPr>
      </w:pPr>
      <w:r w:rsidRPr="00277F86">
        <w:rPr>
          <w:b/>
        </w:rPr>
        <w:t>9.</w:t>
      </w:r>
      <w:r w:rsidRPr="009F3499">
        <w:tab/>
      </w:r>
      <w:r w:rsidRPr="009F3499">
        <w:rPr>
          <w:b/>
          <w:u w:val="single"/>
        </w:rPr>
        <w:t>Payment to Respondents</w:t>
      </w:r>
    </w:p>
    <w:p w:rsidR="00474B69" w:rsidRDefault="00474B69" w:rsidP="00474B69">
      <w:pPr>
        <w:ind w:left="43"/>
      </w:pPr>
    </w:p>
    <w:p w:rsidR="00474B69" w:rsidRPr="009F3499" w:rsidRDefault="00474B69" w:rsidP="00474B69">
      <w:pPr>
        <w:ind w:left="43"/>
      </w:pPr>
      <w:r w:rsidRPr="009F3499">
        <w:t>Respondents do not receive payment.</w:t>
      </w:r>
    </w:p>
    <w:p w:rsidR="00E07652" w:rsidRDefault="00E07652" w:rsidP="00474B69">
      <w:pPr>
        <w:ind w:left="43"/>
        <w:rPr>
          <w:b/>
          <w:bCs/>
        </w:rPr>
      </w:pPr>
    </w:p>
    <w:p w:rsidR="00474B69" w:rsidRPr="009F3499" w:rsidRDefault="00474B69" w:rsidP="00474B69">
      <w:pPr>
        <w:ind w:left="43"/>
        <w:rPr>
          <w:b/>
          <w:bCs/>
        </w:rPr>
      </w:pPr>
      <w:r w:rsidRPr="009F3499">
        <w:rPr>
          <w:b/>
          <w:bCs/>
        </w:rPr>
        <w:t>10.</w:t>
      </w:r>
      <w:r w:rsidRPr="009F3499">
        <w:rPr>
          <w:b/>
          <w:bCs/>
        </w:rPr>
        <w:tab/>
      </w:r>
      <w:r w:rsidRPr="009F3499">
        <w:rPr>
          <w:b/>
          <w:bCs/>
          <w:u w:val="single"/>
        </w:rPr>
        <w:t>Assurance of Confidentiality</w:t>
      </w:r>
    </w:p>
    <w:p w:rsidR="00474B69" w:rsidRPr="009F3499" w:rsidRDefault="00474B69" w:rsidP="00474B69"/>
    <w:p w:rsidR="00474B69" w:rsidRPr="009F3499" w:rsidRDefault="00AD2676" w:rsidP="00AD2676">
      <w:pPr>
        <w:ind w:right="72"/>
      </w:pPr>
      <w:r>
        <w:t>The information to be reported is public (</w:t>
      </w:r>
      <w:r w:rsidRPr="00AD2676">
        <w:t>45 CFR 96.130</w:t>
      </w:r>
      <w:r w:rsidR="004E0BA0">
        <w:t xml:space="preserve"> </w:t>
      </w:r>
      <w:r>
        <w:t>(f))</w:t>
      </w:r>
      <w:r w:rsidRPr="00AD2676">
        <w:t xml:space="preserve"> </w:t>
      </w:r>
      <w:r>
        <w:t xml:space="preserve">and is not confidential. </w:t>
      </w:r>
      <w:r w:rsidR="00474B69">
        <w:t xml:space="preserve">The </w:t>
      </w:r>
      <w:r w:rsidR="001F0103">
        <w:t>report</w:t>
      </w:r>
      <w:r w:rsidR="00474B69" w:rsidRPr="009F3499">
        <w:t xml:space="preserve"> </w:t>
      </w:r>
      <w:r w:rsidR="00474B69">
        <w:t xml:space="preserve">is made </w:t>
      </w:r>
      <w:r w:rsidR="0097357E">
        <w:t>public within the s</w:t>
      </w:r>
      <w:r w:rsidR="00474B69" w:rsidRPr="009F3499">
        <w:t xml:space="preserve">tate in such </w:t>
      </w:r>
      <w:r w:rsidR="00474B69">
        <w:t xml:space="preserve">a </w:t>
      </w:r>
      <w:r w:rsidR="00474B69" w:rsidRPr="009F3499">
        <w:t xml:space="preserve">manner as to facilitate comment </w:t>
      </w:r>
      <w:r w:rsidR="0097357E">
        <w:t>from any person (including any f</w:t>
      </w:r>
      <w:r w:rsidR="00474B69" w:rsidRPr="009F3499">
        <w:t>ederal or other public agency) prior to its su</w:t>
      </w:r>
      <w:r w:rsidR="000257D9">
        <w:t>bmission</w:t>
      </w:r>
      <w:r w:rsidR="00B466F8">
        <w:t>,</w:t>
      </w:r>
      <w:r w:rsidR="000257D9">
        <w:t xml:space="preserve"> and </w:t>
      </w:r>
      <w:r w:rsidR="00474B69">
        <w:t>copies of the</w:t>
      </w:r>
      <w:r w:rsidR="00474B69" w:rsidRPr="009F3499">
        <w:t xml:space="preserve"> annual </w:t>
      </w:r>
      <w:r w:rsidR="00474B69" w:rsidRPr="004110BB">
        <w:rPr>
          <w:iCs/>
        </w:rPr>
        <w:t xml:space="preserve">report </w:t>
      </w:r>
      <w:r w:rsidR="000257D9">
        <w:rPr>
          <w:iCs/>
        </w:rPr>
        <w:t xml:space="preserve">must </w:t>
      </w:r>
      <w:r w:rsidR="00474B69" w:rsidRPr="004110BB">
        <w:rPr>
          <w:iCs/>
        </w:rPr>
        <w:t>be</w:t>
      </w:r>
      <w:r w:rsidR="00474B69" w:rsidRPr="009F3499">
        <w:rPr>
          <w:i/>
          <w:iCs/>
        </w:rPr>
        <w:t xml:space="preserve"> </w:t>
      </w:r>
      <w:r w:rsidR="00474B69" w:rsidRPr="004110BB">
        <w:rPr>
          <w:iCs/>
        </w:rPr>
        <w:t>ma</w:t>
      </w:r>
      <w:r w:rsidR="00474B69" w:rsidRPr="004110BB">
        <w:t>de</w:t>
      </w:r>
      <w:r w:rsidR="00474B69" w:rsidRPr="009F3499">
        <w:t xml:space="preserve"> available upon request to any interested person (including any public agency).</w:t>
      </w:r>
    </w:p>
    <w:p w:rsidR="00474B69" w:rsidRPr="009F3499" w:rsidRDefault="00474B69" w:rsidP="00474B69">
      <w:pPr>
        <w:rPr>
          <w:b/>
          <w:bCs/>
        </w:rPr>
      </w:pPr>
    </w:p>
    <w:p w:rsidR="00474B69" w:rsidRPr="009F3499" w:rsidRDefault="00474B69" w:rsidP="00474B69">
      <w:pPr>
        <w:rPr>
          <w:b/>
          <w:bCs/>
        </w:rPr>
      </w:pPr>
      <w:r w:rsidRPr="009F3499">
        <w:rPr>
          <w:b/>
          <w:bCs/>
        </w:rPr>
        <w:t>1</w:t>
      </w:r>
      <w:r w:rsidR="00B41363">
        <w:rPr>
          <w:b/>
          <w:bCs/>
        </w:rPr>
        <w:t>1</w:t>
      </w:r>
      <w:r w:rsidRPr="009F3499">
        <w:rPr>
          <w:b/>
          <w:bCs/>
        </w:rPr>
        <w:t>.</w:t>
      </w:r>
      <w:r w:rsidRPr="009F3499">
        <w:rPr>
          <w:b/>
          <w:bCs/>
        </w:rPr>
        <w:tab/>
      </w:r>
      <w:r w:rsidRPr="009F3499">
        <w:rPr>
          <w:b/>
          <w:bCs/>
          <w:u w:val="single"/>
        </w:rPr>
        <w:t>Questions of a Sensitive Nature</w:t>
      </w:r>
    </w:p>
    <w:p w:rsidR="00474B69" w:rsidRPr="009F3499" w:rsidRDefault="00474B69" w:rsidP="00474B69">
      <w:pPr>
        <w:ind w:right="1368"/>
      </w:pPr>
    </w:p>
    <w:p w:rsidR="00474B69" w:rsidRPr="009F3499" w:rsidRDefault="00474B69" w:rsidP="00474B69">
      <w:pPr>
        <w:ind w:right="1368"/>
      </w:pPr>
      <w:r w:rsidRPr="009F3499">
        <w:t xml:space="preserve">The Synar reporting requirements do not solicit information of a sensitive nature. </w:t>
      </w:r>
      <w:r w:rsidR="00231153">
        <w:t xml:space="preserve"> </w:t>
      </w:r>
    </w:p>
    <w:p w:rsidR="00474B69" w:rsidRPr="009F3499" w:rsidRDefault="00474B69" w:rsidP="00474B69">
      <w:pPr>
        <w:ind w:right="1368"/>
      </w:pPr>
    </w:p>
    <w:p w:rsidR="00474B69" w:rsidRPr="009F3499" w:rsidRDefault="00474B69" w:rsidP="00474B69">
      <w:pPr>
        <w:ind w:right="1368"/>
        <w:rPr>
          <w:b/>
          <w:bCs/>
        </w:rPr>
      </w:pPr>
      <w:r w:rsidRPr="009F3499">
        <w:rPr>
          <w:b/>
          <w:bCs/>
        </w:rPr>
        <w:t xml:space="preserve">12. </w:t>
      </w:r>
      <w:r>
        <w:rPr>
          <w:b/>
          <w:bCs/>
        </w:rPr>
        <w:tab/>
      </w:r>
      <w:r w:rsidRPr="009F3499">
        <w:rPr>
          <w:b/>
          <w:bCs/>
          <w:u w:val="single"/>
        </w:rPr>
        <w:t>Estimates of Annualized Hour Burden</w:t>
      </w:r>
    </w:p>
    <w:p w:rsidR="00474B69" w:rsidRDefault="00474B69" w:rsidP="00474B69">
      <w:pPr>
        <w:spacing w:before="216" w:after="144"/>
      </w:pPr>
      <w:r>
        <w:t xml:space="preserve">The burden estimated for </w:t>
      </w:r>
      <w:r w:rsidRPr="009F3499">
        <w:t xml:space="preserve">reporting </w:t>
      </w:r>
      <w:r>
        <w:t xml:space="preserve">on Synar </w:t>
      </w:r>
      <w:r w:rsidRPr="009F3499">
        <w:t xml:space="preserve">activities is </w:t>
      </w:r>
      <w:r>
        <w:t>based, in part, on dis</w:t>
      </w:r>
      <w:r w:rsidRPr="009F3499">
        <w:t>cussions with select</w:t>
      </w:r>
      <w:r>
        <w:t xml:space="preserve"> </w:t>
      </w:r>
      <w:r w:rsidR="0097357E">
        <w:t>state d</w:t>
      </w:r>
      <w:r w:rsidRPr="009F3499">
        <w:t xml:space="preserve">irectors responsible </w:t>
      </w:r>
      <w:r>
        <w:t>for</w:t>
      </w:r>
      <w:r w:rsidRPr="009F3499">
        <w:t xml:space="preserve"> these activities and represents the total hours to assemble, format, and</w:t>
      </w:r>
      <w:r>
        <w:t xml:space="preserve"> </w:t>
      </w:r>
      <w:r w:rsidRPr="009F3499">
        <w:t xml:space="preserve">produce </w:t>
      </w:r>
      <w:r w:rsidR="00F34285">
        <w:t xml:space="preserve">the </w:t>
      </w:r>
      <w:r>
        <w:t xml:space="preserve">Synar report in </w:t>
      </w:r>
      <w:r w:rsidRPr="009F3499">
        <w:t xml:space="preserve">accordance with the requirements </w:t>
      </w:r>
      <w:r>
        <w:t xml:space="preserve">of the </w:t>
      </w:r>
      <w:r w:rsidRPr="009F3499">
        <w:t>statute (</w:t>
      </w:r>
      <w:r w:rsidR="001F0103" w:rsidRPr="001F0103">
        <w:t>42 U</w:t>
      </w:r>
      <w:r w:rsidR="00BB4733">
        <w:t>.</w:t>
      </w:r>
      <w:r w:rsidR="001F0103" w:rsidRPr="001F0103">
        <w:t>S</w:t>
      </w:r>
      <w:r w:rsidR="00BB4733">
        <w:t>.</w:t>
      </w:r>
      <w:r w:rsidR="001F0103" w:rsidRPr="001F0103">
        <w:t>C</w:t>
      </w:r>
      <w:r w:rsidR="00BB4733">
        <w:t>.</w:t>
      </w:r>
      <w:r w:rsidR="001F0103" w:rsidRPr="001F0103">
        <w:t xml:space="preserve"> 300x-26</w:t>
      </w:r>
      <w:r>
        <w:t>) and regulation</w:t>
      </w:r>
      <w:r w:rsidRPr="009F3499">
        <w:t xml:space="preserve"> (45 CFR Part 96)</w:t>
      </w:r>
      <w:r w:rsidR="0097357E">
        <w:t>.</w:t>
      </w:r>
      <w:r w:rsidR="00F34285">
        <w:t xml:space="preserve"> </w:t>
      </w:r>
      <w:r w:rsidR="0097357E">
        <w:t xml:space="preserve"> CSAP estimates the burden to s</w:t>
      </w:r>
      <w:r>
        <w:t>t</w:t>
      </w:r>
      <w:r w:rsidRPr="009F3499">
        <w:t>ates i</w:t>
      </w:r>
      <w:r>
        <w:t xml:space="preserve">s </w:t>
      </w:r>
      <w:r w:rsidRPr="009F3499">
        <w:t xml:space="preserve">approximately </w:t>
      </w:r>
      <w:r>
        <w:t xml:space="preserve">1,062 hours.  </w:t>
      </w:r>
      <w:r w:rsidRPr="009F3499">
        <w:t>This estimate was derived based on discussions with CSAP staff experienced in estimating</w:t>
      </w:r>
      <w:r>
        <w:t xml:space="preserve"> </w:t>
      </w:r>
      <w:r w:rsidRPr="009F3499">
        <w:t>time burdens for similar data</w:t>
      </w:r>
      <w:r w:rsidR="0097357E">
        <w:t xml:space="preserve"> reporting activities and with s</w:t>
      </w:r>
      <w:r w:rsidRPr="009F3499">
        <w:t>tate program coordinators responsible for</w:t>
      </w:r>
      <w:r>
        <w:t xml:space="preserve"> </w:t>
      </w:r>
      <w:r w:rsidRPr="009F3499">
        <w:t>preparing the annual Sy</w:t>
      </w:r>
      <w:r>
        <w:t>n</w:t>
      </w:r>
      <w:r w:rsidRPr="009F3499">
        <w:t>ar report.</w:t>
      </w:r>
      <w:r w:rsidR="00F34285">
        <w:t xml:space="preserve"> </w:t>
      </w:r>
      <w:r w:rsidRPr="009F3499">
        <w:t xml:space="preserve"> The estimate includes data collection and r</w:t>
      </w:r>
      <w:r>
        <w:t>e</w:t>
      </w:r>
      <w:r w:rsidRPr="009F3499">
        <w:t>porting, and</w:t>
      </w:r>
      <w:r>
        <w:t xml:space="preserve"> </w:t>
      </w:r>
      <w:r w:rsidRPr="009F3499">
        <w:t>preparation and completion of the narrative information, including data analysis and calculation of</w:t>
      </w:r>
      <w:r>
        <w:t xml:space="preserve"> </w:t>
      </w:r>
      <w:r w:rsidRPr="009F3499">
        <w:t>sample survey resu</w:t>
      </w:r>
      <w:r>
        <w:t xml:space="preserve">lts.  </w:t>
      </w:r>
      <w:r w:rsidRPr="009F3499">
        <w:t>It is important to note that the time frame for completing the annual Synar</w:t>
      </w:r>
      <w:r>
        <w:t xml:space="preserve"> </w:t>
      </w:r>
      <w:r w:rsidRPr="009F3499">
        <w:t>rep</w:t>
      </w:r>
      <w:r w:rsidR="0097357E">
        <w:t>ort varies from state to s</w:t>
      </w:r>
      <w:r w:rsidRPr="009F3499">
        <w:t>tat</w:t>
      </w:r>
      <w:r w:rsidR="0097357E">
        <w:t>e depending on the size of the s</w:t>
      </w:r>
      <w:r w:rsidRPr="009F3499">
        <w:t>tate and its tobacco outlet population.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3"/>
        <w:gridCol w:w="1365"/>
        <w:gridCol w:w="1357"/>
        <w:gridCol w:w="1150"/>
        <w:gridCol w:w="1180"/>
        <w:gridCol w:w="1076"/>
        <w:gridCol w:w="971"/>
        <w:gridCol w:w="1144"/>
      </w:tblGrid>
      <w:tr w:rsidR="00224FE0" w:rsidTr="00224FE0">
        <w:tc>
          <w:tcPr>
            <w:tcW w:w="1342" w:type="dxa"/>
          </w:tcPr>
          <w:p w:rsidR="00224FE0" w:rsidRPr="00A80D2A" w:rsidRDefault="00224FE0" w:rsidP="00474B69">
            <w:pPr>
              <w:spacing w:before="216" w:after="144"/>
            </w:pPr>
            <w:r w:rsidRPr="00A80D2A">
              <w:t>45 CFR citation</w:t>
            </w:r>
          </w:p>
        </w:tc>
        <w:tc>
          <w:tcPr>
            <w:tcW w:w="1366" w:type="dxa"/>
          </w:tcPr>
          <w:p w:rsidR="00224FE0" w:rsidRPr="00A80D2A" w:rsidRDefault="00224FE0" w:rsidP="00474B69">
            <w:pPr>
              <w:spacing w:before="216" w:after="144"/>
            </w:pPr>
            <w:r w:rsidRPr="00A80D2A">
              <w:t>Numbers of respondents</w:t>
            </w:r>
          </w:p>
        </w:tc>
        <w:tc>
          <w:tcPr>
            <w:tcW w:w="1360" w:type="dxa"/>
          </w:tcPr>
          <w:p w:rsidR="00224FE0" w:rsidRPr="00A80D2A" w:rsidRDefault="00224FE0" w:rsidP="00474B69">
            <w:pPr>
              <w:spacing w:before="216" w:after="144"/>
            </w:pPr>
            <w:r w:rsidRPr="00A80D2A">
              <w:t>Responses per Respondent</w:t>
            </w:r>
          </w:p>
        </w:tc>
        <w:tc>
          <w:tcPr>
            <w:tcW w:w="855" w:type="dxa"/>
          </w:tcPr>
          <w:p w:rsidR="00224FE0" w:rsidRPr="00A80D2A" w:rsidRDefault="00224FE0" w:rsidP="00474B69">
            <w:pPr>
              <w:spacing w:before="216" w:after="144"/>
            </w:pPr>
            <w:r>
              <w:t>Total number of responses</w:t>
            </w:r>
          </w:p>
        </w:tc>
        <w:tc>
          <w:tcPr>
            <w:tcW w:w="1228" w:type="dxa"/>
          </w:tcPr>
          <w:p w:rsidR="00224FE0" w:rsidRPr="00A80D2A" w:rsidRDefault="00224FE0" w:rsidP="00474B69">
            <w:pPr>
              <w:spacing w:before="216" w:after="144"/>
            </w:pPr>
            <w:r w:rsidRPr="00A80D2A">
              <w:t>Hours per response</w:t>
            </w:r>
          </w:p>
        </w:tc>
        <w:tc>
          <w:tcPr>
            <w:tcW w:w="1151" w:type="dxa"/>
          </w:tcPr>
          <w:p w:rsidR="00224FE0" w:rsidRPr="00A80D2A" w:rsidRDefault="00224FE0" w:rsidP="00474B69">
            <w:pPr>
              <w:spacing w:before="216" w:after="144"/>
            </w:pPr>
            <w:r w:rsidRPr="00A80D2A">
              <w:t>Total burden</w:t>
            </w:r>
          </w:p>
        </w:tc>
        <w:tc>
          <w:tcPr>
            <w:tcW w:w="1073" w:type="dxa"/>
          </w:tcPr>
          <w:p w:rsidR="00224FE0" w:rsidRPr="00A80D2A" w:rsidRDefault="00224FE0" w:rsidP="00474B69">
            <w:pPr>
              <w:spacing w:before="216" w:after="144"/>
            </w:pPr>
            <w:r w:rsidRPr="00A80D2A">
              <w:t>Cost per Hour</w:t>
            </w:r>
          </w:p>
        </w:tc>
        <w:tc>
          <w:tcPr>
            <w:tcW w:w="1201" w:type="dxa"/>
          </w:tcPr>
          <w:p w:rsidR="00224FE0" w:rsidRPr="00A80D2A" w:rsidRDefault="00224FE0" w:rsidP="00474B69">
            <w:pPr>
              <w:spacing w:before="216" w:after="144"/>
            </w:pPr>
            <w:r w:rsidRPr="00A80D2A">
              <w:t>Total Cost</w:t>
            </w:r>
          </w:p>
        </w:tc>
      </w:tr>
      <w:tr w:rsidR="00224FE0" w:rsidTr="00224FE0">
        <w:tc>
          <w:tcPr>
            <w:tcW w:w="1342" w:type="dxa"/>
          </w:tcPr>
          <w:p w:rsidR="00224FE0" w:rsidRDefault="00224FE0" w:rsidP="00474B69">
            <w:pPr>
              <w:spacing w:before="216" w:after="144"/>
            </w:pPr>
            <w:r>
              <w:t>Annual report (Section I – States and Territories) 96.130(e) (1-3)</w:t>
            </w:r>
          </w:p>
        </w:tc>
        <w:tc>
          <w:tcPr>
            <w:tcW w:w="1366" w:type="dxa"/>
          </w:tcPr>
          <w:p w:rsidR="00224FE0" w:rsidRDefault="00224FE0" w:rsidP="00474B69">
            <w:pPr>
              <w:spacing w:before="216" w:after="144"/>
            </w:pPr>
            <w:r>
              <w:t>59</w:t>
            </w:r>
          </w:p>
        </w:tc>
        <w:tc>
          <w:tcPr>
            <w:tcW w:w="1360" w:type="dxa"/>
          </w:tcPr>
          <w:p w:rsidR="00224FE0" w:rsidRDefault="00224FE0" w:rsidP="00474B69">
            <w:pPr>
              <w:spacing w:before="216" w:after="144"/>
            </w:pPr>
            <w:r>
              <w:t>1</w:t>
            </w:r>
          </w:p>
        </w:tc>
        <w:tc>
          <w:tcPr>
            <w:tcW w:w="855" w:type="dxa"/>
          </w:tcPr>
          <w:p w:rsidR="00224FE0" w:rsidRDefault="00224FE0" w:rsidP="00474B69">
            <w:pPr>
              <w:spacing w:before="216" w:after="144"/>
            </w:pPr>
            <w:r>
              <w:t>59</w:t>
            </w:r>
          </w:p>
        </w:tc>
        <w:tc>
          <w:tcPr>
            <w:tcW w:w="1228" w:type="dxa"/>
          </w:tcPr>
          <w:p w:rsidR="00224FE0" w:rsidRDefault="00224FE0" w:rsidP="00474B69">
            <w:pPr>
              <w:spacing w:before="216" w:after="144"/>
            </w:pPr>
            <w:r>
              <w:t>15</w:t>
            </w:r>
          </w:p>
        </w:tc>
        <w:tc>
          <w:tcPr>
            <w:tcW w:w="1151" w:type="dxa"/>
          </w:tcPr>
          <w:p w:rsidR="00224FE0" w:rsidRDefault="00224FE0" w:rsidP="00474B69">
            <w:pPr>
              <w:spacing w:before="216" w:after="144"/>
            </w:pPr>
            <w:r>
              <w:t>885</w:t>
            </w:r>
          </w:p>
        </w:tc>
        <w:tc>
          <w:tcPr>
            <w:tcW w:w="1073" w:type="dxa"/>
          </w:tcPr>
          <w:p w:rsidR="00224FE0" w:rsidRDefault="00224FE0" w:rsidP="00474B69">
            <w:pPr>
              <w:spacing w:before="216" w:after="144"/>
            </w:pPr>
            <w:r>
              <w:t>$25</w:t>
            </w:r>
          </w:p>
        </w:tc>
        <w:tc>
          <w:tcPr>
            <w:tcW w:w="1201" w:type="dxa"/>
          </w:tcPr>
          <w:p w:rsidR="00224FE0" w:rsidRDefault="00224FE0" w:rsidP="00474B69">
            <w:pPr>
              <w:spacing w:before="216" w:after="144"/>
            </w:pPr>
            <w:r>
              <w:t>$22,125</w:t>
            </w:r>
          </w:p>
        </w:tc>
      </w:tr>
      <w:tr w:rsidR="00224FE0" w:rsidTr="00224FE0">
        <w:tc>
          <w:tcPr>
            <w:tcW w:w="1342" w:type="dxa"/>
          </w:tcPr>
          <w:p w:rsidR="00224FE0" w:rsidRDefault="00224FE0" w:rsidP="00474B69">
            <w:pPr>
              <w:spacing w:before="216" w:after="144"/>
            </w:pPr>
            <w:r>
              <w:t>State Plan (Section II– States and Territories) 96.130(e) (4, 5); 196.130(g)</w:t>
            </w:r>
          </w:p>
        </w:tc>
        <w:tc>
          <w:tcPr>
            <w:tcW w:w="1366" w:type="dxa"/>
          </w:tcPr>
          <w:p w:rsidR="00224FE0" w:rsidRDefault="00224FE0" w:rsidP="00474B69">
            <w:pPr>
              <w:spacing w:before="216" w:after="144"/>
            </w:pPr>
            <w:r>
              <w:t>59</w:t>
            </w:r>
          </w:p>
        </w:tc>
        <w:tc>
          <w:tcPr>
            <w:tcW w:w="1360" w:type="dxa"/>
          </w:tcPr>
          <w:p w:rsidR="00224FE0" w:rsidRDefault="00224FE0" w:rsidP="00474B69">
            <w:pPr>
              <w:spacing w:before="216" w:after="144"/>
            </w:pPr>
            <w:r>
              <w:t>1</w:t>
            </w:r>
          </w:p>
        </w:tc>
        <w:tc>
          <w:tcPr>
            <w:tcW w:w="855" w:type="dxa"/>
          </w:tcPr>
          <w:p w:rsidR="00224FE0" w:rsidRDefault="00224FE0" w:rsidP="00474B69">
            <w:pPr>
              <w:spacing w:before="216" w:after="144"/>
            </w:pPr>
            <w:r>
              <w:t>59</w:t>
            </w:r>
          </w:p>
        </w:tc>
        <w:tc>
          <w:tcPr>
            <w:tcW w:w="1228" w:type="dxa"/>
          </w:tcPr>
          <w:p w:rsidR="00224FE0" w:rsidRDefault="00224FE0" w:rsidP="00474B69">
            <w:pPr>
              <w:spacing w:before="216" w:after="144"/>
            </w:pPr>
            <w:r>
              <w:t>3</w:t>
            </w:r>
          </w:p>
        </w:tc>
        <w:tc>
          <w:tcPr>
            <w:tcW w:w="1151" w:type="dxa"/>
          </w:tcPr>
          <w:p w:rsidR="00224FE0" w:rsidRDefault="00224FE0" w:rsidP="00474B69">
            <w:pPr>
              <w:spacing w:before="216" w:after="144"/>
            </w:pPr>
            <w:r>
              <w:t>177</w:t>
            </w:r>
          </w:p>
        </w:tc>
        <w:tc>
          <w:tcPr>
            <w:tcW w:w="1073" w:type="dxa"/>
          </w:tcPr>
          <w:p w:rsidR="00224FE0" w:rsidRDefault="00224FE0" w:rsidP="00474B69">
            <w:pPr>
              <w:spacing w:before="216" w:after="144"/>
            </w:pPr>
            <w:r>
              <w:t>$25</w:t>
            </w:r>
          </w:p>
        </w:tc>
        <w:tc>
          <w:tcPr>
            <w:tcW w:w="1201" w:type="dxa"/>
          </w:tcPr>
          <w:p w:rsidR="00224FE0" w:rsidRDefault="00224FE0" w:rsidP="00474B69">
            <w:pPr>
              <w:spacing w:before="216" w:after="144"/>
            </w:pPr>
            <w:r>
              <w:t>$4,425</w:t>
            </w:r>
          </w:p>
        </w:tc>
      </w:tr>
      <w:tr w:rsidR="00224FE0" w:rsidTr="00224FE0">
        <w:tc>
          <w:tcPr>
            <w:tcW w:w="1342" w:type="dxa"/>
          </w:tcPr>
          <w:p w:rsidR="00224FE0" w:rsidRDefault="00224FE0" w:rsidP="00474B69">
            <w:pPr>
              <w:spacing w:before="216" w:after="144"/>
            </w:pPr>
            <w:r>
              <w:t>Total</w:t>
            </w:r>
          </w:p>
        </w:tc>
        <w:tc>
          <w:tcPr>
            <w:tcW w:w="1366" w:type="dxa"/>
          </w:tcPr>
          <w:p w:rsidR="00224FE0" w:rsidRDefault="00224FE0" w:rsidP="00474B69">
            <w:pPr>
              <w:spacing w:before="216" w:after="144"/>
            </w:pPr>
            <w:r>
              <w:t>59</w:t>
            </w:r>
          </w:p>
        </w:tc>
        <w:tc>
          <w:tcPr>
            <w:tcW w:w="1360" w:type="dxa"/>
          </w:tcPr>
          <w:p w:rsidR="00224FE0" w:rsidRDefault="00224FE0" w:rsidP="00474B69">
            <w:pPr>
              <w:spacing w:before="216" w:after="144"/>
            </w:pPr>
          </w:p>
        </w:tc>
        <w:tc>
          <w:tcPr>
            <w:tcW w:w="855" w:type="dxa"/>
          </w:tcPr>
          <w:p w:rsidR="00224FE0" w:rsidRDefault="00224FE0" w:rsidP="00474B69">
            <w:pPr>
              <w:spacing w:before="216" w:after="144"/>
            </w:pPr>
          </w:p>
        </w:tc>
        <w:tc>
          <w:tcPr>
            <w:tcW w:w="1228" w:type="dxa"/>
          </w:tcPr>
          <w:p w:rsidR="00224FE0" w:rsidRDefault="00224FE0" w:rsidP="00474B69">
            <w:pPr>
              <w:spacing w:before="216" w:after="144"/>
            </w:pPr>
          </w:p>
        </w:tc>
        <w:tc>
          <w:tcPr>
            <w:tcW w:w="1151" w:type="dxa"/>
          </w:tcPr>
          <w:p w:rsidR="00224FE0" w:rsidRDefault="00224FE0" w:rsidP="00474B69">
            <w:pPr>
              <w:spacing w:before="216" w:after="144"/>
            </w:pPr>
            <w:r>
              <w:t>1,062</w:t>
            </w:r>
          </w:p>
        </w:tc>
        <w:tc>
          <w:tcPr>
            <w:tcW w:w="1073" w:type="dxa"/>
          </w:tcPr>
          <w:p w:rsidR="00224FE0" w:rsidRDefault="00224FE0" w:rsidP="00474B69">
            <w:pPr>
              <w:spacing w:before="216" w:after="144"/>
            </w:pPr>
          </w:p>
        </w:tc>
        <w:tc>
          <w:tcPr>
            <w:tcW w:w="1201" w:type="dxa"/>
          </w:tcPr>
          <w:p w:rsidR="00224FE0" w:rsidRDefault="00224FE0" w:rsidP="00474B69">
            <w:pPr>
              <w:spacing w:before="216" w:after="144"/>
            </w:pPr>
            <w:r>
              <w:t>$26,550</w:t>
            </w:r>
          </w:p>
        </w:tc>
      </w:tr>
    </w:tbl>
    <w:p w:rsidR="00474B69" w:rsidRDefault="00474B69" w:rsidP="00474B69">
      <w:pPr>
        <w:rPr>
          <w:vertAlign w:val="subscript"/>
        </w:rPr>
      </w:pPr>
      <w:r>
        <w:rPr>
          <w:vertAlign w:val="subscript"/>
        </w:rPr>
        <w:t>1 Red Lake Indian Tribe is not subject to tobacco requirements.</w:t>
      </w:r>
    </w:p>
    <w:p w:rsidR="00474B69" w:rsidRDefault="00474B69" w:rsidP="00474B69">
      <w:pPr>
        <w:ind w:right="72"/>
        <w:rPr>
          <w:vertAlign w:val="subscript"/>
        </w:rPr>
      </w:pPr>
      <w:r>
        <w:rPr>
          <w:vertAlign w:val="subscript"/>
        </w:rPr>
        <w:t>2 The estimated hourly cost is based on a composite estimate of professional and support per hour cost.</w:t>
      </w:r>
      <w:r w:rsidR="0097357E">
        <w:rPr>
          <w:vertAlign w:val="subscript"/>
        </w:rPr>
        <w:t xml:space="preserve">  There is wide variation from state to s</w:t>
      </w:r>
      <w:r>
        <w:rPr>
          <w:vertAlign w:val="subscript"/>
        </w:rPr>
        <w:t xml:space="preserve">tate. </w:t>
      </w:r>
    </w:p>
    <w:p w:rsidR="00474B69" w:rsidRPr="009F3499" w:rsidRDefault="00474B69" w:rsidP="00474B69">
      <w:pPr>
        <w:ind w:right="72"/>
      </w:pPr>
    </w:p>
    <w:p w:rsidR="00474B69" w:rsidRPr="009F3499" w:rsidRDefault="00474B69" w:rsidP="00474B69">
      <w:pPr>
        <w:ind w:left="36"/>
        <w:rPr>
          <w:b/>
          <w:bCs/>
        </w:rPr>
      </w:pPr>
      <w:r w:rsidRPr="009F3499">
        <w:rPr>
          <w:b/>
          <w:bCs/>
          <w:iCs/>
        </w:rPr>
        <w:t>13.</w:t>
      </w:r>
      <w:r w:rsidRPr="009F3499">
        <w:rPr>
          <w:b/>
          <w:bCs/>
          <w:iCs/>
        </w:rPr>
        <w:tab/>
      </w:r>
      <w:r w:rsidRPr="009F3499">
        <w:rPr>
          <w:b/>
          <w:bCs/>
          <w:u w:val="single"/>
        </w:rPr>
        <w:t xml:space="preserve">Estimates of Annualized Cost Burden </w:t>
      </w:r>
      <w:r>
        <w:rPr>
          <w:b/>
          <w:bCs/>
          <w:u w:val="single"/>
        </w:rPr>
        <w:t>t</w:t>
      </w:r>
      <w:r w:rsidRPr="009F3499">
        <w:rPr>
          <w:b/>
          <w:bCs/>
          <w:u w:val="single"/>
        </w:rPr>
        <w:t>o Respondents</w:t>
      </w:r>
    </w:p>
    <w:p w:rsidR="00474B69" w:rsidRPr="009F3499" w:rsidRDefault="00474B69" w:rsidP="00610DF0">
      <w:pPr>
        <w:tabs>
          <w:tab w:val="left" w:pos="1692"/>
        </w:tabs>
        <w:spacing w:before="252"/>
        <w:ind w:left="36"/>
      </w:pPr>
      <w:r w:rsidRPr="009F3499">
        <w:t>There are no capital or start up cost</w:t>
      </w:r>
      <w:r>
        <w:t>s</w:t>
      </w:r>
      <w:r w:rsidRPr="009F3499">
        <w:t xml:space="preserve"> associated with </w:t>
      </w:r>
      <w:r w:rsidR="00610DF0">
        <w:t xml:space="preserve">the </w:t>
      </w:r>
      <w:r w:rsidRPr="009F3499">
        <w:t>an</w:t>
      </w:r>
      <w:r w:rsidR="0097357E">
        <w:t>nual Synar report.  Similarly, s</w:t>
      </w:r>
      <w:r w:rsidRPr="009F3499">
        <w:t>tates incur</w:t>
      </w:r>
      <w:r w:rsidR="00610DF0">
        <w:t xml:space="preserve"> </w:t>
      </w:r>
      <w:r w:rsidRPr="009F3499">
        <w:t>only minimal uncompensated costs in order to complete the annual Synar inspections reported to the Secretary.</w:t>
      </w:r>
    </w:p>
    <w:p w:rsidR="00474B69" w:rsidRPr="009F3499" w:rsidRDefault="00474B69" w:rsidP="00474B69">
      <w:pPr>
        <w:tabs>
          <w:tab w:val="left" w:pos="684"/>
        </w:tabs>
        <w:spacing w:before="252"/>
        <w:ind w:left="36"/>
        <w:rPr>
          <w:b/>
          <w:bCs/>
        </w:rPr>
      </w:pPr>
      <w:r w:rsidRPr="009F3499">
        <w:rPr>
          <w:b/>
          <w:bCs/>
        </w:rPr>
        <w:t>14.</w:t>
      </w:r>
      <w:r w:rsidRPr="009F3499">
        <w:rPr>
          <w:b/>
          <w:bCs/>
        </w:rPr>
        <w:tab/>
      </w:r>
      <w:r w:rsidRPr="009F3499">
        <w:rPr>
          <w:b/>
          <w:bCs/>
          <w:u w:val="single"/>
        </w:rPr>
        <w:t>Estimates of Annualized Cost to the Government</w:t>
      </w:r>
    </w:p>
    <w:p w:rsidR="00474B69" w:rsidRPr="00610DF0" w:rsidRDefault="00474B69" w:rsidP="00610DF0">
      <w:pPr>
        <w:spacing w:before="252"/>
      </w:pPr>
      <w:r w:rsidRPr="009F3499">
        <w:t>The total average annual cos</w:t>
      </w:r>
      <w:r w:rsidR="0097357E">
        <w:t>t to the federal g</w:t>
      </w:r>
      <w:r w:rsidRPr="009F3499">
        <w:t>ove</w:t>
      </w:r>
      <w:r w:rsidR="0097357E">
        <w:t>rnment of the annual review of s</w:t>
      </w:r>
      <w:r w:rsidRPr="009F3499">
        <w:t xml:space="preserve">tate Synar reports </w:t>
      </w:r>
      <w:r w:rsidR="00BF7CEF">
        <w:t xml:space="preserve">is estimated to be </w:t>
      </w:r>
      <w:r w:rsidR="001C361F" w:rsidRPr="001C361F">
        <w:t>$222,066</w:t>
      </w:r>
      <w:r w:rsidR="00BF7CEF">
        <w:t xml:space="preserve">.  </w:t>
      </w:r>
      <w:r w:rsidRPr="009F3499">
        <w:t xml:space="preserve">This includes </w:t>
      </w:r>
      <w:r w:rsidR="001C361F" w:rsidRPr="001C361F">
        <w:t xml:space="preserve">approximately $22,066 in </w:t>
      </w:r>
      <w:r w:rsidRPr="009F3499">
        <w:t>staff costs associated with rev</w:t>
      </w:r>
      <w:r w:rsidR="0097357E">
        <w:t>iewing s</w:t>
      </w:r>
      <w:r w:rsidR="00BF7CEF">
        <w:t xml:space="preserve">tate reports </w:t>
      </w:r>
      <w:r w:rsidRPr="009F3499">
        <w:t>for completeness and c</w:t>
      </w:r>
      <w:r w:rsidR="00BF7CEF">
        <w:t>ompliance</w:t>
      </w:r>
      <w:r w:rsidRPr="009F3499">
        <w:t>, written correspondence, and other administrative activities</w:t>
      </w:r>
      <w:r w:rsidR="00BF7CEF">
        <w:t xml:space="preserve">. </w:t>
      </w:r>
      <w:r w:rsidR="001C361F">
        <w:t xml:space="preserve"> Estimated staff costs are summarized in the table below</w:t>
      </w:r>
    </w:p>
    <w:p w:rsidR="00C35511" w:rsidRDefault="00C35511">
      <w:pPr>
        <w:widowControl/>
        <w:autoSpaceDE/>
        <w:autoSpaceDN/>
        <w:rPr>
          <w:b/>
          <w:bCs/>
          <w:iCs/>
        </w:rPr>
      </w:pPr>
      <w:r>
        <w:rPr>
          <w:b/>
          <w:bCs/>
          <w:iCs/>
        </w:rPr>
        <w:br w:type="page"/>
      </w:r>
    </w:p>
    <w:p w:rsidR="001C361F" w:rsidRDefault="001C361F" w:rsidP="001C361F"/>
    <w:tbl>
      <w:tblPr>
        <w:tblStyle w:val="TableGrid"/>
        <w:tblW w:w="0" w:type="auto"/>
        <w:tblLook w:val="04A0" w:firstRow="1" w:lastRow="0" w:firstColumn="1" w:lastColumn="0" w:noHBand="0" w:noVBand="1"/>
      </w:tblPr>
      <w:tblGrid>
        <w:gridCol w:w="1602"/>
        <w:gridCol w:w="1681"/>
        <w:gridCol w:w="1651"/>
        <w:gridCol w:w="1632"/>
        <w:gridCol w:w="1505"/>
        <w:gridCol w:w="1505"/>
      </w:tblGrid>
      <w:tr w:rsidR="001C361F" w:rsidTr="004838FC">
        <w:tc>
          <w:tcPr>
            <w:tcW w:w="1602" w:type="dxa"/>
          </w:tcPr>
          <w:p w:rsidR="001C361F" w:rsidRDefault="001C361F" w:rsidP="004838FC">
            <w:r>
              <w:t xml:space="preserve">Staff </w:t>
            </w:r>
          </w:p>
        </w:tc>
        <w:tc>
          <w:tcPr>
            <w:tcW w:w="1681" w:type="dxa"/>
          </w:tcPr>
          <w:p w:rsidR="001C361F" w:rsidRDefault="001C361F" w:rsidP="004838FC">
            <w:r>
              <w:t>Number of Reports</w:t>
            </w:r>
          </w:p>
        </w:tc>
        <w:tc>
          <w:tcPr>
            <w:tcW w:w="1651" w:type="dxa"/>
          </w:tcPr>
          <w:p w:rsidR="001C361F" w:rsidRDefault="001C361F" w:rsidP="004838FC">
            <w:r>
              <w:t>Hours per Report (estimated)</w:t>
            </w:r>
          </w:p>
        </w:tc>
        <w:tc>
          <w:tcPr>
            <w:tcW w:w="1632" w:type="dxa"/>
          </w:tcPr>
          <w:p w:rsidR="001C361F" w:rsidRDefault="001C361F" w:rsidP="004838FC">
            <w:r>
              <w:t>Total Hours</w:t>
            </w:r>
          </w:p>
          <w:p w:rsidR="001C361F" w:rsidRDefault="001C361F" w:rsidP="004838FC">
            <w:r>
              <w:t>(estimated)</w:t>
            </w:r>
          </w:p>
        </w:tc>
        <w:tc>
          <w:tcPr>
            <w:tcW w:w="1505" w:type="dxa"/>
          </w:tcPr>
          <w:p w:rsidR="001C361F" w:rsidRDefault="001C361F" w:rsidP="004838FC">
            <w:r>
              <w:t>Cost Per Hour</w:t>
            </w:r>
          </w:p>
          <w:p w:rsidR="001C361F" w:rsidRDefault="001C361F" w:rsidP="004838FC">
            <w:r>
              <w:t>(average)</w:t>
            </w:r>
          </w:p>
        </w:tc>
        <w:tc>
          <w:tcPr>
            <w:tcW w:w="1505" w:type="dxa"/>
          </w:tcPr>
          <w:p w:rsidR="001C361F" w:rsidRDefault="001C361F" w:rsidP="004838FC">
            <w:r>
              <w:t>Total Staff Costs (estimated)</w:t>
            </w:r>
          </w:p>
        </w:tc>
      </w:tr>
      <w:tr w:rsidR="001C361F" w:rsidTr="004838FC">
        <w:tc>
          <w:tcPr>
            <w:tcW w:w="1602" w:type="dxa"/>
          </w:tcPr>
          <w:p w:rsidR="001C361F" w:rsidRDefault="001C361F" w:rsidP="004838FC">
            <w:r>
              <w:t>Team Lead</w:t>
            </w:r>
          </w:p>
        </w:tc>
        <w:tc>
          <w:tcPr>
            <w:tcW w:w="1681" w:type="dxa"/>
          </w:tcPr>
          <w:p w:rsidR="001C361F" w:rsidRDefault="001C361F" w:rsidP="004838FC">
            <w:r>
              <w:t>59</w:t>
            </w:r>
          </w:p>
        </w:tc>
        <w:tc>
          <w:tcPr>
            <w:tcW w:w="1651" w:type="dxa"/>
          </w:tcPr>
          <w:p w:rsidR="001C361F" w:rsidRDefault="001C361F" w:rsidP="004838FC">
            <w:r>
              <w:t>2</w:t>
            </w:r>
          </w:p>
        </w:tc>
        <w:tc>
          <w:tcPr>
            <w:tcW w:w="1632" w:type="dxa"/>
          </w:tcPr>
          <w:p w:rsidR="001C361F" w:rsidRDefault="001C361F" w:rsidP="004838FC">
            <w:r>
              <w:t>118</w:t>
            </w:r>
          </w:p>
        </w:tc>
        <w:tc>
          <w:tcPr>
            <w:tcW w:w="1505" w:type="dxa"/>
          </w:tcPr>
          <w:p w:rsidR="001C361F" w:rsidRDefault="001C361F" w:rsidP="004838FC">
            <w:r>
              <w:t>$57</w:t>
            </w:r>
          </w:p>
        </w:tc>
        <w:tc>
          <w:tcPr>
            <w:tcW w:w="1505" w:type="dxa"/>
          </w:tcPr>
          <w:p w:rsidR="001C361F" w:rsidRDefault="001C361F" w:rsidP="004838FC">
            <w:r>
              <w:t>$6,726</w:t>
            </w:r>
          </w:p>
        </w:tc>
      </w:tr>
      <w:tr w:rsidR="001C361F" w:rsidTr="004838FC">
        <w:tc>
          <w:tcPr>
            <w:tcW w:w="1602" w:type="dxa"/>
          </w:tcPr>
          <w:p w:rsidR="001C361F" w:rsidRDefault="001C361F" w:rsidP="004838FC">
            <w:r>
              <w:t>Project Officer</w:t>
            </w:r>
          </w:p>
        </w:tc>
        <w:tc>
          <w:tcPr>
            <w:tcW w:w="1681" w:type="dxa"/>
          </w:tcPr>
          <w:p w:rsidR="001C361F" w:rsidRDefault="001C361F" w:rsidP="004838FC">
            <w:r>
              <w:t>59</w:t>
            </w:r>
          </w:p>
        </w:tc>
        <w:tc>
          <w:tcPr>
            <w:tcW w:w="1651" w:type="dxa"/>
          </w:tcPr>
          <w:p w:rsidR="001C361F" w:rsidRDefault="001C361F" w:rsidP="004838FC">
            <w:r>
              <w:t>4</w:t>
            </w:r>
          </w:p>
        </w:tc>
        <w:tc>
          <w:tcPr>
            <w:tcW w:w="1632" w:type="dxa"/>
          </w:tcPr>
          <w:p w:rsidR="001C361F" w:rsidRDefault="001C361F" w:rsidP="004838FC">
            <w:r>
              <w:t>236</w:t>
            </w:r>
          </w:p>
        </w:tc>
        <w:tc>
          <w:tcPr>
            <w:tcW w:w="1505" w:type="dxa"/>
          </w:tcPr>
          <w:p w:rsidR="001C361F" w:rsidRDefault="001C361F" w:rsidP="004838FC">
            <w:r>
              <w:t>$51</w:t>
            </w:r>
          </w:p>
        </w:tc>
        <w:tc>
          <w:tcPr>
            <w:tcW w:w="1505" w:type="dxa"/>
          </w:tcPr>
          <w:p w:rsidR="001C361F" w:rsidRDefault="001C361F" w:rsidP="004838FC">
            <w:r>
              <w:t>$12,036</w:t>
            </w:r>
          </w:p>
        </w:tc>
      </w:tr>
      <w:tr w:rsidR="001C361F" w:rsidTr="004838FC">
        <w:tc>
          <w:tcPr>
            <w:tcW w:w="1602" w:type="dxa"/>
          </w:tcPr>
          <w:p w:rsidR="001C361F" w:rsidRDefault="001C361F" w:rsidP="004838FC">
            <w:r>
              <w:t>Intern</w:t>
            </w:r>
          </w:p>
        </w:tc>
        <w:tc>
          <w:tcPr>
            <w:tcW w:w="1681" w:type="dxa"/>
          </w:tcPr>
          <w:p w:rsidR="001C361F" w:rsidRDefault="001C361F" w:rsidP="004838FC">
            <w:r>
              <w:t>59</w:t>
            </w:r>
          </w:p>
        </w:tc>
        <w:tc>
          <w:tcPr>
            <w:tcW w:w="1651" w:type="dxa"/>
          </w:tcPr>
          <w:p w:rsidR="001C361F" w:rsidRDefault="001C361F" w:rsidP="004838FC">
            <w:r>
              <w:t>2</w:t>
            </w:r>
          </w:p>
        </w:tc>
        <w:tc>
          <w:tcPr>
            <w:tcW w:w="1632" w:type="dxa"/>
          </w:tcPr>
          <w:p w:rsidR="001C361F" w:rsidRDefault="001C361F" w:rsidP="004838FC">
            <w:r>
              <w:t>118</w:t>
            </w:r>
          </w:p>
        </w:tc>
        <w:tc>
          <w:tcPr>
            <w:tcW w:w="1505" w:type="dxa"/>
          </w:tcPr>
          <w:p w:rsidR="001C361F" w:rsidRDefault="001C361F" w:rsidP="004838FC">
            <w:r>
              <w:t>$28</w:t>
            </w:r>
          </w:p>
        </w:tc>
        <w:tc>
          <w:tcPr>
            <w:tcW w:w="1505" w:type="dxa"/>
          </w:tcPr>
          <w:p w:rsidR="001C361F" w:rsidRDefault="001C361F" w:rsidP="004838FC">
            <w:r>
              <w:t>$3,304</w:t>
            </w:r>
          </w:p>
        </w:tc>
      </w:tr>
      <w:tr w:rsidR="001C361F" w:rsidTr="004838FC">
        <w:tc>
          <w:tcPr>
            <w:tcW w:w="1602" w:type="dxa"/>
          </w:tcPr>
          <w:p w:rsidR="001C361F" w:rsidRDefault="001C361F" w:rsidP="004838FC">
            <w:r>
              <w:t>Total</w:t>
            </w:r>
          </w:p>
        </w:tc>
        <w:tc>
          <w:tcPr>
            <w:tcW w:w="1681" w:type="dxa"/>
          </w:tcPr>
          <w:p w:rsidR="001C361F" w:rsidRDefault="001C361F" w:rsidP="004838FC">
            <w:r>
              <w:t>59</w:t>
            </w:r>
          </w:p>
        </w:tc>
        <w:tc>
          <w:tcPr>
            <w:tcW w:w="1651" w:type="dxa"/>
          </w:tcPr>
          <w:p w:rsidR="001C361F" w:rsidRDefault="001C361F" w:rsidP="004838FC">
            <w:r>
              <w:t>8</w:t>
            </w:r>
          </w:p>
        </w:tc>
        <w:tc>
          <w:tcPr>
            <w:tcW w:w="1632" w:type="dxa"/>
          </w:tcPr>
          <w:p w:rsidR="001C361F" w:rsidRDefault="001C361F" w:rsidP="004838FC">
            <w:r>
              <w:t>472</w:t>
            </w:r>
          </w:p>
        </w:tc>
        <w:tc>
          <w:tcPr>
            <w:tcW w:w="1505" w:type="dxa"/>
          </w:tcPr>
          <w:p w:rsidR="001C361F" w:rsidRDefault="001C361F" w:rsidP="004838FC"/>
        </w:tc>
        <w:tc>
          <w:tcPr>
            <w:tcW w:w="1505" w:type="dxa"/>
          </w:tcPr>
          <w:p w:rsidR="001C361F" w:rsidRDefault="001C361F" w:rsidP="004838FC">
            <w:r>
              <w:t>$22,066</w:t>
            </w:r>
          </w:p>
        </w:tc>
      </w:tr>
    </w:tbl>
    <w:p w:rsidR="001C361F" w:rsidRDefault="001C361F" w:rsidP="001C361F">
      <w:pPr>
        <w:tabs>
          <w:tab w:val="left" w:pos="648"/>
        </w:tabs>
        <w:spacing w:before="216"/>
        <w:rPr>
          <w:b/>
          <w:bCs/>
          <w:iCs/>
        </w:rPr>
      </w:pPr>
      <w:r>
        <w:t xml:space="preserve">In addition, the approximate annual cost of the contract that supports the reporting system used to submit and review certain reports to SAMHSA, including the Synar report, is $2,000,000.  Annual contract costs associated with the Synar reports are estimated to represent approximately 10 percent ($200,000) of the total annual cost of the contract.  Thus, the estimated </w:t>
      </w:r>
      <w:r w:rsidRPr="006801E6">
        <w:t xml:space="preserve">total average annual cost to the federal government of the annual review of state Synar reports </w:t>
      </w:r>
      <w:r>
        <w:t>includes $</w:t>
      </w:r>
      <w:r w:rsidRPr="006801E6">
        <w:t>22,066 in staff costs</w:t>
      </w:r>
      <w:r>
        <w:t xml:space="preserve"> and $200,000 in contract costs.</w:t>
      </w:r>
    </w:p>
    <w:p w:rsidR="00474B69" w:rsidRPr="009F3499" w:rsidRDefault="00474B69" w:rsidP="00474B69">
      <w:pPr>
        <w:tabs>
          <w:tab w:val="left" w:pos="648"/>
        </w:tabs>
        <w:spacing w:before="216"/>
        <w:rPr>
          <w:b/>
          <w:bCs/>
        </w:rPr>
      </w:pPr>
      <w:r w:rsidRPr="009F3499">
        <w:rPr>
          <w:b/>
          <w:bCs/>
          <w:iCs/>
        </w:rPr>
        <w:t>15.</w:t>
      </w:r>
      <w:r w:rsidRPr="009F3499">
        <w:rPr>
          <w:b/>
          <w:bCs/>
          <w:i/>
          <w:iCs/>
        </w:rPr>
        <w:tab/>
      </w:r>
      <w:r w:rsidRPr="009F3499">
        <w:rPr>
          <w:b/>
          <w:bCs/>
          <w:u w:val="single"/>
        </w:rPr>
        <w:t>Changes in Burden</w:t>
      </w:r>
    </w:p>
    <w:p w:rsidR="00474B69" w:rsidRPr="009F3499" w:rsidRDefault="00474B69" w:rsidP="00474B69">
      <w:pPr>
        <w:spacing w:before="216" w:after="252"/>
      </w:pPr>
      <w:r w:rsidRPr="009F3499">
        <w:t>There is no burden hour change.</w:t>
      </w:r>
    </w:p>
    <w:p w:rsidR="00474B69" w:rsidRPr="009F3499" w:rsidRDefault="00474B69" w:rsidP="00474B69">
      <w:pPr>
        <w:tabs>
          <w:tab w:val="left" w:pos="648"/>
        </w:tabs>
        <w:ind w:left="72"/>
        <w:rPr>
          <w:b/>
          <w:bCs/>
        </w:rPr>
      </w:pPr>
      <w:r w:rsidRPr="009F3499">
        <w:rPr>
          <w:b/>
          <w:bCs/>
        </w:rPr>
        <w:t>16.</w:t>
      </w:r>
      <w:r w:rsidRPr="009F3499">
        <w:rPr>
          <w:b/>
          <w:bCs/>
        </w:rPr>
        <w:tab/>
      </w:r>
      <w:r w:rsidRPr="009F3499">
        <w:rPr>
          <w:b/>
          <w:bCs/>
          <w:u w:val="single"/>
        </w:rPr>
        <w:t>Time Schedule, Publication, and Analysis Plans</w:t>
      </w:r>
    </w:p>
    <w:p w:rsidR="00474B69" w:rsidRPr="009F3499" w:rsidRDefault="00474B69" w:rsidP="00474B69"/>
    <w:p w:rsidR="00474B69" w:rsidRPr="009F3499" w:rsidRDefault="00474B69" w:rsidP="00474B69">
      <w:r w:rsidRPr="009F3499">
        <w:t xml:space="preserve">Section </w:t>
      </w:r>
      <w:r w:rsidR="00231153">
        <w:t>1</w:t>
      </w:r>
      <w:r w:rsidRPr="009F3499">
        <w:t>926(b)(2)(</w:t>
      </w:r>
      <w:r w:rsidR="0097357E">
        <w:t>B) of the PHS Act requires the s</w:t>
      </w:r>
      <w:r w:rsidRPr="009F3499">
        <w:t>tates to submit to the Secretary annually a Synar report describing the strategies and</w:t>
      </w:r>
      <w:r w:rsidR="005F522E">
        <w:t xml:space="preserve"> activities carried out by the s</w:t>
      </w:r>
      <w:r w:rsidRPr="009F3499">
        <w:t xml:space="preserve">tate to enforce its tobacco access laws </w:t>
      </w:r>
      <w:r w:rsidR="00B466F8">
        <w:t>during the fiscal year immediately preceding the fiscal year for which the state is seeking SABG</w:t>
      </w:r>
      <w:r w:rsidR="00B466F8" w:rsidRPr="009F3499">
        <w:t xml:space="preserve"> funds</w:t>
      </w:r>
      <w:r w:rsidRPr="009F3499">
        <w:t xml:space="preserve">. </w:t>
      </w:r>
      <w:r w:rsidR="00231153">
        <w:t xml:space="preserve"> </w:t>
      </w:r>
      <w:r w:rsidRPr="009F3499">
        <w:t>Following is a typical schedule of activities following receipt of the annual Synar report:</w:t>
      </w:r>
    </w:p>
    <w:p w:rsidR="00474B69" w:rsidRPr="009F3499" w:rsidRDefault="00474B69" w:rsidP="00474B69"/>
    <w:p w:rsidR="00474B69" w:rsidRPr="009F3499" w:rsidRDefault="00474B69" w:rsidP="00474B69">
      <w:pPr>
        <w:rPr>
          <w:u w:val="single"/>
        </w:rPr>
      </w:pPr>
      <w:r w:rsidRPr="009F3499">
        <w:tab/>
      </w:r>
      <w:r w:rsidRPr="009F3499">
        <w:rPr>
          <w:u w:val="single"/>
        </w:rPr>
        <w:t>Activity</w:t>
      </w:r>
      <w:r w:rsidRPr="009F3499">
        <w:rPr>
          <w:u w:val="single"/>
        </w:rPr>
        <w:tab/>
      </w:r>
      <w:r w:rsidRPr="009F3499">
        <w:rPr>
          <w:u w:val="single"/>
        </w:rPr>
        <w:tab/>
      </w:r>
      <w:r w:rsidRPr="009F3499">
        <w:rPr>
          <w:u w:val="single"/>
        </w:rPr>
        <w:tab/>
      </w:r>
      <w:r w:rsidRPr="009F3499">
        <w:rPr>
          <w:u w:val="single"/>
        </w:rPr>
        <w:tab/>
      </w:r>
      <w:r w:rsidRPr="009F3499">
        <w:rPr>
          <w:u w:val="single"/>
        </w:rPr>
        <w:tab/>
      </w:r>
      <w:r w:rsidR="00C74D5C">
        <w:rPr>
          <w:u w:val="single"/>
        </w:rPr>
        <w:tab/>
      </w:r>
      <w:r w:rsidRPr="009F3499">
        <w:rPr>
          <w:u w:val="single"/>
        </w:rPr>
        <w:t>Timeframe</w:t>
      </w:r>
    </w:p>
    <w:p w:rsidR="00C74D5C" w:rsidRPr="00321DA0" w:rsidRDefault="00C74D5C" w:rsidP="00474B69">
      <w:r w:rsidRPr="00321DA0">
        <w:t>Complete early alert (review for regulatory compliance)</w:t>
      </w:r>
      <w:r w:rsidRPr="00321DA0">
        <w:tab/>
        <w:t>Within 8 working days of receipt</w:t>
      </w:r>
    </w:p>
    <w:p w:rsidR="00C74D5C" w:rsidRPr="00321DA0" w:rsidRDefault="00C74D5C" w:rsidP="00474B69">
      <w:r w:rsidRPr="00321DA0">
        <w:t xml:space="preserve">Complete initial review and draft revision request </w:t>
      </w:r>
      <w:r w:rsidRPr="00321DA0">
        <w:tab/>
      </w:r>
      <w:r w:rsidRPr="00321DA0">
        <w:tab/>
        <w:t>Within 30 working days of receipt</w:t>
      </w:r>
    </w:p>
    <w:p w:rsidR="00474B69" w:rsidRPr="00321DA0" w:rsidRDefault="00474B69" w:rsidP="00474B69">
      <w:r w:rsidRPr="00321DA0">
        <w:t xml:space="preserve">Process report approval for </w:t>
      </w:r>
      <w:r w:rsidR="005F522E">
        <w:t>SABG</w:t>
      </w:r>
      <w:r w:rsidRPr="00321DA0">
        <w:t xml:space="preserve"> award</w:t>
      </w:r>
      <w:r w:rsidRPr="00321DA0">
        <w:tab/>
        <w:t xml:space="preserve"> </w:t>
      </w:r>
      <w:r w:rsidR="00C74D5C" w:rsidRPr="00321DA0">
        <w:tab/>
      </w:r>
      <w:r w:rsidR="00C74D5C" w:rsidRPr="00321DA0">
        <w:tab/>
      </w:r>
      <w:r w:rsidRPr="00321DA0">
        <w:t>1 week</w:t>
      </w:r>
      <w:r w:rsidR="00C74D5C" w:rsidRPr="00321DA0">
        <w:t xml:space="preserve"> after Project Officer approval</w:t>
      </w:r>
    </w:p>
    <w:p w:rsidR="00474B69" w:rsidRPr="009F3499" w:rsidRDefault="00474B69" w:rsidP="00474B69"/>
    <w:p w:rsidR="00474B69" w:rsidRPr="009F3499" w:rsidRDefault="003460B6" w:rsidP="00474B69">
      <w:pPr>
        <w:ind w:right="72"/>
      </w:pPr>
      <w:r>
        <w:t xml:space="preserve">Pursuant to the </w:t>
      </w:r>
      <w:r w:rsidRPr="003460B6">
        <w:t>Government Performance and Results Act of 1993 (GPRA) (P</w:t>
      </w:r>
      <w:r w:rsidR="000E453D">
        <w:t xml:space="preserve">.L. </w:t>
      </w:r>
      <w:r w:rsidRPr="003460B6">
        <w:t>103–62)</w:t>
      </w:r>
      <w:r>
        <w:t>, d</w:t>
      </w:r>
      <w:r w:rsidR="005F522E">
        <w:t>ata from the s</w:t>
      </w:r>
      <w:r w:rsidR="00474B69" w:rsidRPr="009F3499">
        <w:t xml:space="preserve">tates' Synar </w:t>
      </w:r>
      <w:r w:rsidR="005F522E">
        <w:t>report</w:t>
      </w:r>
      <w:r>
        <w:t>s</w:t>
      </w:r>
      <w:r w:rsidR="005F522E">
        <w:t xml:space="preserve"> will be accessed by the federal g</w:t>
      </w:r>
      <w:r w:rsidR="00474B69" w:rsidRPr="009F3499">
        <w:t>overnment to meet the requirement to submit an annual report</w:t>
      </w:r>
      <w:r w:rsidR="005F522E">
        <w:t xml:space="preserve"> to </w:t>
      </w:r>
      <w:r>
        <w:t xml:space="preserve">Congress </w:t>
      </w:r>
      <w:r w:rsidR="005F522E">
        <w:t xml:space="preserve">on the </w:t>
      </w:r>
      <w:r w:rsidR="0033279F" w:rsidRPr="0033279F">
        <w:t xml:space="preserve">states' </w:t>
      </w:r>
      <w:r w:rsidR="00474B69" w:rsidRPr="009F3499">
        <w:t xml:space="preserve">progress in meeting the Synar requirements. </w:t>
      </w:r>
      <w:r w:rsidR="00F34285">
        <w:t xml:space="preserve"> </w:t>
      </w:r>
      <w:r w:rsidR="00474B69" w:rsidRPr="009F3499">
        <w:t>Information will also be used for a wide variety of other oversight, administrative, and statistical purpose</w:t>
      </w:r>
      <w:r w:rsidR="00474B69">
        <w:t>s</w:t>
      </w:r>
      <w:r w:rsidR="005F522E">
        <w:t xml:space="preserve"> of the federal government, s</w:t>
      </w:r>
      <w:r w:rsidR="00474B69" w:rsidRPr="009F3499">
        <w:t xml:space="preserve">tate governments, and Congress. </w:t>
      </w:r>
      <w:r w:rsidR="00F34285">
        <w:t xml:space="preserve"> </w:t>
      </w:r>
      <w:r w:rsidR="00474B69" w:rsidRPr="009F3499">
        <w:t>Data will be tabulated and analyzed using standard descriptive and statistical analytic techniques and will be published through the reports noted above, as well as through the publication of special analytic studies.</w:t>
      </w:r>
    </w:p>
    <w:p w:rsidR="00474B69" w:rsidRPr="009F3499" w:rsidRDefault="00474B69" w:rsidP="00474B69"/>
    <w:p w:rsidR="00474B69" w:rsidRDefault="00474B69" w:rsidP="00474B69">
      <w:pPr>
        <w:numPr>
          <w:ilvl w:val="0"/>
          <w:numId w:val="2"/>
        </w:numPr>
        <w:rPr>
          <w:b/>
          <w:bCs/>
          <w:u w:val="single"/>
        </w:rPr>
      </w:pPr>
      <w:r w:rsidRPr="009F3499">
        <w:rPr>
          <w:b/>
          <w:bCs/>
          <w:u w:val="single"/>
        </w:rPr>
        <w:t>Display of Expiration Date</w:t>
      </w:r>
    </w:p>
    <w:p w:rsidR="00474B69" w:rsidRPr="009F3499" w:rsidRDefault="00474B69" w:rsidP="00474B69">
      <w:pPr>
        <w:tabs>
          <w:tab w:val="left" w:pos="612"/>
        </w:tabs>
        <w:ind w:left="36"/>
        <w:rPr>
          <w:b/>
          <w:bCs/>
        </w:rPr>
      </w:pPr>
    </w:p>
    <w:p w:rsidR="00474B69" w:rsidRPr="009F3499" w:rsidRDefault="00474B69" w:rsidP="00474B69">
      <w:pPr>
        <w:ind w:right="1656"/>
      </w:pPr>
      <w:r w:rsidRPr="009F3499">
        <w:t>The Synar report format will display the expiration date.</w:t>
      </w:r>
    </w:p>
    <w:p w:rsidR="0074481C" w:rsidRDefault="0074481C" w:rsidP="00474B69">
      <w:pPr>
        <w:ind w:right="1656"/>
        <w:rPr>
          <w:b/>
        </w:rPr>
      </w:pPr>
    </w:p>
    <w:p w:rsidR="00474B69" w:rsidRPr="009F3499" w:rsidRDefault="00474B69" w:rsidP="00474B69">
      <w:pPr>
        <w:ind w:right="1656"/>
        <w:rPr>
          <w:b/>
          <w:bCs/>
          <w:u w:val="single"/>
        </w:rPr>
      </w:pPr>
      <w:r w:rsidRPr="009F3499">
        <w:rPr>
          <w:b/>
        </w:rPr>
        <w:t>18.</w:t>
      </w:r>
      <w:r w:rsidRPr="009F3499">
        <w:tab/>
      </w:r>
      <w:r w:rsidRPr="009F3499">
        <w:rPr>
          <w:b/>
          <w:bCs/>
          <w:u w:val="single"/>
        </w:rPr>
        <w:t>Exceptions to the Certification Statement</w:t>
      </w:r>
    </w:p>
    <w:p w:rsidR="00474B69" w:rsidRPr="009F3499" w:rsidRDefault="00474B69" w:rsidP="00474B69">
      <w:pPr>
        <w:ind w:right="1656"/>
        <w:rPr>
          <w:b/>
          <w:bCs/>
        </w:rPr>
      </w:pPr>
    </w:p>
    <w:p w:rsidR="00474B69" w:rsidRDefault="00474B69" w:rsidP="00474B69">
      <w:r w:rsidRPr="009F3499">
        <w:t>This collection of information involves no exceptions to the Certification for Paperwork Reduction Act submissions.</w:t>
      </w:r>
    </w:p>
    <w:p w:rsidR="00DC4F8A" w:rsidRDefault="00DC4F8A" w:rsidP="00474B69"/>
    <w:p w:rsidR="00DC4F8A" w:rsidRPr="002C62E6" w:rsidRDefault="00DC4F8A" w:rsidP="00DC4F8A">
      <w:pPr>
        <w:widowControl/>
        <w:tabs>
          <w:tab w:val="center" w:pos="180"/>
          <w:tab w:val="left" w:pos="5220"/>
          <w:tab w:val="left" w:pos="5940"/>
          <w:tab w:val="left" w:pos="6660"/>
          <w:tab w:val="left" w:pos="7380"/>
          <w:tab w:val="left" w:pos="8100"/>
          <w:tab w:val="left" w:pos="8820"/>
        </w:tabs>
        <w:rPr>
          <w:rFonts w:cs="Baskerville Old Face"/>
          <w:u w:val="single"/>
        </w:rPr>
      </w:pPr>
      <w:r>
        <w:rPr>
          <w:rFonts w:cs="Baskerville Old Face"/>
        </w:rPr>
        <w:t>B</w:t>
      </w:r>
      <w:r w:rsidRPr="002C62E6">
        <w:rPr>
          <w:rFonts w:cs="Baskerville Old Face"/>
        </w:rPr>
        <w:t xml:space="preserve">.  </w:t>
      </w:r>
      <w:r>
        <w:rPr>
          <w:rFonts w:cs="Baskerville Old Face"/>
        </w:rPr>
        <w:t xml:space="preserve">     </w:t>
      </w:r>
      <w:r w:rsidRPr="002C62E6">
        <w:rPr>
          <w:rFonts w:cs="Baskerville Old Face"/>
          <w:u w:val="single"/>
        </w:rPr>
        <w:t xml:space="preserve">Collection of Information Employing Statistical Methods </w:t>
      </w:r>
    </w:p>
    <w:p w:rsidR="00DC4F8A" w:rsidRPr="002C62E6" w:rsidRDefault="00DC4F8A" w:rsidP="00DC4F8A">
      <w:pPr>
        <w:widowControl/>
        <w:tabs>
          <w:tab w:val="center" w:pos="180"/>
          <w:tab w:val="left" w:pos="5220"/>
          <w:tab w:val="left" w:pos="5940"/>
          <w:tab w:val="left" w:pos="6660"/>
          <w:tab w:val="left" w:pos="7380"/>
          <w:tab w:val="left" w:pos="8100"/>
          <w:tab w:val="left" w:pos="8820"/>
        </w:tabs>
        <w:rPr>
          <w:rFonts w:cs="Baskerville Old Face"/>
          <w:u w:val="single"/>
        </w:rPr>
      </w:pPr>
    </w:p>
    <w:p w:rsidR="00DC4F8A" w:rsidRDefault="00DC4F8A" w:rsidP="00DC4F8A">
      <w:pPr>
        <w:widowControl/>
        <w:tabs>
          <w:tab w:val="center" w:pos="180"/>
          <w:tab w:val="left" w:pos="5220"/>
          <w:tab w:val="left" w:pos="5940"/>
          <w:tab w:val="left" w:pos="6660"/>
          <w:tab w:val="left" w:pos="7380"/>
          <w:tab w:val="left" w:pos="8100"/>
          <w:tab w:val="left" w:pos="8820"/>
        </w:tabs>
        <w:rPr>
          <w:rFonts w:cs="Baskerville Old Face"/>
        </w:rPr>
      </w:pPr>
      <w:r w:rsidRPr="002C62E6">
        <w:rPr>
          <w:rFonts w:cs="Baskerville Old Face"/>
        </w:rPr>
        <w:t xml:space="preserve">This information collection does not involve statistical methods. </w:t>
      </w:r>
    </w:p>
    <w:p w:rsidR="00DC4F8A" w:rsidRDefault="00DC4F8A" w:rsidP="00DC4F8A">
      <w:pPr>
        <w:widowControl/>
        <w:tabs>
          <w:tab w:val="center" w:pos="180"/>
          <w:tab w:val="left" w:pos="5220"/>
          <w:tab w:val="left" w:pos="5940"/>
          <w:tab w:val="left" w:pos="6660"/>
          <w:tab w:val="left" w:pos="7380"/>
          <w:tab w:val="left" w:pos="8100"/>
          <w:tab w:val="left" w:pos="8820"/>
        </w:tabs>
        <w:rPr>
          <w:rFonts w:cs="Baskerville Old Face"/>
        </w:rPr>
      </w:pPr>
    </w:p>
    <w:p w:rsidR="00DC4F8A" w:rsidRDefault="00DC4F8A" w:rsidP="00DC4F8A">
      <w:pPr>
        <w:widowControl/>
        <w:tabs>
          <w:tab w:val="center" w:pos="180"/>
          <w:tab w:val="left" w:pos="5220"/>
          <w:tab w:val="left" w:pos="5940"/>
          <w:tab w:val="left" w:pos="6660"/>
          <w:tab w:val="left" w:pos="7380"/>
          <w:tab w:val="left" w:pos="8100"/>
          <w:tab w:val="left" w:pos="8820"/>
        </w:tabs>
        <w:rPr>
          <w:rFonts w:cs="Baskerville Old Face"/>
        </w:rPr>
      </w:pPr>
    </w:p>
    <w:p w:rsidR="00DC4F8A" w:rsidRDefault="00DC4F8A" w:rsidP="00DC4F8A">
      <w:pPr>
        <w:widowControl/>
        <w:tabs>
          <w:tab w:val="center" w:pos="180"/>
          <w:tab w:val="left" w:pos="5220"/>
          <w:tab w:val="left" w:pos="5940"/>
          <w:tab w:val="left" w:pos="6660"/>
          <w:tab w:val="left" w:pos="7380"/>
          <w:tab w:val="left" w:pos="8100"/>
          <w:tab w:val="left" w:pos="8820"/>
        </w:tabs>
        <w:jc w:val="center"/>
        <w:rPr>
          <w:rFonts w:cs="Baskerville Old Face"/>
        </w:rPr>
      </w:pPr>
      <w:r>
        <w:rPr>
          <w:rFonts w:cs="Baskerville Old Face"/>
        </w:rPr>
        <w:br w:type="page"/>
        <w:t>List of Attachment</w:t>
      </w:r>
      <w:r w:rsidR="00732591">
        <w:rPr>
          <w:rFonts w:cs="Baskerville Old Face"/>
        </w:rPr>
        <w:t>s</w:t>
      </w:r>
    </w:p>
    <w:p w:rsidR="00DC4F8A" w:rsidRDefault="00DC4F8A" w:rsidP="00DC4F8A">
      <w:pPr>
        <w:widowControl/>
        <w:tabs>
          <w:tab w:val="center" w:pos="180"/>
          <w:tab w:val="left" w:pos="5220"/>
          <w:tab w:val="left" w:pos="5940"/>
          <w:tab w:val="left" w:pos="6660"/>
          <w:tab w:val="left" w:pos="7380"/>
          <w:tab w:val="left" w:pos="8100"/>
          <w:tab w:val="left" w:pos="8820"/>
        </w:tabs>
        <w:rPr>
          <w:rFonts w:cs="Baskerville Old Face"/>
        </w:rPr>
      </w:pPr>
    </w:p>
    <w:p w:rsidR="00DC4F8A" w:rsidRDefault="00DC4F8A" w:rsidP="00DC4F8A">
      <w:pPr>
        <w:widowControl/>
        <w:tabs>
          <w:tab w:val="center" w:pos="180"/>
          <w:tab w:val="left" w:pos="5220"/>
          <w:tab w:val="left" w:pos="5940"/>
          <w:tab w:val="left" w:pos="6660"/>
          <w:tab w:val="left" w:pos="7380"/>
          <w:tab w:val="left" w:pos="8100"/>
          <w:tab w:val="left" w:pos="8820"/>
        </w:tabs>
        <w:rPr>
          <w:rFonts w:cs="Baskerville Old Face"/>
        </w:rPr>
      </w:pPr>
    </w:p>
    <w:p w:rsidR="000C35B2" w:rsidRPr="000C35B2" w:rsidRDefault="00DC4F8A" w:rsidP="000C35B2">
      <w:pPr>
        <w:pStyle w:val="ListParagraph"/>
        <w:widowControl/>
        <w:numPr>
          <w:ilvl w:val="0"/>
          <w:numId w:val="5"/>
        </w:numPr>
        <w:tabs>
          <w:tab w:val="center" w:pos="180"/>
          <w:tab w:val="left" w:pos="5220"/>
          <w:tab w:val="left" w:pos="5940"/>
          <w:tab w:val="left" w:pos="6660"/>
          <w:tab w:val="left" w:pos="7380"/>
          <w:tab w:val="left" w:pos="8100"/>
          <w:tab w:val="left" w:pos="8820"/>
        </w:tabs>
        <w:rPr>
          <w:rFonts w:cs="Baskerville Old Face"/>
        </w:rPr>
      </w:pPr>
      <w:r w:rsidRPr="000C35B2">
        <w:rPr>
          <w:rFonts w:cs="Baskerville Old Face"/>
        </w:rPr>
        <w:t xml:space="preserve">Annual </w:t>
      </w:r>
      <w:r w:rsidR="000C35B2" w:rsidRPr="000C35B2">
        <w:rPr>
          <w:rFonts w:cs="Baskerville Old Face"/>
        </w:rPr>
        <w:t>Synar</w:t>
      </w:r>
      <w:r w:rsidRPr="000C35B2">
        <w:rPr>
          <w:rFonts w:cs="Baskerville Old Face"/>
        </w:rPr>
        <w:t xml:space="preserve"> Report 2020-2022</w:t>
      </w:r>
    </w:p>
    <w:p w:rsidR="00DC4F8A" w:rsidRPr="000C35B2" w:rsidRDefault="00732591" w:rsidP="00732591">
      <w:pPr>
        <w:pStyle w:val="ListParagraph"/>
        <w:widowControl/>
        <w:numPr>
          <w:ilvl w:val="0"/>
          <w:numId w:val="5"/>
        </w:numPr>
        <w:tabs>
          <w:tab w:val="center" w:pos="180"/>
          <w:tab w:val="left" w:pos="5220"/>
          <w:tab w:val="left" w:pos="5940"/>
          <w:tab w:val="left" w:pos="6660"/>
          <w:tab w:val="left" w:pos="7380"/>
          <w:tab w:val="left" w:pos="8100"/>
          <w:tab w:val="left" w:pos="8820"/>
        </w:tabs>
        <w:rPr>
          <w:rFonts w:cs="Baskerville Old Face"/>
        </w:rPr>
      </w:pPr>
      <w:r w:rsidRPr="00732591">
        <w:rPr>
          <w:rFonts w:cs="Baskerville Old Face"/>
        </w:rPr>
        <w:t>Instructions to States for Completing the Annual Synar Report</w:t>
      </w:r>
      <w:r>
        <w:rPr>
          <w:rFonts w:cs="Baskerville Old Face"/>
        </w:rPr>
        <w:t xml:space="preserve"> 2020-2022</w:t>
      </w:r>
    </w:p>
    <w:p w:rsidR="00DC4F8A" w:rsidRDefault="00DC4F8A" w:rsidP="00DC4F8A">
      <w:pPr>
        <w:pStyle w:val="ListParagraph"/>
        <w:rPr>
          <w:rFonts w:cs="Baskerville Old Face"/>
        </w:rPr>
      </w:pPr>
    </w:p>
    <w:p w:rsidR="00DC4F8A" w:rsidRPr="009F3499" w:rsidRDefault="00DC4F8A" w:rsidP="00474B69"/>
    <w:p w:rsidR="00610DF0" w:rsidRDefault="00610DF0" w:rsidP="00474B69">
      <w:pPr>
        <w:jc w:val="center"/>
        <w:rPr>
          <w:b/>
          <w:bCs/>
        </w:rPr>
      </w:pPr>
    </w:p>
    <w:p w:rsidR="00474B69" w:rsidRPr="009F3499" w:rsidRDefault="00474B69" w:rsidP="00474B69"/>
    <w:sectPr w:rsidR="00474B69" w:rsidRPr="009F3499" w:rsidSect="00474B69">
      <w:footerReference w:type="even"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980" w:rsidRDefault="003F2980" w:rsidP="00474B69">
      <w:pPr>
        <w:pStyle w:val="Header"/>
      </w:pPr>
      <w:r>
        <w:separator/>
      </w:r>
    </w:p>
  </w:endnote>
  <w:endnote w:type="continuationSeparator" w:id="0">
    <w:p w:rsidR="003F2980" w:rsidRDefault="003F2980" w:rsidP="00474B69">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FE0" w:rsidRDefault="009C1350" w:rsidP="00474B69">
    <w:pPr>
      <w:pStyle w:val="Footer"/>
      <w:framePr w:wrap="around" w:vAnchor="text" w:hAnchor="margin" w:xAlign="center" w:y="1"/>
      <w:rPr>
        <w:rStyle w:val="PageNumber"/>
      </w:rPr>
    </w:pPr>
    <w:r>
      <w:rPr>
        <w:rStyle w:val="PageNumber"/>
      </w:rPr>
      <w:fldChar w:fldCharType="begin"/>
    </w:r>
    <w:r w:rsidR="00224FE0">
      <w:rPr>
        <w:rStyle w:val="PageNumber"/>
      </w:rPr>
      <w:instrText xml:space="preserve">PAGE  </w:instrText>
    </w:r>
    <w:r>
      <w:rPr>
        <w:rStyle w:val="PageNumber"/>
      </w:rPr>
      <w:fldChar w:fldCharType="end"/>
    </w:r>
  </w:p>
  <w:p w:rsidR="00224FE0" w:rsidRDefault="00224F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FE0" w:rsidRDefault="009C1350" w:rsidP="00474B69">
    <w:pPr>
      <w:pStyle w:val="Footer"/>
      <w:framePr w:wrap="around" w:vAnchor="text" w:hAnchor="margin" w:xAlign="center" w:y="1"/>
      <w:rPr>
        <w:rStyle w:val="PageNumber"/>
      </w:rPr>
    </w:pPr>
    <w:r>
      <w:rPr>
        <w:rStyle w:val="PageNumber"/>
      </w:rPr>
      <w:fldChar w:fldCharType="begin"/>
    </w:r>
    <w:r w:rsidR="00224FE0">
      <w:rPr>
        <w:rStyle w:val="PageNumber"/>
      </w:rPr>
      <w:instrText xml:space="preserve">PAGE  </w:instrText>
    </w:r>
    <w:r>
      <w:rPr>
        <w:rStyle w:val="PageNumber"/>
      </w:rPr>
      <w:fldChar w:fldCharType="separate"/>
    </w:r>
    <w:r w:rsidR="007A0D07">
      <w:rPr>
        <w:rStyle w:val="PageNumber"/>
        <w:noProof/>
      </w:rPr>
      <w:t>1</w:t>
    </w:r>
    <w:r>
      <w:rPr>
        <w:rStyle w:val="PageNumber"/>
      </w:rPr>
      <w:fldChar w:fldCharType="end"/>
    </w:r>
  </w:p>
  <w:p w:rsidR="00224FE0" w:rsidRDefault="00224FE0">
    <w:pPr>
      <w:pStyle w:val="Footer"/>
    </w:pPr>
    <w:r>
      <w:tab/>
    </w:r>
    <w: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980" w:rsidRDefault="003F2980" w:rsidP="00474B69">
      <w:pPr>
        <w:pStyle w:val="Header"/>
      </w:pPr>
      <w:r>
        <w:separator/>
      </w:r>
    </w:p>
  </w:footnote>
  <w:footnote w:type="continuationSeparator" w:id="0">
    <w:p w:rsidR="003F2980" w:rsidRDefault="003F2980" w:rsidP="00474B69">
      <w:pPr>
        <w:pStyle w:val="Heade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C6A67"/>
    <w:multiLevelType w:val="hybridMultilevel"/>
    <w:tmpl w:val="FEDAA9F4"/>
    <w:lvl w:ilvl="0" w:tplc="B6E858EE">
      <w:start w:val="17"/>
      <w:numFmt w:val="decimal"/>
      <w:lvlText w:val="%1."/>
      <w:lvlJc w:val="left"/>
      <w:pPr>
        <w:tabs>
          <w:tab w:val="num" w:pos="621"/>
        </w:tabs>
        <w:ind w:left="621" w:hanging="585"/>
      </w:pPr>
      <w:rPr>
        <w:rFonts w:cs="Times New Roman" w:hint="default"/>
        <w:u w:val="none"/>
      </w:rPr>
    </w:lvl>
    <w:lvl w:ilvl="1" w:tplc="04090019" w:tentative="1">
      <w:start w:val="1"/>
      <w:numFmt w:val="lowerLetter"/>
      <w:lvlText w:val="%2."/>
      <w:lvlJc w:val="left"/>
      <w:pPr>
        <w:tabs>
          <w:tab w:val="num" w:pos="1116"/>
        </w:tabs>
        <w:ind w:left="1116" w:hanging="360"/>
      </w:pPr>
      <w:rPr>
        <w:rFonts w:cs="Times New Roman"/>
      </w:rPr>
    </w:lvl>
    <w:lvl w:ilvl="2" w:tplc="0409001B" w:tentative="1">
      <w:start w:val="1"/>
      <w:numFmt w:val="lowerRoman"/>
      <w:lvlText w:val="%3."/>
      <w:lvlJc w:val="right"/>
      <w:pPr>
        <w:tabs>
          <w:tab w:val="num" w:pos="1836"/>
        </w:tabs>
        <w:ind w:left="1836" w:hanging="180"/>
      </w:pPr>
      <w:rPr>
        <w:rFonts w:cs="Times New Roman"/>
      </w:rPr>
    </w:lvl>
    <w:lvl w:ilvl="3" w:tplc="0409000F" w:tentative="1">
      <w:start w:val="1"/>
      <w:numFmt w:val="decimal"/>
      <w:lvlText w:val="%4."/>
      <w:lvlJc w:val="left"/>
      <w:pPr>
        <w:tabs>
          <w:tab w:val="num" w:pos="2556"/>
        </w:tabs>
        <w:ind w:left="2556" w:hanging="360"/>
      </w:pPr>
      <w:rPr>
        <w:rFonts w:cs="Times New Roman"/>
      </w:rPr>
    </w:lvl>
    <w:lvl w:ilvl="4" w:tplc="04090019" w:tentative="1">
      <w:start w:val="1"/>
      <w:numFmt w:val="lowerLetter"/>
      <w:lvlText w:val="%5."/>
      <w:lvlJc w:val="left"/>
      <w:pPr>
        <w:tabs>
          <w:tab w:val="num" w:pos="3276"/>
        </w:tabs>
        <w:ind w:left="3276" w:hanging="360"/>
      </w:pPr>
      <w:rPr>
        <w:rFonts w:cs="Times New Roman"/>
      </w:rPr>
    </w:lvl>
    <w:lvl w:ilvl="5" w:tplc="0409001B" w:tentative="1">
      <w:start w:val="1"/>
      <w:numFmt w:val="lowerRoman"/>
      <w:lvlText w:val="%6."/>
      <w:lvlJc w:val="right"/>
      <w:pPr>
        <w:tabs>
          <w:tab w:val="num" w:pos="3996"/>
        </w:tabs>
        <w:ind w:left="3996" w:hanging="180"/>
      </w:pPr>
      <w:rPr>
        <w:rFonts w:cs="Times New Roman"/>
      </w:rPr>
    </w:lvl>
    <w:lvl w:ilvl="6" w:tplc="0409000F" w:tentative="1">
      <w:start w:val="1"/>
      <w:numFmt w:val="decimal"/>
      <w:lvlText w:val="%7."/>
      <w:lvlJc w:val="left"/>
      <w:pPr>
        <w:tabs>
          <w:tab w:val="num" w:pos="4716"/>
        </w:tabs>
        <w:ind w:left="4716" w:hanging="360"/>
      </w:pPr>
      <w:rPr>
        <w:rFonts w:cs="Times New Roman"/>
      </w:rPr>
    </w:lvl>
    <w:lvl w:ilvl="7" w:tplc="04090019" w:tentative="1">
      <w:start w:val="1"/>
      <w:numFmt w:val="lowerLetter"/>
      <w:lvlText w:val="%8."/>
      <w:lvlJc w:val="left"/>
      <w:pPr>
        <w:tabs>
          <w:tab w:val="num" w:pos="5436"/>
        </w:tabs>
        <w:ind w:left="5436" w:hanging="360"/>
      </w:pPr>
      <w:rPr>
        <w:rFonts w:cs="Times New Roman"/>
      </w:rPr>
    </w:lvl>
    <w:lvl w:ilvl="8" w:tplc="0409001B" w:tentative="1">
      <w:start w:val="1"/>
      <w:numFmt w:val="lowerRoman"/>
      <w:lvlText w:val="%9."/>
      <w:lvlJc w:val="right"/>
      <w:pPr>
        <w:tabs>
          <w:tab w:val="num" w:pos="6156"/>
        </w:tabs>
        <w:ind w:left="6156" w:hanging="180"/>
      </w:pPr>
      <w:rPr>
        <w:rFonts w:cs="Times New Roman"/>
      </w:rPr>
    </w:lvl>
  </w:abstractNum>
  <w:abstractNum w:abstractNumId="1">
    <w:nsid w:val="30B41BB2"/>
    <w:multiLevelType w:val="hybridMultilevel"/>
    <w:tmpl w:val="FD9E29CC"/>
    <w:lvl w:ilvl="0" w:tplc="35E4DDE4">
      <w:start w:val="6"/>
      <w:numFmt w:val="decimal"/>
      <w:lvlText w:val="%1."/>
      <w:lvlJc w:val="left"/>
      <w:pPr>
        <w:tabs>
          <w:tab w:val="num" w:pos="651"/>
        </w:tabs>
        <w:ind w:left="651" w:hanging="615"/>
      </w:pPr>
      <w:rPr>
        <w:rFonts w:cs="Times New Roman" w:hint="default"/>
        <w:u w:val="none"/>
      </w:rPr>
    </w:lvl>
    <w:lvl w:ilvl="1" w:tplc="04090019" w:tentative="1">
      <w:start w:val="1"/>
      <w:numFmt w:val="lowerLetter"/>
      <w:lvlText w:val="%2."/>
      <w:lvlJc w:val="left"/>
      <w:pPr>
        <w:tabs>
          <w:tab w:val="num" w:pos="1116"/>
        </w:tabs>
        <w:ind w:left="1116" w:hanging="360"/>
      </w:pPr>
      <w:rPr>
        <w:rFonts w:cs="Times New Roman"/>
      </w:rPr>
    </w:lvl>
    <w:lvl w:ilvl="2" w:tplc="0409001B" w:tentative="1">
      <w:start w:val="1"/>
      <w:numFmt w:val="lowerRoman"/>
      <w:lvlText w:val="%3."/>
      <w:lvlJc w:val="right"/>
      <w:pPr>
        <w:tabs>
          <w:tab w:val="num" w:pos="1836"/>
        </w:tabs>
        <w:ind w:left="1836" w:hanging="180"/>
      </w:pPr>
      <w:rPr>
        <w:rFonts w:cs="Times New Roman"/>
      </w:rPr>
    </w:lvl>
    <w:lvl w:ilvl="3" w:tplc="0409000F" w:tentative="1">
      <w:start w:val="1"/>
      <w:numFmt w:val="decimal"/>
      <w:lvlText w:val="%4."/>
      <w:lvlJc w:val="left"/>
      <w:pPr>
        <w:tabs>
          <w:tab w:val="num" w:pos="2556"/>
        </w:tabs>
        <w:ind w:left="2556" w:hanging="360"/>
      </w:pPr>
      <w:rPr>
        <w:rFonts w:cs="Times New Roman"/>
      </w:rPr>
    </w:lvl>
    <w:lvl w:ilvl="4" w:tplc="04090019" w:tentative="1">
      <w:start w:val="1"/>
      <w:numFmt w:val="lowerLetter"/>
      <w:lvlText w:val="%5."/>
      <w:lvlJc w:val="left"/>
      <w:pPr>
        <w:tabs>
          <w:tab w:val="num" w:pos="3276"/>
        </w:tabs>
        <w:ind w:left="3276" w:hanging="360"/>
      </w:pPr>
      <w:rPr>
        <w:rFonts w:cs="Times New Roman"/>
      </w:rPr>
    </w:lvl>
    <w:lvl w:ilvl="5" w:tplc="0409001B" w:tentative="1">
      <w:start w:val="1"/>
      <w:numFmt w:val="lowerRoman"/>
      <w:lvlText w:val="%6."/>
      <w:lvlJc w:val="right"/>
      <w:pPr>
        <w:tabs>
          <w:tab w:val="num" w:pos="3996"/>
        </w:tabs>
        <w:ind w:left="3996" w:hanging="180"/>
      </w:pPr>
      <w:rPr>
        <w:rFonts w:cs="Times New Roman"/>
      </w:rPr>
    </w:lvl>
    <w:lvl w:ilvl="6" w:tplc="0409000F" w:tentative="1">
      <w:start w:val="1"/>
      <w:numFmt w:val="decimal"/>
      <w:lvlText w:val="%7."/>
      <w:lvlJc w:val="left"/>
      <w:pPr>
        <w:tabs>
          <w:tab w:val="num" w:pos="4716"/>
        </w:tabs>
        <w:ind w:left="4716" w:hanging="360"/>
      </w:pPr>
      <w:rPr>
        <w:rFonts w:cs="Times New Roman"/>
      </w:rPr>
    </w:lvl>
    <w:lvl w:ilvl="7" w:tplc="04090019" w:tentative="1">
      <w:start w:val="1"/>
      <w:numFmt w:val="lowerLetter"/>
      <w:lvlText w:val="%8."/>
      <w:lvlJc w:val="left"/>
      <w:pPr>
        <w:tabs>
          <w:tab w:val="num" w:pos="5436"/>
        </w:tabs>
        <w:ind w:left="5436" w:hanging="360"/>
      </w:pPr>
      <w:rPr>
        <w:rFonts w:cs="Times New Roman"/>
      </w:rPr>
    </w:lvl>
    <w:lvl w:ilvl="8" w:tplc="0409001B" w:tentative="1">
      <w:start w:val="1"/>
      <w:numFmt w:val="lowerRoman"/>
      <w:lvlText w:val="%9."/>
      <w:lvlJc w:val="right"/>
      <w:pPr>
        <w:tabs>
          <w:tab w:val="num" w:pos="6156"/>
        </w:tabs>
        <w:ind w:left="6156" w:hanging="180"/>
      </w:pPr>
      <w:rPr>
        <w:rFonts w:cs="Times New Roman"/>
      </w:rPr>
    </w:lvl>
  </w:abstractNum>
  <w:abstractNum w:abstractNumId="2">
    <w:nsid w:val="3559468F"/>
    <w:multiLevelType w:val="hybridMultilevel"/>
    <w:tmpl w:val="FBDA679E"/>
    <w:lvl w:ilvl="0" w:tplc="B81A51BC">
      <w:start w:val="7"/>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57E41BA6"/>
    <w:multiLevelType w:val="hybridMultilevel"/>
    <w:tmpl w:val="8354CB34"/>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5FB02E2"/>
    <w:multiLevelType w:val="hybridMultilevel"/>
    <w:tmpl w:val="F264B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CE4"/>
    <w:rsid w:val="000257D9"/>
    <w:rsid w:val="0003222C"/>
    <w:rsid w:val="0003549E"/>
    <w:rsid w:val="000840D9"/>
    <w:rsid w:val="000B363A"/>
    <w:rsid w:val="000B6D3E"/>
    <w:rsid w:val="000C35B2"/>
    <w:rsid w:val="000E453D"/>
    <w:rsid w:val="00147ED5"/>
    <w:rsid w:val="001653D1"/>
    <w:rsid w:val="001B6764"/>
    <w:rsid w:val="001C361F"/>
    <w:rsid w:val="001F0103"/>
    <w:rsid w:val="00224FE0"/>
    <w:rsid w:val="00231153"/>
    <w:rsid w:val="002A0400"/>
    <w:rsid w:val="00321DA0"/>
    <w:rsid w:val="0033279F"/>
    <w:rsid w:val="003460B6"/>
    <w:rsid w:val="00347313"/>
    <w:rsid w:val="00347D48"/>
    <w:rsid w:val="0037025C"/>
    <w:rsid w:val="003723C3"/>
    <w:rsid w:val="003A200A"/>
    <w:rsid w:val="003B5086"/>
    <w:rsid w:val="003D5C1E"/>
    <w:rsid w:val="003F2980"/>
    <w:rsid w:val="0043155C"/>
    <w:rsid w:val="00474B69"/>
    <w:rsid w:val="004A311D"/>
    <w:rsid w:val="004A7058"/>
    <w:rsid w:val="004B25BB"/>
    <w:rsid w:val="004E0BA0"/>
    <w:rsid w:val="004F4570"/>
    <w:rsid w:val="004F5F51"/>
    <w:rsid w:val="00513C5F"/>
    <w:rsid w:val="00520D73"/>
    <w:rsid w:val="00543B5F"/>
    <w:rsid w:val="00556203"/>
    <w:rsid w:val="005B368C"/>
    <w:rsid w:val="005F2644"/>
    <w:rsid w:val="005F522E"/>
    <w:rsid w:val="00600253"/>
    <w:rsid w:val="00610DF0"/>
    <w:rsid w:val="0064126D"/>
    <w:rsid w:val="006614F0"/>
    <w:rsid w:val="006B36D7"/>
    <w:rsid w:val="006D2D91"/>
    <w:rsid w:val="006E4E65"/>
    <w:rsid w:val="007079E8"/>
    <w:rsid w:val="00732591"/>
    <w:rsid w:val="00736745"/>
    <w:rsid w:val="0074481C"/>
    <w:rsid w:val="00761CEC"/>
    <w:rsid w:val="007645B9"/>
    <w:rsid w:val="007837A7"/>
    <w:rsid w:val="007A0D07"/>
    <w:rsid w:val="007A1CFA"/>
    <w:rsid w:val="007D2D25"/>
    <w:rsid w:val="007F5C3E"/>
    <w:rsid w:val="008000CD"/>
    <w:rsid w:val="0082332E"/>
    <w:rsid w:val="0085575A"/>
    <w:rsid w:val="00876769"/>
    <w:rsid w:val="00884872"/>
    <w:rsid w:val="00890814"/>
    <w:rsid w:val="00912DEA"/>
    <w:rsid w:val="0097357E"/>
    <w:rsid w:val="0097724A"/>
    <w:rsid w:val="009C1350"/>
    <w:rsid w:val="009F69A8"/>
    <w:rsid w:val="00A07AB4"/>
    <w:rsid w:val="00A13F92"/>
    <w:rsid w:val="00A467FD"/>
    <w:rsid w:val="00A97134"/>
    <w:rsid w:val="00AD2676"/>
    <w:rsid w:val="00AD6BE4"/>
    <w:rsid w:val="00AF234B"/>
    <w:rsid w:val="00B07380"/>
    <w:rsid w:val="00B162B5"/>
    <w:rsid w:val="00B41363"/>
    <w:rsid w:val="00B466F8"/>
    <w:rsid w:val="00B9375B"/>
    <w:rsid w:val="00BB4733"/>
    <w:rsid w:val="00BB6D1A"/>
    <w:rsid w:val="00BF7CEF"/>
    <w:rsid w:val="00C279CD"/>
    <w:rsid w:val="00C35511"/>
    <w:rsid w:val="00C469FF"/>
    <w:rsid w:val="00C74D5C"/>
    <w:rsid w:val="00C86BE5"/>
    <w:rsid w:val="00CA2B89"/>
    <w:rsid w:val="00CF747D"/>
    <w:rsid w:val="00D33295"/>
    <w:rsid w:val="00D37DD4"/>
    <w:rsid w:val="00D71E7E"/>
    <w:rsid w:val="00DA4058"/>
    <w:rsid w:val="00DB6693"/>
    <w:rsid w:val="00DC4F8A"/>
    <w:rsid w:val="00DC5D84"/>
    <w:rsid w:val="00E0347D"/>
    <w:rsid w:val="00E07652"/>
    <w:rsid w:val="00EE09C8"/>
    <w:rsid w:val="00F07CE4"/>
    <w:rsid w:val="00F15E8B"/>
    <w:rsid w:val="00F25870"/>
    <w:rsid w:val="00F34285"/>
    <w:rsid w:val="00F46E36"/>
    <w:rsid w:val="00F47125"/>
    <w:rsid w:val="00F72D2C"/>
    <w:rsid w:val="00F946E1"/>
    <w:rsid w:val="00FA6673"/>
    <w:rsid w:val="00FC05EE"/>
    <w:rsid w:val="00FD2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0CD"/>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1106"/>
    <w:pPr>
      <w:tabs>
        <w:tab w:val="center" w:pos="4320"/>
        <w:tab w:val="right" w:pos="8640"/>
      </w:tabs>
    </w:pPr>
  </w:style>
  <w:style w:type="paragraph" w:styleId="Footer">
    <w:name w:val="footer"/>
    <w:basedOn w:val="Normal"/>
    <w:rsid w:val="009E1106"/>
    <w:pPr>
      <w:tabs>
        <w:tab w:val="center" w:pos="4320"/>
        <w:tab w:val="right" w:pos="8640"/>
      </w:tabs>
    </w:pPr>
  </w:style>
  <w:style w:type="table" w:styleId="TableGrid">
    <w:name w:val="Table Grid"/>
    <w:basedOn w:val="TableNormal"/>
    <w:uiPriority w:val="59"/>
    <w:rsid w:val="00D037C4"/>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C26F5"/>
    <w:rPr>
      <w:rFonts w:cs="Times New Roman"/>
    </w:rPr>
  </w:style>
  <w:style w:type="paragraph" w:styleId="ListParagraph">
    <w:name w:val="List Paragraph"/>
    <w:basedOn w:val="Normal"/>
    <w:uiPriority w:val="72"/>
    <w:qFormat/>
    <w:rsid w:val="00DC4F8A"/>
    <w:pPr>
      <w:adjustRightInd w:val="0"/>
      <w:ind w:left="720"/>
    </w:pPr>
  </w:style>
  <w:style w:type="paragraph" w:styleId="BalloonText">
    <w:name w:val="Balloon Text"/>
    <w:basedOn w:val="Normal"/>
    <w:link w:val="BalloonTextChar"/>
    <w:semiHidden/>
    <w:unhideWhenUsed/>
    <w:rsid w:val="000C35B2"/>
    <w:rPr>
      <w:rFonts w:ascii="Segoe UI" w:hAnsi="Segoe UI" w:cs="Segoe UI"/>
      <w:sz w:val="18"/>
      <w:szCs w:val="18"/>
    </w:rPr>
  </w:style>
  <w:style w:type="character" w:customStyle="1" w:styleId="BalloonTextChar">
    <w:name w:val="Balloon Text Char"/>
    <w:basedOn w:val="DefaultParagraphFont"/>
    <w:link w:val="BalloonText"/>
    <w:semiHidden/>
    <w:rsid w:val="000C35B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0CD"/>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1106"/>
    <w:pPr>
      <w:tabs>
        <w:tab w:val="center" w:pos="4320"/>
        <w:tab w:val="right" w:pos="8640"/>
      </w:tabs>
    </w:pPr>
  </w:style>
  <w:style w:type="paragraph" w:styleId="Footer">
    <w:name w:val="footer"/>
    <w:basedOn w:val="Normal"/>
    <w:rsid w:val="009E1106"/>
    <w:pPr>
      <w:tabs>
        <w:tab w:val="center" w:pos="4320"/>
        <w:tab w:val="right" w:pos="8640"/>
      </w:tabs>
    </w:pPr>
  </w:style>
  <w:style w:type="table" w:styleId="TableGrid">
    <w:name w:val="Table Grid"/>
    <w:basedOn w:val="TableNormal"/>
    <w:uiPriority w:val="59"/>
    <w:rsid w:val="00D037C4"/>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C26F5"/>
    <w:rPr>
      <w:rFonts w:cs="Times New Roman"/>
    </w:rPr>
  </w:style>
  <w:style w:type="paragraph" w:styleId="ListParagraph">
    <w:name w:val="List Paragraph"/>
    <w:basedOn w:val="Normal"/>
    <w:uiPriority w:val="72"/>
    <w:qFormat/>
    <w:rsid w:val="00DC4F8A"/>
    <w:pPr>
      <w:adjustRightInd w:val="0"/>
      <w:ind w:left="720"/>
    </w:pPr>
  </w:style>
  <w:style w:type="paragraph" w:styleId="BalloonText">
    <w:name w:val="Balloon Text"/>
    <w:basedOn w:val="Normal"/>
    <w:link w:val="BalloonTextChar"/>
    <w:semiHidden/>
    <w:unhideWhenUsed/>
    <w:rsid w:val="000C35B2"/>
    <w:rPr>
      <w:rFonts w:ascii="Segoe UI" w:hAnsi="Segoe UI" w:cs="Segoe UI"/>
      <w:sz w:val="18"/>
      <w:szCs w:val="18"/>
    </w:rPr>
  </w:style>
  <w:style w:type="character" w:customStyle="1" w:styleId="BalloonTextChar">
    <w:name w:val="Balloon Text Char"/>
    <w:basedOn w:val="DefaultParagraphFont"/>
    <w:link w:val="BalloonText"/>
    <w:semiHidden/>
    <w:rsid w:val="000C35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1865</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Substance Abuse Prevention and Treatment Block Grant</vt:lpstr>
    </vt:vector>
  </TitlesOfParts>
  <Company>DHHS</Company>
  <LinksUpToDate>false</LinksUpToDate>
  <CharactersWithSpaces>12478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Substance Abuse Prevention and Treatment Block Grant</dc:title>
  <dc:creator>SKING</dc:creator>
  <cp:lastModifiedBy>SYSTEM</cp:lastModifiedBy>
  <cp:revision>2</cp:revision>
  <cp:lastPrinted>2019-04-17T13:02:00Z</cp:lastPrinted>
  <dcterms:created xsi:type="dcterms:W3CDTF">2019-05-02T17:10:00Z</dcterms:created>
  <dcterms:modified xsi:type="dcterms:W3CDTF">2019-05-02T17:10:00Z</dcterms:modified>
</cp:coreProperties>
</file>