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ECC8C" w14:textId="77777777" w:rsidR="001F4831" w:rsidRPr="004E5BD4" w:rsidRDefault="002C032D" w:rsidP="002C032D">
      <w:pPr>
        <w:jc w:val="center"/>
        <w:rPr>
          <w:sz w:val="24"/>
          <w:szCs w:val="24"/>
        </w:rPr>
      </w:pPr>
      <w:bookmarkStart w:id="0" w:name="_GoBack"/>
      <w:bookmarkEnd w:id="0"/>
      <w:r w:rsidRPr="004E5BD4">
        <w:rPr>
          <w:sz w:val="24"/>
          <w:szCs w:val="24"/>
        </w:rPr>
        <w:t>Information Collection Request</w:t>
      </w:r>
    </w:p>
    <w:p w14:paraId="3E39BD00" w14:textId="77777777" w:rsidR="002C032D" w:rsidRPr="004E5BD4" w:rsidRDefault="002C032D" w:rsidP="002C032D">
      <w:pPr>
        <w:jc w:val="center"/>
        <w:rPr>
          <w:sz w:val="24"/>
          <w:szCs w:val="24"/>
        </w:rPr>
      </w:pPr>
    </w:p>
    <w:p w14:paraId="48146DF0" w14:textId="77777777" w:rsidR="002C032D" w:rsidRPr="004E5BD4" w:rsidRDefault="002C032D" w:rsidP="002C032D">
      <w:pPr>
        <w:jc w:val="center"/>
        <w:rPr>
          <w:sz w:val="24"/>
          <w:szCs w:val="24"/>
        </w:rPr>
      </w:pPr>
      <w:r w:rsidRPr="004E5BD4">
        <w:rPr>
          <w:sz w:val="24"/>
          <w:szCs w:val="24"/>
        </w:rPr>
        <w:t>New</w:t>
      </w:r>
    </w:p>
    <w:p w14:paraId="52CA5EDD" w14:textId="77777777" w:rsidR="002C032D" w:rsidRPr="004E5BD4" w:rsidRDefault="002C032D" w:rsidP="002C032D">
      <w:pPr>
        <w:jc w:val="center"/>
        <w:rPr>
          <w:sz w:val="24"/>
          <w:szCs w:val="24"/>
        </w:rPr>
      </w:pPr>
    </w:p>
    <w:p w14:paraId="38A6137C" w14:textId="77777777" w:rsidR="002C032D" w:rsidRDefault="002C032D" w:rsidP="00CC7820">
      <w:pPr>
        <w:spacing w:after="0" w:line="240" w:lineRule="auto"/>
        <w:jc w:val="center"/>
        <w:rPr>
          <w:sz w:val="24"/>
          <w:szCs w:val="24"/>
        </w:rPr>
      </w:pPr>
      <w:r w:rsidRPr="004E5BD4">
        <w:rPr>
          <w:sz w:val="24"/>
          <w:szCs w:val="24"/>
        </w:rPr>
        <w:t>Evaluation of the Chronic Disease Self-Management Program in the US Affiliated Pacific Islands</w:t>
      </w:r>
    </w:p>
    <w:p w14:paraId="564655A9" w14:textId="77777777" w:rsidR="002C032D" w:rsidRPr="004E5BD4" w:rsidRDefault="002C032D" w:rsidP="002C032D">
      <w:pPr>
        <w:jc w:val="center"/>
        <w:rPr>
          <w:sz w:val="24"/>
          <w:szCs w:val="24"/>
        </w:rPr>
      </w:pPr>
    </w:p>
    <w:p w14:paraId="63511786" w14:textId="77777777" w:rsidR="002C032D" w:rsidRPr="004E5BD4" w:rsidRDefault="002C032D" w:rsidP="002C032D">
      <w:pPr>
        <w:jc w:val="center"/>
        <w:rPr>
          <w:sz w:val="24"/>
          <w:szCs w:val="24"/>
        </w:rPr>
      </w:pPr>
      <w:r w:rsidRPr="004E5BD4">
        <w:rPr>
          <w:sz w:val="24"/>
          <w:szCs w:val="24"/>
        </w:rPr>
        <w:t>Supporting Statement:  Part A</w:t>
      </w:r>
    </w:p>
    <w:p w14:paraId="3900556F" w14:textId="77777777" w:rsidR="002C032D" w:rsidRDefault="002C032D">
      <w:pPr>
        <w:rPr>
          <w:sz w:val="24"/>
          <w:szCs w:val="24"/>
        </w:rPr>
      </w:pPr>
    </w:p>
    <w:p w14:paraId="5CDA506D" w14:textId="77777777" w:rsidR="00CC7820" w:rsidRDefault="00CC7820">
      <w:pPr>
        <w:rPr>
          <w:sz w:val="24"/>
          <w:szCs w:val="24"/>
        </w:rPr>
      </w:pPr>
    </w:p>
    <w:p w14:paraId="3E4C3BEA" w14:textId="77777777" w:rsidR="00951FC2" w:rsidRDefault="00951FC2">
      <w:pPr>
        <w:rPr>
          <w:sz w:val="24"/>
          <w:szCs w:val="24"/>
        </w:rPr>
      </w:pPr>
    </w:p>
    <w:p w14:paraId="0DA36371" w14:textId="77777777" w:rsidR="00951FC2" w:rsidRPr="004E5BD4" w:rsidRDefault="00951FC2">
      <w:pPr>
        <w:rPr>
          <w:sz w:val="24"/>
          <w:szCs w:val="24"/>
        </w:rPr>
      </w:pPr>
    </w:p>
    <w:p w14:paraId="502A9AF3" w14:textId="77777777" w:rsidR="002C032D" w:rsidRPr="004E5BD4" w:rsidRDefault="002C032D">
      <w:pPr>
        <w:rPr>
          <w:sz w:val="24"/>
          <w:szCs w:val="24"/>
          <w:u w:val="single"/>
        </w:rPr>
      </w:pPr>
      <w:r w:rsidRPr="004E5BD4">
        <w:rPr>
          <w:b/>
          <w:sz w:val="24"/>
          <w:szCs w:val="24"/>
          <w:u w:val="single"/>
        </w:rPr>
        <w:t>Program Official/Contact</w:t>
      </w:r>
    </w:p>
    <w:p w14:paraId="0D873F43" w14:textId="77777777" w:rsidR="002C032D" w:rsidRPr="004E5BD4" w:rsidRDefault="002C032D">
      <w:pPr>
        <w:rPr>
          <w:sz w:val="24"/>
          <w:szCs w:val="24"/>
        </w:rPr>
      </w:pPr>
      <w:r w:rsidRPr="004E5BD4">
        <w:rPr>
          <w:sz w:val="24"/>
          <w:szCs w:val="24"/>
        </w:rPr>
        <w:t>Stacy De Jesus, MPH</w:t>
      </w:r>
    </w:p>
    <w:p w14:paraId="18929ECC" w14:textId="77777777" w:rsidR="002C032D" w:rsidRPr="004E5BD4" w:rsidRDefault="002C032D">
      <w:pPr>
        <w:rPr>
          <w:sz w:val="24"/>
          <w:szCs w:val="24"/>
        </w:rPr>
      </w:pPr>
      <w:r w:rsidRPr="004E5BD4">
        <w:rPr>
          <w:sz w:val="24"/>
          <w:szCs w:val="24"/>
        </w:rPr>
        <w:t>National Center for Chronic Disease Prevention and Health Promotion, Office of Public Health Practice</w:t>
      </w:r>
    </w:p>
    <w:p w14:paraId="4BE2A717" w14:textId="77777777" w:rsidR="002C032D" w:rsidRPr="004E5BD4" w:rsidRDefault="002C032D">
      <w:pPr>
        <w:rPr>
          <w:sz w:val="24"/>
          <w:szCs w:val="24"/>
        </w:rPr>
      </w:pPr>
      <w:r w:rsidRPr="004E5BD4">
        <w:rPr>
          <w:sz w:val="24"/>
          <w:szCs w:val="24"/>
        </w:rPr>
        <w:t>Centers for Disease Control and Prevention</w:t>
      </w:r>
    </w:p>
    <w:p w14:paraId="5130F2EC" w14:textId="77777777" w:rsidR="002C032D" w:rsidRPr="004E5BD4" w:rsidRDefault="002C032D">
      <w:pPr>
        <w:rPr>
          <w:sz w:val="24"/>
          <w:szCs w:val="24"/>
        </w:rPr>
      </w:pPr>
      <w:r w:rsidRPr="004E5BD4">
        <w:rPr>
          <w:sz w:val="24"/>
          <w:szCs w:val="24"/>
        </w:rPr>
        <w:t>Atlanta, Georgia</w:t>
      </w:r>
    </w:p>
    <w:p w14:paraId="5DE43235" w14:textId="77777777" w:rsidR="002C032D" w:rsidRPr="004E5BD4" w:rsidRDefault="002C032D">
      <w:pPr>
        <w:rPr>
          <w:sz w:val="24"/>
          <w:szCs w:val="24"/>
        </w:rPr>
      </w:pPr>
      <w:r w:rsidRPr="004E5BD4">
        <w:rPr>
          <w:sz w:val="24"/>
          <w:szCs w:val="24"/>
        </w:rPr>
        <w:t>770-488-6393 (office)</w:t>
      </w:r>
    </w:p>
    <w:p w14:paraId="1666F95E" w14:textId="77777777" w:rsidR="002C032D" w:rsidRPr="004E5BD4" w:rsidRDefault="002C032D">
      <w:pPr>
        <w:rPr>
          <w:sz w:val="24"/>
          <w:szCs w:val="24"/>
        </w:rPr>
      </w:pPr>
      <w:r w:rsidRPr="004E5BD4">
        <w:rPr>
          <w:sz w:val="24"/>
          <w:szCs w:val="24"/>
        </w:rPr>
        <w:t>770-488-488-5973 (fax)</w:t>
      </w:r>
    </w:p>
    <w:p w14:paraId="07794406" w14:textId="77777777" w:rsidR="002C032D" w:rsidRPr="004E5BD4" w:rsidRDefault="00E3513E">
      <w:pPr>
        <w:rPr>
          <w:sz w:val="24"/>
          <w:szCs w:val="24"/>
        </w:rPr>
      </w:pPr>
      <w:hyperlink r:id="rId9" w:history="1">
        <w:r w:rsidR="002C032D" w:rsidRPr="004E5BD4">
          <w:rPr>
            <w:rStyle w:val="Hyperlink"/>
            <w:sz w:val="24"/>
            <w:szCs w:val="24"/>
          </w:rPr>
          <w:t>SVL9@cdc.gov</w:t>
        </w:r>
      </w:hyperlink>
    </w:p>
    <w:p w14:paraId="5233487C" w14:textId="77777777" w:rsidR="002C032D" w:rsidRDefault="002C032D">
      <w:pPr>
        <w:rPr>
          <w:sz w:val="24"/>
          <w:szCs w:val="24"/>
        </w:rPr>
      </w:pPr>
    </w:p>
    <w:p w14:paraId="1470A0A1" w14:textId="77777777" w:rsidR="00951FC2" w:rsidRPr="004E5BD4" w:rsidRDefault="00951FC2">
      <w:pPr>
        <w:rPr>
          <w:sz w:val="24"/>
          <w:szCs w:val="24"/>
        </w:rPr>
      </w:pPr>
    </w:p>
    <w:p w14:paraId="3FCF0353" w14:textId="21EA63A9" w:rsidR="002C032D" w:rsidRDefault="00C0113F" w:rsidP="00B708B1">
      <w:pPr>
        <w:jc w:val="center"/>
        <w:rPr>
          <w:sz w:val="24"/>
          <w:szCs w:val="24"/>
        </w:rPr>
      </w:pPr>
      <w:r>
        <w:rPr>
          <w:sz w:val="24"/>
          <w:szCs w:val="24"/>
        </w:rPr>
        <w:t>Ma</w:t>
      </w:r>
      <w:r w:rsidR="00A36521">
        <w:rPr>
          <w:sz w:val="24"/>
          <w:szCs w:val="24"/>
        </w:rPr>
        <w:t>y 28</w:t>
      </w:r>
      <w:r w:rsidR="00951FC2">
        <w:rPr>
          <w:sz w:val="24"/>
          <w:szCs w:val="24"/>
        </w:rPr>
        <w:t>, 201</w:t>
      </w:r>
      <w:r w:rsidR="00A36521">
        <w:rPr>
          <w:sz w:val="24"/>
          <w:szCs w:val="24"/>
        </w:rPr>
        <w:t>9</w:t>
      </w:r>
    </w:p>
    <w:p w14:paraId="03BF61E5" w14:textId="77777777" w:rsidR="00A179B7" w:rsidRPr="004E5BD4" w:rsidRDefault="00A179B7" w:rsidP="002C032D">
      <w:pPr>
        <w:jc w:val="center"/>
        <w:rPr>
          <w:sz w:val="24"/>
          <w:szCs w:val="24"/>
        </w:rPr>
      </w:pPr>
    </w:p>
    <w:p w14:paraId="601B4064" w14:textId="77777777" w:rsidR="002C032D" w:rsidRDefault="002C032D" w:rsidP="002C032D">
      <w:pPr>
        <w:jc w:val="center"/>
      </w:pPr>
    </w:p>
    <w:p w14:paraId="108230FF" w14:textId="77777777" w:rsidR="002C032D" w:rsidRDefault="002C032D" w:rsidP="002C032D">
      <w:pPr>
        <w:jc w:val="center"/>
      </w:pPr>
    </w:p>
    <w:p w14:paraId="6D9E52FE" w14:textId="77777777" w:rsidR="00BB04F5" w:rsidRPr="004E5BD4" w:rsidRDefault="002C032D">
      <w:pPr>
        <w:rPr>
          <w:sz w:val="24"/>
          <w:szCs w:val="24"/>
        </w:rPr>
      </w:pPr>
      <w:r w:rsidRPr="004E5BD4">
        <w:rPr>
          <w:sz w:val="24"/>
          <w:szCs w:val="24"/>
        </w:rPr>
        <w:br w:type="page"/>
      </w:r>
    </w:p>
    <w:p w14:paraId="6DE2C87E" w14:textId="77777777" w:rsidR="0040042C" w:rsidRPr="004E5BD4" w:rsidRDefault="0040042C" w:rsidP="0040042C">
      <w:pPr>
        <w:jc w:val="center"/>
        <w:rPr>
          <w:sz w:val="24"/>
          <w:szCs w:val="24"/>
        </w:rPr>
      </w:pPr>
      <w:r w:rsidRPr="004E5BD4">
        <w:rPr>
          <w:sz w:val="24"/>
          <w:szCs w:val="24"/>
        </w:rPr>
        <w:lastRenderedPageBreak/>
        <w:t>TABLE OF CONTENTS</w:t>
      </w:r>
    </w:p>
    <w:p w14:paraId="30326B1B" w14:textId="77777777" w:rsidR="0040042C" w:rsidRPr="004E5BD4" w:rsidRDefault="0040042C" w:rsidP="0040042C">
      <w:pPr>
        <w:pStyle w:val="ListParagraph"/>
        <w:numPr>
          <w:ilvl w:val="0"/>
          <w:numId w:val="7"/>
        </w:numPr>
        <w:ind w:left="360"/>
        <w:rPr>
          <w:b/>
          <w:sz w:val="24"/>
          <w:szCs w:val="24"/>
        </w:rPr>
      </w:pPr>
      <w:r w:rsidRPr="004E5BD4">
        <w:rPr>
          <w:b/>
          <w:sz w:val="24"/>
          <w:szCs w:val="24"/>
        </w:rPr>
        <w:t>JUSTIFICATION</w:t>
      </w:r>
    </w:p>
    <w:p w14:paraId="1943C2DA" w14:textId="77777777" w:rsidR="0040042C" w:rsidRPr="004E5BD4" w:rsidRDefault="0040042C" w:rsidP="000450BC">
      <w:pPr>
        <w:spacing w:after="0" w:line="240" w:lineRule="auto"/>
        <w:rPr>
          <w:sz w:val="24"/>
          <w:szCs w:val="24"/>
        </w:rPr>
      </w:pPr>
      <w:r w:rsidRPr="004E5BD4">
        <w:rPr>
          <w:sz w:val="24"/>
          <w:szCs w:val="24"/>
        </w:rPr>
        <w:t>A1.</w:t>
      </w:r>
      <w:r w:rsidR="000450BC" w:rsidRPr="004E5BD4">
        <w:rPr>
          <w:sz w:val="24"/>
          <w:szCs w:val="24"/>
        </w:rPr>
        <w:tab/>
      </w:r>
      <w:r w:rsidRPr="004E5BD4">
        <w:rPr>
          <w:sz w:val="24"/>
          <w:szCs w:val="24"/>
        </w:rPr>
        <w:t>Circumstances Making the Collection of Information Necessary</w:t>
      </w:r>
    </w:p>
    <w:p w14:paraId="5796E914" w14:textId="77777777" w:rsidR="000450BC" w:rsidRPr="004E5BD4" w:rsidRDefault="000450BC" w:rsidP="000450BC">
      <w:pPr>
        <w:spacing w:after="0" w:line="240" w:lineRule="auto"/>
        <w:rPr>
          <w:sz w:val="24"/>
          <w:szCs w:val="24"/>
        </w:rPr>
      </w:pPr>
      <w:r w:rsidRPr="004E5BD4">
        <w:rPr>
          <w:sz w:val="24"/>
          <w:szCs w:val="24"/>
        </w:rPr>
        <w:t>A2.</w:t>
      </w:r>
      <w:r w:rsidRPr="004E5BD4">
        <w:rPr>
          <w:sz w:val="24"/>
          <w:szCs w:val="24"/>
        </w:rPr>
        <w:tab/>
        <w:t xml:space="preserve">Purpose and Use of the Information Collection </w:t>
      </w:r>
    </w:p>
    <w:p w14:paraId="537893D5" w14:textId="77777777" w:rsidR="000450BC" w:rsidRPr="004E5BD4" w:rsidRDefault="000450BC" w:rsidP="000450BC">
      <w:pPr>
        <w:spacing w:after="0" w:line="240" w:lineRule="auto"/>
        <w:rPr>
          <w:sz w:val="24"/>
          <w:szCs w:val="24"/>
        </w:rPr>
      </w:pPr>
      <w:r w:rsidRPr="004E5BD4">
        <w:rPr>
          <w:sz w:val="24"/>
          <w:szCs w:val="24"/>
        </w:rPr>
        <w:t>A3.</w:t>
      </w:r>
      <w:r w:rsidRPr="004E5BD4">
        <w:rPr>
          <w:sz w:val="24"/>
          <w:szCs w:val="24"/>
        </w:rPr>
        <w:tab/>
        <w:t>Use of Improved Technology and Burden Reduction</w:t>
      </w:r>
    </w:p>
    <w:p w14:paraId="53CC3DFA" w14:textId="77777777" w:rsidR="000450BC" w:rsidRPr="004E5BD4" w:rsidRDefault="000450BC" w:rsidP="000450BC">
      <w:pPr>
        <w:spacing w:after="0" w:line="240" w:lineRule="auto"/>
        <w:rPr>
          <w:sz w:val="24"/>
          <w:szCs w:val="24"/>
        </w:rPr>
      </w:pPr>
      <w:r w:rsidRPr="004E5BD4">
        <w:rPr>
          <w:sz w:val="24"/>
          <w:szCs w:val="24"/>
        </w:rPr>
        <w:t>A4.</w:t>
      </w:r>
      <w:r w:rsidRPr="004E5BD4">
        <w:rPr>
          <w:sz w:val="24"/>
          <w:szCs w:val="24"/>
        </w:rPr>
        <w:tab/>
        <w:t>Efforts to Identify Duplication and Use of Similar Information</w:t>
      </w:r>
    </w:p>
    <w:p w14:paraId="5D72735D" w14:textId="77777777" w:rsidR="000450BC" w:rsidRPr="004E5BD4" w:rsidRDefault="000450BC" w:rsidP="000450BC">
      <w:pPr>
        <w:spacing w:after="0" w:line="240" w:lineRule="auto"/>
        <w:rPr>
          <w:sz w:val="24"/>
          <w:szCs w:val="24"/>
        </w:rPr>
      </w:pPr>
      <w:r w:rsidRPr="004E5BD4">
        <w:rPr>
          <w:sz w:val="24"/>
          <w:szCs w:val="24"/>
        </w:rPr>
        <w:t>A5.</w:t>
      </w:r>
      <w:r w:rsidRPr="004E5BD4">
        <w:rPr>
          <w:sz w:val="24"/>
          <w:szCs w:val="24"/>
        </w:rPr>
        <w:tab/>
        <w:t>Impact on Small Businesses or Other Small Entities</w:t>
      </w:r>
    </w:p>
    <w:p w14:paraId="0AC0A4EF" w14:textId="77777777" w:rsidR="000450BC" w:rsidRPr="004E5BD4" w:rsidRDefault="000450BC" w:rsidP="000450BC">
      <w:pPr>
        <w:spacing w:after="0" w:line="240" w:lineRule="auto"/>
        <w:rPr>
          <w:sz w:val="24"/>
          <w:szCs w:val="24"/>
        </w:rPr>
      </w:pPr>
      <w:r w:rsidRPr="004E5BD4">
        <w:rPr>
          <w:sz w:val="24"/>
          <w:szCs w:val="24"/>
        </w:rPr>
        <w:t>A6.</w:t>
      </w:r>
      <w:r w:rsidRPr="004E5BD4">
        <w:rPr>
          <w:sz w:val="24"/>
          <w:szCs w:val="24"/>
        </w:rPr>
        <w:tab/>
        <w:t>Consequences of Collecting the Information Less Frequently</w:t>
      </w:r>
    </w:p>
    <w:p w14:paraId="1B8418C1" w14:textId="77777777" w:rsidR="000450BC" w:rsidRPr="004E5BD4" w:rsidRDefault="000450BC" w:rsidP="000450BC">
      <w:pPr>
        <w:spacing w:after="0" w:line="240" w:lineRule="auto"/>
        <w:rPr>
          <w:sz w:val="24"/>
          <w:szCs w:val="24"/>
        </w:rPr>
      </w:pPr>
      <w:r w:rsidRPr="004E5BD4">
        <w:rPr>
          <w:sz w:val="24"/>
          <w:szCs w:val="24"/>
        </w:rPr>
        <w:t>A7.</w:t>
      </w:r>
      <w:r w:rsidRPr="004E5BD4">
        <w:rPr>
          <w:sz w:val="24"/>
          <w:szCs w:val="24"/>
        </w:rPr>
        <w:tab/>
        <w:t>Special Circumstances Relating to the Guidelines of 5 CFR 1320.5</w:t>
      </w:r>
    </w:p>
    <w:p w14:paraId="35B652DF" w14:textId="77777777" w:rsidR="001F2602" w:rsidRDefault="000450BC" w:rsidP="000450BC">
      <w:pPr>
        <w:spacing w:after="0" w:line="240" w:lineRule="auto"/>
        <w:rPr>
          <w:sz w:val="24"/>
          <w:szCs w:val="24"/>
        </w:rPr>
      </w:pPr>
      <w:r w:rsidRPr="004E5BD4">
        <w:rPr>
          <w:sz w:val="24"/>
          <w:szCs w:val="24"/>
        </w:rPr>
        <w:t>A8.</w:t>
      </w:r>
      <w:r w:rsidRPr="004E5BD4">
        <w:rPr>
          <w:sz w:val="24"/>
          <w:szCs w:val="24"/>
        </w:rPr>
        <w:tab/>
        <w:t xml:space="preserve">Comments in Response to the Federal Register Notice and Efforts to Consult Outside the </w:t>
      </w:r>
      <w:r w:rsidR="001F2602">
        <w:rPr>
          <w:sz w:val="24"/>
          <w:szCs w:val="24"/>
        </w:rPr>
        <w:t xml:space="preserve"> </w:t>
      </w:r>
    </w:p>
    <w:p w14:paraId="2E95F5AD" w14:textId="77777777" w:rsidR="000450BC" w:rsidRPr="004E5BD4" w:rsidRDefault="001F2602" w:rsidP="000450BC">
      <w:pPr>
        <w:spacing w:after="0" w:line="240" w:lineRule="auto"/>
        <w:rPr>
          <w:sz w:val="24"/>
          <w:szCs w:val="24"/>
        </w:rPr>
      </w:pPr>
      <w:r>
        <w:rPr>
          <w:sz w:val="24"/>
          <w:szCs w:val="24"/>
        </w:rPr>
        <w:t xml:space="preserve">              </w:t>
      </w:r>
      <w:r w:rsidR="000450BC" w:rsidRPr="004E5BD4">
        <w:rPr>
          <w:sz w:val="24"/>
          <w:szCs w:val="24"/>
        </w:rPr>
        <w:t>Agency</w:t>
      </w:r>
    </w:p>
    <w:p w14:paraId="49FEBE52" w14:textId="77777777" w:rsidR="000450BC" w:rsidRPr="004E5BD4" w:rsidRDefault="000450BC" w:rsidP="000450BC">
      <w:pPr>
        <w:spacing w:after="0" w:line="240" w:lineRule="auto"/>
        <w:rPr>
          <w:sz w:val="24"/>
          <w:szCs w:val="24"/>
        </w:rPr>
      </w:pPr>
      <w:r w:rsidRPr="004E5BD4">
        <w:rPr>
          <w:sz w:val="24"/>
          <w:szCs w:val="24"/>
        </w:rPr>
        <w:t>A9.</w:t>
      </w:r>
      <w:r w:rsidRPr="004E5BD4">
        <w:rPr>
          <w:sz w:val="24"/>
          <w:szCs w:val="24"/>
        </w:rPr>
        <w:tab/>
        <w:t>Explanation of Any Payment or Gift to Respondents</w:t>
      </w:r>
    </w:p>
    <w:p w14:paraId="4CD82CC6" w14:textId="77777777" w:rsidR="000450BC" w:rsidRPr="004E5BD4" w:rsidRDefault="000450BC" w:rsidP="000450BC">
      <w:pPr>
        <w:spacing w:after="0" w:line="240" w:lineRule="auto"/>
        <w:rPr>
          <w:sz w:val="24"/>
          <w:szCs w:val="24"/>
        </w:rPr>
      </w:pPr>
      <w:r w:rsidRPr="004E5BD4">
        <w:rPr>
          <w:sz w:val="24"/>
          <w:szCs w:val="24"/>
        </w:rPr>
        <w:t>A10.</w:t>
      </w:r>
      <w:r w:rsidRPr="004E5BD4">
        <w:rPr>
          <w:sz w:val="24"/>
          <w:szCs w:val="24"/>
        </w:rPr>
        <w:tab/>
        <w:t>Protection of the Privacy and Confidentiality of Information Provided by Respondents</w:t>
      </w:r>
    </w:p>
    <w:p w14:paraId="1C3A91BB" w14:textId="77777777" w:rsidR="000450BC" w:rsidRPr="004E5BD4" w:rsidRDefault="000450BC" w:rsidP="000450BC">
      <w:pPr>
        <w:spacing w:after="0" w:line="240" w:lineRule="auto"/>
        <w:rPr>
          <w:sz w:val="24"/>
          <w:szCs w:val="24"/>
        </w:rPr>
      </w:pPr>
      <w:r w:rsidRPr="004E5BD4">
        <w:rPr>
          <w:sz w:val="24"/>
          <w:szCs w:val="24"/>
        </w:rPr>
        <w:t>A11.</w:t>
      </w:r>
      <w:r w:rsidRPr="004E5BD4">
        <w:rPr>
          <w:sz w:val="24"/>
          <w:szCs w:val="24"/>
        </w:rPr>
        <w:tab/>
        <w:t>Institutional Review Board (IRB) and Justification for Sensitive Questions</w:t>
      </w:r>
    </w:p>
    <w:p w14:paraId="0DF578B2" w14:textId="77777777" w:rsidR="000450BC" w:rsidRPr="004E5BD4" w:rsidRDefault="000450BC" w:rsidP="000450BC">
      <w:pPr>
        <w:spacing w:after="0" w:line="240" w:lineRule="auto"/>
        <w:rPr>
          <w:sz w:val="24"/>
          <w:szCs w:val="24"/>
        </w:rPr>
      </w:pPr>
      <w:r w:rsidRPr="004E5BD4">
        <w:rPr>
          <w:sz w:val="24"/>
          <w:szCs w:val="24"/>
        </w:rPr>
        <w:t>A12.</w:t>
      </w:r>
      <w:r w:rsidRPr="004E5BD4">
        <w:rPr>
          <w:sz w:val="24"/>
          <w:szCs w:val="24"/>
        </w:rPr>
        <w:tab/>
        <w:t>Estimates of Annualized Burden Hours and Costs</w:t>
      </w:r>
    </w:p>
    <w:p w14:paraId="1D23FC43" w14:textId="77777777" w:rsidR="000450BC" w:rsidRPr="004E5BD4" w:rsidRDefault="000450BC" w:rsidP="000450BC">
      <w:pPr>
        <w:spacing w:after="0" w:line="240" w:lineRule="auto"/>
        <w:rPr>
          <w:sz w:val="24"/>
          <w:szCs w:val="24"/>
        </w:rPr>
      </w:pPr>
      <w:r w:rsidRPr="004E5BD4">
        <w:rPr>
          <w:sz w:val="24"/>
          <w:szCs w:val="24"/>
        </w:rPr>
        <w:t>A13.</w:t>
      </w:r>
      <w:r w:rsidRPr="004E5BD4">
        <w:rPr>
          <w:sz w:val="24"/>
          <w:szCs w:val="24"/>
        </w:rPr>
        <w:tab/>
        <w:t>Estimates of Other Total Annual Cost Burden to Respondents and Record Keepers</w:t>
      </w:r>
    </w:p>
    <w:p w14:paraId="089167A4" w14:textId="77777777" w:rsidR="000450BC" w:rsidRPr="004E5BD4" w:rsidRDefault="000450BC" w:rsidP="000450BC">
      <w:pPr>
        <w:spacing w:after="0" w:line="240" w:lineRule="auto"/>
        <w:rPr>
          <w:sz w:val="24"/>
          <w:szCs w:val="24"/>
        </w:rPr>
      </w:pPr>
      <w:r w:rsidRPr="004E5BD4">
        <w:rPr>
          <w:sz w:val="24"/>
          <w:szCs w:val="24"/>
        </w:rPr>
        <w:t>A14.</w:t>
      </w:r>
      <w:r w:rsidRPr="004E5BD4">
        <w:rPr>
          <w:sz w:val="24"/>
          <w:szCs w:val="24"/>
        </w:rPr>
        <w:tab/>
        <w:t>Annualized Costs to the Federal Government</w:t>
      </w:r>
    </w:p>
    <w:p w14:paraId="4D41B520" w14:textId="77777777" w:rsidR="000450BC" w:rsidRPr="004E5BD4" w:rsidRDefault="000450BC" w:rsidP="000450BC">
      <w:pPr>
        <w:spacing w:after="0" w:line="240" w:lineRule="auto"/>
        <w:rPr>
          <w:sz w:val="24"/>
          <w:szCs w:val="24"/>
        </w:rPr>
      </w:pPr>
      <w:r w:rsidRPr="004E5BD4">
        <w:rPr>
          <w:sz w:val="24"/>
          <w:szCs w:val="24"/>
        </w:rPr>
        <w:t>A15.</w:t>
      </w:r>
      <w:r w:rsidRPr="004E5BD4">
        <w:rPr>
          <w:sz w:val="24"/>
          <w:szCs w:val="24"/>
        </w:rPr>
        <w:tab/>
        <w:t>Explanation for Program Changes or Adjustments</w:t>
      </w:r>
    </w:p>
    <w:p w14:paraId="6CCE6F74" w14:textId="77777777" w:rsidR="000450BC" w:rsidRPr="004E5BD4" w:rsidRDefault="000450BC" w:rsidP="000450BC">
      <w:pPr>
        <w:spacing w:after="0" w:line="240" w:lineRule="auto"/>
        <w:rPr>
          <w:sz w:val="24"/>
          <w:szCs w:val="24"/>
        </w:rPr>
      </w:pPr>
      <w:r w:rsidRPr="004E5BD4">
        <w:rPr>
          <w:sz w:val="24"/>
          <w:szCs w:val="24"/>
        </w:rPr>
        <w:t>A16.</w:t>
      </w:r>
      <w:r w:rsidRPr="004E5BD4">
        <w:rPr>
          <w:sz w:val="24"/>
          <w:szCs w:val="24"/>
        </w:rPr>
        <w:tab/>
        <w:t>Plans for Tabulation and Publication and Project Time Schedule</w:t>
      </w:r>
    </w:p>
    <w:p w14:paraId="4696A562" w14:textId="77777777" w:rsidR="000450BC" w:rsidRPr="004E5BD4" w:rsidRDefault="000450BC" w:rsidP="000450BC">
      <w:pPr>
        <w:spacing w:after="0" w:line="240" w:lineRule="auto"/>
        <w:rPr>
          <w:sz w:val="24"/>
          <w:szCs w:val="24"/>
        </w:rPr>
      </w:pPr>
      <w:r w:rsidRPr="004E5BD4">
        <w:rPr>
          <w:sz w:val="24"/>
          <w:szCs w:val="24"/>
        </w:rPr>
        <w:t>A17.</w:t>
      </w:r>
      <w:r w:rsidRPr="004E5BD4">
        <w:rPr>
          <w:sz w:val="24"/>
          <w:szCs w:val="24"/>
        </w:rPr>
        <w:tab/>
        <w:t>Reason(s) Display of OMB Expiration Date is Inappropriate</w:t>
      </w:r>
    </w:p>
    <w:p w14:paraId="1C537E57" w14:textId="77777777" w:rsidR="000450BC" w:rsidRPr="004E5BD4" w:rsidRDefault="000450BC" w:rsidP="000450BC">
      <w:pPr>
        <w:spacing w:after="0" w:line="240" w:lineRule="auto"/>
        <w:rPr>
          <w:sz w:val="24"/>
          <w:szCs w:val="24"/>
        </w:rPr>
      </w:pPr>
      <w:r w:rsidRPr="004E5BD4">
        <w:rPr>
          <w:sz w:val="24"/>
          <w:szCs w:val="24"/>
        </w:rPr>
        <w:t>A18.</w:t>
      </w:r>
      <w:r w:rsidRPr="004E5BD4">
        <w:rPr>
          <w:sz w:val="24"/>
          <w:szCs w:val="24"/>
        </w:rPr>
        <w:tab/>
        <w:t>Exceptions to Certification for Paperwork Reduction Act Submissions</w:t>
      </w:r>
    </w:p>
    <w:p w14:paraId="4A228BFF" w14:textId="77777777" w:rsidR="000450BC" w:rsidRPr="004E5BD4" w:rsidRDefault="000450BC" w:rsidP="000450BC">
      <w:pPr>
        <w:spacing w:after="0" w:line="240" w:lineRule="auto"/>
        <w:rPr>
          <w:sz w:val="24"/>
          <w:szCs w:val="24"/>
        </w:rPr>
      </w:pPr>
    </w:p>
    <w:p w14:paraId="2A619EEA" w14:textId="77777777" w:rsidR="000450BC" w:rsidRPr="004E5BD4" w:rsidRDefault="000450BC" w:rsidP="000450BC">
      <w:pPr>
        <w:spacing w:after="0" w:line="240" w:lineRule="auto"/>
        <w:rPr>
          <w:b/>
          <w:sz w:val="24"/>
          <w:szCs w:val="24"/>
        </w:rPr>
      </w:pPr>
      <w:r w:rsidRPr="004E5BD4">
        <w:rPr>
          <w:b/>
          <w:sz w:val="24"/>
          <w:szCs w:val="24"/>
        </w:rPr>
        <w:t>REFERENCES</w:t>
      </w:r>
    </w:p>
    <w:p w14:paraId="7E1A3259" w14:textId="77777777" w:rsidR="000450BC" w:rsidRPr="004E5BD4" w:rsidRDefault="000450BC" w:rsidP="000450BC">
      <w:pPr>
        <w:spacing w:after="0" w:line="240" w:lineRule="auto"/>
        <w:rPr>
          <w:sz w:val="24"/>
          <w:szCs w:val="24"/>
        </w:rPr>
      </w:pPr>
    </w:p>
    <w:p w14:paraId="4E0A7B24" w14:textId="77777777" w:rsidR="000450BC" w:rsidRPr="004E5BD4" w:rsidRDefault="000450BC" w:rsidP="000450BC">
      <w:pPr>
        <w:spacing w:after="0" w:line="240" w:lineRule="auto"/>
        <w:rPr>
          <w:b/>
          <w:sz w:val="24"/>
          <w:szCs w:val="24"/>
        </w:rPr>
      </w:pPr>
      <w:r w:rsidRPr="004E5BD4">
        <w:rPr>
          <w:b/>
          <w:sz w:val="24"/>
          <w:szCs w:val="24"/>
        </w:rPr>
        <w:t>ATTACHMENTS</w:t>
      </w:r>
    </w:p>
    <w:p w14:paraId="0322E2D5" w14:textId="77777777" w:rsidR="000450BC" w:rsidRPr="004E5BD4" w:rsidRDefault="000450BC" w:rsidP="004C07E8">
      <w:pPr>
        <w:spacing w:after="0" w:line="240" w:lineRule="auto"/>
        <w:rPr>
          <w:sz w:val="24"/>
          <w:szCs w:val="24"/>
        </w:rPr>
      </w:pPr>
      <w:r w:rsidRPr="004E5BD4">
        <w:rPr>
          <w:sz w:val="24"/>
          <w:szCs w:val="24"/>
        </w:rPr>
        <w:t>1</w:t>
      </w:r>
      <w:r w:rsidRPr="004E5BD4">
        <w:rPr>
          <w:sz w:val="24"/>
          <w:szCs w:val="24"/>
        </w:rPr>
        <w:tab/>
      </w:r>
      <w:r w:rsidR="00B708B1">
        <w:rPr>
          <w:sz w:val="24"/>
          <w:szCs w:val="24"/>
        </w:rPr>
        <w:t xml:space="preserve">Authorizing Legislation </w:t>
      </w:r>
      <w:r w:rsidRPr="004E5BD4">
        <w:rPr>
          <w:sz w:val="24"/>
          <w:szCs w:val="24"/>
        </w:rPr>
        <w:t>Section</w:t>
      </w:r>
      <w:r w:rsidR="00625FCA" w:rsidRPr="004E5BD4">
        <w:rPr>
          <w:sz w:val="24"/>
          <w:szCs w:val="24"/>
        </w:rPr>
        <w:t xml:space="preserve"> 301</w:t>
      </w:r>
      <w:r w:rsidR="00C52896" w:rsidRPr="004E5BD4">
        <w:rPr>
          <w:sz w:val="24"/>
          <w:szCs w:val="24"/>
        </w:rPr>
        <w:t>(a)</w:t>
      </w:r>
      <w:r w:rsidRPr="004E5BD4">
        <w:rPr>
          <w:sz w:val="24"/>
          <w:szCs w:val="24"/>
        </w:rPr>
        <w:t xml:space="preserve"> of the Public Healt</w:t>
      </w:r>
      <w:r w:rsidR="004C07E8" w:rsidRPr="004E5BD4">
        <w:rPr>
          <w:sz w:val="24"/>
          <w:szCs w:val="24"/>
        </w:rPr>
        <w:t>h Services Act [42.U.S.C. 242K]</w:t>
      </w:r>
    </w:p>
    <w:p w14:paraId="6C64B52E" w14:textId="77777777" w:rsidR="000450BC" w:rsidRPr="004E5BD4" w:rsidRDefault="000450BC" w:rsidP="000450BC">
      <w:pPr>
        <w:spacing w:after="0" w:line="240" w:lineRule="auto"/>
        <w:rPr>
          <w:sz w:val="24"/>
          <w:szCs w:val="24"/>
        </w:rPr>
      </w:pPr>
      <w:r w:rsidRPr="004E5BD4">
        <w:rPr>
          <w:sz w:val="24"/>
          <w:szCs w:val="24"/>
        </w:rPr>
        <w:t xml:space="preserve">2 </w:t>
      </w:r>
      <w:r w:rsidRPr="004E5BD4">
        <w:rPr>
          <w:sz w:val="24"/>
          <w:szCs w:val="24"/>
        </w:rPr>
        <w:tab/>
      </w:r>
      <w:r w:rsidR="00BE13AD" w:rsidRPr="004E5BD4">
        <w:rPr>
          <w:sz w:val="24"/>
          <w:szCs w:val="24"/>
        </w:rPr>
        <w:t>60-day Federal Register Notice</w:t>
      </w:r>
    </w:p>
    <w:p w14:paraId="6E87A191" w14:textId="77777777" w:rsidR="00BE13AD" w:rsidRPr="004E5BD4" w:rsidRDefault="0094173B" w:rsidP="000450BC">
      <w:pPr>
        <w:spacing w:after="0" w:line="240" w:lineRule="auto"/>
        <w:rPr>
          <w:sz w:val="24"/>
          <w:szCs w:val="24"/>
        </w:rPr>
      </w:pPr>
      <w:r w:rsidRPr="004E5BD4">
        <w:rPr>
          <w:sz w:val="24"/>
          <w:szCs w:val="24"/>
        </w:rPr>
        <w:t>3</w:t>
      </w:r>
      <w:r w:rsidRPr="004E5BD4">
        <w:rPr>
          <w:sz w:val="24"/>
          <w:szCs w:val="24"/>
        </w:rPr>
        <w:tab/>
      </w:r>
      <w:r w:rsidR="00BE13AD" w:rsidRPr="004E5BD4">
        <w:rPr>
          <w:sz w:val="24"/>
          <w:szCs w:val="24"/>
        </w:rPr>
        <w:t>Data Collection and Data Flow Process</w:t>
      </w:r>
    </w:p>
    <w:p w14:paraId="644E322F" w14:textId="77777777" w:rsidR="00D34A16" w:rsidRPr="004E5BD4" w:rsidRDefault="00D34A16" w:rsidP="00D34A16">
      <w:pPr>
        <w:spacing w:after="0" w:line="240" w:lineRule="auto"/>
        <w:rPr>
          <w:sz w:val="24"/>
          <w:szCs w:val="24"/>
        </w:rPr>
      </w:pPr>
      <w:r>
        <w:rPr>
          <w:sz w:val="24"/>
          <w:szCs w:val="24"/>
        </w:rPr>
        <w:t xml:space="preserve">4 </w:t>
      </w:r>
      <w:r>
        <w:rPr>
          <w:sz w:val="24"/>
          <w:szCs w:val="24"/>
        </w:rPr>
        <w:tab/>
        <w:t xml:space="preserve">Chronic Disease Self-Management Workshop Evaluation </w:t>
      </w:r>
      <w:r w:rsidRPr="004E5BD4">
        <w:rPr>
          <w:sz w:val="24"/>
          <w:szCs w:val="24"/>
        </w:rPr>
        <w:tab/>
      </w:r>
    </w:p>
    <w:p w14:paraId="26E80E51" w14:textId="77777777" w:rsidR="00DF3097" w:rsidRDefault="00D34A16" w:rsidP="000450BC">
      <w:pPr>
        <w:spacing w:after="0" w:line="240" w:lineRule="auto"/>
        <w:rPr>
          <w:sz w:val="24"/>
          <w:szCs w:val="24"/>
        </w:rPr>
      </w:pPr>
      <w:r>
        <w:rPr>
          <w:sz w:val="24"/>
          <w:szCs w:val="24"/>
        </w:rPr>
        <w:t xml:space="preserve">4(a)      Chronic Disease Self-Management Workshop Questionnaire </w:t>
      </w:r>
    </w:p>
    <w:p w14:paraId="2F79F9B7" w14:textId="77777777" w:rsidR="0094173B" w:rsidRPr="004E5BD4" w:rsidRDefault="00DF3097" w:rsidP="000450BC">
      <w:pPr>
        <w:spacing w:after="0" w:line="240" w:lineRule="auto"/>
        <w:rPr>
          <w:sz w:val="24"/>
          <w:szCs w:val="24"/>
        </w:rPr>
      </w:pPr>
      <w:r>
        <w:rPr>
          <w:sz w:val="24"/>
          <w:szCs w:val="24"/>
        </w:rPr>
        <w:t>5           CDSMP Evaluation Consent Form</w:t>
      </w:r>
      <w:r w:rsidR="00D34A16">
        <w:rPr>
          <w:sz w:val="24"/>
          <w:szCs w:val="24"/>
        </w:rPr>
        <w:t xml:space="preserve"> </w:t>
      </w:r>
      <w:r w:rsidR="0094173B" w:rsidRPr="004E5BD4">
        <w:rPr>
          <w:sz w:val="24"/>
          <w:szCs w:val="24"/>
        </w:rPr>
        <w:tab/>
      </w:r>
    </w:p>
    <w:p w14:paraId="756DB579" w14:textId="77777777" w:rsidR="000450BC" w:rsidRPr="004E5BD4" w:rsidRDefault="00DF3097" w:rsidP="000450BC">
      <w:pPr>
        <w:spacing w:after="0" w:line="240" w:lineRule="auto"/>
        <w:rPr>
          <w:sz w:val="24"/>
          <w:szCs w:val="24"/>
        </w:rPr>
      </w:pPr>
      <w:r>
        <w:rPr>
          <w:sz w:val="24"/>
          <w:szCs w:val="24"/>
        </w:rPr>
        <w:t>6</w:t>
      </w:r>
      <w:r w:rsidR="000450BC" w:rsidRPr="004E5BD4">
        <w:rPr>
          <w:sz w:val="24"/>
          <w:szCs w:val="24"/>
        </w:rPr>
        <w:tab/>
        <w:t>Participants in Consultation Outside the Agency</w:t>
      </w:r>
    </w:p>
    <w:p w14:paraId="0CD7D48D" w14:textId="77777777" w:rsidR="000450BC" w:rsidRPr="00DF3097" w:rsidRDefault="00DF3097" w:rsidP="00DF3097">
      <w:pPr>
        <w:spacing w:after="0" w:line="240" w:lineRule="auto"/>
        <w:rPr>
          <w:sz w:val="24"/>
          <w:szCs w:val="24"/>
        </w:rPr>
      </w:pPr>
      <w:r>
        <w:rPr>
          <w:sz w:val="24"/>
          <w:szCs w:val="24"/>
        </w:rPr>
        <w:t>7</w:t>
      </w:r>
      <w:r w:rsidR="004E5BD4" w:rsidRPr="00DF3097">
        <w:rPr>
          <w:sz w:val="24"/>
          <w:szCs w:val="24"/>
        </w:rPr>
        <w:t xml:space="preserve">      </w:t>
      </w:r>
      <w:r>
        <w:rPr>
          <w:sz w:val="24"/>
          <w:szCs w:val="24"/>
        </w:rPr>
        <w:t xml:space="preserve">     </w:t>
      </w:r>
      <w:r w:rsidR="00912232" w:rsidRPr="00DF3097">
        <w:rPr>
          <w:sz w:val="24"/>
          <w:szCs w:val="24"/>
        </w:rPr>
        <w:t>Institutional Review Board Approval Notification or exemption determination</w:t>
      </w:r>
      <w:r w:rsidR="000450BC" w:rsidRPr="00DF3097">
        <w:rPr>
          <w:sz w:val="24"/>
          <w:szCs w:val="24"/>
        </w:rPr>
        <w:t xml:space="preserve"> </w:t>
      </w:r>
    </w:p>
    <w:p w14:paraId="4F01E6C9" w14:textId="77777777" w:rsidR="000450BC" w:rsidRPr="000450BC" w:rsidRDefault="00DF3097" w:rsidP="000450BC">
      <w:pPr>
        <w:spacing w:after="0" w:line="240" w:lineRule="auto"/>
      </w:pPr>
      <w:r>
        <w:t>8</w:t>
      </w:r>
      <w:r w:rsidR="007F5516">
        <w:t xml:space="preserve">          </w:t>
      </w:r>
      <w:r>
        <w:t xml:space="preserve"> </w:t>
      </w:r>
      <w:r w:rsidR="007F5516">
        <w:t xml:space="preserve"> Privacy Impact Assessment</w:t>
      </w:r>
    </w:p>
    <w:p w14:paraId="16FF8464" w14:textId="77777777" w:rsidR="000450BC" w:rsidRDefault="000450BC" w:rsidP="00AA7942">
      <w:pPr>
        <w:pStyle w:val="ListParagraph"/>
        <w:ind w:left="360"/>
        <w:rPr>
          <w:u w:val="single"/>
        </w:rPr>
        <w:sectPr w:rsidR="000450BC">
          <w:footerReference w:type="default" r:id="rId10"/>
          <w:pgSz w:w="12240" w:h="15840"/>
          <w:pgMar w:top="1440" w:right="1440" w:bottom="1440" w:left="1440" w:header="720" w:footer="720" w:gutter="0"/>
          <w:cols w:space="720"/>
          <w:docGrid w:linePitch="360"/>
        </w:sectPr>
      </w:pPr>
    </w:p>
    <w:p w14:paraId="63869BDC" w14:textId="77777777" w:rsidR="00AA7942" w:rsidRDefault="000450BC" w:rsidP="00AA7942">
      <w:r w:rsidRPr="00AA7942">
        <w:rPr>
          <w:noProof/>
        </w:rPr>
        <mc:AlternateContent>
          <mc:Choice Requires="wps">
            <w:drawing>
              <wp:anchor distT="45720" distB="45720" distL="114300" distR="114300" simplePos="0" relativeHeight="251659264" behindDoc="0" locked="0" layoutInCell="1" allowOverlap="1" wp14:anchorId="1AE6F810" wp14:editId="29C7309E">
                <wp:simplePos x="0" y="0"/>
                <wp:positionH relativeFrom="column">
                  <wp:posOffset>9525</wp:posOffset>
                </wp:positionH>
                <wp:positionV relativeFrom="paragraph">
                  <wp:posOffset>311785</wp:posOffset>
                </wp:positionV>
                <wp:extent cx="6077584" cy="2813684"/>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4" cy="2813684"/>
                        </a:xfrm>
                        <a:prstGeom prst="rect">
                          <a:avLst/>
                        </a:prstGeom>
                        <a:solidFill>
                          <a:srgbClr val="FFFFFF"/>
                        </a:solidFill>
                        <a:ln w="9525">
                          <a:solidFill>
                            <a:srgbClr val="000000"/>
                          </a:solidFill>
                          <a:miter lim="800000"/>
                          <a:headEnd/>
                          <a:tailEnd/>
                        </a:ln>
                      </wps:spPr>
                      <wps:txbx>
                        <w:txbxContent>
                          <w:p w14:paraId="6A8D5B33" w14:textId="43D948A6" w:rsidR="00BB04F5" w:rsidRPr="00EF3FB9" w:rsidRDefault="00BB04F5" w:rsidP="008034FC">
                            <w:pPr>
                              <w:pStyle w:val="ListParagraph"/>
                              <w:numPr>
                                <w:ilvl w:val="0"/>
                                <w:numId w:val="4"/>
                              </w:numPr>
                              <w:spacing w:after="120" w:line="240" w:lineRule="auto"/>
                              <w:ind w:left="450" w:hanging="270"/>
                              <w:contextualSpacing w:val="0"/>
                              <w:rPr>
                                <w:sz w:val="24"/>
                                <w:szCs w:val="24"/>
                              </w:rPr>
                            </w:pPr>
                            <w:r w:rsidRPr="00EF3FB9">
                              <w:rPr>
                                <w:b/>
                                <w:sz w:val="24"/>
                                <w:szCs w:val="24"/>
                              </w:rPr>
                              <w:t>Goal of the study:</w:t>
                            </w:r>
                            <w:r w:rsidRPr="00EF3FB9">
                              <w:rPr>
                                <w:sz w:val="24"/>
                                <w:szCs w:val="24"/>
                              </w:rPr>
                              <w:t xml:space="preserve"> </w:t>
                            </w:r>
                            <w:r w:rsidR="00811F36" w:rsidRPr="00EF3FB9">
                              <w:rPr>
                                <w:sz w:val="24"/>
                                <w:szCs w:val="24"/>
                              </w:rPr>
                              <w:t xml:space="preserve">CDSMP is a 6-week group-based educational workshop aimed to improve eligible </w:t>
                            </w:r>
                            <w:r w:rsidR="0011290B" w:rsidRPr="00EF3FB9">
                              <w:rPr>
                                <w:sz w:val="24"/>
                                <w:szCs w:val="24"/>
                              </w:rPr>
                              <w:t>participants’</w:t>
                            </w:r>
                            <w:r w:rsidR="00811F36" w:rsidRPr="00EF3FB9">
                              <w:rPr>
                                <w:sz w:val="24"/>
                                <w:szCs w:val="24"/>
                              </w:rPr>
                              <w:t xml:space="preserve"> knowledge and ability to self-manage chronic disease. The goal of this study is t</w:t>
                            </w:r>
                            <w:r w:rsidRPr="00EF3FB9">
                              <w:rPr>
                                <w:sz w:val="24"/>
                                <w:szCs w:val="24"/>
                              </w:rPr>
                              <w:t>o evaluate the implementation of Stanford University’s Chronic Disease Self-Management Program (CDSMP) in the US Affiliated Pacific Islands.</w:t>
                            </w:r>
                            <w:r w:rsidR="008034FC" w:rsidRPr="00EF3FB9">
                              <w:rPr>
                                <w:sz w:val="24"/>
                                <w:szCs w:val="24"/>
                              </w:rPr>
                              <w:t xml:space="preserve"> The purpose of this evaluation is </w:t>
                            </w:r>
                            <w:r w:rsidR="00BA754F">
                              <w:rPr>
                                <w:sz w:val="24"/>
                                <w:szCs w:val="24"/>
                              </w:rPr>
                              <w:t>examine</w:t>
                            </w:r>
                            <w:r w:rsidR="008034FC" w:rsidRPr="00EF3FB9">
                              <w:rPr>
                                <w:sz w:val="24"/>
                                <w:szCs w:val="24"/>
                              </w:rPr>
                              <w:t xml:space="preserve"> if this program can be effective for people in the USAPIs to better manage their chronic conditions.</w:t>
                            </w:r>
                          </w:p>
                          <w:p w14:paraId="4BF0AA5D"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Intended use of the resulting data:</w:t>
                            </w:r>
                            <w:r w:rsidRPr="0011290B">
                              <w:rPr>
                                <w:sz w:val="24"/>
                                <w:szCs w:val="24"/>
                              </w:rPr>
                              <w:t xml:space="preserve"> </w:t>
                            </w:r>
                            <w:r w:rsidR="00BC7E85" w:rsidRPr="0011290B">
                              <w:rPr>
                                <w:sz w:val="24"/>
                                <w:szCs w:val="24"/>
                              </w:rPr>
                              <w:t xml:space="preserve">To document the implementation of and adaptation to CDSMP in the US Affiliated Pacific Islands.  </w:t>
                            </w:r>
                            <w:r w:rsidR="008034FC" w:rsidRPr="0011290B">
                              <w:rPr>
                                <w:sz w:val="24"/>
                                <w:szCs w:val="24"/>
                              </w:rPr>
                              <w:t>If the evaluation demonstrates that CDSMP is feasible and has similar outcomes, then CDC will continue to promote its implementation as effective self-management program for people in the USAPIs.  This would also probably result in a paper highlighting that it can be applied in remote and resource poor settings.</w:t>
                            </w:r>
                          </w:p>
                          <w:p w14:paraId="6AC48EC5"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Methods to be used to collect</w:t>
                            </w:r>
                            <w:r w:rsidR="00BC7E85" w:rsidRPr="0011290B">
                              <w:rPr>
                                <w:b/>
                                <w:sz w:val="24"/>
                                <w:szCs w:val="24"/>
                              </w:rPr>
                              <w:t xml:space="preserve"> data</w:t>
                            </w:r>
                            <w:r w:rsidRPr="0011290B">
                              <w:rPr>
                                <w:b/>
                                <w:sz w:val="24"/>
                                <w:szCs w:val="24"/>
                              </w:rPr>
                              <w:t xml:space="preserve">: </w:t>
                            </w:r>
                            <w:r w:rsidRPr="0011290B">
                              <w:rPr>
                                <w:sz w:val="24"/>
                                <w:szCs w:val="24"/>
                              </w:rPr>
                              <w:t>Prospective cohort design</w:t>
                            </w:r>
                          </w:p>
                          <w:p w14:paraId="11A6055E"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The subpopulation to be studied:</w:t>
                            </w:r>
                            <w:r w:rsidRPr="0011290B">
                              <w:rPr>
                                <w:sz w:val="24"/>
                                <w:szCs w:val="24"/>
                              </w:rPr>
                              <w:t xml:space="preserve"> Adults attending CDSMP workshops in 6 US Affiliated Pacific Islands</w:t>
                            </w:r>
                          </w:p>
                          <w:p w14:paraId="2928ACE9" w14:textId="77777777" w:rsidR="00BB04F5" w:rsidRPr="0011290B" w:rsidRDefault="00BB04F5" w:rsidP="00BC7E85">
                            <w:pPr>
                              <w:pStyle w:val="ListParagraph"/>
                              <w:numPr>
                                <w:ilvl w:val="0"/>
                                <w:numId w:val="4"/>
                              </w:numPr>
                              <w:spacing w:after="0" w:line="240" w:lineRule="auto"/>
                              <w:ind w:left="450" w:hanging="270"/>
                              <w:contextualSpacing w:val="0"/>
                              <w:rPr>
                                <w:sz w:val="24"/>
                                <w:szCs w:val="24"/>
                              </w:rPr>
                            </w:pPr>
                            <w:r w:rsidRPr="0011290B">
                              <w:rPr>
                                <w:b/>
                                <w:sz w:val="24"/>
                                <w:szCs w:val="24"/>
                              </w:rPr>
                              <w:t>How data will be analyzed:</w:t>
                            </w:r>
                            <w:r w:rsidR="00BC7E85" w:rsidRPr="0011290B">
                              <w:rPr>
                                <w:sz w:val="24"/>
                                <w:szCs w:val="24"/>
                              </w:rPr>
                              <w:t xml:space="preserve"> Descriptive statistics will be used for quantitative data and content analysis will be used for qualitative data.</w:t>
                            </w:r>
                          </w:p>
                          <w:p w14:paraId="187E1E3E" w14:textId="77777777" w:rsidR="0054441A" w:rsidRDefault="0054441A" w:rsidP="0054441A">
                            <w:pPr>
                              <w:pStyle w:val="ListParagraph"/>
                              <w:spacing w:after="0" w:line="240" w:lineRule="auto"/>
                              <w:ind w:left="450"/>
                              <w:contextualSpacing w:val="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4.55pt;width:478.55pt;height:221.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">
                <v:textbox style="mso-fit-shape-to-text:t">
                  <w:txbxContent>
                    <w:p w14:paraId="6A8D5B33" w14:textId="43D948A6" w:rsidR="00BB04F5" w:rsidRPr="00EF3FB9" w:rsidRDefault="00BB04F5" w:rsidP="008034FC">
                      <w:pPr>
                        <w:pStyle w:val="ListParagraph"/>
                        <w:numPr>
                          <w:ilvl w:val="0"/>
                          <w:numId w:val="4"/>
                        </w:numPr>
                        <w:spacing w:after="120" w:line="240" w:lineRule="auto"/>
                        <w:ind w:left="450" w:hanging="270"/>
                        <w:contextualSpacing w:val="0"/>
                        <w:rPr>
                          <w:sz w:val="24"/>
                          <w:szCs w:val="24"/>
                        </w:rPr>
                      </w:pPr>
                      <w:r w:rsidRPr="00EF3FB9">
                        <w:rPr>
                          <w:b/>
                          <w:sz w:val="24"/>
                          <w:szCs w:val="24"/>
                        </w:rPr>
                        <w:t>Goal of the study:</w:t>
                      </w:r>
                      <w:r w:rsidRPr="00EF3FB9">
                        <w:rPr>
                          <w:sz w:val="24"/>
                          <w:szCs w:val="24"/>
                        </w:rPr>
                        <w:t xml:space="preserve"> </w:t>
                      </w:r>
                      <w:r w:rsidR="00811F36" w:rsidRPr="00EF3FB9">
                        <w:rPr>
                          <w:sz w:val="24"/>
                          <w:szCs w:val="24"/>
                        </w:rPr>
                        <w:t xml:space="preserve">CDSMP is a 6-week group-based educational workshop aimed to improve eligible </w:t>
                      </w:r>
                      <w:r w:rsidR="0011290B" w:rsidRPr="00EF3FB9">
                        <w:rPr>
                          <w:sz w:val="24"/>
                          <w:szCs w:val="24"/>
                        </w:rPr>
                        <w:t>participants’</w:t>
                      </w:r>
                      <w:r w:rsidR="00811F36" w:rsidRPr="00EF3FB9">
                        <w:rPr>
                          <w:sz w:val="24"/>
                          <w:szCs w:val="24"/>
                        </w:rPr>
                        <w:t xml:space="preserve"> knowledge and ability to self-manage chronic disease. The goal of this study is t</w:t>
                      </w:r>
                      <w:r w:rsidRPr="00EF3FB9">
                        <w:rPr>
                          <w:sz w:val="24"/>
                          <w:szCs w:val="24"/>
                        </w:rPr>
                        <w:t>o evaluate the implementation of Stanford University’s Chronic Disease Self-Management Program (CDSMP) in the US Affiliated Pacific Islands.</w:t>
                      </w:r>
                      <w:r w:rsidR="008034FC" w:rsidRPr="00EF3FB9">
                        <w:rPr>
                          <w:sz w:val="24"/>
                          <w:szCs w:val="24"/>
                        </w:rPr>
                        <w:t xml:space="preserve"> The purpose of this evaluation is </w:t>
                      </w:r>
                      <w:r w:rsidR="00BA754F">
                        <w:rPr>
                          <w:sz w:val="24"/>
                          <w:szCs w:val="24"/>
                        </w:rPr>
                        <w:t>examine</w:t>
                      </w:r>
                      <w:r w:rsidR="008034FC" w:rsidRPr="00EF3FB9">
                        <w:rPr>
                          <w:sz w:val="24"/>
                          <w:szCs w:val="24"/>
                        </w:rPr>
                        <w:t xml:space="preserve"> if this program can be effective for people in the USAPIs to better manage their chronic conditions.</w:t>
                      </w:r>
                    </w:p>
                    <w:p w14:paraId="4BF0AA5D"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Intended use of the resulting data:</w:t>
                      </w:r>
                      <w:r w:rsidRPr="0011290B">
                        <w:rPr>
                          <w:sz w:val="24"/>
                          <w:szCs w:val="24"/>
                        </w:rPr>
                        <w:t xml:space="preserve"> </w:t>
                      </w:r>
                      <w:r w:rsidR="00BC7E85" w:rsidRPr="0011290B">
                        <w:rPr>
                          <w:sz w:val="24"/>
                          <w:szCs w:val="24"/>
                        </w:rPr>
                        <w:t xml:space="preserve">To document the implementation of and adaptation to CDSMP in the US Affiliated Pacific Islands.  </w:t>
                      </w:r>
                      <w:r w:rsidR="008034FC" w:rsidRPr="0011290B">
                        <w:rPr>
                          <w:sz w:val="24"/>
                          <w:szCs w:val="24"/>
                        </w:rPr>
                        <w:t>If the evaluation demonstrates that CDSMP is feasible and has similar outcomes, then CDC will continue to promote its implementation as effective self-management program for people in the USAPIs.  This would also probably result in a paper highlighting that it can be applied in remote and resource poor settings.</w:t>
                      </w:r>
                    </w:p>
                    <w:p w14:paraId="6AC48EC5"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Methods to be used to collect</w:t>
                      </w:r>
                      <w:r w:rsidR="00BC7E85" w:rsidRPr="0011290B">
                        <w:rPr>
                          <w:b/>
                          <w:sz w:val="24"/>
                          <w:szCs w:val="24"/>
                        </w:rPr>
                        <w:t xml:space="preserve"> data</w:t>
                      </w:r>
                      <w:r w:rsidRPr="0011290B">
                        <w:rPr>
                          <w:b/>
                          <w:sz w:val="24"/>
                          <w:szCs w:val="24"/>
                        </w:rPr>
                        <w:t xml:space="preserve">: </w:t>
                      </w:r>
                      <w:r w:rsidRPr="0011290B">
                        <w:rPr>
                          <w:sz w:val="24"/>
                          <w:szCs w:val="24"/>
                        </w:rPr>
                        <w:t>Prospective cohort design</w:t>
                      </w:r>
                    </w:p>
                    <w:p w14:paraId="11A6055E" w14:textId="77777777" w:rsidR="00BB04F5" w:rsidRPr="0011290B" w:rsidRDefault="00BB04F5" w:rsidP="00BC7E85">
                      <w:pPr>
                        <w:pStyle w:val="ListParagraph"/>
                        <w:numPr>
                          <w:ilvl w:val="0"/>
                          <w:numId w:val="4"/>
                        </w:numPr>
                        <w:spacing w:after="120" w:line="240" w:lineRule="auto"/>
                        <w:ind w:left="450" w:hanging="270"/>
                        <w:contextualSpacing w:val="0"/>
                        <w:rPr>
                          <w:sz w:val="24"/>
                          <w:szCs w:val="24"/>
                        </w:rPr>
                      </w:pPr>
                      <w:r w:rsidRPr="0011290B">
                        <w:rPr>
                          <w:b/>
                          <w:sz w:val="24"/>
                          <w:szCs w:val="24"/>
                        </w:rPr>
                        <w:t>The subpopulation to be studied:</w:t>
                      </w:r>
                      <w:r w:rsidRPr="0011290B">
                        <w:rPr>
                          <w:sz w:val="24"/>
                          <w:szCs w:val="24"/>
                        </w:rPr>
                        <w:t xml:space="preserve"> Adults attending CDSMP workshops in 6 US Affiliated Pacific Islands</w:t>
                      </w:r>
                    </w:p>
                    <w:p w14:paraId="2928ACE9" w14:textId="77777777" w:rsidR="00BB04F5" w:rsidRPr="0011290B" w:rsidRDefault="00BB04F5" w:rsidP="00BC7E85">
                      <w:pPr>
                        <w:pStyle w:val="ListParagraph"/>
                        <w:numPr>
                          <w:ilvl w:val="0"/>
                          <w:numId w:val="4"/>
                        </w:numPr>
                        <w:spacing w:after="0" w:line="240" w:lineRule="auto"/>
                        <w:ind w:left="450" w:hanging="270"/>
                        <w:contextualSpacing w:val="0"/>
                        <w:rPr>
                          <w:sz w:val="24"/>
                          <w:szCs w:val="24"/>
                        </w:rPr>
                      </w:pPr>
                      <w:r w:rsidRPr="0011290B">
                        <w:rPr>
                          <w:b/>
                          <w:sz w:val="24"/>
                          <w:szCs w:val="24"/>
                        </w:rPr>
                        <w:t>How data will be analyzed:</w:t>
                      </w:r>
                      <w:r w:rsidR="00BC7E85" w:rsidRPr="0011290B">
                        <w:rPr>
                          <w:sz w:val="24"/>
                          <w:szCs w:val="24"/>
                        </w:rPr>
                        <w:t xml:space="preserve"> Descriptive statistics will be used for quantitative data and content analysis will be used for qualitative data.</w:t>
                      </w:r>
                    </w:p>
                    <w:p w14:paraId="187E1E3E" w14:textId="77777777" w:rsidR="0054441A" w:rsidRDefault="0054441A" w:rsidP="0054441A">
                      <w:pPr>
                        <w:pStyle w:val="ListParagraph"/>
                        <w:spacing w:after="0" w:line="240" w:lineRule="auto"/>
                        <w:ind w:left="450"/>
                        <w:contextualSpacing w:val="0"/>
                      </w:pPr>
                    </w:p>
                  </w:txbxContent>
                </v:textbox>
                <w10:wrap type="square"/>
              </v:shape>
            </w:pict>
          </mc:Fallback>
        </mc:AlternateContent>
      </w:r>
    </w:p>
    <w:p w14:paraId="3E163537" w14:textId="77777777" w:rsidR="0054441A" w:rsidRPr="0054441A" w:rsidRDefault="0054441A" w:rsidP="0054441A">
      <w:pPr>
        <w:rPr>
          <w:u w:val="single"/>
        </w:rPr>
      </w:pPr>
    </w:p>
    <w:p w14:paraId="75046734" w14:textId="77777777" w:rsidR="00AA7942" w:rsidRPr="0054441A" w:rsidRDefault="00AA7942" w:rsidP="0054441A">
      <w:pPr>
        <w:pStyle w:val="ListParagraph"/>
        <w:numPr>
          <w:ilvl w:val="0"/>
          <w:numId w:val="22"/>
        </w:numPr>
        <w:spacing w:after="0" w:line="240" w:lineRule="auto"/>
        <w:ind w:left="360"/>
        <w:rPr>
          <w:sz w:val="24"/>
          <w:szCs w:val="24"/>
          <w:u w:val="single"/>
        </w:rPr>
      </w:pPr>
      <w:r w:rsidRPr="0054441A">
        <w:rPr>
          <w:sz w:val="24"/>
          <w:szCs w:val="24"/>
          <w:u w:val="single"/>
        </w:rPr>
        <w:t xml:space="preserve">JUSTIFICATION </w:t>
      </w:r>
    </w:p>
    <w:p w14:paraId="44F82921" w14:textId="77777777" w:rsidR="00AA7942" w:rsidRPr="0054441A" w:rsidRDefault="00AA7942" w:rsidP="0054441A">
      <w:pPr>
        <w:pStyle w:val="ListParagraph"/>
        <w:numPr>
          <w:ilvl w:val="0"/>
          <w:numId w:val="18"/>
        </w:numPr>
        <w:spacing w:after="0" w:line="240" w:lineRule="auto"/>
        <w:ind w:left="360"/>
        <w:rPr>
          <w:sz w:val="24"/>
          <w:szCs w:val="24"/>
          <w:u w:val="single"/>
        </w:rPr>
      </w:pPr>
      <w:r w:rsidRPr="0054441A">
        <w:rPr>
          <w:sz w:val="24"/>
          <w:szCs w:val="24"/>
          <w:u w:val="single"/>
        </w:rPr>
        <w:t>Circumstances Making the Collection of Information Necessary</w:t>
      </w:r>
    </w:p>
    <w:p w14:paraId="7F4EBEE9" w14:textId="77777777" w:rsidR="0054441A" w:rsidRPr="0054441A" w:rsidRDefault="0054441A" w:rsidP="0054441A">
      <w:pPr>
        <w:pStyle w:val="ListParagraph"/>
        <w:spacing w:after="0" w:line="240" w:lineRule="auto"/>
        <w:ind w:left="360"/>
        <w:rPr>
          <w:sz w:val="24"/>
          <w:szCs w:val="24"/>
          <w:u w:val="single"/>
        </w:rPr>
      </w:pPr>
    </w:p>
    <w:p w14:paraId="0AFEEE61" w14:textId="3C2C04D8" w:rsidR="00BD4A16" w:rsidRPr="002F4999" w:rsidRDefault="00BD4A16" w:rsidP="0054441A">
      <w:pPr>
        <w:spacing w:after="0" w:line="240" w:lineRule="auto"/>
        <w:rPr>
          <w:sz w:val="24"/>
          <w:szCs w:val="24"/>
        </w:rPr>
      </w:pPr>
      <w:r w:rsidRPr="0054441A">
        <w:rPr>
          <w:sz w:val="24"/>
          <w:szCs w:val="24"/>
        </w:rPr>
        <w:t xml:space="preserve">The National Center for Chronic Disease Prevention and Health Promotion (NCCDPHP) at the Centers for Disease Control and Prevention (CDC) is requesting OMB approval for a new information collection </w:t>
      </w:r>
      <w:r w:rsidRPr="002F4999">
        <w:rPr>
          <w:sz w:val="24"/>
          <w:szCs w:val="24"/>
        </w:rPr>
        <w:t xml:space="preserve">request.  </w:t>
      </w:r>
      <w:r w:rsidR="008034FC" w:rsidRPr="00AC39EF">
        <w:rPr>
          <w:sz w:val="24"/>
          <w:szCs w:val="24"/>
        </w:rPr>
        <w:t>Six in 10 adults live with at least one chronic disease</w:t>
      </w:r>
      <w:r w:rsidR="00601285">
        <w:rPr>
          <w:sz w:val="24"/>
          <w:szCs w:val="24"/>
        </w:rPr>
        <w:t xml:space="preserve"> (</w:t>
      </w:r>
      <w:r w:rsidR="00601285" w:rsidRPr="00AC39EF">
        <w:t>Centers for D</w:t>
      </w:r>
      <w:r w:rsidR="00601285">
        <w:t xml:space="preserve">isease Control and Prevention, </w:t>
      </w:r>
      <w:r w:rsidR="00601285" w:rsidRPr="00AC39EF">
        <w:t>2019</w:t>
      </w:r>
      <w:r w:rsidR="00601285">
        <w:t>)</w:t>
      </w:r>
      <w:r w:rsidR="008034FC" w:rsidRPr="00AC39EF">
        <w:rPr>
          <w:sz w:val="24"/>
          <w:szCs w:val="24"/>
        </w:rPr>
        <w:t xml:space="preserve">.  </w:t>
      </w:r>
      <w:r w:rsidR="008034FC" w:rsidRPr="002F4999">
        <w:rPr>
          <w:sz w:val="24"/>
          <w:szCs w:val="24"/>
        </w:rPr>
        <w:t>Stanford University’s Chronic Disease Self-Management Program (CDSMP</w:t>
      </w:r>
      <w:r w:rsidR="0011290B" w:rsidRPr="002F4999">
        <w:rPr>
          <w:sz w:val="24"/>
          <w:szCs w:val="24"/>
        </w:rPr>
        <w:t>)</w:t>
      </w:r>
      <w:r w:rsidR="0011290B" w:rsidRPr="00AC39EF">
        <w:rPr>
          <w:sz w:val="24"/>
          <w:szCs w:val="24"/>
        </w:rPr>
        <w:t xml:space="preserve"> is</w:t>
      </w:r>
      <w:r w:rsidR="008034FC" w:rsidRPr="00AC39EF">
        <w:rPr>
          <w:sz w:val="24"/>
          <w:szCs w:val="24"/>
        </w:rPr>
        <w:t xml:space="preserve"> a 6-week series of workshops for people with arthritis, diabetes, lung disease, cancer, and other health problems. </w:t>
      </w:r>
      <w:r w:rsidR="00AC39EF" w:rsidRPr="00AC39EF">
        <w:rPr>
          <w:sz w:val="24"/>
          <w:szCs w:val="24"/>
        </w:rPr>
        <w:t>The workshops focus on helping participants learn strategies to manage chronic disease, including techniques to deal with problems such as frustration, fatigue, pain and isolation; appropriate exercise for maintaining and improving strength, flexibility, and endurance; and appropriate use of medications among others.</w:t>
      </w:r>
      <w:r w:rsidR="008034FC" w:rsidRPr="00AC39EF">
        <w:rPr>
          <w:sz w:val="24"/>
          <w:szCs w:val="24"/>
        </w:rPr>
        <w:t xml:space="preserve"> Proven benefits of CDSMP include decreased pain and health distress, increased energy and fatigue, increased physical activity, better communication with health care providers, and increased confidence in managing chronic </w:t>
      </w:r>
      <w:r w:rsidR="008034FC" w:rsidRPr="00601285">
        <w:rPr>
          <w:sz w:val="24"/>
          <w:szCs w:val="24"/>
        </w:rPr>
        <w:t>disease</w:t>
      </w:r>
      <w:r w:rsidR="007E5D0A">
        <w:rPr>
          <w:sz w:val="24"/>
          <w:szCs w:val="24"/>
        </w:rPr>
        <w:t xml:space="preserve"> </w:t>
      </w:r>
      <w:r w:rsidR="00601285" w:rsidRPr="00601285">
        <w:rPr>
          <w:sz w:val="24"/>
          <w:szCs w:val="24"/>
        </w:rPr>
        <w:t>(Ory, Smith, Ahn, Jiang, Lorig, Whitelaw, 2014)</w:t>
      </w:r>
      <w:r w:rsidR="007E5D0A">
        <w:rPr>
          <w:sz w:val="24"/>
          <w:szCs w:val="24"/>
        </w:rPr>
        <w:t>.</w:t>
      </w:r>
      <w:r w:rsidR="008034FC" w:rsidRPr="00601285">
        <w:rPr>
          <w:sz w:val="24"/>
          <w:szCs w:val="24"/>
        </w:rPr>
        <w:t xml:space="preserve">  </w:t>
      </w:r>
    </w:p>
    <w:p w14:paraId="710BAAEB" w14:textId="6CEF5D3D" w:rsidR="00EB38A9" w:rsidRDefault="008034FC" w:rsidP="00BE013C">
      <w:pPr>
        <w:rPr>
          <w:sz w:val="24"/>
          <w:szCs w:val="24"/>
        </w:rPr>
      </w:pPr>
      <w:r>
        <w:rPr>
          <w:sz w:val="24"/>
          <w:szCs w:val="24"/>
        </w:rPr>
        <w:t xml:space="preserve">The program will be offered repeatedly over the course of three years.  This new request is for </w:t>
      </w:r>
      <w:r w:rsidR="00E4602C">
        <w:rPr>
          <w:sz w:val="24"/>
          <w:szCs w:val="24"/>
        </w:rPr>
        <w:t>2</w:t>
      </w:r>
      <w:r>
        <w:rPr>
          <w:sz w:val="24"/>
          <w:szCs w:val="24"/>
        </w:rPr>
        <w:t xml:space="preserve"> years, which will cover repeated data collection</w:t>
      </w:r>
      <w:r w:rsidR="00DF6DA0">
        <w:rPr>
          <w:sz w:val="24"/>
          <w:szCs w:val="24"/>
        </w:rPr>
        <w:t xml:space="preserve"> planned to occur over 21 months</w:t>
      </w:r>
      <w:r>
        <w:rPr>
          <w:sz w:val="24"/>
          <w:szCs w:val="24"/>
        </w:rPr>
        <w:t xml:space="preserve">. </w:t>
      </w:r>
      <w:r w:rsidR="00EB38A9" w:rsidRPr="0054441A">
        <w:rPr>
          <w:sz w:val="24"/>
          <w:szCs w:val="24"/>
        </w:rPr>
        <w:t xml:space="preserve">NCCDPHP plans to evaluate the first ever implementation of </w:t>
      </w:r>
      <w:r w:rsidR="00BE013C">
        <w:rPr>
          <w:sz w:val="24"/>
          <w:szCs w:val="24"/>
        </w:rPr>
        <w:t>CDSMP</w:t>
      </w:r>
      <w:r w:rsidR="00EB38A9" w:rsidRPr="0054441A">
        <w:rPr>
          <w:sz w:val="24"/>
          <w:szCs w:val="24"/>
        </w:rPr>
        <w:t xml:space="preserve"> in the US Affiliated Pacific Islands</w:t>
      </w:r>
      <w:r w:rsidR="001D1FCB" w:rsidRPr="0054441A">
        <w:rPr>
          <w:sz w:val="24"/>
          <w:szCs w:val="24"/>
        </w:rPr>
        <w:t xml:space="preserve"> (USAPIs)</w:t>
      </w:r>
      <w:r w:rsidR="00EB38A9" w:rsidRPr="0054441A">
        <w:rPr>
          <w:sz w:val="24"/>
          <w:szCs w:val="24"/>
        </w:rPr>
        <w:t xml:space="preserve">.  These jurisdictions include American Samoa, Guam, the Commonwealth of the Northern Mariana Islands, the Republic of Palau, the Republic of the Marshall Islands, and the Federated States of Micronesia.  </w:t>
      </w:r>
      <w:r w:rsidR="00BE013C" w:rsidRPr="00BE013C">
        <w:rPr>
          <w:sz w:val="24"/>
          <w:szCs w:val="24"/>
        </w:rPr>
        <w:t xml:space="preserve">Eligible participants include any </w:t>
      </w:r>
      <w:r>
        <w:rPr>
          <w:sz w:val="24"/>
          <w:szCs w:val="24"/>
        </w:rPr>
        <w:t>person</w:t>
      </w:r>
      <w:r w:rsidRPr="00BE013C">
        <w:rPr>
          <w:sz w:val="24"/>
          <w:szCs w:val="24"/>
        </w:rPr>
        <w:t xml:space="preserve"> </w:t>
      </w:r>
      <w:r w:rsidR="00BE013C" w:rsidRPr="00BE013C">
        <w:rPr>
          <w:sz w:val="24"/>
          <w:szCs w:val="24"/>
        </w:rPr>
        <w:t>living in USAPIs with chronic health problems. USAPIs recruit participants through a variety of m</w:t>
      </w:r>
      <w:r w:rsidR="00A36521">
        <w:rPr>
          <w:sz w:val="24"/>
          <w:szCs w:val="24"/>
        </w:rPr>
        <w:t>ethods, including word of mouth</w:t>
      </w:r>
      <w:r w:rsidR="00BE013C" w:rsidRPr="00BE013C">
        <w:rPr>
          <w:sz w:val="24"/>
          <w:szCs w:val="24"/>
        </w:rPr>
        <w:t xml:space="preserve"> and </w:t>
      </w:r>
      <w:r w:rsidR="00BE013C">
        <w:rPr>
          <w:sz w:val="24"/>
          <w:szCs w:val="24"/>
        </w:rPr>
        <w:t>NCD clinic</w:t>
      </w:r>
      <w:r w:rsidR="00BE013C" w:rsidRPr="00BE013C">
        <w:rPr>
          <w:sz w:val="24"/>
          <w:szCs w:val="24"/>
        </w:rPr>
        <w:t xml:space="preserve"> referrals.</w:t>
      </w:r>
    </w:p>
    <w:p w14:paraId="62F02E2C" w14:textId="5AE2C6D2" w:rsidR="004B4F7C" w:rsidRDefault="008034FC" w:rsidP="004B4F7C">
      <w:pPr>
        <w:rPr>
          <w:sz w:val="24"/>
          <w:szCs w:val="24"/>
        </w:rPr>
      </w:pPr>
      <w:r w:rsidRPr="008034FC">
        <w:rPr>
          <w:sz w:val="24"/>
          <w:szCs w:val="24"/>
        </w:rPr>
        <w:t xml:space="preserve">CDSMP has never been implemented in the USAPIs The purpose of this evaluation is to know if this program can be effective for people in the USAPIs to better manage their chronic conditions. </w:t>
      </w:r>
      <w:r w:rsidR="00BA754F">
        <w:rPr>
          <w:sz w:val="24"/>
          <w:szCs w:val="24"/>
        </w:rPr>
        <w:t xml:space="preserve"> </w:t>
      </w:r>
      <w:r w:rsidRPr="008034FC">
        <w:rPr>
          <w:sz w:val="24"/>
          <w:szCs w:val="24"/>
        </w:rPr>
        <w:t xml:space="preserve"> If the evaluation demonstrates that CDSMP is feasible and has similar outcomes, then CDC will continue to promote its implementation as effective self-management program for people in the USAPIs.  </w:t>
      </w:r>
    </w:p>
    <w:p w14:paraId="38E0DBD4" w14:textId="12816D6B" w:rsidR="00C4381F" w:rsidRDefault="001D1FCB" w:rsidP="00EB38A9">
      <w:pPr>
        <w:rPr>
          <w:sz w:val="24"/>
          <w:szCs w:val="24"/>
        </w:rPr>
      </w:pPr>
      <w:r w:rsidRPr="0054441A">
        <w:rPr>
          <w:sz w:val="24"/>
          <w:szCs w:val="24"/>
        </w:rPr>
        <w:t xml:space="preserve">Because this is the first time CDSMP is being implemented in the USAPIs, we do not know if </w:t>
      </w:r>
      <w:r w:rsidR="00C4381F" w:rsidRPr="0054441A">
        <w:rPr>
          <w:sz w:val="24"/>
          <w:szCs w:val="24"/>
        </w:rPr>
        <w:t xml:space="preserve">the intervention, which has proven to improve </w:t>
      </w:r>
      <w:r w:rsidRPr="0054441A">
        <w:rPr>
          <w:sz w:val="24"/>
          <w:szCs w:val="24"/>
        </w:rPr>
        <w:t xml:space="preserve">health outcomes in many </w:t>
      </w:r>
      <w:r w:rsidRPr="00601285">
        <w:rPr>
          <w:sz w:val="24"/>
          <w:szCs w:val="24"/>
        </w:rPr>
        <w:t>ethnic groups within the United States, will lead to improved health outcomes for these communities</w:t>
      </w:r>
      <w:r w:rsidR="003932B8" w:rsidRPr="00601285">
        <w:rPr>
          <w:sz w:val="24"/>
          <w:szCs w:val="24"/>
        </w:rPr>
        <w:t>.</w:t>
      </w:r>
      <w:r w:rsidR="00601285" w:rsidRPr="00601285">
        <w:rPr>
          <w:sz w:val="24"/>
          <w:szCs w:val="24"/>
        </w:rPr>
        <w:t xml:space="preserve"> (Lorig, Sobel, Stewart, Brown, Ritter, González, Lauren, Homan, 1999)</w:t>
      </w:r>
      <w:r w:rsidRPr="00601285">
        <w:rPr>
          <w:sz w:val="24"/>
          <w:szCs w:val="24"/>
        </w:rPr>
        <w:t xml:space="preserve"> </w:t>
      </w:r>
      <w:r w:rsidR="00BA754F" w:rsidRPr="00601285">
        <w:rPr>
          <w:sz w:val="24"/>
          <w:szCs w:val="24"/>
        </w:rPr>
        <w:t xml:space="preserve"> We have not found evidence that the CDSMP is ineffective with particular ethnic groups</w:t>
      </w:r>
      <w:r w:rsidR="00830D7A" w:rsidRPr="00601285">
        <w:rPr>
          <w:sz w:val="24"/>
          <w:szCs w:val="24"/>
        </w:rPr>
        <w:t>; however, the literature on CDSMP covers only implementations</w:t>
      </w:r>
      <w:r w:rsidR="00830D7A">
        <w:t xml:space="preserve"> in the United States </w:t>
      </w:r>
      <w:r w:rsidR="00830D7A" w:rsidRPr="00FB72D3">
        <w:rPr>
          <w:sz w:val="24"/>
          <w:szCs w:val="24"/>
        </w:rPr>
        <w:t xml:space="preserve">and </w:t>
      </w:r>
      <w:r w:rsidR="009F66DC" w:rsidRPr="00FB72D3">
        <w:rPr>
          <w:sz w:val="24"/>
          <w:szCs w:val="24"/>
        </w:rPr>
        <w:t>Japan (</w:t>
      </w:r>
      <w:r w:rsidR="009F66DC" w:rsidRPr="00FB72D3">
        <w:rPr>
          <w:color w:val="000000"/>
          <w:sz w:val="24"/>
          <w:szCs w:val="24"/>
          <w:shd w:val="clear" w:color="auto" w:fill="FFFFFF"/>
        </w:rPr>
        <w:t>Yukawa, Yamazaki, Yonekura, Togari, Abbott, Homma, 2010).</w:t>
      </w:r>
      <w:r w:rsidR="00830D7A" w:rsidRPr="00FB72D3">
        <w:rPr>
          <w:sz w:val="24"/>
          <w:szCs w:val="24"/>
        </w:rPr>
        <w:t xml:space="preserve"> We are unaware of CDSMP use and evaluations from less developed nations or those where lifestyles</w:t>
      </w:r>
      <w:r w:rsidR="00830D7A">
        <w:t xml:space="preserve"> are more similar to those of the USAPIs</w:t>
      </w:r>
      <w:r w:rsidR="00BA754F">
        <w:rPr>
          <w:sz w:val="24"/>
          <w:szCs w:val="24"/>
        </w:rPr>
        <w:t xml:space="preserve">. </w:t>
      </w:r>
      <w:r w:rsidRPr="0054441A">
        <w:rPr>
          <w:sz w:val="24"/>
          <w:szCs w:val="24"/>
        </w:rPr>
        <w:t xml:space="preserve"> We also do not kno</w:t>
      </w:r>
      <w:r w:rsidR="00EC2C68">
        <w:rPr>
          <w:sz w:val="24"/>
          <w:szCs w:val="24"/>
        </w:rPr>
        <w:t xml:space="preserve">w if the way the intervention </w:t>
      </w:r>
      <w:r w:rsidR="00BA754F">
        <w:rPr>
          <w:sz w:val="24"/>
          <w:szCs w:val="24"/>
        </w:rPr>
        <w:t>as</w:t>
      </w:r>
      <w:r w:rsidR="00BA754F" w:rsidRPr="0054441A">
        <w:rPr>
          <w:sz w:val="24"/>
          <w:szCs w:val="24"/>
        </w:rPr>
        <w:t xml:space="preserve"> </w:t>
      </w:r>
      <w:r w:rsidRPr="0054441A">
        <w:rPr>
          <w:sz w:val="24"/>
          <w:szCs w:val="24"/>
        </w:rPr>
        <w:t xml:space="preserve">delivered will be effective.  For example, CDSMP requires implementers to use an English manual and to deliver the training in English.  The material </w:t>
      </w:r>
      <w:r w:rsidR="00DF6DA0">
        <w:rPr>
          <w:sz w:val="24"/>
          <w:szCs w:val="24"/>
        </w:rPr>
        <w:t>has been</w:t>
      </w:r>
      <w:r w:rsidRPr="0054441A">
        <w:rPr>
          <w:sz w:val="24"/>
          <w:szCs w:val="24"/>
        </w:rPr>
        <w:t xml:space="preserve"> translated into several other languages, but only one Pacific Island language (</w:t>
      </w:r>
      <w:r w:rsidR="00C4381F" w:rsidRPr="0054441A">
        <w:rPr>
          <w:sz w:val="24"/>
          <w:szCs w:val="24"/>
        </w:rPr>
        <w:t>Samoan</w:t>
      </w:r>
      <w:r w:rsidRPr="0054441A">
        <w:rPr>
          <w:sz w:val="24"/>
          <w:szCs w:val="24"/>
        </w:rPr>
        <w:t xml:space="preserve">).  </w:t>
      </w:r>
      <w:r w:rsidR="00830D7A">
        <w:rPr>
          <w:sz w:val="24"/>
          <w:szCs w:val="24"/>
        </w:rPr>
        <w:t xml:space="preserve">The CDSMP </w:t>
      </w:r>
      <w:r w:rsidR="00610AB6">
        <w:rPr>
          <w:sz w:val="24"/>
          <w:szCs w:val="24"/>
        </w:rPr>
        <w:t>questionnaire</w:t>
      </w:r>
      <w:r w:rsidR="00830D7A">
        <w:rPr>
          <w:sz w:val="24"/>
          <w:szCs w:val="24"/>
        </w:rPr>
        <w:t xml:space="preserve"> will be implemented in English across all other </w:t>
      </w:r>
      <w:r w:rsidR="007E5D0A">
        <w:rPr>
          <w:sz w:val="24"/>
          <w:szCs w:val="24"/>
        </w:rPr>
        <w:t xml:space="preserve">DP19-1901 cooperative agreement </w:t>
      </w:r>
      <w:r w:rsidR="00830D7A">
        <w:rPr>
          <w:sz w:val="24"/>
          <w:szCs w:val="24"/>
        </w:rPr>
        <w:t xml:space="preserve">recipients.  All of the implementation areas are officially English-speaking, but actual fluency in English varies across individuals.  </w:t>
      </w:r>
      <w:r w:rsidRPr="0054441A">
        <w:rPr>
          <w:sz w:val="24"/>
          <w:szCs w:val="24"/>
        </w:rPr>
        <w:t xml:space="preserve">Many CDSMP leaders believe it </w:t>
      </w:r>
      <w:r w:rsidR="00C91A84">
        <w:rPr>
          <w:sz w:val="24"/>
          <w:szCs w:val="24"/>
        </w:rPr>
        <w:t>may</w:t>
      </w:r>
      <w:r w:rsidRPr="0054441A">
        <w:rPr>
          <w:sz w:val="24"/>
          <w:szCs w:val="24"/>
        </w:rPr>
        <w:t xml:space="preserve"> be difficult to ad</w:t>
      </w:r>
      <w:r w:rsidR="00C4381F" w:rsidRPr="0054441A">
        <w:rPr>
          <w:sz w:val="24"/>
          <w:szCs w:val="24"/>
        </w:rPr>
        <w:t>minister the program in English because the communities they want to reach do not all speak English.</w:t>
      </w:r>
      <w:r w:rsidRPr="0054441A">
        <w:rPr>
          <w:sz w:val="24"/>
          <w:szCs w:val="24"/>
        </w:rPr>
        <w:t xml:space="preserve"> </w:t>
      </w:r>
      <w:r w:rsidR="00EF3FB9">
        <w:rPr>
          <w:sz w:val="24"/>
          <w:szCs w:val="24"/>
        </w:rPr>
        <w:t xml:space="preserve">  </w:t>
      </w:r>
      <w:r w:rsidRPr="0054441A">
        <w:rPr>
          <w:sz w:val="24"/>
          <w:szCs w:val="24"/>
        </w:rPr>
        <w:t xml:space="preserve">   </w:t>
      </w:r>
    </w:p>
    <w:p w14:paraId="7D9FF800" w14:textId="54B86B3C" w:rsidR="00017BF1" w:rsidRPr="0054441A" w:rsidRDefault="00017BF1" w:rsidP="00EB38A9">
      <w:pPr>
        <w:rPr>
          <w:sz w:val="24"/>
          <w:szCs w:val="24"/>
        </w:rPr>
      </w:pPr>
      <w:r w:rsidRPr="00017BF1">
        <w:rPr>
          <w:sz w:val="24"/>
          <w:szCs w:val="24"/>
        </w:rPr>
        <w:t xml:space="preserve">The Islands program would like to examine whether the CDSMP can have direct applicability in the USAPI’s and the extent to which local adaptations are required to ensure applicability. This evaluation data collection is part </w:t>
      </w:r>
      <w:r>
        <w:rPr>
          <w:sz w:val="24"/>
          <w:szCs w:val="24"/>
        </w:rPr>
        <w:t>and</w:t>
      </w:r>
      <w:r w:rsidRPr="00017BF1">
        <w:rPr>
          <w:sz w:val="24"/>
          <w:szCs w:val="24"/>
        </w:rPr>
        <w:t xml:space="preserve"> parcel with the CDSMP, and evaluation questionnaires were provided from the CSMP website.  We plan to examine CDSMP over several years, taking a controlled approach to adapt one aspect of the program at a time (e.g. language, examples). This evaluation is a baseline data collection effort and findings will be used to inform program adaptations, including language delivery method or cultural appropriateness of program phrasing.  Future CDSMP implementation and corresponding data collect efforts may change language delivery method or slightly alter program phrasing to ensure clear communication and cultural appropriateness with the intended audience. If there are challenges with administering the data collection </w:t>
      </w:r>
      <w:r w:rsidR="00610AB6" w:rsidRPr="007E5D0A">
        <w:rPr>
          <w:sz w:val="24"/>
          <w:szCs w:val="24"/>
        </w:rPr>
        <w:t>questionnaire</w:t>
      </w:r>
      <w:r w:rsidR="00610AB6" w:rsidRPr="00017BF1" w:rsidDel="00610AB6">
        <w:rPr>
          <w:sz w:val="24"/>
          <w:szCs w:val="24"/>
        </w:rPr>
        <w:t xml:space="preserve"> </w:t>
      </w:r>
      <w:r w:rsidRPr="00017BF1">
        <w:rPr>
          <w:sz w:val="24"/>
          <w:szCs w:val="24"/>
        </w:rPr>
        <w:t>due to cultural or language differences, we will ask CDSMP master trainers to account for and report any challenges. This would also probably result in a paper highlighting that it can be applied in remote and resource poor settings.</w:t>
      </w:r>
      <w:r w:rsidRPr="004B4F7C">
        <w:rPr>
          <w:sz w:val="24"/>
          <w:szCs w:val="24"/>
        </w:rPr>
        <w:t xml:space="preserve">  </w:t>
      </w:r>
    </w:p>
    <w:p w14:paraId="255E2C82" w14:textId="1747E94F" w:rsidR="001D1FCB" w:rsidRPr="0054441A" w:rsidRDefault="00C4381F" w:rsidP="00EB38A9">
      <w:pPr>
        <w:rPr>
          <w:sz w:val="24"/>
          <w:szCs w:val="24"/>
        </w:rPr>
      </w:pPr>
      <w:r w:rsidRPr="0054441A">
        <w:rPr>
          <w:sz w:val="24"/>
          <w:szCs w:val="24"/>
        </w:rPr>
        <w:t xml:space="preserve">As a new initiative, </w:t>
      </w:r>
      <w:r w:rsidR="00EB38A9" w:rsidRPr="0054441A">
        <w:rPr>
          <w:sz w:val="24"/>
          <w:szCs w:val="24"/>
        </w:rPr>
        <w:t xml:space="preserve">no data exist to assess </w:t>
      </w:r>
      <w:r w:rsidRPr="0054441A">
        <w:rPr>
          <w:sz w:val="24"/>
          <w:szCs w:val="24"/>
        </w:rPr>
        <w:t xml:space="preserve">CDSMP </w:t>
      </w:r>
      <w:r w:rsidR="00EB38A9" w:rsidRPr="0054441A">
        <w:rPr>
          <w:sz w:val="24"/>
          <w:szCs w:val="24"/>
        </w:rPr>
        <w:t>i</w:t>
      </w:r>
      <w:r w:rsidR="008B1CF5" w:rsidRPr="0054441A">
        <w:rPr>
          <w:sz w:val="24"/>
          <w:szCs w:val="24"/>
        </w:rPr>
        <w:t>mplementation</w:t>
      </w:r>
      <w:r w:rsidRPr="0054441A">
        <w:rPr>
          <w:sz w:val="24"/>
          <w:szCs w:val="24"/>
        </w:rPr>
        <w:t xml:space="preserve"> in the USAPIs</w:t>
      </w:r>
      <w:r w:rsidR="008B1CF5" w:rsidRPr="0054441A">
        <w:rPr>
          <w:sz w:val="24"/>
          <w:szCs w:val="24"/>
        </w:rPr>
        <w:t>.</w:t>
      </w:r>
      <w:r w:rsidR="001D1FCB" w:rsidRPr="0054441A">
        <w:rPr>
          <w:sz w:val="24"/>
          <w:szCs w:val="24"/>
        </w:rPr>
        <w:t xml:space="preserve">  Collecting this data will help us understand if CDSMP, an evidence-based intervention, has the same effect in the US Affiliated Pacific Islands as it has in multiple ethnic groups within the United States.</w:t>
      </w:r>
      <w:r w:rsidR="008B1CF5" w:rsidRPr="0054441A">
        <w:rPr>
          <w:sz w:val="24"/>
          <w:szCs w:val="24"/>
        </w:rPr>
        <w:t xml:space="preserve">   </w:t>
      </w:r>
    </w:p>
    <w:p w14:paraId="28DE3E8F" w14:textId="77777777" w:rsidR="00BD4A16" w:rsidRPr="0054441A" w:rsidRDefault="00BD4A16" w:rsidP="00BD4A16">
      <w:pPr>
        <w:rPr>
          <w:sz w:val="24"/>
          <w:szCs w:val="24"/>
        </w:rPr>
      </w:pPr>
      <w:r w:rsidRPr="0054441A">
        <w:rPr>
          <w:sz w:val="24"/>
          <w:szCs w:val="24"/>
        </w:rPr>
        <w:t xml:space="preserve">This new ICR is </w:t>
      </w:r>
      <w:r w:rsidR="00951FC2">
        <w:rPr>
          <w:sz w:val="24"/>
          <w:szCs w:val="24"/>
        </w:rPr>
        <w:t>authorized under Section</w:t>
      </w:r>
      <w:r w:rsidRPr="0054441A">
        <w:rPr>
          <w:sz w:val="24"/>
          <w:szCs w:val="24"/>
        </w:rPr>
        <w:t xml:space="preserve"> 301(a) o</w:t>
      </w:r>
      <w:r w:rsidR="00F5205C" w:rsidRPr="0054441A">
        <w:rPr>
          <w:sz w:val="24"/>
          <w:szCs w:val="24"/>
        </w:rPr>
        <w:t>f the PHS Act, 42 U.S.C. 241(a)</w:t>
      </w:r>
      <w:r w:rsidR="00625FCA" w:rsidRPr="0054441A">
        <w:rPr>
          <w:sz w:val="24"/>
          <w:szCs w:val="24"/>
        </w:rPr>
        <w:t>.  This authority authorizes NCCDPHP to collect data for this proj</w:t>
      </w:r>
      <w:r w:rsidR="00ED5876" w:rsidRPr="0054441A">
        <w:rPr>
          <w:sz w:val="24"/>
          <w:szCs w:val="24"/>
        </w:rPr>
        <w:t>ect to improve health among these communities.</w:t>
      </w:r>
    </w:p>
    <w:p w14:paraId="7112CACA"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 xml:space="preserve">Purpose and </w:t>
      </w:r>
      <w:r w:rsidR="007C7440">
        <w:rPr>
          <w:sz w:val="24"/>
          <w:szCs w:val="24"/>
          <w:u w:val="single"/>
        </w:rPr>
        <w:t>Use of the Information Collection</w:t>
      </w:r>
    </w:p>
    <w:p w14:paraId="78FA9539" w14:textId="24E7A9AE" w:rsidR="00811F36" w:rsidRPr="0054441A" w:rsidRDefault="00811F36" w:rsidP="00811F36">
      <w:pPr>
        <w:rPr>
          <w:sz w:val="24"/>
          <w:szCs w:val="24"/>
        </w:rPr>
      </w:pPr>
      <w:r w:rsidRPr="00AC39EF">
        <w:rPr>
          <w:sz w:val="24"/>
          <w:szCs w:val="24"/>
        </w:rPr>
        <w:t xml:space="preserve">The purpose of the </w:t>
      </w:r>
      <w:r>
        <w:rPr>
          <w:sz w:val="24"/>
          <w:szCs w:val="24"/>
        </w:rPr>
        <w:t>data collection effort</w:t>
      </w:r>
      <w:r w:rsidRPr="00AC39EF">
        <w:rPr>
          <w:sz w:val="24"/>
          <w:szCs w:val="24"/>
        </w:rPr>
        <w:t xml:space="preserve"> is to understand how CDSMP is being implemented in the region, to identify barriers and facilitators to implementation</w:t>
      </w:r>
      <w:r w:rsidR="007E5D0A">
        <w:rPr>
          <w:sz w:val="24"/>
          <w:szCs w:val="24"/>
        </w:rPr>
        <w:t xml:space="preserve"> </w:t>
      </w:r>
      <w:r w:rsidRPr="00AC39EF">
        <w:rPr>
          <w:sz w:val="24"/>
          <w:szCs w:val="24"/>
        </w:rPr>
        <w:t xml:space="preserve">and to understand the self-reported effects of the program on program participants.  </w:t>
      </w:r>
      <w:r w:rsidRPr="0054441A">
        <w:rPr>
          <w:sz w:val="24"/>
          <w:szCs w:val="24"/>
        </w:rPr>
        <w:t xml:space="preserve">As a new initiative, no data exist to assess CDSMP implementation in the USAPIs.  </w:t>
      </w:r>
      <w:r>
        <w:rPr>
          <w:sz w:val="24"/>
          <w:szCs w:val="24"/>
        </w:rPr>
        <w:t xml:space="preserve">The data collected will be used </w:t>
      </w:r>
      <w:r w:rsidRPr="0054441A">
        <w:rPr>
          <w:sz w:val="24"/>
          <w:szCs w:val="24"/>
        </w:rPr>
        <w:t xml:space="preserve">to understand if CDSMP, an evidence-based intervention, has the same effect in the US Affiliated Pacific Islands as it has in multiple ethnic groups within the United States.   </w:t>
      </w:r>
    </w:p>
    <w:p w14:paraId="403BB700" w14:textId="77777777" w:rsidR="00746C5A" w:rsidRPr="0054441A" w:rsidRDefault="00811F36" w:rsidP="00746C5A">
      <w:pPr>
        <w:rPr>
          <w:sz w:val="24"/>
          <w:szCs w:val="24"/>
        </w:rPr>
      </w:pPr>
      <w:r>
        <w:rPr>
          <w:sz w:val="24"/>
          <w:szCs w:val="24"/>
        </w:rPr>
        <w:t xml:space="preserve"> </w:t>
      </w:r>
      <w:r w:rsidR="00746C5A" w:rsidRPr="0054441A">
        <w:rPr>
          <w:sz w:val="24"/>
          <w:szCs w:val="24"/>
        </w:rPr>
        <w:t>We will be using two data collection instruments: Chronic Disease Self-Management Workshop Evaluation</w:t>
      </w:r>
      <w:r w:rsidR="00D65131" w:rsidRPr="0054441A">
        <w:rPr>
          <w:sz w:val="24"/>
          <w:szCs w:val="24"/>
        </w:rPr>
        <w:t xml:space="preserve"> Form</w:t>
      </w:r>
      <w:r w:rsidR="00746C5A" w:rsidRPr="0054441A">
        <w:rPr>
          <w:sz w:val="24"/>
          <w:szCs w:val="24"/>
        </w:rPr>
        <w:t xml:space="preserve"> and Chronic Disease Self-Management Questionna</w:t>
      </w:r>
      <w:r w:rsidR="00001B01" w:rsidRPr="0054441A">
        <w:rPr>
          <w:sz w:val="24"/>
          <w:szCs w:val="24"/>
        </w:rPr>
        <w:t xml:space="preserve">ire.  More information on each </w:t>
      </w:r>
      <w:r w:rsidR="00D65131" w:rsidRPr="0054441A">
        <w:rPr>
          <w:sz w:val="24"/>
          <w:szCs w:val="24"/>
        </w:rPr>
        <w:t xml:space="preserve">instrument </w:t>
      </w:r>
      <w:r w:rsidR="00746C5A" w:rsidRPr="0054441A">
        <w:rPr>
          <w:sz w:val="24"/>
          <w:szCs w:val="24"/>
        </w:rPr>
        <w:t>is provided below:</w:t>
      </w:r>
    </w:p>
    <w:p w14:paraId="4DE84840" w14:textId="153E7553" w:rsidR="00746C5A" w:rsidRPr="007E5D0A" w:rsidRDefault="00746C5A" w:rsidP="00746C5A">
      <w:pPr>
        <w:rPr>
          <w:sz w:val="24"/>
          <w:szCs w:val="24"/>
        </w:rPr>
      </w:pPr>
      <w:r w:rsidRPr="0054441A">
        <w:rPr>
          <w:sz w:val="24"/>
          <w:szCs w:val="24"/>
        </w:rPr>
        <w:t>Chronic Disease Self-Management Workshop Evaluation</w:t>
      </w:r>
      <w:r w:rsidR="00D65131" w:rsidRPr="0054441A">
        <w:rPr>
          <w:sz w:val="24"/>
          <w:szCs w:val="24"/>
        </w:rPr>
        <w:t xml:space="preserve"> Form</w:t>
      </w:r>
      <w:r w:rsidRPr="0054441A">
        <w:rPr>
          <w:sz w:val="24"/>
          <w:szCs w:val="24"/>
        </w:rPr>
        <w:t>:</w:t>
      </w:r>
      <w:r w:rsidR="00001B01" w:rsidRPr="0054441A">
        <w:rPr>
          <w:sz w:val="24"/>
          <w:szCs w:val="24"/>
        </w:rPr>
        <w:t xml:space="preserve"> </w:t>
      </w:r>
      <w:r w:rsidR="00001B01" w:rsidRPr="007E5D0A">
        <w:rPr>
          <w:sz w:val="24"/>
          <w:szCs w:val="24"/>
        </w:rPr>
        <w:t xml:space="preserve">This is a </w:t>
      </w:r>
      <w:r w:rsidR="00610AB6" w:rsidRPr="007E5D0A">
        <w:rPr>
          <w:sz w:val="24"/>
          <w:szCs w:val="24"/>
        </w:rPr>
        <w:t>questionnaire</w:t>
      </w:r>
      <w:r w:rsidR="00610AB6" w:rsidRPr="007E5D0A" w:rsidDel="00610AB6">
        <w:rPr>
          <w:sz w:val="24"/>
          <w:szCs w:val="24"/>
        </w:rPr>
        <w:t xml:space="preserve"> </w:t>
      </w:r>
      <w:r w:rsidR="00001B01" w:rsidRPr="007E5D0A">
        <w:rPr>
          <w:sz w:val="24"/>
          <w:szCs w:val="24"/>
        </w:rPr>
        <w:t xml:space="preserve">to assess program participant satisfaction with CDSMP.  A paper </w:t>
      </w:r>
      <w:r w:rsidR="00610AB6" w:rsidRPr="007E5D0A">
        <w:rPr>
          <w:sz w:val="24"/>
          <w:szCs w:val="24"/>
        </w:rPr>
        <w:t>questionnaire</w:t>
      </w:r>
      <w:r w:rsidR="00610AB6" w:rsidRPr="007E5D0A" w:rsidDel="00610AB6">
        <w:rPr>
          <w:sz w:val="24"/>
          <w:szCs w:val="24"/>
        </w:rPr>
        <w:t xml:space="preserve"> </w:t>
      </w:r>
      <w:r w:rsidR="00001B01" w:rsidRPr="007E5D0A">
        <w:rPr>
          <w:sz w:val="24"/>
          <w:szCs w:val="24"/>
        </w:rPr>
        <w:t>will be administered at the end of the 6 week workshop.   Results will be used to assess satisfaction with the delivery of CDSMP and to identify ways to improve the delivery of CDSMP.</w:t>
      </w:r>
    </w:p>
    <w:p w14:paraId="6328A381" w14:textId="2D438DCC" w:rsidR="00746C5A" w:rsidRPr="0054441A" w:rsidRDefault="00746C5A" w:rsidP="00746C5A">
      <w:pPr>
        <w:rPr>
          <w:sz w:val="24"/>
          <w:szCs w:val="24"/>
        </w:rPr>
      </w:pPr>
      <w:r w:rsidRPr="007E5D0A">
        <w:rPr>
          <w:sz w:val="24"/>
          <w:szCs w:val="24"/>
        </w:rPr>
        <w:t xml:space="preserve">Chronic Disease Self-Management Questionnaire: </w:t>
      </w:r>
      <w:r w:rsidR="00001B01" w:rsidRPr="007E5D0A">
        <w:rPr>
          <w:sz w:val="24"/>
          <w:szCs w:val="24"/>
        </w:rPr>
        <w:t>This is a pre-</w:t>
      </w:r>
      <w:r w:rsidR="00C91A84" w:rsidRPr="007E5D0A">
        <w:rPr>
          <w:sz w:val="24"/>
          <w:szCs w:val="24"/>
        </w:rPr>
        <w:t xml:space="preserve"> and post-</w:t>
      </w:r>
      <w:r w:rsidR="00001B01" w:rsidRPr="007E5D0A">
        <w:rPr>
          <w:sz w:val="24"/>
          <w:szCs w:val="24"/>
        </w:rPr>
        <w:t xml:space="preserve">test for CDSMP program participants.  It will assess chronic disease related symptoms and health behaviors before CDSMP and at the end of the 6 week workshop.  A paper </w:t>
      </w:r>
      <w:r w:rsidR="00610AB6" w:rsidRPr="007E5D0A">
        <w:rPr>
          <w:sz w:val="24"/>
          <w:szCs w:val="24"/>
        </w:rPr>
        <w:t>questionnaire</w:t>
      </w:r>
      <w:r w:rsidR="00610AB6" w:rsidRPr="007E5D0A" w:rsidDel="00610AB6">
        <w:rPr>
          <w:sz w:val="24"/>
          <w:szCs w:val="24"/>
        </w:rPr>
        <w:t xml:space="preserve"> </w:t>
      </w:r>
      <w:r w:rsidR="00001B01" w:rsidRPr="007E5D0A">
        <w:rPr>
          <w:sz w:val="24"/>
          <w:szCs w:val="24"/>
        </w:rPr>
        <w:t xml:space="preserve">will be administered at the start of and at the end of the 6 week workshop.  Identifying information includes the participant name, which is collected to compare the two </w:t>
      </w:r>
      <w:r w:rsidR="00610AB6" w:rsidRPr="007E5D0A">
        <w:rPr>
          <w:sz w:val="24"/>
          <w:szCs w:val="24"/>
        </w:rPr>
        <w:t>questionnaires</w:t>
      </w:r>
      <w:r w:rsidR="00610AB6" w:rsidRPr="007E5D0A" w:rsidDel="00610AB6">
        <w:rPr>
          <w:sz w:val="24"/>
          <w:szCs w:val="24"/>
        </w:rPr>
        <w:t xml:space="preserve"> </w:t>
      </w:r>
      <w:r w:rsidR="00001B01" w:rsidRPr="007E5D0A">
        <w:rPr>
          <w:sz w:val="24"/>
          <w:szCs w:val="24"/>
        </w:rPr>
        <w:t xml:space="preserve">to each other.  </w:t>
      </w:r>
      <w:r w:rsidR="005F4FC6" w:rsidRPr="007E5D0A">
        <w:rPr>
          <w:sz w:val="24"/>
          <w:szCs w:val="24"/>
        </w:rPr>
        <w:t xml:space="preserve">However, </w:t>
      </w:r>
      <w:r w:rsidR="00010929" w:rsidRPr="007E5D0A">
        <w:rPr>
          <w:sz w:val="24"/>
          <w:szCs w:val="24"/>
        </w:rPr>
        <w:t xml:space="preserve">the CDSMP workshop leaders, who administer the questionnaire, will also assign a number to each participant and replace the names on the questionnaires with the numbers.  </w:t>
      </w:r>
      <w:r w:rsidR="009F66DC" w:rsidRPr="009F66DC">
        <w:t xml:space="preserve"> </w:t>
      </w:r>
      <w:r w:rsidR="009F66DC" w:rsidRPr="00FB72D3">
        <w:rPr>
          <w:sz w:val="24"/>
          <w:szCs w:val="24"/>
        </w:rPr>
        <w:t>Administrators will have the name alone on a cover sheet that can be torn off after the number is written on the questionnaire (and double-checked</w:t>
      </w:r>
      <w:r w:rsidR="009F66DC">
        <w:rPr>
          <w:sz w:val="24"/>
          <w:szCs w:val="24"/>
        </w:rPr>
        <w:t>).</w:t>
      </w:r>
      <w:r w:rsidR="009F66DC" w:rsidRPr="007E5D0A">
        <w:rPr>
          <w:sz w:val="24"/>
          <w:szCs w:val="24"/>
        </w:rPr>
        <w:t xml:space="preserve"> </w:t>
      </w:r>
      <w:r w:rsidR="009F66DC">
        <w:rPr>
          <w:sz w:val="24"/>
          <w:szCs w:val="24"/>
        </w:rPr>
        <w:t xml:space="preserve">A scanned copy of the questionnaire will be </w:t>
      </w:r>
      <w:r w:rsidR="00FB72D3">
        <w:rPr>
          <w:sz w:val="24"/>
          <w:szCs w:val="24"/>
        </w:rPr>
        <w:t xml:space="preserve">electronically </w:t>
      </w:r>
      <w:r w:rsidR="00811F36" w:rsidRPr="007E5D0A">
        <w:rPr>
          <w:sz w:val="24"/>
          <w:szCs w:val="24"/>
        </w:rPr>
        <w:t>submitted to CDC</w:t>
      </w:r>
      <w:r w:rsidR="009F66DC">
        <w:rPr>
          <w:sz w:val="24"/>
          <w:szCs w:val="24"/>
        </w:rPr>
        <w:t xml:space="preserve"> using the Citrix Sharefile drobox and</w:t>
      </w:r>
      <w:r w:rsidR="00811F36" w:rsidRPr="007E5D0A">
        <w:rPr>
          <w:sz w:val="24"/>
          <w:szCs w:val="24"/>
        </w:rPr>
        <w:t xml:space="preserve"> will be de-identified, including only the participants’ assigned number.  CDC will use the assigned number</w:t>
      </w:r>
      <w:r w:rsidR="00DA6049" w:rsidRPr="007E5D0A">
        <w:rPr>
          <w:sz w:val="24"/>
          <w:szCs w:val="24"/>
        </w:rPr>
        <w:t xml:space="preserve"> to match pre- and post-tests</w:t>
      </w:r>
      <w:r w:rsidR="00811F36" w:rsidRPr="007E5D0A">
        <w:rPr>
          <w:sz w:val="24"/>
          <w:szCs w:val="24"/>
        </w:rPr>
        <w:t xml:space="preserve"> in the data analysis</w:t>
      </w:r>
      <w:r w:rsidR="00DA6049" w:rsidRPr="007E5D0A">
        <w:rPr>
          <w:sz w:val="24"/>
          <w:szCs w:val="24"/>
        </w:rPr>
        <w:t xml:space="preserve">. </w:t>
      </w:r>
      <w:r w:rsidR="00001B01" w:rsidRPr="007E5D0A">
        <w:rPr>
          <w:sz w:val="24"/>
          <w:szCs w:val="24"/>
        </w:rPr>
        <w:t>Names will not be used in the data analysis</w:t>
      </w:r>
      <w:r w:rsidR="0091508E" w:rsidRPr="007E5D0A">
        <w:rPr>
          <w:sz w:val="24"/>
          <w:szCs w:val="24"/>
        </w:rPr>
        <w:t xml:space="preserve"> or report.</w:t>
      </w:r>
      <w:r w:rsidR="00001B01" w:rsidRPr="007E5D0A">
        <w:rPr>
          <w:sz w:val="24"/>
          <w:szCs w:val="24"/>
        </w:rPr>
        <w:t xml:space="preserve">  Results will be used to compare</w:t>
      </w:r>
      <w:r w:rsidR="00001B01" w:rsidRPr="0054441A">
        <w:rPr>
          <w:sz w:val="24"/>
          <w:szCs w:val="24"/>
        </w:rPr>
        <w:t xml:space="preserve"> changes in health behavior and chronic disease related symptoms from the start of the workshop to the end of the workshop.    </w:t>
      </w:r>
    </w:p>
    <w:p w14:paraId="351F39BC"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Use of Improved Information Technology and Burden Reduction</w:t>
      </w:r>
    </w:p>
    <w:p w14:paraId="59C67BC4" w14:textId="3BF6B86E" w:rsidR="007D459E" w:rsidRPr="0054441A" w:rsidRDefault="007D459E" w:rsidP="007D459E">
      <w:pPr>
        <w:rPr>
          <w:sz w:val="24"/>
          <w:szCs w:val="24"/>
        </w:rPr>
      </w:pPr>
      <w:r w:rsidRPr="0054441A">
        <w:rPr>
          <w:sz w:val="24"/>
          <w:szCs w:val="24"/>
        </w:rPr>
        <w:t>Responses from program participants will be reported on paper</w:t>
      </w:r>
      <w:r w:rsidR="007E5D0A">
        <w:rPr>
          <w:sz w:val="24"/>
          <w:szCs w:val="24"/>
        </w:rPr>
        <w:t>, scanned,</w:t>
      </w:r>
      <w:r w:rsidRPr="0054441A">
        <w:rPr>
          <w:sz w:val="24"/>
          <w:szCs w:val="24"/>
        </w:rPr>
        <w:t xml:space="preserve"> and submitted to the CDC </w:t>
      </w:r>
      <w:r w:rsidR="00601285">
        <w:rPr>
          <w:sz w:val="24"/>
          <w:szCs w:val="24"/>
        </w:rPr>
        <w:t xml:space="preserve">via </w:t>
      </w:r>
      <w:r w:rsidR="007E5D0A">
        <w:rPr>
          <w:sz w:val="24"/>
          <w:szCs w:val="24"/>
        </w:rPr>
        <w:t>Citrix ShareFile dropbox</w:t>
      </w:r>
      <w:r w:rsidRPr="0054441A">
        <w:rPr>
          <w:sz w:val="24"/>
          <w:szCs w:val="24"/>
        </w:rPr>
        <w:t xml:space="preserve">.  We are hesitant to administer an online </w:t>
      </w:r>
      <w:r w:rsidR="00610AB6" w:rsidRPr="00FB72D3">
        <w:rPr>
          <w:sz w:val="24"/>
          <w:szCs w:val="24"/>
        </w:rPr>
        <w:t>questionnaire</w:t>
      </w:r>
      <w:r w:rsidR="00610AB6" w:rsidRPr="0054441A" w:rsidDel="00610AB6">
        <w:rPr>
          <w:sz w:val="24"/>
          <w:szCs w:val="24"/>
        </w:rPr>
        <w:t xml:space="preserve"> </w:t>
      </w:r>
      <w:r w:rsidRPr="0054441A">
        <w:rPr>
          <w:sz w:val="24"/>
          <w:szCs w:val="24"/>
        </w:rPr>
        <w:t>to program participants because they may not have access to the internet</w:t>
      </w:r>
      <w:r w:rsidR="007666FA" w:rsidRPr="0054441A">
        <w:rPr>
          <w:sz w:val="24"/>
          <w:szCs w:val="24"/>
        </w:rPr>
        <w:t xml:space="preserve"> or computers,</w:t>
      </w:r>
      <w:r w:rsidRPr="0054441A">
        <w:rPr>
          <w:sz w:val="24"/>
          <w:szCs w:val="24"/>
        </w:rPr>
        <w:t xml:space="preserve"> in addition to unreliable internet connectivity in these jurisdictions.</w:t>
      </w:r>
      <w:r w:rsidR="009F66DC">
        <w:rPr>
          <w:sz w:val="24"/>
          <w:szCs w:val="24"/>
        </w:rPr>
        <w:t xml:space="preserve"> </w:t>
      </w:r>
      <w:r w:rsidRPr="0054441A">
        <w:rPr>
          <w:sz w:val="24"/>
          <w:szCs w:val="24"/>
        </w:rPr>
        <w:t>We do not anticipate the Pacific Islands improving their internet connectivity during the data collection, but if they do</w:t>
      </w:r>
      <w:r w:rsidR="00C91A84">
        <w:rPr>
          <w:sz w:val="24"/>
          <w:szCs w:val="24"/>
        </w:rPr>
        <w:t xml:space="preserve"> so sufficiently</w:t>
      </w:r>
      <w:r w:rsidRPr="0054441A">
        <w:rPr>
          <w:sz w:val="24"/>
          <w:szCs w:val="24"/>
        </w:rPr>
        <w:t>, we will work towards electronic data collection.</w:t>
      </w:r>
    </w:p>
    <w:p w14:paraId="2E86E74B"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Efforts to Identify Duplication and Use of Similar Information</w:t>
      </w:r>
    </w:p>
    <w:p w14:paraId="086400F7" w14:textId="77777777" w:rsidR="00A356F0" w:rsidRPr="0054441A" w:rsidRDefault="00A356F0" w:rsidP="003D0D53">
      <w:pPr>
        <w:rPr>
          <w:sz w:val="24"/>
          <w:szCs w:val="24"/>
        </w:rPr>
      </w:pPr>
      <w:r w:rsidRPr="0054441A">
        <w:rPr>
          <w:sz w:val="24"/>
          <w:szCs w:val="24"/>
        </w:rPr>
        <w:t xml:space="preserve">Data </w:t>
      </w:r>
      <w:r w:rsidR="007666FA" w:rsidRPr="0054441A">
        <w:rPr>
          <w:sz w:val="24"/>
          <w:szCs w:val="24"/>
        </w:rPr>
        <w:t>are</w:t>
      </w:r>
      <w:r w:rsidRPr="0054441A">
        <w:rPr>
          <w:sz w:val="24"/>
          <w:szCs w:val="24"/>
        </w:rPr>
        <w:t xml:space="preserve"> not already available on CDSMP in Pacific Island jurisdictions.  These jurisdictions began implementing CDSMP in the fall and winter of 2016 and do not consistently and uniformly collect data from program participants.</w:t>
      </w:r>
    </w:p>
    <w:p w14:paraId="7F85B99A"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Impact on Small Business or Other Small Entities</w:t>
      </w:r>
    </w:p>
    <w:p w14:paraId="482E39CA" w14:textId="77777777" w:rsidR="00A356F0" w:rsidRPr="0054441A" w:rsidRDefault="00A356F0" w:rsidP="003D0D53">
      <w:pPr>
        <w:rPr>
          <w:sz w:val="24"/>
          <w:szCs w:val="24"/>
        </w:rPr>
      </w:pPr>
      <w:r w:rsidRPr="0054441A">
        <w:rPr>
          <w:sz w:val="24"/>
          <w:szCs w:val="24"/>
        </w:rPr>
        <w:t xml:space="preserve">This data collection will not involve small businesses because small businesses are not conducting the program and are not involved in the program we are collecting data from.  </w:t>
      </w:r>
    </w:p>
    <w:p w14:paraId="306BC324"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Consequences of Collecting the Information Less Frequently</w:t>
      </w:r>
    </w:p>
    <w:p w14:paraId="3129FDDE" w14:textId="77777777" w:rsidR="00992001" w:rsidRPr="0054441A" w:rsidRDefault="00992001" w:rsidP="00992001">
      <w:pPr>
        <w:rPr>
          <w:color w:val="FF0000"/>
          <w:sz w:val="24"/>
          <w:szCs w:val="24"/>
        </w:rPr>
      </w:pPr>
      <w:r w:rsidRPr="0054441A">
        <w:rPr>
          <w:sz w:val="24"/>
          <w:szCs w:val="24"/>
        </w:rPr>
        <w:t>Information will be collected from respondents</w:t>
      </w:r>
      <w:r w:rsidR="007666FA" w:rsidRPr="0054441A">
        <w:rPr>
          <w:sz w:val="24"/>
          <w:szCs w:val="24"/>
        </w:rPr>
        <w:t xml:space="preserve"> twice:</w:t>
      </w:r>
      <w:r w:rsidRPr="0054441A">
        <w:rPr>
          <w:sz w:val="24"/>
          <w:szCs w:val="24"/>
        </w:rPr>
        <w:t xml:space="preserve"> at the start of the CDSMP workshop and at the end of the CDSMP workshop.  Data </w:t>
      </w:r>
      <w:r w:rsidR="007666FA" w:rsidRPr="0054441A">
        <w:rPr>
          <w:sz w:val="24"/>
          <w:szCs w:val="24"/>
        </w:rPr>
        <w:t>are</w:t>
      </w:r>
      <w:r w:rsidRPr="0054441A">
        <w:rPr>
          <w:sz w:val="24"/>
          <w:szCs w:val="24"/>
        </w:rPr>
        <w:t xml:space="preserve"> collected this way to ensure we can compare pre-workshop data with post-workshop data.  If data </w:t>
      </w:r>
      <w:r w:rsidR="007666FA" w:rsidRPr="0054441A">
        <w:rPr>
          <w:sz w:val="24"/>
          <w:szCs w:val="24"/>
        </w:rPr>
        <w:t>were</w:t>
      </w:r>
      <w:r w:rsidRPr="0054441A">
        <w:rPr>
          <w:sz w:val="24"/>
          <w:szCs w:val="24"/>
        </w:rPr>
        <w:t xml:space="preserve"> collected less frequently,</w:t>
      </w:r>
      <w:r w:rsidR="007666FA" w:rsidRPr="0054441A">
        <w:rPr>
          <w:sz w:val="24"/>
          <w:szCs w:val="24"/>
        </w:rPr>
        <w:t xml:space="preserve"> we</w:t>
      </w:r>
      <w:r w:rsidRPr="0054441A">
        <w:rPr>
          <w:sz w:val="24"/>
          <w:szCs w:val="24"/>
        </w:rPr>
        <w:t xml:space="preserve"> will not be able to assess the effect of the program on participants and we will </w:t>
      </w:r>
      <w:r w:rsidR="007D459E" w:rsidRPr="0054441A">
        <w:rPr>
          <w:sz w:val="24"/>
          <w:szCs w:val="24"/>
        </w:rPr>
        <w:t>not be able to compare program effects in the Pacific Islands to program effects in the Continental U.S. and Hawaii.</w:t>
      </w:r>
      <w:r w:rsidR="007666FA" w:rsidRPr="0054441A">
        <w:rPr>
          <w:sz w:val="24"/>
          <w:szCs w:val="24"/>
        </w:rPr>
        <w:t xml:space="preserve"> In addition, participants will only complete 1 six week workshop.  Therefore, the only opportunity to collect data from each participant is pre-post workshop.</w:t>
      </w:r>
    </w:p>
    <w:p w14:paraId="32FCF38F"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Special Circumstances Relating to the Guidelines of 5 CFR 1320.5</w:t>
      </w:r>
    </w:p>
    <w:p w14:paraId="2D187A7C" w14:textId="77777777" w:rsidR="00F3331F" w:rsidRPr="0054441A" w:rsidRDefault="00F3331F" w:rsidP="00F3331F">
      <w:pPr>
        <w:rPr>
          <w:sz w:val="24"/>
          <w:szCs w:val="24"/>
        </w:rPr>
      </w:pPr>
      <w:r w:rsidRPr="0054441A">
        <w:rPr>
          <w:sz w:val="24"/>
          <w:szCs w:val="24"/>
        </w:rPr>
        <w:t>This request fully complies with the regulation 5 CFR 1320.5.</w:t>
      </w:r>
    </w:p>
    <w:p w14:paraId="1F1FB01B"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Comments in Response to the Federal Register Notice and Efforts to Consult Outside the Agency</w:t>
      </w:r>
    </w:p>
    <w:p w14:paraId="1DB3B31C" w14:textId="77777777" w:rsidR="009E0FB1" w:rsidRPr="0054441A" w:rsidRDefault="009E0FB1" w:rsidP="009E0FB1">
      <w:pPr>
        <w:rPr>
          <w:sz w:val="24"/>
          <w:szCs w:val="24"/>
        </w:rPr>
      </w:pPr>
      <w:r w:rsidRPr="0054441A">
        <w:rPr>
          <w:sz w:val="24"/>
          <w:szCs w:val="24"/>
        </w:rPr>
        <w:t>Part A: PUBLIC NOTICE</w:t>
      </w:r>
    </w:p>
    <w:p w14:paraId="11EAEE99" w14:textId="3B746D62" w:rsidR="009E0FB1" w:rsidRPr="0054441A" w:rsidRDefault="009E0FB1" w:rsidP="009E0FB1">
      <w:pPr>
        <w:rPr>
          <w:sz w:val="24"/>
          <w:szCs w:val="24"/>
          <w:highlight w:val="yellow"/>
        </w:rPr>
      </w:pPr>
      <w:r w:rsidRPr="0054441A">
        <w:rPr>
          <w:sz w:val="24"/>
          <w:szCs w:val="24"/>
        </w:rPr>
        <w:t>A 60-day Federal Register notice was publi</w:t>
      </w:r>
      <w:r w:rsidR="003B4C8F">
        <w:rPr>
          <w:sz w:val="24"/>
          <w:szCs w:val="24"/>
        </w:rPr>
        <w:t>shed in the Federal Register on February</w:t>
      </w:r>
      <w:r w:rsidR="003B4C8F">
        <w:rPr>
          <w:i/>
          <w:sz w:val="24"/>
          <w:szCs w:val="24"/>
        </w:rPr>
        <w:t xml:space="preserve"> 2, 2018</w:t>
      </w:r>
      <w:r w:rsidRPr="0054441A">
        <w:rPr>
          <w:i/>
          <w:sz w:val="24"/>
          <w:szCs w:val="24"/>
        </w:rPr>
        <w:t>, vol.</w:t>
      </w:r>
      <w:r w:rsidR="003B4C8F">
        <w:rPr>
          <w:i/>
          <w:sz w:val="24"/>
          <w:szCs w:val="24"/>
        </w:rPr>
        <w:t xml:space="preserve"> 83</w:t>
      </w:r>
      <w:r w:rsidRPr="0054441A">
        <w:rPr>
          <w:i/>
          <w:sz w:val="24"/>
          <w:szCs w:val="24"/>
        </w:rPr>
        <w:t>, No.</w:t>
      </w:r>
      <w:r w:rsidR="003B4C8F">
        <w:rPr>
          <w:i/>
          <w:sz w:val="24"/>
          <w:szCs w:val="24"/>
        </w:rPr>
        <w:t xml:space="preserve"> 23, pg.4917- pg.4918</w:t>
      </w:r>
      <w:r w:rsidRPr="0054441A">
        <w:rPr>
          <w:sz w:val="24"/>
          <w:szCs w:val="24"/>
        </w:rPr>
        <w:t xml:space="preserve"> (see Att</w:t>
      </w:r>
      <w:r w:rsidR="003B4C8F">
        <w:rPr>
          <w:sz w:val="24"/>
          <w:szCs w:val="24"/>
        </w:rPr>
        <w:t>. 2</w:t>
      </w:r>
      <w:r w:rsidRPr="0054441A">
        <w:rPr>
          <w:sz w:val="24"/>
          <w:szCs w:val="24"/>
        </w:rPr>
        <w:t xml:space="preserve">).  CDC did not receive public comments related to this notice. </w:t>
      </w:r>
    </w:p>
    <w:p w14:paraId="7CD02A9C" w14:textId="77777777" w:rsidR="009E0FB1" w:rsidRPr="0054441A" w:rsidRDefault="009E0FB1" w:rsidP="009E0FB1">
      <w:pPr>
        <w:rPr>
          <w:sz w:val="24"/>
          <w:szCs w:val="24"/>
        </w:rPr>
      </w:pPr>
      <w:r w:rsidRPr="0054441A">
        <w:rPr>
          <w:sz w:val="24"/>
          <w:szCs w:val="24"/>
        </w:rPr>
        <w:t>Part B: CONSULTATION</w:t>
      </w:r>
    </w:p>
    <w:p w14:paraId="58FFAA5E" w14:textId="77777777" w:rsidR="00FA6DED" w:rsidRPr="0054441A" w:rsidRDefault="00FA6DED" w:rsidP="009E0FB1">
      <w:pPr>
        <w:rPr>
          <w:sz w:val="24"/>
          <w:szCs w:val="24"/>
        </w:rPr>
      </w:pPr>
      <w:r w:rsidRPr="0054441A">
        <w:rPr>
          <w:sz w:val="24"/>
          <w:szCs w:val="24"/>
        </w:rPr>
        <w:t>Consultations outside of CDC did not occur.  CDC is supporting the implementation of CDSMP through its cooperative agreement with the US Affiliated Pacif</w:t>
      </w:r>
      <w:r w:rsidR="006C7293" w:rsidRPr="0054441A">
        <w:rPr>
          <w:sz w:val="24"/>
          <w:szCs w:val="24"/>
        </w:rPr>
        <w:t>ic Islands. CDC is interested in</w:t>
      </w:r>
      <w:r w:rsidRPr="0054441A">
        <w:rPr>
          <w:sz w:val="24"/>
          <w:szCs w:val="24"/>
        </w:rPr>
        <w:t xml:space="preserve"> documenting the effects of CDSMP in the USAPIs. This is critical because it is the first time that CDSMP is b</w:t>
      </w:r>
      <w:r w:rsidR="000E3265" w:rsidRPr="0054441A">
        <w:rPr>
          <w:sz w:val="24"/>
          <w:szCs w:val="24"/>
        </w:rPr>
        <w:t xml:space="preserve">eing implemented in this region and CDSMP is potentially a strategy to improve community clinical linkages </w:t>
      </w:r>
      <w:r w:rsidR="006C7293" w:rsidRPr="0054441A">
        <w:rPr>
          <w:sz w:val="24"/>
          <w:szCs w:val="24"/>
        </w:rPr>
        <w:t xml:space="preserve">and if effective, </w:t>
      </w:r>
      <w:r w:rsidR="000E3265" w:rsidRPr="0054441A">
        <w:rPr>
          <w:sz w:val="24"/>
          <w:szCs w:val="24"/>
        </w:rPr>
        <w:t>CDC will</w:t>
      </w:r>
      <w:r w:rsidR="006C7293" w:rsidRPr="0054441A">
        <w:rPr>
          <w:sz w:val="24"/>
          <w:szCs w:val="24"/>
        </w:rPr>
        <w:t xml:space="preserve"> continue to</w:t>
      </w:r>
      <w:r w:rsidR="000E3265" w:rsidRPr="0054441A">
        <w:rPr>
          <w:sz w:val="24"/>
          <w:szCs w:val="24"/>
        </w:rPr>
        <w:t xml:space="preserve"> encourage</w:t>
      </w:r>
      <w:r w:rsidR="006C7293" w:rsidRPr="0054441A">
        <w:rPr>
          <w:sz w:val="24"/>
          <w:szCs w:val="24"/>
        </w:rPr>
        <w:t xml:space="preserve"> CDSMP in the region</w:t>
      </w:r>
      <w:r w:rsidR="000E3265" w:rsidRPr="0054441A">
        <w:rPr>
          <w:sz w:val="24"/>
          <w:szCs w:val="24"/>
        </w:rPr>
        <w:t>.</w:t>
      </w:r>
    </w:p>
    <w:p w14:paraId="6337B030" w14:textId="77777777" w:rsidR="003657E1" w:rsidRPr="0054441A" w:rsidRDefault="003657E1" w:rsidP="0054441A">
      <w:pPr>
        <w:pStyle w:val="ListParagraph"/>
        <w:numPr>
          <w:ilvl w:val="0"/>
          <w:numId w:val="18"/>
        </w:numPr>
        <w:ind w:left="360"/>
        <w:rPr>
          <w:sz w:val="24"/>
          <w:szCs w:val="24"/>
        </w:rPr>
      </w:pPr>
      <w:r w:rsidRPr="0054441A">
        <w:rPr>
          <w:sz w:val="24"/>
          <w:szCs w:val="24"/>
          <w:u w:val="single"/>
        </w:rPr>
        <w:t>Explanation of Any Payment or Gift to respondents</w:t>
      </w:r>
    </w:p>
    <w:p w14:paraId="6A6F0BAF" w14:textId="77777777" w:rsidR="00992001" w:rsidRPr="0054441A" w:rsidRDefault="00992001" w:rsidP="00992001">
      <w:pPr>
        <w:rPr>
          <w:sz w:val="24"/>
          <w:szCs w:val="24"/>
        </w:rPr>
      </w:pPr>
      <w:r w:rsidRPr="0054441A">
        <w:rPr>
          <w:sz w:val="24"/>
          <w:szCs w:val="24"/>
        </w:rPr>
        <w:t>Gifts (financial and non-financial) will not be provided to respondents.</w:t>
      </w:r>
    </w:p>
    <w:p w14:paraId="41202825" w14:textId="77777777" w:rsidR="003657E1" w:rsidRPr="0054441A" w:rsidRDefault="003657E1" w:rsidP="0054441A">
      <w:pPr>
        <w:pStyle w:val="ListParagraph"/>
        <w:numPr>
          <w:ilvl w:val="0"/>
          <w:numId w:val="18"/>
        </w:numPr>
        <w:ind w:left="450" w:hanging="450"/>
        <w:rPr>
          <w:sz w:val="24"/>
          <w:szCs w:val="24"/>
        </w:rPr>
      </w:pPr>
      <w:r w:rsidRPr="0054441A">
        <w:rPr>
          <w:sz w:val="24"/>
          <w:szCs w:val="24"/>
          <w:u w:val="single"/>
        </w:rPr>
        <w:t>Protection of the Privacy and Confidentiality of Information Provided by Respondents</w:t>
      </w:r>
    </w:p>
    <w:p w14:paraId="09B0D8AE" w14:textId="71DC2F0E" w:rsidR="00F42D2B" w:rsidRPr="0054441A" w:rsidRDefault="001A7E55" w:rsidP="00F42D2B">
      <w:pPr>
        <w:rPr>
          <w:sz w:val="24"/>
          <w:szCs w:val="24"/>
        </w:rPr>
      </w:pPr>
      <w:r>
        <w:rPr>
          <w:sz w:val="24"/>
          <w:szCs w:val="24"/>
        </w:rPr>
        <w:t xml:space="preserve">CDC’s </w:t>
      </w:r>
      <w:r w:rsidR="003C155E">
        <w:rPr>
          <w:sz w:val="24"/>
          <w:szCs w:val="24"/>
        </w:rPr>
        <w:t xml:space="preserve">Chief Privacy Officer and NCCDPHP’s </w:t>
      </w:r>
      <w:r>
        <w:rPr>
          <w:sz w:val="24"/>
          <w:szCs w:val="24"/>
        </w:rPr>
        <w:t xml:space="preserve">Information Systems Security Officer </w:t>
      </w:r>
      <w:r w:rsidR="003C155E">
        <w:rPr>
          <w:sz w:val="24"/>
          <w:szCs w:val="24"/>
        </w:rPr>
        <w:t xml:space="preserve">(ISSO) </w:t>
      </w:r>
      <w:r>
        <w:rPr>
          <w:sz w:val="24"/>
          <w:szCs w:val="24"/>
        </w:rPr>
        <w:t>ha</w:t>
      </w:r>
      <w:r w:rsidR="003C155E">
        <w:rPr>
          <w:sz w:val="24"/>
          <w:szCs w:val="24"/>
        </w:rPr>
        <w:t>ve</w:t>
      </w:r>
      <w:r>
        <w:rPr>
          <w:sz w:val="24"/>
          <w:szCs w:val="24"/>
        </w:rPr>
        <w:t xml:space="preserve"> reviewed this submission, and determined that the Privacy Act does not apply.  While the Privacy Act is not applicable, given the sensitivity of information collected, all appropriate security controls and rules of behavior will </w:t>
      </w:r>
      <w:r w:rsidR="00907957">
        <w:rPr>
          <w:sz w:val="24"/>
          <w:szCs w:val="24"/>
        </w:rPr>
        <w:t>be incorporated to protect the privac</w:t>
      </w:r>
      <w:r>
        <w:rPr>
          <w:sz w:val="24"/>
          <w:szCs w:val="24"/>
        </w:rPr>
        <w:t xml:space="preserve">y of information obtained.  Personally identifiable information (PII) will not be transmitted to CDC.  CDC will only include aggregate and summary information in reports and will not include information that may identify respondents.  </w:t>
      </w:r>
    </w:p>
    <w:p w14:paraId="0C01427A" w14:textId="77777777" w:rsidR="00B557E0" w:rsidRPr="0054441A" w:rsidRDefault="00B557E0" w:rsidP="00B557E0">
      <w:pPr>
        <w:pStyle w:val="ListParagraph"/>
        <w:rPr>
          <w:sz w:val="24"/>
          <w:szCs w:val="24"/>
        </w:rPr>
      </w:pPr>
    </w:p>
    <w:p w14:paraId="275FF63F" w14:textId="77777777" w:rsidR="00F42D2B" w:rsidRPr="0054441A" w:rsidRDefault="00F42D2B" w:rsidP="00F42D2B">
      <w:pPr>
        <w:pStyle w:val="ListParagraph"/>
        <w:numPr>
          <w:ilvl w:val="0"/>
          <w:numId w:val="9"/>
        </w:numPr>
        <w:rPr>
          <w:sz w:val="24"/>
          <w:szCs w:val="24"/>
        </w:rPr>
      </w:pPr>
      <w:r w:rsidRPr="0054441A">
        <w:rPr>
          <w:sz w:val="24"/>
          <w:szCs w:val="24"/>
        </w:rPr>
        <w:t xml:space="preserve">Data will be secured by physical, </w:t>
      </w:r>
      <w:r w:rsidR="00B557E0" w:rsidRPr="0054441A">
        <w:rPr>
          <w:sz w:val="24"/>
          <w:szCs w:val="24"/>
        </w:rPr>
        <w:t xml:space="preserve">technical, </w:t>
      </w:r>
      <w:r w:rsidRPr="0054441A">
        <w:rPr>
          <w:sz w:val="24"/>
          <w:szCs w:val="24"/>
        </w:rPr>
        <w:t>and administrative safeguards as outlined below:</w:t>
      </w:r>
    </w:p>
    <w:p w14:paraId="2776A402" w14:textId="77777777" w:rsidR="00F42D2B" w:rsidRPr="0054441A" w:rsidRDefault="00F42D2B" w:rsidP="00F42D2B">
      <w:pPr>
        <w:pStyle w:val="ListParagraph"/>
        <w:rPr>
          <w:sz w:val="24"/>
          <w:szCs w:val="24"/>
        </w:rPr>
      </w:pPr>
    </w:p>
    <w:p w14:paraId="0D7EA165" w14:textId="77777777" w:rsidR="00B557E0" w:rsidRPr="0054441A" w:rsidRDefault="00B557E0" w:rsidP="00F42D2B">
      <w:pPr>
        <w:pStyle w:val="ListParagraph"/>
        <w:rPr>
          <w:sz w:val="24"/>
          <w:szCs w:val="24"/>
        </w:rPr>
      </w:pPr>
      <w:r w:rsidRPr="0054441A">
        <w:rPr>
          <w:sz w:val="24"/>
          <w:szCs w:val="24"/>
        </w:rPr>
        <w:t>Physical</w:t>
      </w:r>
    </w:p>
    <w:p w14:paraId="6F50C2F2" w14:textId="37760966" w:rsidR="00610AB6" w:rsidRPr="00FB72D3" w:rsidRDefault="00610AB6" w:rsidP="00610AB6">
      <w:pPr>
        <w:pStyle w:val="ListParagraph"/>
        <w:numPr>
          <w:ilvl w:val="0"/>
          <w:numId w:val="11"/>
        </w:numPr>
        <w:rPr>
          <w:sz w:val="24"/>
          <w:szCs w:val="24"/>
        </w:rPr>
      </w:pPr>
      <w:r w:rsidRPr="00680561">
        <w:rPr>
          <w:sz w:val="24"/>
          <w:szCs w:val="24"/>
        </w:rPr>
        <w:t>Questionnaire</w:t>
      </w:r>
      <w:r w:rsidRPr="00610AB6">
        <w:rPr>
          <w:sz w:val="24"/>
          <w:szCs w:val="24"/>
        </w:rPr>
        <w:t>s</w:t>
      </w:r>
      <w:r w:rsidR="00FB72D3">
        <w:rPr>
          <w:sz w:val="24"/>
          <w:szCs w:val="24"/>
        </w:rPr>
        <w:t xml:space="preserve"> </w:t>
      </w:r>
      <w:r w:rsidR="00B557E0" w:rsidRPr="0054441A">
        <w:rPr>
          <w:sz w:val="24"/>
          <w:szCs w:val="24"/>
        </w:rPr>
        <w:t>will be stored in locked cabinet</w:t>
      </w:r>
      <w:r w:rsidR="001F4BAE" w:rsidRPr="0054441A">
        <w:rPr>
          <w:sz w:val="24"/>
          <w:szCs w:val="24"/>
        </w:rPr>
        <w:t>s</w:t>
      </w:r>
      <w:r w:rsidR="00B557E0" w:rsidRPr="0054441A">
        <w:rPr>
          <w:sz w:val="24"/>
          <w:szCs w:val="24"/>
        </w:rPr>
        <w:t xml:space="preserve"> only accessible by the </w:t>
      </w:r>
      <w:r w:rsidRPr="00947E93">
        <w:rPr>
          <w:sz w:val="24"/>
          <w:szCs w:val="24"/>
        </w:rPr>
        <w:t>questionnaire</w:t>
      </w:r>
      <w:r w:rsidRPr="0054441A" w:rsidDel="00610AB6">
        <w:rPr>
          <w:sz w:val="24"/>
          <w:szCs w:val="24"/>
        </w:rPr>
        <w:t xml:space="preserve"> </w:t>
      </w:r>
      <w:r w:rsidR="00B557E0" w:rsidRPr="0054441A">
        <w:rPr>
          <w:sz w:val="24"/>
          <w:szCs w:val="24"/>
        </w:rPr>
        <w:t>administrator (CDSMP Leader).</w:t>
      </w:r>
      <w:r w:rsidR="00FB72D3">
        <w:rPr>
          <w:sz w:val="24"/>
          <w:szCs w:val="24"/>
        </w:rPr>
        <w:t xml:space="preserve"> </w:t>
      </w:r>
    </w:p>
    <w:p w14:paraId="48D61A75" w14:textId="16E40F70" w:rsidR="00B557E0" w:rsidRDefault="00B557E0" w:rsidP="00B557E0">
      <w:pPr>
        <w:pStyle w:val="ListParagraph"/>
        <w:numPr>
          <w:ilvl w:val="0"/>
          <w:numId w:val="11"/>
        </w:numPr>
        <w:rPr>
          <w:sz w:val="24"/>
          <w:szCs w:val="24"/>
        </w:rPr>
      </w:pPr>
      <w:r w:rsidRPr="0054441A">
        <w:rPr>
          <w:sz w:val="24"/>
          <w:szCs w:val="24"/>
        </w:rPr>
        <w:t xml:space="preserve">Physical copies of </w:t>
      </w:r>
      <w:r w:rsidR="00610AB6" w:rsidRPr="00947E93">
        <w:rPr>
          <w:sz w:val="24"/>
          <w:szCs w:val="24"/>
        </w:rPr>
        <w:t>questionnaire</w:t>
      </w:r>
      <w:r w:rsidR="00610AB6">
        <w:rPr>
          <w:sz w:val="24"/>
          <w:szCs w:val="24"/>
        </w:rPr>
        <w:t>s</w:t>
      </w:r>
      <w:r w:rsidR="00FB72D3">
        <w:rPr>
          <w:sz w:val="24"/>
          <w:szCs w:val="24"/>
        </w:rPr>
        <w:t xml:space="preserve"> </w:t>
      </w:r>
      <w:r w:rsidRPr="0054441A">
        <w:rPr>
          <w:sz w:val="24"/>
          <w:szCs w:val="24"/>
        </w:rPr>
        <w:t xml:space="preserve">will be destroyed </w:t>
      </w:r>
      <w:r w:rsidR="00610AB6">
        <w:rPr>
          <w:sz w:val="24"/>
          <w:szCs w:val="24"/>
        </w:rPr>
        <w:t xml:space="preserve">the CDC evaluator alerts the participant that the </w:t>
      </w:r>
      <w:r w:rsidR="00680561">
        <w:rPr>
          <w:sz w:val="24"/>
          <w:szCs w:val="24"/>
        </w:rPr>
        <w:t>scanned questionnaire</w:t>
      </w:r>
      <w:r w:rsidR="00610AB6">
        <w:rPr>
          <w:sz w:val="24"/>
          <w:szCs w:val="24"/>
        </w:rPr>
        <w:t xml:space="preserve"> files have been received</w:t>
      </w:r>
      <w:r w:rsidR="007E5D0A">
        <w:rPr>
          <w:sz w:val="24"/>
          <w:szCs w:val="24"/>
        </w:rPr>
        <w:t xml:space="preserve"> by CDC</w:t>
      </w:r>
      <w:r w:rsidR="00610AB6">
        <w:rPr>
          <w:sz w:val="24"/>
          <w:szCs w:val="24"/>
        </w:rPr>
        <w:t xml:space="preserve">. </w:t>
      </w:r>
    </w:p>
    <w:p w14:paraId="5C153EF8" w14:textId="7F8C3BE3" w:rsidR="00610AB6" w:rsidRPr="0054441A" w:rsidRDefault="00FB72D3" w:rsidP="00B557E0">
      <w:pPr>
        <w:pStyle w:val="ListParagraph"/>
        <w:numPr>
          <w:ilvl w:val="0"/>
          <w:numId w:val="11"/>
        </w:numPr>
        <w:rPr>
          <w:sz w:val="24"/>
          <w:szCs w:val="24"/>
        </w:rPr>
      </w:pPr>
      <w:r>
        <w:rPr>
          <w:sz w:val="24"/>
          <w:szCs w:val="24"/>
        </w:rPr>
        <w:t>CDC will</w:t>
      </w:r>
      <w:r w:rsidR="00680561">
        <w:rPr>
          <w:sz w:val="24"/>
          <w:szCs w:val="24"/>
        </w:rPr>
        <w:t xml:space="preserve"> maintain </w:t>
      </w:r>
      <w:r w:rsidR="00610AB6">
        <w:rPr>
          <w:sz w:val="24"/>
          <w:szCs w:val="24"/>
        </w:rPr>
        <w:t>electronic</w:t>
      </w:r>
      <w:r w:rsidR="007E5D0A">
        <w:rPr>
          <w:sz w:val="24"/>
          <w:szCs w:val="24"/>
        </w:rPr>
        <w:t xml:space="preserve">ally </w:t>
      </w:r>
      <w:r>
        <w:rPr>
          <w:sz w:val="24"/>
          <w:szCs w:val="24"/>
        </w:rPr>
        <w:t>scanned copies</w:t>
      </w:r>
      <w:r w:rsidR="00610AB6">
        <w:rPr>
          <w:sz w:val="24"/>
          <w:szCs w:val="24"/>
        </w:rPr>
        <w:t xml:space="preserve"> on CDC’s secure share drive accessible by DP19-1901 staff, including Elizabeth Adams (evaluator), Madalena Soares (program manager), Stacy DeJesus (program COR).</w:t>
      </w:r>
    </w:p>
    <w:p w14:paraId="58C1E44D" w14:textId="77777777" w:rsidR="00B557E0" w:rsidRPr="0054441A" w:rsidRDefault="00B557E0" w:rsidP="00B557E0">
      <w:pPr>
        <w:pStyle w:val="ListParagraph"/>
        <w:ind w:left="1440"/>
        <w:rPr>
          <w:sz w:val="24"/>
          <w:szCs w:val="24"/>
        </w:rPr>
      </w:pPr>
    </w:p>
    <w:p w14:paraId="21604A19" w14:textId="77777777" w:rsidR="00F42D2B" w:rsidRPr="0054441A" w:rsidRDefault="00F42D2B" w:rsidP="00F42D2B">
      <w:pPr>
        <w:pStyle w:val="ListParagraph"/>
        <w:rPr>
          <w:sz w:val="24"/>
          <w:szCs w:val="24"/>
        </w:rPr>
      </w:pPr>
      <w:r w:rsidRPr="0054441A">
        <w:rPr>
          <w:sz w:val="24"/>
          <w:szCs w:val="24"/>
        </w:rPr>
        <w:t>Technical</w:t>
      </w:r>
    </w:p>
    <w:p w14:paraId="060758AF" w14:textId="17F94831" w:rsidR="00B557E0" w:rsidRPr="0054441A" w:rsidRDefault="00610AB6" w:rsidP="00B557E0">
      <w:pPr>
        <w:pStyle w:val="ListParagraph"/>
        <w:numPr>
          <w:ilvl w:val="0"/>
          <w:numId w:val="10"/>
        </w:numPr>
        <w:rPr>
          <w:sz w:val="24"/>
          <w:szCs w:val="24"/>
        </w:rPr>
      </w:pPr>
      <w:r>
        <w:rPr>
          <w:sz w:val="24"/>
          <w:szCs w:val="24"/>
        </w:rPr>
        <w:t>Q</w:t>
      </w:r>
      <w:r w:rsidRPr="00947E93">
        <w:rPr>
          <w:sz w:val="24"/>
          <w:szCs w:val="24"/>
        </w:rPr>
        <w:t>uestionnaire</w:t>
      </w:r>
      <w:r>
        <w:rPr>
          <w:sz w:val="24"/>
          <w:szCs w:val="24"/>
        </w:rPr>
        <w:t>s</w:t>
      </w:r>
      <w:r w:rsidR="00FB72D3">
        <w:rPr>
          <w:sz w:val="24"/>
          <w:szCs w:val="24"/>
        </w:rPr>
        <w:t xml:space="preserve"> </w:t>
      </w:r>
      <w:r w:rsidR="00B557E0" w:rsidRPr="0054441A">
        <w:rPr>
          <w:sz w:val="24"/>
          <w:szCs w:val="24"/>
        </w:rPr>
        <w:t xml:space="preserve">will be scanned by CDSMP leaders and maintained in a secure location on a dedicated server only accessible by the </w:t>
      </w:r>
      <w:r w:rsidRPr="00947E93">
        <w:rPr>
          <w:sz w:val="24"/>
          <w:szCs w:val="24"/>
        </w:rPr>
        <w:t>questionnaire</w:t>
      </w:r>
      <w:r w:rsidRPr="0054441A" w:rsidDel="00610AB6">
        <w:rPr>
          <w:sz w:val="24"/>
          <w:szCs w:val="24"/>
        </w:rPr>
        <w:t xml:space="preserve"> </w:t>
      </w:r>
      <w:r w:rsidR="00B557E0" w:rsidRPr="0054441A">
        <w:rPr>
          <w:sz w:val="24"/>
          <w:szCs w:val="24"/>
        </w:rPr>
        <w:t>administrator (CDSMP leader)</w:t>
      </w:r>
      <w:r>
        <w:rPr>
          <w:sz w:val="24"/>
          <w:szCs w:val="24"/>
        </w:rPr>
        <w:t xml:space="preserve"> and </w:t>
      </w:r>
      <w:r w:rsidR="007E5D0A">
        <w:rPr>
          <w:sz w:val="24"/>
          <w:szCs w:val="24"/>
        </w:rPr>
        <w:t xml:space="preserve">DP19-1901 cooperative agreement </w:t>
      </w:r>
      <w:r>
        <w:rPr>
          <w:sz w:val="24"/>
          <w:szCs w:val="24"/>
        </w:rPr>
        <w:t>recipient staff</w:t>
      </w:r>
      <w:r w:rsidR="00B557E0" w:rsidRPr="0054441A">
        <w:rPr>
          <w:sz w:val="24"/>
          <w:szCs w:val="24"/>
        </w:rPr>
        <w:t>.  The server will have a firewall.</w:t>
      </w:r>
    </w:p>
    <w:p w14:paraId="62E1DC82" w14:textId="1C15FB04" w:rsidR="00B557E0" w:rsidRPr="0054441A" w:rsidRDefault="00B557E0" w:rsidP="00B557E0">
      <w:pPr>
        <w:pStyle w:val="ListParagraph"/>
        <w:numPr>
          <w:ilvl w:val="0"/>
          <w:numId w:val="10"/>
        </w:numPr>
        <w:rPr>
          <w:sz w:val="24"/>
          <w:szCs w:val="24"/>
        </w:rPr>
      </w:pPr>
      <w:r w:rsidRPr="0054441A">
        <w:rPr>
          <w:sz w:val="24"/>
          <w:szCs w:val="24"/>
        </w:rPr>
        <w:t xml:space="preserve">The </w:t>
      </w:r>
      <w:r w:rsidR="00610AB6" w:rsidRPr="00947E93">
        <w:rPr>
          <w:sz w:val="24"/>
          <w:szCs w:val="24"/>
        </w:rPr>
        <w:t>questionnaire</w:t>
      </w:r>
      <w:r w:rsidR="00610AB6" w:rsidRPr="0054441A" w:rsidDel="00610AB6">
        <w:rPr>
          <w:sz w:val="24"/>
          <w:szCs w:val="24"/>
        </w:rPr>
        <w:t xml:space="preserve"> </w:t>
      </w:r>
      <w:r w:rsidRPr="0054441A">
        <w:rPr>
          <w:sz w:val="24"/>
          <w:szCs w:val="24"/>
        </w:rPr>
        <w:t xml:space="preserve">administrators will submit electronic copies of the </w:t>
      </w:r>
      <w:r w:rsidR="00610AB6" w:rsidRPr="00947E93">
        <w:rPr>
          <w:sz w:val="24"/>
          <w:szCs w:val="24"/>
        </w:rPr>
        <w:t>questionnaire</w:t>
      </w:r>
      <w:r w:rsidR="00610AB6" w:rsidRPr="0054441A" w:rsidDel="00610AB6">
        <w:rPr>
          <w:sz w:val="24"/>
          <w:szCs w:val="24"/>
        </w:rPr>
        <w:t xml:space="preserve"> </w:t>
      </w:r>
      <w:r w:rsidRPr="0054441A">
        <w:rPr>
          <w:sz w:val="24"/>
          <w:szCs w:val="24"/>
        </w:rPr>
        <w:t>to the CDC</w:t>
      </w:r>
      <w:r w:rsidR="00FB72D3">
        <w:rPr>
          <w:sz w:val="24"/>
          <w:szCs w:val="24"/>
        </w:rPr>
        <w:t xml:space="preserve"> using the Citrix Sharefile dropbox</w:t>
      </w:r>
      <w:r w:rsidRPr="0054441A">
        <w:rPr>
          <w:sz w:val="24"/>
          <w:szCs w:val="24"/>
        </w:rPr>
        <w:t xml:space="preserve">.  CDC will maintain the </w:t>
      </w:r>
      <w:r w:rsidR="00610AB6" w:rsidRPr="00947E93">
        <w:rPr>
          <w:sz w:val="24"/>
          <w:szCs w:val="24"/>
        </w:rPr>
        <w:t>questionnaire</w:t>
      </w:r>
      <w:r w:rsidR="00610AB6">
        <w:rPr>
          <w:sz w:val="24"/>
          <w:szCs w:val="24"/>
        </w:rPr>
        <w:t>s</w:t>
      </w:r>
      <w:r w:rsidR="00FB72D3">
        <w:rPr>
          <w:sz w:val="24"/>
          <w:szCs w:val="24"/>
        </w:rPr>
        <w:t xml:space="preserve"> </w:t>
      </w:r>
      <w:r w:rsidRPr="0054441A">
        <w:rPr>
          <w:sz w:val="24"/>
          <w:szCs w:val="24"/>
        </w:rPr>
        <w:t>and abstracted data in a secure location on a dedicated server only accessible by evaluation staff, the program coordinator, and the program assistant.  The server will have a firewall.</w:t>
      </w:r>
    </w:p>
    <w:p w14:paraId="0DD54424" w14:textId="77777777" w:rsidR="00F42D2B" w:rsidRPr="0054441A" w:rsidRDefault="00F42D2B" w:rsidP="00F42D2B">
      <w:pPr>
        <w:pStyle w:val="ListParagraph"/>
        <w:rPr>
          <w:sz w:val="24"/>
          <w:szCs w:val="24"/>
        </w:rPr>
      </w:pPr>
    </w:p>
    <w:p w14:paraId="49A3D58C" w14:textId="59D0D9D3" w:rsidR="00F42D2B" w:rsidRPr="0054441A" w:rsidRDefault="007E5D0A" w:rsidP="00F42D2B">
      <w:pPr>
        <w:pStyle w:val="ListParagraph"/>
        <w:rPr>
          <w:sz w:val="24"/>
          <w:szCs w:val="24"/>
        </w:rPr>
      </w:pPr>
      <w:r>
        <w:rPr>
          <w:sz w:val="24"/>
          <w:szCs w:val="24"/>
        </w:rPr>
        <w:t>Data Management</w:t>
      </w:r>
    </w:p>
    <w:p w14:paraId="2D4425BD" w14:textId="54A8E6CB" w:rsidR="00B557E0" w:rsidRPr="00BA754F" w:rsidRDefault="00FD5048" w:rsidP="00B557E0">
      <w:pPr>
        <w:pStyle w:val="ListParagraph"/>
        <w:numPr>
          <w:ilvl w:val="0"/>
          <w:numId w:val="12"/>
        </w:numPr>
        <w:rPr>
          <w:sz w:val="24"/>
          <w:szCs w:val="24"/>
        </w:rPr>
      </w:pPr>
      <w:r>
        <w:rPr>
          <w:rFonts w:ascii="Calibri" w:hAnsi="Calibri" w:cs="Calibri"/>
          <w:color w:val="323130"/>
          <w:sz w:val="24"/>
          <w:szCs w:val="24"/>
        </w:rPr>
        <w:t>Each participating jurisdiction</w:t>
      </w:r>
      <w:r w:rsidR="00BA754F" w:rsidRPr="00BA754F">
        <w:rPr>
          <w:rFonts w:ascii="Calibri" w:hAnsi="Calibri" w:cs="Calibri"/>
          <w:color w:val="323130"/>
          <w:sz w:val="24"/>
          <w:szCs w:val="24"/>
        </w:rPr>
        <w:t xml:space="preserve"> will develop a data management plan </w:t>
      </w:r>
      <w:r>
        <w:rPr>
          <w:rFonts w:ascii="Calibri" w:hAnsi="Calibri" w:cs="Calibri"/>
          <w:color w:val="323130"/>
          <w:sz w:val="24"/>
          <w:szCs w:val="24"/>
        </w:rPr>
        <w:t xml:space="preserve">and submit it to CDC.  CDC will provide model language </w:t>
      </w:r>
      <w:r w:rsidR="00BA754F" w:rsidRPr="00BA754F">
        <w:rPr>
          <w:rFonts w:ascii="Calibri" w:hAnsi="Calibri" w:cs="Calibri"/>
          <w:color w:val="323130"/>
          <w:sz w:val="24"/>
          <w:szCs w:val="24"/>
        </w:rPr>
        <w:t xml:space="preserve">that can be tailored </w:t>
      </w:r>
      <w:r>
        <w:rPr>
          <w:rFonts w:ascii="Calibri" w:hAnsi="Calibri" w:cs="Calibri"/>
          <w:color w:val="323130"/>
          <w:sz w:val="24"/>
          <w:szCs w:val="24"/>
        </w:rPr>
        <w:t>by</w:t>
      </w:r>
      <w:r w:rsidR="00BA754F" w:rsidRPr="00BA754F">
        <w:rPr>
          <w:rFonts w:ascii="Calibri" w:hAnsi="Calibri" w:cs="Calibri"/>
          <w:color w:val="323130"/>
          <w:sz w:val="24"/>
          <w:szCs w:val="24"/>
        </w:rPr>
        <w:t xml:space="preserve"> each </w:t>
      </w:r>
      <w:r>
        <w:rPr>
          <w:rFonts w:ascii="Calibri" w:hAnsi="Calibri" w:cs="Calibri"/>
          <w:color w:val="323130"/>
          <w:sz w:val="24"/>
          <w:szCs w:val="24"/>
        </w:rPr>
        <w:t>participating jurisdiction</w:t>
      </w:r>
      <w:r w:rsidR="00BA754F" w:rsidRPr="00BA754F">
        <w:rPr>
          <w:rFonts w:ascii="Calibri" w:hAnsi="Calibri" w:cs="Calibri"/>
          <w:color w:val="323130"/>
          <w:sz w:val="24"/>
          <w:szCs w:val="24"/>
        </w:rPr>
        <w:t xml:space="preserve"> based on capacity and infrastructure.  We will instruct all </w:t>
      </w:r>
      <w:r w:rsidR="007E5D0A">
        <w:rPr>
          <w:rFonts w:ascii="Calibri" w:hAnsi="Calibri" w:cs="Calibri"/>
          <w:color w:val="323130"/>
          <w:sz w:val="24"/>
          <w:szCs w:val="24"/>
        </w:rPr>
        <w:t xml:space="preserve">DP19-1901 cooperative agreement </w:t>
      </w:r>
      <w:r w:rsidR="00BA754F" w:rsidRPr="00BA754F">
        <w:rPr>
          <w:rFonts w:ascii="Calibri" w:hAnsi="Calibri" w:cs="Calibri"/>
          <w:color w:val="323130"/>
          <w:sz w:val="24"/>
          <w:szCs w:val="24"/>
        </w:rPr>
        <w:t xml:space="preserve">recipients to enter data in </w:t>
      </w:r>
      <w:r w:rsidR="00830D7A">
        <w:rPr>
          <w:rFonts w:ascii="Calibri" w:hAnsi="Calibri" w:cs="Calibri"/>
          <w:color w:val="323130"/>
          <w:sz w:val="24"/>
          <w:szCs w:val="24"/>
        </w:rPr>
        <w:t>Microsoft E</w:t>
      </w:r>
      <w:r w:rsidR="00BA754F" w:rsidRPr="00BA754F">
        <w:rPr>
          <w:rFonts w:ascii="Calibri" w:hAnsi="Calibri" w:cs="Calibri"/>
          <w:color w:val="323130"/>
          <w:sz w:val="24"/>
          <w:szCs w:val="24"/>
        </w:rPr>
        <w:t xml:space="preserve">xcel on a security protected computer.  </w:t>
      </w:r>
      <w:r w:rsidR="003C155E">
        <w:rPr>
          <w:rFonts w:ascii="Calibri" w:hAnsi="Calibri" w:cs="Calibri"/>
          <w:color w:val="323130"/>
          <w:sz w:val="24"/>
          <w:szCs w:val="24"/>
        </w:rPr>
        <w:t xml:space="preserve">No respondent identifiers will be used in the course evaluation questionnaire.  </w:t>
      </w:r>
      <w:r w:rsidR="009629F9" w:rsidRPr="00FB72D3">
        <w:rPr>
          <w:sz w:val="24"/>
          <w:szCs w:val="24"/>
        </w:rPr>
        <w:t>Administrators will have the name alone on a cover sheet that can be torn off after the number is written on the questionnaire (and double-checked</w:t>
      </w:r>
      <w:r w:rsidR="009629F9">
        <w:rPr>
          <w:sz w:val="24"/>
          <w:szCs w:val="24"/>
        </w:rPr>
        <w:t>).</w:t>
      </w:r>
      <w:r w:rsidR="009629F9" w:rsidRPr="007E5D0A">
        <w:rPr>
          <w:sz w:val="24"/>
          <w:szCs w:val="24"/>
        </w:rPr>
        <w:t xml:space="preserve"> </w:t>
      </w:r>
      <w:r w:rsidR="009629F9">
        <w:rPr>
          <w:sz w:val="24"/>
          <w:szCs w:val="24"/>
        </w:rPr>
        <w:t xml:space="preserve">A scanned copy of the questionnaire will be electronically </w:t>
      </w:r>
      <w:r w:rsidR="009629F9" w:rsidRPr="007E5D0A">
        <w:rPr>
          <w:sz w:val="24"/>
          <w:szCs w:val="24"/>
        </w:rPr>
        <w:t>submitted to CDC</w:t>
      </w:r>
      <w:r w:rsidR="009629F9">
        <w:rPr>
          <w:sz w:val="24"/>
          <w:szCs w:val="24"/>
        </w:rPr>
        <w:t xml:space="preserve"> using the Citrix Sharefile drobox and</w:t>
      </w:r>
      <w:r w:rsidR="009629F9" w:rsidRPr="007E5D0A">
        <w:rPr>
          <w:sz w:val="24"/>
          <w:szCs w:val="24"/>
        </w:rPr>
        <w:t xml:space="preserve"> will be de-identified, including only the participants’ assigned number.  </w:t>
      </w:r>
      <w:r w:rsidR="00BA754F" w:rsidRPr="00BA754F">
        <w:rPr>
          <w:rFonts w:ascii="Calibri" w:hAnsi="Calibri" w:cs="Calibri"/>
          <w:color w:val="323130"/>
          <w:sz w:val="24"/>
          <w:szCs w:val="24"/>
        </w:rPr>
        <w:t xml:space="preserve">The </w:t>
      </w:r>
      <w:r w:rsidR="00F20A76">
        <w:rPr>
          <w:rFonts w:ascii="Calibri" w:hAnsi="Calibri" w:cs="Calibri"/>
          <w:color w:val="323130"/>
          <w:sz w:val="24"/>
          <w:szCs w:val="24"/>
        </w:rPr>
        <w:t xml:space="preserve">scanned </w:t>
      </w:r>
      <w:r w:rsidR="009629F9">
        <w:rPr>
          <w:rFonts w:ascii="Calibri" w:hAnsi="Calibri" w:cs="Calibri"/>
          <w:color w:val="323130"/>
          <w:sz w:val="24"/>
          <w:szCs w:val="24"/>
        </w:rPr>
        <w:t xml:space="preserve">de-identified </w:t>
      </w:r>
      <w:r w:rsidR="00F20A76">
        <w:rPr>
          <w:rFonts w:ascii="Calibri" w:hAnsi="Calibri" w:cs="Calibri"/>
          <w:color w:val="323130"/>
          <w:sz w:val="24"/>
          <w:szCs w:val="24"/>
        </w:rPr>
        <w:t xml:space="preserve">questionnaires and </w:t>
      </w:r>
      <w:r w:rsidR="009629F9">
        <w:rPr>
          <w:rFonts w:ascii="Calibri" w:hAnsi="Calibri" w:cs="Calibri"/>
          <w:color w:val="323130"/>
          <w:sz w:val="24"/>
          <w:szCs w:val="24"/>
        </w:rPr>
        <w:t xml:space="preserve">corresponding Excel file </w:t>
      </w:r>
      <w:r w:rsidR="00BA754F" w:rsidRPr="00BA754F">
        <w:rPr>
          <w:rFonts w:ascii="Calibri" w:hAnsi="Calibri" w:cs="Calibri"/>
          <w:color w:val="323130"/>
          <w:sz w:val="24"/>
          <w:szCs w:val="24"/>
        </w:rPr>
        <w:t xml:space="preserve">will be housed on the </w:t>
      </w:r>
      <w:r w:rsidR="007E5D0A">
        <w:rPr>
          <w:rFonts w:ascii="Calibri" w:hAnsi="Calibri" w:cs="Calibri"/>
          <w:color w:val="323130"/>
          <w:sz w:val="24"/>
          <w:szCs w:val="24"/>
        </w:rPr>
        <w:t xml:space="preserve">DP19-1901 cooperative agreement </w:t>
      </w:r>
      <w:r w:rsidR="00BA754F" w:rsidRPr="00BA754F">
        <w:rPr>
          <w:rFonts w:ascii="Calibri" w:hAnsi="Calibri" w:cs="Calibri"/>
          <w:color w:val="323130"/>
          <w:sz w:val="24"/>
          <w:szCs w:val="24"/>
        </w:rPr>
        <w:t xml:space="preserve">recipients secure server and will be password protected.  </w:t>
      </w:r>
      <w:r w:rsidR="00B557E0" w:rsidRPr="00687DEB">
        <w:rPr>
          <w:sz w:val="24"/>
          <w:szCs w:val="24"/>
        </w:rPr>
        <w:t>.  We will periodically review and update these security processes when needed.</w:t>
      </w:r>
    </w:p>
    <w:p w14:paraId="2A68A13F" w14:textId="77777777" w:rsidR="00B557E0" w:rsidRPr="0054441A" w:rsidRDefault="00B557E0" w:rsidP="00B557E0">
      <w:pPr>
        <w:pStyle w:val="ListParagraph"/>
        <w:ind w:left="1440"/>
        <w:rPr>
          <w:sz w:val="24"/>
          <w:szCs w:val="24"/>
        </w:rPr>
      </w:pPr>
    </w:p>
    <w:p w14:paraId="0AFEC2B6" w14:textId="1BAE193D" w:rsidR="003932B8" w:rsidRPr="0054441A" w:rsidRDefault="00B557E0" w:rsidP="003932B8">
      <w:pPr>
        <w:pStyle w:val="ListParagraph"/>
        <w:numPr>
          <w:ilvl w:val="0"/>
          <w:numId w:val="9"/>
        </w:numPr>
        <w:ind w:left="360"/>
        <w:rPr>
          <w:sz w:val="24"/>
          <w:szCs w:val="24"/>
        </w:rPr>
      </w:pPr>
      <w:r w:rsidRPr="0054441A">
        <w:rPr>
          <w:sz w:val="24"/>
          <w:szCs w:val="24"/>
        </w:rPr>
        <w:t>The data collected is not considered research with human subjects</w:t>
      </w:r>
      <w:r w:rsidR="00623C1A" w:rsidRPr="0054441A">
        <w:rPr>
          <w:sz w:val="24"/>
          <w:szCs w:val="24"/>
        </w:rPr>
        <w:t>;</w:t>
      </w:r>
      <w:r w:rsidR="003932B8" w:rsidRPr="0054441A">
        <w:rPr>
          <w:sz w:val="24"/>
          <w:szCs w:val="24"/>
        </w:rPr>
        <w:t xml:space="preserve"> however, we will be providing </w:t>
      </w:r>
      <w:r w:rsidR="00623C1A" w:rsidRPr="0054441A">
        <w:rPr>
          <w:sz w:val="24"/>
          <w:szCs w:val="24"/>
        </w:rPr>
        <w:t>a consent form to sign</w:t>
      </w:r>
      <w:r w:rsidR="003932B8" w:rsidRPr="0054441A">
        <w:rPr>
          <w:sz w:val="24"/>
          <w:szCs w:val="24"/>
        </w:rPr>
        <w:t xml:space="preserve"> for those that volunteer to participate</w:t>
      </w:r>
      <w:r w:rsidRPr="0054441A">
        <w:rPr>
          <w:sz w:val="24"/>
          <w:szCs w:val="24"/>
        </w:rPr>
        <w:t xml:space="preserve">. </w:t>
      </w:r>
    </w:p>
    <w:p w14:paraId="6A8064E8" w14:textId="77777777" w:rsidR="00F42D2B" w:rsidRPr="0054441A" w:rsidRDefault="00F42D2B" w:rsidP="00F42D2B">
      <w:pPr>
        <w:pStyle w:val="ListParagraph"/>
        <w:ind w:left="360"/>
        <w:rPr>
          <w:sz w:val="24"/>
          <w:szCs w:val="24"/>
        </w:rPr>
      </w:pPr>
    </w:p>
    <w:p w14:paraId="5AABF93D" w14:textId="77777777" w:rsidR="003657E1" w:rsidRPr="0054441A" w:rsidRDefault="003657E1" w:rsidP="0054441A">
      <w:pPr>
        <w:pStyle w:val="ListParagraph"/>
        <w:numPr>
          <w:ilvl w:val="0"/>
          <w:numId w:val="18"/>
        </w:numPr>
        <w:ind w:left="450" w:hanging="450"/>
        <w:rPr>
          <w:sz w:val="24"/>
          <w:szCs w:val="24"/>
        </w:rPr>
      </w:pPr>
      <w:r w:rsidRPr="0054441A">
        <w:rPr>
          <w:sz w:val="24"/>
          <w:szCs w:val="24"/>
          <w:u w:val="single"/>
        </w:rPr>
        <w:t>Institutional Review Board (IRB) and Justification for Sensitive Questions</w:t>
      </w:r>
    </w:p>
    <w:p w14:paraId="128574A7" w14:textId="010AEAC4" w:rsidR="003D0D53" w:rsidRPr="0054441A" w:rsidRDefault="003932B8" w:rsidP="003D0D53">
      <w:pPr>
        <w:rPr>
          <w:color w:val="FF0000"/>
          <w:sz w:val="24"/>
          <w:szCs w:val="24"/>
        </w:rPr>
      </w:pPr>
      <w:r w:rsidRPr="0054441A">
        <w:rPr>
          <w:sz w:val="24"/>
          <w:szCs w:val="24"/>
        </w:rPr>
        <w:t>This project was determined to be N</w:t>
      </w:r>
      <w:r w:rsidR="000E3265" w:rsidRPr="0054441A">
        <w:rPr>
          <w:sz w:val="24"/>
          <w:szCs w:val="24"/>
        </w:rPr>
        <w:t xml:space="preserve">on-Research, since it is public health practice and program evaluation.  However, we will ensure that participants are well aware their participation is voluntary and they will not lose access </w:t>
      </w:r>
      <w:r w:rsidR="006C7293" w:rsidRPr="0054441A">
        <w:rPr>
          <w:sz w:val="24"/>
          <w:szCs w:val="24"/>
        </w:rPr>
        <w:t xml:space="preserve">to </w:t>
      </w:r>
      <w:r w:rsidR="000E3265" w:rsidRPr="0054441A">
        <w:rPr>
          <w:sz w:val="24"/>
          <w:szCs w:val="24"/>
        </w:rPr>
        <w:t xml:space="preserve">CDSMP if they refuse.  </w:t>
      </w:r>
    </w:p>
    <w:p w14:paraId="24D8D5D4" w14:textId="77777777" w:rsidR="00B557E0" w:rsidRPr="0054441A" w:rsidRDefault="00B557E0" w:rsidP="00B34FD4">
      <w:pPr>
        <w:rPr>
          <w:sz w:val="24"/>
          <w:szCs w:val="24"/>
        </w:rPr>
      </w:pPr>
      <w:r w:rsidRPr="0054441A">
        <w:rPr>
          <w:sz w:val="24"/>
          <w:szCs w:val="24"/>
        </w:rPr>
        <w:t xml:space="preserve">The following types of sensitive questions will be asked in the CDSMP Questionnaire: chronic disease status, age range (e.g. 30-39), race and/or ethnicity, education, language, and marital status.  We are collecting </w:t>
      </w:r>
      <w:r w:rsidR="00B34FD4" w:rsidRPr="0054441A">
        <w:rPr>
          <w:sz w:val="24"/>
          <w:szCs w:val="24"/>
        </w:rPr>
        <w:t>this information</w:t>
      </w:r>
      <w:r w:rsidRPr="0054441A">
        <w:rPr>
          <w:sz w:val="24"/>
          <w:szCs w:val="24"/>
        </w:rPr>
        <w:t xml:space="preserve"> to understand participant characteristics and to assess similarities and differences in outcomes based on characteristics.  Language and race/ethnicity are especially important to this data collection because this is the first time the intervention is being implemented among the US Affiliated Pacific Islands.  The languages and race/ethnicities are unique to this area and we would like to assess intervention outcomes among these communities compared to previously studied communities.  We are also assessing the ability for leaders to deliver training in English, which is not the primary language for many of the anticipated participants.  Individual data, however, will not be reported.  This information will be aggregated.</w:t>
      </w:r>
    </w:p>
    <w:p w14:paraId="2D8FF178" w14:textId="3011777E" w:rsidR="00B34FD4" w:rsidRPr="0054441A" w:rsidRDefault="00B34FD4" w:rsidP="00B34FD4">
      <w:pPr>
        <w:rPr>
          <w:sz w:val="24"/>
          <w:szCs w:val="24"/>
        </w:rPr>
      </w:pPr>
      <w:r w:rsidRPr="0054441A">
        <w:rPr>
          <w:sz w:val="24"/>
          <w:szCs w:val="24"/>
        </w:rPr>
        <w:t>We are also collecting their names in order to match pre and post-</w:t>
      </w:r>
      <w:r w:rsidR="00610AB6" w:rsidRPr="00610AB6">
        <w:rPr>
          <w:sz w:val="24"/>
          <w:szCs w:val="24"/>
        </w:rPr>
        <w:t xml:space="preserve"> </w:t>
      </w:r>
      <w:r w:rsidR="00610AB6" w:rsidRPr="00947E93">
        <w:rPr>
          <w:sz w:val="24"/>
          <w:szCs w:val="24"/>
        </w:rPr>
        <w:t>questionnaire</w:t>
      </w:r>
      <w:r w:rsidR="00610AB6">
        <w:rPr>
          <w:sz w:val="24"/>
          <w:szCs w:val="24"/>
        </w:rPr>
        <w:t>s</w:t>
      </w:r>
      <w:r w:rsidRPr="0054441A">
        <w:rPr>
          <w:sz w:val="24"/>
          <w:szCs w:val="24"/>
        </w:rPr>
        <w:t xml:space="preserve">, which will help us assess how the intervention affects health symptoms, health behavior, and self-efficacy.  The participant names, however, will be on a cover sheet and removed from the pre and post </w:t>
      </w:r>
      <w:r w:rsidR="00610AB6" w:rsidRPr="00947E93">
        <w:rPr>
          <w:sz w:val="24"/>
          <w:szCs w:val="24"/>
        </w:rPr>
        <w:t>questionnaire</w:t>
      </w:r>
      <w:r w:rsidR="00610AB6">
        <w:rPr>
          <w:sz w:val="24"/>
          <w:szCs w:val="24"/>
        </w:rPr>
        <w:t>s</w:t>
      </w:r>
      <w:r w:rsidRPr="0054441A">
        <w:rPr>
          <w:sz w:val="24"/>
          <w:szCs w:val="24"/>
        </w:rPr>
        <w:t xml:space="preserve">.  Survey administrators will assign the </w:t>
      </w:r>
      <w:r w:rsidR="00610AB6" w:rsidRPr="00947E93">
        <w:rPr>
          <w:sz w:val="24"/>
          <w:szCs w:val="24"/>
        </w:rPr>
        <w:t>questionnaire</w:t>
      </w:r>
      <w:r w:rsidR="00610AB6">
        <w:rPr>
          <w:sz w:val="24"/>
          <w:szCs w:val="24"/>
        </w:rPr>
        <w:t>s</w:t>
      </w:r>
      <w:r w:rsidRPr="0054441A">
        <w:rPr>
          <w:sz w:val="24"/>
          <w:szCs w:val="24"/>
        </w:rPr>
        <w:t xml:space="preserve">a number and keep a log of participant names and numbers.  The name log and surveys will be safely secured in two separate locations.  CDC will receive a </w:t>
      </w:r>
      <w:r w:rsidR="007E5D0A">
        <w:rPr>
          <w:sz w:val="24"/>
          <w:szCs w:val="24"/>
        </w:rPr>
        <w:t xml:space="preserve">scan </w:t>
      </w:r>
      <w:r w:rsidRPr="0054441A">
        <w:rPr>
          <w:sz w:val="24"/>
          <w:szCs w:val="24"/>
        </w:rPr>
        <w:t xml:space="preserve">copy of the </w:t>
      </w:r>
      <w:r w:rsidR="00610AB6" w:rsidRPr="00947E93">
        <w:rPr>
          <w:sz w:val="24"/>
          <w:szCs w:val="24"/>
        </w:rPr>
        <w:t>questionnaire</w:t>
      </w:r>
      <w:r w:rsidR="00610AB6">
        <w:rPr>
          <w:sz w:val="24"/>
          <w:szCs w:val="24"/>
        </w:rPr>
        <w:t>s</w:t>
      </w:r>
      <w:r w:rsidRPr="0054441A">
        <w:rPr>
          <w:sz w:val="24"/>
          <w:szCs w:val="24"/>
        </w:rPr>
        <w:t>; we will not receive names.</w:t>
      </w:r>
    </w:p>
    <w:p w14:paraId="062F5F11" w14:textId="77777777" w:rsidR="003657E1" w:rsidRPr="0054441A" w:rsidRDefault="003657E1" w:rsidP="0054441A">
      <w:pPr>
        <w:pStyle w:val="ListParagraph"/>
        <w:numPr>
          <w:ilvl w:val="0"/>
          <w:numId w:val="18"/>
        </w:numPr>
        <w:ind w:left="450" w:hanging="450"/>
        <w:rPr>
          <w:sz w:val="24"/>
          <w:szCs w:val="24"/>
        </w:rPr>
      </w:pPr>
      <w:r w:rsidRPr="0054441A">
        <w:rPr>
          <w:sz w:val="24"/>
          <w:szCs w:val="24"/>
          <w:u w:val="single"/>
        </w:rPr>
        <w:t>Estimates of Annualized Burden Hours and Costs</w:t>
      </w:r>
    </w:p>
    <w:p w14:paraId="66252BF2" w14:textId="43A07D31" w:rsidR="0091508E" w:rsidRPr="00E67910" w:rsidRDefault="0091508E" w:rsidP="00AC39EF">
      <w:pPr>
        <w:rPr>
          <w:sz w:val="24"/>
          <w:szCs w:val="24"/>
        </w:rPr>
      </w:pPr>
      <w:r w:rsidRPr="00E67910">
        <w:rPr>
          <w:sz w:val="24"/>
          <w:szCs w:val="24"/>
        </w:rPr>
        <w:t>The following table represents the estimated annual burden hours across respondents</w:t>
      </w:r>
      <w:r w:rsidR="002F4999" w:rsidRPr="00E67910">
        <w:rPr>
          <w:sz w:val="24"/>
          <w:szCs w:val="24"/>
        </w:rPr>
        <w:t xml:space="preserve">. </w:t>
      </w:r>
      <w:r w:rsidR="00421C7F" w:rsidRPr="00E67910">
        <w:rPr>
          <w:sz w:val="24"/>
          <w:szCs w:val="24"/>
        </w:rPr>
        <w:t>The estimated annual burden hours are 95, with an estimated 190 respondents per year.</w:t>
      </w:r>
    </w:p>
    <w:p w14:paraId="3B13C6A5" w14:textId="77777777" w:rsidR="001D200E" w:rsidRPr="007C7440" w:rsidRDefault="001D200E" w:rsidP="001D200E">
      <w:pPr>
        <w:rPr>
          <w:sz w:val="24"/>
          <w:szCs w:val="24"/>
          <w:u w:val="single"/>
        </w:rPr>
      </w:pPr>
      <w:r w:rsidRPr="007C7440">
        <w:rPr>
          <w:sz w:val="24"/>
          <w:szCs w:val="24"/>
        </w:rPr>
        <w:t xml:space="preserve">Table 12a. </w:t>
      </w:r>
      <w:r w:rsidRPr="007C7440">
        <w:rPr>
          <w:sz w:val="24"/>
          <w:szCs w:val="24"/>
          <w:u w:val="single"/>
        </w:rPr>
        <w:t>Estimated Annualized Burden Hours</w:t>
      </w:r>
    </w:p>
    <w:tbl>
      <w:tblPr>
        <w:tblStyle w:val="TableGrid"/>
        <w:tblW w:w="0" w:type="auto"/>
        <w:tblLook w:val="04A0" w:firstRow="1" w:lastRow="0" w:firstColumn="1" w:lastColumn="0" w:noHBand="0" w:noVBand="1"/>
      </w:tblPr>
      <w:tblGrid>
        <w:gridCol w:w="1556"/>
        <w:gridCol w:w="1679"/>
        <w:gridCol w:w="1485"/>
        <w:gridCol w:w="1552"/>
        <w:gridCol w:w="1545"/>
        <w:gridCol w:w="1537"/>
      </w:tblGrid>
      <w:tr w:rsidR="001D200E" w:rsidRPr="0054441A" w14:paraId="3FFF511C" w14:textId="77777777" w:rsidTr="00AC39EF">
        <w:tc>
          <w:tcPr>
            <w:tcW w:w="1555" w:type="dxa"/>
          </w:tcPr>
          <w:p w14:paraId="00B878B8" w14:textId="77777777" w:rsidR="001D200E" w:rsidRPr="0054441A" w:rsidRDefault="001D200E" w:rsidP="001D200E">
            <w:pPr>
              <w:rPr>
                <w:sz w:val="24"/>
                <w:szCs w:val="24"/>
              </w:rPr>
            </w:pPr>
            <w:r w:rsidRPr="0054441A">
              <w:rPr>
                <w:sz w:val="24"/>
                <w:szCs w:val="24"/>
              </w:rPr>
              <w:t>Type of Respondents</w:t>
            </w:r>
          </w:p>
        </w:tc>
        <w:tc>
          <w:tcPr>
            <w:tcW w:w="1679" w:type="dxa"/>
          </w:tcPr>
          <w:p w14:paraId="3FFBD6FA" w14:textId="77777777" w:rsidR="001D200E" w:rsidRPr="0054441A" w:rsidRDefault="001D200E" w:rsidP="001D200E">
            <w:pPr>
              <w:rPr>
                <w:sz w:val="24"/>
                <w:szCs w:val="24"/>
              </w:rPr>
            </w:pPr>
            <w:r w:rsidRPr="0054441A">
              <w:rPr>
                <w:sz w:val="24"/>
                <w:szCs w:val="24"/>
              </w:rPr>
              <w:t>Form Name</w:t>
            </w:r>
          </w:p>
        </w:tc>
        <w:tc>
          <w:tcPr>
            <w:tcW w:w="1485" w:type="dxa"/>
          </w:tcPr>
          <w:p w14:paraId="3B730E23" w14:textId="77777777" w:rsidR="001D200E" w:rsidRPr="0054441A" w:rsidRDefault="001D200E" w:rsidP="001D200E">
            <w:pPr>
              <w:rPr>
                <w:sz w:val="24"/>
                <w:szCs w:val="24"/>
              </w:rPr>
            </w:pPr>
            <w:r w:rsidRPr="0054441A">
              <w:rPr>
                <w:sz w:val="24"/>
                <w:szCs w:val="24"/>
              </w:rPr>
              <w:t>Number of Respondents</w:t>
            </w:r>
          </w:p>
        </w:tc>
        <w:tc>
          <w:tcPr>
            <w:tcW w:w="1552" w:type="dxa"/>
          </w:tcPr>
          <w:p w14:paraId="47F2276F" w14:textId="77777777" w:rsidR="001D200E" w:rsidRPr="0054441A" w:rsidRDefault="001D200E" w:rsidP="001D200E">
            <w:pPr>
              <w:rPr>
                <w:sz w:val="24"/>
                <w:szCs w:val="24"/>
              </w:rPr>
            </w:pPr>
            <w:r w:rsidRPr="0054441A">
              <w:rPr>
                <w:sz w:val="24"/>
                <w:szCs w:val="24"/>
              </w:rPr>
              <w:t>Number of Responses per Respondent</w:t>
            </w:r>
          </w:p>
        </w:tc>
        <w:tc>
          <w:tcPr>
            <w:tcW w:w="1544" w:type="dxa"/>
          </w:tcPr>
          <w:p w14:paraId="2FDFBB8C" w14:textId="77777777" w:rsidR="001D200E" w:rsidRPr="0054441A" w:rsidRDefault="001D200E" w:rsidP="001D200E">
            <w:pPr>
              <w:rPr>
                <w:sz w:val="24"/>
                <w:szCs w:val="24"/>
              </w:rPr>
            </w:pPr>
            <w:r w:rsidRPr="0054441A">
              <w:rPr>
                <w:sz w:val="24"/>
                <w:szCs w:val="24"/>
              </w:rPr>
              <w:t>Average Burden Per Response (in Hours)</w:t>
            </w:r>
          </w:p>
        </w:tc>
        <w:tc>
          <w:tcPr>
            <w:tcW w:w="1535" w:type="dxa"/>
          </w:tcPr>
          <w:p w14:paraId="352AA4C1" w14:textId="77777777" w:rsidR="001D200E" w:rsidRPr="0054441A" w:rsidRDefault="001D200E" w:rsidP="001D200E">
            <w:pPr>
              <w:rPr>
                <w:sz w:val="24"/>
                <w:szCs w:val="24"/>
              </w:rPr>
            </w:pPr>
            <w:r w:rsidRPr="0054441A">
              <w:rPr>
                <w:sz w:val="24"/>
                <w:szCs w:val="24"/>
              </w:rPr>
              <w:t>Total Burden Hours</w:t>
            </w:r>
          </w:p>
        </w:tc>
      </w:tr>
      <w:tr w:rsidR="001D200E" w:rsidRPr="0054441A" w14:paraId="5B6B257E" w14:textId="77777777" w:rsidTr="006D79E5">
        <w:tc>
          <w:tcPr>
            <w:tcW w:w="1556" w:type="dxa"/>
          </w:tcPr>
          <w:p w14:paraId="40D78693" w14:textId="77777777" w:rsidR="001D200E" w:rsidRPr="0054441A" w:rsidRDefault="002F40A1" w:rsidP="001D200E">
            <w:pPr>
              <w:rPr>
                <w:sz w:val="24"/>
                <w:szCs w:val="24"/>
              </w:rPr>
            </w:pPr>
            <w:r w:rsidRPr="0054441A">
              <w:rPr>
                <w:sz w:val="24"/>
                <w:szCs w:val="24"/>
              </w:rPr>
              <w:t>Program Participants</w:t>
            </w:r>
          </w:p>
        </w:tc>
        <w:tc>
          <w:tcPr>
            <w:tcW w:w="1679" w:type="dxa"/>
          </w:tcPr>
          <w:p w14:paraId="2752825B" w14:textId="77777777" w:rsidR="001D200E" w:rsidRPr="0054441A" w:rsidRDefault="003B2960" w:rsidP="001D200E">
            <w:pPr>
              <w:rPr>
                <w:sz w:val="24"/>
                <w:szCs w:val="24"/>
              </w:rPr>
            </w:pPr>
            <w:r w:rsidRPr="0054441A">
              <w:rPr>
                <w:sz w:val="24"/>
                <w:szCs w:val="24"/>
              </w:rPr>
              <w:t>Chronic Disease Self-Management Workshop Evaluation</w:t>
            </w:r>
          </w:p>
        </w:tc>
        <w:tc>
          <w:tcPr>
            <w:tcW w:w="1481" w:type="dxa"/>
          </w:tcPr>
          <w:p w14:paraId="235FA571" w14:textId="77777777" w:rsidR="001D200E" w:rsidRPr="0054441A" w:rsidRDefault="00BE51C9" w:rsidP="001D200E">
            <w:pPr>
              <w:rPr>
                <w:sz w:val="24"/>
                <w:szCs w:val="24"/>
              </w:rPr>
            </w:pPr>
            <w:r w:rsidRPr="0054441A">
              <w:rPr>
                <w:sz w:val="24"/>
                <w:szCs w:val="24"/>
              </w:rPr>
              <w:t>190</w:t>
            </w:r>
          </w:p>
        </w:tc>
        <w:tc>
          <w:tcPr>
            <w:tcW w:w="1552" w:type="dxa"/>
          </w:tcPr>
          <w:p w14:paraId="275AA55C" w14:textId="77777777" w:rsidR="001D200E" w:rsidRPr="0054441A" w:rsidRDefault="006D79E5" w:rsidP="001D200E">
            <w:pPr>
              <w:rPr>
                <w:sz w:val="24"/>
                <w:szCs w:val="24"/>
              </w:rPr>
            </w:pPr>
            <w:r>
              <w:rPr>
                <w:sz w:val="24"/>
                <w:szCs w:val="24"/>
              </w:rPr>
              <w:t>1</w:t>
            </w:r>
          </w:p>
        </w:tc>
        <w:tc>
          <w:tcPr>
            <w:tcW w:w="1545" w:type="dxa"/>
          </w:tcPr>
          <w:p w14:paraId="5B8694EF" w14:textId="77777777" w:rsidR="001D200E" w:rsidRPr="0054441A" w:rsidRDefault="000E2D92" w:rsidP="001D200E">
            <w:pPr>
              <w:rPr>
                <w:sz w:val="24"/>
                <w:szCs w:val="24"/>
              </w:rPr>
            </w:pPr>
            <w:r>
              <w:rPr>
                <w:sz w:val="24"/>
                <w:szCs w:val="24"/>
              </w:rPr>
              <w:t>10/60</w:t>
            </w:r>
          </w:p>
        </w:tc>
        <w:tc>
          <w:tcPr>
            <w:tcW w:w="1537" w:type="dxa"/>
          </w:tcPr>
          <w:p w14:paraId="550C7ED9" w14:textId="77777777" w:rsidR="001D200E" w:rsidRPr="0054441A" w:rsidRDefault="006D79E5" w:rsidP="001D200E">
            <w:pPr>
              <w:rPr>
                <w:sz w:val="24"/>
                <w:szCs w:val="24"/>
              </w:rPr>
            </w:pPr>
            <w:r>
              <w:rPr>
                <w:sz w:val="24"/>
                <w:szCs w:val="24"/>
              </w:rPr>
              <w:t>32</w:t>
            </w:r>
          </w:p>
        </w:tc>
      </w:tr>
      <w:tr w:rsidR="001D200E" w:rsidRPr="0054441A" w14:paraId="05B7B1AC" w14:textId="77777777" w:rsidTr="006D79E5">
        <w:tc>
          <w:tcPr>
            <w:tcW w:w="1556" w:type="dxa"/>
          </w:tcPr>
          <w:p w14:paraId="388A4ABC" w14:textId="77777777" w:rsidR="001D200E" w:rsidRPr="0054441A" w:rsidRDefault="004F04F7" w:rsidP="001D200E">
            <w:pPr>
              <w:rPr>
                <w:sz w:val="24"/>
                <w:szCs w:val="24"/>
              </w:rPr>
            </w:pPr>
            <w:r w:rsidRPr="0054441A">
              <w:rPr>
                <w:sz w:val="24"/>
                <w:szCs w:val="24"/>
              </w:rPr>
              <w:t>Program Participants</w:t>
            </w:r>
          </w:p>
        </w:tc>
        <w:tc>
          <w:tcPr>
            <w:tcW w:w="1679" w:type="dxa"/>
          </w:tcPr>
          <w:p w14:paraId="2C61E0B8" w14:textId="77777777" w:rsidR="001D200E" w:rsidRPr="0054441A" w:rsidRDefault="004F04F7" w:rsidP="001D200E">
            <w:pPr>
              <w:rPr>
                <w:sz w:val="24"/>
                <w:szCs w:val="24"/>
              </w:rPr>
            </w:pPr>
            <w:r w:rsidRPr="0054441A">
              <w:rPr>
                <w:sz w:val="24"/>
                <w:szCs w:val="24"/>
              </w:rPr>
              <w:t>Chronic Disease Self-Management Questionnaire</w:t>
            </w:r>
            <w:r w:rsidR="00B07121" w:rsidRPr="0054441A">
              <w:rPr>
                <w:sz w:val="24"/>
                <w:szCs w:val="24"/>
              </w:rPr>
              <w:t xml:space="preserve"> (Pre-</w:t>
            </w:r>
            <w:r w:rsidR="006D79E5">
              <w:rPr>
                <w:sz w:val="24"/>
                <w:szCs w:val="24"/>
              </w:rPr>
              <w:t xml:space="preserve">Post </w:t>
            </w:r>
            <w:r w:rsidR="00B07121" w:rsidRPr="0054441A">
              <w:rPr>
                <w:sz w:val="24"/>
                <w:szCs w:val="24"/>
              </w:rPr>
              <w:t>Test)</w:t>
            </w:r>
          </w:p>
        </w:tc>
        <w:tc>
          <w:tcPr>
            <w:tcW w:w="1481" w:type="dxa"/>
          </w:tcPr>
          <w:p w14:paraId="41F6C531" w14:textId="77777777" w:rsidR="001D200E" w:rsidRPr="0054441A" w:rsidRDefault="004F04F7" w:rsidP="001D200E">
            <w:pPr>
              <w:rPr>
                <w:sz w:val="24"/>
                <w:szCs w:val="24"/>
              </w:rPr>
            </w:pPr>
            <w:r w:rsidRPr="0054441A">
              <w:rPr>
                <w:sz w:val="24"/>
                <w:szCs w:val="24"/>
              </w:rPr>
              <w:t>190</w:t>
            </w:r>
          </w:p>
        </w:tc>
        <w:tc>
          <w:tcPr>
            <w:tcW w:w="1552" w:type="dxa"/>
          </w:tcPr>
          <w:p w14:paraId="32F7B42E" w14:textId="77777777" w:rsidR="001D200E" w:rsidRPr="0054441A" w:rsidRDefault="006D79E5" w:rsidP="001D200E">
            <w:pPr>
              <w:rPr>
                <w:sz w:val="24"/>
                <w:szCs w:val="24"/>
              </w:rPr>
            </w:pPr>
            <w:r>
              <w:rPr>
                <w:sz w:val="24"/>
                <w:szCs w:val="24"/>
              </w:rPr>
              <w:t>2</w:t>
            </w:r>
          </w:p>
        </w:tc>
        <w:tc>
          <w:tcPr>
            <w:tcW w:w="1545" w:type="dxa"/>
          </w:tcPr>
          <w:p w14:paraId="63C81835" w14:textId="77777777" w:rsidR="001D200E" w:rsidRPr="0054441A" w:rsidRDefault="000E2D92" w:rsidP="00B07121">
            <w:pPr>
              <w:rPr>
                <w:sz w:val="24"/>
                <w:szCs w:val="24"/>
              </w:rPr>
            </w:pPr>
            <w:r>
              <w:rPr>
                <w:sz w:val="24"/>
                <w:szCs w:val="24"/>
              </w:rPr>
              <w:t>10/60</w:t>
            </w:r>
          </w:p>
        </w:tc>
        <w:tc>
          <w:tcPr>
            <w:tcW w:w="1537" w:type="dxa"/>
          </w:tcPr>
          <w:p w14:paraId="0E559EBF" w14:textId="77777777" w:rsidR="001D200E" w:rsidRPr="0054441A" w:rsidRDefault="006D79E5" w:rsidP="001D200E">
            <w:pPr>
              <w:rPr>
                <w:sz w:val="24"/>
                <w:szCs w:val="24"/>
              </w:rPr>
            </w:pPr>
            <w:r>
              <w:rPr>
                <w:sz w:val="24"/>
                <w:szCs w:val="24"/>
              </w:rPr>
              <w:t>63</w:t>
            </w:r>
          </w:p>
        </w:tc>
      </w:tr>
    </w:tbl>
    <w:p w14:paraId="263BFF9F" w14:textId="77777777" w:rsidR="00BE51C9" w:rsidRPr="0054441A" w:rsidRDefault="00BE51C9" w:rsidP="00AF1359">
      <w:pPr>
        <w:spacing w:after="0" w:line="240" w:lineRule="auto"/>
        <w:rPr>
          <w:sz w:val="24"/>
          <w:szCs w:val="24"/>
          <w:u w:val="single"/>
        </w:rPr>
      </w:pPr>
    </w:p>
    <w:p w14:paraId="66CA4A4E" w14:textId="77777777" w:rsidR="006F582A" w:rsidRDefault="006F582A" w:rsidP="00AF1359">
      <w:pPr>
        <w:spacing w:after="0" w:line="240" w:lineRule="auto"/>
        <w:rPr>
          <w:sz w:val="24"/>
          <w:szCs w:val="24"/>
          <w:u w:val="single"/>
        </w:rPr>
      </w:pPr>
    </w:p>
    <w:p w14:paraId="7991807A" w14:textId="77777777" w:rsidR="006D79E5" w:rsidRPr="00E67910" w:rsidRDefault="00AB0886" w:rsidP="00AB0886">
      <w:pPr>
        <w:spacing w:after="0" w:line="240" w:lineRule="auto"/>
        <w:rPr>
          <w:sz w:val="24"/>
          <w:szCs w:val="24"/>
        </w:rPr>
      </w:pPr>
      <w:r w:rsidRPr="00E67910">
        <w:rPr>
          <w:sz w:val="24"/>
          <w:szCs w:val="24"/>
        </w:rPr>
        <w:t>The following table (12b) provides the estimated annual cost to respondents. The average wage rate of $6/hour, is estimated based on consulting with jurisdictions and territories and by using the jurisdictions’ and territories’ cost when they submitted their cooperative agreement salary budgets for the designated respondents.</w:t>
      </w:r>
    </w:p>
    <w:p w14:paraId="78FCCDA6" w14:textId="77777777" w:rsidR="006D79E5" w:rsidRPr="007C7440" w:rsidRDefault="006D79E5" w:rsidP="00AF1359">
      <w:pPr>
        <w:spacing w:after="0" w:line="240" w:lineRule="auto"/>
        <w:rPr>
          <w:sz w:val="24"/>
          <w:szCs w:val="24"/>
          <w:u w:val="single"/>
        </w:rPr>
      </w:pPr>
    </w:p>
    <w:p w14:paraId="156A474D" w14:textId="77777777" w:rsidR="001D200E" w:rsidRPr="007C7440" w:rsidRDefault="001D200E" w:rsidP="00AF1359">
      <w:pPr>
        <w:spacing w:after="0" w:line="240" w:lineRule="auto"/>
        <w:rPr>
          <w:sz w:val="24"/>
          <w:szCs w:val="24"/>
          <w:u w:val="single"/>
        </w:rPr>
      </w:pPr>
      <w:r w:rsidRPr="007C7440">
        <w:rPr>
          <w:sz w:val="24"/>
          <w:szCs w:val="24"/>
        </w:rPr>
        <w:t xml:space="preserve">Table 12b. </w:t>
      </w:r>
      <w:r w:rsidRPr="007C7440">
        <w:rPr>
          <w:sz w:val="24"/>
          <w:szCs w:val="24"/>
          <w:u w:val="single"/>
        </w:rPr>
        <w:t>Annualized Cost to Respondents</w:t>
      </w:r>
    </w:p>
    <w:p w14:paraId="293E2154" w14:textId="77777777" w:rsidR="00AF1359" w:rsidRPr="0054441A" w:rsidRDefault="00AF1359" w:rsidP="00AF1359">
      <w:pPr>
        <w:spacing w:after="0" w:line="240" w:lineRule="auto"/>
        <w:rPr>
          <w:sz w:val="24"/>
          <w:szCs w:val="24"/>
          <w:u w:val="single"/>
        </w:rPr>
      </w:pPr>
    </w:p>
    <w:tbl>
      <w:tblPr>
        <w:tblStyle w:val="TableGrid"/>
        <w:tblW w:w="0" w:type="auto"/>
        <w:tblLook w:val="04A0" w:firstRow="1" w:lastRow="0" w:firstColumn="1" w:lastColumn="0" w:noHBand="0" w:noVBand="1"/>
      </w:tblPr>
      <w:tblGrid>
        <w:gridCol w:w="1556"/>
        <w:gridCol w:w="1769"/>
        <w:gridCol w:w="1438"/>
        <w:gridCol w:w="1538"/>
        <w:gridCol w:w="1542"/>
        <w:gridCol w:w="1555"/>
      </w:tblGrid>
      <w:tr w:rsidR="001D200E" w:rsidRPr="0054441A" w14:paraId="5D769E62" w14:textId="77777777" w:rsidTr="006D79E5">
        <w:tc>
          <w:tcPr>
            <w:tcW w:w="1556" w:type="dxa"/>
          </w:tcPr>
          <w:p w14:paraId="4F914A83" w14:textId="77777777" w:rsidR="001D200E" w:rsidRPr="0054441A" w:rsidRDefault="001D200E" w:rsidP="00AF1359">
            <w:pPr>
              <w:rPr>
                <w:sz w:val="24"/>
                <w:szCs w:val="24"/>
              </w:rPr>
            </w:pPr>
            <w:r w:rsidRPr="0054441A">
              <w:rPr>
                <w:sz w:val="24"/>
                <w:szCs w:val="24"/>
              </w:rPr>
              <w:t>Type of Respondents</w:t>
            </w:r>
          </w:p>
        </w:tc>
        <w:tc>
          <w:tcPr>
            <w:tcW w:w="1769" w:type="dxa"/>
          </w:tcPr>
          <w:p w14:paraId="13E469DF" w14:textId="77777777" w:rsidR="001D200E" w:rsidRPr="0054441A" w:rsidRDefault="001D200E" w:rsidP="00AF1359">
            <w:pPr>
              <w:rPr>
                <w:sz w:val="24"/>
                <w:szCs w:val="24"/>
              </w:rPr>
            </w:pPr>
            <w:r w:rsidRPr="0054441A">
              <w:rPr>
                <w:sz w:val="24"/>
                <w:szCs w:val="24"/>
              </w:rPr>
              <w:t>Form Name</w:t>
            </w:r>
          </w:p>
        </w:tc>
        <w:tc>
          <w:tcPr>
            <w:tcW w:w="1390" w:type="dxa"/>
          </w:tcPr>
          <w:p w14:paraId="3CBE412A" w14:textId="77777777" w:rsidR="001D200E" w:rsidRPr="0054441A" w:rsidRDefault="001D200E" w:rsidP="00AF1359">
            <w:pPr>
              <w:rPr>
                <w:sz w:val="24"/>
                <w:szCs w:val="24"/>
              </w:rPr>
            </w:pPr>
            <w:r w:rsidRPr="0054441A">
              <w:rPr>
                <w:sz w:val="24"/>
                <w:szCs w:val="24"/>
              </w:rPr>
              <w:t>Number of respondents</w:t>
            </w:r>
          </w:p>
        </w:tc>
        <w:tc>
          <w:tcPr>
            <w:tcW w:w="1538" w:type="dxa"/>
          </w:tcPr>
          <w:p w14:paraId="69D6C817" w14:textId="77777777" w:rsidR="001D200E" w:rsidRPr="0054441A" w:rsidRDefault="001D200E" w:rsidP="00AF1359">
            <w:pPr>
              <w:rPr>
                <w:sz w:val="24"/>
                <w:szCs w:val="24"/>
              </w:rPr>
            </w:pPr>
            <w:r w:rsidRPr="0054441A">
              <w:rPr>
                <w:sz w:val="24"/>
                <w:szCs w:val="24"/>
              </w:rPr>
              <w:t>Total Burden (in Hours)</w:t>
            </w:r>
          </w:p>
        </w:tc>
        <w:tc>
          <w:tcPr>
            <w:tcW w:w="1542" w:type="dxa"/>
          </w:tcPr>
          <w:p w14:paraId="6FC70068" w14:textId="77777777" w:rsidR="001D200E" w:rsidRPr="0054441A" w:rsidRDefault="001D200E" w:rsidP="00AF1359">
            <w:pPr>
              <w:rPr>
                <w:sz w:val="24"/>
                <w:szCs w:val="24"/>
              </w:rPr>
            </w:pPr>
            <w:r w:rsidRPr="0054441A">
              <w:rPr>
                <w:sz w:val="24"/>
                <w:szCs w:val="24"/>
              </w:rPr>
              <w:t>Average Hourly Wage</w:t>
            </w:r>
          </w:p>
        </w:tc>
        <w:tc>
          <w:tcPr>
            <w:tcW w:w="1555" w:type="dxa"/>
          </w:tcPr>
          <w:p w14:paraId="40677EC2" w14:textId="77777777" w:rsidR="001D200E" w:rsidRPr="0054441A" w:rsidRDefault="001D200E" w:rsidP="0094173B">
            <w:pPr>
              <w:rPr>
                <w:sz w:val="24"/>
                <w:szCs w:val="24"/>
              </w:rPr>
            </w:pPr>
            <w:r w:rsidRPr="0054441A">
              <w:rPr>
                <w:sz w:val="24"/>
                <w:szCs w:val="24"/>
              </w:rPr>
              <w:t xml:space="preserve">Total Cost (# respondents by response time </w:t>
            </w:r>
          </w:p>
        </w:tc>
      </w:tr>
      <w:tr w:rsidR="001D200E" w:rsidRPr="0054441A" w14:paraId="48EA1F81" w14:textId="77777777" w:rsidTr="006D79E5">
        <w:tc>
          <w:tcPr>
            <w:tcW w:w="1556" w:type="dxa"/>
          </w:tcPr>
          <w:p w14:paraId="2AA70180" w14:textId="77777777" w:rsidR="001D200E" w:rsidRPr="0054441A" w:rsidRDefault="002F40A1" w:rsidP="00AF1359">
            <w:pPr>
              <w:rPr>
                <w:sz w:val="24"/>
                <w:szCs w:val="24"/>
              </w:rPr>
            </w:pPr>
            <w:r w:rsidRPr="0054441A">
              <w:rPr>
                <w:sz w:val="24"/>
                <w:szCs w:val="24"/>
              </w:rPr>
              <w:t>Program Participants</w:t>
            </w:r>
          </w:p>
        </w:tc>
        <w:tc>
          <w:tcPr>
            <w:tcW w:w="1769" w:type="dxa"/>
          </w:tcPr>
          <w:p w14:paraId="63F1548E" w14:textId="77777777" w:rsidR="001D200E" w:rsidRPr="0054441A" w:rsidRDefault="003B2960" w:rsidP="00AF1359">
            <w:pPr>
              <w:rPr>
                <w:sz w:val="24"/>
                <w:szCs w:val="24"/>
              </w:rPr>
            </w:pPr>
            <w:r w:rsidRPr="0054441A">
              <w:rPr>
                <w:sz w:val="24"/>
                <w:szCs w:val="24"/>
              </w:rPr>
              <w:t>Chronic Disease Self-Management Workshop Evaluation</w:t>
            </w:r>
          </w:p>
        </w:tc>
        <w:tc>
          <w:tcPr>
            <w:tcW w:w="1390" w:type="dxa"/>
          </w:tcPr>
          <w:p w14:paraId="3C45A93F" w14:textId="77777777" w:rsidR="001D200E" w:rsidRPr="0054441A" w:rsidRDefault="003B2960" w:rsidP="00AF1359">
            <w:pPr>
              <w:rPr>
                <w:sz w:val="24"/>
                <w:szCs w:val="24"/>
              </w:rPr>
            </w:pPr>
            <w:r w:rsidRPr="0054441A">
              <w:rPr>
                <w:sz w:val="24"/>
                <w:szCs w:val="24"/>
              </w:rPr>
              <w:t>190</w:t>
            </w:r>
          </w:p>
        </w:tc>
        <w:tc>
          <w:tcPr>
            <w:tcW w:w="1538" w:type="dxa"/>
          </w:tcPr>
          <w:p w14:paraId="577AB1AC" w14:textId="77777777" w:rsidR="001D200E" w:rsidRPr="0054441A" w:rsidRDefault="006D79E5" w:rsidP="00AF1359">
            <w:pPr>
              <w:rPr>
                <w:sz w:val="24"/>
                <w:szCs w:val="24"/>
              </w:rPr>
            </w:pPr>
            <w:r>
              <w:rPr>
                <w:sz w:val="24"/>
                <w:szCs w:val="24"/>
              </w:rPr>
              <w:t>32</w:t>
            </w:r>
          </w:p>
        </w:tc>
        <w:tc>
          <w:tcPr>
            <w:tcW w:w="1542" w:type="dxa"/>
          </w:tcPr>
          <w:p w14:paraId="18FF00E2" w14:textId="77777777" w:rsidR="001D200E" w:rsidRPr="0054441A" w:rsidRDefault="00B07121" w:rsidP="00AF1359">
            <w:pPr>
              <w:rPr>
                <w:sz w:val="24"/>
                <w:szCs w:val="24"/>
              </w:rPr>
            </w:pPr>
            <w:r w:rsidRPr="0054441A">
              <w:rPr>
                <w:sz w:val="24"/>
                <w:szCs w:val="24"/>
              </w:rPr>
              <w:t>$6</w:t>
            </w:r>
          </w:p>
        </w:tc>
        <w:tc>
          <w:tcPr>
            <w:tcW w:w="1555" w:type="dxa"/>
          </w:tcPr>
          <w:p w14:paraId="09D19913" w14:textId="77777777" w:rsidR="001D200E" w:rsidRPr="0054441A" w:rsidRDefault="002C1DAB" w:rsidP="00B07121">
            <w:pPr>
              <w:rPr>
                <w:sz w:val="24"/>
                <w:szCs w:val="24"/>
              </w:rPr>
            </w:pPr>
            <w:r w:rsidRPr="0054441A">
              <w:rPr>
                <w:sz w:val="24"/>
                <w:szCs w:val="24"/>
              </w:rPr>
              <w:t>$</w:t>
            </w:r>
            <w:r w:rsidR="006D79E5">
              <w:rPr>
                <w:sz w:val="24"/>
                <w:szCs w:val="24"/>
              </w:rPr>
              <w:t>192</w:t>
            </w:r>
          </w:p>
        </w:tc>
      </w:tr>
      <w:tr w:rsidR="001D200E" w:rsidRPr="0054441A" w14:paraId="7DB6467C" w14:textId="77777777" w:rsidTr="006D79E5">
        <w:tc>
          <w:tcPr>
            <w:tcW w:w="1556" w:type="dxa"/>
          </w:tcPr>
          <w:p w14:paraId="58C77B24" w14:textId="77777777" w:rsidR="001D200E" w:rsidRPr="0054441A" w:rsidRDefault="004F04F7" w:rsidP="00AF1359">
            <w:pPr>
              <w:rPr>
                <w:sz w:val="24"/>
                <w:szCs w:val="24"/>
              </w:rPr>
            </w:pPr>
            <w:r w:rsidRPr="0054441A">
              <w:rPr>
                <w:sz w:val="24"/>
                <w:szCs w:val="24"/>
              </w:rPr>
              <w:t>Program Participants</w:t>
            </w:r>
          </w:p>
        </w:tc>
        <w:tc>
          <w:tcPr>
            <w:tcW w:w="1769" w:type="dxa"/>
          </w:tcPr>
          <w:p w14:paraId="77CC07C4" w14:textId="77777777" w:rsidR="001D200E" w:rsidRPr="0054441A" w:rsidRDefault="004F04F7" w:rsidP="00AF1359">
            <w:pPr>
              <w:rPr>
                <w:sz w:val="24"/>
                <w:szCs w:val="24"/>
              </w:rPr>
            </w:pPr>
            <w:r w:rsidRPr="0054441A">
              <w:rPr>
                <w:sz w:val="24"/>
                <w:szCs w:val="24"/>
              </w:rPr>
              <w:t>Chronic Disease Self-Management Questionnaire</w:t>
            </w:r>
            <w:r w:rsidR="00B07121" w:rsidRPr="0054441A">
              <w:rPr>
                <w:sz w:val="24"/>
                <w:szCs w:val="24"/>
              </w:rPr>
              <w:t xml:space="preserve"> (Pre-</w:t>
            </w:r>
            <w:r w:rsidR="006D79E5">
              <w:rPr>
                <w:sz w:val="24"/>
                <w:szCs w:val="24"/>
              </w:rPr>
              <w:t xml:space="preserve"> Post </w:t>
            </w:r>
            <w:r w:rsidR="00B07121" w:rsidRPr="0054441A">
              <w:rPr>
                <w:sz w:val="24"/>
                <w:szCs w:val="24"/>
              </w:rPr>
              <w:t>Test)</w:t>
            </w:r>
          </w:p>
        </w:tc>
        <w:tc>
          <w:tcPr>
            <w:tcW w:w="1390" w:type="dxa"/>
          </w:tcPr>
          <w:p w14:paraId="6952D56C" w14:textId="77777777" w:rsidR="001D200E" w:rsidRPr="0054441A" w:rsidRDefault="004F04F7" w:rsidP="00AF1359">
            <w:pPr>
              <w:rPr>
                <w:sz w:val="24"/>
                <w:szCs w:val="24"/>
              </w:rPr>
            </w:pPr>
            <w:r w:rsidRPr="0054441A">
              <w:rPr>
                <w:sz w:val="24"/>
                <w:szCs w:val="24"/>
              </w:rPr>
              <w:t>190</w:t>
            </w:r>
          </w:p>
        </w:tc>
        <w:tc>
          <w:tcPr>
            <w:tcW w:w="1538" w:type="dxa"/>
          </w:tcPr>
          <w:p w14:paraId="29D28DBE" w14:textId="77777777" w:rsidR="001D200E" w:rsidRPr="0054441A" w:rsidRDefault="006D79E5" w:rsidP="00AF1359">
            <w:pPr>
              <w:rPr>
                <w:sz w:val="24"/>
                <w:szCs w:val="24"/>
              </w:rPr>
            </w:pPr>
            <w:r>
              <w:rPr>
                <w:sz w:val="24"/>
                <w:szCs w:val="24"/>
              </w:rPr>
              <w:t>63</w:t>
            </w:r>
          </w:p>
        </w:tc>
        <w:tc>
          <w:tcPr>
            <w:tcW w:w="1542" w:type="dxa"/>
          </w:tcPr>
          <w:p w14:paraId="0D946F05" w14:textId="77777777" w:rsidR="001D200E" w:rsidRPr="0054441A" w:rsidRDefault="004F04F7" w:rsidP="00AF1359">
            <w:pPr>
              <w:rPr>
                <w:sz w:val="24"/>
                <w:szCs w:val="24"/>
              </w:rPr>
            </w:pPr>
            <w:r w:rsidRPr="0054441A">
              <w:rPr>
                <w:sz w:val="24"/>
                <w:szCs w:val="24"/>
              </w:rPr>
              <w:t>$6</w:t>
            </w:r>
          </w:p>
        </w:tc>
        <w:tc>
          <w:tcPr>
            <w:tcW w:w="1555" w:type="dxa"/>
          </w:tcPr>
          <w:p w14:paraId="1273C0C0" w14:textId="77777777" w:rsidR="001D200E" w:rsidRPr="0054441A" w:rsidRDefault="006D79E5" w:rsidP="00AF1359">
            <w:pPr>
              <w:rPr>
                <w:sz w:val="24"/>
                <w:szCs w:val="24"/>
              </w:rPr>
            </w:pPr>
            <w:r>
              <w:rPr>
                <w:sz w:val="24"/>
                <w:szCs w:val="24"/>
              </w:rPr>
              <w:t>$378</w:t>
            </w:r>
          </w:p>
        </w:tc>
      </w:tr>
      <w:tr w:rsidR="001D200E" w:rsidRPr="0054441A" w14:paraId="7AC89775" w14:textId="77777777" w:rsidTr="006D79E5">
        <w:tc>
          <w:tcPr>
            <w:tcW w:w="1556" w:type="dxa"/>
          </w:tcPr>
          <w:p w14:paraId="54BB00DA" w14:textId="7C951BEB" w:rsidR="001D200E" w:rsidRPr="0054441A" w:rsidRDefault="001D200E" w:rsidP="00AF1359">
            <w:pPr>
              <w:rPr>
                <w:sz w:val="24"/>
                <w:szCs w:val="24"/>
              </w:rPr>
            </w:pPr>
          </w:p>
        </w:tc>
        <w:tc>
          <w:tcPr>
            <w:tcW w:w="1769" w:type="dxa"/>
          </w:tcPr>
          <w:p w14:paraId="251C8423" w14:textId="77777777" w:rsidR="001D200E" w:rsidRPr="0054441A" w:rsidRDefault="001D200E" w:rsidP="00AF1359">
            <w:pPr>
              <w:rPr>
                <w:sz w:val="24"/>
                <w:szCs w:val="24"/>
              </w:rPr>
            </w:pPr>
          </w:p>
        </w:tc>
        <w:tc>
          <w:tcPr>
            <w:tcW w:w="1390" w:type="dxa"/>
          </w:tcPr>
          <w:p w14:paraId="5205FD7E" w14:textId="7F5D05F8" w:rsidR="001D200E" w:rsidRPr="0054441A" w:rsidRDefault="001D200E" w:rsidP="00AF1359">
            <w:pPr>
              <w:rPr>
                <w:sz w:val="24"/>
                <w:szCs w:val="24"/>
              </w:rPr>
            </w:pPr>
          </w:p>
        </w:tc>
        <w:tc>
          <w:tcPr>
            <w:tcW w:w="1538" w:type="dxa"/>
          </w:tcPr>
          <w:p w14:paraId="4ADAAF40" w14:textId="2EBB082F" w:rsidR="001D200E" w:rsidRPr="0054441A" w:rsidRDefault="001D200E" w:rsidP="00AF1359">
            <w:pPr>
              <w:rPr>
                <w:sz w:val="24"/>
                <w:szCs w:val="24"/>
              </w:rPr>
            </w:pPr>
          </w:p>
        </w:tc>
        <w:tc>
          <w:tcPr>
            <w:tcW w:w="1542" w:type="dxa"/>
          </w:tcPr>
          <w:p w14:paraId="42821A58" w14:textId="5835CE1C" w:rsidR="001D200E" w:rsidRPr="0054441A" w:rsidRDefault="001D200E" w:rsidP="00AF1359">
            <w:pPr>
              <w:rPr>
                <w:sz w:val="24"/>
                <w:szCs w:val="24"/>
              </w:rPr>
            </w:pPr>
          </w:p>
        </w:tc>
        <w:tc>
          <w:tcPr>
            <w:tcW w:w="1555" w:type="dxa"/>
          </w:tcPr>
          <w:p w14:paraId="1439719F" w14:textId="2330FC9D" w:rsidR="001D200E" w:rsidRPr="0054441A" w:rsidRDefault="001D200E" w:rsidP="00AF1359">
            <w:pPr>
              <w:rPr>
                <w:sz w:val="24"/>
                <w:szCs w:val="24"/>
              </w:rPr>
            </w:pPr>
          </w:p>
        </w:tc>
      </w:tr>
    </w:tbl>
    <w:p w14:paraId="7C675445" w14:textId="77777777" w:rsidR="001D200E" w:rsidRPr="0054441A" w:rsidRDefault="001D200E" w:rsidP="00AF1359">
      <w:pPr>
        <w:spacing w:after="0" w:line="240" w:lineRule="auto"/>
        <w:rPr>
          <w:sz w:val="24"/>
          <w:szCs w:val="24"/>
          <w:u w:val="single"/>
        </w:rPr>
      </w:pPr>
    </w:p>
    <w:p w14:paraId="2318C325" w14:textId="77777777" w:rsidR="003657E1" w:rsidRPr="0054441A" w:rsidRDefault="003657E1" w:rsidP="007C7440">
      <w:pPr>
        <w:pStyle w:val="ListParagraph"/>
        <w:numPr>
          <w:ilvl w:val="0"/>
          <w:numId w:val="18"/>
        </w:numPr>
        <w:tabs>
          <w:tab w:val="left" w:pos="630"/>
        </w:tabs>
        <w:ind w:left="360"/>
        <w:rPr>
          <w:sz w:val="24"/>
          <w:szCs w:val="24"/>
        </w:rPr>
      </w:pPr>
      <w:r w:rsidRPr="0054441A">
        <w:rPr>
          <w:sz w:val="24"/>
          <w:szCs w:val="24"/>
          <w:u w:val="single"/>
        </w:rPr>
        <w:t xml:space="preserve">Estimates of Other Total Annual Cost Burden to Respondents and Record Keepers </w:t>
      </w:r>
    </w:p>
    <w:p w14:paraId="08032176" w14:textId="15D6A408" w:rsidR="002C1DAB" w:rsidRPr="0054441A" w:rsidRDefault="00BA754F" w:rsidP="002C1DAB">
      <w:pPr>
        <w:rPr>
          <w:sz w:val="24"/>
          <w:szCs w:val="24"/>
        </w:rPr>
      </w:pPr>
      <w:r>
        <w:rPr>
          <w:sz w:val="24"/>
          <w:szCs w:val="24"/>
        </w:rPr>
        <w:t>The primary cost burden to records keepers will be collecting and entering data. Based on the average salary of program coordinators, the primary leads engaged in data collection, we estimate a burden of $95  ($15/hr X 6 hrs) across all</w:t>
      </w:r>
      <w:r w:rsidR="007E5D0A">
        <w:rPr>
          <w:sz w:val="24"/>
          <w:szCs w:val="24"/>
        </w:rPr>
        <w:t xml:space="preserve"> DP19-1901 cooperative agreement</w:t>
      </w:r>
      <w:r>
        <w:rPr>
          <w:sz w:val="24"/>
          <w:szCs w:val="24"/>
        </w:rPr>
        <w:t xml:space="preserve"> recipients.</w:t>
      </w:r>
    </w:p>
    <w:p w14:paraId="7B275620" w14:textId="77777777" w:rsidR="003657E1" w:rsidRPr="0054441A" w:rsidRDefault="0054441A" w:rsidP="007C7440">
      <w:pPr>
        <w:pStyle w:val="ListParagraph"/>
        <w:numPr>
          <w:ilvl w:val="0"/>
          <w:numId w:val="18"/>
        </w:numPr>
        <w:ind w:left="270" w:hanging="270"/>
        <w:rPr>
          <w:sz w:val="24"/>
          <w:szCs w:val="24"/>
        </w:rPr>
      </w:pPr>
      <w:r>
        <w:rPr>
          <w:sz w:val="24"/>
          <w:szCs w:val="24"/>
        </w:rPr>
        <w:t xml:space="preserve">  </w:t>
      </w:r>
      <w:r w:rsidR="003657E1" w:rsidRPr="0054441A">
        <w:rPr>
          <w:sz w:val="24"/>
          <w:szCs w:val="24"/>
          <w:u w:val="single"/>
        </w:rPr>
        <w:t>Annualized Cost to the Federal Government</w:t>
      </w:r>
    </w:p>
    <w:p w14:paraId="2F1FF48D" w14:textId="5D74CFDF" w:rsidR="00A356F0" w:rsidRPr="0054441A" w:rsidRDefault="00A356F0" w:rsidP="00A356F0">
      <w:pPr>
        <w:rPr>
          <w:sz w:val="24"/>
          <w:szCs w:val="24"/>
        </w:rPr>
      </w:pPr>
      <w:r w:rsidRPr="0054441A">
        <w:rPr>
          <w:sz w:val="24"/>
          <w:szCs w:val="24"/>
        </w:rPr>
        <w:t>The average annual contractor cost for this data collection is $</w:t>
      </w:r>
      <w:r w:rsidR="00ED5876" w:rsidRPr="0054441A">
        <w:rPr>
          <w:sz w:val="24"/>
          <w:szCs w:val="24"/>
        </w:rPr>
        <w:t>7,800 per year</w:t>
      </w:r>
      <w:r w:rsidRPr="0054441A">
        <w:rPr>
          <w:sz w:val="24"/>
          <w:szCs w:val="24"/>
        </w:rPr>
        <w:t>.  Additional annual costs include personnel costs of federal employees involved in oversight and analysis.  The annual staff cost is estimated at $</w:t>
      </w:r>
      <w:r w:rsidR="008F3A38" w:rsidRPr="0054441A">
        <w:rPr>
          <w:sz w:val="24"/>
          <w:szCs w:val="24"/>
        </w:rPr>
        <w:t>11,701</w:t>
      </w:r>
      <w:r w:rsidRPr="0054441A">
        <w:rPr>
          <w:sz w:val="24"/>
          <w:szCs w:val="24"/>
        </w:rPr>
        <w:t xml:space="preserve"> (</w:t>
      </w:r>
      <w:r w:rsidR="008F3A38" w:rsidRPr="0054441A">
        <w:rPr>
          <w:sz w:val="24"/>
          <w:szCs w:val="24"/>
        </w:rPr>
        <w:t>.10 Program Coordinator/Public Health Advisor</w:t>
      </w:r>
      <w:r w:rsidRPr="0054441A">
        <w:rPr>
          <w:sz w:val="24"/>
          <w:szCs w:val="24"/>
        </w:rPr>
        <w:t xml:space="preserve">).  </w:t>
      </w:r>
    </w:p>
    <w:p w14:paraId="77F5807D" w14:textId="77777777" w:rsidR="007E4EF6" w:rsidRPr="0054441A" w:rsidRDefault="007E4EF6" w:rsidP="007E4EF6">
      <w:pPr>
        <w:rPr>
          <w:sz w:val="24"/>
          <w:szCs w:val="24"/>
        </w:rPr>
      </w:pPr>
      <w:r w:rsidRPr="00EB49B1">
        <w:rPr>
          <w:b/>
          <w:sz w:val="24"/>
          <w:szCs w:val="24"/>
        </w:rPr>
        <w:t>Table A14-A.</w:t>
      </w:r>
      <w:r w:rsidRPr="0054441A">
        <w:rPr>
          <w:sz w:val="24"/>
          <w:szCs w:val="24"/>
        </w:rPr>
        <w:t xml:space="preserve"> Estimated Annualized Federal Government Cost Distribution</w:t>
      </w:r>
    </w:p>
    <w:tbl>
      <w:tblPr>
        <w:tblStyle w:val="TableGrid"/>
        <w:tblW w:w="0" w:type="auto"/>
        <w:tblLook w:val="04A0" w:firstRow="1" w:lastRow="0" w:firstColumn="1" w:lastColumn="0" w:noHBand="0" w:noVBand="1"/>
      </w:tblPr>
      <w:tblGrid>
        <w:gridCol w:w="4675"/>
        <w:gridCol w:w="4675"/>
      </w:tblGrid>
      <w:tr w:rsidR="0064727C" w:rsidRPr="0054441A" w14:paraId="2AD3C3ED" w14:textId="77777777" w:rsidTr="0064727C">
        <w:tc>
          <w:tcPr>
            <w:tcW w:w="4675" w:type="dxa"/>
          </w:tcPr>
          <w:p w14:paraId="204F2F40" w14:textId="77777777" w:rsidR="0064727C" w:rsidRPr="0054441A" w:rsidRDefault="0064727C" w:rsidP="007E4EF6">
            <w:pPr>
              <w:rPr>
                <w:sz w:val="24"/>
                <w:szCs w:val="24"/>
              </w:rPr>
            </w:pPr>
          </w:p>
        </w:tc>
        <w:tc>
          <w:tcPr>
            <w:tcW w:w="4675" w:type="dxa"/>
          </w:tcPr>
          <w:p w14:paraId="18D47D33" w14:textId="77777777" w:rsidR="0064727C" w:rsidRPr="0054441A" w:rsidRDefault="0064727C" w:rsidP="007E4EF6">
            <w:pPr>
              <w:rPr>
                <w:sz w:val="24"/>
                <w:szCs w:val="24"/>
              </w:rPr>
            </w:pPr>
            <w:r w:rsidRPr="0054441A">
              <w:rPr>
                <w:sz w:val="24"/>
                <w:szCs w:val="24"/>
              </w:rPr>
              <w:t>Annualized Cost</w:t>
            </w:r>
          </w:p>
        </w:tc>
      </w:tr>
      <w:tr w:rsidR="0064727C" w:rsidRPr="0054441A" w14:paraId="3B8C0087" w14:textId="77777777" w:rsidTr="0064727C">
        <w:tc>
          <w:tcPr>
            <w:tcW w:w="4675" w:type="dxa"/>
          </w:tcPr>
          <w:p w14:paraId="19102FFE" w14:textId="77777777" w:rsidR="0064727C" w:rsidRPr="0054441A" w:rsidRDefault="0064727C" w:rsidP="007E4EF6">
            <w:pPr>
              <w:rPr>
                <w:sz w:val="24"/>
                <w:szCs w:val="24"/>
              </w:rPr>
            </w:pPr>
            <w:r w:rsidRPr="0054441A">
              <w:rPr>
                <w:sz w:val="24"/>
                <w:szCs w:val="24"/>
              </w:rPr>
              <w:t>CDC Personnel Subtotal</w:t>
            </w:r>
          </w:p>
        </w:tc>
        <w:tc>
          <w:tcPr>
            <w:tcW w:w="4675" w:type="dxa"/>
          </w:tcPr>
          <w:p w14:paraId="1D0DF566" w14:textId="77777777" w:rsidR="0064727C" w:rsidRPr="0054441A" w:rsidRDefault="0064727C" w:rsidP="007E4EF6">
            <w:pPr>
              <w:rPr>
                <w:sz w:val="24"/>
                <w:szCs w:val="24"/>
              </w:rPr>
            </w:pPr>
            <w:r w:rsidRPr="0054441A">
              <w:rPr>
                <w:sz w:val="24"/>
                <w:szCs w:val="24"/>
              </w:rPr>
              <w:t>$</w:t>
            </w:r>
            <w:r w:rsidR="008F3A38" w:rsidRPr="0054441A">
              <w:rPr>
                <w:sz w:val="24"/>
                <w:szCs w:val="24"/>
              </w:rPr>
              <w:t>11,701</w:t>
            </w:r>
          </w:p>
        </w:tc>
      </w:tr>
      <w:tr w:rsidR="0064727C" w:rsidRPr="0054441A" w14:paraId="38FFF75E" w14:textId="77777777" w:rsidTr="0064727C">
        <w:tc>
          <w:tcPr>
            <w:tcW w:w="4675" w:type="dxa"/>
          </w:tcPr>
          <w:p w14:paraId="04FD16E9" w14:textId="77777777" w:rsidR="0064727C" w:rsidRPr="0054441A" w:rsidRDefault="0064727C" w:rsidP="007E4EF6">
            <w:pPr>
              <w:rPr>
                <w:sz w:val="24"/>
                <w:szCs w:val="24"/>
              </w:rPr>
            </w:pPr>
            <w:r w:rsidRPr="0054441A">
              <w:rPr>
                <w:sz w:val="24"/>
                <w:szCs w:val="24"/>
              </w:rPr>
              <w:t>Data Contractor Subtotal</w:t>
            </w:r>
          </w:p>
        </w:tc>
        <w:tc>
          <w:tcPr>
            <w:tcW w:w="4675" w:type="dxa"/>
          </w:tcPr>
          <w:p w14:paraId="7C649047" w14:textId="77777777" w:rsidR="0064727C" w:rsidRPr="0054441A" w:rsidRDefault="0064727C" w:rsidP="00ED5876">
            <w:pPr>
              <w:rPr>
                <w:sz w:val="24"/>
                <w:szCs w:val="24"/>
              </w:rPr>
            </w:pPr>
            <w:r w:rsidRPr="0054441A">
              <w:rPr>
                <w:sz w:val="24"/>
                <w:szCs w:val="24"/>
              </w:rPr>
              <w:t>$</w:t>
            </w:r>
            <w:r w:rsidR="00ED5876" w:rsidRPr="0054441A">
              <w:rPr>
                <w:sz w:val="24"/>
                <w:szCs w:val="24"/>
              </w:rPr>
              <w:t>7,800</w:t>
            </w:r>
          </w:p>
        </w:tc>
      </w:tr>
      <w:tr w:rsidR="0064727C" w:rsidRPr="0054441A" w14:paraId="0D6350B5" w14:textId="77777777" w:rsidTr="0064727C">
        <w:tc>
          <w:tcPr>
            <w:tcW w:w="4675" w:type="dxa"/>
          </w:tcPr>
          <w:p w14:paraId="4EC1A97D" w14:textId="77777777" w:rsidR="0064727C" w:rsidRPr="0054441A" w:rsidRDefault="0064727C" w:rsidP="007E4EF6">
            <w:pPr>
              <w:rPr>
                <w:sz w:val="24"/>
                <w:szCs w:val="24"/>
              </w:rPr>
            </w:pPr>
            <w:r w:rsidRPr="0054441A">
              <w:rPr>
                <w:sz w:val="24"/>
                <w:szCs w:val="24"/>
              </w:rPr>
              <w:t>Total</w:t>
            </w:r>
          </w:p>
        </w:tc>
        <w:tc>
          <w:tcPr>
            <w:tcW w:w="4675" w:type="dxa"/>
          </w:tcPr>
          <w:p w14:paraId="7690002A" w14:textId="77777777" w:rsidR="0064727C" w:rsidRPr="0054441A" w:rsidRDefault="0064727C" w:rsidP="007E4EF6">
            <w:pPr>
              <w:rPr>
                <w:sz w:val="24"/>
                <w:szCs w:val="24"/>
              </w:rPr>
            </w:pPr>
            <w:r w:rsidRPr="0054441A">
              <w:rPr>
                <w:sz w:val="24"/>
                <w:szCs w:val="24"/>
              </w:rPr>
              <w:t>$</w:t>
            </w:r>
            <w:r w:rsidR="008F3A38" w:rsidRPr="0054441A">
              <w:rPr>
                <w:sz w:val="24"/>
                <w:szCs w:val="24"/>
              </w:rPr>
              <w:t>19,501</w:t>
            </w:r>
          </w:p>
        </w:tc>
      </w:tr>
    </w:tbl>
    <w:p w14:paraId="361BF690" w14:textId="77777777" w:rsidR="0064727C" w:rsidRPr="0054441A" w:rsidRDefault="0064727C" w:rsidP="007E4EF6">
      <w:pPr>
        <w:rPr>
          <w:sz w:val="24"/>
          <w:szCs w:val="24"/>
        </w:rPr>
      </w:pPr>
    </w:p>
    <w:p w14:paraId="69CEBEBD" w14:textId="77777777" w:rsidR="0064727C" w:rsidRPr="00EB49B1" w:rsidRDefault="0064727C" w:rsidP="007E4EF6">
      <w:pPr>
        <w:rPr>
          <w:b/>
          <w:sz w:val="24"/>
          <w:szCs w:val="24"/>
        </w:rPr>
      </w:pPr>
      <w:r w:rsidRPr="00EB49B1">
        <w:rPr>
          <w:b/>
          <w:sz w:val="24"/>
          <w:szCs w:val="24"/>
        </w:rPr>
        <w:t xml:space="preserve">Table A14-B.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B3847" w:rsidRPr="0054441A" w14:paraId="1EF46325" w14:textId="77777777" w:rsidTr="008B3847">
        <w:tc>
          <w:tcPr>
            <w:tcW w:w="1335" w:type="dxa"/>
          </w:tcPr>
          <w:p w14:paraId="3B783CFD" w14:textId="77777777" w:rsidR="008B3847" w:rsidRPr="0054441A" w:rsidRDefault="008B3847" w:rsidP="007E4EF6">
            <w:pPr>
              <w:rPr>
                <w:sz w:val="24"/>
                <w:szCs w:val="24"/>
              </w:rPr>
            </w:pPr>
            <w:r w:rsidRPr="0054441A">
              <w:rPr>
                <w:sz w:val="24"/>
                <w:szCs w:val="24"/>
              </w:rPr>
              <w:t>Equipment</w:t>
            </w:r>
          </w:p>
        </w:tc>
        <w:tc>
          <w:tcPr>
            <w:tcW w:w="1335" w:type="dxa"/>
          </w:tcPr>
          <w:p w14:paraId="0EC89812" w14:textId="77777777" w:rsidR="008B3847" w:rsidRPr="0054441A" w:rsidRDefault="008B3847" w:rsidP="007E4EF6">
            <w:pPr>
              <w:rPr>
                <w:sz w:val="24"/>
                <w:szCs w:val="24"/>
              </w:rPr>
            </w:pPr>
            <w:r w:rsidRPr="0054441A">
              <w:rPr>
                <w:sz w:val="24"/>
                <w:szCs w:val="24"/>
              </w:rPr>
              <w:t>Printing</w:t>
            </w:r>
          </w:p>
        </w:tc>
        <w:tc>
          <w:tcPr>
            <w:tcW w:w="1336" w:type="dxa"/>
          </w:tcPr>
          <w:p w14:paraId="407E9C11" w14:textId="77777777" w:rsidR="008B3847" w:rsidRPr="0054441A" w:rsidRDefault="008B3847" w:rsidP="007E4EF6">
            <w:pPr>
              <w:rPr>
                <w:sz w:val="24"/>
                <w:szCs w:val="24"/>
              </w:rPr>
            </w:pPr>
            <w:r w:rsidRPr="0054441A">
              <w:rPr>
                <w:sz w:val="24"/>
                <w:szCs w:val="24"/>
              </w:rPr>
              <w:t>Postage</w:t>
            </w:r>
          </w:p>
        </w:tc>
        <w:tc>
          <w:tcPr>
            <w:tcW w:w="1336" w:type="dxa"/>
          </w:tcPr>
          <w:p w14:paraId="5436147D" w14:textId="77777777" w:rsidR="008B3847" w:rsidRPr="0054441A" w:rsidRDefault="008B3847" w:rsidP="007E4EF6">
            <w:pPr>
              <w:rPr>
                <w:sz w:val="24"/>
                <w:szCs w:val="24"/>
              </w:rPr>
            </w:pPr>
            <w:r w:rsidRPr="0054441A">
              <w:rPr>
                <w:sz w:val="24"/>
                <w:szCs w:val="24"/>
              </w:rPr>
              <w:t>Software Purchases</w:t>
            </w:r>
          </w:p>
        </w:tc>
        <w:tc>
          <w:tcPr>
            <w:tcW w:w="1336" w:type="dxa"/>
          </w:tcPr>
          <w:p w14:paraId="39BCD0DC" w14:textId="77777777" w:rsidR="008B3847" w:rsidRPr="0054441A" w:rsidRDefault="008B3847" w:rsidP="007E4EF6">
            <w:pPr>
              <w:rPr>
                <w:sz w:val="24"/>
                <w:szCs w:val="24"/>
              </w:rPr>
            </w:pPr>
            <w:r w:rsidRPr="0054441A">
              <w:rPr>
                <w:sz w:val="24"/>
                <w:szCs w:val="24"/>
              </w:rPr>
              <w:t>Licensing Costs</w:t>
            </w:r>
          </w:p>
        </w:tc>
        <w:tc>
          <w:tcPr>
            <w:tcW w:w="1336" w:type="dxa"/>
          </w:tcPr>
          <w:p w14:paraId="1BA54C69" w14:textId="77777777" w:rsidR="008B3847" w:rsidRPr="0054441A" w:rsidRDefault="008B3847" w:rsidP="007E4EF6">
            <w:pPr>
              <w:rPr>
                <w:sz w:val="24"/>
                <w:szCs w:val="24"/>
              </w:rPr>
            </w:pPr>
            <w:r w:rsidRPr="0054441A">
              <w:rPr>
                <w:sz w:val="24"/>
                <w:szCs w:val="24"/>
              </w:rPr>
              <w:t>Other</w:t>
            </w:r>
          </w:p>
        </w:tc>
        <w:tc>
          <w:tcPr>
            <w:tcW w:w="1336" w:type="dxa"/>
          </w:tcPr>
          <w:p w14:paraId="2F710C5F" w14:textId="77777777" w:rsidR="008B3847" w:rsidRPr="0054441A" w:rsidRDefault="008B3847" w:rsidP="007E4EF6">
            <w:pPr>
              <w:rPr>
                <w:sz w:val="24"/>
                <w:szCs w:val="24"/>
              </w:rPr>
            </w:pPr>
            <w:r w:rsidRPr="0054441A">
              <w:rPr>
                <w:sz w:val="24"/>
                <w:szCs w:val="24"/>
              </w:rPr>
              <w:t>total</w:t>
            </w:r>
          </w:p>
        </w:tc>
      </w:tr>
      <w:tr w:rsidR="008B3847" w:rsidRPr="0054441A" w14:paraId="7BE26610" w14:textId="77777777" w:rsidTr="008B3847">
        <w:tc>
          <w:tcPr>
            <w:tcW w:w="1335" w:type="dxa"/>
          </w:tcPr>
          <w:p w14:paraId="208C329F" w14:textId="77777777" w:rsidR="008B3847" w:rsidRPr="0054441A" w:rsidRDefault="00477386" w:rsidP="007E4EF6">
            <w:pPr>
              <w:rPr>
                <w:sz w:val="24"/>
                <w:szCs w:val="24"/>
              </w:rPr>
            </w:pPr>
            <w:r w:rsidRPr="0054441A">
              <w:rPr>
                <w:sz w:val="24"/>
                <w:szCs w:val="24"/>
              </w:rPr>
              <w:t>$0</w:t>
            </w:r>
          </w:p>
        </w:tc>
        <w:tc>
          <w:tcPr>
            <w:tcW w:w="1335" w:type="dxa"/>
          </w:tcPr>
          <w:p w14:paraId="3D7ECFBC" w14:textId="77777777" w:rsidR="008B3847" w:rsidRPr="0054441A" w:rsidRDefault="00ED5876" w:rsidP="007E4EF6">
            <w:pPr>
              <w:rPr>
                <w:sz w:val="24"/>
                <w:szCs w:val="24"/>
              </w:rPr>
            </w:pPr>
            <w:r w:rsidRPr="0054441A">
              <w:rPr>
                <w:sz w:val="24"/>
                <w:szCs w:val="24"/>
              </w:rPr>
              <w:t>$45</w:t>
            </w:r>
          </w:p>
        </w:tc>
        <w:tc>
          <w:tcPr>
            <w:tcW w:w="1336" w:type="dxa"/>
          </w:tcPr>
          <w:p w14:paraId="44F42E32" w14:textId="77777777" w:rsidR="008B3847" w:rsidRPr="0054441A" w:rsidRDefault="00477386" w:rsidP="007E4EF6">
            <w:pPr>
              <w:rPr>
                <w:sz w:val="24"/>
                <w:szCs w:val="24"/>
              </w:rPr>
            </w:pPr>
            <w:r w:rsidRPr="0054441A">
              <w:rPr>
                <w:sz w:val="24"/>
                <w:szCs w:val="24"/>
              </w:rPr>
              <w:t>$0</w:t>
            </w:r>
          </w:p>
        </w:tc>
        <w:tc>
          <w:tcPr>
            <w:tcW w:w="1336" w:type="dxa"/>
          </w:tcPr>
          <w:p w14:paraId="669D1844" w14:textId="77777777" w:rsidR="008B3847" w:rsidRPr="0054441A" w:rsidRDefault="00477386" w:rsidP="007E4EF6">
            <w:pPr>
              <w:rPr>
                <w:sz w:val="24"/>
                <w:szCs w:val="24"/>
              </w:rPr>
            </w:pPr>
            <w:r w:rsidRPr="0054441A">
              <w:rPr>
                <w:sz w:val="24"/>
                <w:szCs w:val="24"/>
              </w:rPr>
              <w:t>$0</w:t>
            </w:r>
          </w:p>
        </w:tc>
        <w:tc>
          <w:tcPr>
            <w:tcW w:w="1336" w:type="dxa"/>
          </w:tcPr>
          <w:p w14:paraId="33B8DC52" w14:textId="77777777" w:rsidR="008B3847" w:rsidRPr="0054441A" w:rsidRDefault="00477386" w:rsidP="007E4EF6">
            <w:pPr>
              <w:rPr>
                <w:sz w:val="24"/>
                <w:szCs w:val="24"/>
              </w:rPr>
            </w:pPr>
            <w:r w:rsidRPr="0054441A">
              <w:rPr>
                <w:sz w:val="24"/>
                <w:szCs w:val="24"/>
              </w:rPr>
              <w:t>$0</w:t>
            </w:r>
          </w:p>
        </w:tc>
        <w:tc>
          <w:tcPr>
            <w:tcW w:w="1336" w:type="dxa"/>
          </w:tcPr>
          <w:p w14:paraId="55E8F3AE" w14:textId="77777777" w:rsidR="008B3847" w:rsidRPr="0054441A" w:rsidRDefault="00ED5876" w:rsidP="007E4EF6">
            <w:pPr>
              <w:rPr>
                <w:sz w:val="24"/>
                <w:szCs w:val="24"/>
              </w:rPr>
            </w:pPr>
            <w:r w:rsidRPr="0054441A">
              <w:rPr>
                <w:sz w:val="24"/>
                <w:szCs w:val="24"/>
              </w:rPr>
              <w:t>$25</w:t>
            </w:r>
          </w:p>
        </w:tc>
        <w:tc>
          <w:tcPr>
            <w:tcW w:w="1336" w:type="dxa"/>
          </w:tcPr>
          <w:p w14:paraId="64D93566" w14:textId="77777777" w:rsidR="008B3847" w:rsidRPr="0054441A" w:rsidRDefault="00ED5876" w:rsidP="007E4EF6">
            <w:pPr>
              <w:rPr>
                <w:sz w:val="24"/>
                <w:szCs w:val="24"/>
              </w:rPr>
            </w:pPr>
            <w:r w:rsidRPr="0054441A">
              <w:rPr>
                <w:sz w:val="24"/>
                <w:szCs w:val="24"/>
              </w:rPr>
              <w:t>$70</w:t>
            </w:r>
          </w:p>
        </w:tc>
      </w:tr>
    </w:tbl>
    <w:p w14:paraId="3772761D" w14:textId="77777777" w:rsidR="008B3847" w:rsidRPr="0054441A" w:rsidRDefault="008B3847" w:rsidP="007E4EF6">
      <w:pPr>
        <w:rPr>
          <w:sz w:val="24"/>
          <w:szCs w:val="24"/>
        </w:rPr>
      </w:pPr>
    </w:p>
    <w:p w14:paraId="3D2A0B94" w14:textId="77777777" w:rsidR="008B3847" w:rsidRPr="0054441A" w:rsidRDefault="008B3847" w:rsidP="007E4EF6">
      <w:pPr>
        <w:rPr>
          <w:sz w:val="24"/>
          <w:szCs w:val="24"/>
        </w:rPr>
      </w:pPr>
      <w:r w:rsidRPr="00EB49B1">
        <w:rPr>
          <w:b/>
          <w:sz w:val="24"/>
          <w:szCs w:val="24"/>
        </w:rPr>
        <w:t>Table A14-C.</w:t>
      </w:r>
      <w:r w:rsidRPr="0054441A">
        <w:rPr>
          <w:sz w:val="24"/>
          <w:szCs w:val="24"/>
        </w:rPr>
        <w:t xml:space="preserve"> Total Cost to the federal Government</w:t>
      </w:r>
    </w:p>
    <w:tbl>
      <w:tblPr>
        <w:tblStyle w:val="TableGrid"/>
        <w:tblW w:w="0" w:type="auto"/>
        <w:tblLook w:val="04A0" w:firstRow="1" w:lastRow="0" w:firstColumn="1" w:lastColumn="0" w:noHBand="0" w:noVBand="1"/>
      </w:tblPr>
      <w:tblGrid>
        <w:gridCol w:w="3116"/>
        <w:gridCol w:w="3117"/>
        <w:gridCol w:w="3117"/>
      </w:tblGrid>
      <w:tr w:rsidR="008B3847" w:rsidRPr="0054441A" w14:paraId="100C7576" w14:textId="77777777" w:rsidTr="008B3847">
        <w:tc>
          <w:tcPr>
            <w:tcW w:w="3116" w:type="dxa"/>
          </w:tcPr>
          <w:p w14:paraId="110B0CD4" w14:textId="77777777" w:rsidR="008B3847" w:rsidRPr="0054441A" w:rsidRDefault="008B3847" w:rsidP="007E4EF6">
            <w:pPr>
              <w:rPr>
                <w:sz w:val="24"/>
                <w:szCs w:val="24"/>
              </w:rPr>
            </w:pPr>
            <w:r w:rsidRPr="0054441A">
              <w:rPr>
                <w:sz w:val="24"/>
                <w:szCs w:val="24"/>
              </w:rPr>
              <w:t>Operational and Maintenance Costs</w:t>
            </w:r>
          </w:p>
        </w:tc>
        <w:tc>
          <w:tcPr>
            <w:tcW w:w="3117" w:type="dxa"/>
          </w:tcPr>
          <w:p w14:paraId="6FF7CF3E" w14:textId="77777777" w:rsidR="008B3847" w:rsidRPr="0054441A" w:rsidRDefault="008B3847" w:rsidP="007E4EF6">
            <w:pPr>
              <w:rPr>
                <w:sz w:val="24"/>
                <w:szCs w:val="24"/>
              </w:rPr>
            </w:pPr>
            <w:r w:rsidRPr="0054441A">
              <w:rPr>
                <w:sz w:val="24"/>
                <w:szCs w:val="24"/>
              </w:rPr>
              <w:t>Estimated Annualized Federal Government Cost</w:t>
            </w:r>
          </w:p>
        </w:tc>
        <w:tc>
          <w:tcPr>
            <w:tcW w:w="3117" w:type="dxa"/>
          </w:tcPr>
          <w:p w14:paraId="10D68080" w14:textId="77777777" w:rsidR="008B3847" w:rsidRPr="0054441A" w:rsidRDefault="008B3847" w:rsidP="007E4EF6">
            <w:pPr>
              <w:rPr>
                <w:sz w:val="24"/>
                <w:szCs w:val="24"/>
              </w:rPr>
            </w:pPr>
            <w:r w:rsidRPr="0054441A">
              <w:rPr>
                <w:sz w:val="24"/>
                <w:szCs w:val="24"/>
              </w:rPr>
              <w:t>Total Cost (O&amp;M Costs + Labor Costs)</w:t>
            </w:r>
          </w:p>
        </w:tc>
      </w:tr>
      <w:tr w:rsidR="008B3847" w:rsidRPr="0054441A" w14:paraId="1D769DBE" w14:textId="77777777" w:rsidTr="008B3847">
        <w:tc>
          <w:tcPr>
            <w:tcW w:w="3116" w:type="dxa"/>
          </w:tcPr>
          <w:p w14:paraId="4902E3DE" w14:textId="77777777" w:rsidR="008B3847" w:rsidRPr="0054441A" w:rsidRDefault="00ED5876" w:rsidP="007E4EF6">
            <w:pPr>
              <w:rPr>
                <w:sz w:val="24"/>
                <w:szCs w:val="24"/>
              </w:rPr>
            </w:pPr>
            <w:r w:rsidRPr="0054441A">
              <w:rPr>
                <w:sz w:val="24"/>
                <w:szCs w:val="24"/>
              </w:rPr>
              <w:t>$70</w:t>
            </w:r>
          </w:p>
        </w:tc>
        <w:tc>
          <w:tcPr>
            <w:tcW w:w="3117" w:type="dxa"/>
          </w:tcPr>
          <w:p w14:paraId="0EEC97BD" w14:textId="77777777" w:rsidR="008B3847" w:rsidRPr="0054441A" w:rsidRDefault="0062510A" w:rsidP="007E4EF6">
            <w:pPr>
              <w:rPr>
                <w:sz w:val="24"/>
                <w:szCs w:val="24"/>
              </w:rPr>
            </w:pPr>
            <w:r w:rsidRPr="0054441A">
              <w:rPr>
                <w:sz w:val="24"/>
                <w:szCs w:val="24"/>
              </w:rPr>
              <w:t>$19,501</w:t>
            </w:r>
          </w:p>
        </w:tc>
        <w:tc>
          <w:tcPr>
            <w:tcW w:w="3117" w:type="dxa"/>
          </w:tcPr>
          <w:p w14:paraId="2585EA34" w14:textId="77777777" w:rsidR="008B3847" w:rsidRPr="0054441A" w:rsidRDefault="0062510A" w:rsidP="007E4EF6">
            <w:pPr>
              <w:rPr>
                <w:sz w:val="24"/>
                <w:szCs w:val="24"/>
              </w:rPr>
            </w:pPr>
            <w:r w:rsidRPr="0054441A">
              <w:rPr>
                <w:sz w:val="24"/>
                <w:szCs w:val="24"/>
              </w:rPr>
              <w:t>$19,571</w:t>
            </w:r>
          </w:p>
        </w:tc>
      </w:tr>
    </w:tbl>
    <w:p w14:paraId="6A8E351F" w14:textId="77777777" w:rsidR="0004247D" w:rsidRPr="0054441A" w:rsidRDefault="0004247D" w:rsidP="0004247D">
      <w:pPr>
        <w:pStyle w:val="ListParagraph"/>
        <w:ind w:left="360"/>
        <w:rPr>
          <w:sz w:val="24"/>
          <w:szCs w:val="24"/>
        </w:rPr>
      </w:pPr>
    </w:p>
    <w:p w14:paraId="6C98E1D1" w14:textId="77777777" w:rsidR="003657E1" w:rsidRPr="0054441A" w:rsidRDefault="007C7440" w:rsidP="007C7440">
      <w:pPr>
        <w:pStyle w:val="ListParagraph"/>
        <w:numPr>
          <w:ilvl w:val="0"/>
          <w:numId w:val="18"/>
        </w:numPr>
        <w:ind w:left="360"/>
        <w:rPr>
          <w:sz w:val="24"/>
          <w:szCs w:val="24"/>
        </w:rPr>
      </w:pPr>
      <w:r>
        <w:rPr>
          <w:sz w:val="24"/>
          <w:szCs w:val="24"/>
        </w:rPr>
        <w:t xml:space="preserve">   </w:t>
      </w:r>
      <w:r w:rsidR="003657E1" w:rsidRPr="0054441A">
        <w:rPr>
          <w:sz w:val="24"/>
          <w:szCs w:val="24"/>
          <w:u w:val="single"/>
        </w:rPr>
        <w:t>Explanation of Program Changes or Adjustments</w:t>
      </w:r>
    </w:p>
    <w:p w14:paraId="401BFCEC" w14:textId="77777777" w:rsidR="00A356F0" w:rsidRPr="0054441A" w:rsidRDefault="0062510A" w:rsidP="00A356F0">
      <w:pPr>
        <w:rPr>
          <w:sz w:val="24"/>
          <w:szCs w:val="24"/>
        </w:rPr>
      </w:pPr>
      <w:r w:rsidRPr="0054441A">
        <w:rPr>
          <w:sz w:val="24"/>
          <w:szCs w:val="24"/>
        </w:rPr>
        <w:t>N/A. This is a n</w:t>
      </w:r>
      <w:r w:rsidR="00A356F0" w:rsidRPr="0054441A">
        <w:rPr>
          <w:sz w:val="24"/>
          <w:szCs w:val="24"/>
        </w:rPr>
        <w:t>ew collection with a new associated burden.</w:t>
      </w:r>
    </w:p>
    <w:p w14:paraId="0CC2B617" w14:textId="77777777" w:rsidR="003657E1" w:rsidRPr="0054441A" w:rsidRDefault="007C7440" w:rsidP="007C7440">
      <w:pPr>
        <w:pStyle w:val="ListParagraph"/>
        <w:numPr>
          <w:ilvl w:val="0"/>
          <w:numId w:val="18"/>
        </w:numPr>
        <w:ind w:left="360"/>
        <w:rPr>
          <w:sz w:val="24"/>
          <w:szCs w:val="24"/>
        </w:rPr>
      </w:pPr>
      <w:r>
        <w:rPr>
          <w:sz w:val="24"/>
          <w:szCs w:val="24"/>
        </w:rPr>
        <w:t xml:space="preserve">   </w:t>
      </w:r>
      <w:r w:rsidR="003657E1" w:rsidRPr="0054441A">
        <w:rPr>
          <w:sz w:val="24"/>
          <w:szCs w:val="24"/>
          <w:u w:val="single"/>
        </w:rPr>
        <w:t>Plans for Tabulation and Publication and Project Time Schedule</w:t>
      </w:r>
    </w:p>
    <w:p w14:paraId="24D0475B" w14:textId="77777777" w:rsidR="003503E5" w:rsidRPr="0054441A" w:rsidRDefault="003503E5" w:rsidP="003503E5">
      <w:pPr>
        <w:rPr>
          <w:sz w:val="24"/>
          <w:szCs w:val="24"/>
        </w:rPr>
      </w:pPr>
      <w:r w:rsidRPr="0054441A">
        <w:rPr>
          <w:sz w:val="24"/>
          <w:szCs w:val="24"/>
        </w:rPr>
        <w:t>Results of the information collected will be published as a HHS/CDC publication</w:t>
      </w:r>
      <w:r w:rsidR="006707A7" w:rsidRPr="0054441A">
        <w:rPr>
          <w:sz w:val="24"/>
          <w:szCs w:val="24"/>
        </w:rPr>
        <w:t xml:space="preserve"> and</w:t>
      </w:r>
      <w:r w:rsidRPr="0054441A">
        <w:rPr>
          <w:sz w:val="24"/>
          <w:szCs w:val="24"/>
        </w:rPr>
        <w:t xml:space="preserve"> will be shared </w:t>
      </w:r>
      <w:r w:rsidR="006707A7" w:rsidRPr="0054441A">
        <w:rPr>
          <w:sz w:val="24"/>
          <w:szCs w:val="24"/>
        </w:rPr>
        <w:t>internally and externally with stakeholder organizations</w:t>
      </w:r>
      <w:r w:rsidRPr="0054441A">
        <w:rPr>
          <w:sz w:val="24"/>
          <w:szCs w:val="24"/>
        </w:rPr>
        <w:t>.  We may seek publication to the Hawai’i Journal of Public Health</w:t>
      </w:r>
      <w:r w:rsidR="006707A7" w:rsidRPr="0054441A">
        <w:rPr>
          <w:sz w:val="24"/>
          <w:szCs w:val="24"/>
        </w:rPr>
        <w:t xml:space="preserve"> and other journal venues as appropriate.</w:t>
      </w:r>
    </w:p>
    <w:p w14:paraId="654E2DF8" w14:textId="77777777" w:rsidR="008B3847" w:rsidRPr="00EB49B1" w:rsidRDefault="008B3847" w:rsidP="008B3847">
      <w:pPr>
        <w:rPr>
          <w:b/>
          <w:sz w:val="24"/>
          <w:szCs w:val="24"/>
        </w:rPr>
      </w:pPr>
      <w:r w:rsidRPr="00EB49B1">
        <w:rPr>
          <w:b/>
          <w:sz w:val="24"/>
          <w:szCs w:val="24"/>
        </w:rPr>
        <w:t>Table A16-A. Project Time Schedule</w:t>
      </w:r>
    </w:p>
    <w:tbl>
      <w:tblPr>
        <w:tblStyle w:val="TableGrid"/>
        <w:tblW w:w="0" w:type="auto"/>
        <w:tblLook w:val="04A0" w:firstRow="1" w:lastRow="0" w:firstColumn="1" w:lastColumn="0" w:noHBand="0" w:noVBand="1"/>
      </w:tblPr>
      <w:tblGrid>
        <w:gridCol w:w="4675"/>
        <w:gridCol w:w="4675"/>
      </w:tblGrid>
      <w:tr w:rsidR="008B3847" w:rsidRPr="0054441A" w14:paraId="42CEB04A" w14:textId="77777777" w:rsidTr="0085496B">
        <w:tc>
          <w:tcPr>
            <w:tcW w:w="9350" w:type="dxa"/>
            <w:gridSpan w:val="2"/>
          </w:tcPr>
          <w:p w14:paraId="034680FA" w14:textId="77777777" w:rsidR="008B3847" w:rsidRPr="0054441A" w:rsidRDefault="008B3847" w:rsidP="008B3847">
            <w:pPr>
              <w:rPr>
                <w:sz w:val="24"/>
                <w:szCs w:val="24"/>
              </w:rPr>
            </w:pPr>
            <w:r w:rsidRPr="0054441A">
              <w:rPr>
                <w:sz w:val="24"/>
                <w:szCs w:val="24"/>
              </w:rPr>
              <w:t>Project Time Schedule</w:t>
            </w:r>
          </w:p>
        </w:tc>
      </w:tr>
      <w:tr w:rsidR="008B3847" w:rsidRPr="0054441A" w14:paraId="1131779B" w14:textId="77777777" w:rsidTr="008B3847">
        <w:tc>
          <w:tcPr>
            <w:tcW w:w="4675" w:type="dxa"/>
          </w:tcPr>
          <w:p w14:paraId="0E4DECF1" w14:textId="77777777" w:rsidR="008B3847" w:rsidRPr="0054441A" w:rsidRDefault="008B3847" w:rsidP="008B3847">
            <w:pPr>
              <w:rPr>
                <w:sz w:val="24"/>
                <w:szCs w:val="24"/>
              </w:rPr>
            </w:pPr>
            <w:r w:rsidRPr="0054441A">
              <w:rPr>
                <w:sz w:val="24"/>
                <w:szCs w:val="24"/>
              </w:rPr>
              <w:t>Activity</w:t>
            </w:r>
          </w:p>
        </w:tc>
        <w:tc>
          <w:tcPr>
            <w:tcW w:w="4675" w:type="dxa"/>
          </w:tcPr>
          <w:p w14:paraId="5E878CCD" w14:textId="77777777" w:rsidR="008B3847" w:rsidRPr="0054441A" w:rsidRDefault="008B3847" w:rsidP="008B3847">
            <w:pPr>
              <w:rPr>
                <w:sz w:val="24"/>
                <w:szCs w:val="24"/>
              </w:rPr>
            </w:pPr>
            <w:r w:rsidRPr="0054441A">
              <w:rPr>
                <w:sz w:val="24"/>
                <w:szCs w:val="24"/>
              </w:rPr>
              <w:t>Time Schedule</w:t>
            </w:r>
          </w:p>
        </w:tc>
      </w:tr>
      <w:tr w:rsidR="008B3847" w:rsidRPr="0054441A" w14:paraId="0F39BC4F" w14:textId="77777777" w:rsidTr="008B3847">
        <w:tc>
          <w:tcPr>
            <w:tcW w:w="4675" w:type="dxa"/>
          </w:tcPr>
          <w:p w14:paraId="31C634B3" w14:textId="77777777" w:rsidR="008B3847" w:rsidRPr="0054441A" w:rsidRDefault="008B3847" w:rsidP="008B3847">
            <w:pPr>
              <w:rPr>
                <w:sz w:val="24"/>
                <w:szCs w:val="24"/>
              </w:rPr>
            </w:pPr>
            <w:r w:rsidRPr="0054441A">
              <w:rPr>
                <w:sz w:val="24"/>
                <w:szCs w:val="24"/>
              </w:rPr>
              <w:t>Letters sent to respondents</w:t>
            </w:r>
          </w:p>
        </w:tc>
        <w:tc>
          <w:tcPr>
            <w:tcW w:w="4675" w:type="dxa"/>
          </w:tcPr>
          <w:p w14:paraId="1BE08422" w14:textId="77777777" w:rsidR="008B3847" w:rsidRPr="0054441A" w:rsidRDefault="008B3847" w:rsidP="008B3847">
            <w:pPr>
              <w:rPr>
                <w:sz w:val="24"/>
                <w:szCs w:val="24"/>
              </w:rPr>
            </w:pPr>
            <w:r w:rsidRPr="0054441A">
              <w:rPr>
                <w:sz w:val="24"/>
                <w:szCs w:val="24"/>
              </w:rPr>
              <w:t xml:space="preserve">1-2 </w:t>
            </w:r>
            <w:r w:rsidR="006C7293" w:rsidRPr="0054441A">
              <w:rPr>
                <w:sz w:val="24"/>
                <w:szCs w:val="24"/>
              </w:rPr>
              <w:t xml:space="preserve">months </w:t>
            </w:r>
            <w:r w:rsidRPr="0054441A">
              <w:rPr>
                <w:sz w:val="24"/>
                <w:szCs w:val="24"/>
              </w:rPr>
              <w:t>after OMB approval</w:t>
            </w:r>
          </w:p>
        </w:tc>
      </w:tr>
      <w:tr w:rsidR="008B3847" w:rsidRPr="0054441A" w14:paraId="30E4E136" w14:textId="77777777" w:rsidTr="008B3847">
        <w:tc>
          <w:tcPr>
            <w:tcW w:w="4675" w:type="dxa"/>
          </w:tcPr>
          <w:p w14:paraId="34F9DFC4" w14:textId="77777777" w:rsidR="008B3847" w:rsidRPr="0054441A" w:rsidRDefault="008B3847" w:rsidP="008B3847">
            <w:pPr>
              <w:rPr>
                <w:sz w:val="24"/>
                <w:szCs w:val="24"/>
              </w:rPr>
            </w:pPr>
            <w:r w:rsidRPr="0054441A">
              <w:rPr>
                <w:sz w:val="24"/>
                <w:szCs w:val="24"/>
              </w:rPr>
              <w:t>Data / Information Collection</w:t>
            </w:r>
          </w:p>
        </w:tc>
        <w:tc>
          <w:tcPr>
            <w:tcW w:w="4675" w:type="dxa"/>
          </w:tcPr>
          <w:p w14:paraId="710A3D77" w14:textId="65577F0B" w:rsidR="008B3847" w:rsidRPr="0054441A" w:rsidRDefault="008B3847" w:rsidP="008B3847">
            <w:pPr>
              <w:rPr>
                <w:sz w:val="24"/>
                <w:szCs w:val="24"/>
              </w:rPr>
            </w:pPr>
            <w:r w:rsidRPr="0054441A">
              <w:rPr>
                <w:sz w:val="24"/>
                <w:szCs w:val="24"/>
              </w:rPr>
              <w:t>3-</w:t>
            </w:r>
            <w:r w:rsidR="00E4602C">
              <w:rPr>
                <w:sz w:val="24"/>
                <w:szCs w:val="24"/>
              </w:rPr>
              <w:t>24</w:t>
            </w:r>
            <w:r w:rsidRPr="0054441A">
              <w:rPr>
                <w:sz w:val="24"/>
                <w:szCs w:val="24"/>
              </w:rPr>
              <w:t xml:space="preserve"> months after OMB approval</w:t>
            </w:r>
          </w:p>
        </w:tc>
      </w:tr>
      <w:tr w:rsidR="008B3847" w:rsidRPr="0054441A" w14:paraId="02EE2695" w14:textId="77777777" w:rsidTr="008B3847">
        <w:tc>
          <w:tcPr>
            <w:tcW w:w="4675" w:type="dxa"/>
          </w:tcPr>
          <w:p w14:paraId="57A0AC82" w14:textId="77777777" w:rsidR="008B3847" w:rsidRPr="0054441A" w:rsidRDefault="008B3847" w:rsidP="008B3847">
            <w:pPr>
              <w:rPr>
                <w:sz w:val="24"/>
                <w:szCs w:val="24"/>
              </w:rPr>
            </w:pPr>
            <w:r w:rsidRPr="0054441A">
              <w:rPr>
                <w:sz w:val="24"/>
                <w:szCs w:val="24"/>
              </w:rPr>
              <w:t>Complete Field Work</w:t>
            </w:r>
          </w:p>
        </w:tc>
        <w:tc>
          <w:tcPr>
            <w:tcW w:w="4675" w:type="dxa"/>
          </w:tcPr>
          <w:p w14:paraId="4A06D38A" w14:textId="030B4E8C" w:rsidR="008B3847" w:rsidRPr="0054441A" w:rsidRDefault="00E4602C" w:rsidP="00AC39EF">
            <w:pPr>
              <w:rPr>
                <w:sz w:val="24"/>
                <w:szCs w:val="24"/>
              </w:rPr>
            </w:pPr>
            <w:r>
              <w:rPr>
                <w:sz w:val="24"/>
                <w:szCs w:val="24"/>
              </w:rPr>
              <w:t>24</w:t>
            </w:r>
            <w:r w:rsidR="003503E5" w:rsidRPr="0054441A">
              <w:rPr>
                <w:sz w:val="24"/>
                <w:szCs w:val="24"/>
              </w:rPr>
              <w:t>-2</w:t>
            </w:r>
            <w:r>
              <w:rPr>
                <w:sz w:val="24"/>
                <w:szCs w:val="24"/>
              </w:rPr>
              <w:t>5</w:t>
            </w:r>
            <w:r w:rsidR="008B3847" w:rsidRPr="0054441A">
              <w:rPr>
                <w:sz w:val="24"/>
                <w:szCs w:val="24"/>
              </w:rPr>
              <w:t xml:space="preserve"> months after OMP approval</w:t>
            </w:r>
          </w:p>
        </w:tc>
      </w:tr>
      <w:tr w:rsidR="008B3847" w:rsidRPr="0054441A" w14:paraId="6B5EAEBF" w14:textId="77777777" w:rsidTr="008B3847">
        <w:tc>
          <w:tcPr>
            <w:tcW w:w="4675" w:type="dxa"/>
          </w:tcPr>
          <w:p w14:paraId="054AE69E" w14:textId="77777777" w:rsidR="008B3847" w:rsidRPr="0054441A" w:rsidRDefault="008B3847" w:rsidP="008B3847">
            <w:pPr>
              <w:rPr>
                <w:sz w:val="24"/>
                <w:szCs w:val="24"/>
              </w:rPr>
            </w:pPr>
            <w:r w:rsidRPr="0054441A">
              <w:rPr>
                <w:sz w:val="24"/>
                <w:szCs w:val="24"/>
              </w:rPr>
              <w:t>Validation</w:t>
            </w:r>
          </w:p>
        </w:tc>
        <w:tc>
          <w:tcPr>
            <w:tcW w:w="4675" w:type="dxa"/>
          </w:tcPr>
          <w:p w14:paraId="257DEFA1" w14:textId="63D0F652" w:rsidR="008B3847" w:rsidRPr="0054441A" w:rsidRDefault="003503E5" w:rsidP="00AC39EF">
            <w:pPr>
              <w:rPr>
                <w:sz w:val="24"/>
                <w:szCs w:val="24"/>
              </w:rPr>
            </w:pPr>
            <w:r w:rsidRPr="0054441A">
              <w:rPr>
                <w:sz w:val="24"/>
                <w:szCs w:val="24"/>
              </w:rPr>
              <w:t>2</w:t>
            </w:r>
            <w:r w:rsidR="00E4602C">
              <w:rPr>
                <w:sz w:val="24"/>
                <w:szCs w:val="24"/>
              </w:rPr>
              <w:t>5</w:t>
            </w:r>
            <w:r w:rsidRPr="0054441A">
              <w:rPr>
                <w:sz w:val="24"/>
                <w:szCs w:val="24"/>
              </w:rPr>
              <w:t>-26</w:t>
            </w:r>
            <w:r w:rsidR="008B3847" w:rsidRPr="0054441A">
              <w:rPr>
                <w:sz w:val="24"/>
                <w:szCs w:val="24"/>
              </w:rPr>
              <w:t xml:space="preserve"> months after OMP approval</w:t>
            </w:r>
          </w:p>
        </w:tc>
      </w:tr>
      <w:tr w:rsidR="008B3847" w:rsidRPr="0054441A" w14:paraId="27709E88" w14:textId="77777777" w:rsidTr="008B3847">
        <w:tc>
          <w:tcPr>
            <w:tcW w:w="4675" w:type="dxa"/>
          </w:tcPr>
          <w:p w14:paraId="2A62B9FB" w14:textId="77777777" w:rsidR="008B3847" w:rsidRPr="0054441A" w:rsidRDefault="008B3847" w:rsidP="008B3847">
            <w:pPr>
              <w:rPr>
                <w:sz w:val="24"/>
                <w:szCs w:val="24"/>
              </w:rPr>
            </w:pPr>
            <w:r w:rsidRPr="0054441A">
              <w:rPr>
                <w:sz w:val="24"/>
                <w:szCs w:val="24"/>
              </w:rPr>
              <w:t>Analyses</w:t>
            </w:r>
          </w:p>
        </w:tc>
        <w:tc>
          <w:tcPr>
            <w:tcW w:w="4675" w:type="dxa"/>
          </w:tcPr>
          <w:p w14:paraId="2885934C" w14:textId="77777777" w:rsidR="008B3847" w:rsidRPr="0054441A" w:rsidRDefault="003503E5" w:rsidP="008B3847">
            <w:pPr>
              <w:rPr>
                <w:sz w:val="24"/>
                <w:szCs w:val="24"/>
              </w:rPr>
            </w:pPr>
            <w:r w:rsidRPr="0054441A">
              <w:rPr>
                <w:sz w:val="24"/>
                <w:szCs w:val="24"/>
              </w:rPr>
              <w:t>26-32</w:t>
            </w:r>
            <w:r w:rsidR="008B3847" w:rsidRPr="0054441A">
              <w:rPr>
                <w:sz w:val="24"/>
                <w:szCs w:val="24"/>
              </w:rPr>
              <w:t xml:space="preserve"> months after OMP approval</w:t>
            </w:r>
          </w:p>
        </w:tc>
      </w:tr>
      <w:tr w:rsidR="008B3847" w:rsidRPr="0054441A" w14:paraId="061689D5" w14:textId="77777777" w:rsidTr="008B3847">
        <w:tc>
          <w:tcPr>
            <w:tcW w:w="4675" w:type="dxa"/>
          </w:tcPr>
          <w:p w14:paraId="267E8BAB" w14:textId="77777777" w:rsidR="008B3847" w:rsidRPr="0054441A" w:rsidRDefault="008B3847" w:rsidP="008B3847">
            <w:pPr>
              <w:rPr>
                <w:sz w:val="24"/>
                <w:szCs w:val="24"/>
              </w:rPr>
            </w:pPr>
            <w:r w:rsidRPr="0054441A">
              <w:rPr>
                <w:sz w:val="24"/>
                <w:szCs w:val="24"/>
              </w:rPr>
              <w:t>Publication</w:t>
            </w:r>
          </w:p>
        </w:tc>
        <w:tc>
          <w:tcPr>
            <w:tcW w:w="4675" w:type="dxa"/>
          </w:tcPr>
          <w:p w14:paraId="5FC0E4CE" w14:textId="77777777" w:rsidR="008B3847" w:rsidRPr="0054441A" w:rsidRDefault="003503E5" w:rsidP="008B3847">
            <w:pPr>
              <w:rPr>
                <w:sz w:val="24"/>
                <w:szCs w:val="24"/>
              </w:rPr>
            </w:pPr>
            <w:r w:rsidRPr="0054441A">
              <w:rPr>
                <w:sz w:val="24"/>
                <w:szCs w:val="24"/>
              </w:rPr>
              <w:t>32</w:t>
            </w:r>
            <w:r w:rsidR="008B3847" w:rsidRPr="0054441A">
              <w:rPr>
                <w:sz w:val="24"/>
                <w:szCs w:val="24"/>
              </w:rPr>
              <w:t xml:space="preserve"> months after OMB approval</w:t>
            </w:r>
          </w:p>
        </w:tc>
      </w:tr>
    </w:tbl>
    <w:p w14:paraId="29B25F70" w14:textId="77777777" w:rsidR="006D79E5" w:rsidRDefault="006D79E5" w:rsidP="006D79E5">
      <w:pPr>
        <w:pStyle w:val="ListParagraph"/>
        <w:ind w:left="360"/>
        <w:rPr>
          <w:sz w:val="24"/>
          <w:szCs w:val="24"/>
        </w:rPr>
      </w:pPr>
    </w:p>
    <w:p w14:paraId="3B0401DC" w14:textId="77777777" w:rsidR="003657E1" w:rsidRPr="0054441A" w:rsidRDefault="007C7440" w:rsidP="007C7440">
      <w:pPr>
        <w:pStyle w:val="ListParagraph"/>
        <w:numPr>
          <w:ilvl w:val="0"/>
          <w:numId w:val="18"/>
        </w:numPr>
        <w:ind w:left="360"/>
        <w:rPr>
          <w:sz w:val="24"/>
          <w:szCs w:val="24"/>
        </w:rPr>
      </w:pPr>
      <w:r>
        <w:rPr>
          <w:sz w:val="24"/>
          <w:szCs w:val="24"/>
        </w:rPr>
        <w:t xml:space="preserve">   </w:t>
      </w:r>
      <w:r w:rsidR="003657E1" w:rsidRPr="0054441A">
        <w:rPr>
          <w:sz w:val="24"/>
          <w:szCs w:val="24"/>
          <w:u w:val="single"/>
        </w:rPr>
        <w:t>Reason(s) Display of OMB Expiration Date is Inappropriate</w:t>
      </w:r>
    </w:p>
    <w:p w14:paraId="23C83B47" w14:textId="77777777" w:rsidR="00C01715" w:rsidRPr="0054441A" w:rsidRDefault="00C01715" w:rsidP="00C01715">
      <w:pPr>
        <w:rPr>
          <w:sz w:val="24"/>
          <w:szCs w:val="24"/>
        </w:rPr>
      </w:pPr>
      <w:r w:rsidRPr="0054441A">
        <w:rPr>
          <w:sz w:val="24"/>
          <w:szCs w:val="24"/>
        </w:rPr>
        <w:t>The display of the OMB expiration date is not inappropriate.</w:t>
      </w:r>
    </w:p>
    <w:p w14:paraId="5396CAEA" w14:textId="77777777" w:rsidR="003657E1" w:rsidRPr="007C7440" w:rsidRDefault="007C7440" w:rsidP="007C7440">
      <w:pPr>
        <w:pStyle w:val="ListParagraph"/>
        <w:numPr>
          <w:ilvl w:val="0"/>
          <w:numId w:val="18"/>
        </w:numPr>
        <w:ind w:left="360"/>
        <w:rPr>
          <w:sz w:val="24"/>
          <w:szCs w:val="24"/>
        </w:rPr>
      </w:pPr>
      <w:r>
        <w:rPr>
          <w:sz w:val="24"/>
          <w:szCs w:val="24"/>
        </w:rPr>
        <w:t xml:space="preserve">  </w:t>
      </w:r>
      <w:r w:rsidR="003657E1" w:rsidRPr="007C7440">
        <w:rPr>
          <w:sz w:val="24"/>
          <w:szCs w:val="24"/>
          <w:u w:val="single"/>
        </w:rPr>
        <w:t>Exceptions to Certification for Paperwork Reduction Act Submission</w:t>
      </w:r>
    </w:p>
    <w:p w14:paraId="5AF34EB8" w14:textId="77777777" w:rsidR="00A356F0" w:rsidRPr="0054441A" w:rsidRDefault="00A356F0" w:rsidP="00EB38A9">
      <w:pPr>
        <w:rPr>
          <w:sz w:val="24"/>
          <w:szCs w:val="24"/>
        </w:rPr>
      </w:pPr>
      <w:r w:rsidRPr="0054441A">
        <w:rPr>
          <w:sz w:val="24"/>
          <w:szCs w:val="24"/>
        </w:rPr>
        <w:t xml:space="preserve">There are no exceptions to the certification. </w:t>
      </w:r>
    </w:p>
    <w:p w14:paraId="431FCF45" w14:textId="77777777" w:rsidR="00A356F0" w:rsidRPr="0054441A" w:rsidRDefault="00A356F0" w:rsidP="00EB38A9">
      <w:pPr>
        <w:rPr>
          <w:sz w:val="24"/>
          <w:szCs w:val="24"/>
        </w:rPr>
      </w:pPr>
    </w:p>
    <w:p w14:paraId="365F6F85" w14:textId="77777777" w:rsidR="003657E1" w:rsidRPr="0054441A" w:rsidRDefault="003657E1" w:rsidP="003657E1">
      <w:pPr>
        <w:ind w:left="360"/>
        <w:rPr>
          <w:sz w:val="24"/>
          <w:szCs w:val="24"/>
          <w:highlight w:val="yellow"/>
        </w:rPr>
      </w:pPr>
    </w:p>
    <w:p w14:paraId="064618E9" w14:textId="77777777" w:rsidR="00F5205C" w:rsidRDefault="00F5205C" w:rsidP="003657E1">
      <w:pPr>
        <w:ind w:left="360"/>
        <w:rPr>
          <w:sz w:val="24"/>
          <w:szCs w:val="24"/>
          <w:highlight w:val="yellow"/>
        </w:rPr>
      </w:pPr>
    </w:p>
    <w:p w14:paraId="4A366315" w14:textId="77777777" w:rsidR="006D79E5" w:rsidRDefault="006D79E5" w:rsidP="003657E1">
      <w:pPr>
        <w:ind w:left="360"/>
        <w:rPr>
          <w:sz w:val="24"/>
          <w:szCs w:val="24"/>
          <w:highlight w:val="yellow"/>
        </w:rPr>
      </w:pPr>
    </w:p>
    <w:p w14:paraId="2383FE90" w14:textId="77777777" w:rsidR="006D79E5" w:rsidRDefault="006D79E5" w:rsidP="003657E1">
      <w:pPr>
        <w:ind w:left="360"/>
        <w:rPr>
          <w:sz w:val="24"/>
          <w:szCs w:val="24"/>
          <w:highlight w:val="yellow"/>
        </w:rPr>
      </w:pPr>
    </w:p>
    <w:p w14:paraId="19C99D4D" w14:textId="77777777" w:rsidR="006D79E5" w:rsidRPr="0054441A" w:rsidRDefault="006D79E5" w:rsidP="003657E1">
      <w:pPr>
        <w:ind w:left="360"/>
        <w:rPr>
          <w:sz w:val="24"/>
          <w:szCs w:val="24"/>
          <w:highlight w:val="yellow"/>
        </w:rPr>
      </w:pPr>
    </w:p>
    <w:p w14:paraId="66A45548" w14:textId="77777777" w:rsidR="00BB1DB8" w:rsidRPr="0054441A" w:rsidRDefault="0054441A" w:rsidP="00BB1DB8">
      <w:pPr>
        <w:tabs>
          <w:tab w:val="left" w:pos="540"/>
        </w:tabs>
        <w:rPr>
          <w:b/>
          <w:sz w:val="24"/>
          <w:szCs w:val="24"/>
        </w:rPr>
      </w:pPr>
      <w:r>
        <w:rPr>
          <w:b/>
          <w:sz w:val="24"/>
          <w:szCs w:val="24"/>
        </w:rPr>
        <w:t>Re</w:t>
      </w:r>
      <w:r w:rsidR="00BB1DB8" w:rsidRPr="0054441A">
        <w:rPr>
          <w:b/>
          <w:sz w:val="24"/>
          <w:szCs w:val="24"/>
        </w:rPr>
        <w:t>ferences</w:t>
      </w:r>
    </w:p>
    <w:p w14:paraId="4E15AA84" w14:textId="756C1F09" w:rsidR="00BB1DB8" w:rsidRPr="0054441A" w:rsidRDefault="00BB1DB8" w:rsidP="00BB1DB8">
      <w:pPr>
        <w:pStyle w:val="FootnoteText"/>
        <w:rPr>
          <w:sz w:val="24"/>
          <w:szCs w:val="24"/>
        </w:rPr>
      </w:pPr>
      <w:r w:rsidRPr="0054441A">
        <w:rPr>
          <w:sz w:val="24"/>
          <w:szCs w:val="24"/>
        </w:rPr>
        <w:t xml:space="preserve">Ahn SN, Basu R, Lee Smith M, Jiang L, Lorig K, Whitelaw N, Ory MG. The impact of chronic disease self-management programs: healthcare savings through a community-based intervention (2013). </w:t>
      </w:r>
      <w:r w:rsidRPr="0054441A">
        <w:rPr>
          <w:i/>
          <w:sz w:val="24"/>
          <w:szCs w:val="24"/>
        </w:rPr>
        <w:t>BMC Public Health</w:t>
      </w:r>
      <w:r w:rsidRPr="0054441A">
        <w:rPr>
          <w:sz w:val="24"/>
          <w:szCs w:val="24"/>
        </w:rPr>
        <w:t>, 13:1141.</w:t>
      </w:r>
    </w:p>
    <w:p w14:paraId="303B7BFF" w14:textId="44787316" w:rsidR="00BB1DB8" w:rsidRDefault="00BB1DB8" w:rsidP="00BB1DB8">
      <w:pPr>
        <w:pStyle w:val="FootnoteText"/>
        <w:rPr>
          <w:sz w:val="24"/>
          <w:szCs w:val="24"/>
        </w:rPr>
      </w:pPr>
      <w:r w:rsidRPr="0054441A">
        <w:rPr>
          <w:sz w:val="24"/>
          <w:szCs w:val="24"/>
        </w:rPr>
        <w:t xml:space="preserve">Lorig KR, Sobel DS, Stewart AL, Brown Jr BW, Ritter PL, González WV, Laurent DD, Homan HR. </w:t>
      </w:r>
      <w:r w:rsidR="004365B8" w:rsidRPr="0054441A">
        <w:rPr>
          <w:sz w:val="24"/>
          <w:szCs w:val="24"/>
        </w:rPr>
        <w:t>Evidently</w:t>
      </w:r>
      <w:r w:rsidRPr="0054441A">
        <w:rPr>
          <w:sz w:val="24"/>
          <w:szCs w:val="24"/>
        </w:rPr>
        <w:t xml:space="preserve"> suggesting that a chronic disease self-management program can improve health status while reducing </w:t>
      </w:r>
      <w:r w:rsidR="004365B8" w:rsidRPr="0054441A">
        <w:rPr>
          <w:sz w:val="24"/>
          <w:szCs w:val="24"/>
        </w:rPr>
        <w:t>utilization</w:t>
      </w:r>
      <w:r w:rsidRPr="0054441A">
        <w:rPr>
          <w:sz w:val="24"/>
          <w:szCs w:val="24"/>
        </w:rPr>
        <w:t xml:space="preserve"> and costs. A randomized trial. </w:t>
      </w:r>
      <w:r w:rsidRPr="0054441A">
        <w:rPr>
          <w:i/>
          <w:sz w:val="24"/>
          <w:szCs w:val="24"/>
        </w:rPr>
        <w:t>Medical Care</w:t>
      </w:r>
      <w:r w:rsidRPr="0054441A">
        <w:rPr>
          <w:sz w:val="24"/>
          <w:szCs w:val="24"/>
        </w:rPr>
        <w:t>, 37(1):5-14.1999</w:t>
      </w:r>
      <w:r w:rsidR="0094173B" w:rsidRPr="0054441A">
        <w:rPr>
          <w:sz w:val="24"/>
          <w:szCs w:val="24"/>
        </w:rPr>
        <w:t>.</w:t>
      </w:r>
    </w:p>
    <w:p w14:paraId="5BE3F333" w14:textId="77777777" w:rsidR="007E5D0A" w:rsidRPr="007E5D0A" w:rsidRDefault="007E5D0A" w:rsidP="00BB1DB8">
      <w:pPr>
        <w:pStyle w:val="FootnoteText"/>
        <w:rPr>
          <w:sz w:val="24"/>
          <w:szCs w:val="24"/>
        </w:rPr>
      </w:pPr>
    </w:p>
    <w:p w14:paraId="59735B73" w14:textId="77777777" w:rsidR="007E5D0A" w:rsidRPr="007E5D0A" w:rsidRDefault="007E5D0A" w:rsidP="007E5D0A">
      <w:pPr>
        <w:rPr>
          <w:sz w:val="24"/>
          <w:szCs w:val="24"/>
        </w:rPr>
      </w:pPr>
      <w:r w:rsidRPr="007E5D0A">
        <w:rPr>
          <w:rStyle w:val="FootnoteReference"/>
          <w:sz w:val="24"/>
          <w:szCs w:val="24"/>
        </w:rPr>
        <w:footnoteRef/>
      </w:r>
      <w:r w:rsidRPr="007E5D0A">
        <w:rPr>
          <w:sz w:val="24"/>
          <w:szCs w:val="24"/>
        </w:rPr>
        <w:t xml:space="preserve"> Ory, M., Smith, M.L., Ahn, S. Jiang, L., Lorig, K., Whitelaw, N. (2014) National Study of Chronic Disease Self-Management: Age Comparison of Outcome Findings. </w:t>
      </w:r>
      <w:r w:rsidRPr="007E5D0A">
        <w:rPr>
          <w:i/>
          <w:sz w:val="24"/>
          <w:szCs w:val="24"/>
        </w:rPr>
        <w:t>Health Behavior and Education</w:t>
      </w:r>
      <w:r w:rsidRPr="007E5D0A">
        <w:rPr>
          <w:sz w:val="24"/>
          <w:szCs w:val="24"/>
        </w:rPr>
        <w:t>, 41, 1.</w:t>
      </w:r>
    </w:p>
    <w:p w14:paraId="7510AAA5" w14:textId="77777777" w:rsidR="00BB1DB8" w:rsidRPr="0054441A" w:rsidRDefault="00BB1DB8" w:rsidP="00BB1DB8">
      <w:pPr>
        <w:pStyle w:val="FootnoteText"/>
        <w:rPr>
          <w:sz w:val="24"/>
          <w:szCs w:val="24"/>
        </w:rPr>
      </w:pPr>
    </w:p>
    <w:p w14:paraId="1B6F60F3" w14:textId="3C0012C4" w:rsidR="00F5205C" w:rsidRDefault="00BB1DB8" w:rsidP="0094173B">
      <w:pPr>
        <w:pStyle w:val="FootnoteText"/>
        <w:rPr>
          <w:sz w:val="24"/>
          <w:szCs w:val="24"/>
        </w:rPr>
      </w:pPr>
      <w:r w:rsidRPr="0054441A">
        <w:rPr>
          <w:sz w:val="24"/>
          <w:szCs w:val="24"/>
        </w:rPr>
        <w:t xml:space="preserve">Tomioka M, Braun KL, Compton M, Tanoue L. Adapting Stanford’s Chronic Disease Self-Management Program to Hawaii’s Multicultural Population (2011). </w:t>
      </w:r>
      <w:r w:rsidRPr="0054441A">
        <w:rPr>
          <w:i/>
          <w:sz w:val="24"/>
          <w:szCs w:val="24"/>
        </w:rPr>
        <w:t xml:space="preserve">The </w:t>
      </w:r>
      <w:r w:rsidR="00B07D47" w:rsidRPr="0054441A">
        <w:rPr>
          <w:i/>
          <w:sz w:val="24"/>
          <w:szCs w:val="24"/>
        </w:rPr>
        <w:t>Gerontologist</w:t>
      </w:r>
      <w:r w:rsidR="0094173B" w:rsidRPr="0054441A">
        <w:rPr>
          <w:sz w:val="24"/>
          <w:szCs w:val="24"/>
        </w:rPr>
        <w:t xml:space="preserve"> 52:1, 121-132.</w:t>
      </w:r>
    </w:p>
    <w:p w14:paraId="69DCCBBB" w14:textId="74D6ED63" w:rsidR="00601285" w:rsidRDefault="00601285" w:rsidP="0094173B">
      <w:pPr>
        <w:pStyle w:val="FootnoteText"/>
        <w:rPr>
          <w:sz w:val="24"/>
          <w:szCs w:val="24"/>
        </w:rPr>
      </w:pPr>
    </w:p>
    <w:p w14:paraId="2A71ECEC" w14:textId="704B0A38" w:rsidR="00601285" w:rsidRPr="00FB72D3" w:rsidRDefault="009F66DC" w:rsidP="00601285">
      <w:pPr>
        <w:pStyle w:val="FootnoteText"/>
        <w:rPr>
          <w:sz w:val="24"/>
          <w:szCs w:val="24"/>
        </w:rPr>
      </w:pPr>
      <w:r w:rsidRPr="00FB72D3">
        <w:rPr>
          <w:color w:val="000000"/>
          <w:sz w:val="24"/>
          <w:szCs w:val="24"/>
          <w:shd w:val="clear" w:color="auto" w:fill="FFFFFF"/>
        </w:rPr>
        <w:t>Yukawa K, Yamazaki Y, Yonekura Y, Togari T, Abbott FK, Homma M, et al.</w:t>
      </w:r>
      <w:r w:rsidRPr="00FB72D3">
        <w:rPr>
          <w:rStyle w:val="ref-title"/>
          <w:color w:val="000000"/>
          <w:sz w:val="24"/>
          <w:szCs w:val="24"/>
          <w:shd w:val="clear" w:color="auto" w:fill="FFFFFF"/>
        </w:rPr>
        <w:t>Effectiveness of Chronic Disease Self-Management Program in Japan: preliminary report of a longitudinal study. </w:t>
      </w:r>
      <w:r w:rsidRPr="00FB72D3">
        <w:rPr>
          <w:rStyle w:val="ref-journal"/>
          <w:color w:val="000000"/>
          <w:sz w:val="24"/>
          <w:szCs w:val="24"/>
          <w:shd w:val="clear" w:color="auto" w:fill="FFFFFF"/>
        </w:rPr>
        <w:t>Nurs Health Sci</w:t>
      </w:r>
      <w:r w:rsidRPr="00FB72D3">
        <w:rPr>
          <w:color w:val="000000"/>
          <w:sz w:val="24"/>
          <w:szCs w:val="24"/>
          <w:shd w:val="clear" w:color="auto" w:fill="FFFFFF"/>
        </w:rPr>
        <w:t>2010;</w:t>
      </w:r>
      <w:r w:rsidRPr="00FB72D3">
        <w:rPr>
          <w:rStyle w:val="ref-vol"/>
          <w:color w:val="000000"/>
          <w:sz w:val="24"/>
          <w:szCs w:val="24"/>
          <w:shd w:val="clear" w:color="auto" w:fill="FFFFFF"/>
        </w:rPr>
        <w:t>12</w:t>
      </w:r>
      <w:r w:rsidRPr="00FB72D3">
        <w:rPr>
          <w:color w:val="000000"/>
          <w:sz w:val="24"/>
          <w:szCs w:val="24"/>
          <w:shd w:val="clear" w:color="auto" w:fill="FFFFFF"/>
        </w:rPr>
        <w:t>(</w:t>
      </w:r>
      <w:r w:rsidRPr="00FB72D3">
        <w:rPr>
          <w:rStyle w:val="ref-iss"/>
          <w:color w:val="000000"/>
          <w:sz w:val="24"/>
          <w:szCs w:val="24"/>
          <w:shd w:val="clear" w:color="auto" w:fill="FFFFFF"/>
        </w:rPr>
        <w:t>4</w:t>
      </w:r>
      <w:r w:rsidRPr="00FB72D3">
        <w:rPr>
          <w:color w:val="000000"/>
          <w:sz w:val="24"/>
          <w:szCs w:val="24"/>
          <w:shd w:val="clear" w:color="auto" w:fill="FFFFFF"/>
        </w:rPr>
        <w:t>):456–63 10.1111/j.1442-2018.2010.00559</w:t>
      </w:r>
    </w:p>
    <w:p w14:paraId="745DD6E3" w14:textId="75BC7BC1" w:rsidR="00601285" w:rsidRPr="0054441A" w:rsidRDefault="00601285" w:rsidP="007E5D0A">
      <w:pPr>
        <w:pStyle w:val="FootnoteText"/>
        <w:rPr>
          <w:sz w:val="24"/>
          <w:szCs w:val="24"/>
        </w:rPr>
      </w:pPr>
    </w:p>
    <w:sectPr w:rsidR="00601285" w:rsidRPr="0054441A" w:rsidSect="003D0D53">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7BE00" w14:textId="77777777" w:rsidR="004B474B" w:rsidRDefault="004B474B" w:rsidP="003D0D53">
      <w:pPr>
        <w:spacing w:after="0" w:line="240" w:lineRule="auto"/>
      </w:pPr>
      <w:r>
        <w:separator/>
      </w:r>
    </w:p>
  </w:endnote>
  <w:endnote w:type="continuationSeparator" w:id="0">
    <w:p w14:paraId="02175457" w14:textId="77777777" w:rsidR="004B474B" w:rsidRDefault="004B474B" w:rsidP="003D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994205"/>
      <w:docPartObj>
        <w:docPartGallery w:val="Page Numbers (Bottom of Page)"/>
        <w:docPartUnique/>
      </w:docPartObj>
    </w:sdtPr>
    <w:sdtEndPr>
      <w:rPr>
        <w:noProof/>
        <w:sz w:val="20"/>
        <w:szCs w:val="20"/>
      </w:rPr>
    </w:sdtEndPr>
    <w:sdtContent>
      <w:p w14:paraId="500DBBDE" w14:textId="6EBEE535" w:rsidR="003D0D53" w:rsidRPr="003D0D53" w:rsidRDefault="003D0D53">
        <w:pPr>
          <w:pStyle w:val="Footer"/>
          <w:jc w:val="right"/>
          <w:rPr>
            <w:sz w:val="20"/>
            <w:szCs w:val="20"/>
          </w:rPr>
        </w:pPr>
        <w:r w:rsidRPr="003D0D53">
          <w:rPr>
            <w:sz w:val="20"/>
            <w:szCs w:val="20"/>
          </w:rPr>
          <w:fldChar w:fldCharType="begin"/>
        </w:r>
        <w:r w:rsidRPr="003D0D53">
          <w:rPr>
            <w:sz w:val="20"/>
            <w:szCs w:val="20"/>
          </w:rPr>
          <w:instrText xml:space="preserve"> PAGE   \* MERGEFORMAT </w:instrText>
        </w:r>
        <w:r w:rsidRPr="003D0D53">
          <w:rPr>
            <w:sz w:val="20"/>
            <w:szCs w:val="20"/>
          </w:rPr>
          <w:fldChar w:fldCharType="separate"/>
        </w:r>
        <w:r w:rsidR="00E3513E">
          <w:rPr>
            <w:noProof/>
            <w:sz w:val="20"/>
            <w:szCs w:val="20"/>
          </w:rPr>
          <w:t>1</w:t>
        </w:r>
        <w:r w:rsidRPr="003D0D53">
          <w:rPr>
            <w:noProof/>
            <w:sz w:val="20"/>
            <w:szCs w:val="20"/>
          </w:rPr>
          <w:fldChar w:fldCharType="end"/>
        </w:r>
      </w:p>
    </w:sdtContent>
  </w:sdt>
  <w:p w14:paraId="39ED0FBD" w14:textId="77777777" w:rsidR="003D0D53" w:rsidRDefault="003D0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2D899" w14:textId="77777777" w:rsidR="004B474B" w:rsidRDefault="004B474B" w:rsidP="003D0D53">
      <w:pPr>
        <w:spacing w:after="0" w:line="240" w:lineRule="auto"/>
      </w:pPr>
      <w:r>
        <w:separator/>
      </w:r>
    </w:p>
  </w:footnote>
  <w:footnote w:type="continuationSeparator" w:id="0">
    <w:p w14:paraId="0067B655" w14:textId="77777777" w:rsidR="004B474B" w:rsidRDefault="004B474B" w:rsidP="003D0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C3C"/>
    <w:multiLevelType w:val="hybridMultilevel"/>
    <w:tmpl w:val="49E8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F1113A"/>
    <w:multiLevelType w:val="hybridMultilevel"/>
    <w:tmpl w:val="FCF03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A94FA4"/>
    <w:multiLevelType w:val="hybridMultilevel"/>
    <w:tmpl w:val="B9A0B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B6D52"/>
    <w:multiLevelType w:val="hybridMultilevel"/>
    <w:tmpl w:val="1DB4DC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70E1E"/>
    <w:multiLevelType w:val="hybridMultilevel"/>
    <w:tmpl w:val="A078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C4051"/>
    <w:multiLevelType w:val="hybridMultilevel"/>
    <w:tmpl w:val="519E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1146B"/>
    <w:multiLevelType w:val="hybridMultilevel"/>
    <w:tmpl w:val="B86CB47E"/>
    <w:lvl w:ilvl="0" w:tplc="CBE25A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373A5"/>
    <w:multiLevelType w:val="hybridMultilevel"/>
    <w:tmpl w:val="78C0C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71459"/>
    <w:multiLevelType w:val="hybridMultilevel"/>
    <w:tmpl w:val="81147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C1C6D"/>
    <w:multiLevelType w:val="hybridMultilevel"/>
    <w:tmpl w:val="27B00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93555"/>
    <w:multiLevelType w:val="hybridMultilevel"/>
    <w:tmpl w:val="BCFC7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D69E1"/>
    <w:multiLevelType w:val="hybridMultilevel"/>
    <w:tmpl w:val="21B81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C3A78"/>
    <w:multiLevelType w:val="hybridMultilevel"/>
    <w:tmpl w:val="085E3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67A56"/>
    <w:multiLevelType w:val="hybridMultilevel"/>
    <w:tmpl w:val="7D72016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A2BC8"/>
    <w:multiLevelType w:val="hybridMultilevel"/>
    <w:tmpl w:val="BEB47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F3097C"/>
    <w:multiLevelType w:val="hybridMultilevel"/>
    <w:tmpl w:val="FFE0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C3DB7"/>
    <w:multiLevelType w:val="hybridMultilevel"/>
    <w:tmpl w:val="1D34B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307417"/>
    <w:multiLevelType w:val="hybridMultilevel"/>
    <w:tmpl w:val="E0E2B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4220365"/>
    <w:multiLevelType w:val="hybridMultilevel"/>
    <w:tmpl w:val="BEB47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461B1"/>
    <w:multiLevelType w:val="hybridMultilevel"/>
    <w:tmpl w:val="AB7EA6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F92130"/>
    <w:multiLevelType w:val="hybridMultilevel"/>
    <w:tmpl w:val="ED90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21"/>
  </w:num>
  <w:num w:numId="5">
    <w:abstractNumId w:val="12"/>
  </w:num>
  <w:num w:numId="6">
    <w:abstractNumId w:val="15"/>
  </w:num>
  <w:num w:numId="7">
    <w:abstractNumId w:val="9"/>
  </w:num>
  <w:num w:numId="8">
    <w:abstractNumId w:val="13"/>
  </w:num>
  <w:num w:numId="9">
    <w:abstractNumId w:val="7"/>
  </w:num>
  <w:num w:numId="10">
    <w:abstractNumId w:val="0"/>
  </w:num>
  <w:num w:numId="11">
    <w:abstractNumId w:val="1"/>
  </w:num>
  <w:num w:numId="12">
    <w:abstractNumId w:val="18"/>
  </w:num>
  <w:num w:numId="13">
    <w:abstractNumId w:val="5"/>
  </w:num>
  <w:num w:numId="14">
    <w:abstractNumId w:val="2"/>
  </w:num>
  <w:num w:numId="15">
    <w:abstractNumId w:val="11"/>
  </w:num>
  <w:num w:numId="16">
    <w:abstractNumId w:val="17"/>
  </w:num>
  <w:num w:numId="17">
    <w:abstractNumId w:val="16"/>
  </w:num>
  <w:num w:numId="18">
    <w:abstractNumId w:val="20"/>
  </w:num>
  <w:num w:numId="19">
    <w:abstractNumId w:val="6"/>
  </w:num>
  <w:num w:numId="20">
    <w:abstractNumId w:val="4"/>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2D"/>
    <w:rsid w:val="00001B01"/>
    <w:rsid w:val="00010929"/>
    <w:rsid w:val="00017BF1"/>
    <w:rsid w:val="0004247D"/>
    <w:rsid w:val="000450BC"/>
    <w:rsid w:val="00056D44"/>
    <w:rsid w:val="00063489"/>
    <w:rsid w:val="000702ED"/>
    <w:rsid w:val="00085BC0"/>
    <w:rsid w:val="000925E4"/>
    <w:rsid w:val="000E2D92"/>
    <w:rsid w:val="000E3265"/>
    <w:rsid w:val="0011290B"/>
    <w:rsid w:val="0011496D"/>
    <w:rsid w:val="00126455"/>
    <w:rsid w:val="0013262C"/>
    <w:rsid w:val="001A7E55"/>
    <w:rsid w:val="001B21CB"/>
    <w:rsid w:val="001D1FCB"/>
    <w:rsid w:val="001D200E"/>
    <w:rsid w:val="001F2602"/>
    <w:rsid w:val="001F4BAE"/>
    <w:rsid w:val="0028213D"/>
    <w:rsid w:val="00286DA0"/>
    <w:rsid w:val="002C032D"/>
    <w:rsid w:val="002C1DAB"/>
    <w:rsid w:val="002D7001"/>
    <w:rsid w:val="002D798A"/>
    <w:rsid w:val="002F17AB"/>
    <w:rsid w:val="002F40A1"/>
    <w:rsid w:val="002F4999"/>
    <w:rsid w:val="00300673"/>
    <w:rsid w:val="00312028"/>
    <w:rsid w:val="003245FE"/>
    <w:rsid w:val="003503E5"/>
    <w:rsid w:val="003657E1"/>
    <w:rsid w:val="00366D28"/>
    <w:rsid w:val="003932B8"/>
    <w:rsid w:val="003B2960"/>
    <w:rsid w:val="003B4C8F"/>
    <w:rsid w:val="003C155E"/>
    <w:rsid w:val="003D0D53"/>
    <w:rsid w:val="003E460A"/>
    <w:rsid w:val="003E4B69"/>
    <w:rsid w:val="0040042C"/>
    <w:rsid w:val="00421C7F"/>
    <w:rsid w:val="004365B8"/>
    <w:rsid w:val="00440979"/>
    <w:rsid w:val="00476006"/>
    <w:rsid w:val="00477386"/>
    <w:rsid w:val="004B474B"/>
    <w:rsid w:val="004B4F7C"/>
    <w:rsid w:val="004C07E8"/>
    <w:rsid w:val="004E5BD4"/>
    <w:rsid w:val="004F04F7"/>
    <w:rsid w:val="004F2B7E"/>
    <w:rsid w:val="0053151D"/>
    <w:rsid w:val="00543472"/>
    <w:rsid w:val="0054441A"/>
    <w:rsid w:val="00560B27"/>
    <w:rsid w:val="00561F5D"/>
    <w:rsid w:val="00575635"/>
    <w:rsid w:val="00585000"/>
    <w:rsid w:val="005A0153"/>
    <w:rsid w:val="005F4FC6"/>
    <w:rsid w:val="00601285"/>
    <w:rsid w:val="00610AB6"/>
    <w:rsid w:val="00623C1A"/>
    <w:rsid w:val="0062510A"/>
    <w:rsid w:val="00625FCA"/>
    <w:rsid w:val="00645336"/>
    <w:rsid w:val="0064727C"/>
    <w:rsid w:val="006549BE"/>
    <w:rsid w:val="006707A7"/>
    <w:rsid w:val="00680561"/>
    <w:rsid w:val="00687DEB"/>
    <w:rsid w:val="00692E87"/>
    <w:rsid w:val="006A4E1B"/>
    <w:rsid w:val="006C7293"/>
    <w:rsid w:val="006D79E5"/>
    <w:rsid w:val="006F582A"/>
    <w:rsid w:val="007250B1"/>
    <w:rsid w:val="00746C5A"/>
    <w:rsid w:val="007602D9"/>
    <w:rsid w:val="007649B9"/>
    <w:rsid w:val="007666FA"/>
    <w:rsid w:val="007B5654"/>
    <w:rsid w:val="007C7440"/>
    <w:rsid w:val="007D459E"/>
    <w:rsid w:val="007D6A0E"/>
    <w:rsid w:val="007E4EF6"/>
    <w:rsid w:val="007E5D0A"/>
    <w:rsid w:val="007F5516"/>
    <w:rsid w:val="008034FC"/>
    <w:rsid w:val="00811F36"/>
    <w:rsid w:val="00813749"/>
    <w:rsid w:val="00830D7A"/>
    <w:rsid w:val="00844DC0"/>
    <w:rsid w:val="0085486D"/>
    <w:rsid w:val="00871494"/>
    <w:rsid w:val="00875395"/>
    <w:rsid w:val="008872D4"/>
    <w:rsid w:val="0089100F"/>
    <w:rsid w:val="008A40EF"/>
    <w:rsid w:val="008B1695"/>
    <w:rsid w:val="008B1CF5"/>
    <w:rsid w:val="008B3847"/>
    <w:rsid w:val="008C7A5F"/>
    <w:rsid w:val="008F00B9"/>
    <w:rsid w:val="008F3A38"/>
    <w:rsid w:val="00907957"/>
    <w:rsid w:val="00912232"/>
    <w:rsid w:val="0091508E"/>
    <w:rsid w:val="0094173B"/>
    <w:rsid w:val="00951FC2"/>
    <w:rsid w:val="009629F9"/>
    <w:rsid w:val="00992001"/>
    <w:rsid w:val="009E0FB1"/>
    <w:rsid w:val="009F059F"/>
    <w:rsid w:val="009F500F"/>
    <w:rsid w:val="009F5C30"/>
    <w:rsid w:val="009F66DC"/>
    <w:rsid w:val="00A179B7"/>
    <w:rsid w:val="00A22EE1"/>
    <w:rsid w:val="00A356F0"/>
    <w:rsid w:val="00A36521"/>
    <w:rsid w:val="00AA7942"/>
    <w:rsid w:val="00AB0886"/>
    <w:rsid w:val="00AC39EF"/>
    <w:rsid w:val="00AF1359"/>
    <w:rsid w:val="00B07121"/>
    <w:rsid w:val="00B07D47"/>
    <w:rsid w:val="00B14BE4"/>
    <w:rsid w:val="00B25CFF"/>
    <w:rsid w:val="00B275EA"/>
    <w:rsid w:val="00B34FD4"/>
    <w:rsid w:val="00B557E0"/>
    <w:rsid w:val="00B64AAB"/>
    <w:rsid w:val="00B708B1"/>
    <w:rsid w:val="00B75EA7"/>
    <w:rsid w:val="00BA754F"/>
    <w:rsid w:val="00BB04F5"/>
    <w:rsid w:val="00BB1DB8"/>
    <w:rsid w:val="00BB3A29"/>
    <w:rsid w:val="00BC32B9"/>
    <w:rsid w:val="00BC7E85"/>
    <w:rsid w:val="00BD291B"/>
    <w:rsid w:val="00BD4A16"/>
    <w:rsid w:val="00BE013C"/>
    <w:rsid w:val="00BE13AD"/>
    <w:rsid w:val="00BE3165"/>
    <w:rsid w:val="00BE51C9"/>
    <w:rsid w:val="00C0113F"/>
    <w:rsid w:val="00C01715"/>
    <w:rsid w:val="00C33223"/>
    <w:rsid w:val="00C4381F"/>
    <w:rsid w:val="00C467A6"/>
    <w:rsid w:val="00C52896"/>
    <w:rsid w:val="00C672F2"/>
    <w:rsid w:val="00C77818"/>
    <w:rsid w:val="00C81951"/>
    <w:rsid w:val="00C91A84"/>
    <w:rsid w:val="00CC7820"/>
    <w:rsid w:val="00CF1DF2"/>
    <w:rsid w:val="00D0366E"/>
    <w:rsid w:val="00D1277A"/>
    <w:rsid w:val="00D34A16"/>
    <w:rsid w:val="00D64AE3"/>
    <w:rsid w:val="00D65131"/>
    <w:rsid w:val="00DA6049"/>
    <w:rsid w:val="00DB2ECF"/>
    <w:rsid w:val="00DC0C48"/>
    <w:rsid w:val="00DF3097"/>
    <w:rsid w:val="00DF6DA0"/>
    <w:rsid w:val="00E012A8"/>
    <w:rsid w:val="00E048BC"/>
    <w:rsid w:val="00E135EE"/>
    <w:rsid w:val="00E3513E"/>
    <w:rsid w:val="00E4602C"/>
    <w:rsid w:val="00E51B89"/>
    <w:rsid w:val="00E555C4"/>
    <w:rsid w:val="00E67910"/>
    <w:rsid w:val="00E80B7E"/>
    <w:rsid w:val="00E8350F"/>
    <w:rsid w:val="00EA6925"/>
    <w:rsid w:val="00EB38A9"/>
    <w:rsid w:val="00EB417A"/>
    <w:rsid w:val="00EB49B1"/>
    <w:rsid w:val="00EC2C68"/>
    <w:rsid w:val="00ED5876"/>
    <w:rsid w:val="00ED713E"/>
    <w:rsid w:val="00EF3FB9"/>
    <w:rsid w:val="00EF743B"/>
    <w:rsid w:val="00F068AC"/>
    <w:rsid w:val="00F10D77"/>
    <w:rsid w:val="00F13C18"/>
    <w:rsid w:val="00F20A76"/>
    <w:rsid w:val="00F3331F"/>
    <w:rsid w:val="00F3665C"/>
    <w:rsid w:val="00F41B32"/>
    <w:rsid w:val="00F42D2B"/>
    <w:rsid w:val="00F5205C"/>
    <w:rsid w:val="00FA0B39"/>
    <w:rsid w:val="00FA598D"/>
    <w:rsid w:val="00FA6DED"/>
    <w:rsid w:val="00FB72D3"/>
    <w:rsid w:val="00FD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9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32D"/>
    <w:rPr>
      <w:color w:val="0563C1" w:themeColor="hyperlink"/>
      <w:u w:val="single"/>
    </w:rPr>
  </w:style>
  <w:style w:type="paragraph" w:styleId="ListParagraph">
    <w:name w:val="List Paragraph"/>
    <w:basedOn w:val="Normal"/>
    <w:uiPriority w:val="34"/>
    <w:qFormat/>
    <w:rsid w:val="002C032D"/>
    <w:pPr>
      <w:ind w:left="720"/>
      <w:contextualSpacing/>
    </w:pPr>
  </w:style>
  <w:style w:type="table" w:styleId="TableGrid">
    <w:name w:val="Table Grid"/>
    <w:basedOn w:val="TableNormal"/>
    <w:uiPriority w:val="39"/>
    <w:rsid w:val="001D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3"/>
  </w:style>
  <w:style w:type="paragraph" w:styleId="Footer">
    <w:name w:val="footer"/>
    <w:basedOn w:val="Normal"/>
    <w:link w:val="FooterChar"/>
    <w:uiPriority w:val="99"/>
    <w:unhideWhenUsed/>
    <w:rsid w:val="003D0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3"/>
  </w:style>
  <w:style w:type="paragraph" w:styleId="BalloonText">
    <w:name w:val="Balloon Text"/>
    <w:basedOn w:val="Normal"/>
    <w:link w:val="BalloonTextChar"/>
    <w:uiPriority w:val="99"/>
    <w:semiHidden/>
    <w:unhideWhenUsed/>
    <w:rsid w:val="00063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89"/>
    <w:rPr>
      <w:rFonts w:ascii="Segoe UI" w:hAnsi="Segoe UI" w:cs="Segoe UI"/>
      <w:sz w:val="18"/>
      <w:szCs w:val="18"/>
    </w:rPr>
  </w:style>
  <w:style w:type="paragraph" w:customStyle="1" w:styleId="Default">
    <w:name w:val="Default"/>
    <w:rsid w:val="00BE316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25FCA"/>
    <w:rPr>
      <w:sz w:val="16"/>
      <w:szCs w:val="16"/>
    </w:rPr>
  </w:style>
  <w:style w:type="paragraph" w:styleId="CommentText">
    <w:name w:val="annotation text"/>
    <w:basedOn w:val="Normal"/>
    <w:link w:val="CommentTextChar"/>
    <w:uiPriority w:val="99"/>
    <w:unhideWhenUsed/>
    <w:rsid w:val="00625FCA"/>
    <w:pPr>
      <w:spacing w:line="240" w:lineRule="auto"/>
    </w:pPr>
    <w:rPr>
      <w:sz w:val="20"/>
      <w:szCs w:val="20"/>
    </w:rPr>
  </w:style>
  <w:style w:type="character" w:customStyle="1" w:styleId="CommentTextChar">
    <w:name w:val="Comment Text Char"/>
    <w:basedOn w:val="DefaultParagraphFont"/>
    <w:link w:val="CommentText"/>
    <w:uiPriority w:val="99"/>
    <w:rsid w:val="00625FCA"/>
    <w:rPr>
      <w:sz w:val="20"/>
      <w:szCs w:val="20"/>
    </w:rPr>
  </w:style>
  <w:style w:type="paragraph" w:styleId="CommentSubject">
    <w:name w:val="annotation subject"/>
    <w:basedOn w:val="CommentText"/>
    <w:next w:val="CommentText"/>
    <w:link w:val="CommentSubjectChar"/>
    <w:uiPriority w:val="99"/>
    <w:semiHidden/>
    <w:unhideWhenUsed/>
    <w:rsid w:val="00625FCA"/>
    <w:rPr>
      <w:b/>
      <w:bCs/>
    </w:rPr>
  </w:style>
  <w:style w:type="character" w:customStyle="1" w:styleId="CommentSubjectChar">
    <w:name w:val="Comment Subject Char"/>
    <w:basedOn w:val="CommentTextChar"/>
    <w:link w:val="CommentSubject"/>
    <w:uiPriority w:val="99"/>
    <w:semiHidden/>
    <w:rsid w:val="00625FCA"/>
    <w:rPr>
      <w:b/>
      <w:bCs/>
      <w:sz w:val="20"/>
      <w:szCs w:val="20"/>
    </w:rPr>
  </w:style>
  <w:style w:type="paragraph" w:styleId="Caption">
    <w:name w:val="caption"/>
    <w:basedOn w:val="Normal"/>
    <w:next w:val="Normal"/>
    <w:uiPriority w:val="35"/>
    <w:unhideWhenUsed/>
    <w:qFormat/>
    <w:rsid w:val="008B1695"/>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6A4E1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A4E1B"/>
    <w:rPr>
      <w:rFonts w:eastAsiaTheme="minorEastAsia"/>
      <w:sz w:val="20"/>
      <w:szCs w:val="20"/>
    </w:rPr>
  </w:style>
  <w:style w:type="character" w:styleId="FootnoteReference">
    <w:name w:val="footnote reference"/>
    <w:basedOn w:val="DefaultParagraphFont"/>
    <w:uiPriority w:val="99"/>
    <w:semiHidden/>
    <w:unhideWhenUsed/>
    <w:rsid w:val="003932B8"/>
    <w:rPr>
      <w:vertAlign w:val="superscript"/>
    </w:rPr>
  </w:style>
  <w:style w:type="character" w:customStyle="1" w:styleId="ref-title">
    <w:name w:val="ref-title"/>
    <w:basedOn w:val="DefaultParagraphFont"/>
    <w:rsid w:val="009F66DC"/>
  </w:style>
  <w:style w:type="character" w:customStyle="1" w:styleId="ref-journal">
    <w:name w:val="ref-journal"/>
    <w:basedOn w:val="DefaultParagraphFont"/>
    <w:rsid w:val="009F66DC"/>
  </w:style>
  <w:style w:type="character" w:customStyle="1" w:styleId="ref-vol">
    <w:name w:val="ref-vol"/>
    <w:basedOn w:val="DefaultParagraphFont"/>
    <w:rsid w:val="009F66DC"/>
  </w:style>
  <w:style w:type="character" w:customStyle="1" w:styleId="ref-iss">
    <w:name w:val="ref-iss"/>
    <w:basedOn w:val="DefaultParagraphFont"/>
    <w:rsid w:val="009F6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32D"/>
    <w:rPr>
      <w:color w:val="0563C1" w:themeColor="hyperlink"/>
      <w:u w:val="single"/>
    </w:rPr>
  </w:style>
  <w:style w:type="paragraph" w:styleId="ListParagraph">
    <w:name w:val="List Paragraph"/>
    <w:basedOn w:val="Normal"/>
    <w:uiPriority w:val="34"/>
    <w:qFormat/>
    <w:rsid w:val="002C032D"/>
    <w:pPr>
      <w:ind w:left="720"/>
      <w:contextualSpacing/>
    </w:pPr>
  </w:style>
  <w:style w:type="table" w:styleId="TableGrid">
    <w:name w:val="Table Grid"/>
    <w:basedOn w:val="TableNormal"/>
    <w:uiPriority w:val="39"/>
    <w:rsid w:val="001D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3"/>
  </w:style>
  <w:style w:type="paragraph" w:styleId="Footer">
    <w:name w:val="footer"/>
    <w:basedOn w:val="Normal"/>
    <w:link w:val="FooterChar"/>
    <w:uiPriority w:val="99"/>
    <w:unhideWhenUsed/>
    <w:rsid w:val="003D0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3"/>
  </w:style>
  <w:style w:type="paragraph" w:styleId="BalloonText">
    <w:name w:val="Balloon Text"/>
    <w:basedOn w:val="Normal"/>
    <w:link w:val="BalloonTextChar"/>
    <w:uiPriority w:val="99"/>
    <w:semiHidden/>
    <w:unhideWhenUsed/>
    <w:rsid w:val="00063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89"/>
    <w:rPr>
      <w:rFonts w:ascii="Segoe UI" w:hAnsi="Segoe UI" w:cs="Segoe UI"/>
      <w:sz w:val="18"/>
      <w:szCs w:val="18"/>
    </w:rPr>
  </w:style>
  <w:style w:type="paragraph" w:customStyle="1" w:styleId="Default">
    <w:name w:val="Default"/>
    <w:rsid w:val="00BE316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25FCA"/>
    <w:rPr>
      <w:sz w:val="16"/>
      <w:szCs w:val="16"/>
    </w:rPr>
  </w:style>
  <w:style w:type="paragraph" w:styleId="CommentText">
    <w:name w:val="annotation text"/>
    <w:basedOn w:val="Normal"/>
    <w:link w:val="CommentTextChar"/>
    <w:uiPriority w:val="99"/>
    <w:unhideWhenUsed/>
    <w:rsid w:val="00625FCA"/>
    <w:pPr>
      <w:spacing w:line="240" w:lineRule="auto"/>
    </w:pPr>
    <w:rPr>
      <w:sz w:val="20"/>
      <w:szCs w:val="20"/>
    </w:rPr>
  </w:style>
  <w:style w:type="character" w:customStyle="1" w:styleId="CommentTextChar">
    <w:name w:val="Comment Text Char"/>
    <w:basedOn w:val="DefaultParagraphFont"/>
    <w:link w:val="CommentText"/>
    <w:uiPriority w:val="99"/>
    <w:rsid w:val="00625FCA"/>
    <w:rPr>
      <w:sz w:val="20"/>
      <w:szCs w:val="20"/>
    </w:rPr>
  </w:style>
  <w:style w:type="paragraph" w:styleId="CommentSubject">
    <w:name w:val="annotation subject"/>
    <w:basedOn w:val="CommentText"/>
    <w:next w:val="CommentText"/>
    <w:link w:val="CommentSubjectChar"/>
    <w:uiPriority w:val="99"/>
    <w:semiHidden/>
    <w:unhideWhenUsed/>
    <w:rsid w:val="00625FCA"/>
    <w:rPr>
      <w:b/>
      <w:bCs/>
    </w:rPr>
  </w:style>
  <w:style w:type="character" w:customStyle="1" w:styleId="CommentSubjectChar">
    <w:name w:val="Comment Subject Char"/>
    <w:basedOn w:val="CommentTextChar"/>
    <w:link w:val="CommentSubject"/>
    <w:uiPriority w:val="99"/>
    <w:semiHidden/>
    <w:rsid w:val="00625FCA"/>
    <w:rPr>
      <w:b/>
      <w:bCs/>
      <w:sz w:val="20"/>
      <w:szCs w:val="20"/>
    </w:rPr>
  </w:style>
  <w:style w:type="paragraph" w:styleId="Caption">
    <w:name w:val="caption"/>
    <w:basedOn w:val="Normal"/>
    <w:next w:val="Normal"/>
    <w:uiPriority w:val="35"/>
    <w:unhideWhenUsed/>
    <w:qFormat/>
    <w:rsid w:val="008B1695"/>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6A4E1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A4E1B"/>
    <w:rPr>
      <w:rFonts w:eastAsiaTheme="minorEastAsia"/>
      <w:sz w:val="20"/>
      <w:szCs w:val="20"/>
    </w:rPr>
  </w:style>
  <w:style w:type="character" w:styleId="FootnoteReference">
    <w:name w:val="footnote reference"/>
    <w:basedOn w:val="DefaultParagraphFont"/>
    <w:uiPriority w:val="99"/>
    <w:semiHidden/>
    <w:unhideWhenUsed/>
    <w:rsid w:val="003932B8"/>
    <w:rPr>
      <w:vertAlign w:val="superscript"/>
    </w:rPr>
  </w:style>
  <w:style w:type="character" w:customStyle="1" w:styleId="ref-title">
    <w:name w:val="ref-title"/>
    <w:basedOn w:val="DefaultParagraphFont"/>
    <w:rsid w:val="009F66DC"/>
  </w:style>
  <w:style w:type="character" w:customStyle="1" w:styleId="ref-journal">
    <w:name w:val="ref-journal"/>
    <w:basedOn w:val="DefaultParagraphFont"/>
    <w:rsid w:val="009F66DC"/>
  </w:style>
  <w:style w:type="character" w:customStyle="1" w:styleId="ref-vol">
    <w:name w:val="ref-vol"/>
    <w:basedOn w:val="DefaultParagraphFont"/>
    <w:rsid w:val="009F66DC"/>
  </w:style>
  <w:style w:type="character" w:customStyle="1" w:styleId="ref-iss">
    <w:name w:val="ref-iss"/>
    <w:basedOn w:val="DefaultParagraphFont"/>
    <w:rsid w:val="009F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7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VL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0665-5540-4862-97D2-AE79158A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2019-06-03T14:55:00Z</dcterms:created>
  <dcterms:modified xsi:type="dcterms:W3CDTF">2019-06-03T14:55:00Z</dcterms:modified>
</cp:coreProperties>
</file>