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F7B00" w14:textId="6419C63B" w:rsidR="008C0275" w:rsidRPr="0012015A" w:rsidRDefault="00A250E1" w:rsidP="008C0275">
      <w:pPr>
        <w:spacing w:after="0" w:line="240" w:lineRule="auto"/>
        <w:jc w:val="center"/>
        <w:rPr>
          <w:rFonts w:ascii="Times New Roman" w:hAnsi="Times New Roman" w:cs="Times New Roman"/>
          <w:b/>
          <w:i/>
          <w:iCs/>
          <w:color w:val="404040"/>
          <w:sz w:val="28"/>
          <w:szCs w:val="28"/>
        </w:rPr>
      </w:pPr>
      <w:bookmarkStart w:id="0" w:name="_GoBack"/>
      <w:bookmarkEnd w:id="0"/>
      <w:r w:rsidRPr="0012015A">
        <w:rPr>
          <w:rFonts w:ascii="Times New Roman" w:hAnsi="Times New Roman" w:cs="Times New Roman"/>
          <w:b/>
          <w:i/>
          <w:iCs/>
          <w:color w:val="404040"/>
          <w:sz w:val="28"/>
          <w:szCs w:val="28"/>
        </w:rPr>
        <w:t>SUPPORTING STATEMENT:  PART B</w:t>
      </w:r>
    </w:p>
    <w:p w14:paraId="3B8B2511" w14:textId="77777777" w:rsidR="00A250E1" w:rsidRDefault="00A250E1" w:rsidP="008C0275">
      <w:pPr>
        <w:spacing w:after="0" w:line="240" w:lineRule="auto"/>
        <w:jc w:val="center"/>
        <w:rPr>
          <w:b/>
          <w:i/>
          <w:iCs/>
          <w:color w:val="404040"/>
          <w:sz w:val="28"/>
          <w:szCs w:val="28"/>
        </w:rPr>
      </w:pPr>
    </w:p>
    <w:p w14:paraId="4BD6A318" w14:textId="77777777" w:rsidR="00A250E1" w:rsidRDefault="00A250E1" w:rsidP="008C0275">
      <w:pPr>
        <w:spacing w:after="0" w:line="240" w:lineRule="auto"/>
        <w:jc w:val="center"/>
        <w:rPr>
          <w:rStyle w:val="Heading11"/>
          <w:rFonts w:ascii="Times New Roman" w:hAnsi="Times New Roman" w:cs="Times New Roman"/>
          <w:b w:val="0"/>
          <w:sz w:val="28"/>
          <w:szCs w:val="28"/>
        </w:rPr>
      </w:pPr>
    </w:p>
    <w:p w14:paraId="0D07654F" w14:textId="77777777" w:rsidR="00A250E1" w:rsidRDefault="00A250E1" w:rsidP="008C0275">
      <w:pPr>
        <w:spacing w:after="0" w:line="240" w:lineRule="auto"/>
        <w:jc w:val="center"/>
        <w:rPr>
          <w:rStyle w:val="Heading11"/>
          <w:rFonts w:ascii="Times New Roman" w:hAnsi="Times New Roman" w:cs="Times New Roman"/>
          <w:b w:val="0"/>
          <w:sz w:val="28"/>
          <w:szCs w:val="28"/>
        </w:rPr>
      </w:pPr>
    </w:p>
    <w:p w14:paraId="6FC63B52" w14:textId="77777777" w:rsidR="00A250E1" w:rsidRPr="00E32E30" w:rsidRDefault="00A250E1" w:rsidP="008C0275">
      <w:pPr>
        <w:spacing w:after="0" w:line="240" w:lineRule="auto"/>
        <w:jc w:val="center"/>
        <w:rPr>
          <w:rStyle w:val="Heading11"/>
          <w:rFonts w:ascii="Times New Roman" w:hAnsi="Times New Roman" w:cs="Times New Roman"/>
          <w:b w:val="0"/>
          <w:sz w:val="28"/>
          <w:szCs w:val="28"/>
        </w:rPr>
      </w:pPr>
    </w:p>
    <w:p w14:paraId="34B3024F" w14:textId="77777777" w:rsidR="00A250E1" w:rsidRPr="00E32E30" w:rsidRDefault="00A250E1" w:rsidP="00A250E1">
      <w:pPr>
        <w:spacing w:after="0" w:line="240" w:lineRule="auto"/>
        <w:jc w:val="center"/>
        <w:rPr>
          <w:rFonts w:ascii="Times New Roman" w:hAnsi="Times New Roman" w:cs="Times New Roman"/>
        </w:rPr>
      </w:pPr>
    </w:p>
    <w:p w14:paraId="21CE9A39" w14:textId="2468ECF3" w:rsidR="008C0275" w:rsidRPr="00A250E1" w:rsidRDefault="00A250E1" w:rsidP="008C0275">
      <w:pPr>
        <w:pStyle w:val="Heading7"/>
        <w:tabs>
          <w:tab w:val="left" w:pos="1890"/>
        </w:tabs>
        <w:spacing w:before="0" w:line="240" w:lineRule="auto"/>
        <w:jc w:val="center"/>
        <w:rPr>
          <w:rFonts w:asciiTheme="minorHAnsi" w:eastAsiaTheme="minorHAnsi" w:hAnsiTheme="minorHAnsi" w:cstheme="minorBidi"/>
          <w:b/>
          <w:color w:val="404040"/>
          <w:sz w:val="28"/>
          <w:szCs w:val="28"/>
        </w:rPr>
      </w:pPr>
      <w:r w:rsidRPr="00A250E1">
        <w:rPr>
          <w:rFonts w:asciiTheme="minorHAnsi" w:eastAsiaTheme="minorHAnsi" w:hAnsiTheme="minorHAnsi" w:cstheme="minorBidi"/>
          <w:b/>
          <w:color w:val="404040"/>
          <w:sz w:val="28"/>
          <w:szCs w:val="28"/>
        </w:rPr>
        <w:t>OMB No. 0920-XXXX</w:t>
      </w:r>
    </w:p>
    <w:p w14:paraId="6856F9E5" w14:textId="77777777" w:rsidR="00A250E1" w:rsidRDefault="00A250E1" w:rsidP="00A250E1"/>
    <w:p w14:paraId="4BF72BE2" w14:textId="77777777" w:rsidR="00A250E1" w:rsidRPr="00D07233" w:rsidRDefault="00A250E1" w:rsidP="00A250E1">
      <w:pPr>
        <w:rPr>
          <w:rFonts w:ascii="Times New Roman" w:hAnsi="Times New Roman" w:cs="Times New Roman"/>
        </w:rPr>
      </w:pPr>
    </w:p>
    <w:p w14:paraId="7281ADBC" w14:textId="77777777" w:rsidR="00C13A82" w:rsidRPr="00345699" w:rsidRDefault="008C0275" w:rsidP="00C13A82">
      <w:pPr>
        <w:jc w:val="center"/>
        <w:rPr>
          <w:b/>
          <w:sz w:val="28"/>
          <w:szCs w:val="28"/>
        </w:rPr>
      </w:pPr>
      <w:r w:rsidRPr="00345699" w:rsidDel="00E732A5">
        <w:rPr>
          <w:rFonts w:ascii="Times New Roman" w:hAnsi="Times New Roman" w:cs="Times New Roman"/>
          <w:sz w:val="28"/>
          <w:szCs w:val="28"/>
        </w:rPr>
        <w:t xml:space="preserve"> </w:t>
      </w:r>
    </w:p>
    <w:p w14:paraId="5CFEE479" w14:textId="0810B834" w:rsidR="00345699" w:rsidRPr="00345699" w:rsidRDefault="00345699" w:rsidP="00345699">
      <w:pPr>
        <w:jc w:val="center"/>
        <w:rPr>
          <w:rFonts w:ascii="Times New Roman" w:hAnsi="Times New Roman" w:cs="Times New Roman"/>
          <w:b/>
          <w:sz w:val="28"/>
          <w:szCs w:val="28"/>
        </w:rPr>
      </w:pPr>
      <w:r w:rsidRPr="00345699">
        <w:rPr>
          <w:rFonts w:ascii="Times New Roman" w:hAnsi="Times New Roman" w:cs="Times New Roman"/>
          <w:b/>
          <w:sz w:val="28"/>
          <w:szCs w:val="28"/>
        </w:rPr>
        <w:t xml:space="preserve">VALIDATION OF A </w:t>
      </w:r>
      <w:r w:rsidR="007721E5">
        <w:rPr>
          <w:rFonts w:ascii="Times New Roman" w:hAnsi="Times New Roman" w:cs="Times New Roman"/>
          <w:b/>
          <w:sz w:val="28"/>
          <w:szCs w:val="28"/>
        </w:rPr>
        <w:t xml:space="preserve">NEW </w:t>
      </w:r>
      <w:r w:rsidRPr="00345699">
        <w:rPr>
          <w:rFonts w:ascii="Times New Roman" w:hAnsi="Times New Roman" w:cs="Times New Roman"/>
          <w:b/>
          <w:sz w:val="28"/>
          <w:szCs w:val="28"/>
        </w:rPr>
        <w:t>CASE DEFINITION FOR</w:t>
      </w:r>
      <w:r w:rsidRPr="00345699" w:rsidDel="00E732A5">
        <w:rPr>
          <w:rFonts w:ascii="Times New Roman" w:hAnsi="Times New Roman" w:cs="Times New Roman"/>
          <w:b/>
          <w:sz w:val="28"/>
          <w:szCs w:val="28"/>
        </w:rPr>
        <w:t xml:space="preserve"> </w:t>
      </w:r>
      <w:r w:rsidRPr="00345699">
        <w:rPr>
          <w:rFonts w:ascii="Times New Roman" w:hAnsi="Times New Roman" w:cs="Times New Roman"/>
          <w:b/>
          <w:sz w:val="28"/>
          <w:szCs w:val="28"/>
        </w:rPr>
        <w:t xml:space="preserve">PARENT- OR SELF-REPORTED TRAUMATIC BRAIN INJURY (TBI) </w:t>
      </w:r>
    </w:p>
    <w:p w14:paraId="6C78A40A" w14:textId="71D3D562" w:rsidR="00D07233" w:rsidRPr="00D07233" w:rsidRDefault="00D07233" w:rsidP="00D07233">
      <w:pPr>
        <w:jc w:val="center"/>
        <w:rPr>
          <w:rFonts w:ascii="Times New Roman" w:hAnsi="Times New Roman" w:cs="Times New Roman"/>
          <w:b/>
          <w:sz w:val="28"/>
          <w:szCs w:val="28"/>
        </w:rPr>
      </w:pPr>
    </w:p>
    <w:p w14:paraId="0DFF53DA" w14:textId="444A2BA1" w:rsidR="008C0275" w:rsidRPr="00E32E30" w:rsidRDefault="008C0275" w:rsidP="008C0275">
      <w:pPr>
        <w:spacing w:after="0" w:line="240" w:lineRule="auto"/>
        <w:jc w:val="center"/>
        <w:rPr>
          <w:rFonts w:ascii="Times New Roman" w:hAnsi="Times New Roman" w:cs="Times New Roman"/>
          <w:b/>
          <w:sz w:val="28"/>
          <w:szCs w:val="28"/>
        </w:rPr>
      </w:pPr>
    </w:p>
    <w:p w14:paraId="17408F31" w14:textId="23F8336D" w:rsidR="008C0275" w:rsidRPr="00E32E30" w:rsidRDefault="008C0275" w:rsidP="008C0275">
      <w:pPr>
        <w:spacing w:after="0" w:line="240" w:lineRule="auto"/>
        <w:jc w:val="center"/>
        <w:rPr>
          <w:rFonts w:ascii="Times New Roman" w:hAnsi="Times New Roman" w:cs="Times New Roman"/>
        </w:rPr>
      </w:pPr>
    </w:p>
    <w:p w14:paraId="22C1F8BC" w14:textId="77777777" w:rsidR="008C0275" w:rsidRDefault="008C0275" w:rsidP="008C0275">
      <w:pPr>
        <w:pStyle w:val="Heading7"/>
        <w:spacing w:before="0" w:line="240" w:lineRule="auto"/>
        <w:jc w:val="center"/>
        <w:rPr>
          <w:rFonts w:ascii="Times New Roman" w:hAnsi="Times New Roman" w:cs="Times New Roman"/>
          <w:sz w:val="28"/>
          <w:szCs w:val="28"/>
        </w:rPr>
      </w:pPr>
    </w:p>
    <w:p w14:paraId="76DCB1D3" w14:textId="77777777" w:rsidR="00A250E1" w:rsidRDefault="00A250E1" w:rsidP="00A250E1"/>
    <w:p w14:paraId="7073E42C" w14:textId="64F98662" w:rsidR="00A250E1" w:rsidRPr="0012015A" w:rsidRDefault="00CB4A5F" w:rsidP="0012015A">
      <w:pPr>
        <w:jc w:val="center"/>
        <w:rPr>
          <w:rFonts w:ascii="Times New Roman" w:hAnsi="Times New Roman" w:cs="Times New Roman"/>
          <w:sz w:val="24"/>
          <w:szCs w:val="24"/>
        </w:rPr>
      </w:pPr>
      <w:r>
        <w:rPr>
          <w:rFonts w:ascii="Times New Roman" w:hAnsi="Times New Roman" w:cs="Times New Roman"/>
          <w:sz w:val="24"/>
          <w:szCs w:val="24"/>
        </w:rPr>
        <w:t>July 2018</w:t>
      </w:r>
    </w:p>
    <w:p w14:paraId="0B9EDAC6" w14:textId="7A60D90E" w:rsidR="00A250E1" w:rsidRPr="0012015A" w:rsidRDefault="00A250E1" w:rsidP="00A250E1">
      <w:pPr>
        <w:rPr>
          <w:rFonts w:ascii="Times New Roman" w:hAnsi="Times New Roman" w:cs="Times New Roman"/>
          <w:sz w:val="24"/>
          <w:szCs w:val="24"/>
        </w:rPr>
      </w:pPr>
    </w:p>
    <w:p w14:paraId="0670050A" w14:textId="77777777" w:rsidR="008C0275" w:rsidRPr="0012015A" w:rsidRDefault="008C0275" w:rsidP="008C0275">
      <w:pPr>
        <w:spacing w:after="0" w:line="240" w:lineRule="auto"/>
        <w:rPr>
          <w:rFonts w:ascii="Times New Roman" w:hAnsi="Times New Roman" w:cs="Times New Roman"/>
          <w:sz w:val="24"/>
          <w:szCs w:val="24"/>
        </w:rPr>
      </w:pPr>
    </w:p>
    <w:p w14:paraId="46F3AB82" w14:textId="77777777" w:rsidR="00A250E1" w:rsidRPr="0012015A" w:rsidRDefault="00A250E1" w:rsidP="00A250E1">
      <w:pPr>
        <w:jc w:val="center"/>
        <w:rPr>
          <w:rFonts w:ascii="Times New Roman" w:hAnsi="Times New Roman" w:cs="Times New Roman"/>
          <w:b/>
          <w:sz w:val="24"/>
          <w:szCs w:val="24"/>
        </w:rPr>
      </w:pPr>
      <w:r w:rsidRPr="0012015A">
        <w:rPr>
          <w:rFonts w:ascii="Times New Roman" w:hAnsi="Times New Roman" w:cs="Times New Roman"/>
          <w:b/>
          <w:sz w:val="24"/>
          <w:szCs w:val="24"/>
        </w:rPr>
        <w:t>Point of Contact:</w:t>
      </w:r>
    </w:p>
    <w:p w14:paraId="64530C0D" w14:textId="77777777" w:rsidR="008C0275" w:rsidRPr="0012015A" w:rsidRDefault="008C0275" w:rsidP="008C0275">
      <w:pPr>
        <w:spacing w:after="0" w:line="240" w:lineRule="auto"/>
        <w:jc w:val="center"/>
        <w:rPr>
          <w:rFonts w:ascii="Times New Roman" w:hAnsi="Times New Roman" w:cs="Times New Roman"/>
          <w:sz w:val="24"/>
          <w:szCs w:val="24"/>
        </w:rPr>
      </w:pPr>
    </w:p>
    <w:p w14:paraId="72BCB857" w14:textId="77777777" w:rsidR="00380D40" w:rsidRPr="0012015A" w:rsidRDefault="008C0275" w:rsidP="008C0275">
      <w:pPr>
        <w:tabs>
          <w:tab w:val="center" w:pos="4680"/>
        </w:tabs>
        <w:spacing w:after="0" w:line="240" w:lineRule="auto"/>
        <w:jc w:val="center"/>
        <w:rPr>
          <w:rFonts w:ascii="Times New Roman" w:hAnsi="Times New Roman" w:cs="Times New Roman"/>
          <w:sz w:val="24"/>
          <w:szCs w:val="24"/>
        </w:rPr>
      </w:pPr>
      <w:r w:rsidRPr="0012015A">
        <w:rPr>
          <w:rFonts w:ascii="Times New Roman" w:hAnsi="Times New Roman" w:cs="Times New Roman"/>
          <w:sz w:val="24"/>
          <w:szCs w:val="24"/>
        </w:rPr>
        <w:t>Lara DePadilla</w:t>
      </w:r>
    </w:p>
    <w:p w14:paraId="61023F6A" w14:textId="7FDF57D7" w:rsidR="008C0275" w:rsidRPr="0012015A" w:rsidRDefault="00380D40" w:rsidP="008C0275">
      <w:pPr>
        <w:tabs>
          <w:tab w:val="center" w:pos="4680"/>
        </w:tabs>
        <w:spacing w:after="0" w:line="240" w:lineRule="auto"/>
        <w:jc w:val="center"/>
        <w:rPr>
          <w:rFonts w:ascii="Times New Roman" w:hAnsi="Times New Roman" w:cs="Times New Roman"/>
          <w:sz w:val="24"/>
          <w:szCs w:val="24"/>
        </w:rPr>
      </w:pPr>
      <w:r w:rsidRPr="0012015A">
        <w:rPr>
          <w:rFonts w:ascii="Times New Roman" w:hAnsi="Times New Roman" w:cs="Times New Roman"/>
          <w:sz w:val="24"/>
          <w:szCs w:val="24"/>
        </w:rPr>
        <w:t>Behavioral Scientist</w:t>
      </w:r>
      <w:r w:rsidR="008C0275" w:rsidRPr="0012015A">
        <w:rPr>
          <w:rFonts w:ascii="Times New Roman" w:hAnsi="Times New Roman" w:cs="Times New Roman"/>
          <w:sz w:val="24"/>
          <w:szCs w:val="24"/>
        </w:rPr>
        <w:t xml:space="preserve"> </w:t>
      </w:r>
    </w:p>
    <w:p w14:paraId="0DCCDE98" w14:textId="77777777" w:rsidR="008C0275" w:rsidRPr="0012015A" w:rsidRDefault="008C0275" w:rsidP="008C0275">
      <w:pPr>
        <w:tabs>
          <w:tab w:val="center" w:pos="4680"/>
        </w:tabs>
        <w:spacing w:after="0" w:line="240" w:lineRule="auto"/>
        <w:jc w:val="center"/>
        <w:rPr>
          <w:rFonts w:ascii="Times New Roman" w:hAnsi="Times New Roman" w:cs="Times New Roman"/>
          <w:sz w:val="24"/>
          <w:szCs w:val="24"/>
        </w:rPr>
      </w:pPr>
      <w:r w:rsidRPr="0012015A">
        <w:rPr>
          <w:rFonts w:ascii="Times New Roman" w:hAnsi="Times New Roman" w:cs="Times New Roman"/>
          <w:sz w:val="24"/>
          <w:szCs w:val="24"/>
        </w:rPr>
        <w:t>Division of Unintentional Injury Prevention</w:t>
      </w:r>
    </w:p>
    <w:p w14:paraId="07841443" w14:textId="77777777" w:rsidR="008C0275" w:rsidRPr="0012015A" w:rsidRDefault="008C0275" w:rsidP="008C0275">
      <w:pPr>
        <w:tabs>
          <w:tab w:val="center" w:pos="4680"/>
        </w:tabs>
        <w:spacing w:after="0" w:line="240" w:lineRule="auto"/>
        <w:jc w:val="center"/>
        <w:rPr>
          <w:rFonts w:ascii="Times New Roman" w:hAnsi="Times New Roman" w:cs="Times New Roman"/>
          <w:sz w:val="24"/>
          <w:szCs w:val="24"/>
        </w:rPr>
      </w:pPr>
      <w:r w:rsidRPr="0012015A">
        <w:rPr>
          <w:rFonts w:ascii="Times New Roman" w:hAnsi="Times New Roman" w:cs="Times New Roman"/>
          <w:sz w:val="24"/>
          <w:szCs w:val="24"/>
        </w:rPr>
        <w:t>National Center for Injury Prevention and Control</w:t>
      </w:r>
    </w:p>
    <w:p w14:paraId="7109F3CD" w14:textId="77777777" w:rsidR="008C0275" w:rsidRPr="0012015A" w:rsidRDefault="008C0275" w:rsidP="008C0275">
      <w:pPr>
        <w:tabs>
          <w:tab w:val="center" w:pos="4680"/>
        </w:tabs>
        <w:spacing w:after="0" w:line="240" w:lineRule="auto"/>
        <w:jc w:val="center"/>
        <w:rPr>
          <w:rFonts w:ascii="Times New Roman" w:hAnsi="Times New Roman" w:cs="Times New Roman"/>
          <w:sz w:val="24"/>
          <w:szCs w:val="24"/>
        </w:rPr>
      </w:pPr>
      <w:r w:rsidRPr="0012015A">
        <w:rPr>
          <w:rFonts w:ascii="Times New Roman" w:hAnsi="Times New Roman" w:cs="Times New Roman"/>
          <w:sz w:val="24"/>
          <w:szCs w:val="24"/>
        </w:rPr>
        <w:t>Centers for Disease Control and Prevention</w:t>
      </w:r>
    </w:p>
    <w:p w14:paraId="25DAF8C9" w14:textId="77777777" w:rsidR="008C0275" w:rsidRPr="0012015A" w:rsidRDefault="008C0275" w:rsidP="008C0275">
      <w:pPr>
        <w:tabs>
          <w:tab w:val="center" w:pos="4680"/>
        </w:tabs>
        <w:spacing w:after="0" w:line="240" w:lineRule="auto"/>
        <w:jc w:val="center"/>
        <w:rPr>
          <w:rFonts w:ascii="Times New Roman" w:hAnsi="Times New Roman" w:cs="Times New Roman"/>
          <w:sz w:val="24"/>
          <w:szCs w:val="24"/>
        </w:rPr>
      </w:pPr>
    </w:p>
    <w:p w14:paraId="5C86ED7E" w14:textId="77777777" w:rsidR="008C0275" w:rsidRPr="0012015A" w:rsidRDefault="008C0275" w:rsidP="008C0275">
      <w:pPr>
        <w:tabs>
          <w:tab w:val="center" w:pos="4680"/>
        </w:tabs>
        <w:spacing w:after="0" w:line="240" w:lineRule="auto"/>
        <w:jc w:val="center"/>
        <w:rPr>
          <w:rFonts w:ascii="Times New Roman" w:hAnsi="Times New Roman" w:cs="Times New Roman"/>
          <w:sz w:val="24"/>
          <w:szCs w:val="24"/>
        </w:rPr>
      </w:pPr>
      <w:r w:rsidRPr="0012015A">
        <w:rPr>
          <w:rFonts w:ascii="Times New Roman" w:hAnsi="Times New Roman" w:cs="Times New Roman"/>
          <w:sz w:val="24"/>
          <w:szCs w:val="24"/>
        </w:rPr>
        <w:t>4770 Buford Highway, NE MS F-62</w:t>
      </w:r>
    </w:p>
    <w:p w14:paraId="3F51D6A3" w14:textId="77777777" w:rsidR="008C0275" w:rsidRPr="0012015A" w:rsidRDefault="008C0275" w:rsidP="008C0275">
      <w:pPr>
        <w:tabs>
          <w:tab w:val="center" w:pos="4680"/>
        </w:tabs>
        <w:spacing w:after="0" w:line="240" w:lineRule="auto"/>
        <w:jc w:val="center"/>
        <w:rPr>
          <w:rFonts w:ascii="Times New Roman" w:hAnsi="Times New Roman" w:cs="Times New Roman"/>
          <w:sz w:val="24"/>
          <w:szCs w:val="24"/>
        </w:rPr>
      </w:pPr>
      <w:r w:rsidRPr="0012015A">
        <w:rPr>
          <w:rFonts w:ascii="Times New Roman" w:hAnsi="Times New Roman" w:cs="Times New Roman"/>
          <w:sz w:val="24"/>
          <w:szCs w:val="24"/>
        </w:rPr>
        <w:t>Atlanta, Georgia 30341</w:t>
      </w:r>
    </w:p>
    <w:p w14:paraId="41A3F937" w14:textId="77777777" w:rsidR="008C0275" w:rsidRPr="0012015A" w:rsidRDefault="008C0275" w:rsidP="008C0275">
      <w:pPr>
        <w:tabs>
          <w:tab w:val="center" w:pos="4680"/>
        </w:tabs>
        <w:spacing w:after="0" w:line="240" w:lineRule="auto"/>
        <w:jc w:val="center"/>
        <w:rPr>
          <w:rFonts w:ascii="Times New Roman" w:hAnsi="Times New Roman" w:cs="Times New Roman"/>
          <w:sz w:val="24"/>
          <w:szCs w:val="24"/>
          <w:lang w:val="pt-BR"/>
        </w:rPr>
      </w:pPr>
      <w:r w:rsidRPr="0012015A">
        <w:rPr>
          <w:rFonts w:ascii="Times New Roman" w:hAnsi="Times New Roman" w:cs="Times New Roman"/>
          <w:sz w:val="24"/>
          <w:szCs w:val="24"/>
          <w:lang w:val="pt-BR"/>
        </w:rPr>
        <w:t>(770) 488-1568</w:t>
      </w:r>
    </w:p>
    <w:p w14:paraId="4A9C9031" w14:textId="767E2487" w:rsidR="008C0275" w:rsidRPr="0012015A" w:rsidRDefault="008C0275" w:rsidP="008C0275">
      <w:pPr>
        <w:tabs>
          <w:tab w:val="center" w:pos="4680"/>
        </w:tabs>
        <w:spacing w:after="0" w:line="240" w:lineRule="auto"/>
        <w:jc w:val="center"/>
        <w:rPr>
          <w:rFonts w:ascii="Times New Roman" w:hAnsi="Times New Roman" w:cs="Times New Roman"/>
          <w:sz w:val="24"/>
          <w:szCs w:val="24"/>
          <w:lang w:val="pt-BR"/>
        </w:rPr>
      </w:pPr>
      <w:r w:rsidRPr="0012015A">
        <w:rPr>
          <w:rFonts w:ascii="Times New Roman" w:hAnsi="Times New Roman" w:cs="Times New Roman"/>
          <w:sz w:val="24"/>
          <w:szCs w:val="24"/>
          <w:lang w:val="pt-BR"/>
        </w:rPr>
        <w:t>FAX (770) 488-</w:t>
      </w:r>
      <w:r w:rsidR="00410200" w:rsidRPr="0012015A">
        <w:rPr>
          <w:rFonts w:ascii="Times New Roman" w:hAnsi="Times New Roman" w:cs="Times New Roman"/>
          <w:sz w:val="24"/>
          <w:szCs w:val="24"/>
          <w:lang w:val="pt-BR"/>
        </w:rPr>
        <w:t>1317</w:t>
      </w:r>
    </w:p>
    <w:p w14:paraId="73548023" w14:textId="77777777" w:rsidR="008C0275" w:rsidRPr="0012015A" w:rsidRDefault="008C0275" w:rsidP="008C0275">
      <w:pPr>
        <w:tabs>
          <w:tab w:val="center" w:pos="4680"/>
        </w:tabs>
        <w:spacing w:after="0" w:line="240" w:lineRule="auto"/>
        <w:jc w:val="center"/>
        <w:rPr>
          <w:rFonts w:ascii="Times New Roman" w:hAnsi="Times New Roman" w:cs="Times New Roman"/>
          <w:sz w:val="24"/>
          <w:szCs w:val="24"/>
          <w:lang w:val="pt-BR"/>
        </w:rPr>
      </w:pPr>
      <w:r w:rsidRPr="0012015A">
        <w:rPr>
          <w:rFonts w:ascii="Times New Roman" w:hAnsi="Times New Roman" w:cs="Times New Roman"/>
          <w:sz w:val="24"/>
          <w:szCs w:val="24"/>
          <w:lang w:val="pt-BR"/>
        </w:rPr>
        <w:t xml:space="preserve">E-mail: </w:t>
      </w:r>
      <w:r w:rsidRPr="0012015A">
        <w:rPr>
          <w:rStyle w:val="Hyperlink"/>
          <w:rFonts w:ascii="Times New Roman" w:hAnsi="Times New Roman" w:cs="Times New Roman"/>
          <w:sz w:val="24"/>
          <w:szCs w:val="24"/>
          <w:lang w:val="pt-BR"/>
        </w:rPr>
        <w:t>lpo9@cdc.gov</w:t>
      </w:r>
    </w:p>
    <w:p w14:paraId="5B531D4C" w14:textId="77777777" w:rsidR="00C63D47" w:rsidRPr="0012015A" w:rsidRDefault="00C63D47">
      <w:pPr>
        <w:rPr>
          <w:rFonts w:ascii="Times New Roman" w:hAnsi="Times New Roman" w:cs="Times New Roman"/>
          <w:sz w:val="24"/>
          <w:szCs w:val="24"/>
        </w:rPr>
      </w:pPr>
      <w:bookmarkStart w:id="1" w:name="_Toc449355248"/>
    </w:p>
    <w:p w14:paraId="1E97E000" w14:textId="77777777" w:rsidR="00C63D47" w:rsidRPr="0012015A" w:rsidRDefault="00C63D47">
      <w:pPr>
        <w:rPr>
          <w:rFonts w:ascii="Times New Roman" w:hAnsi="Times New Roman" w:cs="Times New Roman"/>
          <w:sz w:val="24"/>
          <w:szCs w:val="24"/>
        </w:rPr>
      </w:pPr>
    </w:p>
    <w:p w14:paraId="43792F59" w14:textId="77777777" w:rsidR="00C63D47" w:rsidRPr="00E32E30" w:rsidRDefault="00C63D47">
      <w:pPr>
        <w:rPr>
          <w:rFonts w:ascii="Times New Roman" w:hAnsi="Times New Roman" w:cs="Times New Roman"/>
        </w:rPr>
      </w:pPr>
    </w:p>
    <w:p w14:paraId="1B1A50E3" w14:textId="77777777" w:rsidR="00C63D47" w:rsidRDefault="00C63D47">
      <w:pPr>
        <w:rPr>
          <w:rFonts w:ascii="Times New Roman" w:hAnsi="Times New Roman" w:cs="Times New Roman"/>
        </w:rPr>
      </w:pPr>
    </w:p>
    <w:p w14:paraId="55993B28" w14:textId="77777777" w:rsidR="00D23D09" w:rsidRPr="00E32E30" w:rsidRDefault="00D23D09">
      <w:pPr>
        <w:rPr>
          <w:rFonts w:ascii="Times New Roman" w:hAnsi="Times New Roman" w:cs="Times New Roman"/>
        </w:rPr>
      </w:pPr>
    </w:p>
    <w:p w14:paraId="5B9DC8FD" w14:textId="77777777" w:rsidR="00C63D47" w:rsidRPr="00E32E30" w:rsidRDefault="00C63D47">
      <w:pPr>
        <w:rPr>
          <w:rFonts w:ascii="Times New Roman" w:hAnsi="Times New Roman" w:cs="Times New Roman"/>
        </w:rPr>
      </w:pPr>
    </w:p>
    <w:p w14:paraId="2A45CE26" w14:textId="77777777" w:rsidR="00C63D47" w:rsidRPr="00006D25" w:rsidRDefault="00C63D47">
      <w:pPr>
        <w:rPr>
          <w:rFonts w:ascii="Times New Roman" w:hAnsi="Times New Roman" w:cs="Times New Roman"/>
          <w:sz w:val="24"/>
          <w:szCs w:val="24"/>
        </w:rPr>
      </w:pPr>
    </w:p>
    <w:p w14:paraId="33D66C50" w14:textId="77777777" w:rsidR="00C63D47" w:rsidRPr="00006D25" w:rsidRDefault="00C63D47" w:rsidP="00C63D47">
      <w:pPr>
        <w:jc w:val="center"/>
        <w:rPr>
          <w:rFonts w:ascii="Times New Roman" w:hAnsi="Times New Roman" w:cs="Times New Roman"/>
          <w:b/>
          <w:sz w:val="24"/>
          <w:szCs w:val="24"/>
        </w:rPr>
      </w:pPr>
      <w:r w:rsidRPr="00006D25">
        <w:rPr>
          <w:rFonts w:ascii="Times New Roman" w:hAnsi="Times New Roman" w:cs="Times New Roman"/>
          <w:b/>
          <w:sz w:val="24"/>
          <w:szCs w:val="24"/>
        </w:rPr>
        <w:t>TABLE OF CONTENTS</w:t>
      </w:r>
    </w:p>
    <w:p w14:paraId="4405FBC0" w14:textId="77777777" w:rsidR="00C63D47" w:rsidRPr="00006D25" w:rsidRDefault="00C63D47" w:rsidP="00C63D47">
      <w:pPr>
        <w:rPr>
          <w:rStyle w:val="Heading31"/>
          <w:rFonts w:ascii="Times New Roman" w:hAnsi="Times New Roman" w:cs="Times New Roman"/>
          <w:color w:val="000000"/>
          <w:sz w:val="24"/>
          <w:szCs w:val="24"/>
        </w:rPr>
      </w:pPr>
      <w:r w:rsidRPr="00006D25">
        <w:rPr>
          <w:rStyle w:val="Heading31"/>
          <w:rFonts w:ascii="Times New Roman" w:hAnsi="Times New Roman" w:cs="Times New Roman"/>
          <w:color w:val="000000"/>
          <w:sz w:val="24"/>
          <w:szCs w:val="24"/>
        </w:rPr>
        <w:t>Section</w:t>
      </w:r>
      <w:r w:rsidRPr="00006D25">
        <w:rPr>
          <w:rStyle w:val="Heading31"/>
          <w:rFonts w:ascii="Times New Roman" w:hAnsi="Times New Roman" w:cs="Times New Roman"/>
          <w:color w:val="000000"/>
          <w:sz w:val="24"/>
          <w:szCs w:val="24"/>
        </w:rPr>
        <w:tab/>
      </w:r>
      <w:r w:rsidRPr="00006D25">
        <w:rPr>
          <w:rStyle w:val="Heading31"/>
          <w:rFonts w:ascii="Times New Roman" w:hAnsi="Times New Roman" w:cs="Times New Roman"/>
          <w:color w:val="000000"/>
          <w:sz w:val="24"/>
          <w:szCs w:val="24"/>
        </w:rPr>
        <w:tab/>
      </w:r>
      <w:r w:rsidRPr="00006D25">
        <w:rPr>
          <w:rStyle w:val="Heading31"/>
          <w:rFonts w:ascii="Times New Roman" w:hAnsi="Times New Roman" w:cs="Times New Roman"/>
          <w:color w:val="000000"/>
          <w:sz w:val="24"/>
          <w:szCs w:val="24"/>
        </w:rPr>
        <w:tab/>
      </w:r>
      <w:r w:rsidRPr="00006D25">
        <w:rPr>
          <w:rStyle w:val="Heading31"/>
          <w:rFonts w:ascii="Times New Roman" w:hAnsi="Times New Roman" w:cs="Times New Roman"/>
          <w:color w:val="000000"/>
          <w:sz w:val="24"/>
          <w:szCs w:val="24"/>
        </w:rPr>
        <w:tab/>
      </w:r>
      <w:r w:rsidRPr="00006D25">
        <w:rPr>
          <w:rStyle w:val="Heading31"/>
          <w:rFonts w:ascii="Times New Roman" w:hAnsi="Times New Roman" w:cs="Times New Roman"/>
          <w:color w:val="000000"/>
          <w:sz w:val="24"/>
          <w:szCs w:val="24"/>
        </w:rPr>
        <w:tab/>
      </w:r>
      <w:r w:rsidRPr="00006D25">
        <w:rPr>
          <w:rStyle w:val="Heading31"/>
          <w:rFonts w:ascii="Times New Roman" w:hAnsi="Times New Roman" w:cs="Times New Roman"/>
          <w:color w:val="000000"/>
          <w:sz w:val="24"/>
          <w:szCs w:val="24"/>
        </w:rPr>
        <w:tab/>
      </w:r>
      <w:r w:rsidRPr="00006D25">
        <w:rPr>
          <w:rStyle w:val="Heading31"/>
          <w:rFonts w:ascii="Times New Roman" w:hAnsi="Times New Roman" w:cs="Times New Roman"/>
          <w:color w:val="000000"/>
          <w:sz w:val="24"/>
          <w:szCs w:val="24"/>
        </w:rPr>
        <w:tab/>
      </w:r>
      <w:r w:rsidRPr="00006D25">
        <w:rPr>
          <w:rStyle w:val="Heading31"/>
          <w:rFonts w:ascii="Times New Roman" w:hAnsi="Times New Roman" w:cs="Times New Roman"/>
          <w:color w:val="000000"/>
          <w:sz w:val="24"/>
          <w:szCs w:val="24"/>
        </w:rPr>
        <w:tab/>
      </w:r>
      <w:r w:rsidRPr="00006D25">
        <w:rPr>
          <w:rStyle w:val="Heading31"/>
          <w:rFonts w:ascii="Times New Roman" w:hAnsi="Times New Roman" w:cs="Times New Roman"/>
          <w:color w:val="000000"/>
          <w:sz w:val="24"/>
          <w:szCs w:val="24"/>
        </w:rPr>
        <w:tab/>
      </w:r>
      <w:r w:rsidRPr="00006D25">
        <w:rPr>
          <w:rStyle w:val="Heading31"/>
          <w:rFonts w:ascii="Times New Roman" w:hAnsi="Times New Roman" w:cs="Times New Roman"/>
          <w:color w:val="000000"/>
          <w:sz w:val="24"/>
          <w:szCs w:val="24"/>
        </w:rPr>
        <w:tab/>
      </w:r>
      <w:r w:rsidRPr="00006D25">
        <w:rPr>
          <w:rStyle w:val="Heading31"/>
          <w:rFonts w:ascii="Times New Roman" w:hAnsi="Times New Roman" w:cs="Times New Roman"/>
          <w:color w:val="000000"/>
          <w:sz w:val="24"/>
          <w:szCs w:val="24"/>
        </w:rPr>
        <w:tab/>
      </w:r>
      <w:r w:rsidRPr="00006D25">
        <w:rPr>
          <w:rStyle w:val="Heading31"/>
          <w:rFonts w:ascii="Times New Roman" w:hAnsi="Times New Roman" w:cs="Times New Roman"/>
          <w:color w:val="000000"/>
          <w:sz w:val="24"/>
          <w:szCs w:val="24"/>
        </w:rPr>
        <w:tab/>
        <w:t xml:space="preserve">   Page</w:t>
      </w:r>
    </w:p>
    <w:sdt>
      <w:sdtPr>
        <w:rPr>
          <w:rFonts w:asciiTheme="minorHAnsi" w:eastAsiaTheme="minorHAnsi" w:hAnsiTheme="minorHAnsi" w:cstheme="minorBidi"/>
          <w:caps w:val="0"/>
          <w:color w:val="auto"/>
          <w:sz w:val="22"/>
          <w:szCs w:val="24"/>
        </w:rPr>
        <w:id w:val="815382001"/>
        <w:docPartObj>
          <w:docPartGallery w:val="Table of Contents"/>
          <w:docPartUnique/>
        </w:docPartObj>
      </w:sdtPr>
      <w:sdtEndPr>
        <w:rPr>
          <w:b/>
          <w:bCs/>
          <w:noProof/>
          <w:szCs w:val="22"/>
        </w:rPr>
      </w:sdtEndPr>
      <w:sdtContent>
        <w:p w14:paraId="08BC8ABC" w14:textId="1F65F760" w:rsidR="00C63D47" w:rsidRPr="00006D25" w:rsidRDefault="00C63D47">
          <w:pPr>
            <w:pStyle w:val="TOCHeading"/>
            <w:rPr>
              <w:szCs w:val="24"/>
            </w:rPr>
          </w:pPr>
        </w:p>
        <w:p w14:paraId="3424CB41" w14:textId="436C7FC3" w:rsidR="00006D25" w:rsidRPr="00A60B32" w:rsidRDefault="00C63D47">
          <w:pPr>
            <w:pStyle w:val="TOC1"/>
            <w:rPr>
              <w:rFonts w:ascii="Times New Roman" w:eastAsiaTheme="minorEastAsia" w:hAnsi="Times New Roman" w:cs="Times New Roman"/>
              <w:b w:val="0"/>
              <w:noProof/>
              <w:sz w:val="24"/>
              <w:szCs w:val="24"/>
            </w:rPr>
          </w:pPr>
          <w:r w:rsidRPr="00A60B32">
            <w:rPr>
              <w:rFonts w:ascii="Times New Roman" w:hAnsi="Times New Roman" w:cs="Times New Roman"/>
              <w:b w:val="0"/>
              <w:sz w:val="24"/>
              <w:szCs w:val="24"/>
            </w:rPr>
            <w:fldChar w:fldCharType="begin"/>
          </w:r>
          <w:r w:rsidRPr="00A60B32">
            <w:rPr>
              <w:rFonts w:ascii="Times New Roman" w:hAnsi="Times New Roman" w:cs="Times New Roman"/>
              <w:b w:val="0"/>
              <w:sz w:val="24"/>
              <w:szCs w:val="24"/>
            </w:rPr>
            <w:instrText xml:space="preserve"> TOC \o "1-3" \h \z \u </w:instrText>
          </w:r>
          <w:r w:rsidRPr="00A60B32">
            <w:rPr>
              <w:rFonts w:ascii="Times New Roman" w:hAnsi="Times New Roman" w:cs="Times New Roman"/>
              <w:b w:val="0"/>
              <w:sz w:val="24"/>
              <w:szCs w:val="24"/>
            </w:rPr>
            <w:fldChar w:fldCharType="separate"/>
          </w:r>
          <w:hyperlink w:anchor="_Toc490140528" w:history="1">
            <w:r w:rsidR="00A60B32" w:rsidRPr="00A60B32">
              <w:rPr>
                <w:rStyle w:val="Hyperlink"/>
                <w:rFonts w:ascii="Times New Roman" w:hAnsi="Times New Roman" w:cs="Times New Roman"/>
                <w:b w:val="0"/>
                <w:noProof/>
                <w:sz w:val="24"/>
                <w:szCs w:val="24"/>
              </w:rPr>
              <w:t>B. COLLECTIONS OF INFORMATION EMPLOYING STATISTICAL METHODS</w:t>
            </w:r>
            <w:r w:rsidR="00A60B32" w:rsidRPr="00A60B32">
              <w:rPr>
                <w:rFonts w:ascii="Times New Roman" w:hAnsi="Times New Roman" w:cs="Times New Roman"/>
                <w:b w:val="0"/>
                <w:noProof/>
                <w:webHidden/>
                <w:sz w:val="24"/>
                <w:szCs w:val="24"/>
              </w:rPr>
              <w:tab/>
            </w:r>
            <w:r w:rsidR="00006D25" w:rsidRPr="00A60B32">
              <w:rPr>
                <w:rFonts w:ascii="Times New Roman" w:hAnsi="Times New Roman" w:cs="Times New Roman"/>
                <w:b w:val="0"/>
                <w:noProof/>
                <w:webHidden/>
                <w:sz w:val="24"/>
                <w:szCs w:val="24"/>
              </w:rPr>
              <w:fldChar w:fldCharType="begin"/>
            </w:r>
            <w:r w:rsidR="00006D25" w:rsidRPr="00A60B32">
              <w:rPr>
                <w:rFonts w:ascii="Times New Roman" w:hAnsi="Times New Roman" w:cs="Times New Roman"/>
                <w:b w:val="0"/>
                <w:noProof/>
                <w:webHidden/>
                <w:sz w:val="24"/>
                <w:szCs w:val="24"/>
              </w:rPr>
              <w:instrText xml:space="preserve"> PAGEREF _Toc490140528 \h </w:instrText>
            </w:r>
            <w:r w:rsidR="00006D25" w:rsidRPr="00A60B32">
              <w:rPr>
                <w:rFonts w:ascii="Times New Roman" w:hAnsi="Times New Roman" w:cs="Times New Roman"/>
                <w:b w:val="0"/>
                <w:noProof/>
                <w:webHidden/>
                <w:sz w:val="24"/>
                <w:szCs w:val="24"/>
              </w:rPr>
            </w:r>
            <w:r w:rsidR="00006D25" w:rsidRPr="00A60B32">
              <w:rPr>
                <w:rFonts w:ascii="Times New Roman" w:hAnsi="Times New Roman" w:cs="Times New Roman"/>
                <w:b w:val="0"/>
                <w:noProof/>
                <w:webHidden/>
                <w:sz w:val="24"/>
                <w:szCs w:val="24"/>
              </w:rPr>
              <w:fldChar w:fldCharType="separate"/>
            </w:r>
            <w:r w:rsidR="00577996">
              <w:rPr>
                <w:rFonts w:ascii="Times New Roman" w:hAnsi="Times New Roman" w:cs="Times New Roman"/>
                <w:b w:val="0"/>
                <w:noProof/>
                <w:webHidden/>
                <w:sz w:val="24"/>
                <w:szCs w:val="24"/>
              </w:rPr>
              <w:t>4</w:t>
            </w:r>
            <w:r w:rsidR="00006D25" w:rsidRPr="00A60B32">
              <w:rPr>
                <w:rFonts w:ascii="Times New Roman" w:hAnsi="Times New Roman" w:cs="Times New Roman"/>
                <w:b w:val="0"/>
                <w:noProof/>
                <w:webHidden/>
                <w:sz w:val="24"/>
                <w:szCs w:val="24"/>
              </w:rPr>
              <w:fldChar w:fldCharType="end"/>
            </w:r>
          </w:hyperlink>
        </w:p>
        <w:p w14:paraId="029639FC" w14:textId="346E2785" w:rsidR="00006D25" w:rsidRPr="00A60B32" w:rsidRDefault="0079590F">
          <w:pPr>
            <w:pStyle w:val="TOC1"/>
            <w:tabs>
              <w:tab w:val="left" w:pos="660"/>
            </w:tabs>
            <w:rPr>
              <w:rFonts w:ascii="Times New Roman" w:eastAsiaTheme="minorEastAsia" w:hAnsi="Times New Roman" w:cs="Times New Roman"/>
              <w:b w:val="0"/>
              <w:noProof/>
              <w:sz w:val="24"/>
              <w:szCs w:val="24"/>
            </w:rPr>
          </w:pPr>
          <w:hyperlink w:anchor="_Toc490140529" w:history="1">
            <w:r w:rsidR="00A60B32" w:rsidRPr="00A60B32">
              <w:rPr>
                <w:rStyle w:val="Hyperlink"/>
                <w:rFonts w:ascii="Times New Roman" w:hAnsi="Times New Roman" w:cs="Times New Roman"/>
                <w:b w:val="0"/>
                <w:noProof/>
                <w:sz w:val="24"/>
                <w:szCs w:val="24"/>
              </w:rPr>
              <w:t>B.1.</w:t>
            </w:r>
            <w:r w:rsidR="00A60B32" w:rsidRPr="00A60B32">
              <w:rPr>
                <w:rFonts w:ascii="Times New Roman" w:eastAsiaTheme="minorEastAsia" w:hAnsi="Times New Roman" w:cs="Times New Roman"/>
                <w:b w:val="0"/>
                <w:noProof/>
                <w:sz w:val="24"/>
                <w:szCs w:val="24"/>
              </w:rPr>
              <w:tab/>
            </w:r>
            <w:r w:rsidR="00A60B32" w:rsidRPr="00A60B32">
              <w:rPr>
                <w:rStyle w:val="Hyperlink"/>
                <w:rFonts w:ascii="Times New Roman" w:hAnsi="Times New Roman" w:cs="Times New Roman"/>
                <w:b w:val="0"/>
                <w:noProof/>
                <w:sz w:val="24"/>
                <w:szCs w:val="24"/>
              </w:rPr>
              <w:t>RESPONDENT UNIVERSE AND SAMPLING METHODS</w:t>
            </w:r>
            <w:r w:rsidR="00A60B32" w:rsidRPr="00A60B32">
              <w:rPr>
                <w:rFonts w:ascii="Times New Roman" w:hAnsi="Times New Roman" w:cs="Times New Roman"/>
                <w:b w:val="0"/>
                <w:noProof/>
                <w:webHidden/>
                <w:sz w:val="24"/>
                <w:szCs w:val="24"/>
              </w:rPr>
              <w:tab/>
            </w:r>
            <w:r w:rsidR="00006D25" w:rsidRPr="00A60B32">
              <w:rPr>
                <w:rFonts w:ascii="Times New Roman" w:hAnsi="Times New Roman" w:cs="Times New Roman"/>
                <w:b w:val="0"/>
                <w:noProof/>
                <w:webHidden/>
                <w:sz w:val="24"/>
                <w:szCs w:val="24"/>
              </w:rPr>
              <w:fldChar w:fldCharType="begin"/>
            </w:r>
            <w:r w:rsidR="00006D25" w:rsidRPr="00A60B32">
              <w:rPr>
                <w:rFonts w:ascii="Times New Roman" w:hAnsi="Times New Roman" w:cs="Times New Roman"/>
                <w:b w:val="0"/>
                <w:noProof/>
                <w:webHidden/>
                <w:sz w:val="24"/>
                <w:szCs w:val="24"/>
              </w:rPr>
              <w:instrText xml:space="preserve"> PAGEREF _Toc490140529 \h </w:instrText>
            </w:r>
            <w:r w:rsidR="00006D25" w:rsidRPr="00A60B32">
              <w:rPr>
                <w:rFonts w:ascii="Times New Roman" w:hAnsi="Times New Roman" w:cs="Times New Roman"/>
                <w:b w:val="0"/>
                <w:noProof/>
                <w:webHidden/>
                <w:sz w:val="24"/>
                <w:szCs w:val="24"/>
              </w:rPr>
            </w:r>
            <w:r w:rsidR="00006D25" w:rsidRPr="00A60B32">
              <w:rPr>
                <w:rFonts w:ascii="Times New Roman" w:hAnsi="Times New Roman" w:cs="Times New Roman"/>
                <w:b w:val="0"/>
                <w:noProof/>
                <w:webHidden/>
                <w:sz w:val="24"/>
                <w:szCs w:val="24"/>
              </w:rPr>
              <w:fldChar w:fldCharType="separate"/>
            </w:r>
            <w:r w:rsidR="00577996">
              <w:rPr>
                <w:rFonts w:ascii="Times New Roman" w:hAnsi="Times New Roman" w:cs="Times New Roman"/>
                <w:b w:val="0"/>
                <w:noProof/>
                <w:webHidden/>
                <w:sz w:val="24"/>
                <w:szCs w:val="24"/>
              </w:rPr>
              <w:t>4</w:t>
            </w:r>
            <w:r w:rsidR="00006D25" w:rsidRPr="00A60B32">
              <w:rPr>
                <w:rFonts w:ascii="Times New Roman" w:hAnsi="Times New Roman" w:cs="Times New Roman"/>
                <w:b w:val="0"/>
                <w:noProof/>
                <w:webHidden/>
                <w:sz w:val="24"/>
                <w:szCs w:val="24"/>
              </w:rPr>
              <w:fldChar w:fldCharType="end"/>
            </w:r>
          </w:hyperlink>
        </w:p>
        <w:p w14:paraId="583B39F5" w14:textId="00EEDE54" w:rsidR="00006D25" w:rsidRPr="00A60B32" w:rsidRDefault="0079590F">
          <w:pPr>
            <w:pStyle w:val="TOC1"/>
            <w:tabs>
              <w:tab w:val="left" w:pos="660"/>
            </w:tabs>
            <w:rPr>
              <w:rFonts w:ascii="Times New Roman" w:eastAsiaTheme="minorEastAsia" w:hAnsi="Times New Roman" w:cs="Times New Roman"/>
              <w:b w:val="0"/>
              <w:noProof/>
              <w:sz w:val="24"/>
              <w:szCs w:val="24"/>
            </w:rPr>
          </w:pPr>
          <w:hyperlink w:anchor="_Toc490140530" w:history="1">
            <w:r w:rsidR="00A60B32" w:rsidRPr="00A60B32">
              <w:rPr>
                <w:rStyle w:val="Hyperlink"/>
                <w:rFonts w:ascii="Times New Roman" w:hAnsi="Times New Roman" w:cs="Times New Roman"/>
                <w:b w:val="0"/>
                <w:noProof/>
                <w:sz w:val="24"/>
                <w:szCs w:val="24"/>
                <w:lang w:val="en"/>
              </w:rPr>
              <w:t>B.2.</w:t>
            </w:r>
            <w:r w:rsidR="00A60B32" w:rsidRPr="00A60B32">
              <w:rPr>
                <w:rFonts w:ascii="Times New Roman" w:eastAsiaTheme="minorEastAsia" w:hAnsi="Times New Roman" w:cs="Times New Roman"/>
                <w:b w:val="0"/>
                <w:noProof/>
                <w:sz w:val="24"/>
                <w:szCs w:val="24"/>
              </w:rPr>
              <w:tab/>
            </w:r>
            <w:r w:rsidR="00A60B32" w:rsidRPr="00A60B32">
              <w:rPr>
                <w:rStyle w:val="Hyperlink"/>
                <w:rFonts w:ascii="Times New Roman" w:hAnsi="Times New Roman" w:cs="Times New Roman"/>
                <w:b w:val="0"/>
                <w:noProof/>
                <w:sz w:val="24"/>
                <w:szCs w:val="24"/>
                <w:lang w:val="en"/>
              </w:rPr>
              <w:t>PROCEDURES FOR THE COLLECTION OF INFORMATION</w:t>
            </w:r>
            <w:r w:rsidR="00A60B32" w:rsidRPr="00A60B32">
              <w:rPr>
                <w:rFonts w:ascii="Times New Roman" w:hAnsi="Times New Roman" w:cs="Times New Roman"/>
                <w:b w:val="0"/>
                <w:noProof/>
                <w:webHidden/>
                <w:sz w:val="24"/>
                <w:szCs w:val="24"/>
              </w:rPr>
              <w:tab/>
            </w:r>
            <w:r w:rsidR="00006D25" w:rsidRPr="00A60B32">
              <w:rPr>
                <w:rFonts w:ascii="Times New Roman" w:hAnsi="Times New Roman" w:cs="Times New Roman"/>
                <w:b w:val="0"/>
                <w:noProof/>
                <w:webHidden/>
                <w:sz w:val="24"/>
                <w:szCs w:val="24"/>
              </w:rPr>
              <w:fldChar w:fldCharType="begin"/>
            </w:r>
            <w:r w:rsidR="00006D25" w:rsidRPr="00A60B32">
              <w:rPr>
                <w:rFonts w:ascii="Times New Roman" w:hAnsi="Times New Roman" w:cs="Times New Roman"/>
                <w:b w:val="0"/>
                <w:noProof/>
                <w:webHidden/>
                <w:sz w:val="24"/>
                <w:szCs w:val="24"/>
              </w:rPr>
              <w:instrText xml:space="preserve"> PAGEREF _Toc490140530 \h </w:instrText>
            </w:r>
            <w:r w:rsidR="00006D25" w:rsidRPr="00A60B32">
              <w:rPr>
                <w:rFonts w:ascii="Times New Roman" w:hAnsi="Times New Roman" w:cs="Times New Roman"/>
                <w:b w:val="0"/>
                <w:noProof/>
                <w:webHidden/>
                <w:sz w:val="24"/>
                <w:szCs w:val="24"/>
              </w:rPr>
            </w:r>
            <w:r w:rsidR="00006D25" w:rsidRPr="00A60B32">
              <w:rPr>
                <w:rFonts w:ascii="Times New Roman" w:hAnsi="Times New Roman" w:cs="Times New Roman"/>
                <w:b w:val="0"/>
                <w:noProof/>
                <w:webHidden/>
                <w:sz w:val="24"/>
                <w:szCs w:val="24"/>
              </w:rPr>
              <w:fldChar w:fldCharType="separate"/>
            </w:r>
            <w:r w:rsidR="00577996">
              <w:rPr>
                <w:rFonts w:ascii="Times New Roman" w:hAnsi="Times New Roman" w:cs="Times New Roman"/>
                <w:b w:val="0"/>
                <w:noProof/>
                <w:webHidden/>
                <w:sz w:val="24"/>
                <w:szCs w:val="24"/>
              </w:rPr>
              <w:t>6</w:t>
            </w:r>
            <w:r w:rsidR="00006D25" w:rsidRPr="00A60B32">
              <w:rPr>
                <w:rFonts w:ascii="Times New Roman" w:hAnsi="Times New Roman" w:cs="Times New Roman"/>
                <w:b w:val="0"/>
                <w:noProof/>
                <w:webHidden/>
                <w:sz w:val="24"/>
                <w:szCs w:val="24"/>
              </w:rPr>
              <w:fldChar w:fldCharType="end"/>
            </w:r>
          </w:hyperlink>
        </w:p>
        <w:p w14:paraId="732B5BCC" w14:textId="66D3FB27" w:rsidR="00006D25" w:rsidRPr="00A60B32" w:rsidRDefault="0079590F">
          <w:pPr>
            <w:pStyle w:val="TOC1"/>
            <w:tabs>
              <w:tab w:val="left" w:pos="660"/>
            </w:tabs>
            <w:rPr>
              <w:rFonts w:ascii="Times New Roman" w:eastAsiaTheme="minorEastAsia" w:hAnsi="Times New Roman" w:cs="Times New Roman"/>
              <w:b w:val="0"/>
              <w:noProof/>
              <w:sz w:val="24"/>
              <w:szCs w:val="24"/>
            </w:rPr>
          </w:pPr>
          <w:hyperlink w:anchor="_Toc490140531" w:history="1">
            <w:r w:rsidR="00A60B32" w:rsidRPr="00A60B32">
              <w:rPr>
                <w:rStyle w:val="Hyperlink"/>
                <w:rFonts w:ascii="Times New Roman" w:hAnsi="Times New Roman" w:cs="Times New Roman"/>
                <w:b w:val="0"/>
                <w:noProof/>
                <w:sz w:val="24"/>
                <w:szCs w:val="24"/>
                <w:lang w:val="en"/>
              </w:rPr>
              <w:t>B.3</w:t>
            </w:r>
            <w:r w:rsidR="00A60B32" w:rsidRPr="00A60B32">
              <w:rPr>
                <w:rFonts w:ascii="Times New Roman" w:eastAsiaTheme="minorEastAsia" w:hAnsi="Times New Roman" w:cs="Times New Roman"/>
                <w:b w:val="0"/>
                <w:noProof/>
                <w:sz w:val="24"/>
                <w:szCs w:val="24"/>
              </w:rPr>
              <w:tab/>
            </w:r>
            <w:r w:rsidR="00A60B32" w:rsidRPr="00A60B32">
              <w:rPr>
                <w:rStyle w:val="Hyperlink"/>
                <w:rFonts w:ascii="Times New Roman" w:hAnsi="Times New Roman" w:cs="Times New Roman"/>
                <w:b w:val="0"/>
                <w:noProof/>
                <w:sz w:val="24"/>
                <w:szCs w:val="24"/>
                <w:lang w:val="en"/>
              </w:rPr>
              <w:t>METHODS TO MAXIMIZE RESPONSE RATES AND DEAL WITH NONRESPONSE</w:t>
            </w:r>
            <w:r w:rsidR="00A60B32" w:rsidRPr="00A60B32">
              <w:rPr>
                <w:rFonts w:ascii="Times New Roman" w:hAnsi="Times New Roman" w:cs="Times New Roman"/>
                <w:b w:val="0"/>
                <w:noProof/>
                <w:webHidden/>
                <w:sz w:val="24"/>
                <w:szCs w:val="24"/>
              </w:rPr>
              <w:tab/>
            </w:r>
            <w:r w:rsidR="00006D25" w:rsidRPr="00A60B32">
              <w:rPr>
                <w:rFonts w:ascii="Times New Roman" w:hAnsi="Times New Roman" w:cs="Times New Roman"/>
                <w:b w:val="0"/>
                <w:noProof/>
                <w:webHidden/>
                <w:sz w:val="24"/>
                <w:szCs w:val="24"/>
              </w:rPr>
              <w:fldChar w:fldCharType="begin"/>
            </w:r>
            <w:r w:rsidR="00006D25" w:rsidRPr="00A60B32">
              <w:rPr>
                <w:rFonts w:ascii="Times New Roman" w:hAnsi="Times New Roman" w:cs="Times New Roman"/>
                <w:b w:val="0"/>
                <w:noProof/>
                <w:webHidden/>
                <w:sz w:val="24"/>
                <w:szCs w:val="24"/>
              </w:rPr>
              <w:instrText xml:space="preserve"> PAGEREF _Toc490140531 \h </w:instrText>
            </w:r>
            <w:r w:rsidR="00006D25" w:rsidRPr="00A60B32">
              <w:rPr>
                <w:rFonts w:ascii="Times New Roman" w:hAnsi="Times New Roman" w:cs="Times New Roman"/>
                <w:b w:val="0"/>
                <w:noProof/>
                <w:webHidden/>
                <w:sz w:val="24"/>
                <w:szCs w:val="24"/>
              </w:rPr>
            </w:r>
            <w:r w:rsidR="00006D25" w:rsidRPr="00A60B32">
              <w:rPr>
                <w:rFonts w:ascii="Times New Roman" w:hAnsi="Times New Roman" w:cs="Times New Roman"/>
                <w:b w:val="0"/>
                <w:noProof/>
                <w:webHidden/>
                <w:sz w:val="24"/>
                <w:szCs w:val="24"/>
              </w:rPr>
              <w:fldChar w:fldCharType="separate"/>
            </w:r>
            <w:r w:rsidR="00577996">
              <w:rPr>
                <w:rFonts w:ascii="Times New Roman" w:hAnsi="Times New Roman" w:cs="Times New Roman"/>
                <w:b w:val="0"/>
                <w:noProof/>
                <w:webHidden/>
                <w:sz w:val="24"/>
                <w:szCs w:val="24"/>
              </w:rPr>
              <w:t>21</w:t>
            </w:r>
            <w:r w:rsidR="00006D25" w:rsidRPr="00A60B32">
              <w:rPr>
                <w:rFonts w:ascii="Times New Roman" w:hAnsi="Times New Roman" w:cs="Times New Roman"/>
                <w:b w:val="0"/>
                <w:noProof/>
                <w:webHidden/>
                <w:sz w:val="24"/>
                <w:szCs w:val="24"/>
              </w:rPr>
              <w:fldChar w:fldCharType="end"/>
            </w:r>
          </w:hyperlink>
        </w:p>
        <w:p w14:paraId="616D9240" w14:textId="6D5701AD" w:rsidR="00006D25" w:rsidRPr="00A60B32" w:rsidRDefault="0079590F">
          <w:pPr>
            <w:pStyle w:val="TOC1"/>
            <w:tabs>
              <w:tab w:val="left" w:pos="660"/>
            </w:tabs>
            <w:rPr>
              <w:rFonts w:ascii="Times New Roman" w:eastAsiaTheme="minorEastAsia" w:hAnsi="Times New Roman" w:cs="Times New Roman"/>
              <w:b w:val="0"/>
              <w:noProof/>
              <w:sz w:val="24"/>
              <w:szCs w:val="24"/>
            </w:rPr>
          </w:pPr>
          <w:hyperlink w:anchor="_Toc490140532" w:history="1">
            <w:r w:rsidR="00A60B32" w:rsidRPr="00A60B32">
              <w:rPr>
                <w:rStyle w:val="Hyperlink"/>
                <w:rFonts w:ascii="Times New Roman" w:hAnsi="Times New Roman" w:cs="Times New Roman"/>
                <w:b w:val="0"/>
                <w:noProof/>
                <w:sz w:val="24"/>
                <w:szCs w:val="24"/>
                <w:lang w:val="en"/>
              </w:rPr>
              <w:t>B.4.</w:t>
            </w:r>
            <w:r w:rsidR="00A60B32" w:rsidRPr="00A60B32">
              <w:rPr>
                <w:rFonts w:ascii="Times New Roman" w:eastAsiaTheme="minorEastAsia" w:hAnsi="Times New Roman" w:cs="Times New Roman"/>
                <w:b w:val="0"/>
                <w:noProof/>
                <w:sz w:val="24"/>
                <w:szCs w:val="24"/>
              </w:rPr>
              <w:tab/>
            </w:r>
            <w:r w:rsidR="00A60B32" w:rsidRPr="00A60B32">
              <w:rPr>
                <w:rStyle w:val="Hyperlink"/>
                <w:rFonts w:ascii="Times New Roman" w:hAnsi="Times New Roman" w:cs="Times New Roman"/>
                <w:b w:val="0"/>
                <w:noProof/>
                <w:sz w:val="24"/>
                <w:szCs w:val="24"/>
                <w:lang w:val="en"/>
              </w:rPr>
              <w:t>TEST OF PROCEDURES OR METHODS TO BE UNDERTAKEN</w:t>
            </w:r>
            <w:r w:rsidR="00A60B32" w:rsidRPr="00A60B32">
              <w:rPr>
                <w:rFonts w:ascii="Times New Roman" w:hAnsi="Times New Roman" w:cs="Times New Roman"/>
                <w:b w:val="0"/>
                <w:noProof/>
                <w:webHidden/>
                <w:sz w:val="24"/>
                <w:szCs w:val="24"/>
              </w:rPr>
              <w:tab/>
            </w:r>
            <w:r w:rsidR="00006D25" w:rsidRPr="00A60B32">
              <w:rPr>
                <w:rFonts w:ascii="Times New Roman" w:hAnsi="Times New Roman" w:cs="Times New Roman"/>
                <w:b w:val="0"/>
                <w:noProof/>
                <w:webHidden/>
                <w:sz w:val="24"/>
                <w:szCs w:val="24"/>
              </w:rPr>
              <w:fldChar w:fldCharType="begin"/>
            </w:r>
            <w:r w:rsidR="00006D25" w:rsidRPr="00A60B32">
              <w:rPr>
                <w:rFonts w:ascii="Times New Roman" w:hAnsi="Times New Roman" w:cs="Times New Roman"/>
                <w:b w:val="0"/>
                <w:noProof/>
                <w:webHidden/>
                <w:sz w:val="24"/>
                <w:szCs w:val="24"/>
              </w:rPr>
              <w:instrText xml:space="preserve"> PAGEREF _Toc490140532 \h </w:instrText>
            </w:r>
            <w:r w:rsidR="00006D25" w:rsidRPr="00A60B32">
              <w:rPr>
                <w:rFonts w:ascii="Times New Roman" w:hAnsi="Times New Roman" w:cs="Times New Roman"/>
                <w:b w:val="0"/>
                <w:noProof/>
                <w:webHidden/>
                <w:sz w:val="24"/>
                <w:szCs w:val="24"/>
              </w:rPr>
            </w:r>
            <w:r w:rsidR="00006D25" w:rsidRPr="00A60B32">
              <w:rPr>
                <w:rFonts w:ascii="Times New Roman" w:hAnsi="Times New Roman" w:cs="Times New Roman"/>
                <w:b w:val="0"/>
                <w:noProof/>
                <w:webHidden/>
                <w:sz w:val="24"/>
                <w:szCs w:val="24"/>
              </w:rPr>
              <w:fldChar w:fldCharType="separate"/>
            </w:r>
            <w:r w:rsidR="00577996">
              <w:rPr>
                <w:rFonts w:ascii="Times New Roman" w:hAnsi="Times New Roman" w:cs="Times New Roman"/>
                <w:b w:val="0"/>
                <w:noProof/>
                <w:webHidden/>
                <w:sz w:val="24"/>
                <w:szCs w:val="24"/>
              </w:rPr>
              <w:t>23</w:t>
            </w:r>
            <w:r w:rsidR="00006D25" w:rsidRPr="00A60B32">
              <w:rPr>
                <w:rFonts w:ascii="Times New Roman" w:hAnsi="Times New Roman" w:cs="Times New Roman"/>
                <w:b w:val="0"/>
                <w:noProof/>
                <w:webHidden/>
                <w:sz w:val="24"/>
                <w:szCs w:val="24"/>
              </w:rPr>
              <w:fldChar w:fldCharType="end"/>
            </w:r>
          </w:hyperlink>
        </w:p>
        <w:p w14:paraId="439085E1" w14:textId="3DE82E7A" w:rsidR="00006D25" w:rsidRPr="00A60B32" w:rsidRDefault="0079590F">
          <w:pPr>
            <w:pStyle w:val="TOC1"/>
            <w:tabs>
              <w:tab w:val="left" w:pos="660"/>
            </w:tabs>
            <w:rPr>
              <w:rFonts w:ascii="Times New Roman" w:eastAsiaTheme="minorEastAsia" w:hAnsi="Times New Roman" w:cs="Times New Roman"/>
              <w:b w:val="0"/>
              <w:noProof/>
              <w:sz w:val="24"/>
              <w:szCs w:val="24"/>
            </w:rPr>
          </w:pPr>
          <w:hyperlink w:anchor="_Toc490140533" w:history="1">
            <w:r w:rsidR="00A60B32" w:rsidRPr="00A60B32">
              <w:rPr>
                <w:rStyle w:val="Hyperlink"/>
                <w:rFonts w:ascii="Times New Roman" w:hAnsi="Times New Roman" w:cs="Times New Roman"/>
                <w:b w:val="0"/>
                <w:noProof/>
                <w:sz w:val="24"/>
                <w:szCs w:val="24"/>
                <w:lang w:val="en"/>
              </w:rPr>
              <w:t>B.5</w:t>
            </w:r>
            <w:r w:rsidR="00A60B32" w:rsidRPr="00A60B32">
              <w:rPr>
                <w:rFonts w:ascii="Times New Roman" w:eastAsiaTheme="minorEastAsia" w:hAnsi="Times New Roman" w:cs="Times New Roman"/>
                <w:b w:val="0"/>
                <w:noProof/>
                <w:sz w:val="24"/>
                <w:szCs w:val="24"/>
              </w:rPr>
              <w:tab/>
            </w:r>
            <w:r w:rsidR="00A60B32" w:rsidRPr="00A60B32">
              <w:rPr>
                <w:rStyle w:val="Hyperlink"/>
                <w:rFonts w:ascii="Times New Roman" w:hAnsi="Times New Roman" w:cs="Times New Roman"/>
                <w:b w:val="0"/>
                <w:noProof/>
                <w:sz w:val="24"/>
                <w:szCs w:val="24"/>
                <w:lang w:val="en"/>
              </w:rPr>
              <w:t>INDIVIDUALS CONSULTED ON STATISTICAL ASPECTS AND INDIVIDUALS COLLECTING AND/OR ANALYZING DATA</w:t>
            </w:r>
            <w:r w:rsidR="00A60B32" w:rsidRPr="00A60B32">
              <w:rPr>
                <w:rFonts w:ascii="Times New Roman" w:hAnsi="Times New Roman" w:cs="Times New Roman"/>
                <w:b w:val="0"/>
                <w:noProof/>
                <w:webHidden/>
                <w:sz w:val="24"/>
                <w:szCs w:val="24"/>
              </w:rPr>
              <w:tab/>
            </w:r>
            <w:r w:rsidR="00006D25" w:rsidRPr="00A60B32">
              <w:rPr>
                <w:rFonts w:ascii="Times New Roman" w:hAnsi="Times New Roman" w:cs="Times New Roman"/>
                <w:b w:val="0"/>
                <w:noProof/>
                <w:webHidden/>
                <w:sz w:val="24"/>
                <w:szCs w:val="24"/>
              </w:rPr>
              <w:fldChar w:fldCharType="begin"/>
            </w:r>
            <w:r w:rsidR="00006D25" w:rsidRPr="00A60B32">
              <w:rPr>
                <w:rFonts w:ascii="Times New Roman" w:hAnsi="Times New Roman" w:cs="Times New Roman"/>
                <w:b w:val="0"/>
                <w:noProof/>
                <w:webHidden/>
                <w:sz w:val="24"/>
                <w:szCs w:val="24"/>
              </w:rPr>
              <w:instrText xml:space="preserve"> PAGEREF _Toc490140533 \h </w:instrText>
            </w:r>
            <w:r w:rsidR="00006D25" w:rsidRPr="00A60B32">
              <w:rPr>
                <w:rFonts w:ascii="Times New Roman" w:hAnsi="Times New Roman" w:cs="Times New Roman"/>
                <w:b w:val="0"/>
                <w:noProof/>
                <w:webHidden/>
                <w:sz w:val="24"/>
                <w:szCs w:val="24"/>
              </w:rPr>
            </w:r>
            <w:r w:rsidR="00006D25" w:rsidRPr="00A60B32">
              <w:rPr>
                <w:rFonts w:ascii="Times New Roman" w:hAnsi="Times New Roman" w:cs="Times New Roman"/>
                <w:b w:val="0"/>
                <w:noProof/>
                <w:webHidden/>
                <w:sz w:val="24"/>
                <w:szCs w:val="24"/>
              </w:rPr>
              <w:fldChar w:fldCharType="separate"/>
            </w:r>
            <w:r w:rsidR="00577996">
              <w:rPr>
                <w:rFonts w:ascii="Times New Roman" w:hAnsi="Times New Roman" w:cs="Times New Roman"/>
                <w:b w:val="0"/>
                <w:noProof/>
                <w:webHidden/>
                <w:sz w:val="24"/>
                <w:szCs w:val="24"/>
              </w:rPr>
              <w:t>24</w:t>
            </w:r>
            <w:r w:rsidR="00006D25" w:rsidRPr="00A60B32">
              <w:rPr>
                <w:rFonts w:ascii="Times New Roman" w:hAnsi="Times New Roman" w:cs="Times New Roman"/>
                <w:b w:val="0"/>
                <w:noProof/>
                <w:webHidden/>
                <w:sz w:val="24"/>
                <w:szCs w:val="24"/>
              </w:rPr>
              <w:fldChar w:fldCharType="end"/>
            </w:r>
          </w:hyperlink>
        </w:p>
        <w:p w14:paraId="4422F748" w14:textId="02167F78" w:rsidR="00C63D47" w:rsidRPr="00E32E30" w:rsidRDefault="00C63D47" w:rsidP="00C63D47">
          <w:pPr>
            <w:rPr>
              <w:rFonts w:ascii="Times New Roman" w:hAnsi="Times New Roman" w:cs="Times New Roman"/>
            </w:rPr>
          </w:pPr>
          <w:r w:rsidRPr="00A60B32">
            <w:rPr>
              <w:rFonts w:ascii="Times New Roman" w:hAnsi="Times New Roman" w:cs="Times New Roman"/>
              <w:bCs/>
              <w:noProof/>
              <w:sz w:val="24"/>
              <w:szCs w:val="24"/>
            </w:rPr>
            <w:fldChar w:fldCharType="end"/>
          </w:r>
        </w:p>
      </w:sdtContent>
    </w:sdt>
    <w:p w14:paraId="52ED26C3" w14:textId="77777777" w:rsidR="00ED18CB" w:rsidRPr="00E32E30" w:rsidRDefault="00ED18CB">
      <w:r w:rsidRPr="00E32E30">
        <w:br w:type="page"/>
      </w:r>
    </w:p>
    <w:p w14:paraId="6EF4E22D" w14:textId="4509C46E" w:rsidR="00ED18CB" w:rsidRPr="00E32E30" w:rsidRDefault="00ED18CB" w:rsidP="00ED18CB">
      <w:pPr>
        <w:pStyle w:val="Level9"/>
        <w:widowControl/>
        <w:ind w:right="-270"/>
        <w:jc w:val="center"/>
        <w:rPr>
          <w:rStyle w:val="Footer11"/>
          <w:bCs/>
        </w:rPr>
      </w:pPr>
      <w:r w:rsidRPr="00E32E30">
        <w:rPr>
          <w:rStyle w:val="Footer11"/>
          <w:bCs/>
        </w:rPr>
        <w:lastRenderedPageBreak/>
        <w:t xml:space="preserve">LIST OF </w:t>
      </w:r>
      <w:r w:rsidR="00795431">
        <w:rPr>
          <w:rStyle w:val="Footer11"/>
          <w:bCs/>
        </w:rPr>
        <w:t>ATTACHMENTS</w:t>
      </w:r>
    </w:p>
    <w:p w14:paraId="4395C24C" w14:textId="77777777" w:rsidR="00ED18CB" w:rsidRPr="00E32E30" w:rsidRDefault="00ED18CB" w:rsidP="00ED18CB">
      <w:pPr>
        <w:tabs>
          <w:tab w:val="left" w:pos="2240"/>
        </w:tabs>
        <w:spacing w:line="232" w:lineRule="auto"/>
        <w:rPr>
          <w:color w:val="000000"/>
        </w:rPr>
      </w:pPr>
    </w:p>
    <w:p w14:paraId="4F174A24"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A-1.     Public Health Service Act</w:t>
      </w:r>
    </w:p>
    <w:p w14:paraId="4B8434B3"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A-2.    TBI Reauthorization Act of 2014</w:t>
      </w:r>
    </w:p>
    <w:p w14:paraId="29E686E7"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 </w:t>
      </w:r>
    </w:p>
    <w:p w14:paraId="0BD21786"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B-1.     60 day Federal Register Notice</w:t>
      </w:r>
    </w:p>
    <w:p w14:paraId="15DD2DB9" w14:textId="77777777" w:rsidR="00D07233" w:rsidRPr="00D07233" w:rsidRDefault="00D07233" w:rsidP="00D07233">
      <w:pPr>
        <w:spacing w:after="0" w:line="240" w:lineRule="auto"/>
        <w:rPr>
          <w:rFonts w:ascii="Times New Roman" w:eastAsia="Times New Roman" w:hAnsi="Times New Roman" w:cs="Times New Roman"/>
          <w:sz w:val="24"/>
          <w:szCs w:val="24"/>
        </w:rPr>
      </w:pPr>
    </w:p>
    <w:p w14:paraId="612FD4F7"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 xml:space="preserve">C-1. </w:t>
      </w:r>
      <w:r w:rsidRPr="00D07233">
        <w:rPr>
          <w:rFonts w:ascii="Times New Roman" w:eastAsia="Times New Roman" w:hAnsi="Times New Roman" w:cs="Times New Roman"/>
          <w:sz w:val="24"/>
          <w:szCs w:val="24"/>
        </w:rPr>
        <w:tab/>
        <w:t>Retained Consultants and Government Agencies Consulted</w:t>
      </w:r>
    </w:p>
    <w:p w14:paraId="030A01DE"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 </w:t>
      </w:r>
    </w:p>
    <w:p w14:paraId="31F657F9"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D-1.     Privacy Impact Assessment</w:t>
      </w:r>
    </w:p>
    <w:p w14:paraId="5299B962"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D-2</w:t>
      </w:r>
      <w:r w:rsidRPr="00D07233">
        <w:rPr>
          <w:rFonts w:ascii="Times New Roman" w:eastAsia="Times New Roman" w:hAnsi="Times New Roman" w:cs="Times New Roman"/>
          <w:sz w:val="24"/>
          <w:szCs w:val="24"/>
        </w:rPr>
        <w:tab/>
        <w:t>PIA Correspondence</w:t>
      </w:r>
    </w:p>
    <w:p w14:paraId="6E69D1D8"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D-3</w:t>
      </w:r>
      <w:r w:rsidRPr="00D07233">
        <w:rPr>
          <w:rFonts w:ascii="Times New Roman" w:eastAsia="Times New Roman" w:hAnsi="Times New Roman" w:cs="Times New Roman"/>
          <w:sz w:val="24"/>
          <w:szCs w:val="24"/>
        </w:rPr>
        <w:tab/>
        <w:t>ICF IRB Approval Letter</w:t>
      </w:r>
    </w:p>
    <w:p w14:paraId="6CA4453A"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 </w:t>
      </w:r>
    </w:p>
    <w:p w14:paraId="7500A25A"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 xml:space="preserve">E-1. </w:t>
      </w:r>
      <w:r w:rsidRPr="00D07233">
        <w:rPr>
          <w:rFonts w:ascii="Times New Roman" w:eastAsia="Times New Roman" w:hAnsi="Times New Roman" w:cs="Times New Roman"/>
          <w:sz w:val="24"/>
          <w:szCs w:val="24"/>
        </w:rPr>
        <w:tab/>
        <w:t>Eligibility Screener – English</w:t>
      </w:r>
    </w:p>
    <w:p w14:paraId="34614045"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 xml:space="preserve">E-2. </w:t>
      </w:r>
      <w:r w:rsidRPr="00D07233">
        <w:rPr>
          <w:rFonts w:ascii="Times New Roman" w:eastAsia="Times New Roman" w:hAnsi="Times New Roman" w:cs="Times New Roman"/>
          <w:sz w:val="24"/>
          <w:szCs w:val="24"/>
        </w:rPr>
        <w:tab/>
        <w:t>Adult-Proxy Screener – English</w:t>
      </w:r>
    </w:p>
    <w:p w14:paraId="11EB6E5C"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E-3.</w:t>
      </w:r>
      <w:r w:rsidRPr="00D07233">
        <w:rPr>
          <w:rFonts w:ascii="Times New Roman" w:eastAsia="Times New Roman" w:hAnsi="Times New Roman" w:cs="Times New Roman"/>
          <w:sz w:val="24"/>
          <w:szCs w:val="24"/>
        </w:rPr>
        <w:tab/>
        <w:t>Adult-Proxy Survey – English</w:t>
      </w:r>
    </w:p>
    <w:p w14:paraId="0FF58A5A"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E-4.</w:t>
      </w:r>
      <w:r w:rsidRPr="00D07233">
        <w:rPr>
          <w:rFonts w:ascii="Times New Roman" w:eastAsia="Times New Roman" w:hAnsi="Times New Roman" w:cs="Times New Roman"/>
          <w:sz w:val="24"/>
          <w:szCs w:val="24"/>
        </w:rPr>
        <w:tab/>
        <w:t>Adolescent Screener English</w:t>
      </w:r>
    </w:p>
    <w:p w14:paraId="59C96ABF"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E-5.</w:t>
      </w:r>
      <w:r w:rsidRPr="00D07233">
        <w:rPr>
          <w:rFonts w:ascii="Times New Roman" w:eastAsia="Times New Roman" w:hAnsi="Times New Roman" w:cs="Times New Roman"/>
          <w:sz w:val="24"/>
          <w:szCs w:val="24"/>
        </w:rPr>
        <w:tab/>
        <w:t>Adolescent Survey – English</w:t>
      </w:r>
    </w:p>
    <w:p w14:paraId="1F11093D"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E-6</w:t>
      </w:r>
      <w:r w:rsidRPr="00D07233">
        <w:rPr>
          <w:rFonts w:ascii="Times New Roman" w:eastAsia="Times New Roman" w:hAnsi="Times New Roman" w:cs="Times New Roman"/>
          <w:sz w:val="24"/>
          <w:szCs w:val="24"/>
        </w:rPr>
        <w:tab/>
        <w:t>Adolescent Survey (web) -- English</w:t>
      </w:r>
    </w:p>
    <w:p w14:paraId="6B9C398E"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 xml:space="preserve">E-7. </w:t>
      </w:r>
      <w:r w:rsidRPr="00D07233">
        <w:rPr>
          <w:rFonts w:ascii="Times New Roman" w:eastAsia="Times New Roman" w:hAnsi="Times New Roman" w:cs="Times New Roman"/>
          <w:sz w:val="24"/>
          <w:szCs w:val="24"/>
        </w:rPr>
        <w:tab/>
        <w:t>Eligibility Screener – Spanish</w:t>
      </w:r>
    </w:p>
    <w:p w14:paraId="6358F8F7"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 xml:space="preserve">E-8. </w:t>
      </w:r>
      <w:r w:rsidRPr="00D07233">
        <w:rPr>
          <w:rFonts w:ascii="Times New Roman" w:eastAsia="Times New Roman" w:hAnsi="Times New Roman" w:cs="Times New Roman"/>
          <w:sz w:val="24"/>
          <w:szCs w:val="24"/>
        </w:rPr>
        <w:tab/>
        <w:t>Adult-Proxy Screener – Spanish</w:t>
      </w:r>
    </w:p>
    <w:p w14:paraId="675409A6"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E-9.</w:t>
      </w:r>
      <w:r w:rsidRPr="00D07233">
        <w:rPr>
          <w:rFonts w:ascii="Times New Roman" w:eastAsia="Times New Roman" w:hAnsi="Times New Roman" w:cs="Times New Roman"/>
          <w:sz w:val="24"/>
          <w:szCs w:val="24"/>
        </w:rPr>
        <w:tab/>
        <w:t>Adult-Proxy Survey – Spanish</w:t>
      </w:r>
    </w:p>
    <w:p w14:paraId="1E03110E"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E-10.</w:t>
      </w:r>
      <w:r w:rsidRPr="00D07233">
        <w:rPr>
          <w:rFonts w:ascii="Times New Roman" w:eastAsia="Times New Roman" w:hAnsi="Times New Roman" w:cs="Times New Roman"/>
          <w:sz w:val="24"/>
          <w:szCs w:val="24"/>
        </w:rPr>
        <w:tab/>
        <w:t>Adolescent Screener Spanish</w:t>
      </w:r>
    </w:p>
    <w:p w14:paraId="76B20134"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E-11.</w:t>
      </w:r>
      <w:r w:rsidRPr="00D07233">
        <w:rPr>
          <w:rFonts w:ascii="Times New Roman" w:eastAsia="Times New Roman" w:hAnsi="Times New Roman" w:cs="Times New Roman"/>
          <w:sz w:val="24"/>
          <w:szCs w:val="24"/>
        </w:rPr>
        <w:tab/>
        <w:t>Adolescent Survey – Spanish</w:t>
      </w:r>
    </w:p>
    <w:p w14:paraId="25E50DCC"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E-12.</w:t>
      </w:r>
      <w:r w:rsidRPr="00D07233">
        <w:rPr>
          <w:rFonts w:ascii="Times New Roman" w:eastAsia="Times New Roman" w:hAnsi="Times New Roman" w:cs="Times New Roman"/>
          <w:sz w:val="24"/>
          <w:szCs w:val="24"/>
        </w:rPr>
        <w:tab/>
        <w:t>Adolescent Survey (web) -- Spanish</w:t>
      </w:r>
    </w:p>
    <w:p w14:paraId="5F4EFFC8" w14:textId="77777777" w:rsidR="00D07233" w:rsidRPr="00D07233" w:rsidRDefault="00D07233" w:rsidP="00D07233">
      <w:pPr>
        <w:spacing w:after="0" w:line="240" w:lineRule="auto"/>
        <w:rPr>
          <w:rFonts w:ascii="Times New Roman" w:eastAsia="Times New Roman" w:hAnsi="Times New Roman" w:cs="Times New Roman"/>
          <w:sz w:val="24"/>
          <w:szCs w:val="24"/>
        </w:rPr>
      </w:pPr>
    </w:p>
    <w:p w14:paraId="74B79018"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F-1.</w:t>
      </w:r>
      <w:r w:rsidRPr="00D07233">
        <w:rPr>
          <w:rFonts w:ascii="Times New Roman" w:eastAsia="Times New Roman" w:hAnsi="Times New Roman" w:cs="Times New Roman"/>
          <w:sz w:val="24"/>
          <w:szCs w:val="24"/>
        </w:rPr>
        <w:tab/>
        <w:t xml:space="preserve">Introduction Script – English </w:t>
      </w:r>
    </w:p>
    <w:p w14:paraId="411FCCE6"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F-2.</w:t>
      </w:r>
      <w:r w:rsidRPr="00D07233">
        <w:rPr>
          <w:rFonts w:ascii="Times New Roman" w:eastAsia="Times New Roman" w:hAnsi="Times New Roman" w:cs="Times New Roman"/>
          <w:sz w:val="24"/>
          <w:szCs w:val="24"/>
        </w:rPr>
        <w:tab/>
        <w:t>Consent Adult Not Proxy – English</w:t>
      </w:r>
    </w:p>
    <w:p w14:paraId="7C0467D8"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F-3.</w:t>
      </w:r>
      <w:r w:rsidRPr="00D07233">
        <w:rPr>
          <w:rFonts w:ascii="Times New Roman" w:eastAsia="Times New Roman" w:hAnsi="Times New Roman" w:cs="Times New Roman"/>
          <w:sz w:val="24"/>
          <w:szCs w:val="24"/>
        </w:rPr>
        <w:tab/>
        <w:t>Consent Adult Proxy – English</w:t>
      </w:r>
    </w:p>
    <w:p w14:paraId="5010D6EF"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F-4.</w:t>
      </w:r>
      <w:r w:rsidRPr="00D07233">
        <w:rPr>
          <w:rFonts w:ascii="Times New Roman" w:eastAsia="Times New Roman" w:hAnsi="Times New Roman" w:cs="Times New Roman"/>
          <w:sz w:val="24"/>
          <w:szCs w:val="24"/>
        </w:rPr>
        <w:tab/>
        <w:t>Consent Adult for Adol – English</w:t>
      </w:r>
    </w:p>
    <w:p w14:paraId="31126644"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F-5.</w:t>
      </w:r>
      <w:r w:rsidRPr="00D07233">
        <w:rPr>
          <w:rFonts w:ascii="Times New Roman" w:eastAsia="Times New Roman" w:hAnsi="Times New Roman" w:cs="Times New Roman"/>
          <w:sz w:val="24"/>
          <w:szCs w:val="24"/>
        </w:rPr>
        <w:tab/>
        <w:t>Intro-Assent for Adol – English</w:t>
      </w:r>
    </w:p>
    <w:p w14:paraId="29EA1792"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F-6.</w:t>
      </w:r>
      <w:r w:rsidRPr="00D07233">
        <w:rPr>
          <w:rFonts w:ascii="Times New Roman" w:eastAsia="Times New Roman" w:hAnsi="Times New Roman" w:cs="Times New Roman"/>
          <w:sz w:val="24"/>
          <w:szCs w:val="24"/>
        </w:rPr>
        <w:tab/>
        <w:t xml:space="preserve">Introduction Script – Spanish </w:t>
      </w:r>
    </w:p>
    <w:p w14:paraId="1496FFDA"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F-7.</w:t>
      </w:r>
      <w:r w:rsidRPr="00D07233">
        <w:rPr>
          <w:rFonts w:ascii="Times New Roman" w:eastAsia="Times New Roman" w:hAnsi="Times New Roman" w:cs="Times New Roman"/>
          <w:sz w:val="24"/>
          <w:szCs w:val="24"/>
        </w:rPr>
        <w:tab/>
        <w:t>Consent Adult Not Proxy – Spanish</w:t>
      </w:r>
    </w:p>
    <w:p w14:paraId="7FE2106E"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F-8.</w:t>
      </w:r>
      <w:r w:rsidRPr="00D07233">
        <w:rPr>
          <w:rFonts w:ascii="Times New Roman" w:eastAsia="Times New Roman" w:hAnsi="Times New Roman" w:cs="Times New Roman"/>
          <w:sz w:val="24"/>
          <w:szCs w:val="24"/>
        </w:rPr>
        <w:tab/>
        <w:t>Consent Adult Proxy – Spanish</w:t>
      </w:r>
    </w:p>
    <w:p w14:paraId="1E9D3BAE"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F-9.</w:t>
      </w:r>
      <w:r w:rsidRPr="00D07233">
        <w:rPr>
          <w:rFonts w:ascii="Times New Roman" w:eastAsia="Times New Roman" w:hAnsi="Times New Roman" w:cs="Times New Roman"/>
          <w:sz w:val="24"/>
          <w:szCs w:val="24"/>
        </w:rPr>
        <w:tab/>
        <w:t>Consent Adult for Adol – Spanish</w:t>
      </w:r>
    </w:p>
    <w:p w14:paraId="11075576"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F-10.</w:t>
      </w:r>
      <w:r w:rsidRPr="00D07233">
        <w:rPr>
          <w:rFonts w:ascii="Times New Roman" w:eastAsia="Times New Roman" w:hAnsi="Times New Roman" w:cs="Times New Roman"/>
          <w:sz w:val="24"/>
          <w:szCs w:val="24"/>
        </w:rPr>
        <w:tab/>
        <w:t>Intro-Assent for Adol – Spanish</w:t>
      </w:r>
    </w:p>
    <w:p w14:paraId="61663BC6" w14:textId="77777777" w:rsidR="00D07233" w:rsidRPr="00D07233" w:rsidRDefault="00D07233" w:rsidP="00D07233">
      <w:pPr>
        <w:spacing w:after="0" w:line="240" w:lineRule="auto"/>
        <w:rPr>
          <w:rFonts w:ascii="Times New Roman" w:eastAsia="Times New Roman" w:hAnsi="Times New Roman" w:cs="Times New Roman"/>
          <w:sz w:val="24"/>
          <w:szCs w:val="24"/>
        </w:rPr>
      </w:pPr>
    </w:p>
    <w:p w14:paraId="2A1005B4"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G-1.</w:t>
      </w:r>
      <w:r w:rsidRPr="00D07233">
        <w:rPr>
          <w:rFonts w:ascii="Times New Roman" w:eastAsia="Times New Roman" w:hAnsi="Times New Roman" w:cs="Times New Roman"/>
          <w:sz w:val="24"/>
          <w:szCs w:val="24"/>
        </w:rPr>
        <w:tab/>
        <w:t>Table Shells</w:t>
      </w:r>
    </w:p>
    <w:p w14:paraId="43B79E03" w14:textId="77777777" w:rsidR="00D07233" w:rsidRPr="00D07233" w:rsidRDefault="00D07233" w:rsidP="00D07233">
      <w:pPr>
        <w:spacing w:after="0" w:line="240" w:lineRule="auto"/>
        <w:rPr>
          <w:rFonts w:ascii="Times New Roman" w:eastAsia="Times New Roman" w:hAnsi="Times New Roman" w:cs="Times New Roman"/>
          <w:sz w:val="24"/>
          <w:szCs w:val="24"/>
        </w:rPr>
      </w:pPr>
    </w:p>
    <w:p w14:paraId="7635A7D6" w14:textId="77777777" w:rsidR="00D07233" w:rsidRPr="00D07233" w:rsidRDefault="00D07233" w:rsidP="00D07233">
      <w:pPr>
        <w:spacing w:after="0" w:line="240" w:lineRule="auto"/>
        <w:rPr>
          <w:rFonts w:ascii="Times New Roman" w:eastAsia="Times New Roman" w:hAnsi="Times New Roman" w:cs="Times New Roman"/>
          <w:sz w:val="24"/>
          <w:szCs w:val="24"/>
        </w:rPr>
      </w:pPr>
      <w:r w:rsidRPr="00D07233">
        <w:rPr>
          <w:rFonts w:ascii="Times New Roman" w:eastAsia="Times New Roman" w:hAnsi="Times New Roman" w:cs="Times New Roman"/>
          <w:sz w:val="24"/>
          <w:szCs w:val="24"/>
        </w:rPr>
        <w:t xml:space="preserve">H-1. </w:t>
      </w:r>
      <w:r w:rsidRPr="00D07233">
        <w:rPr>
          <w:rFonts w:ascii="Times New Roman" w:eastAsia="Times New Roman" w:hAnsi="Times New Roman" w:cs="Times New Roman"/>
          <w:sz w:val="24"/>
          <w:szCs w:val="24"/>
        </w:rPr>
        <w:tab/>
        <w:t>Contact Attempt Protocols</w:t>
      </w:r>
    </w:p>
    <w:p w14:paraId="5FC33020" w14:textId="77777777" w:rsidR="00411493" w:rsidRPr="00774F94" w:rsidRDefault="00411493" w:rsidP="00774F94">
      <w:pPr>
        <w:spacing w:after="0" w:line="240" w:lineRule="auto"/>
        <w:rPr>
          <w:rFonts w:ascii="Times New Roman" w:eastAsiaTheme="majorEastAsia" w:hAnsi="Times New Roman" w:cs="Times New Roman"/>
          <w:caps/>
          <w:color w:val="365F91" w:themeColor="accent1" w:themeShade="BF"/>
          <w:sz w:val="24"/>
          <w:szCs w:val="24"/>
        </w:rPr>
      </w:pPr>
      <w:r w:rsidRPr="00774F94">
        <w:rPr>
          <w:rFonts w:ascii="Times New Roman" w:hAnsi="Times New Roman" w:cs="Times New Roman"/>
          <w:sz w:val="24"/>
          <w:szCs w:val="24"/>
        </w:rPr>
        <w:br w:type="page"/>
      </w:r>
    </w:p>
    <w:p w14:paraId="341D2B1E" w14:textId="27CF88E3" w:rsidR="00921521" w:rsidRPr="00E32E30" w:rsidRDefault="00921521" w:rsidP="000C3699">
      <w:pPr>
        <w:pStyle w:val="Heading1"/>
      </w:pPr>
      <w:bookmarkStart w:id="2" w:name="_Toc490140528"/>
      <w:r w:rsidRPr="00E32E30">
        <w:lastRenderedPageBreak/>
        <w:t>B. COLLECTIONS OF INFORMATION EMPLOYING STATISTICAL METHODS</w:t>
      </w:r>
      <w:bookmarkEnd w:id="2"/>
    </w:p>
    <w:p w14:paraId="223831FD" w14:textId="27AA4439" w:rsidR="002E1248" w:rsidRPr="00E32E30" w:rsidRDefault="000C3699" w:rsidP="007374A7">
      <w:pPr>
        <w:pStyle w:val="Heading1"/>
        <w:spacing w:after="200"/>
      </w:pPr>
      <w:bookmarkStart w:id="3" w:name="_Toc490140529"/>
      <w:r w:rsidRPr="00E32E30">
        <w:t>B.1.</w:t>
      </w:r>
      <w:bookmarkEnd w:id="1"/>
      <w:r w:rsidRPr="00E32E30">
        <w:tab/>
        <w:t>Respondent</w:t>
      </w:r>
      <w:r w:rsidR="002E1248" w:rsidRPr="00E32E30">
        <w:t xml:space="preserve"> Universe and Sampling Methods</w:t>
      </w:r>
      <w:bookmarkEnd w:id="3"/>
    </w:p>
    <w:p w14:paraId="0CB71708" w14:textId="5AC9ED5E" w:rsidR="004A10F5" w:rsidRPr="007549FE" w:rsidRDefault="004A10F5" w:rsidP="007374A7">
      <w:pPr>
        <w:rPr>
          <w:rFonts w:ascii="Times New Roman" w:eastAsia="Times New Roman" w:hAnsi="Times New Roman" w:cs="Times New Roman"/>
          <w:b/>
          <w:sz w:val="24"/>
          <w:szCs w:val="20"/>
        </w:rPr>
      </w:pPr>
      <w:r w:rsidRPr="007549FE">
        <w:rPr>
          <w:rFonts w:ascii="Times New Roman" w:eastAsia="Times New Roman" w:hAnsi="Times New Roman" w:cs="Times New Roman"/>
          <w:b/>
          <w:sz w:val="24"/>
          <w:szCs w:val="20"/>
        </w:rPr>
        <w:t>Universe and Sample</w:t>
      </w:r>
    </w:p>
    <w:p w14:paraId="1D5D52B1" w14:textId="5030C020" w:rsidR="00694893" w:rsidRDefault="000914D9" w:rsidP="001C4FC6">
      <w:pPr>
        <w:rPr>
          <w:rFonts w:ascii="Times New Roman" w:eastAsia="Times New Roman" w:hAnsi="Times New Roman" w:cs="Times New Roman"/>
          <w:sz w:val="24"/>
          <w:szCs w:val="20"/>
        </w:rPr>
      </w:pPr>
      <w:r w:rsidRPr="000914D9">
        <w:rPr>
          <w:rFonts w:ascii="Times New Roman" w:eastAsia="Times New Roman" w:hAnsi="Times New Roman" w:cs="Times New Roman"/>
          <w:sz w:val="24"/>
          <w:szCs w:val="20"/>
        </w:rPr>
        <w:t xml:space="preserve">The goal of the proposed data collection is to </w:t>
      </w:r>
      <w:r w:rsidR="00C74F4B">
        <w:rPr>
          <w:rFonts w:ascii="Times New Roman" w:eastAsia="Times New Roman" w:hAnsi="Times New Roman" w:cs="Times New Roman"/>
          <w:sz w:val="24"/>
          <w:szCs w:val="20"/>
        </w:rPr>
        <w:t>explore</w:t>
      </w:r>
      <w:r w:rsidR="00C74F4B" w:rsidRPr="001C4FC6">
        <w:rPr>
          <w:rFonts w:ascii="Times New Roman" w:eastAsia="Times New Roman" w:hAnsi="Times New Roman" w:cs="Times New Roman"/>
          <w:sz w:val="24"/>
          <w:szCs w:val="20"/>
        </w:rPr>
        <w:t xml:space="preserve"> </w:t>
      </w:r>
      <w:r w:rsidR="001C4FC6" w:rsidRPr="001C4FC6">
        <w:rPr>
          <w:rFonts w:ascii="Times New Roman" w:eastAsia="Times New Roman" w:hAnsi="Times New Roman" w:cs="Times New Roman"/>
          <w:sz w:val="24"/>
          <w:szCs w:val="20"/>
        </w:rPr>
        <w:t xml:space="preserve">the validity of a three-tiered case definition </w:t>
      </w:r>
      <w:r w:rsidR="001C4FC6" w:rsidRPr="005013C1">
        <w:rPr>
          <w:rFonts w:ascii="Times New Roman" w:eastAsia="Times New Roman" w:hAnsi="Times New Roman" w:cs="Times New Roman"/>
          <w:sz w:val="24"/>
          <w:szCs w:val="20"/>
        </w:rPr>
        <w:t>designed to assess whether a TBI was sustained using self-report survey data</w:t>
      </w:r>
      <w:r w:rsidR="001C4FC6" w:rsidRPr="005013C1">
        <w:rPr>
          <w:rFonts w:ascii="Times New Roman" w:eastAsia="Times New Roman" w:hAnsi="Times New Roman" w:cs="Times New Roman"/>
          <w:sz w:val="24"/>
          <w:szCs w:val="24"/>
        </w:rPr>
        <w:t xml:space="preserve">. </w:t>
      </w:r>
      <w:r w:rsidR="00345699">
        <w:rPr>
          <w:rFonts w:ascii="Times New Roman" w:eastAsia="Times New Roman" w:hAnsi="Times New Roman" w:cs="Times New Roman"/>
          <w:sz w:val="24"/>
          <w:szCs w:val="24"/>
        </w:rPr>
        <w:t xml:space="preserve">For the purpose of this collection, </w:t>
      </w:r>
      <w:r w:rsidR="00345699">
        <w:rPr>
          <w:rFonts w:ascii="Times New Roman" w:hAnsi="Times New Roman" w:cs="Times New Roman"/>
          <w:sz w:val="24"/>
          <w:szCs w:val="24"/>
        </w:rPr>
        <w:t>h</w:t>
      </w:r>
      <w:r w:rsidR="008158ED" w:rsidRPr="003B600B">
        <w:rPr>
          <w:rFonts w:ascii="Times New Roman" w:hAnsi="Times New Roman" w:cs="Times New Roman"/>
          <w:sz w:val="24"/>
          <w:szCs w:val="24"/>
        </w:rPr>
        <w:t>ead injuries will be classified based on the case definition: Tier 3</w:t>
      </w:r>
      <w:r w:rsidR="00655934">
        <w:rPr>
          <w:rFonts w:ascii="Times New Roman" w:hAnsi="Times New Roman" w:cs="Times New Roman"/>
          <w:sz w:val="24"/>
          <w:szCs w:val="24"/>
        </w:rPr>
        <w:t>: Probable TBI</w:t>
      </w:r>
      <w:r w:rsidR="008158ED" w:rsidRPr="003B600B">
        <w:rPr>
          <w:rFonts w:ascii="Times New Roman" w:hAnsi="Times New Roman" w:cs="Times New Roman"/>
          <w:sz w:val="24"/>
          <w:szCs w:val="24"/>
        </w:rPr>
        <w:t>, Tier 2</w:t>
      </w:r>
      <w:r w:rsidR="00655934">
        <w:rPr>
          <w:rFonts w:ascii="Times New Roman" w:hAnsi="Times New Roman" w:cs="Times New Roman"/>
          <w:sz w:val="24"/>
          <w:szCs w:val="24"/>
        </w:rPr>
        <w:t>: Possible TBI</w:t>
      </w:r>
      <w:r w:rsidR="008158ED" w:rsidRPr="003B600B">
        <w:rPr>
          <w:rFonts w:ascii="Times New Roman" w:hAnsi="Times New Roman" w:cs="Times New Roman"/>
          <w:sz w:val="24"/>
          <w:szCs w:val="24"/>
        </w:rPr>
        <w:t>, Tier 1</w:t>
      </w:r>
      <w:r w:rsidR="00655934">
        <w:rPr>
          <w:rFonts w:ascii="Times New Roman" w:hAnsi="Times New Roman" w:cs="Times New Roman"/>
          <w:sz w:val="24"/>
          <w:szCs w:val="24"/>
        </w:rPr>
        <w:t>: Delayed Possible TBI</w:t>
      </w:r>
      <w:r w:rsidR="008158ED" w:rsidRPr="003B600B">
        <w:rPr>
          <w:rFonts w:ascii="Times New Roman" w:hAnsi="Times New Roman" w:cs="Times New Roman"/>
          <w:sz w:val="24"/>
          <w:szCs w:val="24"/>
        </w:rPr>
        <w:t xml:space="preserve"> and </w:t>
      </w:r>
      <w:r w:rsidR="00655934">
        <w:rPr>
          <w:rFonts w:ascii="Times New Roman" w:hAnsi="Times New Roman" w:cs="Times New Roman"/>
          <w:sz w:val="24"/>
          <w:szCs w:val="24"/>
        </w:rPr>
        <w:t>N</w:t>
      </w:r>
      <w:r w:rsidR="008158ED" w:rsidRPr="003B600B">
        <w:rPr>
          <w:rFonts w:ascii="Times New Roman" w:hAnsi="Times New Roman" w:cs="Times New Roman"/>
          <w:sz w:val="24"/>
          <w:szCs w:val="24"/>
        </w:rPr>
        <w:t>on-</w:t>
      </w:r>
      <w:r w:rsidR="00655934">
        <w:rPr>
          <w:rFonts w:ascii="Times New Roman" w:hAnsi="Times New Roman" w:cs="Times New Roman"/>
          <w:sz w:val="24"/>
          <w:szCs w:val="24"/>
        </w:rPr>
        <w:t>C</w:t>
      </w:r>
      <w:r w:rsidR="008158ED" w:rsidRPr="003B600B">
        <w:rPr>
          <w:rFonts w:ascii="Times New Roman" w:hAnsi="Times New Roman" w:cs="Times New Roman"/>
          <w:sz w:val="24"/>
          <w:szCs w:val="24"/>
        </w:rPr>
        <w:t>ase head injuries</w:t>
      </w:r>
      <w:r w:rsidR="00616BE8">
        <w:rPr>
          <w:rFonts w:ascii="Times New Roman" w:hAnsi="Times New Roman" w:cs="Times New Roman"/>
          <w:sz w:val="24"/>
          <w:szCs w:val="24"/>
        </w:rPr>
        <w:t xml:space="preserve"> (i.e. </w:t>
      </w:r>
      <w:r w:rsidR="00616BE8" w:rsidRPr="00306123">
        <w:rPr>
          <w:rFonts w:ascii="Times New Roman" w:hAnsi="Times New Roman" w:cs="Times New Roman"/>
          <w:sz w:val="24"/>
          <w:szCs w:val="24"/>
        </w:rPr>
        <w:t>head injuries without self-reported symptoms that do not meet the lowest tier of the case definition)</w:t>
      </w:r>
      <w:r w:rsidR="008158ED" w:rsidRPr="003B600B">
        <w:rPr>
          <w:rFonts w:ascii="Times New Roman" w:hAnsi="Times New Roman" w:cs="Times New Roman"/>
          <w:sz w:val="24"/>
          <w:szCs w:val="24"/>
        </w:rPr>
        <w:t>.</w:t>
      </w:r>
      <w:r w:rsidR="008158ED" w:rsidRPr="005013C1" w:rsidDel="00104ED6">
        <w:rPr>
          <w:rFonts w:ascii="Times New Roman" w:hAnsi="Times New Roman" w:cs="Times New Roman"/>
          <w:sz w:val="24"/>
          <w:szCs w:val="24"/>
        </w:rPr>
        <w:t xml:space="preserve"> </w:t>
      </w:r>
    </w:p>
    <w:p w14:paraId="5A92D3F3" w14:textId="66BE28D1" w:rsidR="00AC4918" w:rsidRDefault="001C4FC6" w:rsidP="001C4FC6">
      <w:pPr>
        <w:rPr>
          <w:rFonts w:ascii="Times New Roman" w:eastAsia="Times New Roman" w:hAnsi="Times New Roman" w:cs="Times New Roman"/>
          <w:sz w:val="24"/>
          <w:szCs w:val="20"/>
        </w:rPr>
      </w:pPr>
      <w:r w:rsidRPr="001C4FC6">
        <w:rPr>
          <w:rFonts w:ascii="Times New Roman" w:eastAsia="Times New Roman" w:hAnsi="Times New Roman" w:cs="Times New Roman"/>
          <w:sz w:val="24"/>
          <w:szCs w:val="20"/>
        </w:rPr>
        <w:t xml:space="preserve">The universe for this research includes the </w:t>
      </w:r>
      <w:r w:rsidR="004A2D12">
        <w:rPr>
          <w:rFonts w:ascii="Times New Roman" w:eastAsia="Times New Roman" w:hAnsi="Times New Roman" w:cs="Times New Roman"/>
          <w:sz w:val="24"/>
          <w:szCs w:val="20"/>
        </w:rPr>
        <w:t xml:space="preserve">English and Spanish speaking </w:t>
      </w:r>
      <w:r w:rsidRPr="001C4FC6">
        <w:rPr>
          <w:rFonts w:ascii="Times New Roman" w:eastAsia="Times New Roman" w:hAnsi="Times New Roman" w:cs="Times New Roman"/>
          <w:sz w:val="24"/>
          <w:szCs w:val="20"/>
        </w:rPr>
        <w:t xml:space="preserve">non-institutionalized population 5 years of age and older residing in the 50 States and the District of Columbia (DC).  The research focuses </w:t>
      </w:r>
      <w:r w:rsidR="00D07233">
        <w:rPr>
          <w:rFonts w:ascii="Times New Roman" w:eastAsia="Times New Roman" w:hAnsi="Times New Roman" w:cs="Times New Roman"/>
          <w:sz w:val="24"/>
          <w:szCs w:val="20"/>
        </w:rPr>
        <w:t xml:space="preserve">on </w:t>
      </w:r>
      <w:r w:rsidR="000D0241">
        <w:rPr>
          <w:rFonts w:ascii="Times New Roman" w:eastAsia="Times New Roman" w:hAnsi="Times New Roman" w:cs="Times New Roman"/>
          <w:sz w:val="24"/>
          <w:szCs w:val="20"/>
        </w:rPr>
        <w:t xml:space="preserve">adults and children 5 years of age and older (299M people nationally), </w:t>
      </w:r>
      <w:r w:rsidR="004A2D12">
        <w:rPr>
          <w:rFonts w:ascii="Times New Roman" w:eastAsia="Times New Roman" w:hAnsi="Times New Roman" w:cs="Times New Roman"/>
          <w:sz w:val="24"/>
          <w:szCs w:val="20"/>
        </w:rPr>
        <w:t>with sub-populations addressing specific research aims</w:t>
      </w:r>
      <w:r w:rsidR="00841A5B">
        <w:rPr>
          <w:rFonts w:ascii="Times New Roman" w:eastAsia="Times New Roman" w:hAnsi="Times New Roman" w:cs="Times New Roman"/>
          <w:sz w:val="24"/>
          <w:szCs w:val="20"/>
        </w:rPr>
        <w:t xml:space="preserve"> described in more detail below</w:t>
      </w:r>
      <w:r w:rsidR="004A2D12">
        <w:rPr>
          <w:rFonts w:ascii="Times New Roman" w:eastAsia="Times New Roman" w:hAnsi="Times New Roman" w:cs="Times New Roman"/>
          <w:sz w:val="24"/>
          <w:szCs w:val="20"/>
        </w:rPr>
        <w:t xml:space="preserve">: </w:t>
      </w:r>
      <w:r w:rsidR="00067362">
        <w:rPr>
          <w:rFonts w:ascii="Times New Roman" w:eastAsia="Times New Roman" w:hAnsi="Times New Roman" w:cs="Times New Roman"/>
          <w:sz w:val="24"/>
          <w:szCs w:val="20"/>
        </w:rPr>
        <w:t>children 5 to 17 years of age (54</w:t>
      </w:r>
      <w:r w:rsidR="00306123">
        <w:rPr>
          <w:rFonts w:ascii="Times New Roman" w:eastAsia="Times New Roman" w:hAnsi="Times New Roman" w:cs="Times New Roman"/>
          <w:sz w:val="24"/>
          <w:szCs w:val="20"/>
        </w:rPr>
        <w:t>M people nationally)</w:t>
      </w:r>
      <w:r w:rsidR="00F513CB">
        <w:rPr>
          <w:rFonts w:ascii="Times New Roman" w:eastAsia="Times New Roman" w:hAnsi="Times New Roman" w:cs="Times New Roman"/>
          <w:sz w:val="24"/>
          <w:szCs w:val="20"/>
        </w:rPr>
        <w:t xml:space="preserve">, </w:t>
      </w:r>
      <w:r w:rsidRPr="001C4FC6">
        <w:rPr>
          <w:rFonts w:ascii="Times New Roman" w:eastAsia="Times New Roman" w:hAnsi="Times New Roman" w:cs="Times New Roman"/>
          <w:sz w:val="24"/>
          <w:szCs w:val="20"/>
        </w:rPr>
        <w:t xml:space="preserve">children </w:t>
      </w:r>
      <w:r w:rsidR="00E60F49">
        <w:rPr>
          <w:rFonts w:ascii="Times New Roman" w:eastAsia="Times New Roman" w:hAnsi="Times New Roman" w:cs="Times New Roman"/>
          <w:sz w:val="24"/>
          <w:szCs w:val="20"/>
        </w:rPr>
        <w:t>14</w:t>
      </w:r>
      <w:r w:rsidR="00E60F49" w:rsidRPr="001C4FC6">
        <w:rPr>
          <w:rFonts w:ascii="Times New Roman" w:eastAsia="Times New Roman" w:hAnsi="Times New Roman" w:cs="Times New Roman"/>
          <w:sz w:val="24"/>
          <w:szCs w:val="20"/>
        </w:rPr>
        <w:t xml:space="preserve"> </w:t>
      </w:r>
      <w:r w:rsidRPr="001C4FC6">
        <w:rPr>
          <w:rFonts w:ascii="Times New Roman" w:eastAsia="Times New Roman" w:hAnsi="Times New Roman" w:cs="Times New Roman"/>
          <w:sz w:val="24"/>
          <w:szCs w:val="20"/>
        </w:rPr>
        <w:t xml:space="preserve">to </w:t>
      </w:r>
      <w:r w:rsidR="00E60F49" w:rsidRPr="001C4FC6">
        <w:rPr>
          <w:rFonts w:ascii="Times New Roman" w:eastAsia="Times New Roman" w:hAnsi="Times New Roman" w:cs="Times New Roman"/>
          <w:sz w:val="24"/>
          <w:szCs w:val="20"/>
        </w:rPr>
        <w:t>1</w:t>
      </w:r>
      <w:r w:rsidR="00E60F49">
        <w:rPr>
          <w:rFonts w:ascii="Times New Roman" w:eastAsia="Times New Roman" w:hAnsi="Times New Roman" w:cs="Times New Roman"/>
          <w:sz w:val="24"/>
          <w:szCs w:val="20"/>
        </w:rPr>
        <w:t>8</w:t>
      </w:r>
      <w:r w:rsidR="00E60F49" w:rsidRPr="001C4FC6">
        <w:rPr>
          <w:rFonts w:ascii="Times New Roman" w:eastAsia="Times New Roman" w:hAnsi="Times New Roman" w:cs="Times New Roman"/>
          <w:sz w:val="24"/>
          <w:szCs w:val="20"/>
        </w:rPr>
        <w:t xml:space="preserve"> </w:t>
      </w:r>
      <w:r w:rsidRPr="001C4FC6">
        <w:rPr>
          <w:rFonts w:ascii="Times New Roman" w:eastAsia="Times New Roman" w:hAnsi="Times New Roman" w:cs="Times New Roman"/>
          <w:sz w:val="24"/>
          <w:szCs w:val="20"/>
        </w:rPr>
        <w:t>years of age (</w:t>
      </w:r>
      <w:r w:rsidR="00D07233">
        <w:rPr>
          <w:rFonts w:ascii="Times New Roman" w:eastAsia="Times New Roman" w:hAnsi="Times New Roman" w:cs="Times New Roman"/>
          <w:sz w:val="24"/>
          <w:szCs w:val="20"/>
        </w:rPr>
        <w:t>11M</w:t>
      </w:r>
      <w:r w:rsidR="004A2D12">
        <w:rPr>
          <w:rFonts w:ascii="Times New Roman" w:eastAsia="Times New Roman" w:hAnsi="Times New Roman" w:cs="Times New Roman"/>
          <w:sz w:val="24"/>
          <w:szCs w:val="20"/>
        </w:rPr>
        <w:t xml:space="preserve"> people nationally</w:t>
      </w:r>
      <w:r w:rsidRPr="001C4FC6">
        <w:rPr>
          <w:rFonts w:ascii="Times New Roman" w:eastAsia="Times New Roman" w:hAnsi="Times New Roman" w:cs="Times New Roman"/>
          <w:sz w:val="24"/>
          <w:szCs w:val="20"/>
        </w:rPr>
        <w:t>)</w:t>
      </w:r>
      <w:r w:rsidR="00E60F49">
        <w:rPr>
          <w:rFonts w:ascii="Times New Roman" w:eastAsia="Times New Roman" w:hAnsi="Times New Roman" w:cs="Times New Roman"/>
          <w:sz w:val="24"/>
          <w:szCs w:val="20"/>
        </w:rPr>
        <w:t xml:space="preserve"> and children 13 to 17 years of age</w:t>
      </w:r>
      <w:r w:rsidR="000D0241">
        <w:rPr>
          <w:rFonts w:ascii="Times New Roman" w:eastAsia="Times New Roman" w:hAnsi="Times New Roman" w:cs="Times New Roman"/>
          <w:sz w:val="24"/>
          <w:szCs w:val="20"/>
        </w:rPr>
        <w:t xml:space="preserve"> (</w:t>
      </w:r>
      <w:r w:rsidR="00D07233">
        <w:rPr>
          <w:rFonts w:ascii="Times New Roman" w:eastAsia="Times New Roman" w:hAnsi="Times New Roman" w:cs="Times New Roman"/>
          <w:sz w:val="24"/>
          <w:szCs w:val="20"/>
        </w:rPr>
        <w:t>11M</w:t>
      </w:r>
      <w:r w:rsidR="000D0241">
        <w:rPr>
          <w:rFonts w:ascii="Times New Roman" w:eastAsia="Times New Roman" w:hAnsi="Times New Roman" w:cs="Times New Roman"/>
          <w:sz w:val="24"/>
          <w:szCs w:val="20"/>
        </w:rPr>
        <w:t xml:space="preserve"> people nationally)</w:t>
      </w:r>
      <w:r w:rsidRPr="001C4FC6">
        <w:rPr>
          <w:rFonts w:ascii="Times New Roman" w:eastAsia="Times New Roman" w:hAnsi="Times New Roman" w:cs="Times New Roman"/>
          <w:sz w:val="24"/>
          <w:szCs w:val="20"/>
        </w:rPr>
        <w:t xml:space="preserve">. </w:t>
      </w:r>
      <w:r w:rsidR="00E60F49">
        <w:rPr>
          <w:rFonts w:ascii="Times New Roman" w:eastAsia="Times New Roman" w:hAnsi="Times New Roman" w:cs="Times New Roman"/>
          <w:sz w:val="24"/>
          <w:szCs w:val="20"/>
        </w:rPr>
        <w:t>This is presented in tabular form with aims addressed below.</w:t>
      </w:r>
      <w:r w:rsidRPr="001C4FC6">
        <w:rPr>
          <w:rFonts w:ascii="Times New Roman" w:eastAsia="Times New Roman" w:hAnsi="Times New Roman" w:cs="Times New Roman"/>
          <w:sz w:val="24"/>
          <w:szCs w:val="20"/>
        </w:rPr>
        <w:t xml:space="preserve"> Respondents will be selected through Random Digit Dialing (RDD) of landlines and cell phones. According to the most recently available population estimates of the cell-only population as measured by the National Health Interview Survey (NHIS), 97% of the population lives in a household with a landline and/or cell phone </w:t>
      </w:r>
      <w:r w:rsidRPr="001C4FC6">
        <w:rPr>
          <w:rFonts w:ascii="Times New Roman" w:eastAsia="Times New Roman" w:hAnsi="Times New Roman" w:cs="Times New Roman"/>
          <w:sz w:val="24"/>
          <w:szCs w:val="20"/>
        </w:rPr>
        <w:fldChar w:fldCharType="begin"/>
      </w:r>
      <w:r w:rsidRPr="001C4FC6">
        <w:rPr>
          <w:rFonts w:ascii="Times New Roman" w:eastAsia="Times New Roman" w:hAnsi="Times New Roman" w:cs="Times New Roman"/>
          <w:sz w:val="24"/>
          <w:szCs w:val="20"/>
        </w:rPr>
        <w:instrText xml:space="preserve"> ADDIN EN.CITE &lt;EndNote&gt;&lt;Cite&gt;&lt;Author&gt;Blumberg&lt;/Author&gt;&lt;Year&gt;2015&lt;/Year&gt;&lt;RecNum&gt;6&lt;/RecNum&gt;&lt;DisplayText&gt;(1)&lt;/DisplayText&gt;&lt;record&gt;&lt;rec-number&gt;6&lt;/rec-number&gt;&lt;foreign-keys&gt;&lt;key app="EN" db-id="te2fsex0ov5zwresz9qv9ez20dtd5vs9t5pd" timestamp="1451412214"&gt;6&lt;/key&gt;&lt;/foreign-keys&gt;&lt;ref-type name="Government Document"&gt;46&lt;/ref-type&gt;&lt;contributors&gt;&lt;authors&gt;&lt;author&gt;Blumberg, S.J.&lt;/author&gt;&lt;author&gt;Luke, J.V.&lt;/author&gt;&lt;/authors&gt;&lt;/contributors&gt;&lt;titles&gt;&lt;title&gt;Wireless substitution: Early release of estimates from the National Health Interview Survey, January -- June 2015&lt;/title&gt;&lt;/titles&gt;&lt;dates&gt;&lt;year&gt;2015&lt;/year&gt;&lt;/dates&gt;&lt;publisher&gt;National Center for Health Statistics&lt;/publisher&gt;&lt;urls&gt;&lt;related-urls&gt;&lt;url&gt;http://www.cdc.gov/nchs/data/nhis/earlyrelease/wireless201506.pdf&lt;/url&gt;&lt;/related-urls&gt;&lt;/urls&gt;&lt;research-notes&gt;Preliminary data indicate that 47.4% of households in the second half of 2014 hand only a cellular phone; 55.3% of all children (~41 million) lived in homes with only cellular phones; 44.1% of adults lived in home with only cellular phones.  The varying demographic and health characteristics of the two populations (cellular only versus landline) indicate that insufficient representations of wireless only households will bias surveillance estimates.  There are also implications for dual use households because those households primarily use their cell phones.  &lt;/research-notes&gt;&lt;access-date&gt;12/29/2015&lt;/access-date&gt;&lt;/record&gt;&lt;/Cite&gt;&lt;/EndNote&gt;</w:instrText>
      </w:r>
      <w:r w:rsidRPr="001C4FC6">
        <w:rPr>
          <w:rFonts w:ascii="Times New Roman" w:eastAsia="Times New Roman" w:hAnsi="Times New Roman" w:cs="Times New Roman"/>
          <w:sz w:val="24"/>
          <w:szCs w:val="20"/>
        </w:rPr>
        <w:fldChar w:fldCharType="separate"/>
      </w:r>
      <w:r w:rsidRPr="001C4FC6">
        <w:rPr>
          <w:rFonts w:ascii="Times New Roman" w:eastAsia="Times New Roman" w:hAnsi="Times New Roman" w:cs="Times New Roman"/>
          <w:sz w:val="24"/>
          <w:szCs w:val="20"/>
        </w:rPr>
        <w:t>(1)</w:t>
      </w:r>
      <w:r w:rsidRPr="001C4FC6">
        <w:rPr>
          <w:rFonts w:ascii="Times New Roman" w:eastAsia="Times New Roman" w:hAnsi="Times New Roman" w:cs="Times New Roman"/>
          <w:sz w:val="24"/>
          <w:szCs w:val="20"/>
        </w:rPr>
        <w:fldChar w:fldCharType="end"/>
      </w:r>
      <w:r w:rsidRPr="001C4FC6">
        <w:rPr>
          <w:rFonts w:ascii="Times New Roman" w:eastAsia="Times New Roman" w:hAnsi="Times New Roman" w:cs="Times New Roman"/>
          <w:sz w:val="24"/>
          <w:szCs w:val="20"/>
        </w:rPr>
        <w:t>.</w:t>
      </w:r>
    </w:p>
    <w:p w14:paraId="6B343904" w14:textId="4930744E" w:rsidR="00AA611A" w:rsidRDefault="00AA611A" w:rsidP="001C4FC6">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Table B.1.1. </w:t>
      </w:r>
      <w:r w:rsidR="00D52D7E">
        <w:rPr>
          <w:rFonts w:ascii="Times New Roman" w:eastAsia="Times New Roman" w:hAnsi="Times New Roman" w:cs="Times New Roman"/>
          <w:sz w:val="24"/>
          <w:szCs w:val="20"/>
        </w:rPr>
        <w:t xml:space="preserve">Population, </w:t>
      </w:r>
      <w:r>
        <w:rPr>
          <w:rFonts w:ascii="Times New Roman" w:eastAsia="Times New Roman" w:hAnsi="Times New Roman" w:cs="Times New Roman"/>
          <w:sz w:val="24"/>
          <w:szCs w:val="20"/>
        </w:rPr>
        <w:t>Universe</w:t>
      </w:r>
      <w:r w:rsidR="00E60F49">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Sample</w:t>
      </w:r>
      <w:r w:rsidR="00E60F49">
        <w:rPr>
          <w:rFonts w:ascii="Times New Roman" w:eastAsia="Times New Roman" w:hAnsi="Times New Roman" w:cs="Times New Roman"/>
          <w:sz w:val="24"/>
          <w:szCs w:val="20"/>
        </w:rPr>
        <w:t xml:space="preserve"> and Aims Addressed</w:t>
      </w:r>
    </w:p>
    <w:tbl>
      <w:tblPr>
        <w:tblStyle w:val="TableGrid"/>
        <w:tblW w:w="9664" w:type="dxa"/>
        <w:tblLook w:val="04A0" w:firstRow="1" w:lastRow="0" w:firstColumn="1" w:lastColumn="0" w:noHBand="0" w:noVBand="1"/>
      </w:tblPr>
      <w:tblGrid>
        <w:gridCol w:w="4494"/>
        <w:gridCol w:w="2496"/>
        <w:gridCol w:w="1416"/>
        <w:gridCol w:w="1258"/>
      </w:tblGrid>
      <w:tr w:rsidR="00D52D7E" w14:paraId="30BFD4DA" w14:textId="1FD09E1D" w:rsidTr="00EF1625">
        <w:tc>
          <w:tcPr>
            <w:tcW w:w="4494" w:type="dxa"/>
          </w:tcPr>
          <w:p w14:paraId="54512BF0" w14:textId="01F191ED" w:rsidR="00D52D7E" w:rsidRPr="00694893" w:rsidRDefault="00D52D7E" w:rsidP="00D52D7E">
            <w:pPr>
              <w:rPr>
                <w:rFonts w:ascii="Times New Roman" w:eastAsia="Times New Roman" w:hAnsi="Times New Roman" w:cs="Times New Roman"/>
                <w:b/>
                <w:sz w:val="24"/>
                <w:szCs w:val="20"/>
              </w:rPr>
            </w:pPr>
            <w:r w:rsidRPr="00694893">
              <w:rPr>
                <w:rFonts w:ascii="Times New Roman" w:eastAsia="Times New Roman" w:hAnsi="Times New Roman" w:cs="Times New Roman"/>
                <w:b/>
                <w:sz w:val="24"/>
                <w:szCs w:val="20"/>
              </w:rPr>
              <w:t>Population and sub-populat</w:t>
            </w:r>
            <w:r w:rsidR="00694893">
              <w:rPr>
                <w:rFonts w:ascii="Times New Roman" w:eastAsia="Times New Roman" w:hAnsi="Times New Roman" w:cs="Times New Roman"/>
                <w:b/>
                <w:sz w:val="24"/>
                <w:szCs w:val="20"/>
              </w:rPr>
              <w:t>i</w:t>
            </w:r>
            <w:r w:rsidRPr="00694893">
              <w:rPr>
                <w:rFonts w:ascii="Times New Roman" w:eastAsia="Times New Roman" w:hAnsi="Times New Roman" w:cs="Times New Roman"/>
                <w:b/>
                <w:sz w:val="24"/>
                <w:szCs w:val="20"/>
              </w:rPr>
              <w:t>ons</w:t>
            </w:r>
          </w:p>
        </w:tc>
        <w:tc>
          <w:tcPr>
            <w:tcW w:w="2496" w:type="dxa"/>
          </w:tcPr>
          <w:p w14:paraId="490F890D" w14:textId="5D8EB6A7" w:rsidR="00D52D7E" w:rsidRPr="00694893" w:rsidRDefault="00D52D7E" w:rsidP="00D52D7E">
            <w:pPr>
              <w:rPr>
                <w:rFonts w:ascii="Times New Roman" w:eastAsia="Times New Roman" w:hAnsi="Times New Roman" w:cs="Times New Roman"/>
                <w:b/>
                <w:sz w:val="24"/>
                <w:szCs w:val="20"/>
              </w:rPr>
            </w:pPr>
            <w:r w:rsidRPr="00694893">
              <w:rPr>
                <w:rFonts w:ascii="Times New Roman" w:eastAsia="Times New Roman" w:hAnsi="Times New Roman" w:cs="Times New Roman"/>
                <w:b/>
                <w:sz w:val="24"/>
                <w:szCs w:val="20"/>
              </w:rPr>
              <w:t>Universe</w:t>
            </w:r>
          </w:p>
        </w:tc>
        <w:tc>
          <w:tcPr>
            <w:tcW w:w="1416" w:type="dxa"/>
          </w:tcPr>
          <w:p w14:paraId="19E064F4" w14:textId="0CDBB847" w:rsidR="00D52D7E" w:rsidRPr="00694893" w:rsidRDefault="00D52D7E" w:rsidP="00D52D7E">
            <w:pPr>
              <w:rPr>
                <w:rFonts w:ascii="Times New Roman" w:eastAsia="Times New Roman" w:hAnsi="Times New Roman" w:cs="Times New Roman"/>
                <w:b/>
                <w:sz w:val="24"/>
                <w:szCs w:val="20"/>
              </w:rPr>
            </w:pPr>
            <w:r w:rsidRPr="00694893">
              <w:rPr>
                <w:rFonts w:ascii="Times New Roman" w:eastAsia="Times New Roman" w:hAnsi="Times New Roman" w:cs="Times New Roman"/>
                <w:b/>
                <w:sz w:val="24"/>
                <w:szCs w:val="20"/>
              </w:rPr>
              <w:t>Sample</w:t>
            </w:r>
          </w:p>
        </w:tc>
        <w:tc>
          <w:tcPr>
            <w:tcW w:w="1258" w:type="dxa"/>
          </w:tcPr>
          <w:p w14:paraId="4035A0FF" w14:textId="39695B4D" w:rsidR="00D52D7E" w:rsidRPr="00694893" w:rsidRDefault="00D52D7E" w:rsidP="00D52D7E">
            <w:pPr>
              <w:rPr>
                <w:rFonts w:ascii="Times New Roman" w:eastAsia="Times New Roman" w:hAnsi="Times New Roman" w:cs="Times New Roman"/>
                <w:b/>
                <w:sz w:val="24"/>
                <w:szCs w:val="20"/>
              </w:rPr>
            </w:pPr>
            <w:r w:rsidRPr="00694893">
              <w:rPr>
                <w:rFonts w:ascii="Times New Roman" w:eastAsia="Times New Roman" w:hAnsi="Times New Roman" w:cs="Times New Roman"/>
                <w:b/>
                <w:sz w:val="24"/>
                <w:szCs w:val="20"/>
              </w:rPr>
              <w:t>Aim(s)</w:t>
            </w:r>
          </w:p>
        </w:tc>
      </w:tr>
      <w:tr w:rsidR="00D52D7E" w14:paraId="1DA50D2B" w14:textId="2B3C553B" w:rsidTr="00EF1625">
        <w:tc>
          <w:tcPr>
            <w:tcW w:w="4494" w:type="dxa"/>
          </w:tcPr>
          <w:p w14:paraId="53768896" w14:textId="6EBB12FF" w:rsidR="00D52D7E" w:rsidRPr="00D07233" w:rsidRDefault="00D52D7E" w:rsidP="00D52D7E">
            <w:pPr>
              <w:spacing w:after="100" w:afterAutospacing="1"/>
              <w:rPr>
                <w:rFonts w:ascii="Times New Roman" w:eastAsia="Times New Roman" w:hAnsi="Times New Roman" w:cs="Times New Roman"/>
                <w:sz w:val="24"/>
                <w:szCs w:val="20"/>
              </w:rPr>
            </w:pPr>
            <w:r w:rsidRPr="00D07233">
              <w:rPr>
                <w:rFonts w:ascii="Times New Roman" w:eastAsia="Times New Roman" w:hAnsi="Times New Roman" w:cs="Times New Roman"/>
                <w:sz w:val="24"/>
                <w:szCs w:val="20"/>
              </w:rPr>
              <w:t>Adults and children 5 years of age and older</w:t>
            </w:r>
          </w:p>
        </w:tc>
        <w:tc>
          <w:tcPr>
            <w:tcW w:w="2496" w:type="dxa"/>
          </w:tcPr>
          <w:p w14:paraId="0562C58D" w14:textId="50EBFD90" w:rsidR="00D52D7E" w:rsidRPr="00D07233" w:rsidRDefault="00D52D7E" w:rsidP="00D52D7E">
            <w:pPr>
              <w:spacing w:after="100" w:afterAutospacing="1"/>
              <w:rPr>
                <w:rFonts w:ascii="Times New Roman" w:eastAsia="Times New Roman" w:hAnsi="Times New Roman" w:cs="Times New Roman"/>
                <w:sz w:val="24"/>
                <w:szCs w:val="20"/>
              </w:rPr>
            </w:pPr>
            <w:r w:rsidRPr="00D07233">
              <w:rPr>
                <w:rFonts w:ascii="Times New Roman" w:eastAsia="Times New Roman" w:hAnsi="Times New Roman" w:cs="Times New Roman"/>
                <w:sz w:val="24"/>
                <w:szCs w:val="20"/>
              </w:rPr>
              <w:t>299,000,000</w:t>
            </w:r>
          </w:p>
        </w:tc>
        <w:tc>
          <w:tcPr>
            <w:tcW w:w="1416" w:type="dxa"/>
          </w:tcPr>
          <w:p w14:paraId="06881740" w14:textId="010539AC" w:rsidR="00D52D7E" w:rsidRPr="00D07233" w:rsidRDefault="00D52D7E" w:rsidP="00D52D7E">
            <w:pPr>
              <w:spacing w:after="100" w:afterAutospacing="1"/>
              <w:rPr>
                <w:rFonts w:ascii="Times New Roman" w:eastAsia="Times New Roman" w:hAnsi="Times New Roman" w:cs="Times New Roman"/>
                <w:sz w:val="24"/>
                <w:szCs w:val="20"/>
              </w:rPr>
            </w:pPr>
            <w:r w:rsidRPr="00D07233">
              <w:rPr>
                <w:rFonts w:ascii="Times New Roman" w:eastAsia="Times New Roman" w:hAnsi="Times New Roman" w:cs="Times New Roman"/>
                <w:sz w:val="24"/>
                <w:szCs w:val="20"/>
              </w:rPr>
              <w:t>14,050</w:t>
            </w:r>
          </w:p>
        </w:tc>
        <w:tc>
          <w:tcPr>
            <w:tcW w:w="1258" w:type="dxa"/>
          </w:tcPr>
          <w:p w14:paraId="54CF82E3" w14:textId="2830C05B" w:rsidR="00D52D7E" w:rsidRPr="00D07233" w:rsidRDefault="00655934" w:rsidP="00655934">
            <w:pPr>
              <w:spacing w:after="100" w:afterAutospacing="1"/>
              <w:rPr>
                <w:rFonts w:ascii="Times New Roman" w:eastAsia="Times New Roman" w:hAnsi="Times New Roman" w:cs="Times New Roman"/>
                <w:sz w:val="24"/>
                <w:szCs w:val="20"/>
              </w:rPr>
            </w:pPr>
            <w:r>
              <w:rPr>
                <w:rFonts w:ascii="Times New Roman" w:eastAsia="Times New Roman" w:hAnsi="Times New Roman" w:cs="Times New Roman"/>
                <w:sz w:val="24"/>
                <w:szCs w:val="20"/>
              </w:rPr>
              <w:t>1.1, 2.2</w:t>
            </w:r>
          </w:p>
        </w:tc>
      </w:tr>
      <w:tr w:rsidR="00067362" w14:paraId="7C040B4B" w14:textId="77777777" w:rsidTr="00EF1625">
        <w:tc>
          <w:tcPr>
            <w:tcW w:w="4494" w:type="dxa"/>
          </w:tcPr>
          <w:p w14:paraId="3DF22922" w14:textId="1C7B2394" w:rsidR="00067362" w:rsidRPr="00D07233" w:rsidRDefault="00067362" w:rsidP="00067362">
            <w:pPr>
              <w:spacing w:after="100" w:afterAutospacing="1"/>
              <w:rPr>
                <w:rFonts w:ascii="Times New Roman" w:eastAsia="Times New Roman" w:hAnsi="Times New Roman" w:cs="Times New Roman"/>
                <w:sz w:val="24"/>
                <w:szCs w:val="20"/>
              </w:rPr>
            </w:pPr>
            <w:r w:rsidRPr="00D07233">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r w:rsidRPr="00D07233">
              <w:rPr>
                <w:rFonts w:ascii="Times New Roman" w:eastAsia="Times New Roman" w:hAnsi="Times New Roman" w:cs="Times New Roman"/>
                <w:sz w:val="24"/>
                <w:szCs w:val="20"/>
              </w:rPr>
              <w:t>Children 13 to 17 years of age</w:t>
            </w:r>
          </w:p>
        </w:tc>
        <w:tc>
          <w:tcPr>
            <w:tcW w:w="2496" w:type="dxa"/>
          </w:tcPr>
          <w:p w14:paraId="0E20D060" w14:textId="3B10A3A2" w:rsidR="00067362" w:rsidRPr="00D07233" w:rsidRDefault="00067362" w:rsidP="00067362">
            <w:pPr>
              <w:spacing w:after="100" w:afterAutospacing="1"/>
              <w:rPr>
                <w:rFonts w:ascii="Times New Roman" w:eastAsia="Times New Roman" w:hAnsi="Times New Roman" w:cs="Times New Roman"/>
                <w:sz w:val="24"/>
                <w:szCs w:val="20"/>
              </w:rPr>
            </w:pPr>
            <w:r w:rsidRPr="00D07233">
              <w:rPr>
                <w:rFonts w:ascii="Times New Roman" w:eastAsia="Times New Roman" w:hAnsi="Times New Roman" w:cs="Times New Roman"/>
                <w:sz w:val="24"/>
                <w:szCs w:val="20"/>
              </w:rPr>
              <w:t>11,000,000</w:t>
            </w:r>
          </w:p>
        </w:tc>
        <w:tc>
          <w:tcPr>
            <w:tcW w:w="1416" w:type="dxa"/>
          </w:tcPr>
          <w:p w14:paraId="041861FD" w14:textId="0862408B" w:rsidR="00067362" w:rsidRPr="00D07233" w:rsidRDefault="00067362" w:rsidP="00067362">
            <w:pPr>
              <w:spacing w:after="100" w:afterAutospacing="1"/>
              <w:rPr>
                <w:rFonts w:ascii="Times New Roman" w:eastAsia="Times New Roman" w:hAnsi="Times New Roman" w:cs="Times New Roman"/>
                <w:sz w:val="24"/>
                <w:szCs w:val="20"/>
              </w:rPr>
            </w:pPr>
            <w:r w:rsidRPr="00D07233">
              <w:rPr>
                <w:rFonts w:ascii="Times New Roman" w:eastAsia="Times New Roman" w:hAnsi="Times New Roman" w:cs="Times New Roman"/>
                <w:sz w:val="24"/>
                <w:szCs w:val="20"/>
              </w:rPr>
              <w:t>1,440</w:t>
            </w:r>
          </w:p>
        </w:tc>
        <w:tc>
          <w:tcPr>
            <w:tcW w:w="1258" w:type="dxa"/>
          </w:tcPr>
          <w:p w14:paraId="38A3D261" w14:textId="3C52BAEF" w:rsidR="00067362" w:rsidRPr="00D07233" w:rsidRDefault="00067362" w:rsidP="00067362">
            <w:pPr>
              <w:spacing w:after="100" w:afterAutospacing="1"/>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p>
        </w:tc>
      </w:tr>
      <w:tr w:rsidR="00067362" w14:paraId="1C18BCFB" w14:textId="77777777" w:rsidTr="00EF1625">
        <w:tc>
          <w:tcPr>
            <w:tcW w:w="4494" w:type="dxa"/>
          </w:tcPr>
          <w:p w14:paraId="0B10DE99" w14:textId="42885D25" w:rsidR="00067362" w:rsidRPr="00D07233" w:rsidRDefault="00067362" w:rsidP="00067362">
            <w:pPr>
              <w:spacing w:after="100" w:afterAutospacing="1"/>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Children 5 to 17 years of age</w:t>
            </w:r>
          </w:p>
        </w:tc>
        <w:tc>
          <w:tcPr>
            <w:tcW w:w="2496" w:type="dxa"/>
          </w:tcPr>
          <w:p w14:paraId="2138494F" w14:textId="10120DBD" w:rsidR="00067362" w:rsidRPr="00D07233" w:rsidRDefault="00067362" w:rsidP="00067362">
            <w:pPr>
              <w:spacing w:after="100" w:afterAutospacing="1"/>
              <w:rPr>
                <w:rFonts w:ascii="Times New Roman" w:eastAsia="Times New Roman" w:hAnsi="Times New Roman" w:cs="Times New Roman"/>
                <w:sz w:val="24"/>
                <w:szCs w:val="20"/>
              </w:rPr>
            </w:pPr>
            <w:r>
              <w:rPr>
                <w:rFonts w:ascii="Times New Roman" w:eastAsia="Times New Roman" w:hAnsi="Times New Roman" w:cs="Times New Roman"/>
                <w:sz w:val="24"/>
                <w:szCs w:val="20"/>
              </w:rPr>
              <w:t>54,000,000</w:t>
            </w:r>
          </w:p>
        </w:tc>
        <w:tc>
          <w:tcPr>
            <w:tcW w:w="1416" w:type="dxa"/>
          </w:tcPr>
          <w:p w14:paraId="0761183F" w14:textId="5A91CA1C" w:rsidR="00067362" w:rsidRPr="00D07233" w:rsidRDefault="00067362" w:rsidP="00067362">
            <w:pPr>
              <w:spacing w:after="100" w:afterAutospacing="1"/>
              <w:rPr>
                <w:rFonts w:ascii="Times New Roman" w:eastAsia="Times New Roman" w:hAnsi="Times New Roman" w:cs="Times New Roman"/>
                <w:sz w:val="24"/>
                <w:szCs w:val="20"/>
              </w:rPr>
            </w:pPr>
            <w:r>
              <w:rPr>
                <w:rFonts w:ascii="Times New Roman" w:eastAsia="Times New Roman" w:hAnsi="Times New Roman" w:cs="Times New Roman"/>
                <w:sz w:val="24"/>
                <w:szCs w:val="20"/>
              </w:rPr>
              <w:t>4,050</w:t>
            </w:r>
          </w:p>
        </w:tc>
        <w:tc>
          <w:tcPr>
            <w:tcW w:w="1258" w:type="dxa"/>
          </w:tcPr>
          <w:p w14:paraId="32EBD35F" w14:textId="1747050D" w:rsidR="00067362" w:rsidRPr="00D07233" w:rsidRDefault="00067362" w:rsidP="00067362">
            <w:pPr>
              <w:spacing w:after="100" w:afterAutospacing="1"/>
              <w:rPr>
                <w:rFonts w:ascii="Times New Roman" w:eastAsia="Times New Roman" w:hAnsi="Times New Roman" w:cs="Times New Roman"/>
                <w:sz w:val="24"/>
                <w:szCs w:val="20"/>
              </w:rPr>
            </w:pPr>
            <w:r>
              <w:rPr>
                <w:rFonts w:ascii="Times New Roman" w:eastAsia="Times New Roman" w:hAnsi="Times New Roman" w:cs="Times New Roman"/>
                <w:sz w:val="24"/>
                <w:szCs w:val="20"/>
              </w:rPr>
              <w:t>2.2</w:t>
            </w:r>
          </w:p>
        </w:tc>
      </w:tr>
      <w:tr w:rsidR="00067362" w14:paraId="33A60768" w14:textId="0EDAA195" w:rsidTr="00EF1625">
        <w:tc>
          <w:tcPr>
            <w:tcW w:w="4494" w:type="dxa"/>
          </w:tcPr>
          <w:p w14:paraId="1B92D388" w14:textId="6EF775CC" w:rsidR="00067362" w:rsidRPr="00D07233" w:rsidRDefault="00067362" w:rsidP="00067362">
            <w:pPr>
              <w:spacing w:after="100" w:afterAutospacing="1"/>
              <w:rPr>
                <w:rFonts w:ascii="Times New Roman" w:eastAsia="Times New Roman" w:hAnsi="Times New Roman" w:cs="Times New Roman"/>
                <w:sz w:val="24"/>
                <w:szCs w:val="20"/>
              </w:rPr>
            </w:pPr>
            <w:r w:rsidRPr="00D07233">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r w:rsidRPr="00D07233">
              <w:rPr>
                <w:rFonts w:ascii="Times New Roman" w:eastAsia="Times New Roman" w:hAnsi="Times New Roman" w:cs="Times New Roman"/>
                <w:sz w:val="24"/>
                <w:szCs w:val="20"/>
              </w:rPr>
              <w:t>Children 14 to 18 years of age</w:t>
            </w:r>
          </w:p>
        </w:tc>
        <w:tc>
          <w:tcPr>
            <w:tcW w:w="2496" w:type="dxa"/>
          </w:tcPr>
          <w:p w14:paraId="6AC9B92F" w14:textId="09ECA3CA" w:rsidR="00067362" w:rsidRPr="00D07233" w:rsidRDefault="00067362" w:rsidP="00067362">
            <w:pPr>
              <w:spacing w:after="100" w:afterAutospacing="1"/>
              <w:rPr>
                <w:rFonts w:ascii="Times New Roman" w:eastAsia="Times New Roman" w:hAnsi="Times New Roman" w:cs="Times New Roman"/>
                <w:sz w:val="24"/>
                <w:szCs w:val="20"/>
              </w:rPr>
            </w:pPr>
            <w:r w:rsidRPr="00D07233">
              <w:rPr>
                <w:rFonts w:ascii="Times New Roman" w:eastAsia="Times New Roman" w:hAnsi="Times New Roman" w:cs="Times New Roman"/>
                <w:sz w:val="24"/>
                <w:szCs w:val="20"/>
              </w:rPr>
              <w:t>11,000,000</w:t>
            </w:r>
          </w:p>
        </w:tc>
        <w:tc>
          <w:tcPr>
            <w:tcW w:w="1416" w:type="dxa"/>
          </w:tcPr>
          <w:p w14:paraId="144068A4" w14:textId="1105B618" w:rsidR="00067362" w:rsidRPr="00D07233" w:rsidRDefault="00067362" w:rsidP="00067362">
            <w:pPr>
              <w:spacing w:after="100" w:afterAutospacing="1"/>
              <w:rPr>
                <w:rFonts w:ascii="Times New Roman" w:eastAsia="Times New Roman" w:hAnsi="Times New Roman" w:cs="Times New Roman"/>
                <w:sz w:val="24"/>
                <w:szCs w:val="20"/>
              </w:rPr>
            </w:pPr>
            <w:r w:rsidRPr="00D07233">
              <w:rPr>
                <w:rFonts w:ascii="Times New Roman" w:eastAsia="Times New Roman" w:hAnsi="Times New Roman" w:cs="Times New Roman"/>
                <w:sz w:val="24"/>
                <w:szCs w:val="20"/>
              </w:rPr>
              <w:t>1,340</w:t>
            </w:r>
          </w:p>
        </w:tc>
        <w:tc>
          <w:tcPr>
            <w:tcW w:w="1258" w:type="dxa"/>
          </w:tcPr>
          <w:p w14:paraId="1B5C2117" w14:textId="4CDA43A2" w:rsidR="00067362" w:rsidRPr="00D07233" w:rsidRDefault="00067362" w:rsidP="00067362">
            <w:pPr>
              <w:spacing w:after="100" w:afterAutospacing="1"/>
              <w:rPr>
                <w:rFonts w:ascii="Times New Roman" w:eastAsia="Times New Roman" w:hAnsi="Times New Roman" w:cs="Times New Roman"/>
                <w:sz w:val="24"/>
                <w:szCs w:val="20"/>
              </w:rPr>
            </w:pPr>
            <w:r w:rsidRPr="00D07233">
              <w:rPr>
                <w:rFonts w:ascii="Times New Roman" w:eastAsia="Times New Roman" w:hAnsi="Times New Roman" w:cs="Times New Roman"/>
                <w:sz w:val="24"/>
                <w:szCs w:val="20"/>
              </w:rPr>
              <w:t>2.</w:t>
            </w:r>
            <w:r>
              <w:rPr>
                <w:rFonts w:ascii="Times New Roman" w:eastAsia="Times New Roman" w:hAnsi="Times New Roman" w:cs="Times New Roman"/>
                <w:sz w:val="24"/>
                <w:szCs w:val="20"/>
              </w:rPr>
              <w:t>3</w:t>
            </w:r>
          </w:p>
        </w:tc>
      </w:tr>
    </w:tbl>
    <w:p w14:paraId="78A2E800" w14:textId="77777777" w:rsidR="007374A7" w:rsidRDefault="007374A7" w:rsidP="007374A7">
      <w:pPr>
        <w:rPr>
          <w:rFonts w:ascii="Times New Roman" w:eastAsia="Times New Roman" w:hAnsi="Times New Roman" w:cs="Times New Roman"/>
          <w:b/>
          <w:sz w:val="24"/>
          <w:szCs w:val="20"/>
        </w:rPr>
      </w:pPr>
    </w:p>
    <w:p w14:paraId="6C420FAB" w14:textId="13E2A364" w:rsidR="004A10F5" w:rsidRPr="007549FE" w:rsidRDefault="004A10F5" w:rsidP="007374A7">
      <w:pPr>
        <w:rPr>
          <w:rFonts w:ascii="Times New Roman" w:eastAsia="Times New Roman" w:hAnsi="Times New Roman" w:cs="Times New Roman"/>
          <w:b/>
          <w:sz w:val="24"/>
          <w:szCs w:val="20"/>
        </w:rPr>
      </w:pPr>
      <w:r w:rsidRPr="007549FE">
        <w:rPr>
          <w:rFonts w:ascii="Times New Roman" w:eastAsia="Times New Roman" w:hAnsi="Times New Roman" w:cs="Times New Roman"/>
          <w:b/>
          <w:sz w:val="24"/>
          <w:szCs w:val="20"/>
        </w:rPr>
        <w:t>Expected Response Rates</w:t>
      </w:r>
    </w:p>
    <w:p w14:paraId="4EF7E04A" w14:textId="6CB7ECA8" w:rsidR="00AA611A" w:rsidRDefault="00AA611A" w:rsidP="00AA611A">
      <w:pPr>
        <w:rPr>
          <w:rFonts w:ascii="Times New Roman" w:hAnsi="Times New Roman" w:cs="Times New Roman"/>
          <w:sz w:val="24"/>
          <w:szCs w:val="24"/>
        </w:rPr>
      </w:pPr>
      <w:r>
        <w:rPr>
          <w:rFonts w:ascii="Times New Roman" w:hAnsi="Times New Roman" w:cs="Times New Roman"/>
          <w:sz w:val="24"/>
          <w:szCs w:val="24"/>
        </w:rPr>
        <w:t>We expect to achieve landline and cell phone response rates similar to those obtained from the Behavioral Risk Factor Surveillance System (BRFSS) surveys (</w:t>
      </w:r>
      <w:r w:rsidRPr="00E32E30">
        <w:rPr>
          <w:rFonts w:ascii="Times New Roman" w:eastAsia="Times New Roman" w:hAnsi="Times New Roman" w:cs="Times New Roman"/>
          <w:sz w:val="24"/>
          <w:szCs w:val="20"/>
        </w:rPr>
        <w:t>OMB Clearance #0920-</w:t>
      </w:r>
      <w:r>
        <w:rPr>
          <w:rFonts w:ascii="Times New Roman" w:eastAsia="Times New Roman" w:hAnsi="Times New Roman" w:cs="Times New Roman"/>
          <w:sz w:val="24"/>
          <w:szCs w:val="20"/>
        </w:rPr>
        <w:t>1061, exp. 3/31/2018)</w:t>
      </w:r>
      <w:r>
        <w:rPr>
          <w:rFonts w:ascii="Times New Roman" w:hAnsi="Times New Roman" w:cs="Times New Roman"/>
          <w:sz w:val="24"/>
          <w:szCs w:val="24"/>
        </w:rPr>
        <w:t xml:space="preserve">. In 2014, the </w:t>
      </w:r>
      <w:r w:rsidRPr="00B834A9">
        <w:rPr>
          <w:rFonts w:ascii="Times New Roman" w:hAnsi="Times New Roman" w:cs="Times New Roman"/>
          <w:sz w:val="24"/>
          <w:szCs w:val="24"/>
        </w:rPr>
        <w:t xml:space="preserve">median </w:t>
      </w:r>
      <w:r>
        <w:rPr>
          <w:rFonts w:ascii="Times New Roman" w:hAnsi="Times New Roman" w:cs="Times New Roman"/>
          <w:sz w:val="24"/>
          <w:szCs w:val="24"/>
        </w:rPr>
        <w:t xml:space="preserve">response </w:t>
      </w:r>
      <w:r w:rsidRPr="00B834A9">
        <w:rPr>
          <w:rFonts w:ascii="Times New Roman" w:hAnsi="Times New Roman" w:cs="Times New Roman"/>
          <w:sz w:val="24"/>
          <w:szCs w:val="24"/>
        </w:rPr>
        <w:t xml:space="preserve">rates for all </w:t>
      </w:r>
      <w:r>
        <w:rPr>
          <w:rFonts w:ascii="Times New Roman" w:hAnsi="Times New Roman" w:cs="Times New Roman"/>
          <w:sz w:val="24"/>
          <w:szCs w:val="24"/>
        </w:rPr>
        <w:t xml:space="preserve">BRFSS </w:t>
      </w:r>
      <w:r w:rsidRPr="00B834A9">
        <w:rPr>
          <w:rFonts w:ascii="Times New Roman" w:hAnsi="Times New Roman" w:cs="Times New Roman"/>
          <w:sz w:val="24"/>
          <w:szCs w:val="24"/>
        </w:rPr>
        <w:t>states and territories</w:t>
      </w:r>
      <w:r>
        <w:rPr>
          <w:rFonts w:ascii="Times New Roman" w:hAnsi="Times New Roman" w:cs="Times New Roman"/>
          <w:sz w:val="24"/>
          <w:szCs w:val="24"/>
        </w:rPr>
        <w:t xml:space="preserve"> was 48.7% for landline and 40.5% for cell phone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&lt;EndNote&gt;&lt;Cite&gt;&lt;Author&gt;Center for Disease Control and Prevention&lt;/Author&gt;&lt;Year&gt;2015&lt;/Year&gt;&lt;RecNum&gt;46&lt;/RecNum&gt;&lt;DisplayText&gt;(2)&lt;/DisplayText&gt;&lt;record&gt;&lt;rec-number&gt;46&lt;/rec-number&gt;&lt;foreign-keys&gt;&lt;key app="EN" db-id="te2fsex0ov5zwresz9qv9ez20dtd5vs9t5pd" timestamp="1466088607"&gt;46&lt;/key&gt;&lt;/foreign-keys&gt;&lt;ref-type name="Government Document"&gt;46&lt;/ref-type&gt;&lt;contributors&gt;&lt;authors&gt;&lt;author&gt;Center for Disease Control and Prevention,&lt;/author&gt;&lt;/authors&gt;&lt;/contributors&gt;&lt;titles&gt;&lt;title&gt;Behavioral Risk Factor Surveillance System 2014 summary data quality report&lt;/title&gt;&lt;/titles&gt;&lt;dates&gt;&lt;year&gt;2015&lt;/year&gt;&lt;/dates&gt;&lt;urls&gt;&lt;related-urls&gt;&lt;url&gt;http://www.cdc.gov/brfss/annual_data/2014/pdf/2014_dqr.pdf &lt;/url&gt;&lt;/related-urls&gt;&lt;/urls&gt;&lt;/record&gt;&lt;/Cite&gt;&lt;/EndNote&gt;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interviews using </w:t>
      </w:r>
      <w:r w:rsidRPr="00B834A9">
        <w:rPr>
          <w:rFonts w:ascii="Times New Roman" w:hAnsi="Times New Roman" w:cs="Times New Roman"/>
          <w:sz w:val="24"/>
          <w:szCs w:val="24"/>
        </w:rPr>
        <w:t>the American Association of Public Opinion Research (AAPOR)</w:t>
      </w:r>
      <w:r>
        <w:rPr>
          <w:rFonts w:ascii="Times New Roman" w:hAnsi="Times New Roman" w:cs="Times New Roman"/>
          <w:sz w:val="24"/>
          <w:szCs w:val="24"/>
        </w:rPr>
        <w:t xml:space="preserve"> </w:t>
      </w:r>
      <w:r w:rsidRPr="00B834A9">
        <w:rPr>
          <w:rFonts w:ascii="Times New Roman" w:hAnsi="Times New Roman" w:cs="Times New Roman"/>
          <w:sz w:val="24"/>
          <w:szCs w:val="24"/>
        </w:rPr>
        <w:t xml:space="preserve">Response Rate </w:t>
      </w:r>
      <w:r>
        <w:rPr>
          <w:rFonts w:ascii="Times New Roman" w:hAnsi="Times New Roman" w:cs="Times New Roman"/>
          <w:sz w:val="24"/>
          <w:szCs w:val="24"/>
        </w:rPr>
        <w:t>#</w:t>
      </w:r>
      <w:r w:rsidRPr="00B834A9">
        <w:rPr>
          <w:rFonts w:ascii="Times New Roman" w:hAnsi="Times New Roman" w:cs="Times New Roman"/>
          <w:sz w:val="24"/>
          <w:szCs w:val="24"/>
        </w:rPr>
        <w:t>4</w:t>
      </w:r>
      <w:r>
        <w:rPr>
          <w:rFonts w:ascii="Times New Roman" w:hAnsi="Times New Roman" w:cs="Times New Roman"/>
          <w:sz w:val="24"/>
          <w:szCs w:val="24"/>
        </w:rPr>
        <w:t xml:space="preserve"> formula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&lt;EndNote&gt;&lt;Cite&gt;&lt;Author&gt;American Accociation for Public Opinion Research&lt;/Author&gt;&lt;Year&gt;2016&lt;/Year&gt;&lt;RecNum&gt;47&lt;/RecNum&gt;&lt;DisplayText&gt;(3)&lt;/DisplayText&gt;&lt;record&gt;&lt;rec-number&gt;47&lt;/rec-number&gt;&lt;foreign-keys&gt;&lt;key app="EN" db-id="te2fsex0ov5zwresz9qv9ez20dtd5vs9t5pd" timestamp="1466088755"&gt;47&lt;/key&gt;&lt;/foreign-keys&gt;&lt;ref-type name="Web Page"&gt;12&lt;/ref-type&gt;&lt;contributors&gt;&lt;authors&gt;&lt;author&gt;American Accociation for Public Opinion Research,&lt;/author&gt;&lt;/authors&gt;&lt;/contributors&gt;&lt;titles&gt;&lt;title&gt;Standard Definitions, 9th Edition&lt;/title&gt;&lt;/titles&gt;&lt;number&gt;06/16/2016&lt;/number&gt;&lt;dates&gt;&lt;year&gt;2016&lt;/year&gt;&lt;/dates&gt;&lt;urls&gt;&lt;related-urls&gt;&lt;url&gt;http://www.aapor.org/Standards-Ethics/Standard-Definitions-(1).aspx&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We acknowledge that these response rates do not meet the OMB standard of an 80% response rate.  We have outlined our methods to maximize response rates in detail in section Support Statement B, Section B.3.</w:t>
      </w:r>
    </w:p>
    <w:p w14:paraId="1FCA74F7" w14:textId="6C616B66" w:rsidR="00067362" w:rsidRPr="007549FE" w:rsidRDefault="004A10F5" w:rsidP="001C4FC6">
      <w:pPr>
        <w:rPr>
          <w:rFonts w:ascii="Times New Roman" w:eastAsia="Times New Roman" w:hAnsi="Times New Roman" w:cs="Times New Roman"/>
          <w:b/>
          <w:sz w:val="24"/>
          <w:szCs w:val="20"/>
        </w:rPr>
      </w:pPr>
      <w:r w:rsidRPr="007549FE">
        <w:rPr>
          <w:rFonts w:ascii="Times New Roman" w:eastAsia="Times New Roman" w:hAnsi="Times New Roman" w:cs="Times New Roman"/>
          <w:b/>
          <w:sz w:val="24"/>
          <w:szCs w:val="20"/>
        </w:rPr>
        <w:t>Statistical Justification</w:t>
      </w:r>
      <w:r w:rsidR="00CC5604">
        <w:rPr>
          <w:rFonts w:ascii="Times New Roman" w:eastAsia="Times New Roman" w:hAnsi="Times New Roman" w:cs="Times New Roman"/>
          <w:b/>
          <w:sz w:val="24"/>
          <w:szCs w:val="20"/>
        </w:rPr>
        <w:t>: Estimates of TBI in Each Population</w:t>
      </w:r>
      <w:r w:rsidR="00123667">
        <w:rPr>
          <w:rFonts w:ascii="Times New Roman" w:eastAsia="Times New Roman" w:hAnsi="Times New Roman" w:cs="Times New Roman"/>
          <w:b/>
          <w:sz w:val="24"/>
          <w:szCs w:val="20"/>
        </w:rPr>
        <w:t xml:space="preserve"> and Degree of Accuracy</w:t>
      </w:r>
    </w:p>
    <w:p w14:paraId="26934BAF" w14:textId="7062282E" w:rsidR="00067362" w:rsidRDefault="00874EFD" w:rsidP="00306123">
      <w:pPr>
        <w:rPr>
          <w:rFonts w:ascii="Times New Roman" w:eastAsia="Times New Roman" w:hAnsi="Times New Roman" w:cs="Times New Roman"/>
          <w:i/>
          <w:sz w:val="24"/>
          <w:szCs w:val="20"/>
        </w:rPr>
      </w:pPr>
      <w:r w:rsidRPr="00306123">
        <w:rPr>
          <w:rFonts w:ascii="Times New Roman" w:eastAsia="Times New Roman" w:hAnsi="Times New Roman" w:cs="Times New Roman"/>
          <w:i/>
          <w:sz w:val="24"/>
          <w:szCs w:val="20"/>
        </w:rPr>
        <w:t>Brief Review of Aims</w:t>
      </w:r>
      <w:r w:rsidR="001844B6" w:rsidRPr="00306123">
        <w:rPr>
          <w:rFonts w:ascii="Times New Roman" w:eastAsia="Times New Roman" w:hAnsi="Times New Roman" w:cs="Times New Roman"/>
          <w:i/>
          <w:sz w:val="24"/>
          <w:szCs w:val="20"/>
        </w:rPr>
        <w:t xml:space="preserve"> and Samples</w:t>
      </w:r>
      <w:r w:rsidR="00EE0D4F">
        <w:rPr>
          <w:rFonts w:ascii="Times New Roman" w:eastAsia="Times New Roman" w:hAnsi="Times New Roman" w:cs="Times New Roman"/>
          <w:i/>
          <w:sz w:val="24"/>
          <w:szCs w:val="20"/>
        </w:rPr>
        <w:t xml:space="preserve"> in This Collection</w:t>
      </w:r>
      <w:r w:rsidR="00694893" w:rsidRPr="00306123">
        <w:rPr>
          <w:rFonts w:ascii="Times New Roman" w:eastAsia="Times New Roman" w:hAnsi="Times New Roman" w:cs="Times New Roman"/>
          <w:i/>
          <w:sz w:val="24"/>
          <w:szCs w:val="20"/>
        </w:rPr>
        <w:t xml:space="preserve"> </w:t>
      </w:r>
    </w:p>
    <w:p w14:paraId="39510EA5" w14:textId="79477D4A" w:rsidR="00067362" w:rsidRPr="0013148D" w:rsidRDefault="00AA611A" w:rsidP="00306123">
      <w:r w:rsidRPr="00306123">
        <w:rPr>
          <w:rFonts w:ascii="Times New Roman" w:eastAsia="Times New Roman" w:hAnsi="Times New Roman" w:cs="Times New Roman"/>
          <w:sz w:val="24"/>
          <w:szCs w:val="20"/>
        </w:rPr>
        <w:t xml:space="preserve">Aim </w:t>
      </w:r>
      <w:r w:rsidR="00067362" w:rsidRPr="00306123">
        <w:rPr>
          <w:rFonts w:ascii="Times New Roman" w:eastAsia="Times New Roman" w:hAnsi="Times New Roman" w:cs="Times New Roman"/>
          <w:sz w:val="24"/>
          <w:szCs w:val="20"/>
        </w:rPr>
        <w:t>1 described in Support</w:t>
      </w:r>
      <w:r w:rsidR="00067362">
        <w:rPr>
          <w:rFonts w:ascii="Times New Roman" w:eastAsia="Times New Roman" w:hAnsi="Times New Roman" w:cs="Times New Roman"/>
          <w:sz w:val="24"/>
          <w:szCs w:val="20"/>
        </w:rPr>
        <w:t>ing</w:t>
      </w:r>
      <w:r w:rsidR="00067362" w:rsidRPr="00306123">
        <w:rPr>
          <w:rFonts w:ascii="Times New Roman" w:eastAsia="Times New Roman" w:hAnsi="Times New Roman" w:cs="Times New Roman"/>
          <w:sz w:val="24"/>
          <w:szCs w:val="20"/>
        </w:rPr>
        <w:t xml:space="preserve"> Statement A is to </w:t>
      </w:r>
      <w:r w:rsidR="00B8399E">
        <w:rPr>
          <w:rFonts w:ascii="Times New Roman" w:eastAsia="Times New Roman" w:hAnsi="Times New Roman" w:cs="Times New Roman"/>
          <w:sz w:val="24"/>
          <w:szCs w:val="20"/>
        </w:rPr>
        <w:t>explore the validity of</w:t>
      </w:r>
      <w:r w:rsidR="00B8399E" w:rsidRPr="00306123">
        <w:rPr>
          <w:rFonts w:ascii="Times New Roman" w:eastAsia="Times New Roman" w:hAnsi="Times New Roman" w:cs="Times New Roman"/>
          <w:sz w:val="24"/>
          <w:szCs w:val="20"/>
        </w:rPr>
        <w:t xml:space="preserve"> </w:t>
      </w:r>
      <w:r w:rsidR="00067362" w:rsidRPr="00306123">
        <w:rPr>
          <w:rFonts w:ascii="Times New Roman" w:eastAsia="Times New Roman" w:hAnsi="Times New Roman" w:cs="Times New Roman"/>
          <w:sz w:val="24"/>
          <w:szCs w:val="20"/>
        </w:rPr>
        <w:t xml:space="preserve">the proposed </w:t>
      </w:r>
      <w:r w:rsidR="00345699">
        <w:rPr>
          <w:rFonts w:ascii="Times New Roman" w:eastAsia="Times New Roman" w:hAnsi="Times New Roman" w:cs="Times New Roman"/>
          <w:sz w:val="24"/>
          <w:szCs w:val="20"/>
        </w:rPr>
        <w:t>c</w:t>
      </w:r>
      <w:r w:rsidR="00067362" w:rsidRPr="00306123">
        <w:rPr>
          <w:rFonts w:ascii="Times New Roman" w:eastAsia="Times New Roman" w:hAnsi="Times New Roman" w:cs="Times New Roman"/>
          <w:sz w:val="24"/>
          <w:szCs w:val="20"/>
        </w:rPr>
        <w:t xml:space="preserve">ase </w:t>
      </w:r>
      <w:r w:rsidR="00345699">
        <w:rPr>
          <w:rFonts w:ascii="Times New Roman" w:eastAsia="Times New Roman" w:hAnsi="Times New Roman" w:cs="Times New Roman"/>
          <w:sz w:val="24"/>
          <w:szCs w:val="20"/>
        </w:rPr>
        <w:t>d</w:t>
      </w:r>
      <w:r w:rsidR="00067362" w:rsidRPr="00306123">
        <w:rPr>
          <w:rFonts w:ascii="Times New Roman" w:eastAsia="Times New Roman" w:hAnsi="Times New Roman" w:cs="Times New Roman"/>
          <w:sz w:val="24"/>
          <w:szCs w:val="20"/>
        </w:rPr>
        <w:t xml:space="preserve">efinition with the </w:t>
      </w:r>
      <w:r w:rsidR="002B53BF">
        <w:rPr>
          <w:rFonts w:ascii="Times New Roman" w:eastAsia="Times New Roman" w:hAnsi="Times New Roman" w:cs="Times New Roman"/>
          <w:sz w:val="24"/>
          <w:szCs w:val="20"/>
        </w:rPr>
        <w:t>proposed</w:t>
      </w:r>
      <w:r w:rsidR="00067362" w:rsidRPr="00306123">
        <w:rPr>
          <w:rFonts w:ascii="Times New Roman" w:eastAsia="Times New Roman" w:hAnsi="Times New Roman" w:cs="Times New Roman"/>
          <w:sz w:val="24"/>
          <w:szCs w:val="20"/>
        </w:rPr>
        <w:t xml:space="preserve"> collection through 1) Testing construct validity by analyzing TBI outcomes that serve as </w:t>
      </w:r>
      <w:r w:rsidR="00345699">
        <w:rPr>
          <w:rFonts w:ascii="Times New Roman" w:eastAsia="Times New Roman" w:hAnsi="Times New Roman" w:cs="Times New Roman"/>
          <w:sz w:val="24"/>
          <w:szCs w:val="20"/>
        </w:rPr>
        <w:t>indicators of</w:t>
      </w:r>
      <w:r w:rsidR="00067362" w:rsidRPr="00306123">
        <w:rPr>
          <w:rFonts w:ascii="Times New Roman" w:eastAsia="Times New Roman" w:hAnsi="Times New Roman" w:cs="Times New Roman"/>
          <w:sz w:val="24"/>
          <w:szCs w:val="20"/>
        </w:rPr>
        <w:t xml:space="preserve"> severity and 2) testing the </w:t>
      </w:r>
      <w:r w:rsidR="00345699">
        <w:rPr>
          <w:rFonts w:ascii="Times New Roman" w:eastAsia="Times New Roman" w:hAnsi="Times New Roman" w:cs="Times New Roman"/>
          <w:sz w:val="24"/>
          <w:szCs w:val="20"/>
        </w:rPr>
        <w:t>reliability</w:t>
      </w:r>
      <w:r w:rsidR="00067362" w:rsidRPr="00306123">
        <w:rPr>
          <w:rFonts w:ascii="Times New Roman" w:eastAsia="Times New Roman" w:hAnsi="Times New Roman" w:cs="Times New Roman"/>
          <w:sz w:val="24"/>
          <w:szCs w:val="20"/>
        </w:rPr>
        <w:t xml:space="preserve"> of parents reporting TBI on behalf of adolescents by comparing parent proxy report and adolescent self-reports of TBI in the past 12 months</w:t>
      </w:r>
      <w:r w:rsidR="00067362">
        <w:rPr>
          <w:rFonts w:ascii="Times New Roman" w:eastAsia="Times New Roman" w:hAnsi="Times New Roman" w:cs="Times New Roman"/>
          <w:sz w:val="24"/>
          <w:szCs w:val="20"/>
        </w:rPr>
        <w:t>. For Aim 1.1, the sample will be a</w:t>
      </w:r>
      <w:r w:rsidR="00067362" w:rsidRPr="00D07233">
        <w:rPr>
          <w:rFonts w:ascii="Times New Roman" w:eastAsia="Times New Roman" w:hAnsi="Times New Roman" w:cs="Times New Roman"/>
          <w:sz w:val="24"/>
          <w:szCs w:val="20"/>
        </w:rPr>
        <w:t>dults and children 5 years of age and older</w:t>
      </w:r>
      <w:r w:rsidR="00067362">
        <w:rPr>
          <w:rFonts w:ascii="Times New Roman" w:eastAsia="Times New Roman" w:hAnsi="Times New Roman" w:cs="Times New Roman"/>
          <w:sz w:val="24"/>
          <w:szCs w:val="20"/>
        </w:rPr>
        <w:t>. For Aim 1.2, the sample will be children 13 to 17 years of age.</w:t>
      </w:r>
    </w:p>
    <w:p w14:paraId="25659673" w14:textId="470C9B8A" w:rsidR="00AD2419" w:rsidRDefault="00067362">
      <w:pPr>
        <w:spacing w:after="6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Aim </w:t>
      </w:r>
      <w:r w:rsidR="00306123">
        <w:rPr>
          <w:rFonts w:ascii="Times New Roman" w:eastAsia="Times New Roman" w:hAnsi="Times New Roman" w:cs="Times New Roman"/>
          <w:sz w:val="24"/>
          <w:szCs w:val="20"/>
        </w:rPr>
        <w:t xml:space="preserve">2 </w:t>
      </w:r>
      <w:r>
        <w:rPr>
          <w:rFonts w:ascii="Times New Roman" w:eastAsia="Times New Roman" w:hAnsi="Times New Roman" w:cs="Times New Roman"/>
          <w:sz w:val="24"/>
          <w:szCs w:val="20"/>
        </w:rPr>
        <w:t xml:space="preserve">described in Supporting Statement A is to </w:t>
      </w:r>
      <w:r w:rsidR="00B8399E">
        <w:rPr>
          <w:rFonts w:ascii="Times New Roman" w:eastAsia="Times New Roman" w:hAnsi="Times New Roman" w:cs="Times New Roman"/>
          <w:sz w:val="24"/>
          <w:szCs w:val="20"/>
        </w:rPr>
        <w:t>compare</w:t>
      </w:r>
      <w:r w:rsidR="00B8399E" w:rsidRPr="00306123">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the p</w:t>
      </w:r>
      <w:r w:rsidRPr="00306123">
        <w:rPr>
          <w:rFonts w:ascii="Times New Roman" w:eastAsia="Times New Roman" w:hAnsi="Times New Roman" w:cs="Times New Roman"/>
          <w:sz w:val="24"/>
          <w:szCs w:val="20"/>
        </w:rPr>
        <w:t xml:space="preserve">roposed </w:t>
      </w:r>
      <w:r w:rsidR="00345699">
        <w:rPr>
          <w:rFonts w:ascii="Times New Roman" w:eastAsia="Times New Roman" w:hAnsi="Times New Roman" w:cs="Times New Roman"/>
          <w:sz w:val="24"/>
          <w:szCs w:val="20"/>
        </w:rPr>
        <w:t>c</w:t>
      </w:r>
      <w:r w:rsidRPr="00306123">
        <w:rPr>
          <w:rFonts w:ascii="Times New Roman" w:eastAsia="Times New Roman" w:hAnsi="Times New Roman" w:cs="Times New Roman"/>
          <w:sz w:val="24"/>
          <w:szCs w:val="20"/>
        </w:rPr>
        <w:t xml:space="preserve">ase </w:t>
      </w:r>
      <w:r w:rsidR="00345699">
        <w:rPr>
          <w:rFonts w:ascii="Times New Roman" w:eastAsia="Times New Roman" w:hAnsi="Times New Roman" w:cs="Times New Roman"/>
          <w:sz w:val="24"/>
          <w:szCs w:val="20"/>
        </w:rPr>
        <w:t>d</w:t>
      </w:r>
      <w:r w:rsidRPr="00306123">
        <w:rPr>
          <w:rFonts w:ascii="Times New Roman" w:eastAsia="Times New Roman" w:hAnsi="Times New Roman" w:cs="Times New Roman"/>
          <w:sz w:val="24"/>
          <w:szCs w:val="20"/>
        </w:rPr>
        <w:t xml:space="preserve">efinition </w:t>
      </w:r>
      <w:r w:rsidRPr="002907EE">
        <w:rPr>
          <w:rFonts w:ascii="Times New Roman" w:eastAsia="Times New Roman" w:hAnsi="Times New Roman" w:cs="Times New Roman"/>
          <w:sz w:val="24"/>
          <w:szCs w:val="20"/>
        </w:rPr>
        <w:t>e</w:t>
      </w:r>
      <w:r w:rsidRPr="00306123">
        <w:rPr>
          <w:rFonts w:ascii="Times New Roman" w:eastAsia="Times New Roman" w:hAnsi="Times New Roman" w:cs="Times New Roman"/>
          <w:sz w:val="24"/>
          <w:szCs w:val="20"/>
        </w:rPr>
        <w:t xml:space="preserve">stimates from the </w:t>
      </w:r>
      <w:r w:rsidR="002B53BF">
        <w:rPr>
          <w:rFonts w:ascii="Times New Roman" w:eastAsia="Times New Roman" w:hAnsi="Times New Roman" w:cs="Times New Roman"/>
          <w:sz w:val="24"/>
          <w:szCs w:val="20"/>
        </w:rPr>
        <w:t>proposed</w:t>
      </w:r>
      <w:r w:rsidRPr="00306123">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c</w:t>
      </w:r>
      <w:r w:rsidRPr="00306123">
        <w:rPr>
          <w:rFonts w:ascii="Times New Roman" w:eastAsia="Times New Roman" w:hAnsi="Times New Roman" w:cs="Times New Roman"/>
          <w:sz w:val="24"/>
          <w:szCs w:val="20"/>
        </w:rPr>
        <w:t xml:space="preserve">ollection with </w:t>
      </w:r>
      <w:r>
        <w:rPr>
          <w:rFonts w:ascii="Times New Roman" w:eastAsia="Times New Roman" w:hAnsi="Times New Roman" w:cs="Times New Roman"/>
          <w:sz w:val="24"/>
          <w:szCs w:val="20"/>
        </w:rPr>
        <w:t>e</w:t>
      </w:r>
      <w:r w:rsidRPr="00306123">
        <w:rPr>
          <w:rFonts w:ascii="Times New Roman" w:eastAsia="Times New Roman" w:hAnsi="Times New Roman" w:cs="Times New Roman"/>
          <w:sz w:val="24"/>
          <w:szCs w:val="20"/>
        </w:rPr>
        <w:t xml:space="preserve">xternally </w:t>
      </w:r>
      <w:r>
        <w:rPr>
          <w:rFonts w:ascii="Times New Roman" w:eastAsia="Times New Roman" w:hAnsi="Times New Roman" w:cs="Times New Roman"/>
          <w:sz w:val="24"/>
          <w:szCs w:val="20"/>
        </w:rPr>
        <w:t>c</w:t>
      </w:r>
      <w:r w:rsidRPr="00306123">
        <w:rPr>
          <w:rFonts w:ascii="Times New Roman" w:eastAsia="Times New Roman" w:hAnsi="Times New Roman" w:cs="Times New Roman"/>
          <w:sz w:val="24"/>
          <w:szCs w:val="20"/>
        </w:rPr>
        <w:t xml:space="preserve">ollected </w:t>
      </w:r>
      <w:r>
        <w:rPr>
          <w:rFonts w:ascii="Times New Roman" w:eastAsia="Times New Roman" w:hAnsi="Times New Roman" w:cs="Times New Roman"/>
          <w:sz w:val="24"/>
          <w:szCs w:val="20"/>
        </w:rPr>
        <w:t>d</w:t>
      </w:r>
      <w:r w:rsidRPr="00306123">
        <w:rPr>
          <w:rFonts w:ascii="Times New Roman" w:eastAsia="Times New Roman" w:hAnsi="Times New Roman" w:cs="Times New Roman"/>
          <w:sz w:val="24"/>
          <w:szCs w:val="20"/>
        </w:rPr>
        <w:t xml:space="preserve">ata </w:t>
      </w:r>
      <w:r>
        <w:rPr>
          <w:rFonts w:ascii="Times New Roman" w:eastAsia="Times New Roman" w:hAnsi="Times New Roman" w:cs="Times New Roman"/>
          <w:sz w:val="24"/>
          <w:szCs w:val="20"/>
        </w:rPr>
        <w:t>s</w:t>
      </w:r>
      <w:r w:rsidRPr="00306123">
        <w:rPr>
          <w:rFonts w:ascii="Times New Roman" w:eastAsia="Times New Roman" w:hAnsi="Times New Roman" w:cs="Times New Roman"/>
          <w:sz w:val="24"/>
          <w:szCs w:val="20"/>
        </w:rPr>
        <w:t>ources</w:t>
      </w:r>
      <w:r w:rsidR="00DE605E">
        <w:rPr>
          <w:rFonts w:ascii="Times New Roman" w:eastAsia="Times New Roman" w:hAnsi="Times New Roman" w:cs="Times New Roman"/>
          <w:sz w:val="24"/>
          <w:szCs w:val="20"/>
        </w:rPr>
        <w:t xml:space="preserve"> </w:t>
      </w:r>
      <w:r w:rsidR="00DE605E" w:rsidRPr="00DE605E">
        <w:rPr>
          <w:rFonts w:ascii="Times New Roman" w:eastAsia="Times New Roman" w:hAnsi="Times New Roman" w:cs="Times New Roman"/>
          <w:sz w:val="24"/>
          <w:szCs w:val="20"/>
        </w:rPr>
        <w:t>to explore the extent to which current databases over and under estimate current TBI estimates</w:t>
      </w:r>
      <w:r w:rsidRPr="00DE605E">
        <w:rPr>
          <w:rFonts w:ascii="Times New Roman" w:eastAsia="Times New Roman" w:hAnsi="Times New Roman" w:cs="Times New Roman"/>
          <w:sz w:val="24"/>
          <w:szCs w:val="20"/>
        </w:rPr>
        <w:t xml:space="preserve">. </w:t>
      </w:r>
      <w:r w:rsidR="004A3A44" w:rsidRPr="00E37D51">
        <w:rPr>
          <w:rFonts w:ascii="Times New Roman" w:eastAsia="Times New Roman" w:hAnsi="Times New Roman" w:cs="Times New Roman"/>
          <w:sz w:val="24"/>
          <w:szCs w:val="20"/>
        </w:rPr>
        <w:t>For Aim 2.</w:t>
      </w:r>
      <w:r>
        <w:rPr>
          <w:rFonts w:ascii="Times New Roman" w:eastAsia="Times New Roman" w:hAnsi="Times New Roman" w:cs="Times New Roman"/>
          <w:sz w:val="24"/>
          <w:szCs w:val="20"/>
        </w:rPr>
        <w:t>2</w:t>
      </w:r>
      <w:r w:rsidR="004A3A44" w:rsidRPr="00E37D51">
        <w:rPr>
          <w:rFonts w:ascii="Times New Roman" w:eastAsia="Times New Roman" w:hAnsi="Times New Roman" w:cs="Times New Roman"/>
          <w:sz w:val="24"/>
          <w:szCs w:val="20"/>
        </w:rPr>
        <w:t>, t</w:t>
      </w:r>
      <w:r w:rsidR="007D1FFD" w:rsidRPr="00E37D51">
        <w:rPr>
          <w:rFonts w:ascii="Times New Roman" w:eastAsia="Times New Roman" w:hAnsi="Times New Roman" w:cs="Times New Roman"/>
          <w:sz w:val="24"/>
          <w:szCs w:val="20"/>
        </w:rPr>
        <w:t xml:space="preserve">he sample </w:t>
      </w:r>
      <w:r w:rsidR="00141037" w:rsidRPr="00E37D51">
        <w:rPr>
          <w:rFonts w:ascii="Times New Roman" w:eastAsia="Times New Roman" w:hAnsi="Times New Roman" w:cs="Times New Roman"/>
          <w:sz w:val="24"/>
          <w:szCs w:val="20"/>
        </w:rPr>
        <w:t>will be from</w:t>
      </w:r>
      <w:r w:rsidR="007D1FFD" w:rsidRPr="00E37D51">
        <w:rPr>
          <w:rFonts w:ascii="Times New Roman" w:eastAsia="Times New Roman" w:hAnsi="Times New Roman" w:cs="Times New Roman"/>
          <w:sz w:val="24"/>
          <w:szCs w:val="20"/>
        </w:rPr>
        <w:t xml:space="preserve"> the population five years of age and ol</w:t>
      </w:r>
      <w:r w:rsidR="00141037" w:rsidRPr="00E37D51">
        <w:rPr>
          <w:rFonts w:ascii="Times New Roman" w:eastAsia="Times New Roman" w:hAnsi="Times New Roman" w:cs="Times New Roman"/>
          <w:sz w:val="24"/>
          <w:szCs w:val="20"/>
        </w:rPr>
        <w:t xml:space="preserve">der. </w:t>
      </w:r>
      <w:r>
        <w:rPr>
          <w:rFonts w:ascii="Times New Roman" w:eastAsia="Times New Roman" w:hAnsi="Times New Roman" w:cs="Times New Roman"/>
          <w:sz w:val="24"/>
          <w:szCs w:val="20"/>
        </w:rPr>
        <w:t>Specifically</w:t>
      </w:r>
      <w:r w:rsidR="00141037" w:rsidRPr="00E37D51">
        <w:rPr>
          <w:rFonts w:ascii="Times New Roman" w:eastAsia="Times New Roman" w:hAnsi="Times New Roman" w:cs="Times New Roman"/>
          <w:sz w:val="24"/>
          <w:szCs w:val="20"/>
        </w:rPr>
        <w:t>,</w:t>
      </w:r>
      <w:r w:rsidR="006135CB" w:rsidRPr="00E37D5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for </w:t>
      </w:r>
      <w:r w:rsidR="006135CB" w:rsidRPr="00E37D51">
        <w:rPr>
          <w:rFonts w:ascii="Times New Roman" w:eastAsia="Times New Roman" w:hAnsi="Times New Roman" w:cs="Times New Roman"/>
          <w:sz w:val="24"/>
          <w:szCs w:val="20"/>
        </w:rPr>
        <w:t xml:space="preserve">the </w:t>
      </w:r>
      <w:r w:rsidR="00BB29F7" w:rsidRPr="00E37D51">
        <w:rPr>
          <w:rFonts w:ascii="Times New Roman" w:eastAsia="Times New Roman" w:hAnsi="Times New Roman" w:cs="Times New Roman"/>
          <w:sz w:val="24"/>
          <w:szCs w:val="20"/>
        </w:rPr>
        <w:t>comparison to national estimates from hospital settings</w:t>
      </w:r>
      <w:r w:rsidR="00141037" w:rsidRPr="00E37D51">
        <w:rPr>
          <w:rFonts w:ascii="Times New Roman" w:eastAsia="Times New Roman" w:hAnsi="Times New Roman" w:cs="Times New Roman"/>
          <w:sz w:val="24"/>
          <w:szCs w:val="20"/>
        </w:rPr>
        <w:t xml:space="preserve"> and emergency departments, the sample will be from the population five years of age and older</w:t>
      </w:r>
      <w:r w:rsidR="00F65A59" w:rsidRPr="00E37D51">
        <w:rPr>
          <w:rFonts w:ascii="Times New Roman" w:eastAsia="Times New Roman" w:hAnsi="Times New Roman" w:cs="Times New Roman"/>
          <w:sz w:val="24"/>
          <w:szCs w:val="20"/>
        </w:rPr>
        <w:t xml:space="preserve"> who were treated in hospital settings and emergency departments</w:t>
      </w:r>
      <w:r w:rsidR="00BB29F7" w:rsidRPr="00E37D51">
        <w:rPr>
          <w:rFonts w:ascii="Times New Roman" w:eastAsia="Times New Roman" w:hAnsi="Times New Roman" w:cs="Times New Roman"/>
          <w:sz w:val="24"/>
          <w:szCs w:val="20"/>
        </w:rPr>
        <w:t xml:space="preserve">. </w:t>
      </w:r>
      <w:r w:rsidRPr="00E37D51">
        <w:rPr>
          <w:rFonts w:ascii="Times New Roman" w:eastAsia="Times New Roman" w:hAnsi="Times New Roman" w:cs="Times New Roman"/>
          <w:sz w:val="24"/>
          <w:szCs w:val="20"/>
        </w:rPr>
        <w:t xml:space="preserve">For the comparison to </w:t>
      </w:r>
      <w:r>
        <w:rPr>
          <w:rFonts w:ascii="Times New Roman" w:eastAsia="Times New Roman" w:hAnsi="Times New Roman" w:cs="Times New Roman"/>
          <w:sz w:val="24"/>
          <w:szCs w:val="20"/>
        </w:rPr>
        <w:t>Tru</w:t>
      </w:r>
      <w:r w:rsidRPr="00E37D51">
        <w:rPr>
          <w:rFonts w:ascii="Times New Roman" w:eastAsia="Times New Roman" w:hAnsi="Times New Roman" w:cs="Times New Roman"/>
          <w:sz w:val="24"/>
          <w:szCs w:val="20"/>
        </w:rPr>
        <w:t>ven Health Analytics MarketScan Research Databases</w:t>
      </w:r>
      <w:r>
        <w:rPr>
          <w:rFonts w:ascii="Times New Roman" w:eastAsia="Times New Roman" w:hAnsi="Times New Roman" w:cs="Times New Roman"/>
          <w:sz w:val="24"/>
          <w:szCs w:val="20"/>
        </w:rPr>
        <w:t>,</w:t>
      </w:r>
      <w:r w:rsidRPr="00E37D51">
        <w:rPr>
          <w:rFonts w:ascii="Times New Roman" w:eastAsia="Times New Roman" w:hAnsi="Times New Roman" w:cs="Times New Roman"/>
          <w:sz w:val="24"/>
          <w:szCs w:val="20"/>
        </w:rPr>
        <w:t xml:space="preserve"> Medicaid and Commercial Claims</w:t>
      </w:r>
      <w:r>
        <w:rPr>
          <w:rFonts w:ascii="Times New Roman" w:eastAsia="Times New Roman" w:hAnsi="Times New Roman" w:cs="Times New Roman"/>
          <w:sz w:val="24"/>
          <w:szCs w:val="20"/>
        </w:rPr>
        <w:t xml:space="preserve">, the sample will be the population 5 to 17 years of age.  </w:t>
      </w:r>
      <w:r w:rsidR="00141037" w:rsidRPr="00E37D51">
        <w:rPr>
          <w:rFonts w:ascii="Times New Roman" w:eastAsia="Times New Roman" w:hAnsi="Times New Roman" w:cs="Times New Roman"/>
          <w:sz w:val="24"/>
          <w:szCs w:val="20"/>
        </w:rPr>
        <w:t>For the comparison to the 2017 Y</w:t>
      </w:r>
      <w:r w:rsidR="00306123">
        <w:rPr>
          <w:rFonts w:ascii="Times New Roman" w:eastAsia="Times New Roman" w:hAnsi="Times New Roman" w:cs="Times New Roman"/>
          <w:sz w:val="24"/>
          <w:szCs w:val="20"/>
        </w:rPr>
        <w:t xml:space="preserve">outh </w:t>
      </w:r>
      <w:r w:rsidR="00141037" w:rsidRPr="00E37D51">
        <w:rPr>
          <w:rFonts w:ascii="Times New Roman" w:eastAsia="Times New Roman" w:hAnsi="Times New Roman" w:cs="Times New Roman"/>
          <w:sz w:val="24"/>
          <w:szCs w:val="20"/>
        </w:rPr>
        <w:t>R</w:t>
      </w:r>
      <w:r w:rsidR="00306123">
        <w:rPr>
          <w:rFonts w:ascii="Times New Roman" w:eastAsia="Times New Roman" w:hAnsi="Times New Roman" w:cs="Times New Roman"/>
          <w:sz w:val="24"/>
          <w:szCs w:val="20"/>
        </w:rPr>
        <w:t xml:space="preserve">isk </w:t>
      </w:r>
      <w:r w:rsidR="00141037" w:rsidRPr="00E37D51">
        <w:rPr>
          <w:rFonts w:ascii="Times New Roman" w:eastAsia="Times New Roman" w:hAnsi="Times New Roman" w:cs="Times New Roman"/>
          <w:sz w:val="24"/>
          <w:szCs w:val="20"/>
        </w:rPr>
        <w:t>B</w:t>
      </w:r>
      <w:r w:rsidR="00306123">
        <w:rPr>
          <w:rFonts w:ascii="Times New Roman" w:eastAsia="Times New Roman" w:hAnsi="Times New Roman" w:cs="Times New Roman"/>
          <w:sz w:val="24"/>
          <w:szCs w:val="20"/>
        </w:rPr>
        <w:t xml:space="preserve">ehavior </w:t>
      </w:r>
      <w:r w:rsidR="00141037" w:rsidRPr="00E37D51">
        <w:rPr>
          <w:rFonts w:ascii="Times New Roman" w:eastAsia="Times New Roman" w:hAnsi="Times New Roman" w:cs="Times New Roman"/>
          <w:sz w:val="24"/>
          <w:szCs w:val="20"/>
        </w:rPr>
        <w:t>S</w:t>
      </w:r>
      <w:r w:rsidR="00306123">
        <w:rPr>
          <w:rFonts w:ascii="Times New Roman" w:eastAsia="Times New Roman" w:hAnsi="Times New Roman" w:cs="Times New Roman"/>
          <w:sz w:val="24"/>
          <w:szCs w:val="20"/>
        </w:rPr>
        <w:t>urvey (YRBS), which includes a question about sports- and recreation- related (SRR-)TBI</w:t>
      </w:r>
      <w:r w:rsidR="00141037" w:rsidRPr="00E37D51">
        <w:rPr>
          <w:rFonts w:ascii="Times New Roman" w:eastAsia="Times New Roman" w:hAnsi="Times New Roman" w:cs="Times New Roman"/>
          <w:sz w:val="24"/>
          <w:szCs w:val="20"/>
        </w:rPr>
        <w:t>, t</w:t>
      </w:r>
      <w:r w:rsidR="00BB29F7" w:rsidRPr="00E37D51">
        <w:rPr>
          <w:rFonts w:ascii="Times New Roman" w:eastAsia="Times New Roman" w:hAnsi="Times New Roman" w:cs="Times New Roman"/>
          <w:sz w:val="24"/>
          <w:szCs w:val="20"/>
        </w:rPr>
        <w:t xml:space="preserve">he sample </w:t>
      </w:r>
      <w:r w:rsidR="00141037" w:rsidRPr="00E37D51">
        <w:rPr>
          <w:rFonts w:ascii="Times New Roman" w:eastAsia="Times New Roman" w:hAnsi="Times New Roman" w:cs="Times New Roman"/>
          <w:sz w:val="24"/>
          <w:szCs w:val="20"/>
        </w:rPr>
        <w:t>will be</w:t>
      </w:r>
      <w:r w:rsidR="00BB29F7" w:rsidRPr="00E37D51">
        <w:rPr>
          <w:rFonts w:ascii="Times New Roman" w:eastAsia="Times New Roman" w:hAnsi="Times New Roman" w:cs="Times New Roman"/>
          <w:sz w:val="24"/>
          <w:szCs w:val="20"/>
        </w:rPr>
        <w:t xml:space="preserve"> the p</w:t>
      </w:r>
      <w:r w:rsidR="00141037" w:rsidRPr="00E37D51">
        <w:rPr>
          <w:rFonts w:ascii="Times New Roman" w:eastAsia="Times New Roman" w:hAnsi="Times New Roman" w:cs="Times New Roman"/>
          <w:sz w:val="24"/>
          <w:szCs w:val="20"/>
        </w:rPr>
        <w:t xml:space="preserve">opulation 14 to 18 years of age. </w:t>
      </w:r>
    </w:p>
    <w:p w14:paraId="238A346D" w14:textId="77777777" w:rsidR="00067362" w:rsidRDefault="00067362" w:rsidP="00306123">
      <w:pPr>
        <w:spacing w:after="60" w:line="240" w:lineRule="auto"/>
        <w:rPr>
          <w:rFonts w:ascii="Times New Roman" w:eastAsia="Times New Roman" w:hAnsi="Times New Roman" w:cs="Times New Roman"/>
          <w:i/>
          <w:sz w:val="24"/>
          <w:szCs w:val="20"/>
        </w:rPr>
      </w:pPr>
    </w:p>
    <w:p w14:paraId="6DCB5751" w14:textId="59BB189C" w:rsidR="005E7C5E" w:rsidRDefault="00CC5604" w:rsidP="00306123">
      <w:pPr>
        <w:spacing w:after="60" w:line="240" w:lineRule="auto"/>
        <w:rPr>
          <w:rFonts w:ascii="Times New Roman" w:eastAsia="Times New Roman" w:hAnsi="Times New Roman" w:cs="Times New Roman"/>
          <w:sz w:val="24"/>
          <w:szCs w:val="20"/>
        </w:rPr>
      </w:pPr>
      <w:r w:rsidRPr="003D1254">
        <w:rPr>
          <w:rFonts w:ascii="Times New Roman" w:eastAsia="Times New Roman" w:hAnsi="Times New Roman" w:cs="Times New Roman"/>
          <w:i/>
          <w:sz w:val="24"/>
          <w:szCs w:val="20"/>
        </w:rPr>
        <w:t>TBI Among Adults and Children</w:t>
      </w:r>
      <w:r w:rsidR="00874EFD" w:rsidRPr="003D1254">
        <w:rPr>
          <w:rFonts w:ascii="Times New Roman" w:eastAsia="Times New Roman" w:hAnsi="Times New Roman" w:cs="Times New Roman"/>
          <w:i/>
          <w:sz w:val="24"/>
          <w:szCs w:val="20"/>
        </w:rPr>
        <w:t xml:space="preserve"> (Aim </w:t>
      </w:r>
      <w:r w:rsidR="00EE0D4F">
        <w:rPr>
          <w:rFonts w:ascii="Times New Roman" w:eastAsia="Times New Roman" w:hAnsi="Times New Roman" w:cs="Times New Roman"/>
          <w:i/>
          <w:sz w:val="24"/>
          <w:szCs w:val="20"/>
        </w:rPr>
        <w:t>1</w:t>
      </w:r>
      <w:r w:rsidR="00874EFD" w:rsidRPr="003D1254">
        <w:rPr>
          <w:rFonts w:ascii="Times New Roman" w:eastAsia="Times New Roman" w:hAnsi="Times New Roman" w:cs="Times New Roman"/>
          <w:i/>
          <w:sz w:val="24"/>
          <w:szCs w:val="20"/>
        </w:rPr>
        <w:t>.1, 2.2)</w:t>
      </w:r>
      <w:r w:rsidRPr="003D1254">
        <w:rPr>
          <w:rFonts w:ascii="Times New Roman" w:eastAsia="Times New Roman" w:hAnsi="Times New Roman" w:cs="Times New Roman"/>
          <w:i/>
          <w:sz w:val="24"/>
          <w:szCs w:val="20"/>
        </w:rPr>
        <w:t>:</w:t>
      </w:r>
      <w:r w:rsidRPr="003D1254">
        <w:rPr>
          <w:rFonts w:ascii="Times New Roman" w:eastAsia="Times New Roman" w:hAnsi="Times New Roman" w:cs="Times New Roman"/>
          <w:sz w:val="24"/>
          <w:szCs w:val="20"/>
        </w:rPr>
        <w:t xml:space="preserve"> </w:t>
      </w:r>
      <w:r w:rsidR="003D1254">
        <w:rPr>
          <w:rFonts w:ascii="Times New Roman" w:eastAsia="Times New Roman" w:hAnsi="Times New Roman" w:cs="Times New Roman"/>
          <w:sz w:val="24"/>
          <w:szCs w:val="20"/>
        </w:rPr>
        <w:t xml:space="preserve">Twelve-month </w:t>
      </w:r>
      <w:r w:rsidR="005E7C5E" w:rsidRPr="003D1254">
        <w:rPr>
          <w:rFonts w:ascii="Times New Roman" w:eastAsia="Times New Roman" w:hAnsi="Times New Roman" w:cs="Times New Roman"/>
          <w:sz w:val="24"/>
          <w:szCs w:val="20"/>
        </w:rPr>
        <w:t xml:space="preserve">TBI incidence in the population of those age 5 years and older has been estimated at 0.8%, </w:t>
      </w:r>
      <w:r w:rsidR="005E7C5E" w:rsidRPr="003D1254">
        <w:rPr>
          <w:rFonts w:ascii="Times New Roman" w:eastAsia="Times New Roman" w:hAnsi="Times New Roman" w:cs="Times New Roman"/>
          <w:sz w:val="24"/>
          <w:szCs w:val="20"/>
        </w:rPr>
        <w:fldChar w:fldCharType="begin"/>
      </w:r>
      <w:r w:rsidR="005E7C5E" w:rsidRPr="003D1254">
        <w:rPr>
          <w:rFonts w:ascii="Times New Roman" w:eastAsia="Times New Roman" w:hAnsi="Times New Roman" w:cs="Times New Roman"/>
          <w:sz w:val="24"/>
          <w:szCs w:val="20"/>
        </w:rPr>
        <w:instrText xml:space="preserve"> ADDIN EN.CITE &lt;EndNote&gt;&lt;Cite&gt;&lt;Author&gt;Taylor&lt;/Author&gt;&lt;Year&gt;2017&lt;/Year&gt;&lt;RecNum&gt;70&lt;/RecNum&gt;&lt;DisplayText&gt;(4)&lt;/DisplayText&gt;&lt;record&gt;&lt;rec-number&gt;70&lt;/rec-number&gt;&lt;foreign-keys&gt;&lt;key app="EN" db-id="te2fsex0ov5zwresz9qv9ez20dtd5vs9t5pd" timestamp="1489594449"&gt;70&lt;/key&gt;&lt;/foreign-keys&gt;&lt;ref-type name="Journal Article"&gt;17&lt;/ref-type&gt;&lt;contributors&gt;&lt;authors&gt;&lt;author&gt;Taylor, C. T&lt;/author&gt;&lt;author&gt;Bell, J. M.&lt;/author&gt;&lt;author&gt;Breiding, M.J&lt;/author&gt;&lt;author&gt;Xu, L.&lt;/author&gt;&lt;/authors&gt;&lt;/contributors&gt;&lt;titles&gt;&lt;title&gt;Traumatic brain injury-related emergency department visits, hospitalizations, and deaths -- United States, 2007 and 2013&lt;/title&gt;&lt;secondary-title&gt;MMWR Morb Mortal Wkly Rep&lt;/secondary-title&gt;&lt;/titles&gt;&lt;periodical&gt;&lt;full-title&gt;MMWR Morb Mortal Wkly Rep&lt;/full-title&gt;&lt;/periodical&gt;&lt;dates&gt;&lt;year&gt;2017&lt;/year&gt;&lt;/dates&gt;&lt;urls&gt;&lt;/urls&gt;&lt;/record&gt;&lt;/Cite&gt;&lt;/EndNote&gt;</w:instrText>
      </w:r>
      <w:r w:rsidR="005E7C5E" w:rsidRPr="003D1254">
        <w:rPr>
          <w:rFonts w:ascii="Times New Roman" w:eastAsia="Times New Roman" w:hAnsi="Times New Roman" w:cs="Times New Roman"/>
          <w:sz w:val="24"/>
          <w:szCs w:val="20"/>
        </w:rPr>
        <w:fldChar w:fldCharType="separate"/>
      </w:r>
      <w:r w:rsidR="005E7C5E" w:rsidRPr="003D1254">
        <w:rPr>
          <w:rFonts w:ascii="Times New Roman" w:eastAsia="Times New Roman" w:hAnsi="Times New Roman" w:cs="Times New Roman"/>
          <w:sz w:val="24"/>
          <w:szCs w:val="20"/>
        </w:rPr>
        <w:t>(4)</w:t>
      </w:r>
      <w:r w:rsidR="005E7C5E" w:rsidRPr="003D1254">
        <w:rPr>
          <w:rFonts w:ascii="Times New Roman" w:eastAsia="Times New Roman" w:hAnsi="Times New Roman" w:cs="Times New Roman"/>
          <w:sz w:val="24"/>
          <w:szCs w:val="20"/>
        </w:rPr>
        <w:fldChar w:fldCharType="end"/>
      </w:r>
      <w:r w:rsidR="005E7C5E" w:rsidRPr="003D1254">
        <w:rPr>
          <w:rFonts w:ascii="Times New Roman" w:eastAsia="Times New Roman" w:hAnsi="Times New Roman" w:cs="Times New Roman"/>
          <w:sz w:val="24"/>
          <w:szCs w:val="20"/>
        </w:rPr>
        <w:t xml:space="preserve">.  It is important to note that </w:t>
      </w:r>
      <w:r w:rsidR="003D1254">
        <w:rPr>
          <w:rFonts w:ascii="Times New Roman" w:eastAsia="Times New Roman" w:hAnsi="Times New Roman" w:cs="Times New Roman"/>
          <w:sz w:val="24"/>
          <w:szCs w:val="20"/>
        </w:rPr>
        <w:t>this estimate is</w:t>
      </w:r>
      <w:r w:rsidR="005E7C5E" w:rsidRPr="003D1254">
        <w:rPr>
          <w:rFonts w:ascii="Times New Roman" w:eastAsia="Times New Roman" w:hAnsi="Times New Roman" w:cs="Times New Roman"/>
          <w:sz w:val="24"/>
          <w:szCs w:val="20"/>
        </w:rPr>
        <w:t xml:space="preserve"> based on prior estimates of TBI-related emergency department</w:t>
      </w:r>
      <w:r w:rsidR="005E7C5E" w:rsidRPr="004A10F5">
        <w:rPr>
          <w:rFonts w:ascii="Times New Roman" w:eastAsia="Times New Roman" w:hAnsi="Times New Roman" w:cs="Times New Roman"/>
          <w:sz w:val="24"/>
          <w:szCs w:val="20"/>
        </w:rPr>
        <w:t xml:space="preserve"> visits, hospitalizations, and deaths, and underestimate TBI incidence more generally due to excluding TBIs for which care was sought elsewhere and TBIs for which care was not sought at all</w:t>
      </w:r>
      <w:r w:rsidR="001E5A4F" w:rsidRPr="001E5A4F">
        <w:t xml:space="preserve"> </w:t>
      </w:r>
      <w:r w:rsidR="001E5A4F" w:rsidRPr="009449FB">
        <w:rPr>
          <w:rFonts w:ascii="Times New Roman" w:eastAsia="Times New Roman" w:hAnsi="Times New Roman" w:cs="Times New Roman"/>
          <w:sz w:val="24"/>
          <w:szCs w:val="20"/>
        </w:rPr>
        <w:fldChar w:fldCharType="begin">
          <w:fldData xml:space="preserve">PEVuZE5vdGU+PENpdGU+PEF1dGhvcj5NY0NyZWE8L0F1dGhvcj48WWVhcj4yMDA0PC9ZZWFyPjxS
ZWNOdW0+MTIwPC9SZWNOdW0+PERpc3BsYXlUZXh0Pig1LTcpPC9EaXNwbGF5VGV4dD48cmVjb3Jk
PjxyZWMtbnVtYmVyPjEyMDwvcmVjLW51bWJlcj48Zm9yZWlnbi1rZXlzPjxrZXkgYXBwPSJFTiIg
ZGItaWQ9ImVheHJ4dmV3bGZ2MjB6ZWV6czh2MnN3b3hyYXR4dnA1NXZ3eCIgdGltZXN0YW1wPSIx
NDYxMjUyNTk3Ij4xMjA8L2tleT48L2ZvcmVpZ24ta2V5cz48cmVmLXR5cGUgbmFtZT0iSm91cm5h
bCBBcnRpY2xlIj4xNzwvcmVmLXR5cGU+PGNvbnRyaWJ1dG9ycz48YXV0aG9ycz48YXV0aG9yPk1j
Q3JlYSwgTS48L2F1dGhvcj48YXV0aG9yPkhhbW1la2UsIFQuPC9hdXRob3I+PGF1dGhvcj5PbHNl
biwgRy48L2F1dGhvcj48YXV0aG9yPkxlbywgUC48L2F1dGhvcj48YXV0aG9yPkd1c2tpZXdpY3os
IEsuPC9hdXRob3I+PC9hdXRob3JzPjwvY29udHJpYnV0b3JzPjx0aXRsZXM+PHRpdGxlPlVucmVw
b3J0ZWQgY29uY3Vzc2lvbiBpbiBoaWdoIHNjaG9vbCBmb290YmFsbCBwbGF5ZXJzOiBJbXBsaWNh
dGlvbnMgZm9yIHByZXZlbnRpb248L3RpdGxlPjxzZWNvbmRhcnktdGl0bGU+Q2xpbmljYWwgSm91
cm5hbCBvZiBTcG9ydCBNZWRpY2luZTwvc2Vjb25kYXJ5LXRpdGxlPjwvdGl0bGVzPjxwZXJpb2Rp
Y2FsPjxmdWxsLXRpdGxlPkNsaW5pY2FsIGpvdXJuYWwgb2Ygc3BvcnQgbWVkaWNpbmU8L2Z1bGwt
dGl0bGU+PC9wZXJpb2RpY2FsPjxwYWdlcz4xMzwvcGFnZXM+PHZvbHVtZT4xNDwvdm9sdW1lPjxu
dW1iZXI+MTwvbnVtYmVyPjxkYXRlcz48eWVhcj4yMDA0PC95ZWFyPjwvZGF0ZXM+PGlzYm4+MTA1
MC02NDJYPC9pc2JuPjx1cmxzPjxyZWxhdGVkLXVybHM+PHVybD5odHRwOi8vc2Z4aG9zdGVkLmV4
bGlicmlzZ3JvdXAuY29tL2NkYz9zaWQ9Z29vZ2xlJmFtcDthdWluaXQ9TSZhbXA7YXVsYXN0PU1j
Q3JlYSZhbXA7YXRpdGxlPVVucmVwb3J0ZWQlMjBjb25jdXNzaW9uJTIwaW4lMjBoaWdoJTIwc2No
b29sJTIwZm9vdGJhbGwlMjBwbGF5ZXJzJTNBJTIwaW1wbGljYXRpb25zJTIwZm9yJTIwcHJldmVu
dGlvbiZhbXA7dGl0bGU9Q2xpbmljYWwlMjBqb3VybmFsJTIwb2YlMjBzcG9ydCUyMG1lZGljaW5l
JmFtcDt2b2x1bWU9MTQmYW1wO2lzc3VlPTEmYW1wO2RhdGU9MjAwNCZhbXA7c3BhZ2U9MTMmYW1w
O2lzc249MTA1MC02NDJYPC91cmw+PC9yZWxhdGVkLXVybHM+PC91cmxzPjxyZXNlYXJjaC1ub3Rl
cz5UaGVyZSBpcyBnZW5lcmFsIGFncmVlbWVudCB0aGF0IGNvbmN1c3Npb24gcmF0ZXMgZm9yIGNv
bnRhY3Qgc3BvcnRzIGFyZSBoaWdoZXIgdGhhbiByZWNvcmRlZCBpbmNpZGVuY2UuICBQYXJ0IG9m
IHRoZSBjaGFsbGVuZ2UgaXMgdGhlIGxhY2sgb2YgYSBiaW9sb2dpYyBtYXJrZXIgb2YgY29uY3Vz
c2lvbi4gIFBhc3QgcmVzZWFyY2ggd2l0aCBoaWdoIHNjaG9vbCBmb290YmFsbCBwbGF5ZXJzIHNo
b3dlZCB0aGF0IGxlc3MgdGhhdCA1MCUgb2YgdGhvc2Ugd2hvIGV4cGVyaWVuY2VkIGluIHRoZSBw
cmVjZWRpbmcgc2Vhc29uIGhhZCByZXBvcnRlZCBpdCwgd2l0aCB0aGUgbW9zdCBjb21tb24gcmVh
c29uIGJlaW5nIHRoZXkgZGlkIG5vdCBiZWxpZXZlIHRoZWlyIGluanVyeSB3YXMgc2VyaW91cyBl
bm91Z2ggdG8gc2VlayB0cmVhdG1lbnQuPC9yZXNlYXJjaC1ub3Rlcz48L3JlY29yZD48L0NpdGU+
PENpdGU+PEF1dGhvcj5NZWVoYW48L0F1dGhvcj48WWVhcj4yMDEzPC9ZZWFyPjxSZWNOdW0+MTIz
PC9SZWNOdW0+PHJlY29yZD48cmVjLW51bWJlcj4xMjM8L3JlYy1udW1iZXI+PGZvcmVpZ24ta2V5
cz48a2V5IGFwcD0iRU4iIGRiLWlkPSJlYXhyeHZld2xmdjIwemVlenM4djJzd294cmF0eHZwNTV2
d3giIHRpbWVzdGFtcD0iMTQ2MTI1MjkxNCI+MTIzPC9rZXk+PC9mb3JlaWduLWtleXM+PHJlZi10
eXBlIG5hbWU9IkpvdXJuYWwgQXJ0aWNsZSI+MTc8L3JlZi10eXBlPjxjb250cmlidXRvcnM+PGF1
dGhvcnM+PGF1dGhvcj5NZWVoYW4sIFdpbGxpYW08L2F1dGhvcj48YXV0aG9yPk1hbm5peCwgUmVi
ZWthaDwvYXV0aG9yPjxhdXRob3I+TyZhcG9zO0JyaWVuLCBNaWNoYWVsPC9hdXRob3I+PGF1dGhv
cj5Db2xsaW5zLCBNaWNoYWVsPC9hdXRob3I+PC9hdXRob3JzPjwvY29udHJpYnV0b3JzPjx0aXRs
ZXM+PHRpdGxlPlRoZSBwcmV2YWxlbmNlIG9mIHVuZGlhZ25vc2VkIGNvbmN1c3Npb25zIGluIGF0
aGxldGVzPC90aXRsZT48c2Vjb25kYXJ5LXRpdGxlPkNsaW5pY2FsIEpvdXJuYWwgb2YgU3BvcnQg
TWVkaWNpbmU8L3NlY29uZGFyeS10aXRsZT48L3RpdGxlcz48cGVyaW9kaWNhbD48ZnVsbC10aXRs
ZT5DbGluaWNhbCBqb3VybmFsIG9mIHNwb3J0IG1lZGljaW5lPC9mdWxsLXRpdGxlPjwvcGVyaW9k
aWNhbD48cGFnZXM+MzM5LTM0MjwvcGFnZXM+PHZvbHVtZT4yMzwvdm9sdW1lPjxudW1iZXI+NTwv
bnVtYmVyPjxkYXRlcz48eWVhcj4yMDEzPC95ZWFyPjwvZGF0ZXM+PGlzYm4+MTA1MC02NDJYPC9p
c2JuPjx1cmxzPjxyZWxhdGVkLXVybHM+PHVybD5odHRwOi8vc2Z4aG9zdGVkLmV4bGlicmlzZ3Jv
dXAuY29tL2NkYz9zaWQ9Z29vZ2xlJmFtcDthdWluaXQ9V1AmYW1wO2F1bGFzdD1NZWVoYW4lMjBJ
SUkmYW1wO2F0aXRsZT1UaGUlMjBwcmV2YWxlbmNlJTIwb2YlMjB1bmRpYWdub3NlZCUyMGNvbmN1
c3Npb25zJTIwaW4lMjBhdGhsZXRlcyZhbXA7aWQ9cG1pZCUzQTIzNzI3Njk3PC91cmw+PC9yZWxh
dGVkLXVybHM+PC91cmxzPjxyZXNlYXJjaC1ub3Rlcz5BIHN0dWR5IG9mIGF0aGxldGVzIHNlZW4g
YXQgc3BvcnRzIGNvbmN1c3Npb24gY2xpbmljcyBzaG93ZWQgdGhhdCBhbW9uZyB0aG9zZSBiZWlu
ZyBzZWVuIGZvciBjb25jdXNzaW9ucyBhcyBhIHJlc3VsdCBvZiBzcG9ydHMgYW5kIHJlY3JlYXRp
b24sIGZhbGxpbmcgZnJvbSBhIHN0YW5kaW5nIHBvc2l0aW9uIG9yIGZpc3QtZmlnaHRpbmcsIGFw
cHJveGltYXRlbHkgb25lIHRoaXJkIGhhZCBleHBlcmllbmNlZCB1bmRpYWdub3NlZCBjb25jdXNz
aW9ucyB0aGF0IGhhZCBub3QgYmVlbiBkaWFnbm9zZWQuICBUaGlzIHdhcyBhc3Nlc3NlZCB0aHJv
dWdoIGFza2luZyByZXRyb3NwZWN0aXZlIHJlcG9ydCBvZiBhIGJsb3cgdG8gdGhlIGhlYWQgYSBv
bmUgb3IgbW9yZSBzeW1wdG9tcyBvbiB0aGUgUENTUy48L3Jlc2VhcmNoLW5vdGVzPjwvcmVjb3Jk
PjwvQ2l0ZT48Q2l0ZT48QXV0aG9yPlZvc3M8L0F1dGhvcj48WWVhcj4yMDE1PC9ZZWFyPjxSZWNO
dW0+MTI5PC9SZWNOdW0+PHJlY29yZD48cmVjLW51bWJlcj4xMjk8L3JlYy1udW1iZXI+PGZvcmVp
Z24ta2V5cz48a2V5IGFwcD0iRU4iIGRiLWlkPSJlYXhyeHZld2xmdjIwemVlenM4djJzd294cmF0
eHZwNTV2d3giIHRpbWVzdGFtcD0iMTQ2MTM1NzU3MSI+MTI5PC9rZXk+PC9mb3JlaWduLWtleXM+
PHJlZi10eXBlIG5hbWU9IkpvdXJuYWwgQXJ0aWNsZSI+MTc8L3JlZi10eXBlPjxjb250cmlidXRv
cnM+PGF1dGhvcnM+PGF1dGhvcj5Wb3NzLCBKYW1lc29uIEQuPC9hdXRob3I+PGF1dGhvcj5Db25u
b2xseSwgSm9zZXBoPC9hdXRob3I+PGF1dGhvcj5TY2h3YWIsIEthcmVuIEEuPC9hdXRob3I+PGF1
dGhvcj5TY2hlciwgQW5uIEkuPC9hdXRob3I+PC9hdXRob3JzPjwvY29udHJpYnV0b3JzPjx0aXRs
ZXM+PHRpdGxlPlVwZGF0ZSBvbiB0aGUgZXBpZGVtaW9sb2d5IG9mIGNvbmN1c3Npb24vbWlsZCB0
cmF1bWF0aWMgYnJhaW4gaW5qdXJ5PC90aXRsZT48c2Vjb25kYXJ5LXRpdGxlPkN1cnJlbnQgUGFp
biBhbmQgSGVhZGFjaGUgUmVwb3J0czwvc2Vjb25kYXJ5LXRpdGxlPjwvdGl0bGVzPjxwZXJpb2Rp
Y2FsPjxmdWxsLXRpdGxlPkN1cnJlbnQgUGFpbiBhbmQgSGVhZGFjaGUgUmVwb3J0czwvZnVsbC10
aXRsZT48L3BlcmlvZGljYWw+PHBhZ2VzPjEtODwvcGFnZXM+PHZvbHVtZT4xOTwvdm9sdW1lPjxu
dW1iZXI+NzwvbnVtYmVyPjxkYXRlcz48eWVhcj4yMDE1PC95ZWFyPjwvZGF0ZXM+PGlzYm4+MTUz
NC0zMDgxPC9pc2JuPjxsYWJlbD5Wb3NzMjAxNTwvbGFiZWw+PHdvcmstdHlwZT5qb3VybmFsIGFy
dGljbGU8L3dvcmstdHlwZT48dXJscz48cmVsYXRlZC11cmxzPjx1cmw+aHR0cDovL2R4LmRvaS5v
cmcvMTAuMTAwNy9zMTE5MTYtMDE1LTA1MDYtejwvdXJsPjwvcmVsYXRlZC11cmxzPjwvdXJscz48
ZWxlY3Ryb25pYy1yZXNvdXJjZS1udW0+MTAuMTAwNy9zMTE5MTYtMDE1LTA1MDYtejwvZWxlY3Ry
b25pYy1yZXNvdXJjZS1udW0+PC9yZWNvcmQ+PC9DaXRlPjwvRW5kTm90ZT5=
</w:fldData>
        </w:fldChar>
      </w:r>
      <w:r w:rsidR="001E5A4F" w:rsidRPr="009449FB">
        <w:rPr>
          <w:rFonts w:ascii="Times New Roman" w:eastAsia="Times New Roman" w:hAnsi="Times New Roman" w:cs="Times New Roman"/>
          <w:sz w:val="24"/>
          <w:szCs w:val="20"/>
        </w:rPr>
        <w:instrText xml:space="preserve"> ADDIN EN.CITE </w:instrText>
      </w:r>
      <w:r w:rsidR="001E5A4F" w:rsidRPr="009449FB">
        <w:rPr>
          <w:rFonts w:ascii="Times New Roman" w:eastAsia="Times New Roman" w:hAnsi="Times New Roman" w:cs="Times New Roman"/>
          <w:sz w:val="24"/>
          <w:szCs w:val="20"/>
        </w:rPr>
        <w:fldChar w:fldCharType="begin">
          <w:fldData xml:space="preserve">PEVuZE5vdGU+PENpdGU+PEF1dGhvcj5NY0NyZWE8L0F1dGhvcj48WWVhcj4yMDA0PC9ZZWFyPjxS
ZWNOdW0+MTIwPC9SZWNOdW0+PERpc3BsYXlUZXh0Pig1LTcpPC9EaXNwbGF5VGV4dD48cmVjb3Jk
PjxyZWMtbnVtYmVyPjEyMDwvcmVjLW51bWJlcj48Zm9yZWlnbi1rZXlzPjxrZXkgYXBwPSJFTiIg
ZGItaWQ9ImVheHJ4dmV3bGZ2MjB6ZWV6czh2MnN3b3hyYXR4dnA1NXZ3eCIgdGltZXN0YW1wPSIx
NDYxMjUyNTk3Ij4xMjA8L2tleT48L2ZvcmVpZ24ta2V5cz48cmVmLXR5cGUgbmFtZT0iSm91cm5h
bCBBcnRpY2xlIj4xNzwvcmVmLXR5cGU+PGNvbnRyaWJ1dG9ycz48YXV0aG9ycz48YXV0aG9yPk1j
Q3JlYSwgTS48L2F1dGhvcj48YXV0aG9yPkhhbW1la2UsIFQuPC9hdXRob3I+PGF1dGhvcj5PbHNl
biwgRy48L2F1dGhvcj48YXV0aG9yPkxlbywgUC48L2F1dGhvcj48YXV0aG9yPkd1c2tpZXdpY3os
IEsuPC9hdXRob3I+PC9hdXRob3JzPjwvY29udHJpYnV0b3JzPjx0aXRsZXM+PHRpdGxlPlVucmVw
b3J0ZWQgY29uY3Vzc2lvbiBpbiBoaWdoIHNjaG9vbCBmb290YmFsbCBwbGF5ZXJzOiBJbXBsaWNh
dGlvbnMgZm9yIHByZXZlbnRpb248L3RpdGxlPjxzZWNvbmRhcnktdGl0bGU+Q2xpbmljYWwgSm91
cm5hbCBvZiBTcG9ydCBNZWRpY2luZTwvc2Vjb25kYXJ5LXRpdGxlPjwvdGl0bGVzPjxwZXJpb2Rp
Y2FsPjxmdWxsLXRpdGxlPkNsaW5pY2FsIGpvdXJuYWwgb2Ygc3BvcnQgbWVkaWNpbmU8L2Z1bGwt
dGl0bGU+PC9wZXJpb2RpY2FsPjxwYWdlcz4xMzwvcGFnZXM+PHZvbHVtZT4xNDwvdm9sdW1lPjxu
dW1iZXI+MTwvbnVtYmVyPjxkYXRlcz48eWVhcj4yMDA0PC95ZWFyPjwvZGF0ZXM+PGlzYm4+MTA1
MC02NDJYPC9pc2JuPjx1cmxzPjxyZWxhdGVkLXVybHM+PHVybD5odHRwOi8vc2Z4aG9zdGVkLmV4
bGlicmlzZ3JvdXAuY29tL2NkYz9zaWQ9Z29vZ2xlJmFtcDthdWluaXQ9TSZhbXA7YXVsYXN0PU1j
Q3JlYSZhbXA7YXRpdGxlPVVucmVwb3J0ZWQlMjBjb25jdXNzaW9uJTIwaW4lMjBoaWdoJTIwc2No
b29sJTIwZm9vdGJhbGwlMjBwbGF5ZXJzJTNBJTIwaW1wbGljYXRpb25zJTIwZm9yJTIwcHJldmVu
dGlvbiZhbXA7dGl0bGU9Q2xpbmljYWwlMjBqb3VybmFsJTIwb2YlMjBzcG9ydCUyMG1lZGljaW5l
JmFtcDt2b2x1bWU9MTQmYW1wO2lzc3VlPTEmYW1wO2RhdGU9MjAwNCZhbXA7c3BhZ2U9MTMmYW1w
O2lzc249MTA1MC02NDJYPC91cmw+PC9yZWxhdGVkLXVybHM+PC91cmxzPjxyZXNlYXJjaC1ub3Rl
cz5UaGVyZSBpcyBnZW5lcmFsIGFncmVlbWVudCB0aGF0IGNvbmN1c3Npb24gcmF0ZXMgZm9yIGNv
bnRhY3Qgc3BvcnRzIGFyZSBoaWdoZXIgdGhhbiByZWNvcmRlZCBpbmNpZGVuY2UuICBQYXJ0IG9m
IHRoZSBjaGFsbGVuZ2UgaXMgdGhlIGxhY2sgb2YgYSBiaW9sb2dpYyBtYXJrZXIgb2YgY29uY3Vz
c2lvbi4gIFBhc3QgcmVzZWFyY2ggd2l0aCBoaWdoIHNjaG9vbCBmb290YmFsbCBwbGF5ZXJzIHNo
b3dlZCB0aGF0IGxlc3MgdGhhdCA1MCUgb2YgdGhvc2Ugd2hvIGV4cGVyaWVuY2VkIGluIHRoZSBw
cmVjZWRpbmcgc2Vhc29uIGhhZCByZXBvcnRlZCBpdCwgd2l0aCB0aGUgbW9zdCBjb21tb24gcmVh
c29uIGJlaW5nIHRoZXkgZGlkIG5vdCBiZWxpZXZlIHRoZWlyIGluanVyeSB3YXMgc2VyaW91cyBl
bm91Z2ggdG8gc2VlayB0cmVhdG1lbnQuPC9yZXNlYXJjaC1ub3Rlcz48L3JlY29yZD48L0NpdGU+
PENpdGU+PEF1dGhvcj5NZWVoYW48L0F1dGhvcj48WWVhcj4yMDEzPC9ZZWFyPjxSZWNOdW0+MTIz
PC9SZWNOdW0+PHJlY29yZD48cmVjLW51bWJlcj4xMjM8L3JlYy1udW1iZXI+PGZvcmVpZ24ta2V5
cz48a2V5IGFwcD0iRU4iIGRiLWlkPSJlYXhyeHZld2xmdjIwemVlenM4djJzd294cmF0eHZwNTV2
d3giIHRpbWVzdGFtcD0iMTQ2MTI1MjkxNCI+MTIzPC9rZXk+PC9mb3JlaWduLWtleXM+PHJlZi10
eXBlIG5hbWU9IkpvdXJuYWwgQXJ0aWNsZSI+MTc8L3JlZi10eXBlPjxjb250cmlidXRvcnM+PGF1
dGhvcnM+PGF1dGhvcj5NZWVoYW4sIFdpbGxpYW08L2F1dGhvcj48YXV0aG9yPk1hbm5peCwgUmVi
ZWthaDwvYXV0aG9yPjxhdXRob3I+TyZhcG9zO0JyaWVuLCBNaWNoYWVsPC9hdXRob3I+PGF1dGhv
cj5Db2xsaW5zLCBNaWNoYWVsPC9hdXRob3I+PC9hdXRob3JzPjwvY29udHJpYnV0b3JzPjx0aXRs
ZXM+PHRpdGxlPlRoZSBwcmV2YWxlbmNlIG9mIHVuZGlhZ25vc2VkIGNvbmN1c3Npb25zIGluIGF0
aGxldGVzPC90aXRsZT48c2Vjb25kYXJ5LXRpdGxlPkNsaW5pY2FsIEpvdXJuYWwgb2YgU3BvcnQg
TWVkaWNpbmU8L3NlY29uZGFyeS10aXRsZT48L3RpdGxlcz48cGVyaW9kaWNhbD48ZnVsbC10aXRs
ZT5DbGluaWNhbCBqb3VybmFsIG9mIHNwb3J0IG1lZGljaW5lPC9mdWxsLXRpdGxlPjwvcGVyaW9k
aWNhbD48cGFnZXM+MzM5LTM0MjwvcGFnZXM+PHZvbHVtZT4yMzwvdm9sdW1lPjxudW1iZXI+NTwv
bnVtYmVyPjxkYXRlcz48eWVhcj4yMDEzPC95ZWFyPjwvZGF0ZXM+PGlzYm4+MTA1MC02NDJYPC9p
c2JuPjx1cmxzPjxyZWxhdGVkLXVybHM+PHVybD5odHRwOi8vc2Z4aG9zdGVkLmV4bGlicmlzZ3Jv
dXAuY29tL2NkYz9zaWQ9Z29vZ2xlJmFtcDthdWluaXQ9V1AmYW1wO2F1bGFzdD1NZWVoYW4lMjBJ
SUkmYW1wO2F0aXRsZT1UaGUlMjBwcmV2YWxlbmNlJTIwb2YlMjB1bmRpYWdub3NlZCUyMGNvbmN1
c3Npb25zJTIwaW4lMjBhdGhsZXRlcyZhbXA7aWQ9cG1pZCUzQTIzNzI3Njk3PC91cmw+PC9yZWxh
dGVkLXVybHM+PC91cmxzPjxyZXNlYXJjaC1ub3Rlcz5BIHN0dWR5IG9mIGF0aGxldGVzIHNlZW4g
YXQgc3BvcnRzIGNvbmN1c3Npb24gY2xpbmljcyBzaG93ZWQgdGhhdCBhbW9uZyB0aG9zZSBiZWlu
ZyBzZWVuIGZvciBjb25jdXNzaW9ucyBhcyBhIHJlc3VsdCBvZiBzcG9ydHMgYW5kIHJlY3JlYXRp
b24sIGZhbGxpbmcgZnJvbSBhIHN0YW5kaW5nIHBvc2l0aW9uIG9yIGZpc3QtZmlnaHRpbmcsIGFw
cHJveGltYXRlbHkgb25lIHRoaXJkIGhhZCBleHBlcmllbmNlZCB1bmRpYWdub3NlZCBjb25jdXNz
aW9ucyB0aGF0IGhhZCBub3QgYmVlbiBkaWFnbm9zZWQuICBUaGlzIHdhcyBhc3Nlc3NlZCB0aHJv
dWdoIGFza2luZyByZXRyb3NwZWN0aXZlIHJlcG9ydCBvZiBhIGJsb3cgdG8gdGhlIGhlYWQgYSBv
bmUgb3IgbW9yZSBzeW1wdG9tcyBvbiB0aGUgUENTUy48L3Jlc2VhcmNoLW5vdGVzPjwvcmVjb3Jk
PjwvQ2l0ZT48Q2l0ZT48QXV0aG9yPlZvc3M8L0F1dGhvcj48WWVhcj4yMDE1PC9ZZWFyPjxSZWNO
dW0+MTI5PC9SZWNOdW0+PHJlY29yZD48cmVjLW51bWJlcj4xMjk8L3JlYy1udW1iZXI+PGZvcmVp
Z24ta2V5cz48a2V5IGFwcD0iRU4iIGRiLWlkPSJlYXhyeHZld2xmdjIwemVlenM4djJzd294cmF0
eHZwNTV2d3giIHRpbWVzdGFtcD0iMTQ2MTM1NzU3MSI+MTI5PC9rZXk+PC9mb3JlaWduLWtleXM+
PHJlZi10eXBlIG5hbWU9IkpvdXJuYWwgQXJ0aWNsZSI+MTc8L3JlZi10eXBlPjxjb250cmlidXRv
cnM+PGF1dGhvcnM+PGF1dGhvcj5Wb3NzLCBKYW1lc29uIEQuPC9hdXRob3I+PGF1dGhvcj5Db25u
b2xseSwgSm9zZXBoPC9hdXRob3I+PGF1dGhvcj5TY2h3YWIsIEthcmVuIEEuPC9hdXRob3I+PGF1
dGhvcj5TY2hlciwgQW5uIEkuPC9hdXRob3I+PC9hdXRob3JzPjwvY29udHJpYnV0b3JzPjx0aXRs
ZXM+PHRpdGxlPlVwZGF0ZSBvbiB0aGUgZXBpZGVtaW9sb2d5IG9mIGNvbmN1c3Npb24vbWlsZCB0
cmF1bWF0aWMgYnJhaW4gaW5qdXJ5PC90aXRsZT48c2Vjb25kYXJ5LXRpdGxlPkN1cnJlbnQgUGFp
biBhbmQgSGVhZGFjaGUgUmVwb3J0czwvc2Vjb25kYXJ5LXRpdGxlPjwvdGl0bGVzPjxwZXJpb2Rp
Y2FsPjxmdWxsLXRpdGxlPkN1cnJlbnQgUGFpbiBhbmQgSGVhZGFjaGUgUmVwb3J0czwvZnVsbC10
aXRsZT48L3BlcmlvZGljYWw+PHBhZ2VzPjEtODwvcGFnZXM+PHZvbHVtZT4xOTwvdm9sdW1lPjxu
dW1iZXI+NzwvbnVtYmVyPjxkYXRlcz48eWVhcj4yMDE1PC95ZWFyPjwvZGF0ZXM+PGlzYm4+MTUz
NC0zMDgxPC9pc2JuPjxsYWJlbD5Wb3NzMjAxNTwvbGFiZWw+PHdvcmstdHlwZT5qb3VybmFsIGFy
dGljbGU8L3dvcmstdHlwZT48dXJscz48cmVsYXRlZC11cmxzPjx1cmw+aHR0cDovL2R4LmRvaS5v
cmcvMTAuMTAwNy9zMTE5MTYtMDE1LTA1MDYtejwvdXJsPjwvcmVsYXRlZC11cmxzPjwvdXJscz48
ZWxlY3Ryb25pYy1yZXNvdXJjZS1udW0+MTAuMTAwNy9zMTE5MTYtMDE1LTA1MDYtejwvZWxlY3Ry
b25pYy1yZXNvdXJjZS1udW0+PC9yZWNvcmQ+PC9DaXRlPjwvRW5kTm90ZT5=
</w:fldData>
        </w:fldChar>
      </w:r>
      <w:r w:rsidR="001E5A4F" w:rsidRPr="009449FB">
        <w:rPr>
          <w:rFonts w:ascii="Times New Roman" w:eastAsia="Times New Roman" w:hAnsi="Times New Roman" w:cs="Times New Roman"/>
          <w:sz w:val="24"/>
          <w:szCs w:val="20"/>
        </w:rPr>
        <w:instrText xml:space="preserve"> ADDIN EN.CITE.DATA </w:instrText>
      </w:r>
      <w:r w:rsidR="001E5A4F" w:rsidRPr="009449FB">
        <w:rPr>
          <w:rFonts w:ascii="Times New Roman" w:eastAsia="Times New Roman" w:hAnsi="Times New Roman" w:cs="Times New Roman"/>
          <w:sz w:val="24"/>
          <w:szCs w:val="20"/>
        </w:rPr>
      </w:r>
      <w:r w:rsidR="001E5A4F" w:rsidRPr="009449FB">
        <w:rPr>
          <w:rFonts w:ascii="Times New Roman" w:eastAsia="Times New Roman" w:hAnsi="Times New Roman" w:cs="Times New Roman"/>
          <w:sz w:val="24"/>
          <w:szCs w:val="20"/>
        </w:rPr>
        <w:fldChar w:fldCharType="end"/>
      </w:r>
      <w:r w:rsidR="001E5A4F" w:rsidRPr="009449FB">
        <w:rPr>
          <w:rFonts w:ascii="Times New Roman" w:eastAsia="Times New Roman" w:hAnsi="Times New Roman" w:cs="Times New Roman"/>
          <w:sz w:val="24"/>
          <w:szCs w:val="20"/>
        </w:rPr>
      </w:r>
      <w:r w:rsidR="001E5A4F" w:rsidRPr="009449FB">
        <w:rPr>
          <w:rFonts w:ascii="Times New Roman" w:eastAsia="Times New Roman" w:hAnsi="Times New Roman" w:cs="Times New Roman"/>
          <w:sz w:val="24"/>
          <w:szCs w:val="20"/>
        </w:rPr>
        <w:fldChar w:fldCharType="separate"/>
      </w:r>
      <w:r w:rsidR="001E5A4F" w:rsidRPr="009449FB">
        <w:rPr>
          <w:rFonts w:ascii="Times New Roman" w:eastAsia="Times New Roman" w:hAnsi="Times New Roman" w:cs="Times New Roman"/>
          <w:sz w:val="24"/>
          <w:szCs w:val="20"/>
        </w:rPr>
        <w:t>(5-7)</w:t>
      </w:r>
      <w:r w:rsidR="001E5A4F" w:rsidRPr="009449FB">
        <w:rPr>
          <w:rFonts w:ascii="Times New Roman" w:eastAsia="Times New Roman" w:hAnsi="Times New Roman" w:cs="Times New Roman"/>
          <w:sz w:val="24"/>
          <w:szCs w:val="20"/>
        </w:rPr>
        <w:fldChar w:fldCharType="end"/>
      </w:r>
      <w:r w:rsidR="005E7C5E" w:rsidRPr="004A10F5">
        <w:rPr>
          <w:rFonts w:ascii="Times New Roman" w:eastAsia="Times New Roman" w:hAnsi="Times New Roman" w:cs="Times New Roman"/>
          <w:sz w:val="24"/>
          <w:szCs w:val="20"/>
        </w:rPr>
        <w:t xml:space="preserve">. Therefore, we use 1% as the low end of our expected </w:t>
      </w:r>
      <w:r w:rsidR="00646BFB">
        <w:rPr>
          <w:rFonts w:ascii="Times New Roman" w:eastAsia="Times New Roman" w:hAnsi="Times New Roman" w:cs="Times New Roman"/>
          <w:sz w:val="24"/>
          <w:szCs w:val="20"/>
        </w:rPr>
        <w:t>percentage of this population</w:t>
      </w:r>
      <w:r w:rsidR="007374A7">
        <w:rPr>
          <w:rFonts w:ascii="Times New Roman" w:eastAsia="Times New Roman" w:hAnsi="Times New Roman" w:cs="Times New Roman"/>
          <w:sz w:val="24"/>
          <w:szCs w:val="20"/>
        </w:rPr>
        <w:t xml:space="preserve"> </w:t>
      </w:r>
      <w:r w:rsidR="00646BFB">
        <w:rPr>
          <w:rFonts w:ascii="Times New Roman" w:eastAsia="Times New Roman" w:hAnsi="Times New Roman" w:cs="Times New Roman"/>
          <w:sz w:val="24"/>
          <w:szCs w:val="20"/>
        </w:rPr>
        <w:t>reporting a TBI.  This estimate addresses the power calculations for</w:t>
      </w:r>
      <w:r w:rsidR="007374A7">
        <w:rPr>
          <w:rFonts w:ascii="Times New Roman" w:eastAsia="Times New Roman" w:hAnsi="Times New Roman" w:cs="Times New Roman"/>
          <w:sz w:val="24"/>
          <w:szCs w:val="20"/>
        </w:rPr>
        <w:t xml:space="preserve"> the analyses described </w:t>
      </w:r>
      <w:r w:rsidR="003D1254">
        <w:rPr>
          <w:rFonts w:ascii="Times New Roman" w:eastAsia="Times New Roman" w:hAnsi="Times New Roman" w:cs="Times New Roman"/>
          <w:sz w:val="24"/>
          <w:szCs w:val="20"/>
        </w:rPr>
        <w:t xml:space="preserve">in </w:t>
      </w:r>
      <w:r w:rsidR="006135CB">
        <w:rPr>
          <w:rFonts w:ascii="Times New Roman" w:eastAsia="Times New Roman" w:hAnsi="Times New Roman" w:cs="Times New Roman"/>
          <w:sz w:val="24"/>
          <w:szCs w:val="20"/>
        </w:rPr>
        <w:t xml:space="preserve">Aim </w:t>
      </w:r>
      <w:r w:rsidR="002006FE">
        <w:rPr>
          <w:rFonts w:ascii="Times New Roman" w:eastAsia="Times New Roman" w:hAnsi="Times New Roman" w:cs="Times New Roman"/>
          <w:sz w:val="24"/>
          <w:szCs w:val="20"/>
        </w:rPr>
        <w:t>1</w:t>
      </w:r>
      <w:r w:rsidR="006135CB">
        <w:rPr>
          <w:rFonts w:ascii="Times New Roman" w:eastAsia="Times New Roman" w:hAnsi="Times New Roman" w:cs="Times New Roman"/>
          <w:sz w:val="24"/>
          <w:szCs w:val="20"/>
        </w:rPr>
        <w:t>.1</w:t>
      </w:r>
      <w:r w:rsidR="007374A7">
        <w:rPr>
          <w:rFonts w:ascii="Times New Roman" w:eastAsia="Times New Roman" w:hAnsi="Times New Roman" w:cs="Times New Roman"/>
          <w:sz w:val="24"/>
          <w:szCs w:val="20"/>
        </w:rPr>
        <w:t xml:space="preserve"> and the comparisons to HCUP-NIS, HCUP-NEDS</w:t>
      </w:r>
      <w:r w:rsidR="00E37D51">
        <w:rPr>
          <w:rFonts w:ascii="Times New Roman" w:eastAsia="Times New Roman" w:hAnsi="Times New Roman" w:cs="Times New Roman"/>
          <w:sz w:val="24"/>
          <w:szCs w:val="20"/>
        </w:rPr>
        <w:t>,</w:t>
      </w:r>
      <w:r w:rsidR="007374A7">
        <w:rPr>
          <w:rFonts w:ascii="Times New Roman" w:eastAsia="Times New Roman" w:hAnsi="Times New Roman" w:cs="Times New Roman"/>
          <w:sz w:val="24"/>
          <w:szCs w:val="20"/>
        </w:rPr>
        <w:t xml:space="preserve"> NEISS-AIP </w:t>
      </w:r>
      <w:r w:rsidR="00E37D51">
        <w:rPr>
          <w:rFonts w:ascii="Times New Roman" w:eastAsia="Times New Roman" w:hAnsi="Times New Roman" w:cs="Times New Roman"/>
          <w:sz w:val="24"/>
          <w:szCs w:val="20"/>
        </w:rPr>
        <w:t>and the Tru</w:t>
      </w:r>
      <w:r w:rsidR="00E37D51" w:rsidRPr="00E37D51">
        <w:rPr>
          <w:rFonts w:ascii="Times New Roman" w:eastAsia="Times New Roman" w:hAnsi="Times New Roman" w:cs="Times New Roman"/>
          <w:sz w:val="24"/>
          <w:szCs w:val="20"/>
        </w:rPr>
        <w:t>ven Health Analytics MarketScan Research Databases</w:t>
      </w:r>
      <w:r w:rsidR="00E37D51">
        <w:rPr>
          <w:rFonts w:ascii="Times New Roman" w:eastAsia="Times New Roman" w:hAnsi="Times New Roman" w:cs="Times New Roman"/>
          <w:sz w:val="24"/>
          <w:szCs w:val="20"/>
        </w:rPr>
        <w:t xml:space="preserve"> </w:t>
      </w:r>
      <w:r w:rsidR="007374A7">
        <w:rPr>
          <w:rFonts w:ascii="Times New Roman" w:eastAsia="Times New Roman" w:hAnsi="Times New Roman" w:cs="Times New Roman"/>
          <w:sz w:val="24"/>
          <w:szCs w:val="20"/>
        </w:rPr>
        <w:t xml:space="preserve">described in </w:t>
      </w:r>
      <w:r w:rsidR="006135CB">
        <w:rPr>
          <w:rFonts w:ascii="Times New Roman" w:eastAsia="Times New Roman" w:hAnsi="Times New Roman" w:cs="Times New Roman"/>
          <w:sz w:val="24"/>
          <w:szCs w:val="20"/>
        </w:rPr>
        <w:t>Aim 2.2</w:t>
      </w:r>
      <w:r w:rsidR="007374A7">
        <w:rPr>
          <w:rFonts w:ascii="Times New Roman" w:eastAsia="Times New Roman" w:hAnsi="Times New Roman" w:cs="Times New Roman"/>
          <w:sz w:val="24"/>
          <w:szCs w:val="20"/>
        </w:rPr>
        <w:t>.</w:t>
      </w:r>
    </w:p>
    <w:p w14:paraId="349BCA09" w14:textId="77777777" w:rsidR="00EE0D4F" w:rsidRDefault="00EE0D4F" w:rsidP="00306123">
      <w:pPr>
        <w:spacing w:after="60" w:line="240" w:lineRule="auto"/>
        <w:rPr>
          <w:rFonts w:ascii="Times New Roman" w:eastAsia="Times New Roman" w:hAnsi="Times New Roman" w:cs="Times New Roman"/>
          <w:sz w:val="24"/>
          <w:szCs w:val="20"/>
        </w:rPr>
      </w:pPr>
    </w:p>
    <w:p w14:paraId="08EF733B" w14:textId="59A9ADDE" w:rsidR="00F93584" w:rsidRDefault="00874EFD" w:rsidP="00874EFD">
      <w:pPr>
        <w:rPr>
          <w:rFonts w:ascii="Times New Roman" w:eastAsia="Times New Roman" w:hAnsi="Times New Roman" w:cs="Times New Roman"/>
          <w:sz w:val="24"/>
          <w:szCs w:val="24"/>
        </w:rPr>
      </w:pPr>
      <w:r w:rsidRPr="00874EFD">
        <w:rPr>
          <w:rFonts w:ascii="Times New Roman" w:eastAsia="Times New Roman" w:hAnsi="Times New Roman" w:cs="Times New Roman"/>
          <w:i/>
          <w:sz w:val="24"/>
          <w:szCs w:val="24"/>
        </w:rPr>
        <w:t xml:space="preserve">Sports and Recreation-Related (SRR)-TBI Among Adolescents (Aim </w:t>
      </w:r>
      <w:r w:rsidR="00EE0D4F">
        <w:rPr>
          <w:rFonts w:ascii="Times New Roman" w:eastAsia="Times New Roman" w:hAnsi="Times New Roman" w:cs="Times New Roman"/>
          <w:i/>
          <w:sz w:val="24"/>
          <w:szCs w:val="24"/>
        </w:rPr>
        <w:t xml:space="preserve">1.2, </w:t>
      </w:r>
      <w:r w:rsidRPr="00874EFD">
        <w:rPr>
          <w:rFonts w:ascii="Times New Roman" w:eastAsia="Times New Roman" w:hAnsi="Times New Roman" w:cs="Times New Roman"/>
          <w:i/>
          <w:sz w:val="24"/>
          <w:szCs w:val="24"/>
        </w:rPr>
        <w:t>2.3):</w:t>
      </w:r>
      <w:r w:rsidRPr="007374A7">
        <w:rPr>
          <w:rFonts w:ascii="Times New Roman" w:eastAsia="Times New Roman" w:hAnsi="Times New Roman" w:cs="Times New Roman"/>
          <w:sz w:val="24"/>
          <w:szCs w:val="24"/>
        </w:rPr>
        <w:t xml:space="preserve"> There is evidence that SRR-TBI incidence among youth</w:t>
      </w:r>
      <w:r>
        <w:rPr>
          <w:rFonts w:ascii="Times New Roman" w:eastAsia="Times New Roman" w:hAnsi="Times New Roman" w:cs="Times New Roman"/>
          <w:sz w:val="24"/>
          <w:szCs w:val="24"/>
        </w:rPr>
        <w:t xml:space="preserve"> may be higher than that for all mechanisms</w:t>
      </w:r>
      <w:r w:rsidRPr="007374A7">
        <w:rPr>
          <w:rFonts w:ascii="Times New Roman" w:eastAsia="Times New Roman" w:hAnsi="Times New Roman" w:cs="Times New Roman"/>
          <w:sz w:val="24"/>
          <w:szCs w:val="24"/>
        </w:rPr>
        <w:t xml:space="preserve"> among all ages. As mentioned in Supporting Statement A, Section A.4, several states collected TBI-related data using option</w:t>
      </w:r>
      <w:r w:rsidR="003D1254">
        <w:rPr>
          <w:rFonts w:ascii="Times New Roman" w:eastAsia="Times New Roman" w:hAnsi="Times New Roman" w:cs="Times New Roman"/>
          <w:sz w:val="24"/>
          <w:szCs w:val="24"/>
        </w:rPr>
        <w:t>al</w:t>
      </w:r>
      <w:r w:rsidRPr="007374A7">
        <w:rPr>
          <w:rFonts w:ascii="Times New Roman" w:eastAsia="Times New Roman" w:hAnsi="Times New Roman" w:cs="Times New Roman"/>
          <w:sz w:val="24"/>
          <w:szCs w:val="24"/>
        </w:rPr>
        <w:t xml:space="preserve"> questions on the YRBS. A measure of </w:t>
      </w:r>
      <w:r w:rsidR="000071C6">
        <w:rPr>
          <w:rFonts w:ascii="Times New Roman" w:eastAsia="Times New Roman" w:hAnsi="Times New Roman" w:cs="Times New Roman"/>
          <w:sz w:val="24"/>
          <w:szCs w:val="24"/>
        </w:rPr>
        <w:t xml:space="preserve">estimated </w:t>
      </w:r>
      <w:r w:rsidRPr="007374A7">
        <w:rPr>
          <w:rFonts w:ascii="Times New Roman" w:eastAsia="Times New Roman" w:hAnsi="Times New Roman" w:cs="Times New Roman"/>
          <w:sz w:val="24"/>
          <w:szCs w:val="24"/>
        </w:rPr>
        <w:t xml:space="preserve">self-reported </w:t>
      </w:r>
      <w:r w:rsidR="003D1254">
        <w:rPr>
          <w:rFonts w:ascii="Times New Roman" w:eastAsia="Times New Roman" w:hAnsi="Times New Roman" w:cs="Times New Roman"/>
          <w:sz w:val="24"/>
          <w:szCs w:val="24"/>
        </w:rPr>
        <w:t xml:space="preserve">12-month </w:t>
      </w:r>
      <w:r w:rsidRPr="007374A7">
        <w:rPr>
          <w:rFonts w:ascii="Times New Roman" w:eastAsia="Times New Roman" w:hAnsi="Times New Roman" w:cs="Times New Roman"/>
          <w:sz w:val="24"/>
          <w:szCs w:val="24"/>
        </w:rPr>
        <w:t xml:space="preserve">TBI for high school students participating in sports was collected in the 2013 Ohio and Connecticut Youth Risk Behavior Surveys (YRBS). Each included a question about occurrences of head injuries while playing with a sports team in which the student may have experienced TBI-related symptoms from those injuries.  The </w:t>
      </w:r>
      <w:r w:rsidR="00D203B8">
        <w:rPr>
          <w:rFonts w:ascii="Times New Roman" w:eastAsia="Times New Roman" w:hAnsi="Times New Roman" w:cs="Times New Roman"/>
          <w:sz w:val="24"/>
          <w:szCs w:val="24"/>
        </w:rPr>
        <w:t xml:space="preserve">state </w:t>
      </w:r>
      <w:r w:rsidRPr="007374A7">
        <w:rPr>
          <w:rFonts w:ascii="Times New Roman" w:eastAsia="Times New Roman" w:hAnsi="Times New Roman" w:cs="Times New Roman"/>
          <w:sz w:val="24"/>
          <w:szCs w:val="24"/>
        </w:rPr>
        <w:t>YRBS question is limited to TBIs experienced while participating in team sports.  It provides only five symptoms as part of the question</w:t>
      </w:r>
      <w:r w:rsidR="003D1254">
        <w:rPr>
          <w:rFonts w:ascii="Times New Roman" w:eastAsia="Times New Roman" w:hAnsi="Times New Roman" w:cs="Times New Roman"/>
          <w:sz w:val="24"/>
          <w:szCs w:val="24"/>
        </w:rPr>
        <w:t>,</w:t>
      </w:r>
      <w:r w:rsidRPr="007374A7">
        <w:rPr>
          <w:rFonts w:ascii="Times New Roman" w:eastAsia="Times New Roman" w:hAnsi="Times New Roman" w:cs="Times New Roman"/>
          <w:sz w:val="24"/>
          <w:szCs w:val="24"/>
        </w:rPr>
        <w:t xml:space="preserve"> rather than a comprehensive list as employed by the </w:t>
      </w:r>
      <w:r w:rsidR="0023106B">
        <w:rPr>
          <w:rFonts w:ascii="Times New Roman" w:eastAsia="Times New Roman" w:hAnsi="Times New Roman" w:cs="Times New Roman"/>
          <w:sz w:val="24"/>
          <w:szCs w:val="24"/>
        </w:rPr>
        <w:t>case definition</w:t>
      </w:r>
      <w:r w:rsidR="00021EAE">
        <w:rPr>
          <w:rFonts w:ascii="Times New Roman" w:eastAsia="Times New Roman" w:hAnsi="Times New Roman" w:cs="Times New Roman"/>
          <w:sz w:val="24"/>
          <w:szCs w:val="24"/>
        </w:rPr>
        <w:t xml:space="preserve"> used in this proposed data collection</w:t>
      </w:r>
      <w:r w:rsidRPr="007374A7">
        <w:rPr>
          <w:rFonts w:ascii="Times New Roman" w:eastAsia="Times New Roman" w:hAnsi="Times New Roman" w:cs="Times New Roman"/>
          <w:sz w:val="24"/>
          <w:szCs w:val="24"/>
        </w:rPr>
        <w:t xml:space="preserve"> and precludes any assessment of level of certainty. These surveys found that 12.4% of high school students in Ohio </w:t>
      </w:r>
      <w:r w:rsidRPr="007374A7">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&lt;EndNote&gt;&lt;Cite&gt;&lt;Author&gt;Health&lt;/Author&gt;&lt;RecNum&gt;141&lt;/RecNum&gt;&lt;DisplayText&gt;(8)&lt;/DisplayText&gt;&lt;record&gt;&lt;rec-number&gt;141&lt;/rec-number&gt;&lt;foreign-keys&gt;&lt;key app="EN" db-id="eaxrxvewlfv20zeezs8v2swoxratxvp55vwx" timestamp="1466187796"&gt;141&lt;/key&gt;&lt;/foreign-keys&gt;&lt;ref-type name="Government Document"&gt;46&lt;/ref-type&gt;&lt;contributors&gt;&lt;authors&gt;&lt;author&gt;Ohio Department of Health,&lt;/author&gt;&lt;/authors&gt;&lt;/contributors&gt;&lt;titles&gt;&lt;title&gt;2013 Youth Risk Behavior Survey results, Ohio high school survey detail tables&lt;/title&gt;&lt;/titles&gt;&lt;dates&gt;&lt;year&gt;2013&lt;/year&gt;&lt;/dates&gt;&lt;urls&gt;&lt;related-urls&gt;&lt;url&gt;http://www.odh.ohio.gov/~/media/ODH/ASSETS/Files/chss/adolescent%20health/2013OHH%20Detail%20Tables.pdf&lt;/url&gt;&lt;/related-urls&gt;&lt;/urls&gt;&lt;access-date&gt;06/17/2016&lt;/access-date&gt;&lt;/record&gt;&lt;/Cite&gt;&lt;/EndNote&gt;</w:instrText>
      </w:r>
      <w:r w:rsidRPr="007374A7">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(8)</w:t>
      </w:r>
      <w:r w:rsidRPr="007374A7">
        <w:rPr>
          <w:rFonts w:ascii="Times New Roman" w:eastAsia="Times New Roman" w:hAnsi="Times New Roman" w:cs="Times New Roman"/>
          <w:sz w:val="24"/>
          <w:szCs w:val="24"/>
        </w:rPr>
        <w:fldChar w:fldCharType="end"/>
      </w:r>
      <w:r w:rsidRPr="007374A7">
        <w:rPr>
          <w:rFonts w:ascii="Times New Roman" w:eastAsia="Times New Roman" w:hAnsi="Times New Roman" w:cs="Times New Roman"/>
          <w:sz w:val="24"/>
          <w:szCs w:val="24"/>
        </w:rPr>
        <w:t xml:space="preserve"> and 13.5% of high school students in Connecticut </w:t>
      </w:r>
      <w:r w:rsidRPr="007374A7">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&lt;EndNote&gt;&lt;Cite&gt;&lt;Author&gt;Health&lt;/Author&gt;&lt;Year&gt;2013&lt;/Year&gt;&lt;RecNum&gt;142&lt;/RecNum&gt;&lt;DisplayText&gt;(9)&lt;/DisplayText&gt;&lt;record&gt;&lt;rec-number&gt;142&lt;/rec-number&gt;&lt;foreign-keys&gt;&lt;key app="EN" db-id="eaxrxvewlfv20zeezs8v2swoxratxvp55vwx" timestamp="1466188001"&gt;142&lt;/key&gt;&lt;/foreign-keys&gt;&lt;ref-type name="Report"&gt;27&lt;/ref-type&gt;&lt;contributors&gt;&lt;authors&gt;&lt;author&gt;Connecticut Department of Public Health,&lt;/author&gt;&lt;/authors&gt;&lt;/contributors&gt;&lt;titles&gt;&lt;title&gt;2013 Youth Risk Behavior survey results, Connecticut high school survey detail tables&lt;/title&gt;&lt;/titles&gt;&lt;dates&gt;&lt;year&gt;2013&lt;/year&gt;&lt;/dates&gt;&lt;urls&gt;&lt;related-urls&gt;&lt;url&gt;http://www.ct.gov/dph/lib/dph/hisr/pdf/yrbs2013ct_summary_tables.pdf&lt;/url&gt;&lt;/related-urls&gt;&lt;/urls&gt;&lt;access-date&gt;06/17/2016&lt;/access-date&gt;&lt;/record&gt;&lt;/Cite&gt;&lt;/EndNote&gt;</w:instrText>
      </w:r>
      <w:r w:rsidRPr="007374A7">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(9)</w:t>
      </w:r>
      <w:r w:rsidRPr="007374A7">
        <w:rPr>
          <w:rFonts w:ascii="Times New Roman" w:eastAsia="Times New Roman" w:hAnsi="Times New Roman" w:cs="Times New Roman"/>
          <w:sz w:val="24"/>
          <w:szCs w:val="24"/>
        </w:rPr>
        <w:fldChar w:fldCharType="end"/>
      </w:r>
      <w:r w:rsidRPr="007374A7">
        <w:rPr>
          <w:rFonts w:ascii="Times New Roman" w:eastAsia="Times New Roman" w:hAnsi="Times New Roman" w:cs="Times New Roman"/>
          <w:sz w:val="24"/>
          <w:szCs w:val="24"/>
        </w:rPr>
        <w:t xml:space="preserve"> reported experiencing </w:t>
      </w:r>
      <w:r w:rsidR="008B0D5C">
        <w:rPr>
          <w:rFonts w:ascii="Times New Roman" w:eastAsia="Times New Roman" w:hAnsi="Times New Roman" w:cs="Times New Roman"/>
          <w:sz w:val="24"/>
          <w:szCs w:val="24"/>
        </w:rPr>
        <w:t>self-reported</w:t>
      </w:r>
      <w:r w:rsidR="003D1254">
        <w:rPr>
          <w:rFonts w:ascii="Times New Roman" w:eastAsia="Times New Roman" w:hAnsi="Times New Roman" w:cs="Times New Roman"/>
          <w:sz w:val="24"/>
          <w:szCs w:val="24"/>
        </w:rPr>
        <w:t xml:space="preserve"> </w:t>
      </w:r>
      <w:r w:rsidRPr="007374A7">
        <w:rPr>
          <w:rFonts w:ascii="Times New Roman" w:eastAsia="Times New Roman" w:hAnsi="Times New Roman" w:cs="Times New Roman"/>
          <w:sz w:val="24"/>
          <w:szCs w:val="24"/>
        </w:rPr>
        <w:t xml:space="preserve">symptoms consistent with concussion while playing with a sports team. While these surveys are specific to only two states and use a different instrument than the </w:t>
      </w:r>
      <w:r>
        <w:rPr>
          <w:rFonts w:ascii="Times New Roman" w:eastAsia="Times New Roman" w:hAnsi="Times New Roman" w:cs="Times New Roman"/>
          <w:sz w:val="24"/>
          <w:szCs w:val="24"/>
        </w:rPr>
        <w:t>one in this collection</w:t>
      </w:r>
      <w:r w:rsidRPr="007374A7">
        <w:rPr>
          <w:rFonts w:ascii="Times New Roman" w:eastAsia="Times New Roman" w:hAnsi="Times New Roman" w:cs="Times New Roman"/>
          <w:sz w:val="24"/>
          <w:szCs w:val="24"/>
        </w:rPr>
        <w:t xml:space="preserve">, they provide an applicable estimate for the sample design for this sub-population. As these two surveys focused on high school students, we will use </w:t>
      </w:r>
      <w:r w:rsidR="003D1254">
        <w:rPr>
          <w:rFonts w:ascii="Times New Roman" w:eastAsia="Times New Roman" w:hAnsi="Times New Roman" w:cs="Times New Roman"/>
          <w:sz w:val="24"/>
          <w:szCs w:val="24"/>
        </w:rPr>
        <w:t>a comparison incidence of</w:t>
      </w:r>
      <w:r w:rsidRPr="007374A7">
        <w:rPr>
          <w:rFonts w:ascii="Times New Roman" w:eastAsia="Times New Roman" w:hAnsi="Times New Roman" w:cs="Times New Roman"/>
          <w:sz w:val="24"/>
          <w:szCs w:val="24"/>
        </w:rPr>
        <w:t xml:space="preserve"> 13% for </w:t>
      </w:r>
      <w:r>
        <w:rPr>
          <w:rFonts w:ascii="Times New Roman" w:eastAsia="Times New Roman" w:hAnsi="Times New Roman" w:cs="Times New Roman"/>
          <w:sz w:val="24"/>
          <w:szCs w:val="24"/>
        </w:rPr>
        <w:t xml:space="preserve">the aims that will be addressed with the adolescent population.  </w:t>
      </w:r>
    </w:p>
    <w:p w14:paraId="5C87BE4A" w14:textId="793B3B0D" w:rsidR="00874EFD" w:rsidRPr="007374A7" w:rsidRDefault="00F93584" w:rsidP="00874EFD">
      <w:p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EE0D4F">
        <w:rPr>
          <w:rFonts w:ascii="Times New Roman" w:eastAsia="Times New Roman" w:hAnsi="Times New Roman" w:cs="Times New Roman"/>
          <w:sz w:val="24"/>
          <w:szCs w:val="24"/>
        </w:rPr>
        <w:t>or Aim 1.2</w:t>
      </w:r>
      <w:r>
        <w:rPr>
          <w:rFonts w:ascii="Times New Roman" w:eastAsia="Times New Roman" w:hAnsi="Times New Roman" w:cs="Times New Roman"/>
          <w:sz w:val="24"/>
          <w:szCs w:val="24"/>
        </w:rPr>
        <w:t>,</w:t>
      </w:r>
      <w:r w:rsidR="00EE0D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sample data will be restricted to adolescents</w:t>
      </w:r>
      <w:r w:rsidRPr="007374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13 to 17 years of age </w:t>
      </w:r>
      <w:r w:rsidR="00EE0D4F">
        <w:rPr>
          <w:rFonts w:ascii="Times New Roman" w:eastAsia="Times New Roman" w:hAnsi="Times New Roman" w:cs="Times New Roman"/>
          <w:sz w:val="24"/>
          <w:szCs w:val="24"/>
        </w:rPr>
        <w:t>in order to align with</w:t>
      </w:r>
      <w:r w:rsidR="004936CA">
        <w:rPr>
          <w:rFonts w:ascii="Times New Roman" w:eastAsia="Times New Roman" w:hAnsi="Times New Roman" w:cs="Times New Roman"/>
          <w:sz w:val="24"/>
          <w:szCs w:val="24"/>
        </w:rPr>
        <w:t xml:space="preserve"> data collected by adoles</w:t>
      </w:r>
      <w:r w:rsidR="007B483E">
        <w:rPr>
          <w:rFonts w:ascii="Times New Roman" w:eastAsia="Times New Roman" w:hAnsi="Times New Roman" w:cs="Times New Roman"/>
          <w:sz w:val="24"/>
          <w:szCs w:val="24"/>
        </w:rPr>
        <w:t>c</w:t>
      </w:r>
      <w:r w:rsidR="004936CA">
        <w:rPr>
          <w:rFonts w:ascii="Times New Roman" w:eastAsia="Times New Roman" w:hAnsi="Times New Roman" w:cs="Times New Roman"/>
          <w:sz w:val="24"/>
          <w:szCs w:val="24"/>
        </w:rPr>
        <w:t>ent self-report.</w:t>
      </w:r>
      <w:r w:rsidR="00EE0D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Aim 2.3, the sample data will be restricted to adolescents</w:t>
      </w:r>
      <w:r w:rsidRPr="007374A7">
        <w:rPr>
          <w:rFonts w:ascii="Times New Roman" w:eastAsia="Times New Roman" w:hAnsi="Times New Roman" w:cs="Times New Roman"/>
          <w:sz w:val="24"/>
          <w:szCs w:val="24"/>
        </w:rPr>
        <w:t xml:space="preserve"> </w:t>
      </w:r>
      <w:r w:rsidR="00EE0D4F">
        <w:rPr>
          <w:rFonts w:ascii="Times New Roman" w:eastAsia="Times New Roman" w:hAnsi="Times New Roman" w:cs="Times New Roman"/>
          <w:sz w:val="24"/>
          <w:szCs w:val="24"/>
        </w:rPr>
        <w:t>14</w:t>
      </w:r>
      <w:r w:rsidR="00EE0D4F" w:rsidRPr="007374A7">
        <w:rPr>
          <w:rFonts w:ascii="Times New Roman" w:eastAsia="Times New Roman" w:hAnsi="Times New Roman" w:cs="Times New Roman"/>
          <w:sz w:val="24"/>
          <w:szCs w:val="24"/>
        </w:rPr>
        <w:t xml:space="preserve"> to </w:t>
      </w:r>
      <w:r w:rsidR="00EE0D4F">
        <w:rPr>
          <w:rFonts w:ascii="Times New Roman" w:eastAsia="Times New Roman" w:hAnsi="Times New Roman" w:cs="Times New Roman"/>
          <w:sz w:val="24"/>
          <w:szCs w:val="24"/>
        </w:rPr>
        <w:t>18</w:t>
      </w:r>
      <w:r w:rsidR="00EE0D4F" w:rsidRPr="007374A7">
        <w:rPr>
          <w:rFonts w:ascii="Times New Roman" w:eastAsia="Times New Roman" w:hAnsi="Times New Roman" w:cs="Times New Roman"/>
          <w:sz w:val="24"/>
          <w:szCs w:val="24"/>
        </w:rPr>
        <w:t xml:space="preserve"> years of age</w:t>
      </w:r>
      <w:r w:rsidR="00EE0D4F">
        <w:rPr>
          <w:rFonts w:ascii="Times New Roman" w:eastAsia="Times New Roman" w:hAnsi="Times New Roman" w:cs="Times New Roman"/>
          <w:sz w:val="24"/>
          <w:szCs w:val="24"/>
        </w:rPr>
        <w:t xml:space="preserve"> in order to align with the population of the 2017 YRBS</w:t>
      </w:r>
      <w:r w:rsidR="00874EFD">
        <w:rPr>
          <w:rFonts w:ascii="Times New Roman" w:eastAsia="Times New Roman" w:hAnsi="Times New Roman" w:cs="Times New Roman"/>
          <w:sz w:val="24"/>
          <w:szCs w:val="24"/>
        </w:rPr>
        <w:t>.</w:t>
      </w:r>
      <w:r w:rsidR="00874EFD" w:rsidRPr="007374A7">
        <w:rPr>
          <w:rFonts w:ascii="Times New Roman" w:eastAsia="Times New Roman" w:hAnsi="Times New Roman" w:cs="Times New Roman"/>
          <w:sz w:val="24"/>
          <w:szCs w:val="24"/>
        </w:rPr>
        <w:t xml:space="preserve"> Recognizing that these estimates are for high school students and are based on results from two states</w:t>
      </w:r>
      <w:r w:rsidR="00841A5B">
        <w:rPr>
          <w:rFonts w:ascii="Times New Roman" w:eastAsia="Times New Roman" w:hAnsi="Times New Roman" w:cs="Times New Roman"/>
          <w:sz w:val="24"/>
          <w:szCs w:val="24"/>
        </w:rPr>
        <w:t>,</w:t>
      </w:r>
      <w:r w:rsidR="00874EFD" w:rsidRPr="007374A7">
        <w:rPr>
          <w:rFonts w:ascii="Times New Roman" w:eastAsia="Times New Roman" w:hAnsi="Times New Roman" w:cs="Times New Roman"/>
          <w:sz w:val="24"/>
          <w:szCs w:val="24"/>
        </w:rPr>
        <w:t xml:space="preserve"> we consider 13% the high end of our </w:t>
      </w:r>
      <w:r w:rsidR="00646BFB" w:rsidRPr="004A10F5">
        <w:rPr>
          <w:rFonts w:ascii="Times New Roman" w:eastAsia="Times New Roman" w:hAnsi="Times New Roman" w:cs="Times New Roman"/>
          <w:sz w:val="24"/>
          <w:szCs w:val="20"/>
        </w:rPr>
        <w:t xml:space="preserve">expected </w:t>
      </w:r>
      <w:r w:rsidR="00646BFB">
        <w:rPr>
          <w:rFonts w:ascii="Times New Roman" w:eastAsia="Times New Roman" w:hAnsi="Times New Roman" w:cs="Times New Roman"/>
          <w:sz w:val="24"/>
          <w:szCs w:val="20"/>
        </w:rPr>
        <w:t>percentage of this population reporting a TBI</w:t>
      </w:r>
      <w:r w:rsidR="00694893">
        <w:rPr>
          <w:rFonts w:ascii="Times New Roman" w:eastAsia="Times New Roman" w:hAnsi="Times New Roman" w:cs="Times New Roman"/>
          <w:sz w:val="24"/>
          <w:szCs w:val="20"/>
        </w:rPr>
        <w:t>. This is the estimate we applied</w:t>
      </w:r>
      <w:r w:rsidR="00874EFD" w:rsidRPr="007374A7">
        <w:rPr>
          <w:rFonts w:ascii="Times New Roman" w:eastAsia="Times New Roman" w:hAnsi="Times New Roman" w:cs="Times New Roman"/>
          <w:sz w:val="24"/>
          <w:szCs w:val="24"/>
        </w:rPr>
        <w:t xml:space="preserve"> </w:t>
      </w:r>
      <w:r w:rsidR="00694893">
        <w:rPr>
          <w:rFonts w:ascii="Times New Roman" w:eastAsia="Times New Roman" w:hAnsi="Times New Roman" w:cs="Times New Roman"/>
          <w:sz w:val="24"/>
          <w:szCs w:val="24"/>
        </w:rPr>
        <w:t xml:space="preserve">to </w:t>
      </w:r>
      <w:r w:rsidR="00EE0D4F" w:rsidRPr="007374A7">
        <w:rPr>
          <w:rFonts w:ascii="Times New Roman" w:eastAsia="Times New Roman" w:hAnsi="Times New Roman" w:cs="Times New Roman"/>
          <w:sz w:val="24"/>
          <w:szCs w:val="24"/>
        </w:rPr>
        <w:t>the correspondence between parent proxy and adolescent self-reports</w:t>
      </w:r>
      <w:r w:rsidR="00EE0D4F">
        <w:rPr>
          <w:rFonts w:ascii="Times New Roman" w:eastAsia="Times New Roman" w:hAnsi="Times New Roman" w:cs="Times New Roman"/>
          <w:sz w:val="24"/>
          <w:szCs w:val="24"/>
        </w:rPr>
        <w:t xml:space="preserve"> described in Aim 1.2</w:t>
      </w:r>
      <w:r w:rsidR="00EE0D4F" w:rsidRPr="007374A7">
        <w:rPr>
          <w:rFonts w:ascii="Times New Roman" w:eastAsia="Times New Roman" w:hAnsi="Times New Roman" w:cs="Times New Roman"/>
          <w:sz w:val="24"/>
          <w:szCs w:val="24"/>
        </w:rPr>
        <w:t xml:space="preserve"> </w:t>
      </w:r>
      <w:r w:rsidR="00874EFD" w:rsidRPr="007374A7">
        <w:rPr>
          <w:rFonts w:ascii="Times New Roman" w:eastAsia="Times New Roman" w:hAnsi="Times New Roman" w:cs="Times New Roman"/>
          <w:sz w:val="24"/>
          <w:szCs w:val="24"/>
        </w:rPr>
        <w:t xml:space="preserve">and </w:t>
      </w:r>
      <w:r w:rsidR="00EE0D4F" w:rsidRPr="007374A7">
        <w:rPr>
          <w:rFonts w:ascii="Times New Roman" w:eastAsia="Times New Roman" w:hAnsi="Times New Roman" w:cs="Times New Roman"/>
          <w:sz w:val="24"/>
          <w:szCs w:val="24"/>
        </w:rPr>
        <w:t xml:space="preserve">the comparison to the 2017 YRBS described in </w:t>
      </w:r>
      <w:r w:rsidR="00EE0D4F">
        <w:rPr>
          <w:rFonts w:ascii="Times New Roman" w:eastAsia="Times New Roman" w:hAnsi="Times New Roman" w:cs="Times New Roman"/>
          <w:sz w:val="24"/>
          <w:szCs w:val="24"/>
        </w:rPr>
        <w:t>Aim 2.3</w:t>
      </w:r>
      <w:r w:rsidR="00874EFD" w:rsidRPr="007374A7">
        <w:rPr>
          <w:rFonts w:ascii="Times New Roman" w:eastAsia="Times New Roman" w:hAnsi="Times New Roman" w:cs="Times New Roman"/>
          <w:sz w:val="24"/>
          <w:szCs w:val="24"/>
        </w:rPr>
        <w:t>.</w:t>
      </w:r>
    </w:p>
    <w:p w14:paraId="07445E08" w14:textId="2749B15A" w:rsidR="003E6B1E" w:rsidRPr="003E6B1E" w:rsidRDefault="003E6B1E" w:rsidP="00CC5604">
      <w:pPr>
        <w:pStyle w:val="OMBBody"/>
        <w:rPr>
          <w:b/>
        </w:rPr>
      </w:pPr>
      <w:r w:rsidRPr="003E6B1E">
        <w:rPr>
          <w:b/>
        </w:rPr>
        <w:t>Degree of Accuracy</w:t>
      </w:r>
    </w:p>
    <w:p w14:paraId="3D5C67BE" w14:textId="74D651FB" w:rsidR="00CC5604" w:rsidRDefault="003A31EE" w:rsidP="00CC5604">
      <w:pPr>
        <w:pStyle w:val="OMBBody"/>
      </w:pPr>
      <w:r>
        <w:t>W</w:t>
      </w:r>
      <w:r w:rsidRPr="00E32E30">
        <w:t xml:space="preserve">e base the </w:t>
      </w:r>
      <w:r w:rsidRPr="000A3B92">
        <w:t xml:space="preserve">minimum sample size </w:t>
      </w:r>
      <w:r>
        <w:t>of 10,000 on hav</w:t>
      </w:r>
      <w:r w:rsidR="00103A73">
        <w:t xml:space="preserve">ing enough cases for analyses described </w:t>
      </w:r>
      <w:r w:rsidR="00C54AE2">
        <w:t xml:space="preserve">in each of the aims.  These include the group comparisons described in Aim 2.1 and point estimates for the </w:t>
      </w:r>
      <w:r w:rsidR="00C54AE2" w:rsidRPr="002510FD">
        <w:t>comparisons to national  estimates described in Aim 2.2.  The degree of accuracy for the point estimate of 12-month TBI among adults and children will have</w:t>
      </w:r>
      <w:r w:rsidRPr="002510FD">
        <w:t xml:space="preserve"> a 95% error margin of 0.50 such that the 95% confidence interval, based on a 1% </w:t>
      </w:r>
      <w:r w:rsidR="00646BFB" w:rsidRPr="002510FD">
        <w:t>estimate</w:t>
      </w:r>
      <w:r w:rsidRPr="002510FD">
        <w:t xml:space="preserve"> will be 0.50% to 1.50%</w:t>
      </w:r>
      <w:r w:rsidR="00C54AE2" w:rsidRPr="002510FD">
        <w:t xml:space="preserve">.  The degree of accuracy for the </w:t>
      </w:r>
      <w:r w:rsidRPr="002510FD">
        <w:t xml:space="preserve">point estimate of </w:t>
      </w:r>
      <w:r w:rsidR="00D32F15" w:rsidRPr="002510FD">
        <w:t>the estimate of SRR-</w:t>
      </w:r>
      <w:r w:rsidRPr="002510FD">
        <w:t xml:space="preserve">TBI </w:t>
      </w:r>
      <w:r w:rsidR="00D32F15" w:rsidRPr="002510FD">
        <w:t>among adolescents 14 to 18 years of age</w:t>
      </w:r>
      <w:r w:rsidRPr="002510FD">
        <w:t xml:space="preserve"> </w:t>
      </w:r>
      <w:r w:rsidR="00D32F15" w:rsidRPr="002510FD">
        <w:t>will have</w:t>
      </w:r>
      <w:r w:rsidRPr="002510FD">
        <w:t xml:space="preserve"> a 95% error margin of </w:t>
      </w:r>
      <w:r w:rsidR="00694893" w:rsidRPr="002510FD">
        <w:t>3.0%,</w:t>
      </w:r>
      <w:r w:rsidRPr="002510FD">
        <w:t xml:space="preserve"> such that the 95% confidence interval, based on a 1</w:t>
      </w:r>
      <w:r w:rsidR="00227B33" w:rsidRPr="002510FD">
        <w:t>3</w:t>
      </w:r>
      <w:r w:rsidRPr="002510FD">
        <w:t xml:space="preserve">% incidence, will be </w:t>
      </w:r>
      <w:r w:rsidR="000819AD" w:rsidRPr="002510FD">
        <w:t>10.0</w:t>
      </w:r>
      <w:r w:rsidRPr="002510FD">
        <w:t>% to 1</w:t>
      </w:r>
      <w:r w:rsidR="000819AD" w:rsidRPr="002510FD">
        <w:t>6</w:t>
      </w:r>
      <w:r w:rsidRPr="002510FD">
        <w:t>.</w:t>
      </w:r>
      <w:r w:rsidR="000819AD" w:rsidRPr="002510FD">
        <w:t>0</w:t>
      </w:r>
      <w:r w:rsidRPr="002510FD">
        <w:t>%</w:t>
      </w:r>
      <w:r w:rsidR="00D32F15" w:rsidRPr="002510FD">
        <w:rPr>
          <w:rStyle w:val="CommentReference"/>
          <w:rFonts w:asciiTheme="minorHAnsi" w:eastAsiaTheme="minorHAnsi" w:hAnsiTheme="minorHAnsi" w:cstheme="minorBidi"/>
        </w:rPr>
        <w:t>.</w:t>
      </w:r>
      <w:r w:rsidRPr="002510FD">
        <w:t xml:space="preserve">  Additionally, t</w:t>
      </w:r>
      <w:r w:rsidR="007374A7" w:rsidRPr="002510FD">
        <w:rPr>
          <w:szCs w:val="24"/>
        </w:rPr>
        <w:t xml:space="preserve">he sample size for adolescents 13 to 17 years of age must also be powered to test </w:t>
      </w:r>
      <w:r w:rsidR="00783BA8">
        <w:rPr>
          <w:szCs w:val="24"/>
        </w:rPr>
        <w:t>correspondence</w:t>
      </w:r>
      <w:r w:rsidR="007374A7" w:rsidRPr="002510FD">
        <w:rPr>
          <w:szCs w:val="24"/>
        </w:rPr>
        <w:t xml:space="preserve"> between</w:t>
      </w:r>
      <w:r w:rsidR="007374A7">
        <w:rPr>
          <w:szCs w:val="24"/>
        </w:rPr>
        <w:t xml:space="preserve"> parent proxy and adolescent self-reports</w:t>
      </w:r>
      <w:r w:rsidR="007E68AA">
        <w:rPr>
          <w:szCs w:val="24"/>
        </w:rPr>
        <w:t xml:space="preserve">.  This statistical test is based on a 13% </w:t>
      </w:r>
      <w:r w:rsidR="00646BFB">
        <w:rPr>
          <w:szCs w:val="24"/>
        </w:rPr>
        <w:t>estimate</w:t>
      </w:r>
      <w:r w:rsidR="007E68AA">
        <w:rPr>
          <w:szCs w:val="24"/>
        </w:rPr>
        <w:t xml:space="preserve"> and </w:t>
      </w:r>
      <w:r w:rsidR="002510FD" w:rsidRPr="00142185">
        <w:rPr>
          <w:szCs w:val="24"/>
        </w:rPr>
        <w:t>70</w:t>
      </w:r>
      <w:r w:rsidR="007E68AA" w:rsidRPr="00142185">
        <w:rPr>
          <w:szCs w:val="24"/>
        </w:rPr>
        <w:t>% as the minimum</w:t>
      </w:r>
      <w:r w:rsidR="007E68AA">
        <w:rPr>
          <w:szCs w:val="24"/>
        </w:rPr>
        <w:t xml:space="preserve"> acceptable positive agreement between teens and parents. The sample size is determined based on a one tailed test (alpha=0.05) with 80% power</w:t>
      </w:r>
      <w:r w:rsidR="0047783C">
        <w:rPr>
          <w:szCs w:val="24"/>
        </w:rPr>
        <w:t xml:space="preserve"> fo</w:t>
      </w:r>
      <w:r w:rsidR="002510FD">
        <w:rPr>
          <w:szCs w:val="24"/>
        </w:rPr>
        <w:t>r</w:t>
      </w:r>
      <w:r w:rsidR="00227B33">
        <w:rPr>
          <w:szCs w:val="24"/>
        </w:rPr>
        <w:t xml:space="preserve"> Aim 2.3</w:t>
      </w:r>
      <w:r w:rsidR="007374A7">
        <w:rPr>
          <w:szCs w:val="24"/>
        </w:rPr>
        <w:t>.</w:t>
      </w:r>
      <w:r w:rsidR="00CC5604">
        <w:rPr>
          <w:szCs w:val="24"/>
        </w:rPr>
        <w:t xml:space="preserve"> </w:t>
      </w:r>
      <w:r w:rsidR="00CC5604">
        <w:t>The statistical tests and power calculations will be described in detail in Supporting Statement B, Section B.2</w:t>
      </w:r>
      <w:r>
        <w:t>.</w:t>
      </w:r>
    </w:p>
    <w:p w14:paraId="7A3DEEFB" w14:textId="621094D2" w:rsidR="002E1248" w:rsidRDefault="002E1248" w:rsidP="007374A7">
      <w:pPr>
        <w:pStyle w:val="Heading1"/>
        <w:spacing w:after="200"/>
        <w:rPr>
          <w:lang w:val="en"/>
        </w:rPr>
      </w:pPr>
      <w:bookmarkStart w:id="4" w:name="_Toc490140530"/>
      <w:r w:rsidRPr="00E32E30">
        <w:rPr>
          <w:lang w:val="en"/>
        </w:rPr>
        <w:t>B.2.</w:t>
      </w:r>
      <w:r w:rsidRPr="00E32E30">
        <w:rPr>
          <w:lang w:val="en"/>
        </w:rPr>
        <w:tab/>
        <w:t>Procedures for the Collection of Information</w:t>
      </w:r>
      <w:bookmarkEnd w:id="4"/>
    </w:p>
    <w:p w14:paraId="41F2399F" w14:textId="2128D90A" w:rsidR="006235E6" w:rsidRPr="007374A7" w:rsidRDefault="00B5224F" w:rsidP="007374A7">
      <w:pPr>
        <w:rPr>
          <w:rFonts w:ascii="Times New Roman" w:eastAsia="Times New Roman" w:hAnsi="Times New Roman" w:cs="Times New Roman"/>
          <w:b/>
          <w:sz w:val="24"/>
          <w:szCs w:val="20"/>
        </w:rPr>
      </w:pPr>
      <w:r w:rsidRPr="007374A7">
        <w:rPr>
          <w:rFonts w:ascii="Times New Roman" w:eastAsia="Times New Roman" w:hAnsi="Times New Roman" w:cs="Times New Roman"/>
          <w:b/>
          <w:sz w:val="24"/>
          <w:szCs w:val="20"/>
        </w:rPr>
        <w:t xml:space="preserve">Sample Selection </w:t>
      </w:r>
    </w:p>
    <w:p w14:paraId="76D1DC07" w14:textId="410A5E44" w:rsidR="003E6B1E" w:rsidRPr="003E6B1E" w:rsidRDefault="003E6B1E" w:rsidP="00AE76EA">
      <w:pPr>
        <w:pStyle w:val="OMBBody"/>
        <w:rPr>
          <w:i/>
        </w:rPr>
      </w:pPr>
      <w:r w:rsidRPr="003E6B1E">
        <w:rPr>
          <w:i/>
        </w:rPr>
        <w:t>Dual Frame</w:t>
      </w:r>
      <w:r>
        <w:rPr>
          <w:i/>
        </w:rPr>
        <w:t xml:space="preserve"> Allocation</w:t>
      </w:r>
    </w:p>
    <w:p w14:paraId="0BF87241" w14:textId="03C9FBE9" w:rsidR="00460BE5" w:rsidRPr="00E32E30" w:rsidRDefault="008E7DC9" w:rsidP="00AE76EA">
      <w:pPr>
        <w:pStyle w:val="OMBBody"/>
      </w:pPr>
      <w:r>
        <w:t>T</w:t>
      </w:r>
      <w:r w:rsidR="00C93434" w:rsidRPr="00AC1C71">
        <w:t>he</w:t>
      </w:r>
      <w:r w:rsidR="00787234" w:rsidRPr="00AC1C71">
        <w:t xml:space="preserve"> </w:t>
      </w:r>
      <w:r w:rsidR="006B696B" w:rsidRPr="00AC1C71">
        <w:t xml:space="preserve">TBI Surveillance System </w:t>
      </w:r>
      <w:r w:rsidR="00787234" w:rsidRPr="00AC1C71">
        <w:t xml:space="preserve">will </w:t>
      </w:r>
      <w:r w:rsidR="00C93434" w:rsidRPr="00AC1C71">
        <w:t xml:space="preserve">utilize </w:t>
      </w:r>
      <w:r w:rsidR="00787234" w:rsidRPr="00AC1C71">
        <w:t xml:space="preserve">a national dual-frame sample of landline and cell phone numbers.  The dual-frame will be an overlap design </w:t>
      </w:r>
      <w:r w:rsidR="00DC32C7">
        <w:t>in which</w:t>
      </w:r>
      <w:r w:rsidR="00DC32C7" w:rsidRPr="00AC1C71">
        <w:t xml:space="preserve"> </w:t>
      </w:r>
      <w:r w:rsidR="00787234" w:rsidRPr="00AC1C71">
        <w:t xml:space="preserve">we </w:t>
      </w:r>
      <w:r w:rsidR="00DC32C7">
        <w:t xml:space="preserve">will </w:t>
      </w:r>
      <w:r w:rsidR="00787234" w:rsidRPr="00AC1C71">
        <w:t>interview dual-users in the cell phone sample as well as the landline sample. According to the most recently</w:t>
      </w:r>
      <w:r w:rsidR="007621F3" w:rsidRPr="00AC1C71">
        <w:t>-</w:t>
      </w:r>
      <w:r w:rsidR="00787234" w:rsidRPr="00AC1C71">
        <w:t>available population</w:t>
      </w:r>
      <w:r w:rsidR="00787234" w:rsidRPr="00E32E30">
        <w:t xml:space="preserve"> estimates of the cell-only population</w:t>
      </w:r>
      <w:r w:rsidR="007621F3" w:rsidRPr="00E32E30">
        <w:t>,</w:t>
      </w:r>
      <w:r w:rsidR="00787234" w:rsidRPr="00E32E30">
        <w:t xml:space="preserve"> as measured by the NHIS, the percentage of children living in cell-only households is 55% and the percentage of adults is 47%</w:t>
      </w:r>
      <w:r w:rsidR="006B696B" w:rsidRPr="00E32E30">
        <w:t xml:space="preserve"> </w:t>
      </w:r>
      <w:r w:rsidR="006B696B" w:rsidRPr="00E32E30">
        <w:fldChar w:fldCharType="begin"/>
      </w:r>
      <w:r w:rsidR="00EF4E0A">
        <w:instrText xml:space="preserve"> ADDIN EN.CITE &lt;EndNote&gt;&lt;Cite&gt;&lt;Author&gt;Blumberg&lt;/Author&gt;&lt;Year&gt;2015&lt;/Year&gt;&lt;RecNum&gt;6&lt;/RecNum&gt;&lt;DisplayText&gt;(1)&lt;/DisplayText&gt;&lt;record&gt;&lt;rec-number&gt;6&lt;/rec-number&gt;&lt;foreign-keys&gt;&lt;key app="EN" db-id="te2fsex0ov5zwresz9qv9ez20dtd5vs9t5pd" timestamp="1451412214"&gt;6&lt;/key&gt;&lt;/foreign-keys&gt;&lt;ref-type name="Government Document"&gt;46&lt;/ref-type&gt;&lt;contributors&gt;&lt;authors&gt;&lt;author&gt;Blumberg, S.J.&lt;/author&gt;&lt;author&gt;Luke, J.V.&lt;/author&gt;&lt;/authors&gt;&lt;/contributors&gt;&lt;titles&gt;&lt;title&gt;Wireless substitution: Early release of estimates from the National Health Interview Survey, January -- June 2015&lt;/title&gt;&lt;/titles&gt;&lt;dates&gt;&lt;year&gt;2015&lt;/year&gt;&lt;/dates&gt;&lt;publisher&gt;National Center for Health Statistics&lt;/publisher&gt;&lt;urls&gt;&lt;related-urls&gt;&lt;url&gt;http://www.cdc.gov/nchs/data/nhis/earlyrelease/wireless201506.pdf&lt;/url&gt;&lt;/related-urls&gt;&lt;/urls&gt;&lt;research-notes&gt;Preliminary data indicate that 47.4% of households in the second half of 2014 hand only a cellular phone; 55.3% of all children (~41 million) lived in homes with only cellular phones; 44.1% of adults lived in home with only cellular phones.  The varying demographic and health characteristics of the two populations (cellular only versus landline) indicate that insufficient representations of wireless only households will bias surveillance estimates.  There are also implications for dual use households because those households primarily use their cell phones.  &lt;/research-notes&gt;&lt;access-date&gt;12/29/2015&lt;/access-date&gt;&lt;/record&gt;&lt;/Cite&gt;&lt;/EndNote&gt;</w:instrText>
      </w:r>
      <w:r w:rsidR="006B696B" w:rsidRPr="00E32E30">
        <w:fldChar w:fldCharType="separate"/>
      </w:r>
      <w:r w:rsidR="00EF4E0A">
        <w:rPr>
          <w:noProof/>
        </w:rPr>
        <w:t>(1)</w:t>
      </w:r>
      <w:r w:rsidR="006B696B" w:rsidRPr="00E32E30">
        <w:fldChar w:fldCharType="end"/>
      </w:r>
      <w:r w:rsidR="00730EF1">
        <w:t>.</w:t>
      </w:r>
      <w:r w:rsidR="00787234" w:rsidRPr="00E32E30">
        <w:t xml:space="preserve"> </w:t>
      </w:r>
    </w:p>
    <w:p w14:paraId="24BECF7E" w14:textId="31091DB5" w:rsidR="00787234" w:rsidRPr="00E32E30" w:rsidRDefault="00787234" w:rsidP="00AE76EA">
      <w:pPr>
        <w:pStyle w:val="OMBBody"/>
      </w:pPr>
      <w:r w:rsidRPr="00E32E30">
        <w:t xml:space="preserve">Using these population percentages and the </w:t>
      </w:r>
      <w:r w:rsidR="00C93434">
        <w:t xml:space="preserve">relative </w:t>
      </w:r>
      <w:r w:rsidRPr="00E32E30">
        <w:t>cost for landline and cell phone</w:t>
      </w:r>
      <w:r w:rsidR="00C93434">
        <w:t xml:space="preserve"> administration</w:t>
      </w:r>
      <w:r w:rsidRPr="00E32E30">
        <w:t xml:space="preserve">, we </w:t>
      </w:r>
      <w:r w:rsidR="00C93434">
        <w:t>identified an</w:t>
      </w:r>
      <w:r w:rsidRPr="00E32E30">
        <w:t xml:space="preserve"> optimal allocation for a dual-frame sample with overlap. The optimal allocation depends on the population size, the cost, and the expected distribution of cell-only and dual-users in the cell phone sample, as well as the distribution of landline-only and dual-user</w:t>
      </w:r>
      <w:r w:rsidR="007621F3" w:rsidRPr="00E32E30">
        <w:t>s</w:t>
      </w:r>
      <w:r w:rsidRPr="00E32E30">
        <w:t xml:space="preserve"> from the landline sample.  </w:t>
      </w:r>
    </w:p>
    <w:p w14:paraId="303147AE" w14:textId="6FE1112B" w:rsidR="00EC73B4" w:rsidRPr="00E32E30" w:rsidRDefault="00787234" w:rsidP="00EC73B4">
      <w:pPr>
        <w:pStyle w:val="OMBBody"/>
      </w:pPr>
      <w:r w:rsidRPr="00E32E30">
        <w:t xml:space="preserve">In general, interviewing cell phone respondents costs </w:t>
      </w:r>
      <w:r w:rsidR="00BF43E2">
        <w:t xml:space="preserve">1.5 to </w:t>
      </w:r>
      <w:r w:rsidR="003439D1">
        <w:t>2</w:t>
      </w:r>
      <w:r w:rsidRPr="00E32E30">
        <w:t xml:space="preserve"> times the cost of interviewing landline respondents</w:t>
      </w:r>
      <w:r w:rsidR="006B696B" w:rsidRPr="00E32E30">
        <w:t xml:space="preserve"> </w:t>
      </w:r>
      <w:r w:rsidR="006B696B" w:rsidRPr="00E32E30">
        <w:fldChar w:fldCharType="begin"/>
      </w:r>
      <w:r w:rsidR="00F93584">
        <w:instrText xml:space="preserve"> ADDIN EN.CITE &lt;EndNote&gt;&lt;Cite&gt;&lt;Author&gt;Guterbock&lt;/Author&gt;&lt;RecNum&gt;27&lt;/RecNum&gt;&lt;DisplayText&gt;(10)&lt;/DisplayText&gt;&lt;record&gt;&lt;rec-number&gt;27&lt;/rec-number&gt;&lt;foreign-keys&gt;&lt;key app="EN" db-id="te2fsex0ov5zwresz9qv9ez20dtd5vs9t5pd" timestamp="1462819412"&gt;27&lt;/key&gt;&lt;/foreign-keys&gt;&lt;ref-type name="Journal Article"&gt;17&lt;/ref-type&gt;&lt;contributors&gt;&lt;authors&gt;&lt;author&gt;Guterbock, T. M.&lt;/author&gt;&lt;author&gt;Lavrakas, P. J.&lt;/author&gt;&lt;author&gt;Tompson, T. N.&lt;/author&gt;&lt;author&gt;ZuWallack, R.&lt;/author&gt;&lt;/authors&gt;&lt;/contributors&gt;&lt;titles&gt;&lt;title&gt;Cost and productivity ratios in dual-frame RDD telephone surveys&lt;/title&gt;&lt;secondary-title&gt;Survey Practice&lt;/secondary-title&gt;&lt;/titles&gt;&lt;periodical&gt;&lt;full-title&gt;Survey Practice&lt;/full-title&gt;&lt;/periodical&gt;&lt;volume&gt;4&lt;/volume&gt;&lt;number&gt;2&lt;/number&gt;&lt;dates&gt;&lt;year&gt;2011&lt;/year&gt;&lt;/dates&gt;&lt;isbn&gt;0950-3153&lt;/isbn&gt;&lt;urls&gt;&lt;related-urls&gt;&lt;url&gt;http://sfxhosted.exlibrisgroup.com/cdc?sid=google&amp;amp;auinit=TM&amp;amp;aulast=Guterbock&amp;amp;atitle=Cost%20and%20Productivity%20Ratios%20in%20Dual-Frame%20RDD%20Telephone%20Surveys&amp;amp;title=Practice&amp;amp;volume=4&amp;amp;spage=2&amp;amp;issn=0950-3153&lt;/url&gt;&lt;/related-urls&gt;&lt;/urls&gt;&lt;/record&gt;&lt;/Cite&gt;&lt;/EndNote&gt;</w:instrText>
      </w:r>
      <w:r w:rsidR="006B696B" w:rsidRPr="00E32E30">
        <w:fldChar w:fldCharType="separate"/>
      </w:r>
      <w:r w:rsidR="00F93584">
        <w:rPr>
          <w:noProof/>
        </w:rPr>
        <w:t>(10)</w:t>
      </w:r>
      <w:r w:rsidR="006B696B" w:rsidRPr="00E32E30">
        <w:fldChar w:fldCharType="end"/>
      </w:r>
      <w:r w:rsidRPr="00E32E30">
        <w:t xml:space="preserve">. However, </w:t>
      </w:r>
      <w:r w:rsidR="00473661" w:rsidRPr="00E32E30">
        <w:t xml:space="preserve">recent surveillance data has shown that </w:t>
      </w:r>
      <w:r w:rsidRPr="00E32E30">
        <w:t xml:space="preserve">the </w:t>
      </w:r>
      <w:r w:rsidR="007621F3" w:rsidRPr="00E32E30">
        <w:t xml:space="preserve">likelihood </w:t>
      </w:r>
      <w:r w:rsidRPr="00E32E30">
        <w:t>of reaching a parent in the cell phone sample is higher than in a landline survey.</w:t>
      </w:r>
      <w:r w:rsidR="00251B01" w:rsidRPr="00E32E30">
        <w:rPr>
          <w:rStyle w:val="FootnoteReference"/>
        </w:rPr>
        <w:t xml:space="preserve"> </w:t>
      </w:r>
      <w:r w:rsidR="00251B01" w:rsidRPr="00E32E30">
        <w:rPr>
          <w:rStyle w:val="FootnoteReference"/>
        </w:rPr>
        <w:footnoteReference w:id="1"/>
      </w:r>
      <w:r w:rsidR="00251B01" w:rsidRPr="00E32E30">
        <w:t xml:space="preserve"> </w:t>
      </w:r>
      <w:r w:rsidRPr="00E32E30">
        <w:t xml:space="preserve"> Based on data from the 2014 </w:t>
      </w:r>
      <w:r w:rsidR="000C3699" w:rsidRPr="00E32E30">
        <w:t>BRFSS</w:t>
      </w:r>
      <w:r w:rsidRPr="00E32E30">
        <w:t>, 36% of respondents interviewed by cell phone reported having a child under the age of 18 in the household</w:t>
      </w:r>
      <w:r w:rsidR="007621F3" w:rsidRPr="00E32E30">
        <w:t>,</w:t>
      </w:r>
      <w:r w:rsidRPr="00E32E30">
        <w:t xml:space="preserve"> compared to 21% in the landline survey. </w:t>
      </w:r>
    </w:p>
    <w:p w14:paraId="28EAC01D" w14:textId="6B3961A8" w:rsidR="00EC73B4" w:rsidRPr="00E32E30" w:rsidRDefault="00EC73B4" w:rsidP="00EC73B4">
      <w:pPr>
        <w:pStyle w:val="OMBBody"/>
      </w:pPr>
      <w:r w:rsidRPr="00E32E30">
        <w:t xml:space="preserve">The BRFSS does not record the ages of children.  </w:t>
      </w:r>
      <w:r w:rsidR="00E21D06">
        <w:t>According to 2014 NHIS public use data, a</w:t>
      </w:r>
      <w:r w:rsidR="007621F3" w:rsidRPr="00E32E30">
        <w:t>mong households with children, 82% have</w:t>
      </w:r>
      <w:r w:rsidR="00BF43E2">
        <w:t xml:space="preserve"> at least one child 5 to </w:t>
      </w:r>
      <w:r w:rsidRPr="00E32E30">
        <w:t>17 years of age.</w:t>
      </w:r>
      <w:r w:rsidRPr="00E32E30">
        <w:rPr>
          <w:vertAlign w:val="superscript"/>
        </w:rPr>
        <w:footnoteReference w:id="2"/>
      </w:r>
      <w:r w:rsidRPr="00E32E30">
        <w:t xml:space="preserve"> </w:t>
      </w:r>
      <w:r w:rsidR="007621F3" w:rsidRPr="00E32E30">
        <w:t xml:space="preserve">Based on the BRFSS data mentioned above (36% of cell phone households and 21% of landline households have at least one child) we expect that 17% of </w:t>
      </w:r>
      <w:r w:rsidRPr="00E32E30">
        <w:t xml:space="preserve"> landline </w:t>
      </w:r>
      <w:r w:rsidR="007621F3" w:rsidRPr="00E32E30">
        <w:t>household</w:t>
      </w:r>
      <w:r w:rsidR="003439D1">
        <w:t>s</w:t>
      </w:r>
      <w:r w:rsidR="007621F3" w:rsidRPr="00E32E30">
        <w:t xml:space="preserve"> </w:t>
      </w:r>
      <w:r w:rsidRPr="00E32E30">
        <w:t xml:space="preserve">and </w:t>
      </w:r>
      <w:r w:rsidR="007621F3" w:rsidRPr="00E32E30">
        <w:t xml:space="preserve">29% of </w:t>
      </w:r>
      <w:r w:rsidRPr="00E32E30">
        <w:t xml:space="preserve">cell phone </w:t>
      </w:r>
      <w:r w:rsidR="007621F3" w:rsidRPr="00E32E30">
        <w:t>household</w:t>
      </w:r>
      <w:r w:rsidR="003439D1">
        <w:t>s</w:t>
      </w:r>
      <w:r w:rsidR="007621F3" w:rsidRPr="00E32E30">
        <w:t xml:space="preserve"> to have a child in our age range of interest (5</w:t>
      </w:r>
      <w:r w:rsidR="00BF43E2">
        <w:t xml:space="preserve"> to </w:t>
      </w:r>
      <w:r w:rsidR="007621F3" w:rsidRPr="00E32E30">
        <w:t xml:space="preserve">17 years old).  </w:t>
      </w:r>
      <w:r w:rsidRPr="00E32E30">
        <w:t xml:space="preserve">Since we expect 29% of households in the cell phone sample to </w:t>
      </w:r>
      <w:r w:rsidR="009C6528">
        <w:t>include</w:t>
      </w:r>
      <w:r w:rsidRPr="00E32E30">
        <w:t xml:space="preserve"> </w:t>
      </w:r>
      <w:r w:rsidR="007621F3" w:rsidRPr="00E32E30">
        <w:t xml:space="preserve">at least </w:t>
      </w:r>
      <w:r w:rsidR="00BF43E2">
        <w:t xml:space="preserve">one youth 5 to </w:t>
      </w:r>
      <w:r w:rsidRPr="00E32E30">
        <w:t>17 years of age</w:t>
      </w:r>
      <w:r w:rsidR="00255395" w:rsidRPr="00E32E30">
        <w:t>, we will need to screen an</w:t>
      </w:r>
      <w:r w:rsidRPr="00E32E30">
        <w:t xml:space="preserve"> average </w:t>
      </w:r>
      <w:r w:rsidR="00255395" w:rsidRPr="00E32E30">
        <w:t xml:space="preserve">of </w:t>
      </w:r>
      <w:r w:rsidRPr="00E32E30">
        <w:t xml:space="preserve">3.4 (1/29%) households to find </w:t>
      </w:r>
      <w:r w:rsidR="007621F3" w:rsidRPr="00E32E30">
        <w:t xml:space="preserve">at least </w:t>
      </w:r>
      <w:r w:rsidR="00BF43E2">
        <w:t xml:space="preserve">one with a youth 5 to </w:t>
      </w:r>
      <w:r w:rsidRPr="00E32E30">
        <w:t>17</w:t>
      </w:r>
      <w:r w:rsidR="00255395" w:rsidRPr="00E32E30">
        <w:t xml:space="preserve"> years of age</w:t>
      </w:r>
      <w:r w:rsidRPr="00E32E30">
        <w:t>.  Similarly, we will need to sc</w:t>
      </w:r>
      <w:r w:rsidR="00CF2C51" w:rsidRPr="00E32E30">
        <w:t xml:space="preserve">reen an average of 5.9 (1/17%) </w:t>
      </w:r>
      <w:r w:rsidRPr="00E32E30">
        <w:t xml:space="preserve">households in the landline sample to find </w:t>
      </w:r>
      <w:r w:rsidR="007621F3" w:rsidRPr="00E32E30">
        <w:t xml:space="preserve">at least </w:t>
      </w:r>
      <w:r w:rsidR="00BF43E2">
        <w:t xml:space="preserve">one with a youth 5 to </w:t>
      </w:r>
      <w:r w:rsidRPr="00E32E30">
        <w:t>17</w:t>
      </w:r>
      <w:r w:rsidR="00255395" w:rsidRPr="00E32E30">
        <w:t xml:space="preserve"> years of age</w:t>
      </w:r>
      <w:r w:rsidRPr="00E32E30">
        <w:t xml:space="preserve">.   Using these screening rates, </w:t>
      </w:r>
      <w:r w:rsidR="00D60E6F" w:rsidRPr="00E32E30">
        <w:t xml:space="preserve">and a base cost ratio of 1.75:1.00, </w:t>
      </w:r>
      <w:r w:rsidRPr="00E32E30">
        <w:t>we adjust</w:t>
      </w:r>
      <w:r w:rsidR="007621F3" w:rsidRPr="00E32E30">
        <w:t>ed</w:t>
      </w:r>
      <w:r w:rsidRPr="00E32E30">
        <w:t xml:space="preserve"> the cost ratios</w:t>
      </w:r>
      <w:r w:rsidR="00D60E6F" w:rsidRPr="00E32E30">
        <w:t xml:space="preserve"> as follows</w:t>
      </w:r>
      <w:r w:rsidRPr="00E32E30">
        <w:t xml:space="preserve">: </w:t>
      </w:r>
    </w:p>
    <w:p w14:paraId="50D8F273" w14:textId="77777777" w:rsidR="00EC73B4" w:rsidRPr="009214A0" w:rsidRDefault="00EC73B4" w:rsidP="00EC73B4">
      <w:pPr>
        <w:spacing w:after="120" w:line="240" w:lineRule="auto"/>
        <w:ind w:firstLine="720"/>
        <w:rPr>
          <w:rFonts w:ascii="Times New Roman" w:eastAsia="Times New Roman" w:hAnsi="Times New Roman" w:cs="Times New Roman"/>
          <w:noProof/>
          <w:sz w:val="24"/>
          <w:szCs w:val="24"/>
        </w:rPr>
      </w:pPr>
      <w:r w:rsidRPr="009214A0">
        <w:rPr>
          <w:rFonts w:ascii="Times New Roman" w:eastAsia="Times New Roman" w:hAnsi="Times New Roman" w:cs="Times New Roman"/>
          <w:noProof/>
          <w:sz w:val="24"/>
          <w:szCs w:val="24"/>
        </w:rPr>
        <w:t>Youth cell phone cost = 1.75 x 3.4 = 6.0</w:t>
      </w:r>
    </w:p>
    <w:p w14:paraId="2DD9FE6B" w14:textId="77777777" w:rsidR="00EC73B4" w:rsidRPr="009214A0" w:rsidRDefault="00EC73B4" w:rsidP="00EC73B4">
      <w:pPr>
        <w:spacing w:after="120" w:line="240" w:lineRule="auto"/>
        <w:ind w:firstLine="720"/>
        <w:rPr>
          <w:rFonts w:ascii="Times New Roman" w:eastAsia="Times New Roman" w:hAnsi="Times New Roman" w:cs="Times New Roman"/>
          <w:noProof/>
          <w:sz w:val="24"/>
          <w:szCs w:val="24"/>
        </w:rPr>
      </w:pPr>
      <w:r w:rsidRPr="009214A0">
        <w:rPr>
          <w:rFonts w:ascii="Times New Roman" w:eastAsia="Times New Roman" w:hAnsi="Times New Roman" w:cs="Times New Roman"/>
          <w:noProof/>
          <w:sz w:val="24"/>
          <w:szCs w:val="24"/>
        </w:rPr>
        <w:t>Youth landline cost = 1.0 x 5.9 = 5.9</w:t>
      </w:r>
    </w:p>
    <w:p w14:paraId="7D79785E" w14:textId="778E6CA1" w:rsidR="00787234" w:rsidRPr="00E32E30" w:rsidRDefault="00787234" w:rsidP="00AE76EA">
      <w:pPr>
        <w:pStyle w:val="OMBBody"/>
      </w:pPr>
      <w:r w:rsidRPr="00E32E30">
        <w:t>Therefore, when factoring in screening efficiency, the cell and landline cost</w:t>
      </w:r>
      <w:r w:rsidR="000C3699" w:rsidRPr="00E32E30">
        <w:t>s</w:t>
      </w:r>
      <w:r w:rsidRPr="00E32E30">
        <w:t xml:space="preserve"> for a youth survey are nearly equal.  </w:t>
      </w:r>
    </w:p>
    <w:p w14:paraId="33F26CB3" w14:textId="37B9EC75" w:rsidR="00B80C58" w:rsidRPr="00E32E30" w:rsidRDefault="00B70B98" w:rsidP="00B80C58">
      <w:pPr>
        <w:pStyle w:val="OMBBody"/>
      </w:pPr>
      <w:r w:rsidRPr="00E32E30">
        <w:t>An additional</w:t>
      </w:r>
      <w:r w:rsidR="00B80C58" w:rsidRPr="00E32E30">
        <w:t xml:space="preserve"> </w:t>
      </w:r>
      <w:r w:rsidRPr="00E32E30">
        <w:t xml:space="preserve">consideration </w:t>
      </w:r>
      <w:r w:rsidR="00B80C58" w:rsidRPr="00E32E30">
        <w:t xml:space="preserve">is the </w:t>
      </w:r>
      <w:r w:rsidRPr="00E32E30">
        <w:t xml:space="preserve">calculation of a projected distribution of the sample by </w:t>
      </w:r>
      <w:r w:rsidR="00B80C58" w:rsidRPr="00E32E30">
        <w:t>landline and cell phone sample</w:t>
      </w:r>
      <w:r w:rsidRPr="00E32E30">
        <w:t xml:space="preserve"> administration.</w:t>
      </w:r>
      <w:r w:rsidR="00B80C58" w:rsidRPr="00E32E30">
        <w:t xml:space="preserve"> Using ICF internal data for ten state </w:t>
      </w:r>
      <w:r w:rsidRPr="00E32E30">
        <w:t xml:space="preserve">recent </w:t>
      </w:r>
      <w:r w:rsidR="00B80C58" w:rsidRPr="00E32E30">
        <w:t>health surveys</w:t>
      </w:r>
      <w:r w:rsidRPr="00E32E30">
        <w:t>,</w:t>
      </w:r>
      <w:r w:rsidR="00B80C58" w:rsidRPr="00E32E30">
        <w:t xml:space="preserve"> we found </w:t>
      </w:r>
      <w:r w:rsidRPr="00E32E30">
        <w:t xml:space="preserve">that </w:t>
      </w:r>
      <w:r w:rsidR="00B80C58" w:rsidRPr="00E32E30">
        <w:t xml:space="preserve">61% </w:t>
      </w:r>
      <w:r w:rsidRPr="00E32E30">
        <w:t xml:space="preserve">of interviews were with </w:t>
      </w:r>
      <w:r w:rsidR="00B80C58" w:rsidRPr="00E32E30">
        <w:t>cell</w:t>
      </w:r>
      <w:r w:rsidR="003439D1">
        <w:t xml:space="preserve"> phone</w:t>
      </w:r>
      <w:r w:rsidR="00B80C58" w:rsidRPr="00E32E30">
        <w:t xml:space="preserve">-only </w:t>
      </w:r>
      <w:r w:rsidRPr="00E32E30">
        <w:t xml:space="preserve">households </w:t>
      </w:r>
      <w:r w:rsidR="00B80C58" w:rsidRPr="00E32E30">
        <w:t xml:space="preserve">and 39% </w:t>
      </w:r>
      <w:r w:rsidRPr="00E32E30">
        <w:t xml:space="preserve">were with </w:t>
      </w:r>
      <w:r w:rsidR="00B80C58" w:rsidRPr="00E32E30">
        <w:t xml:space="preserve">dual-user </w:t>
      </w:r>
      <w:r w:rsidRPr="00E32E30">
        <w:t xml:space="preserve">households, among </w:t>
      </w:r>
      <w:r w:rsidR="00B80C58" w:rsidRPr="00E32E30">
        <w:t>cell phone respondents with children</w:t>
      </w:r>
      <w:r w:rsidR="00B80C58" w:rsidRPr="00E32E30">
        <w:rPr>
          <w:color w:val="FF0000"/>
        </w:rPr>
        <w:t xml:space="preserve">. </w:t>
      </w:r>
      <w:r w:rsidR="00B80C58" w:rsidRPr="00E32E30">
        <w:t xml:space="preserve">Similarly, we found 11% </w:t>
      </w:r>
      <w:r w:rsidRPr="00E32E30">
        <w:t xml:space="preserve">of interviews were with </w:t>
      </w:r>
      <w:r w:rsidR="00B80C58" w:rsidRPr="00E32E30">
        <w:t xml:space="preserve">landline-only </w:t>
      </w:r>
      <w:r w:rsidRPr="00E32E30">
        <w:t xml:space="preserve">households </w:t>
      </w:r>
      <w:r w:rsidR="00B80C58" w:rsidRPr="00E32E30">
        <w:t xml:space="preserve">and 89% </w:t>
      </w:r>
      <w:r w:rsidRPr="00E32E30">
        <w:t xml:space="preserve">were with </w:t>
      </w:r>
      <w:r w:rsidR="00B80C58" w:rsidRPr="00E32E30">
        <w:t xml:space="preserve">dual-user </w:t>
      </w:r>
      <w:r w:rsidRPr="00E32E30">
        <w:t xml:space="preserve">households among </w:t>
      </w:r>
      <w:r w:rsidR="00B80C58" w:rsidRPr="00E32E30">
        <w:t xml:space="preserve">landline respondents with children.  </w:t>
      </w:r>
    </w:p>
    <w:p w14:paraId="7640CCB1" w14:textId="0F6D9BD8" w:rsidR="00B80C58" w:rsidRDefault="00B80C58" w:rsidP="00B80C58">
      <w:pPr>
        <w:pStyle w:val="OMBBody"/>
      </w:pPr>
      <w:r w:rsidRPr="00E32E30">
        <w:t>Using these assumptions, the optimal sample allocation is 84% cell and 16% landline</w:t>
      </w:r>
      <w:r w:rsidR="002A5A35" w:rsidRPr="00E32E30">
        <w:t xml:space="preserve"> </w:t>
      </w:r>
      <w:r w:rsidR="0093416E" w:rsidRPr="00E32E30">
        <w:fldChar w:fldCharType="begin"/>
      </w:r>
      <w:r w:rsidR="00F93584">
        <w:instrText xml:space="preserve"> ADDIN EN.CITE &lt;EndNote&gt;&lt;Cite&gt;&lt;Author&gt;Brick&lt;/Author&gt;&lt;Year&gt;2009&lt;/Year&gt;&lt;RecNum&gt;43&lt;/RecNum&gt;&lt;DisplayText&gt;(11)&lt;/DisplayText&gt;&lt;record&gt;&lt;rec-number&gt;43&lt;/rec-number&gt;&lt;foreign-keys&gt;&lt;key app="EN" db-id="te2fsex0ov5zwresz9qv9ez20dtd5vs9t5pd" timestamp="1464014899"&gt;43&lt;/key&gt;&lt;/foreign-keys&gt;&lt;ref-type name="Journal Article"&gt;17&lt;/ref-type&gt;&lt;contributors&gt;&lt;authors&gt;&lt;author&gt;Brick, J. M.&lt;/author&gt;&lt;/authors&gt;&lt;/contributors&gt;&lt;titles&gt;&lt;title&gt;Dual Frame Theory Applied to Landline and Cell Phone Surveys&lt;/title&gt;&lt;secondary-title&gt;Survey Research Methods Section Webinar. American Statistical Association&lt;/secondary-title&gt;&lt;/titles&gt;&lt;periodical&gt;&lt;full-title&gt;Survey Research Methods Section Webinar. American Statistical Association&lt;/full-title&gt;&lt;/periodical&gt;&lt;dates&gt;&lt;year&gt;2009&lt;/year&gt;&lt;/dates&gt;&lt;urls&gt;&lt;/urls&gt;&lt;/record&gt;&lt;/Cite&gt;&lt;/EndNote&gt;</w:instrText>
      </w:r>
      <w:r w:rsidR="0093416E" w:rsidRPr="00E32E30">
        <w:fldChar w:fldCharType="separate"/>
      </w:r>
      <w:r w:rsidR="00F93584">
        <w:rPr>
          <w:noProof/>
        </w:rPr>
        <w:t>(11)</w:t>
      </w:r>
      <w:r w:rsidR="0093416E" w:rsidRPr="00E32E30">
        <w:fldChar w:fldCharType="end"/>
      </w:r>
      <w:r w:rsidR="002A5A35" w:rsidRPr="00E32E30">
        <w:t>.</w:t>
      </w:r>
      <w:r w:rsidRPr="00E32E30">
        <w:t xml:space="preserve"> From this allocation, we expect </w:t>
      </w:r>
      <w:r w:rsidR="00B70B98" w:rsidRPr="00E32E30">
        <w:t xml:space="preserve">the sample to be comprised of </w:t>
      </w:r>
      <w:r w:rsidRPr="00E32E30">
        <w:t>52% cell phone only</w:t>
      </w:r>
      <w:r w:rsidR="00B70B98" w:rsidRPr="00E32E30">
        <w:t xml:space="preserve"> households</w:t>
      </w:r>
      <w:r w:rsidRPr="00E32E30">
        <w:t>, 3% landline only</w:t>
      </w:r>
      <w:r w:rsidR="00B70B98" w:rsidRPr="00E32E30">
        <w:t xml:space="preserve"> households</w:t>
      </w:r>
      <w:r w:rsidRPr="00E32E30">
        <w:t>, and 45% dual-user</w:t>
      </w:r>
      <w:r w:rsidR="00B70B98" w:rsidRPr="00E32E30">
        <w:t xml:space="preserve"> households</w:t>
      </w:r>
      <w:r w:rsidRPr="00E32E30">
        <w:t>.</w:t>
      </w:r>
    </w:p>
    <w:p w14:paraId="15070B07" w14:textId="4D7A65C9" w:rsidR="00123667" w:rsidRPr="003A31EE" w:rsidRDefault="00123667" w:rsidP="00123667">
      <w:pPr>
        <w:pStyle w:val="OMBBody"/>
        <w:rPr>
          <w:i/>
          <w:szCs w:val="24"/>
        </w:rPr>
      </w:pPr>
      <w:r w:rsidRPr="003A31EE">
        <w:rPr>
          <w:i/>
          <w:szCs w:val="24"/>
        </w:rPr>
        <w:t>Selecting the RDD Samples</w:t>
      </w:r>
    </w:p>
    <w:p w14:paraId="4A3EBCD8" w14:textId="3DA45276" w:rsidR="00123667" w:rsidRPr="00E32E30" w:rsidRDefault="00123667" w:rsidP="00123667">
      <w:pPr>
        <w:pStyle w:val="OMBBody"/>
      </w:pPr>
      <w:r w:rsidRPr="00E32E30">
        <w:t xml:space="preserve">The landline and cell phone RDD samples will be selected through Marketing Systems Group’s Genesys Sampling System.  The RDD frame is constructed based on information from the North American Numbering Plan Administration, which governs the assignment of 1,000-blocks to service providers.  A 1,000-block is the series of 1,000 telephone numbers defined by the last three digits of a 10-digit phone number (NPA-NXX-Z000 - NPA-NXX-Z999).  The 1,000-blocks dedicated to cell service or landline service are identified by codes from the </w:t>
      </w:r>
      <w:bookmarkStart w:id="5" w:name="OLE_LINK1"/>
      <w:r w:rsidRPr="00E32E30">
        <w:t xml:space="preserve">Telcordia® LERG </w:t>
      </w:r>
      <w:bookmarkEnd w:id="5"/>
      <w:r w:rsidRPr="00E32E30">
        <w:t xml:space="preserve">(Local Exchange Routing Guide).  Those dedicated to landline service comprise the landline frame, while those dedicated to cellular service comprise the cell phone frame.  </w:t>
      </w:r>
      <w:r w:rsidR="00763D63" w:rsidRPr="00E24D20">
        <w:rPr>
          <w:color w:val="000000" w:themeColor="text1"/>
          <w:szCs w:val="24"/>
        </w:rPr>
        <w:t>The sampled telephone numbers will be purged for known businesses by matching the numbers to business directories and many non-working numbers will be removed at the time of fielding by an automated dialing system used only for landline phone number call attempts.</w:t>
      </w:r>
    </w:p>
    <w:p w14:paraId="63DF983D" w14:textId="0A144CEF" w:rsidR="00123667" w:rsidRPr="00E32E30" w:rsidRDefault="00123667" w:rsidP="00123667">
      <w:pPr>
        <w:pStyle w:val="OMBBody"/>
      </w:pPr>
      <w:r w:rsidRPr="00E32E30">
        <w:t xml:space="preserve">We will select the landline sample using RDD using </w:t>
      </w:r>
      <w:r>
        <w:t xml:space="preserve">the </w:t>
      </w:r>
      <w:r w:rsidRPr="00E32E30">
        <w:t xml:space="preserve">equal probabilities of selection method (EPSEM) from working banks. A “working” bank is a 100-block (NPA-NXX-ZZ00 - NPA-NXX-ZZ99) where at least one telephone number is assigned to residential service. Note that this frame definition is improved over traditional list-assisted frames, in which blocks with one or more “listed” telephone numbers were included in the frame.  The traditional list-assisted frame excluded zero-blocks, which typically excludes about 5 percent of residential households </w:t>
      </w:r>
      <w:r w:rsidRPr="00E32E30">
        <w:fldChar w:fldCharType="begin"/>
      </w:r>
      <w:r w:rsidR="00F93584">
        <w:instrText xml:space="preserve"> ADDIN EN.CITE &lt;EndNote&gt;&lt;Cite&gt;&lt;Author&gt;Boyle&lt;/Author&gt;&lt;Year&gt;2009&lt;/Year&gt;&lt;RecNum&gt;28&lt;/RecNum&gt;&lt;DisplayText&gt;(12)&lt;/DisplayText&gt;&lt;record&gt;&lt;rec-number&gt;28&lt;/rec-number&gt;&lt;foreign-keys&gt;&lt;key app="EN" db-id="te2fsex0ov5zwresz9qv9ez20dtd5vs9t5pd" timestamp="1462820340"&gt;28&lt;/key&gt;&lt;/foreign-keys&gt;&lt;ref-type name="Journal Article"&gt;17&lt;/ref-type&gt;&lt;contributors&gt;&lt;authors&gt;&lt;author&gt;Boyle, J.&lt;/author&gt;&lt;author&gt;Bucuvalas, M.&lt;/author&gt;&lt;author&gt;Piekarski, L.&lt;/author&gt;&lt;author&gt;Weiss, A.&lt;/author&gt;&lt;/authors&gt;&lt;/contributors&gt;&lt;titles&gt;&lt;title&gt;Zero banks: Coverage error and bias in RDD samples based on hundred banks with listed numbers&lt;/title&gt;&lt;secondary-title&gt;Public Opinion Quarterly&lt;/secondary-title&gt;&lt;/titles&gt;&lt;periodical&gt;&lt;full-title&gt;Public opinion quarterly&lt;/full-title&gt;&lt;/periodical&gt;&lt;pages&gt;729-750&lt;/pages&gt;&lt;volume&gt;73&lt;/volume&gt;&lt;number&gt;4&lt;/number&gt;&lt;dates&gt;&lt;year&gt;2009&lt;/year&gt;&lt;/dates&gt;&lt;isbn&gt;0033-362X&lt;/isbn&gt;&lt;urls&gt;&lt;related-urls&gt;&lt;url&gt;http://sfxhosted.exlibrisgroup.com/cdc?sid=google&amp;amp;auinit=J&amp;amp;aulast=Boyle&amp;amp;atitle=Zero%20banks%20coverage%20error%20and%20bias%20in%20Rdd%20samples%20based%20on%20hundred%20banks%20with%20listed%20numbers&amp;amp;id=doi%3A10.1093%2Fpoq%2Fnfp068&amp;amp;title=Public%20opinion%20quarterly&amp;amp;volume=73&amp;amp;issue=4&amp;amp;date=2009&amp;amp;spage=729&amp;amp;issn=0033-362X&lt;/url&gt;&lt;/related-urls&gt;&lt;/urls&gt;&lt;/record&gt;&lt;/Cite&gt;&lt;/EndNote&gt;</w:instrText>
      </w:r>
      <w:r w:rsidRPr="00E32E30">
        <w:fldChar w:fldCharType="separate"/>
      </w:r>
      <w:r w:rsidR="00F93584">
        <w:rPr>
          <w:noProof/>
        </w:rPr>
        <w:t>(12)</w:t>
      </w:r>
      <w:r w:rsidRPr="00E32E30">
        <w:fldChar w:fldCharType="end"/>
      </w:r>
      <w:r w:rsidRPr="00E32E30">
        <w:t>. The assignment</w:t>
      </w:r>
      <w:r>
        <w:t>-</w:t>
      </w:r>
      <w:r w:rsidRPr="00E32E30">
        <w:t>based frame includes households that would have otherwise been excluded.</w:t>
      </w:r>
    </w:p>
    <w:p w14:paraId="13E039F9" w14:textId="4518E4AA" w:rsidR="00123667" w:rsidRDefault="00123667" w:rsidP="00123667">
      <w:pPr>
        <w:pStyle w:val="OMBBody"/>
      </w:pPr>
      <w:r w:rsidRPr="00E32E30">
        <w:t>We will select the cell phone sample using RDD with EPSEM. All telephone numbers from the cell</w:t>
      </w:r>
      <w:r>
        <w:t xml:space="preserve"> phone </w:t>
      </w:r>
      <w:r w:rsidRPr="00E32E30">
        <w:t>frame will be manually dialed in accordance with laws that prohibit cell numbers from being called by an automated dialer.</w:t>
      </w:r>
    </w:p>
    <w:p w14:paraId="67092400" w14:textId="2A722CED" w:rsidR="00763D63" w:rsidRPr="00E32E30" w:rsidRDefault="00763D63" w:rsidP="00123667">
      <w:pPr>
        <w:pStyle w:val="OMBBody"/>
      </w:pPr>
      <w:r w:rsidRPr="00E24D20">
        <w:rPr>
          <w:bCs/>
          <w:color w:val="000000" w:themeColor="text1"/>
          <w:szCs w:val="24"/>
        </w:rPr>
        <w:t xml:space="preserve">The CATI station computers will be provided with the area code and the prefix to select the </w:t>
      </w:r>
      <w:r w:rsidRPr="00E24D20">
        <w:rPr>
          <w:color w:val="000000" w:themeColor="text1"/>
          <w:szCs w:val="24"/>
        </w:rPr>
        <w:t>appropriate</w:t>
      </w:r>
      <w:r w:rsidRPr="00E24D20">
        <w:rPr>
          <w:bCs/>
          <w:color w:val="000000" w:themeColor="text1"/>
          <w:szCs w:val="24"/>
        </w:rPr>
        <w:t xml:space="preserve"> region for calling. The computer will then randomly select the last four digits of the </w:t>
      </w:r>
      <w:r w:rsidRPr="00E24D20">
        <w:rPr>
          <w:color w:val="000000" w:themeColor="text1"/>
          <w:szCs w:val="24"/>
        </w:rPr>
        <w:t>phone</w:t>
      </w:r>
      <w:r w:rsidRPr="00E24D20">
        <w:rPr>
          <w:bCs/>
          <w:color w:val="000000" w:themeColor="text1"/>
          <w:szCs w:val="24"/>
        </w:rPr>
        <w:t xml:space="preserve"> number.</w:t>
      </w:r>
    </w:p>
    <w:p w14:paraId="1C1CC8D2" w14:textId="2B2D4170" w:rsidR="00123667" w:rsidRPr="003A31EE" w:rsidRDefault="00123667" w:rsidP="00123667">
      <w:pPr>
        <w:rPr>
          <w:rFonts w:ascii="Times New Roman" w:hAnsi="Times New Roman" w:cs="Times New Roman"/>
          <w:i/>
          <w:sz w:val="24"/>
          <w:szCs w:val="24"/>
        </w:rPr>
      </w:pPr>
      <w:r w:rsidRPr="003A31EE">
        <w:rPr>
          <w:rFonts w:ascii="Times New Roman" w:hAnsi="Times New Roman" w:cs="Times New Roman"/>
          <w:i/>
          <w:sz w:val="24"/>
          <w:szCs w:val="24"/>
        </w:rPr>
        <w:t>Respondent Selection</w:t>
      </w:r>
    </w:p>
    <w:p w14:paraId="1750DF15" w14:textId="77777777" w:rsidR="00123667" w:rsidRPr="00E32E30" w:rsidRDefault="00123667" w:rsidP="00123667">
      <w:pPr>
        <w:pStyle w:val="OMBBody"/>
      </w:pPr>
      <w:r w:rsidRPr="00E32E30">
        <w:t>We will select up to three respondents per household:</w:t>
      </w:r>
    </w:p>
    <w:p w14:paraId="148AE45A" w14:textId="2050075E" w:rsidR="00123667" w:rsidRPr="009214A0" w:rsidRDefault="00123667" w:rsidP="00123667">
      <w:pPr>
        <w:pStyle w:val="TBIBody"/>
        <w:numPr>
          <w:ilvl w:val="0"/>
          <w:numId w:val="21"/>
        </w:numPr>
        <w:rPr>
          <w:rFonts w:ascii="Times New Roman" w:hAnsi="Times New Roman"/>
          <w:noProof w:val="0"/>
          <w:sz w:val="24"/>
          <w:szCs w:val="20"/>
        </w:rPr>
      </w:pPr>
      <w:r w:rsidRPr="009214A0">
        <w:rPr>
          <w:rFonts w:ascii="Times New Roman" w:hAnsi="Times New Roman"/>
          <w:noProof w:val="0"/>
          <w:sz w:val="24"/>
          <w:szCs w:val="20"/>
        </w:rPr>
        <w:t xml:space="preserve">A randomly selected adult to collect </w:t>
      </w:r>
      <w:r w:rsidR="00B50F86">
        <w:rPr>
          <w:rFonts w:ascii="Times New Roman" w:hAnsi="Times New Roman"/>
          <w:noProof w:val="0"/>
          <w:sz w:val="24"/>
          <w:szCs w:val="20"/>
        </w:rPr>
        <w:t xml:space="preserve">information on </w:t>
      </w:r>
      <w:r w:rsidR="007152C2">
        <w:rPr>
          <w:rFonts w:ascii="Times New Roman" w:hAnsi="Times New Roman"/>
          <w:noProof w:val="0"/>
          <w:sz w:val="24"/>
          <w:szCs w:val="20"/>
        </w:rPr>
        <w:t xml:space="preserve">up to three </w:t>
      </w:r>
      <w:r w:rsidR="00B50F86">
        <w:rPr>
          <w:rFonts w:ascii="Times New Roman" w:hAnsi="Times New Roman"/>
          <w:noProof w:val="0"/>
          <w:sz w:val="24"/>
          <w:szCs w:val="20"/>
        </w:rPr>
        <w:t>self-reported injuries to the head during the previous 12 months and symptoms associated with TBI.</w:t>
      </w:r>
    </w:p>
    <w:p w14:paraId="2F66FB42" w14:textId="5695A095" w:rsidR="00123667" w:rsidRPr="009214A0" w:rsidRDefault="00123667" w:rsidP="00123667">
      <w:pPr>
        <w:pStyle w:val="TBIBody"/>
        <w:numPr>
          <w:ilvl w:val="0"/>
          <w:numId w:val="21"/>
        </w:numPr>
        <w:rPr>
          <w:rFonts w:ascii="Times New Roman" w:hAnsi="Times New Roman"/>
          <w:noProof w:val="0"/>
          <w:sz w:val="24"/>
          <w:szCs w:val="20"/>
        </w:rPr>
      </w:pPr>
      <w:r>
        <w:rPr>
          <w:rFonts w:ascii="Times New Roman" w:hAnsi="Times New Roman"/>
          <w:noProof w:val="0"/>
          <w:sz w:val="24"/>
          <w:szCs w:val="20"/>
        </w:rPr>
        <w:t>A k</w:t>
      </w:r>
      <w:r w:rsidRPr="009214A0">
        <w:rPr>
          <w:rFonts w:ascii="Times New Roman" w:hAnsi="Times New Roman"/>
          <w:noProof w:val="0"/>
          <w:sz w:val="24"/>
          <w:szCs w:val="20"/>
        </w:rPr>
        <w:t xml:space="preserve">nowledgeable parent/guardian of children in </w:t>
      </w:r>
      <w:r>
        <w:rPr>
          <w:rFonts w:ascii="Times New Roman" w:hAnsi="Times New Roman"/>
          <w:noProof w:val="0"/>
          <w:sz w:val="24"/>
          <w:szCs w:val="20"/>
        </w:rPr>
        <w:t xml:space="preserve">the </w:t>
      </w:r>
      <w:r w:rsidRPr="009214A0">
        <w:rPr>
          <w:rFonts w:ascii="Times New Roman" w:hAnsi="Times New Roman"/>
          <w:noProof w:val="0"/>
          <w:sz w:val="24"/>
          <w:szCs w:val="20"/>
        </w:rPr>
        <w:t>household to collect</w:t>
      </w:r>
      <w:r w:rsidR="00155CF8">
        <w:rPr>
          <w:rFonts w:ascii="Times New Roman" w:hAnsi="Times New Roman"/>
          <w:noProof w:val="0"/>
          <w:sz w:val="24"/>
          <w:szCs w:val="20"/>
        </w:rPr>
        <w:t xml:space="preserve"> proxy</w:t>
      </w:r>
      <w:r w:rsidRPr="009214A0">
        <w:rPr>
          <w:rFonts w:ascii="Times New Roman" w:hAnsi="Times New Roman"/>
          <w:noProof w:val="0"/>
          <w:sz w:val="24"/>
          <w:szCs w:val="20"/>
        </w:rPr>
        <w:t xml:space="preserve"> </w:t>
      </w:r>
      <w:r w:rsidR="00155CF8">
        <w:rPr>
          <w:rFonts w:ascii="Times New Roman" w:hAnsi="Times New Roman"/>
          <w:noProof w:val="0"/>
          <w:sz w:val="24"/>
          <w:szCs w:val="20"/>
        </w:rPr>
        <w:t xml:space="preserve">information on </w:t>
      </w:r>
      <w:r w:rsidR="007152C2">
        <w:rPr>
          <w:rFonts w:ascii="Times New Roman" w:hAnsi="Times New Roman"/>
          <w:noProof w:val="0"/>
          <w:sz w:val="24"/>
          <w:szCs w:val="20"/>
        </w:rPr>
        <w:t>up to three</w:t>
      </w:r>
      <w:r w:rsidR="00155CF8">
        <w:rPr>
          <w:rFonts w:ascii="Times New Roman" w:hAnsi="Times New Roman"/>
          <w:noProof w:val="0"/>
          <w:sz w:val="24"/>
          <w:szCs w:val="20"/>
        </w:rPr>
        <w:t xml:space="preserve"> injuries to the head during the previous 12 months and symptoms associated with TBI</w:t>
      </w:r>
      <w:r w:rsidR="007152C2">
        <w:rPr>
          <w:rFonts w:ascii="Times New Roman" w:hAnsi="Times New Roman"/>
          <w:noProof w:val="0"/>
          <w:sz w:val="24"/>
          <w:szCs w:val="20"/>
        </w:rPr>
        <w:t xml:space="preserve"> for all of the children in the home.</w:t>
      </w:r>
      <w:r w:rsidRPr="009214A0">
        <w:rPr>
          <w:rFonts w:ascii="Times New Roman" w:hAnsi="Times New Roman"/>
          <w:noProof w:val="0"/>
          <w:sz w:val="24"/>
          <w:szCs w:val="20"/>
        </w:rPr>
        <w:t xml:space="preserve">  If the </w:t>
      </w:r>
      <w:r w:rsidR="00694893" w:rsidRPr="009214A0">
        <w:rPr>
          <w:rFonts w:ascii="Times New Roman" w:hAnsi="Times New Roman"/>
          <w:noProof w:val="0"/>
          <w:sz w:val="24"/>
          <w:szCs w:val="20"/>
        </w:rPr>
        <w:t>randomly selected</w:t>
      </w:r>
      <w:r w:rsidRPr="009214A0">
        <w:rPr>
          <w:rFonts w:ascii="Times New Roman" w:hAnsi="Times New Roman"/>
          <w:noProof w:val="0"/>
          <w:sz w:val="24"/>
          <w:szCs w:val="20"/>
        </w:rPr>
        <w:t xml:space="preserve"> adult is sufficiently able to provide the child TBI proxy information there will be no need for an additional adult.</w:t>
      </w:r>
    </w:p>
    <w:p w14:paraId="1CC1CD0C" w14:textId="75A44EDE" w:rsidR="00123667" w:rsidRPr="009214A0" w:rsidRDefault="00123667" w:rsidP="00123667">
      <w:pPr>
        <w:pStyle w:val="TBIBody"/>
        <w:numPr>
          <w:ilvl w:val="0"/>
          <w:numId w:val="21"/>
        </w:numPr>
        <w:rPr>
          <w:rFonts w:ascii="Times New Roman" w:hAnsi="Times New Roman"/>
          <w:noProof w:val="0"/>
          <w:sz w:val="24"/>
          <w:szCs w:val="20"/>
        </w:rPr>
      </w:pPr>
      <w:r>
        <w:rPr>
          <w:rFonts w:ascii="Times New Roman" w:hAnsi="Times New Roman"/>
          <w:noProof w:val="0"/>
          <w:sz w:val="24"/>
          <w:szCs w:val="20"/>
        </w:rPr>
        <w:t>A r</w:t>
      </w:r>
      <w:r w:rsidRPr="009214A0">
        <w:rPr>
          <w:rFonts w:ascii="Times New Roman" w:hAnsi="Times New Roman"/>
          <w:noProof w:val="0"/>
          <w:sz w:val="24"/>
          <w:szCs w:val="20"/>
        </w:rPr>
        <w:t>andomly selected child</w:t>
      </w:r>
      <w:r>
        <w:rPr>
          <w:rFonts w:ascii="Times New Roman" w:hAnsi="Times New Roman"/>
          <w:noProof w:val="0"/>
          <w:sz w:val="24"/>
          <w:szCs w:val="20"/>
        </w:rPr>
        <w:t xml:space="preserve"> </w:t>
      </w:r>
      <w:r w:rsidR="00314288">
        <w:rPr>
          <w:rFonts w:ascii="Times New Roman" w:hAnsi="Times New Roman"/>
          <w:noProof w:val="0"/>
          <w:sz w:val="24"/>
          <w:szCs w:val="20"/>
        </w:rPr>
        <w:t xml:space="preserve">13-17 </w:t>
      </w:r>
      <w:r w:rsidRPr="009214A0">
        <w:rPr>
          <w:rFonts w:ascii="Times New Roman" w:hAnsi="Times New Roman"/>
          <w:noProof w:val="0"/>
          <w:sz w:val="24"/>
          <w:szCs w:val="20"/>
        </w:rPr>
        <w:t xml:space="preserve">years of age to measure </w:t>
      </w:r>
      <w:r w:rsidR="00783BA8">
        <w:rPr>
          <w:rFonts w:ascii="Times New Roman" w:hAnsi="Times New Roman"/>
          <w:noProof w:val="0"/>
          <w:sz w:val="24"/>
          <w:szCs w:val="20"/>
        </w:rPr>
        <w:t>correspondence</w:t>
      </w:r>
      <w:r w:rsidRPr="009214A0">
        <w:rPr>
          <w:rFonts w:ascii="Times New Roman" w:hAnsi="Times New Roman"/>
          <w:noProof w:val="0"/>
          <w:sz w:val="24"/>
          <w:szCs w:val="20"/>
        </w:rPr>
        <w:t xml:space="preserve"> with parent proxy report. </w:t>
      </w:r>
    </w:p>
    <w:p w14:paraId="51E4166E" w14:textId="77777777" w:rsidR="00123667" w:rsidRPr="00E32E30" w:rsidRDefault="00123667" w:rsidP="00123667">
      <w:pPr>
        <w:pStyle w:val="OMBBody"/>
      </w:pPr>
      <w:bookmarkStart w:id="6" w:name="_Toc444158445"/>
      <w:r w:rsidRPr="00E32E30">
        <w:t xml:space="preserve">The order of the interviews will depend on who is currently available. Below we discuss the most common scenarios.  </w:t>
      </w:r>
    </w:p>
    <w:p w14:paraId="363D6855" w14:textId="51B18919" w:rsidR="00123667" w:rsidRPr="003A31EE" w:rsidRDefault="00123667" w:rsidP="00123667">
      <w:pPr>
        <w:rPr>
          <w:rFonts w:ascii="Times New Roman" w:hAnsi="Times New Roman" w:cs="Times New Roman"/>
          <w:i/>
          <w:sz w:val="24"/>
          <w:szCs w:val="24"/>
        </w:rPr>
      </w:pPr>
      <w:r w:rsidRPr="003A31EE">
        <w:rPr>
          <w:rFonts w:ascii="Times New Roman" w:hAnsi="Times New Roman" w:cs="Times New Roman"/>
          <w:i/>
          <w:sz w:val="24"/>
          <w:szCs w:val="24"/>
        </w:rPr>
        <w:t>Landline Sample</w:t>
      </w:r>
      <w:bookmarkEnd w:id="6"/>
    </w:p>
    <w:p w14:paraId="6CD84DB5" w14:textId="4C2F035A" w:rsidR="00123667" w:rsidRPr="00E32E30" w:rsidRDefault="00123667" w:rsidP="00123667">
      <w:pPr>
        <w:pStyle w:val="OMBBody"/>
      </w:pPr>
      <w:r w:rsidRPr="00E32E30">
        <w:t>Once a landline telephone is answered, we will read the introductory text and confirm that we have contacted a private residence.  After that, we will ask if the</w:t>
      </w:r>
      <w:r>
        <w:t xml:space="preserve"> person </w:t>
      </w:r>
      <w:r w:rsidR="00694893">
        <w:t>we are</w:t>
      </w:r>
      <w:r>
        <w:t xml:space="preserve"> speaking to is 18 years of age or older</w:t>
      </w:r>
      <w:r w:rsidRPr="00E32E30">
        <w:t xml:space="preserve">; if not, we will ask to speak to an adult in the household. Once an adult is on the phone, we will: </w:t>
      </w:r>
    </w:p>
    <w:p w14:paraId="412A07DF" w14:textId="77777777" w:rsidR="00123667" w:rsidRPr="00E32E30" w:rsidRDefault="00123667" w:rsidP="00123667">
      <w:pPr>
        <w:pStyle w:val="TBIBullet"/>
        <w:numPr>
          <w:ilvl w:val="0"/>
          <w:numId w:val="26"/>
        </w:numPr>
        <w:ind w:left="720"/>
        <w:rPr>
          <w:rFonts w:ascii="Times New Roman" w:hAnsi="Times New Roman"/>
        </w:rPr>
      </w:pPr>
      <w:r w:rsidRPr="00E32E30">
        <w:rPr>
          <w:rFonts w:ascii="Times New Roman" w:hAnsi="Times New Roman"/>
          <w:b/>
        </w:rPr>
        <w:t xml:space="preserve">Conduct a household roster </w:t>
      </w:r>
      <w:r w:rsidRPr="00E32E30">
        <w:rPr>
          <w:rFonts w:ascii="Times New Roman" w:hAnsi="Times New Roman"/>
        </w:rPr>
        <w:t>in which the adult informant gives information on the number and gender of all adults, and the number and ages of all children in the household.</w:t>
      </w:r>
    </w:p>
    <w:p w14:paraId="047CDE3E" w14:textId="716A5F61" w:rsidR="00123667" w:rsidRPr="00E32E30" w:rsidRDefault="00123667" w:rsidP="00123667">
      <w:pPr>
        <w:pStyle w:val="TBIBullet"/>
        <w:numPr>
          <w:ilvl w:val="0"/>
          <w:numId w:val="26"/>
        </w:numPr>
        <w:ind w:left="720"/>
        <w:rPr>
          <w:rFonts w:ascii="Times New Roman" w:hAnsi="Times New Roman"/>
        </w:rPr>
      </w:pPr>
      <w:r w:rsidRPr="00E32E30">
        <w:rPr>
          <w:rFonts w:ascii="Times New Roman" w:hAnsi="Times New Roman"/>
          <w:b/>
        </w:rPr>
        <w:t>Identify parents/guardians of children</w:t>
      </w:r>
      <w:r w:rsidRPr="00E32E30">
        <w:rPr>
          <w:rFonts w:ascii="Times New Roman" w:hAnsi="Times New Roman"/>
        </w:rPr>
        <w:t xml:space="preserve"> in the household to facilitate the parent proxy interviews and obtain consent for interviewing the </w:t>
      </w:r>
      <w:r w:rsidR="00314288">
        <w:rPr>
          <w:rFonts w:ascii="Times New Roman" w:hAnsi="Times New Roman"/>
        </w:rPr>
        <w:t xml:space="preserve">13-17 </w:t>
      </w:r>
      <w:r w:rsidRPr="00E32E30">
        <w:rPr>
          <w:rFonts w:ascii="Times New Roman" w:hAnsi="Times New Roman"/>
        </w:rPr>
        <w:t>year old</w:t>
      </w:r>
      <w:r>
        <w:rPr>
          <w:rFonts w:ascii="Times New Roman" w:hAnsi="Times New Roman"/>
        </w:rPr>
        <w:t xml:space="preserve"> if there is a </w:t>
      </w:r>
      <w:r w:rsidR="00314288">
        <w:rPr>
          <w:rFonts w:ascii="Times New Roman" w:hAnsi="Times New Roman"/>
        </w:rPr>
        <w:t xml:space="preserve">13-17 </w:t>
      </w:r>
      <w:r>
        <w:rPr>
          <w:rFonts w:ascii="Times New Roman" w:hAnsi="Times New Roman"/>
        </w:rPr>
        <w:t>year old living in the household</w:t>
      </w:r>
      <w:r w:rsidRPr="00E32E30">
        <w:rPr>
          <w:rFonts w:ascii="Times New Roman" w:hAnsi="Times New Roman"/>
        </w:rPr>
        <w:t>.</w:t>
      </w:r>
    </w:p>
    <w:p w14:paraId="45669709" w14:textId="77777777" w:rsidR="00123667" w:rsidRPr="00E32E30" w:rsidRDefault="00123667" w:rsidP="00123667">
      <w:pPr>
        <w:pStyle w:val="OMBBody"/>
      </w:pPr>
      <w:r w:rsidRPr="00E32E30">
        <w:t>After these initial steps, the within-household selection procedure depends on the number of adults and the number and ages of children in the household.</w:t>
      </w:r>
    </w:p>
    <w:p w14:paraId="0BBD1C0C" w14:textId="77777777" w:rsidR="00123667" w:rsidRPr="003A31EE" w:rsidRDefault="00123667" w:rsidP="00123667">
      <w:pPr>
        <w:pStyle w:val="BODYtextCH"/>
        <w:rPr>
          <w:rFonts w:ascii="Times New Roman" w:hAnsi="Times New Roman"/>
          <w:i/>
        </w:rPr>
      </w:pPr>
      <w:r w:rsidRPr="003A31EE">
        <w:rPr>
          <w:rFonts w:ascii="Times New Roman" w:hAnsi="Times New Roman"/>
          <w:i/>
        </w:rPr>
        <w:t>No children 5-17 (83%)</w:t>
      </w:r>
      <w:r w:rsidRPr="003A31EE">
        <w:rPr>
          <w:rStyle w:val="FootnoteReference"/>
          <w:rFonts w:ascii="Times New Roman" w:hAnsi="Times New Roman"/>
          <w:i/>
        </w:rPr>
        <w:footnoteReference w:id="3"/>
      </w:r>
    </w:p>
    <w:p w14:paraId="70E9C1C9" w14:textId="02C0107A" w:rsidR="00123667" w:rsidRPr="00E32E30" w:rsidRDefault="00123667" w:rsidP="00123667">
      <w:pPr>
        <w:pStyle w:val="OMBBody"/>
      </w:pPr>
      <w:r w:rsidRPr="00E32E30">
        <w:t>This scenario</w:t>
      </w:r>
      <w:r w:rsidR="00FB4F74">
        <w:t>, which will be the most common scenario,</w:t>
      </w:r>
      <w:r w:rsidRPr="00E32E30">
        <w:t xml:space="preserve"> will result in one interview with a selected adult.  We will select one adult using the Rizzo, Brick, and Park (RBP) </w:t>
      </w:r>
      <w:r w:rsidRPr="00E32E30">
        <w:fldChar w:fldCharType="begin"/>
      </w:r>
      <w:r w:rsidR="00F93584">
        <w:instrText xml:space="preserve"> ADDIN EN.CITE &lt;EndNote&gt;&lt;Cite&gt;&lt;Author&gt;Rizzo&lt;/Author&gt;&lt;Year&gt;2004&lt;/Year&gt;&lt;RecNum&gt;15&lt;/RecNum&gt;&lt;DisplayText&gt;(13)&lt;/DisplayText&gt;&lt;record&gt;&lt;rec-number&gt;15&lt;/rec-number&gt;&lt;foreign-keys&gt;&lt;key app="EN" db-id="te2fsex0ov5zwresz9qv9ez20dtd5vs9t5pd" timestamp="1454683555"&gt;15&lt;/key&gt;&lt;/foreign-keys&gt;&lt;ref-type name="Journal Article"&gt;17&lt;/ref-type&gt;&lt;contributors&gt;&lt;authors&gt;&lt;author&gt;Rizzo, L.&lt;/author&gt;&lt;author&gt;Brick, J. M.&lt;/author&gt;&lt;author&gt;Park, I.&lt;/author&gt;&lt;/authors&gt;&lt;/contributors&gt;&lt;titles&gt;&lt;title&gt;A minimally intrusive method for sampling persons in random digit dial surveys&lt;/title&gt;&lt;secondary-title&gt;Public Opinion Quarterly&lt;/secondary-title&gt;&lt;/titles&gt;&lt;periodical&gt;&lt;full-title&gt;Public opinion quarterly&lt;/full-title&gt;&lt;/periodical&gt;&lt;pages&gt;267-274&lt;/pages&gt;&lt;volume&gt;68&lt;/volume&gt;&lt;number&gt;2&lt;/number&gt;&lt;dates&gt;&lt;year&gt;2004&lt;/year&gt;&lt;/dates&gt;&lt;isbn&gt;0033-362X&lt;/isbn&gt;&lt;urls&gt;&lt;related-urls&gt;&lt;url&gt;http://sfxhosted.exlibrisgroup.com/cdc?sid=google&amp;amp;auinit=L&amp;amp;aulast=Rizzo&amp;amp;atitle=A%20minimally%20intrusive%20method%20for%20sampling%20persons%20in%20random%20digit%20dial%20surveys&amp;amp;id=doi%3A10.1093%2Fpoq%2Fnfh014&amp;amp;title=Public%20opinion%20quarterly&amp;amp;volume=68&amp;amp;issue=2&amp;amp;date=2004&amp;amp;spage=267&amp;amp;issn=0033-362X&lt;/url&gt;&lt;/related-urls&gt;&lt;/urls&gt;&lt;/record&gt;&lt;/Cite&gt;&lt;/EndNote&gt;</w:instrText>
      </w:r>
      <w:r w:rsidRPr="00E32E30">
        <w:fldChar w:fldCharType="separate"/>
      </w:r>
      <w:r w:rsidR="00F93584">
        <w:rPr>
          <w:noProof/>
        </w:rPr>
        <w:t>(13)</w:t>
      </w:r>
      <w:r w:rsidRPr="00E32E30">
        <w:fldChar w:fldCharType="end"/>
      </w:r>
      <w:r w:rsidRPr="00E32E30">
        <w:t xml:space="preserve"> selection method:</w:t>
      </w:r>
    </w:p>
    <w:p w14:paraId="52BC3C85" w14:textId="17D193C3" w:rsidR="00123667" w:rsidRPr="00E32E30" w:rsidRDefault="00123667" w:rsidP="00123667">
      <w:pPr>
        <w:pStyle w:val="TBIBody"/>
        <w:ind w:left="720"/>
        <w:rPr>
          <w:rFonts w:ascii="Times New Roman" w:hAnsi="Times New Roman"/>
        </w:rPr>
      </w:pPr>
      <w:r w:rsidRPr="00E32E30">
        <w:rPr>
          <w:rFonts w:ascii="Times New Roman" w:hAnsi="Times New Roman"/>
        </w:rPr>
        <w:t xml:space="preserve">If there is one adult </w:t>
      </w:r>
      <w:r w:rsidR="00FB4F74">
        <w:rPr>
          <w:rFonts w:ascii="Times New Roman" w:hAnsi="Times New Roman"/>
        </w:rPr>
        <w:t xml:space="preserve">in the household </w:t>
      </w:r>
      <w:r w:rsidRPr="00E32E30">
        <w:rPr>
          <w:rFonts w:ascii="Times New Roman" w:hAnsi="Times New Roman"/>
        </w:rPr>
        <w:t>(</w:t>
      </w:r>
      <w:r>
        <w:rPr>
          <w:rFonts w:ascii="Times New Roman" w:hAnsi="Times New Roman"/>
        </w:rPr>
        <w:t>35</w:t>
      </w:r>
      <w:r w:rsidRPr="00E32E30">
        <w:rPr>
          <w:rFonts w:ascii="Times New Roman" w:hAnsi="Times New Roman"/>
        </w:rPr>
        <w:t xml:space="preserve">%), that person is automatically selected.  </w:t>
      </w:r>
    </w:p>
    <w:p w14:paraId="1A6AA7F0" w14:textId="4415B620" w:rsidR="00123667" w:rsidRPr="00E32E30" w:rsidRDefault="00123667" w:rsidP="00123667">
      <w:pPr>
        <w:pStyle w:val="TBIBody"/>
        <w:ind w:left="720"/>
        <w:rPr>
          <w:rFonts w:ascii="Times New Roman" w:hAnsi="Times New Roman"/>
        </w:rPr>
      </w:pPr>
      <w:r w:rsidRPr="00E32E30">
        <w:rPr>
          <w:rFonts w:ascii="Times New Roman" w:hAnsi="Times New Roman"/>
        </w:rPr>
        <w:t>If there are two adults</w:t>
      </w:r>
      <w:r w:rsidR="00FB4F74">
        <w:rPr>
          <w:rFonts w:ascii="Times New Roman" w:hAnsi="Times New Roman"/>
        </w:rPr>
        <w:t xml:space="preserve"> in the household</w:t>
      </w:r>
      <w:r w:rsidRPr="00E32E30">
        <w:rPr>
          <w:rFonts w:ascii="Times New Roman" w:hAnsi="Times New Roman"/>
        </w:rPr>
        <w:t xml:space="preserve"> (</w:t>
      </w:r>
      <w:r>
        <w:rPr>
          <w:rFonts w:ascii="Times New Roman" w:hAnsi="Times New Roman"/>
        </w:rPr>
        <w:t>40</w:t>
      </w:r>
      <w:r w:rsidRPr="00E32E30">
        <w:rPr>
          <w:rFonts w:ascii="Times New Roman" w:hAnsi="Times New Roman"/>
        </w:rPr>
        <w:t xml:space="preserve">%), the screener adult will be selected </w:t>
      </w:r>
      <w:r w:rsidRPr="00E32E30">
        <w:rPr>
          <w:rFonts w:ascii="Times New Roman" w:hAnsi="Times New Roman"/>
          <w:u w:val="single"/>
        </w:rPr>
        <w:t>one-half</w:t>
      </w:r>
      <w:r w:rsidRPr="00E32E30">
        <w:rPr>
          <w:rFonts w:ascii="Times New Roman" w:hAnsi="Times New Roman"/>
        </w:rPr>
        <w:t xml:space="preserve"> of the time.  If the screener adult is selected, the interview will continue with that adult about him or herself. If the screener adult is not selected, we will ask to speak to the other adult in the household and complete the interview if possible, or schedule a callback.    </w:t>
      </w:r>
    </w:p>
    <w:p w14:paraId="08B97211" w14:textId="5C93D35B" w:rsidR="00123667" w:rsidRPr="00E32E30" w:rsidRDefault="00123667" w:rsidP="00123667">
      <w:pPr>
        <w:pStyle w:val="TBIBody"/>
        <w:ind w:left="720"/>
        <w:rPr>
          <w:rFonts w:ascii="Times New Roman" w:hAnsi="Times New Roman"/>
        </w:rPr>
      </w:pPr>
      <w:r w:rsidRPr="00E32E30">
        <w:rPr>
          <w:rFonts w:ascii="Times New Roman" w:hAnsi="Times New Roman"/>
        </w:rPr>
        <w:t>If there are three or more adults</w:t>
      </w:r>
      <w:r w:rsidR="00FB4F74">
        <w:rPr>
          <w:rFonts w:ascii="Times New Roman" w:hAnsi="Times New Roman"/>
        </w:rPr>
        <w:t xml:space="preserve"> in the household</w:t>
      </w:r>
      <w:r w:rsidRPr="00E32E30">
        <w:rPr>
          <w:rFonts w:ascii="Times New Roman" w:hAnsi="Times New Roman"/>
        </w:rPr>
        <w:t xml:space="preserve"> (8%), the screener adult will be selected </w:t>
      </w:r>
      <w:r w:rsidRPr="00E32E30">
        <w:rPr>
          <w:rFonts w:ascii="Times New Roman" w:hAnsi="Times New Roman"/>
          <w:u w:val="single"/>
        </w:rPr>
        <w:t>1/Ath</w:t>
      </w:r>
      <w:r w:rsidRPr="00E32E30">
        <w:rPr>
          <w:rFonts w:ascii="Times New Roman" w:hAnsi="Times New Roman"/>
        </w:rPr>
        <w:t xml:space="preserve"> of the time, where A is the number of adults.  If the screener adult is selected, the interview will continue with that adult about him or herself. If the screener adult is not selected, we will ask to speak with the adult in the household who had the most recent birthday and complete the interview, if possible, or schedule a callback.    </w:t>
      </w:r>
    </w:p>
    <w:p w14:paraId="4D599B6A" w14:textId="77777777" w:rsidR="00123667" w:rsidRPr="003A31EE" w:rsidRDefault="00123667" w:rsidP="00123667">
      <w:pPr>
        <w:pStyle w:val="BODYtextCH"/>
        <w:rPr>
          <w:rFonts w:ascii="Times New Roman" w:hAnsi="Times New Roman"/>
          <w:i/>
        </w:rPr>
      </w:pPr>
      <w:r w:rsidRPr="003A31EE">
        <w:rPr>
          <w:rFonts w:ascii="Times New Roman" w:hAnsi="Times New Roman"/>
          <w:i/>
        </w:rPr>
        <w:t>Children 5-17 (17%)</w:t>
      </w:r>
    </w:p>
    <w:p w14:paraId="01AC15EA" w14:textId="2E59700A" w:rsidR="00123667" w:rsidRPr="00E32E30" w:rsidRDefault="00123667" w:rsidP="00123667">
      <w:pPr>
        <w:pStyle w:val="OMBBody"/>
      </w:pPr>
      <w:r w:rsidRPr="00E32E30">
        <w:rPr>
          <w:color w:val="000000" w:themeColor="text1"/>
        </w:rPr>
        <w:t>Select o</w:t>
      </w:r>
      <w:r w:rsidRPr="00E32E30">
        <w:t xml:space="preserve">ne adult using RBP (same as above).  For the </w:t>
      </w:r>
      <w:r>
        <w:t>youth</w:t>
      </w:r>
      <w:r w:rsidRPr="00E32E30">
        <w:t xml:space="preserve"> proxy </w:t>
      </w:r>
      <w:r w:rsidR="00694893" w:rsidRPr="00E32E30">
        <w:t>interview</w:t>
      </w:r>
      <w:r w:rsidR="00694893">
        <w:t>s,</w:t>
      </w:r>
      <w:r w:rsidRPr="00E32E30">
        <w:t xml:space="preserve"> the adult will be asked questions about all children in the household who are 5-17 years of age.  If there </w:t>
      </w:r>
      <w:r>
        <w:t>is</w:t>
      </w:r>
      <w:r w:rsidRPr="00E32E30">
        <w:t xml:space="preserve"> more </w:t>
      </w:r>
      <w:r>
        <w:t xml:space="preserve">than one </w:t>
      </w:r>
      <w:r w:rsidRPr="00E32E30">
        <w:t xml:space="preserve">adolescent </w:t>
      </w:r>
      <w:r w:rsidR="00314288">
        <w:t xml:space="preserve">13-17 </w:t>
      </w:r>
      <w:r w:rsidRPr="00E32E30">
        <w:t>years of age,</w:t>
      </w:r>
      <w:r w:rsidRPr="00E32E30" w:rsidDel="00D631E1">
        <w:t xml:space="preserve"> </w:t>
      </w:r>
      <w:r w:rsidRPr="00E32E30">
        <w:t xml:space="preserve">then one will be randomly selected to be directly interviewed for the </w:t>
      </w:r>
      <w:r w:rsidR="00CC7787">
        <w:t>correspondence</w:t>
      </w:r>
      <w:r w:rsidRPr="00E32E30">
        <w:t xml:space="preserve"> </w:t>
      </w:r>
      <w:r>
        <w:t>study</w:t>
      </w:r>
      <w:r w:rsidRPr="00E32E30">
        <w:t>.</w:t>
      </w:r>
      <w:r w:rsidR="004C7513">
        <w:t xml:space="preserve"> The procedure for respondent selection in the landline sample based on the adult(s) in the household is outlined below.</w:t>
      </w:r>
    </w:p>
    <w:p w14:paraId="41D174C5" w14:textId="1CD6F08F" w:rsidR="00123667" w:rsidRPr="00E32E30" w:rsidRDefault="00123667" w:rsidP="002510FD">
      <w:pPr>
        <w:pStyle w:val="BODYtextCH"/>
        <w:ind w:left="720"/>
        <w:rPr>
          <w:rFonts w:ascii="Times New Roman" w:hAnsi="Times New Roman"/>
          <w:u w:val="single"/>
        </w:rPr>
      </w:pPr>
      <w:r w:rsidRPr="00E32E30">
        <w:rPr>
          <w:rFonts w:ascii="Times New Roman" w:hAnsi="Times New Roman"/>
          <w:u w:val="single"/>
        </w:rPr>
        <w:t>One adult (3%)</w:t>
      </w:r>
    </w:p>
    <w:p w14:paraId="1B797D57" w14:textId="7EF3FA4C" w:rsidR="00123667" w:rsidRPr="00E32E30" w:rsidRDefault="00123667" w:rsidP="002510FD">
      <w:pPr>
        <w:ind w:left="720"/>
        <w:rPr>
          <w:rFonts w:ascii="Times New Roman" w:hAnsi="Times New Roman" w:cs="Times New Roman"/>
        </w:rPr>
      </w:pPr>
      <w:r w:rsidRPr="00E32E30">
        <w:rPr>
          <w:rFonts w:ascii="Times New Roman" w:hAnsi="Times New Roman" w:cs="Times New Roman"/>
          <w:i/>
        </w:rPr>
        <w:t>1-2 respondents</w:t>
      </w:r>
      <w:r w:rsidR="00E76E4C">
        <w:rPr>
          <w:rFonts w:ascii="Times New Roman" w:hAnsi="Times New Roman" w:cs="Times New Roman"/>
          <w:i/>
        </w:rPr>
        <w:t xml:space="preserve"> (adult or adult and adolescent)</w:t>
      </w:r>
    </w:p>
    <w:p w14:paraId="1ECA3FEF" w14:textId="77777777" w:rsidR="00123667" w:rsidRPr="00304452" w:rsidRDefault="00123667" w:rsidP="002510FD">
      <w:pPr>
        <w:pStyle w:val="OMBBody"/>
        <w:spacing w:after="120" w:line="240" w:lineRule="auto"/>
        <w:ind w:left="1440"/>
        <w:rPr>
          <w:noProof/>
          <w:sz w:val="22"/>
          <w:szCs w:val="22"/>
        </w:rPr>
      </w:pPr>
      <w:r w:rsidRPr="00304452">
        <w:rPr>
          <w:noProof/>
          <w:sz w:val="22"/>
          <w:szCs w:val="22"/>
        </w:rPr>
        <w:t xml:space="preserve">We will conduct the adult portion of the interview with </w:t>
      </w:r>
      <w:r>
        <w:rPr>
          <w:noProof/>
          <w:sz w:val="22"/>
          <w:szCs w:val="22"/>
        </w:rPr>
        <w:t>that one</w:t>
      </w:r>
      <w:r w:rsidRPr="00304452">
        <w:rPr>
          <w:noProof/>
          <w:sz w:val="22"/>
          <w:szCs w:val="22"/>
        </w:rPr>
        <w:t xml:space="preserve"> adult.  Having verified that the adult is the parent/guardian of the children (during the household rostering), and that the adult is a sufficiently informed reporter of the children’s health information, we will conduct a proxy interview with that adult regarding all children 5-17 years of age.  </w:t>
      </w:r>
    </w:p>
    <w:p w14:paraId="500378AF" w14:textId="6C965043" w:rsidR="00123667" w:rsidRPr="00304452" w:rsidRDefault="00123667" w:rsidP="002510FD">
      <w:pPr>
        <w:pStyle w:val="TBIBody"/>
        <w:ind w:left="1440"/>
        <w:rPr>
          <w:rFonts w:ascii="Times New Roman" w:hAnsi="Times New Roman"/>
          <w:i/>
        </w:rPr>
      </w:pPr>
      <w:r w:rsidRPr="00304452">
        <w:rPr>
          <w:rFonts w:ascii="Times New Roman" w:hAnsi="Times New Roman"/>
          <w:u w:val="single"/>
        </w:rPr>
        <w:t xml:space="preserve">For the </w:t>
      </w:r>
      <w:r w:rsidR="00783BA8">
        <w:rPr>
          <w:rFonts w:ascii="Times New Roman" w:hAnsi="Times New Roman"/>
          <w:u w:val="single"/>
        </w:rPr>
        <w:t>correspondence</w:t>
      </w:r>
      <w:r w:rsidRPr="00304452">
        <w:rPr>
          <w:rFonts w:ascii="Times New Roman" w:hAnsi="Times New Roman"/>
          <w:u w:val="single"/>
        </w:rPr>
        <w:t xml:space="preserve"> study</w:t>
      </w:r>
      <w:r w:rsidRPr="00304452">
        <w:rPr>
          <w:rFonts w:ascii="Times New Roman" w:hAnsi="Times New Roman"/>
        </w:rPr>
        <w:t xml:space="preserve">: If there is one </w:t>
      </w:r>
      <w:r>
        <w:rPr>
          <w:rFonts w:ascii="Times New Roman" w:hAnsi="Times New Roman"/>
        </w:rPr>
        <w:t>adolescent</w:t>
      </w:r>
      <w:r w:rsidRPr="00304452">
        <w:rPr>
          <w:rFonts w:ascii="Times New Roman" w:hAnsi="Times New Roman"/>
        </w:rPr>
        <w:t xml:space="preserve"> </w:t>
      </w:r>
      <w:r w:rsidR="00314288">
        <w:rPr>
          <w:rFonts w:ascii="Times New Roman" w:hAnsi="Times New Roman"/>
        </w:rPr>
        <w:t xml:space="preserve">13-17 </w:t>
      </w:r>
      <w:r w:rsidRPr="00304452">
        <w:rPr>
          <w:rFonts w:ascii="Times New Roman" w:hAnsi="Times New Roman"/>
        </w:rPr>
        <w:t xml:space="preserve">years of age, we will ask permission to speak to that </w:t>
      </w:r>
      <w:r>
        <w:rPr>
          <w:rFonts w:ascii="Times New Roman" w:hAnsi="Times New Roman"/>
        </w:rPr>
        <w:t>adolescent</w:t>
      </w:r>
      <w:r w:rsidRPr="00304452">
        <w:rPr>
          <w:rFonts w:ascii="Times New Roman" w:hAnsi="Times New Roman"/>
        </w:rPr>
        <w:t xml:space="preserve">. If there is more than one </w:t>
      </w:r>
      <w:r>
        <w:rPr>
          <w:rFonts w:ascii="Times New Roman" w:hAnsi="Times New Roman"/>
        </w:rPr>
        <w:t>adolescent</w:t>
      </w:r>
      <w:r w:rsidRPr="00304452">
        <w:rPr>
          <w:rFonts w:ascii="Times New Roman" w:hAnsi="Times New Roman"/>
        </w:rPr>
        <w:t xml:space="preserve"> </w:t>
      </w:r>
      <w:r w:rsidR="00314288">
        <w:rPr>
          <w:rFonts w:ascii="Times New Roman" w:hAnsi="Times New Roman"/>
        </w:rPr>
        <w:t xml:space="preserve">13-17 </w:t>
      </w:r>
      <w:r w:rsidRPr="00304452">
        <w:rPr>
          <w:rFonts w:ascii="Times New Roman" w:hAnsi="Times New Roman"/>
        </w:rPr>
        <w:t xml:space="preserve">years of age, we will randomly select one </w:t>
      </w:r>
      <w:r>
        <w:rPr>
          <w:rFonts w:ascii="Times New Roman" w:hAnsi="Times New Roman"/>
        </w:rPr>
        <w:t>adolescent</w:t>
      </w:r>
      <w:r w:rsidRPr="00304452">
        <w:rPr>
          <w:rFonts w:ascii="Times New Roman" w:hAnsi="Times New Roman"/>
        </w:rPr>
        <w:t xml:space="preserve"> and ask permission to speak to that </w:t>
      </w:r>
      <w:r>
        <w:rPr>
          <w:rFonts w:ascii="Times New Roman" w:hAnsi="Times New Roman"/>
        </w:rPr>
        <w:t>adolescent</w:t>
      </w:r>
      <w:r w:rsidRPr="00304452">
        <w:rPr>
          <w:rFonts w:ascii="Times New Roman" w:hAnsi="Times New Roman"/>
        </w:rPr>
        <w:t xml:space="preserve">.  If granted, and the adolescent is available, we will obtain assent and </w:t>
      </w:r>
      <w:r>
        <w:rPr>
          <w:rFonts w:ascii="Times New Roman" w:hAnsi="Times New Roman"/>
        </w:rPr>
        <w:t xml:space="preserve">conduct the survey over the phone.  As noted, recontact information (cell phone and email) will be requested for </w:t>
      </w:r>
      <w:r w:rsidRPr="008566CD">
        <w:rPr>
          <w:rFonts w:ascii="Times New Roman" w:hAnsi="Times New Roman"/>
        </w:rPr>
        <w:t xml:space="preserve">the adolescent </w:t>
      </w:r>
      <w:r>
        <w:rPr>
          <w:rFonts w:ascii="Times New Roman" w:hAnsi="Times New Roman"/>
        </w:rPr>
        <w:t xml:space="preserve">if he/she cannot take the survey at the time of the initial call.  </w:t>
      </w:r>
      <w:r w:rsidRPr="008566CD">
        <w:rPr>
          <w:rFonts w:ascii="Times New Roman" w:hAnsi="Times New Roman"/>
        </w:rPr>
        <w:t>The adolescent will then be invited to complete the survey by using a link provided via cell phone and/or email.  Reminder texts/emails will be used to invite nonresponders to complete the survey.  Adolescents will complete the assent procedure via web before completin</w:t>
      </w:r>
      <w:r>
        <w:rPr>
          <w:rFonts w:ascii="Times New Roman" w:hAnsi="Times New Roman"/>
        </w:rPr>
        <w:t>g</w:t>
      </w:r>
      <w:r w:rsidRPr="008566CD">
        <w:rPr>
          <w:rFonts w:ascii="Times New Roman" w:hAnsi="Times New Roman"/>
        </w:rPr>
        <w:t xml:space="preserve"> the online survey</w:t>
      </w:r>
      <w:r>
        <w:rPr>
          <w:rFonts w:ascii="Times New Roman" w:hAnsi="Times New Roman"/>
        </w:rPr>
        <w:t>.  We will attempt to complete telephone interviews with nonresponders for the web survey</w:t>
      </w:r>
      <w:r w:rsidRPr="008566CD">
        <w:rPr>
          <w:rFonts w:ascii="Times New Roman" w:hAnsi="Times New Roman"/>
        </w:rPr>
        <w:t xml:space="preserve">.  </w:t>
      </w:r>
    </w:p>
    <w:p w14:paraId="3039A8A4" w14:textId="77777777" w:rsidR="00123667" w:rsidRPr="00E32E30" w:rsidRDefault="00123667" w:rsidP="002510FD">
      <w:pPr>
        <w:pStyle w:val="BODYtextCH"/>
        <w:ind w:left="720"/>
        <w:rPr>
          <w:rFonts w:ascii="Times New Roman" w:hAnsi="Times New Roman"/>
          <w:u w:val="single"/>
        </w:rPr>
      </w:pPr>
      <w:r w:rsidRPr="00E32E30">
        <w:rPr>
          <w:rFonts w:ascii="Times New Roman" w:hAnsi="Times New Roman"/>
          <w:u w:val="single"/>
        </w:rPr>
        <w:t>Two or more adults, Selected adult is a sufficiently knowledgeable parent (</w:t>
      </w:r>
      <w:r>
        <w:rPr>
          <w:rFonts w:ascii="Times New Roman" w:hAnsi="Times New Roman"/>
          <w:u w:val="single"/>
        </w:rPr>
        <w:t>10</w:t>
      </w:r>
      <w:r w:rsidRPr="00E32E30">
        <w:rPr>
          <w:rFonts w:ascii="Times New Roman" w:hAnsi="Times New Roman"/>
          <w:u w:val="single"/>
        </w:rPr>
        <w:t>%)</w:t>
      </w:r>
    </w:p>
    <w:p w14:paraId="2F0777F7" w14:textId="00D24664" w:rsidR="00123667" w:rsidRPr="00E32E30" w:rsidRDefault="00123667" w:rsidP="002510FD">
      <w:pPr>
        <w:pStyle w:val="TBIBody"/>
        <w:ind w:left="720"/>
        <w:rPr>
          <w:rFonts w:ascii="Times New Roman" w:hAnsi="Times New Roman"/>
        </w:rPr>
      </w:pPr>
      <w:r w:rsidRPr="00E32E30">
        <w:rPr>
          <w:rFonts w:ascii="Times New Roman" w:hAnsi="Times New Roman"/>
          <w:i/>
        </w:rPr>
        <w:t>1-2 respondents</w:t>
      </w:r>
      <w:r w:rsidR="00E76E4C">
        <w:rPr>
          <w:rFonts w:ascii="Times New Roman" w:hAnsi="Times New Roman"/>
          <w:i/>
        </w:rPr>
        <w:t xml:space="preserve"> (adult or adult and adolescent)</w:t>
      </w:r>
    </w:p>
    <w:p w14:paraId="4C921725" w14:textId="77777777" w:rsidR="00123667" w:rsidRPr="00304452" w:rsidRDefault="00123667" w:rsidP="002510FD">
      <w:pPr>
        <w:pStyle w:val="OMBBody"/>
        <w:spacing w:after="120" w:line="240" w:lineRule="auto"/>
        <w:ind w:left="1440"/>
        <w:rPr>
          <w:sz w:val="22"/>
          <w:szCs w:val="22"/>
        </w:rPr>
      </w:pPr>
      <w:r w:rsidRPr="00304452">
        <w:rPr>
          <w:sz w:val="22"/>
          <w:szCs w:val="22"/>
        </w:rPr>
        <w:t xml:space="preserve">We will conduct the adult portion of the interview with a randomly selected adult.  Having verified that the selected adult is the parent/guardian of the </w:t>
      </w:r>
      <w:r>
        <w:rPr>
          <w:sz w:val="22"/>
          <w:szCs w:val="22"/>
        </w:rPr>
        <w:t>youth</w:t>
      </w:r>
      <w:r w:rsidRPr="00304452">
        <w:rPr>
          <w:sz w:val="22"/>
          <w:szCs w:val="22"/>
        </w:rPr>
        <w:t xml:space="preserve"> (during the household rostering), and that the adult is sufficiently knowledgeable about the </w:t>
      </w:r>
      <w:r>
        <w:rPr>
          <w:sz w:val="22"/>
          <w:szCs w:val="22"/>
        </w:rPr>
        <w:t>youths’</w:t>
      </w:r>
      <w:r w:rsidRPr="00304452">
        <w:rPr>
          <w:sz w:val="22"/>
          <w:szCs w:val="22"/>
        </w:rPr>
        <w:t xml:space="preserve"> health information, we will conduct a proxy interview with that adult regarding all </w:t>
      </w:r>
      <w:r>
        <w:rPr>
          <w:sz w:val="22"/>
          <w:szCs w:val="22"/>
        </w:rPr>
        <w:t>youth</w:t>
      </w:r>
      <w:r w:rsidRPr="00304452">
        <w:rPr>
          <w:sz w:val="22"/>
          <w:szCs w:val="22"/>
        </w:rPr>
        <w:t xml:space="preserve"> </w:t>
      </w:r>
      <w:r>
        <w:rPr>
          <w:sz w:val="22"/>
          <w:szCs w:val="22"/>
        </w:rPr>
        <w:t>5</w:t>
      </w:r>
      <w:r w:rsidRPr="00304452">
        <w:rPr>
          <w:sz w:val="22"/>
          <w:szCs w:val="22"/>
        </w:rPr>
        <w:t>-17 years of age.</w:t>
      </w:r>
    </w:p>
    <w:p w14:paraId="1B8ECD2C" w14:textId="69EB899C" w:rsidR="00123667" w:rsidRPr="00304452" w:rsidRDefault="00123667" w:rsidP="002510FD">
      <w:pPr>
        <w:pStyle w:val="TBIBody"/>
        <w:ind w:left="1440"/>
        <w:rPr>
          <w:rFonts w:ascii="Times New Roman" w:hAnsi="Times New Roman"/>
          <w:i/>
        </w:rPr>
      </w:pPr>
      <w:r w:rsidRPr="00304452">
        <w:rPr>
          <w:rFonts w:ascii="Times New Roman" w:hAnsi="Times New Roman"/>
          <w:u w:val="single"/>
        </w:rPr>
        <w:t xml:space="preserve">For the </w:t>
      </w:r>
      <w:r w:rsidR="00783BA8">
        <w:rPr>
          <w:rFonts w:ascii="Times New Roman" w:hAnsi="Times New Roman"/>
          <w:u w:val="single"/>
        </w:rPr>
        <w:t>correspondence</w:t>
      </w:r>
      <w:r w:rsidR="00783BA8" w:rsidRPr="00304452">
        <w:rPr>
          <w:rFonts w:ascii="Times New Roman" w:hAnsi="Times New Roman"/>
          <w:u w:val="single"/>
        </w:rPr>
        <w:t xml:space="preserve"> </w:t>
      </w:r>
      <w:r w:rsidRPr="00304452">
        <w:rPr>
          <w:rFonts w:ascii="Times New Roman" w:hAnsi="Times New Roman"/>
          <w:u w:val="single"/>
        </w:rPr>
        <w:t>study</w:t>
      </w:r>
      <w:r w:rsidRPr="00304452">
        <w:rPr>
          <w:rFonts w:ascii="Times New Roman" w:hAnsi="Times New Roman"/>
        </w:rPr>
        <w:t xml:space="preserve">: If there is one </w:t>
      </w:r>
      <w:r>
        <w:rPr>
          <w:rFonts w:ascii="Times New Roman" w:hAnsi="Times New Roman"/>
        </w:rPr>
        <w:t>adolescent</w:t>
      </w:r>
      <w:r w:rsidRPr="00304452">
        <w:rPr>
          <w:rFonts w:ascii="Times New Roman" w:hAnsi="Times New Roman"/>
        </w:rPr>
        <w:t xml:space="preserve"> </w:t>
      </w:r>
      <w:r w:rsidR="00314288">
        <w:rPr>
          <w:rFonts w:ascii="Times New Roman" w:hAnsi="Times New Roman"/>
        </w:rPr>
        <w:t xml:space="preserve">13-17 </w:t>
      </w:r>
      <w:r w:rsidRPr="00304452">
        <w:rPr>
          <w:rFonts w:ascii="Times New Roman" w:hAnsi="Times New Roman"/>
        </w:rPr>
        <w:t xml:space="preserve">years of age, we will ask permission to speak to that </w:t>
      </w:r>
      <w:r>
        <w:rPr>
          <w:rFonts w:ascii="Times New Roman" w:hAnsi="Times New Roman"/>
        </w:rPr>
        <w:t>adolescent</w:t>
      </w:r>
      <w:r w:rsidRPr="00304452">
        <w:rPr>
          <w:rFonts w:ascii="Times New Roman" w:hAnsi="Times New Roman"/>
        </w:rPr>
        <w:t xml:space="preserve">. If there is more than one </w:t>
      </w:r>
      <w:r>
        <w:rPr>
          <w:rFonts w:ascii="Times New Roman" w:hAnsi="Times New Roman"/>
        </w:rPr>
        <w:t>adolescent</w:t>
      </w:r>
      <w:r w:rsidRPr="00304452">
        <w:rPr>
          <w:rFonts w:ascii="Times New Roman" w:hAnsi="Times New Roman"/>
        </w:rPr>
        <w:t xml:space="preserve"> </w:t>
      </w:r>
      <w:r w:rsidR="00314288">
        <w:rPr>
          <w:rFonts w:ascii="Times New Roman" w:hAnsi="Times New Roman"/>
        </w:rPr>
        <w:t xml:space="preserve">13-17 </w:t>
      </w:r>
      <w:r w:rsidRPr="00304452">
        <w:rPr>
          <w:rFonts w:ascii="Times New Roman" w:hAnsi="Times New Roman"/>
        </w:rPr>
        <w:t xml:space="preserve">years of age, we will randomly select one </w:t>
      </w:r>
      <w:r>
        <w:rPr>
          <w:rFonts w:ascii="Times New Roman" w:hAnsi="Times New Roman"/>
        </w:rPr>
        <w:t>adolescent</w:t>
      </w:r>
      <w:r w:rsidRPr="00304452">
        <w:rPr>
          <w:rFonts w:ascii="Times New Roman" w:hAnsi="Times New Roman"/>
        </w:rPr>
        <w:t xml:space="preserve"> and ask permission to speak to that </w:t>
      </w:r>
      <w:r>
        <w:rPr>
          <w:rFonts w:ascii="Times New Roman" w:hAnsi="Times New Roman"/>
        </w:rPr>
        <w:t>adolescent</w:t>
      </w:r>
      <w:r w:rsidRPr="00304452">
        <w:rPr>
          <w:rFonts w:ascii="Times New Roman" w:hAnsi="Times New Roman"/>
        </w:rPr>
        <w:t xml:space="preserve">.  If granted, and the adolescent is available, we will obtain assent and </w:t>
      </w:r>
      <w:r>
        <w:rPr>
          <w:rFonts w:ascii="Times New Roman" w:hAnsi="Times New Roman"/>
        </w:rPr>
        <w:t xml:space="preserve">conduct the survey over the phone.  As noted, recontact information (cell phone and email) will be requested for </w:t>
      </w:r>
      <w:r w:rsidRPr="008566CD">
        <w:rPr>
          <w:rFonts w:ascii="Times New Roman" w:hAnsi="Times New Roman"/>
        </w:rPr>
        <w:t xml:space="preserve">the adolescent </w:t>
      </w:r>
      <w:r>
        <w:rPr>
          <w:rFonts w:ascii="Times New Roman" w:hAnsi="Times New Roman"/>
        </w:rPr>
        <w:t xml:space="preserve">if he/she cannot take the survey at the time of the initial call.  </w:t>
      </w:r>
      <w:r w:rsidRPr="008566CD">
        <w:rPr>
          <w:rFonts w:ascii="Times New Roman" w:hAnsi="Times New Roman"/>
        </w:rPr>
        <w:t>The adolescent will then be invited to complete the survey by using a link provided via cell phone and/or email.  Reminder texts/emails will be used to invite nonresponders to complete the survey.  Adolescents will complete the assent procedure via web before completin</w:t>
      </w:r>
      <w:r>
        <w:rPr>
          <w:rFonts w:ascii="Times New Roman" w:hAnsi="Times New Roman"/>
        </w:rPr>
        <w:t>g</w:t>
      </w:r>
      <w:r w:rsidRPr="008566CD">
        <w:rPr>
          <w:rFonts w:ascii="Times New Roman" w:hAnsi="Times New Roman"/>
        </w:rPr>
        <w:t xml:space="preserve"> the online survey</w:t>
      </w:r>
      <w:r>
        <w:rPr>
          <w:rFonts w:ascii="Times New Roman" w:hAnsi="Times New Roman"/>
        </w:rPr>
        <w:t>. We will attempt to complete telephone interviews with nonresponders for the web survey</w:t>
      </w:r>
      <w:r w:rsidRPr="008566CD">
        <w:rPr>
          <w:rFonts w:ascii="Times New Roman" w:hAnsi="Times New Roman"/>
        </w:rPr>
        <w:t xml:space="preserve">.  </w:t>
      </w:r>
      <w:r>
        <w:rPr>
          <w:rFonts w:ascii="Times New Roman" w:hAnsi="Times New Roman"/>
        </w:rPr>
        <w:t xml:space="preserve"> </w:t>
      </w:r>
    </w:p>
    <w:p w14:paraId="5061C595" w14:textId="77777777" w:rsidR="00123667" w:rsidRPr="00E32E30" w:rsidRDefault="00123667" w:rsidP="002510FD">
      <w:pPr>
        <w:pStyle w:val="BODYtextCH"/>
        <w:ind w:left="720"/>
        <w:rPr>
          <w:rFonts w:ascii="Times New Roman" w:hAnsi="Times New Roman"/>
          <w:u w:val="single"/>
        </w:rPr>
      </w:pPr>
      <w:r w:rsidRPr="00E32E30">
        <w:rPr>
          <w:rFonts w:ascii="Times New Roman" w:hAnsi="Times New Roman"/>
          <w:u w:val="single"/>
        </w:rPr>
        <w:t>Two or more adults, Selected adult is not a sufficiently knowledgeable parent (</w:t>
      </w:r>
      <w:r>
        <w:rPr>
          <w:rFonts w:ascii="Times New Roman" w:hAnsi="Times New Roman"/>
          <w:u w:val="single"/>
        </w:rPr>
        <w:t>4</w:t>
      </w:r>
      <w:r w:rsidRPr="00E32E30">
        <w:rPr>
          <w:rFonts w:ascii="Times New Roman" w:hAnsi="Times New Roman"/>
          <w:u w:val="single"/>
        </w:rPr>
        <w:t>%)</w:t>
      </w:r>
    </w:p>
    <w:p w14:paraId="51E5D299" w14:textId="637D492E" w:rsidR="00123667" w:rsidRPr="00E76E4C" w:rsidRDefault="00123667" w:rsidP="002510FD">
      <w:pPr>
        <w:pStyle w:val="TBIBody"/>
        <w:ind w:left="720"/>
        <w:rPr>
          <w:rFonts w:ascii="Times New Roman" w:hAnsi="Times New Roman"/>
          <w:i/>
          <w:color w:val="000000" w:themeColor="text1"/>
        </w:rPr>
      </w:pPr>
      <w:r w:rsidRPr="00E76E4C">
        <w:rPr>
          <w:rFonts w:ascii="Times New Roman" w:hAnsi="Times New Roman"/>
          <w:i/>
          <w:color w:val="000000" w:themeColor="text1"/>
        </w:rPr>
        <w:t>2-3 respondents</w:t>
      </w:r>
      <w:r w:rsidR="00E76E4C">
        <w:rPr>
          <w:rFonts w:ascii="Times New Roman" w:hAnsi="Times New Roman"/>
          <w:i/>
          <w:color w:val="000000" w:themeColor="text1"/>
        </w:rPr>
        <w:t xml:space="preserve"> (two adults or two adults and adolescent)</w:t>
      </w:r>
    </w:p>
    <w:p w14:paraId="78CD1FE1" w14:textId="663517C5" w:rsidR="00123667" w:rsidRPr="00A87DBF" w:rsidRDefault="00123667" w:rsidP="002510FD">
      <w:pPr>
        <w:pStyle w:val="TBIBody"/>
        <w:numPr>
          <w:ilvl w:val="0"/>
          <w:numId w:val="31"/>
        </w:numPr>
        <w:ind w:left="1440"/>
        <w:rPr>
          <w:rFonts w:ascii="Times New Roman" w:hAnsi="Times New Roman"/>
          <w:color w:val="000000" w:themeColor="text1"/>
        </w:rPr>
      </w:pPr>
      <w:r w:rsidRPr="00127505">
        <w:rPr>
          <w:rFonts w:ascii="Times New Roman" w:hAnsi="Times New Roman"/>
          <w:color w:val="000000" w:themeColor="text1"/>
        </w:rPr>
        <w:t xml:space="preserve">If the selected adult has conducted the screener, </w:t>
      </w:r>
      <w:r w:rsidRPr="00A87DBF">
        <w:rPr>
          <w:rFonts w:ascii="Times New Roman" w:hAnsi="Times New Roman"/>
          <w:color w:val="000000" w:themeColor="text1"/>
        </w:rPr>
        <w:t xml:space="preserve">we will conduct the adult portion of the interview with </w:t>
      </w:r>
      <w:r w:rsidR="0019774A">
        <w:rPr>
          <w:rFonts w:ascii="Times New Roman" w:hAnsi="Times New Roman"/>
          <w:color w:val="000000" w:themeColor="text1"/>
        </w:rPr>
        <w:t>the</w:t>
      </w:r>
      <w:r w:rsidRPr="00A87DBF">
        <w:rPr>
          <w:rFonts w:ascii="Times New Roman" w:hAnsi="Times New Roman"/>
          <w:color w:val="000000" w:themeColor="text1"/>
        </w:rPr>
        <w:t xml:space="preserve"> adult.  We then ask to speak with a sufficiently knowledgeable parent for all youth 5-17 years of age.  If the parent is available, we will conduct a proxy interview related to all youth 5-17 years of age.   If not available, we will schedule a call back. </w:t>
      </w:r>
    </w:p>
    <w:p w14:paraId="704CF4F2" w14:textId="5DEE92DF" w:rsidR="00123667" w:rsidRPr="00304452" w:rsidRDefault="00123667" w:rsidP="002510FD">
      <w:pPr>
        <w:pStyle w:val="TBIBody"/>
        <w:ind w:left="1440"/>
        <w:rPr>
          <w:rFonts w:ascii="Times New Roman" w:hAnsi="Times New Roman"/>
          <w:i/>
        </w:rPr>
      </w:pPr>
      <w:r w:rsidRPr="00304452">
        <w:rPr>
          <w:rFonts w:ascii="Times New Roman" w:hAnsi="Times New Roman"/>
          <w:u w:val="single"/>
        </w:rPr>
        <w:t xml:space="preserve">For the </w:t>
      </w:r>
      <w:r w:rsidR="00783BA8">
        <w:rPr>
          <w:rFonts w:ascii="Times New Roman" w:hAnsi="Times New Roman"/>
          <w:u w:val="single"/>
        </w:rPr>
        <w:t>correspondence</w:t>
      </w:r>
      <w:r w:rsidR="00783BA8" w:rsidRPr="00304452">
        <w:rPr>
          <w:rFonts w:ascii="Times New Roman" w:hAnsi="Times New Roman"/>
          <w:u w:val="single"/>
        </w:rPr>
        <w:t xml:space="preserve"> </w:t>
      </w:r>
      <w:r w:rsidRPr="00304452">
        <w:rPr>
          <w:rFonts w:ascii="Times New Roman" w:hAnsi="Times New Roman"/>
          <w:u w:val="single"/>
        </w:rPr>
        <w:t>study</w:t>
      </w:r>
      <w:r w:rsidRPr="00304452">
        <w:rPr>
          <w:rFonts w:ascii="Times New Roman" w:hAnsi="Times New Roman"/>
        </w:rPr>
        <w:t xml:space="preserve">: If there is one </w:t>
      </w:r>
      <w:r>
        <w:rPr>
          <w:rFonts w:ascii="Times New Roman" w:hAnsi="Times New Roman"/>
        </w:rPr>
        <w:t>adolescent</w:t>
      </w:r>
      <w:r w:rsidRPr="00304452">
        <w:rPr>
          <w:rFonts w:ascii="Times New Roman" w:hAnsi="Times New Roman"/>
        </w:rPr>
        <w:t xml:space="preserve"> </w:t>
      </w:r>
      <w:r w:rsidR="00314288">
        <w:rPr>
          <w:rFonts w:ascii="Times New Roman" w:hAnsi="Times New Roman"/>
        </w:rPr>
        <w:t xml:space="preserve">13-17 </w:t>
      </w:r>
      <w:r w:rsidRPr="00304452">
        <w:rPr>
          <w:rFonts w:ascii="Times New Roman" w:hAnsi="Times New Roman"/>
        </w:rPr>
        <w:t xml:space="preserve">years of age, we will ask permission to speak to that </w:t>
      </w:r>
      <w:r>
        <w:rPr>
          <w:rFonts w:ascii="Times New Roman" w:hAnsi="Times New Roman"/>
        </w:rPr>
        <w:t>adolescent</w:t>
      </w:r>
      <w:r w:rsidRPr="00304452">
        <w:rPr>
          <w:rFonts w:ascii="Times New Roman" w:hAnsi="Times New Roman"/>
        </w:rPr>
        <w:t xml:space="preserve">. If there is more than one </w:t>
      </w:r>
      <w:r>
        <w:rPr>
          <w:rFonts w:ascii="Times New Roman" w:hAnsi="Times New Roman"/>
        </w:rPr>
        <w:t>adolescent</w:t>
      </w:r>
      <w:r w:rsidRPr="00304452">
        <w:rPr>
          <w:rFonts w:ascii="Times New Roman" w:hAnsi="Times New Roman"/>
        </w:rPr>
        <w:t xml:space="preserve"> </w:t>
      </w:r>
      <w:r w:rsidR="00314288">
        <w:rPr>
          <w:rFonts w:ascii="Times New Roman" w:hAnsi="Times New Roman"/>
        </w:rPr>
        <w:t xml:space="preserve">13-17 </w:t>
      </w:r>
      <w:r w:rsidRPr="00304452">
        <w:rPr>
          <w:rFonts w:ascii="Times New Roman" w:hAnsi="Times New Roman"/>
        </w:rPr>
        <w:t xml:space="preserve">years of age, we will randomly select one </w:t>
      </w:r>
      <w:r>
        <w:rPr>
          <w:rFonts w:ascii="Times New Roman" w:hAnsi="Times New Roman"/>
        </w:rPr>
        <w:t>adolescent</w:t>
      </w:r>
      <w:r w:rsidRPr="00304452">
        <w:rPr>
          <w:rFonts w:ascii="Times New Roman" w:hAnsi="Times New Roman"/>
        </w:rPr>
        <w:t xml:space="preserve"> and ask permission to speak to that </w:t>
      </w:r>
      <w:r>
        <w:rPr>
          <w:rFonts w:ascii="Times New Roman" w:hAnsi="Times New Roman"/>
        </w:rPr>
        <w:t>adolescent</w:t>
      </w:r>
      <w:r w:rsidRPr="00304452">
        <w:rPr>
          <w:rFonts w:ascii="Times New Roman" w:hAnsi="Times New Roman"/>
        </w:rPr>
        <w:t xml:space="preserve">.  If granted, and the adolescent is available, we will obtain assent and </w:t>
      </w:r>
      <w:r>
        <w:rPr>
          <w:rFonts w:ascii="Times New Roman" w:hAnsi="Times New Roman"/>
        </w:rPr>
        <w:t xml:space="preserve">conduct the survey over the phone.  As noted, recontact information (cell phone and email) will be requested for </w:t>
      </w:r>
      <w:r w:rsidRPr="008566CD">
        <w:rPr>
          <w:rFonts w:ascii="Times New Roman" w:hAnsi="Times New Roman"/>
        </w:rPr>
        <w:t xml:space="preserve">the adolescent </w:t>
      </w:r>
      <w:r>
        <w:rPr>
          <w:rFonts w:ascii="Times New Roman" w:hAnsi="Times New Roman"/>
        </w:rPr>
        <w:t xml:space="preserve">if he/she cannot take the survey at the time of the initial call.  </w:t>
      </w:r>
      <w:r w:rsidRPr="008566CD">
        <w:rPr>
          <w:rFonts w:ascii="Times New Roman" w:hAnsi="Times New Roman"/>
        </w:rPr>
        <w:t>The adolescent will then be invited to complete the survey by using a link provided via cell phone and/or email.  Reminder texts/emails will be used to invite nonresponders to complete the survey.  Adolescents will complete the assent procedure via web before completin</w:t>
      </w:r>
      <w:r>
        <w:rPr>
          <w:rFonts w:ascii="Times New Roman" w:hAnsi="Times New Roman"/>
        </w:rPr>
        <w:t>g</w:t>
      </w:r>
      <w:r w:rsidRPr="008566CD">
        <w:rPr>
          <w:rFonts w:ascii="Times New Roman" w:hAnsi="Times New Roman"/>
        </w:rPr>
        <w:t xml:space="preserve"> the online survey</w:t>
      </w:r>
      <w:r>
        <w:rPr>
          <w:rFonts w:ascii="Times New Roman" w:hAnsi="Times New Roman"/>
        </w:rPr>
        <w:t>.  We will attempt to complete telephone interviews with nonresponders for the web survey</w:t>
      </w:r>
      <w:r w:rsidRPr="008566CD">
        <w:rPr>
          <w:rFonts w:ascii="Times New Roman" w:hAnsi="Times New Roman"/>
        </w:rPr>
        <w:t xml:space="preserve">.  </w:t>
      </w:r>
    </w:p>
    <w:p w14:paraId="535DCBA5" w14:textId="73809C6C" w:rsidR="00123667" w:rsidRPr="00146A23" w:rsidRDefault="00123667" w:rsidP="002510FD">
      <w:pPr>
        <w:pStyle w:val="OMBBody"/>
        <w:numPr>
          <w:ilvl w:val="0"/>
          <w:numId w:val="31"/>
        </w:numPr>
        <w:ind w:left="1440"/>
        <w:rPr>
          <w:noProof/>
          <w:sz w:val="22"/>
          <w:szCs w:val="22"/>
        </w:rPr>
      </w:pPr>
      <w:r w:rsidRPr="00146A23">
        <w:rPr>
          <w:noProof/>
          <w:sz w:val="22"/>
          <w:szCs w:val="22"/>
        </w:rPr>
        <w:t xml:space="preserve">If the knowledgeable parent has conducted the screener, </w:t>
      </w:r>
      <w:r w:rsidR="0071133F">
        <w:rPr>
          <w:noProof/>
          <w:sz w:val="22"/>
          <w:szCs w:val="22"/>
        </w:rPr>
        <w:t xml:space="preserve">but is not the selected adult, </w:t>
      </w:r>
      <w:r w:rsidRPr="00146A23">
        <w:rPr>
          <w:noProof/>
          <w:sz w:val="22"/>
          <w:szCs w:val="22"/>
        </w:rPr>
        <w:t xml:space="preserve">we will conduct all proxy interviews with the </w:t>
      </w:r>
      <w:r w:rsidR="0071133F">
        <w:rPr>
          <w:noProof/>
          <w:sz w:val="22"/>
          <w:szCs w:val="22"/>
        </w:rPr>
        <w:t xml:space="preserve">knowledgeable </w:t>
      </w:r>
      <w:r w:rsidRPr="00146A23">
        <w:rPr>
          <w:noProof/>
          <w:sz w:val="22"/>
          <w:szCs w:val="22"/>
        </w:rPr>
        <w:t xml:space="preserve">parent. </w:t>
      </w:r>
    </w:p>
    <w:p w14:paraId="505A49CA" w14:textId="4FC1FDB7" w:rsidR="00123667" w:rsidRPr="00304452" w:rsidRDefault="00123667" w:rsidP="002510FD">
      <w:pPr>
        <w:pStyle w:val="TBIBody"/>
        <w:ind w:left="1440"/>
        <w:rPr>
          <w:rFonts w:ascii="Times New Roman" w:hAnsi="Times New Roman"/>
          <w:i/>
        </w:rPr>
      </w:pPr>
      <w:r w:rsidRPr="00304452">
        <w:rPr>
          <w:rFonts w:ascii="Times New Roman" w:hAnsi="Times New Roman"/>
          <w:u w:val="single"/>
        </w:rPr>
        <w:t xml:space="preserve">For the </w:t>
      </w:r>
      <w:r w:rsidR="00783BA8">
        <w:rPr>
          <w:rFonts w:ascii="Times New Roman" w:hAnsi="Times New Roman"/>
          <w:u w:val="single"/>
        </w:rPr>
        <w:t>correspondence</w:t>
      </w:r>
      <w:r w:rsidR="00783BA8" w:rsidRPr="00304452">
        <w:rPr>
          <w:rFonts w:ascii="Times New Roman" w:hAnsi="Times New Roman"/>
          <w:u w:val="single"/>
        </w:rPr>
        <w:t xml:space="preserve"> </w:t>
      </w:r>
      <w:r w:rsidRPr="00304452">
        <w:rPr>
          <w:rFonts w:ascii="Times New Roman" w:hAnsi="Times New Roman"/>
          <w:u w:val="single"/>
        </w:rPr>
        <w:t>study</w:t>
      </w:r>
      <w:r w:rsidRPr="00304452">
        <w:rPr>
          <w:rFonts w:ascii="Times New Roman" w:hAnsi="Times New Roman"/>
        </w:rPr>
        <w:t xml:space="preserve">: If there is one </w:t>
      </w:r>
      <w:r>
        <w:rPr>
          <w:rFonts w:ascii="Times New Roman" w:hAnsi="Times New Roman"/>
        </w:rPr>
        <w:t>adolescent</w:t>
      </w:r>
      <w:r w:rsidRPr="00304452">
        <w:rPr>
          <w:rFonts w:ascii="Times New Roman" w:hAnsi="Times New Roman"/>
        </w:rPr>
        <w:t xml:space="preserve"> </w:t>
      </w:r>
      <w:r w:rsidR="00314288">
        <w:rPr>
          <w:rFonts w:ascii="Times New Roman" w:hAnsi="Times New Roman"/>
        </w:rPr>
        <w:t xml:space="preserve">13-17 </w:t>
      </w:r>
      <w:r w:rsidRPr="00304452">
        <w:rPr>
          <w:rFonts w:ascii="Times New Roman" w:hAnsi="Times New Roman"/>
        </w:rPr>
        <w:t xml:space="preserve">years of age, we will ask permission to speak to that </w:t>
      </w:r>
      <w:r>
        <w:rPr>
          <w:rFonts w:ascii="Times New Roman" w:hAnsi="Times New Roman"/>
        </w:rPr>
        <w:t>adolescent</w:t>
      </w:r>
      <w:r w:rsidRPr="00304452">
        <w:rPr>
          <w:rFonts w:ascii="Times New Roman" w:hAnsi="Times New Roman"/>
        </w:rPr>
        <w:t xml:space="preserve">. If there is more than one </w:t>
      </w:r>
      <w:r>
        <w:rPr>
          <w:rFonts w:ascii="Times New Roman" w:hAnsi="Times New Roman"/>
        </w:rPr>
        <w:t>adolescent</w:t>
      </w:r>
      <w:r w:rsidRPr="00304452">
        <w:rPr>
          <w:rFonts w:ascii="Times New Roman" w:hAnsi="Times New Roman"/>
        </w:rPr>
        <w:t xml:space="preserve"> </w:t>
      </w:r>
      <w:r w:rsidR="00314288">
        <w:rPr>
          <w:rFonts w:ascii="Times New Roman" w:hAnsi="Times New Roman"/>
        </w:rPr>
        <w:t xml:space="preserve">13-17 </w:t>
      </w:r>
      <w:r w:rsidRPr="00304452">
        <w:rPr>
          <w:rFonts w:ascii="Times New Roman" w:hAnsi="Times New Roman"/>
        </w:rPr>
        <w:t xml:space="preserve">years of age, we will randomly select one </w:t>
      </w:r>
      <w:r>
        <w:rPr>
          <w:rFonts w:ascii="Times New Roman" w:hAnsi="Times New Roman"/>
        </w:rPr>
        <w:t>adolescent</w:t>
      </w:r>
      <w:r w:rsidRPr="00304452">
        <w:rPr>
          <w:rFonts w:ascii="Times New Roman" w:hAnsi="Times New Roman"/>
        </w:rPr>
        <w:t xml:space="preserve"> and ask permission to speak to that </w:t>
      </w:r>
      <w:r>
        <w:rPr>
          <w:rFonts w:ascii="Times New Roman" w:hAnsi="Times New Roman"/>
        </w:rPr>
        <w:t>adolescent</w:t>
      </w:r>
      <w:r w:rsidRPr="00304452">
        <w:rPr>
          <w:rFonts w:ascii="Times New Roman" w:hAnsi="Times New Roman"/>
        </w:rPr>
        <w:t xml:space="preserve">.  If granted, and the adolescent is available, we will obtain assent and </w:t>
      </w:r>
      <w:r>
        <w:rPr>
          <w:rFonts w:ascii="Times New Roman" w:hAnsi="Times New Roman"/>
        </w:rPr>
        <w:t xml:space="preserve">conduct the survey over the phone.  As noted, recontact information (cell phone and email) will be requested for </w:t>
      </w:r>
      <w:r w:rsidRPr="008566CD">
        <w:rPr>
          <w:rFonts w:ascii="Times New Roman" w:hAnsi="Times New Roman"/>
        </w:rPr>
        <w:t xml:space="preserve">the adolescent </w:t>
      </w:r>
      <w:r>
        <w:rPr>
          <w:rFonts w:ascii="Times New Roman" w:hAnsi="Times New Roman"/>
        </w:rPr>
        <w:t xml:space="preserve">if he/she cannot take the survey at the time of the initial call.  </w:t>
      </w:r>
      <w:r w:rsidRPr="008566CD">
        <w:rPr>
          <w:rFonts w:ascii="Times New Roman" w:hAnsi="Times New Roman"/>
        </w:rPr>
        <w:t>The adolescent will then be invited to complete the survey by using a link provided via cell phone and/or email.  Reminder texts/emails will be used to invite nonresponders to complete the survey.  Adolescents will complete the assent procedure via web before completin</w:t>
      </w:r>
      <w:r>
        <w:rPr>
          <w:rFonts w:ascii="Times New Roman" w:hAnsi="Times New Roman"/>
        </w:rPr>
        <w:t>g</w:t>
      </w:r>
      <w:r w:rsidRPr="008566CD">
        <w:rPr>
          <w:rFonts w:ascii="Times New Roman" w:hAnsi="Times New Roman"/>
        </w:rPr>
        <w:t xml:space="preserve"> the online survey</w:t>
      </w:r>
      <w:r>
        <w:rPr>
          <w:rFonts w:ascii="Times New Roman" w:hAnsi="Times New Roman"/>
        </w:rPr>
        <w:t>.  We will attempt to complete telephone interviews with nonresponders for the web survey</w:t>
      </w:r>
      <w:r w:rsidRPr="008566CD">
        <w:rPr>
          <w:rFonts w:ascii="Times New Roman" w:hAnsi="Times New Roman"/>
        </w:rPr>
        <w:t xml:space="preserve">.  </w:t>
      </w:r>
    </w:p>
    <w:p w14:paraId="32CDA3D9" w14:textId="77777777" w:rsidR="00123667" w:rsidRPr="00304452" w:rsidRDefault="00123667" w:rsidP="002510FD">
      <w:pPr>
        <w:pStyle w:val="OMBBody"/>
        <w:spacing w:after="120" w:line="240" w:lineRule="auto"/>
        <w:ind w:left="1440"/>
        <w:rPr>
          <w:noProof/>
          <w:sz w:val="22"/>
          <w:szCs w:val="22"/>
        </w:rPr>
      </w:pPr>
      <w:r w:rsidRPr="00304452">
        <w:rPr>
          <w:sz w:val="22"/>
          <w:szCs w:val="22"/>
        </w:rPr>
        <w:t xml:space="preserve">We </w:t>
      </w:r>
      <w:r>
        <w:rPr>
          <w:sz w:val="22"/>
          <w:szCs w:val="22"/>
        </w:rPr>
        <w:t xml:space="preserve">will </w:t>
      </w:r>
      <w:r w:rsidRPr="00304452">
        <w:rPr>
          <w:sz w:val="22"/>
          <w:szCs w:val="22"/>
        </w:rPr>
        <w:t xml:space="preserve">then ask to speak with the selected adult.  If the adult is available, we will conduct the interview.   </w:t>
      </w:r>
      <w:r w:rsidRPr="00304452">
        <w:rPr>
          <w:noProof/>
          <w:sz w:val="22"/>
          <w:szCs w:val="22"/>
        </w:rPr>
        <w:t xml:space="preserve">If not available, we will schedule a call back. </w:t>
      </w:r>
    </w:p>
    <w:p w14:paraId="16139107" w14:textId="28A9992B" w:rsidR="00123667" w:rsidRPr="0050138B" w:rsidRDefault="0071133F" w:rsidP="002510FD">
      <w:pPr>
        <w:pStyle w:val="OMBBody"/>
        <w:numPr>
          <w:ilvl w:val="0"/>
          <w:numId w:val="31"/>
        </w:numPr>
        <w:ind w:left="1440"/>
        <w:rPr>
          <w:noProof/>
          <w:sz w:val="22"/>
          <w:szCs w:val="22"/>
        </w:rPr>
      </w:pPr>
      <w:r>
        <w:rPr>
          <w:noProof/>
          <w:sz w:val="22"/>
          <w:szCs w:val="22"/>
        </w:rPr>
        <w:t>In the case of households with more than two adults, i</w:t>
      </w:r>
      <w:r w:rsidR="00123667" w:rsidRPr="0050138B">
        <w:rPr>
          <w:noProof/>
          <w:sz w:val="22"/>
          <w:szCs w:val="22"/>
        </w:rPr>
        <w:t xml:space="preserve">f neither the knowledgeable parent nor the selected adult conducted the screener, we will: </w:t>
      </w:r>
    </w:p>
    <w:p w14:paraId="07AF812E" w14:textId="77777777" w:rsidR="00123667" w:rsidRPr="00E32E30" w:rsidRDefault="00123667" w:rsidP="002510FD">
      <w:pPr>
        <w:pStyle w:val="TBIBody"/>
        <w:ind w:left="1440"/>
        <w:rPr>
          <w:rFonts w:ascii="Times New Roman" w:hAnsi="Times New Roman"/>
          <w:color w:val="000000" w:themeColor="text1"/>
        </w:rPr>
      </w:pPr>
      <w:r w:rsidRPr="00E32E30">
        <w:rPr>
          <w:rFonts w:ascii="Times New Roman" w:hAnsi="Times New Roman"/>
          <w:color w:val="000000" w:themeColor="text1"/>
        </w:rPr>
        <w:t xml:space="preserve">Ask to speak with </w:t>
      </w:r>
      <w:r w:rsidRPr="00E32E30">
        <w:rPr>
          <w:rFonts w:ascii="Times New Roman" w:hAnsi="Times New Roman"/>
        </w:rPr>
        <w:t xml:space="preserve">a knowledgeable parent for all </w:t>
      </w:r>
      <w:r>
        <w:rPr>
          <w:rFonts w:ascii="Times New Roman" w:hAnsi="Times New Roman"/>
        </w:rPr>
        <w:t>youth</w:t>
      </w:r>
      <w:r w:rsidRPr="00E32E30">
        <w:rPr>
          <w:rFonts w:ascii="Times New Roman" w:hAnsi="Times New Roman"/>
        </w:rPr>
        <w:t xml:space="preserve"> </w:t>
      </w:r>
      <w:r>
        <w:rPr>
          <w:rFonts w:ascii="Times New Roman" w:hAnsi="Times New Roman"/>
        </w:rPr>
        <w:t>5</w:t>
      </w:r>
      <w:r w:rsidRPr="00E32E30">
        <w:rPr>
          <w:rFonts w:ascii="Times New Roman" w:hAnsi="Times New Roman"/>
        </w:rPr>
        <w:t xml:space="preserve">-17 years of age.  If the parent is available, </w:t>
      </w:r>
      <w:r w:rsidRPr="00E32E30">
        <w:rPr>
          <w:rFonts w:ascii="Times New Roman" w:hAnsi="Times New Roman"/>
          <w:color w:val="000000" w:themeColor="text1"/>
        </w:rPr>
        <w:t xml:space="preserve">we will conduct all proxy interviews. </w:t>
      </w:r>
    </w:p>
    <w:p w14:paraId="72FB67B2" w14:textId="4F1E8450" w:rsidR="00123667" w:rsidRPr="00304452" w:rsidRDefault="00123667" w:rsidP="002510FD">
      <w:pPr>
        <w:pStyle w:val="TBIBody"/>
        <w:ind w:left="1440"/>
        <w:rPr>
          <w:rFonts w:ascii="Times New Roman" w:hAnsi="Times New Roman"/>
          <w:i/>
        </w:rPr>
      </w:pPr>
      <w:r w:rsidRPr="00304452">
        <w:rPr>
          <w:rFonts w:ascii="Times New Roman" w:hAnsi="Times New Roman"/>
          <w:u w:val="single"/>
        </w:rPr>
        <w:t xml:space="preserve">For the </w:t>
      </w:r>
      <w:r w:rsidR="00783BA8">
        <w:rPr>
          <w:rFonts w:ascii="Times New Roman" w:hAnsi="Times New Roman"/>
          <w:u w:val="single"/>
        </w:rPr>
        <w:t>correspondence</w:t>
      </w:r>
      <w:r w:rsidR="00783BA8" w:rsidRPr="00304452">
        <w:rPr>
          <w:rFonts w:ascii="Times New Roman" w:hAnsi="Times New Roman"/>
          <w:u w:val="single"/>
        </w:rPr>
        <w:t xml:space="preserve"> </w:t>
      </w:r>
      <w:r w:rsidRPr="00304452">
        <w:rPr>
          <w:rFonts w:ascii="Times New Roman" w:hAnsi="Times New Roman"/>
          <w:u w:val="single"/>
        </w:rPr>
        <w:t>study</w:t>
      </w:r>
      <w:r w:rsidRPr="00304452">
        <w:rPr>
          <w:rFonts w:ascii="Times New Roman" w:hAnsi="Times New Roman"/>
        </w:rPr>
        <w:t xml:space="preserve">: If there is one </w:t>
      </w:r>
      <w:r>
        <w:rPr>
          <w:rFonts w:ascii="Times New Roman" w:hAnsi="Times New Roman"/>
        </w:rPr>
        <w:t>adolescent</w:t>
      </w:r>
      <w:r w:rsidRPr="00304452">
        <w:rPr>
          <w:rFonts w:ascii="Times New Roman" w:hAnsi="Times New Roman"/>
        </w:rPr>
        <w:t xml:space="preserve"> </w:t>
      </w:r>
      <w:r w:rsidR="00314288">
        <w:rPr>
          <w:rFonts w:ascii="Times New Roman" w:hAnsi="Times New Roman"/>
        </w:rPr>
        <w:t xml:space="preserve">13-17 </w:t>
      </w:r>
      <w:r w:rsidRPr="00304452">
        <w:rPr>
          <w:rFonts w:ascii="Times New Roman" w:hAnsi="Times New Roman"/>
        </w:rPr>
        <w:t xml:space="preserve">years of age, we will ask permission to speak to that </w:t>
      </w:r>
      <w:r>
        <w:rPr>
          <w:rFonts w:ascii="Times New Roman" w:hAnsi="Times New Roman"/>
        </w:rPr>
        <w:t>adolescent</w:t>
      </w:r>
      <w:r w:rsidRPr="00304452">
        <w:rPr>
          <w:rFonts w:ascii="Times New Roman" w:hAnsi="Times New Roman"/>
        </w:rPr>
        <w:t xml:space="preserve">. If there is more than one </w:t>
      </w:r>
      <w:r>
        <w:rPr>
          <w:rFonts w:ascii="Times New Roman" w:hAnsi="Times New Roman"/>
        </w:rPr>
        <w:t>adolescent</w:t>
      </w:r>
      <w:r w:rsidRPr="00304452">
        <w:rPr>
          <w:rFonts w:ascii="Times New Roman" w:hAnsi="Times New Roman"/>
        </w:rPr>
        <w:t xml:space="preserve"> </w:t>
      </w:r>
      <w:r w:rsidR="00314288">
        <w:rPr>
          <w:rFonts w:ascii="Times New Roman" w:hAnsi="Times New Roman"/>
        </w:rPr>
        <w:t xml:space="preserve">13-17 </w:t>
      </w:r>
      <w:r w:rsidRPr="00304452">
        <w:rPr>
          <w:rFonts w:ascii="Times New Roman" w:hAnsi="Times New Roman"/>
        </w:rPr>
        <w:t xml:space="preserve">years of age, we will randomly select one </w:t>
      </w:r>
      <w:r>
        <w:rPr>
          <w:rFonts w:ascii="Times New Roman" w:hAnsi="Times New Roman"/>
        </w:rPr>
        <w:t>adolescent</w:t>
      </w:r>
      <w:r w:rsidRPr="00304452">
        <w:rPr>
          <w:rFonts w:ascii="Times New Roman" w:hAnsi="Times New Roman"/>
        </w:rPr>
        <w:t xml:space="preserve"> and ask permission to speak to that </w:t>
      </w:r>
      <w:r>
        <w:rPr>
          <w:rFonts w:ascii="Times New Roman" w:hAnsi="Times New Roman"/>
        </w:rPr>
        <w:t>adolescent</w:t>
      </w:r>
      <w:r w:rsidRPr="00304452">
        <w:rPr>
          <w:rFonts w:ascii="Times New Roman" w:hAnsi="Times New Roman"/>
        </w:rPr>
        <w:t xml:space="preserve">.  If granted, and the adolescent is available, we will obtain assent and </w:t>
      </w:r>
      <w:r>
        <w:rPr>
          <w:rFonts w:ascii="Times New Roman" w:hAnsi="Times New Roman"/>
        </w:rPr>
        <w:t xml:space="preserve">conduct the survey over the phone.  As noted, recontact information (cell phone and email) will be requested for </w:t>
      </w:r>
      <w:r w:rsidRPr="008566CD">
        <w:rPr>
          <w:rFonts w:ascii="Times New Roman" w:hAnsi="Times New Roman"/>
        </w:rPr>
        <w:t xml:space="preserve">the adolescent </w:t>
      </w:r>
      <w:r>
        <w:rPr>
          <w:rFonts w:ascii="Times New Roman" w:hAnsi="Times New Roman"/>
        </w:rPr>
        <w:t xml:space="preserve">if he/she cannot take the survey at the time of the initial call.  </w:t>
      </w:r>
      <w:r w:rsidRPr="008566CD">
        <w:rPr>
          <w:rFonts w:ascii="Times New Roman" w:hAnsi="Times New Roman"/>
        </w:rPr>
        <w:t>The adolescent will then be invited to complete the survey by using a link provided via cell phone and/or email.  Reminder texts/emails will be used to invite nonresponders to complete the survey.  Adolescents will complete the assent procedure via web before completin</w:t>
      </w:r>
      <w:r>
        <w:rPr>
          <w:rFonts w:ascii="Times New Roman" w:hAnsi="Times New Roman"/>
        </w:rPr>
        <w:t>g</w:t>
      </w:r>
      <w:r w:rsidRPr="008566CD">
        <w:rPr>
          <w:rFonts w:ascii="Times New Roman" w:hAnsi="Times New Roman"/>
        </w:rPr>
        <w:t xml:space="preserve"> the online survey</w:t>
      </w:r>
      <w:r>
        <w:rPr>
          <w:rFonts w:ascii="Times New Roman" w:hAnsi="Times New Roman"/>
        </w:rPr>
        <w:t>. We will attempt to complete telephone interviews with nonresponders for the web survey</w:t>
      </w:r>
      <w:r w:rsidRPr="008566CD">
        <w:rPr>
          <w:rFonts w:ascii="Times New Roman" w:hAnsi="Times New Roman"/>
        </w:rPr>
        <w:t xml:space="preserve">.  </w:t>
      </w:r>
    </w:p>
    <w:p w14:paraId="31C61B64" w14:textId="2BB2429B" w:rsidR="00123667" w:rsidRDefault="00123667" w:rsidP="002510FD">
      <w:pPr>
        <w:pStyle w:val="TBIBody"/>
        <w:ind w:left="1440"/>
        <w:rPr>
          <w:rFonts w:ascii="Times New Roman" w:hAnsi="Times New Roman"/>
        </w:rPr>
      </w:pPr>
      <w:r w:rsidRPr="00E32E30">
        <w:rPr>
          <w:rFonts w:ascii="Times New Roman" w:hAnsi="Times New Roman"/>
          <w:color w:val="000000" w:themeColor="text1"/>
        </w:rPr>
        <w:t xml:space="preserve">If the </w:t>
      </w:r>
      <w:r w:rsidR="005D6DD1">
        <w:rPr>
          <w:rFonts w:ascii="Times New Roman" w:hAnsi="Times New Roman"/>
          <w:color w:val="000000" w:themeColor="text1"/>
        </w:rPr>
        <w:t xml:space="preserve">knowledgeable </w:t>
      </w:r>
      <w:r w:rsidRPr="00E32E30">
        <w:rPr>
          <w:rFonts w:ascii="Times New Roman" w:hAnsi="Times New Roman"/>
          <w:color w:val="000000" w:themeColor="text1"/>
        </w:rPr>
        <w:t xml:space="preserve">parent is not available, we </w:t>
      </w:r>
      <w:r>
        <w:rPr>
          <w:rFonts w:ascii="Times New Roman" w:hAnsi="Times New Roman"/>
          <w:color w:val="000000" w:themeColor="text1"/>
        </w:rPr>
        <w:t xml:space="preserve">will </w:t>
      </w:r>
      <w:r w:rsidRPr="00E32E30">
        <w:rPr>
          <w:rFonts w:ascii="Times New Roman" w:hAnsi="Times New Roman"/>
        </w:rPr>
        <w:t xml:space="preserve">ask to speak with the selected adult.  </w:t>
      </w:r>
      <w:r>
        <w:rPr>
          <w:rFonts w:ascii="Times New Roman" w:hAnsi="Times New Roman"/>
        </w:rPr>
        <w:t xml:space="preserve">If the parent is available, we will ask to speak with the selected adult after the proxy interviews are complete.  </w:t>
      </w:r>
      <w:r w:rsidRPr="00E32E30">
        <w:rPr>
          <w:rFonts w:ascii="Times New Roman" w:hAnsi="Times New Roman"/>
        </w:rPr>
        <w:t xml:space="preserve">If the </w:t>
      </w:r>
      <w:r w:rsidR="005D6DD1">
        <w:rPr>
          <w:rFonts w:ascii="Times New Roman" w:hAnsi="Times New Roman"/>
        </w:rPr>
        <w:t xml:space="preserve">selected </w:t>
      </w:r>
      <w:r w:rsidRPr="00E32E30">
        <w:rPr>
          <w:rFonts w:ascii="Times New Roman" w:hAnsi="Times New Roman"/>
        </w:rPr>
        <w:t xml:space="preserve">adult is available, </w:t>
      </w:r>
      <w:r w:rsidRPr="00E32E30">
        <w:rPr>
          <w:rFonts w:ascii="Times New Roman" w:hAnsi="Times New Roman"/>
          <w:color w:val="000000" w:themeColor="text1"/>
        </w:rPr>
        <w:t>w</w:t>
      </w:r>
      <w:r>
        <w:rPr>
          <w:rFonts w:ascii="Times New Roman" w:hAnsi="Times New Roman"/>
          <w:color w:val="000000" w:themeColor="text1"/>
        </w:rPr>
        <w:t xml:space="preserve">e will conduct the interview.  </w:t>
      </w:r>
      <w:r w:rsidRPr="00E32E30">
        <w:rPr>
          <w:rFonts w:ascii="Times New Roman" w:hAnsi="Times New Roman"/>
          <w:color w:val="000000" w:themeColor="text1"/>
        </w:rPr>
        <w:t>If not available, we will schedule a call back.</w:t>
      </w:r>
      <w:r w:rsidRPr="00E32E30">
        <w:rPr>
          <w:rFonts w:ascii="Times New Roman" w:hAnsi="Times New Roman"/>
        </w:rPr>
        <w:t xml:space="preserve"> </w:t>
      </w:r>
    </w:p>
    <w:p w14:paraId="18158B65" w14:textId="77777777" w:rsidR="00123667" w:rsidRPr="00E32E30" w:rsidRDefault="00123667" w:rsidP="00123667">
      <w:pPr>
        <w:pStyle w:val="TBIBody"/>
        <w:ind w:left="720"/>
        <w:rPr>
          <w:rFonts w:ascii="Times New Roman" w:hAnsi="Times New Roman"/>
        </w:rPr>
      </w:pPr>
    </w:p>
    <w:p w14:paraId="0D9160C9" w14:textId="1BF4F878" w:rsidR="00123667" w:rsidRPr="003A31EE" w:rsidRDefault="00123667" w:rsidP="00123667">
      <w:pPr>
        <w:rPr>
          <w:rFonts w:ascii="Times New Roman" w:hAnsi="Times New Roman" w:cs="Times New Roman"/>
          <w:i/>
          <w:sz w:val="24"/>
          <w:szCs w:val="24"/>
          <w:lang w:val="en"/>
        </w:rPr>
      </w:pPr>
      <w:r w:rsidRPr="003A31EE">
        <w:rPr>
          <w:rFonts w:ascii="Times New Roman" w:hAnsi="Times New Roman" w:cs="Times New Roman"/>
          <w:i/>
          <w:sz w:val="24"/>
          <w:szCs w:val="24"/>
          <w:lang w:val="en"/>
        </w:rPr>
        <w:t>Cell Phone</w:t>
      </w:r>
    </w:p>
    <w:p w14:paraId="1D3AB040" w14:textId="60B3F610" w:rsidR="00123667" w:rsidRPr="00E32E30" w:rsidRDefault="00123667" w:rsidP="00123667">
      <w:pPr>
        <w:pStyle w:val="OMBBody"/>
      </w:pPr>
      <w:r w:rsidRPr="00E32E30">
        <w:t xml:space="preserve">Once a cell phone is answered, we will read the introductory text and confirm that it is safe for the respondent to talk on their phone.  After that, we ask if the person </w:t>
      </w:r>
      <w:r w:rsidR="004F16D0" w:rsidRPr="00E32E30">
        <w:t>we are</w:t>
      </w:r>
      <w:r w:rsidRPr="00E32E30">
        <w:t xml:space="preserve"> speaking</w:t>
      </w:r>
      <w:r w:rsidR="004F16D0">
        <w:t xml:space="preserve"> to is 18 years of age or older.</w:t>
      </w:r>
      <w:r w:rsidRPr="00E32E30">
        <w:t xml:space="preserve"> </w:t>
      </w:r>
      <w:r w:rsidR="004F16D0">
        <w:t>I</w:t>
      </w:r>
      <w:r w:rsidRPr="00E32E30">
        <w:t xml:space="preserve">f </w:t>
      </w:r>
      <w:r w:rsidR="004F16D0">
        <w:t xml:space="preserve">they are </w:t>
      </w:r>
      <w:r w:rsidRPr="00E32E30">
        <w:t xml:space="preserve">not, we will terminate the interview. If we are speaking to an adult, we will determine whether the respondent is a parent or guardian of </w:t>
      </w:r>
      <w:r>
        <w:t>youth</w:t>
      </w:r>
      <w:r w:rsidRPr="00E32E30">
        <w:t xml:space="preserve"> living in the same household.  If yes, we will obtain the number and ages of </w:t>
      </w:r>
      <w:r>
        <w:t>youth</w:t>
      </w:r>
      <w:r w:rsidRPr="00E32E30">
        <w:t xml:space="preserve"> in the household.</w:t>
      </w:r>
    </w:p>
    <w:p w14:paraId="6F8847B0" w14:textId="77777777" w:rsidR="00123667" w:rsidRPr="00E32E30" w:rsidRDefault="00123667" w:rsidP="00123667">
      <w:pPr>
        <w:pStyle w:val="BODYtextCH"/>
        <w:rPr>
          <w:rFonts w:ascii="Times New Roman" w:hAnsi="Times New Roman"/>
          <w:b/>
        </w:rPr>
      </w:pPr>
      <w:r w:rsidRPr="00E32E30">
        <w:rPr>
          <w:rFonts w:ascii="Times New Roman" w:hAnsi="Times New Roman"/>
          <w:b/>
        </w:rPr>
        <w:t>No children 5-17 (71%)</w:t>
      </w:r>
    </w:p>
    <w:p w14:paraId="5A330CDE" w14:textId="77777777" w:rsidR="00123667" w:rsidRPr="00E32E30" w:rsidRDefault="00123667" w:rsidP="00123667">
      <w:pPr>
        <w:pStyle w:val="OMBBody"/>
      </w:pPr>
      <w:r w:rsidRPr="00E32E30">
        <w:t>Conduct the adult interview with the cell phone respondent.</w:t>
      </w:r>
    </w:p>
    <w:p w14:paraId="73818A12" w14:textId="77777777" w:rsidR="00123667" w:rsidRPr="00E32E30" w:rsidRDefault="00123667" w:rsidP="00123667">
      <w:pPr>
        <w:pStyle w:val="BODYtextCH"/>
        <w:rPr>
          <w:rFonts w:ascii="Times New Roman" w:hAnsi="Times New Roman"/>
          <w:b/>
        </w:rPr>
      </w:pPr>
      <w:r w:rsidRPr="00E32E30">
        <w:rPr>
          <w:rFonts w:ascii="Times New Roman" w:hAnsi="Times New Roman"/>
          <w:b/>
        </w:rPr>
        <w:t>Children 5-17 (29%)</w:t>
      </w:r>
    </w:p>
    <w:p w14:paraId="4B9AC42F" w14:textId="58758AF4" w:rsidR="00123667" w:rsidRPr="00E32E30" w:rsidRDefault="00123667" w:rsidP="00123667">
      <w:pPr>
        <w:rPr>
          <w:rFonts w:ascii="Times New Roman" w:hAnsi="Times New Roman" w:cs="Times New Roman"/>
        </w:rPr>
      </w:pPr>
      <w:r w:rsidRPr="00E32E30">
        <w:rPr>
          <w:rFonts w:ascii="Times New Roman" w:hAnsi="Times New Roman" w:cs="Times New Roman"/>
          <w:i/>
        </w:rPr>
        <w:t>1-2 respondents</w:t>
      </w:r>
      <w:r w:rsidR="00E76E4C">
        <w:rPr>
          <w:rFonts w:ascii="Times New Roman" w:hAnsi="Times New Roman" w:cs="Times New Roman"/>
          <w:i/>
        </w:rPr>
        <w:t xml:space="preserve"> (adult or adult and adolescent)</w:t>
      </w:r>
    </w:p>
    <w:p w14:paraId="0B650B6E" w14:textId="77777777" w:rsidR="00123667" w:rsidRPr="00E32E30" w:rsidRDefault="00123667" w:rsidP="00123667">
      <w:pPr>
        <w:pStyle w:val="OMBBody"/>
        <w:rPr>
          <w:szCs w:val="24"/>
        </w:rPr>
      </w:pPr>
      <w:r w:rsidRPr="00E32E30">
        <w:t xml:space="preserve">We will conduct the adult interview with the cell phone respondent and </w:t>
      </w:r>
      <w:r>
        <w:t xml:space="preserve">if the adult is sufficiently knowledgeable, </w:t>
      </w:r>
      <w:r w:rsidRPr="00E32E30">
        <w:rPr>
          <w:color w:val="000000" w:themeColor="text1"/>
        </w:rPr>
        <w:t xml:space="preserve">we will conduct the proxy portion of the interview with that adult related to all </w:t>
      </w:r>
      <w:r>
        <w:rPr>
          <w:color w:val="000000" w:themeColor="text1"/>
        </w:rPr>
        <w:t>youth</w:t>
      </w:r>
      <w:r w:rsidRPr="00E32E30">
        <w:rPr>
          <w:color w:val="000000" w:themeColor="text1"/>
        </w:rPr>
        <w:t xml:space="preserve"> 5-17 years of age.</w:t>
      </w:r>
      <w:r w:rsidRPr="00E32E30">
        <w:rPr>
          <w:szCs w:val="24"/>
        </w:rPr>
        <w:t xml:space="preserve"> </w:t>
      </w:r>
    </w:p>
    <w:p w14:paraId="3E7431F5" w14:textId="21574B70" w:rsidR="00123667" w:rsidRPr="00304452" w:rsidRDefault="00123667" w:rsidP="00123667">
      <w:pPr>
        <w:pStyle w:val="TBIBody"/>
        <w:ind w:left="720"/>
        <w:rPr>
          <w:rFonts w:ascii="Times New Roman" w:hAnsi="Times New Roman"/>
          <w:i/>
        </w:rPr>
      </w:pPr>
      <w:r w:rsidRPr="00304452">
        <w:rPr>
          <w:rFonts w:ascii="Times New Roman" w:hAnsi="Times New Roman"/>
          <w:u w:val="single"/>
        </w:rPr>
        <w:t xml:space="preserve">For the </w:t>
      </w:r>
      <w:r w:rsidR="00783BA8">
        <w:rPr>
          <w:rFonts w:ascii="Times New Roman" w:hAnsi="Times New Roman"/>
          <w:u w:val="single"/>
        </w:rPr>
        <w:t>correspondence</w:t>
      </w:r>
      <w:r w:rsidRPr="00304452">
        <w:rPr>
          <w:rFonts w:ascii="Times New Roman" w:hAnsi="Times New Roman"/>
          <w:u w:val="single"/>
        </w:rPr>
        <w:t xml:space="preserve"> study</w:t>
      </w:r>
      <w:r w:rsidRPr="00304452">
        <w:rPr>
          <w:rFonts w:ascii="Times New Roman" w:hAnsi="Times New Roman"/>
        </w:rPr>
        <w:t xml:space="preserve">: If there is one </w:t>
      </w:r>
      <w:r>
        <w:rPr>
          <w:rFonts w:ascii="Times New Roman" w:hAnsi="Times New Roman"/>
        </w:rPr>
        <w:t>adolescent</w:t>
      </w:r>
      <w:r w:rsidRPr="00304452">
        <w:rPr>
          <w:rFonts w:ascii="Times New Roman" w:hAnsi="Times New Roman"/>
        </w:rPr>
        <w:t xml:space="preserve"> </w:t>
      </w:r>
      <w:r w:rsidR="00314288">
        <w:rPr>
          <w:rFonts w:ascii="Times New Roman" w:hAnsi="Times New Roman"/>
        </w:rPr>
        <w:t xml:space="preserve">13-17 </w:t>
      </w:r>
      <w:r w:rsidRPr="00304452">
        <w:rPr>
          <w:rFonts w:ascii="Times New Roman" w:hAnsi="Times New Roman"/>
        </w:rPr>
        <w:t xml:space="preserve">years of age, we will ask permission to speak to that </w:t>
      </w:r>
      <w:r>
        <w:rPr>
          <w:rFonts w:ascii="Times New Roman" w:hAnsi="Times New Roman"/>
        </w:rPr>
        <w:t>adolescent</w:t>
      </w:r>
      <w:r w:rsidRPr="00304452">
        <w:rPr>
          <w:rFonts w:ascii="Times New Roman" w:hAnsi="Times New Roman"/>
        </w:rPr>
        <w:t xml:space="preserve">. If there is more than one </w:t>
      </w:r>
      <w:r>
        <w:rPr>
          <w:rFonts w:ascii="Times New Roman" w:hAnsi="Times New Roman"/>
        </w:rPr>
        <w:t>adolescent</w:t>
      </w:r>
      <w:r w:rsidRPr="00304452">
        <w:rPr>
          <w:rFonts w:ascii="Times New Roman" w:hAnsi="Times New Roman"/>
        </w:rPr>
        <w:t xml:space="preserve"> </w:t>
      </w:r>
      <w:r w:rsidR="00314288">
        <w:rPr>
          <w:rFonts w:ascii="Times New Roman" w:hAnsi="Times New Roman"/>
        </w:rPr>
        <w:t xml:space="preserve">13-17 </w:t>
      </w:r>
      <w:r w:rsidRPr="00304452">
        <w:rPr>
          <w:rFonts w:ascii="Times New Roman" w:hAnsi="Times New Roman"/>
        </w:rPr>
        <w:t xml:space="preserve">years of age, we will randomly select one </w:t>
      </w:r>
      <w:r>
        <w:rPr>
          <w:rFonts w:ascii="Times New Roman" w:hAnsi="Times New Roman"/>
        </w:rPr>
        <w:t>adolescent</w:t>
      </w:r>
      <w:r w:rsidRPr="00304452">
        <w:rPr>
          <w:rFonts w:ascii="Times New Roman" w:hAnsi="Times New Roman"/>
        </w:rPr>
        <w:t xml:space="preserve"> and ask permission to speak to that </w:t>
      </w:r>
      <w:r>
        <w:rPr>
          <w:rFonts w:ascii="Times New Roman" w:hAnsi="Times New Roman"/>
        </w:rPr>
        <w:t>adolescent</w:t>
      </w:r>
      <w:r w:rsidRPr="00304452">
        <w:rPr>
          <w:rFonts w:ascii="Times New Roman" w:hAnsi="Times New Roman"/>
        </w:rPr>
        <w:t xml:space="preserve">.  If granted, and the adolescent is available, we will obtain assent and </w:t>
      </w:r>
      <w:r>
        <w:rPr>
          <w:rFonts w:ascii="Times New Roman" w:hAnsi="Times New Roman"/>
        </w:rPr>
        <w:t xml:space="preserve">conduct the survey over the phone.  As noted, recontact information (cell phone and email) will be requested for </w:t>
      </w:r>
      <w:r w:rsidRPr="008566CD">
        <w:rPr>
          <w:rFonts w:ascii="Times New Roman" w:hAnsi="Times New Roman"/>
        </w:rPr>
        <w:t xml:space="preserve">the adolescent </w:t>
      </w:r>
      <w:r>
        <w:rPr>
          <w:rFonts w:ascii="Times New Roman" w:hAnsi="Times New Roman"/>
        </w:rPr>
        <w:t xml:space="preserve">if he/she cannot take the survey at the time of the initial call.  </w:t>
      </w:r>
      <w:r w:rsidRPr="008566CD">
        <w:rPr>
          <w:rFonts w:ascii="Times New Roman" w:hAnsi="Times New Roman"/>
        </w:rPr>
        <w:t>The adolescent will then be invited to complete the survey by using a link provided via cell phone and/or email.  Reminder texts/emails will be used to invite nonresponders to complete the survey.  Adolescents will complete the assent procedure via web before completin</w:t>
      </w:r>
      <w:r>
        <w:rPr>
          <w:rFonts w:ascii="Times New Roman" w:hAnsi="Times New Roman"/>
        </w:rPr>
        <w:t>g</w:t>
      </w:r>
      <w:r w:rsidRPr="008566CD">
        <w:rPr>
          <w:rFonts w:ascii="Times New Roman" w:hAnsi="Times New Roman"/>
        </w:rPr>
        <w:t xml:space="preserve"> the online survey</w:t>
      </w:r>
      <w:r>
        <w:rPr>
          <w:rFonts w:ascii="Times New Roman" w:hAnsi="Times New Roman"/>
        </w:rPr>
        <w:t>.  We will attempt to complete telephone interviews with nonresponders for the web survey</w:t>
      </w:r>
      <w:r w:rsidRPr="008566CD">
        <w:rPr>
          <w:rFonts w:ascii="Times New Roman" w:hAnsi="Times New Roman"/>
        </w:rPr>
        <w:t xml:space="preserve">.  </w:t>
      </w:r>
    </w:p>
    <w:p w14:paraId="0AAD6A49" w14:textId="19946655" w:rsidR="00123667" w:rsidRPr="003E6B1E" w:rsidRDefault="00123667" w:rsidP="00123667">
      <w:pPr>
        <w:rPr>
          <w:rFonts w:ascii="Times New Roman" w:hAnsi="Times New Roman" w:cs="Times New Roman"/>
          <w:b/>
          <w:sz w:val="24"/>
          <w:szCs w:val="24"/>
          <w:lang w:val="en"/>
        </w:rPr>
      </w:pPr>
      <w:r w:rsidRPr="003E6B1E">
        <w:rPr>
          <w:rFonts w:ascii="Times New Roman" w:hAnsi="Times New Roman" w:cs="Times New Roman"/>
          <w:b/>
          <w:sz w:val="24"/>
          <w:szCs w:val="24"/>
          <w:lang w:val="en"/>
        </w:rPr>
        <w:t>Estimation</w:t>
      </w:r>
    </w:p>
    <w:p w14:paraId="39D323AC" w14:textId="6452701F" w:rsidR="00123667" w:rsidRPr="00E32E30" w:rsidRDefault="00123667" w:rsidP="00123667">
      <w:pPr>
        <w:pStyle w:val="OMBBody"/>
      </w:pPr>
      <w:r>
        <w:t xml:space="preserve">As stated in Supporting Statement A, the analysis of Aim </w:t>
      </w:r>
      <w:r w:rsidR="009449FB">
        <w:t>2.</w:t>
      </w:r>
      <w:r w:rsidR="00E76E4C">
        <w:t>2</w:t>
      </w:r>
      <w:r>
        <w:t xml:space="preserve"> incorporates the development of sample weights</w:t>
      </w:r>
      <w:r w:rsidR="009449FB">
        <w:t xml:space="preserve"> in order to produce </w:t>
      </w:r>
      <w:r w:rsidR="00E76E4C">
        <w:t>weighted</w:t>
      </w:r>
      <w:r w:rsidR="009449FB">
        <w:t xml:space="preserve"> estimates </w:t>
      </w:r>
      <w:r w:rsidR="0047679F">
        <w:t xml:space="preserve">in order </w:t>
      </w:r>
      <w:r w:rsidR="00472C93">
        <w:t xml:space="preserve">to </w:t>
      </w:r>
      <w:r w:rsidR="0047679F">
        <w:t>explore potential over and under estimation and its sources by comparing 12-month estimates to estimates based on administrative data for diagnosed 12-month TBI and estimates based on self-reported 12-month TBI</w:t>
      </w:r>
      <w:r>
        <w:t>.</w:t>
      </w:r>
      <w:r w:rsidR="0047679F">
        <w:t xml:space="preserve"> The weights are </w:t>
      </w:r>
      <w:r w:rsidR="0047679F" w:rsidRPr="00901D30">
        <w:rPr>
          <w:u w:val="single"/>
        </w:rPr>
        <w:t>not</w:t>
      </w:r>
      <w:r w:rsidR="0047679F">
        <w:t xml:space="preserve"> intended to produce nationally representative estimates of TBI.</w:t>
      </w:r>
      <w:r>
        <w:t xml:space="preserve">  </w:t>
      </w:r>
      <w:r w:rsidRPr="00E32E30">
        <w:t>The completed interviews will be weighted using dual-frame methods for combining landline and cell phones.  We will compute weights separately for</w:t>
      </w:r>
      <w:r>
        <w:t xml:space="preserve"> those</w:t>
      </w:r>
      <w:r w:rsidRPr="00E32E30">
        <w:t xml:space="preserve"> 18 years of age or older, </w:t>
      </w:r>
      <w:r>
        <w:t>youth</w:t>
      </w:r>
      <w:r w:rsidRPr="00E32E30">
        <w:t xml:space="preserve"> </w:t>
      </w:r>
      <w:r>
        <w:t xml:space="preserve">5 to </w:t>
      </w:r>
      <w:r w:rsidRPr="00E32E30">
        <w:t>17 years of age (proxy interviews)</w:t>
      </w:r>
      <w:r>
        <w:t>,</w:t>
      </w:r>
      <w:r w:rsidRPr="00E32E30">
        <w:t xml:space="preserve"> and </w:t>
      </w:r>
      <w:r>
        <w:t xml:space="preserve">adolescents </w:t>
      </w:r>
      <w:r w:rsidR="009449FB">
        <w:t xml:space="preserve">13 </w:t>
      </w:r>
      <w:r>
        <w:t xml:space="preserve">to </w:t>
      </w:r>
      <w:r w:rsidRPr="00E32E30">
        <w:t xml:space="preserve">17 years of age selected for the </w:t>
      </w:r>
      <w:r w:rsidR="00783BA8" w:rsidRPr="00783BA8">
        <w:t>correspondence</w:t>
      </w:r>
      <w:r>
        <w:t xml:space="preserve"> study</w:t>
      </w:r>
      <w:r w:rsidRPr="00E32E30">
        <w:t xml:space="preserve">.  </w:t>
      </w:r>
    </w:p>
    <w:p w14:paraId="740C5D51" w14:textId="77777777" w:rsidR="00123667" w:rsidRPr="00E32E30" w:rsidRDefault="00123667" w:rsidP="00123667">
      <w:pPr>
        <w:pStyle w:val="OMBBody"/>
      </w:pPr>
      <w:r w:rsidRPr="00E32E30">
        <w:t xml:space="preserve">First, we will compute the sampling weight, or inverse of the selection probability, for the landline and cell phone samples.  The sampling weight is the total number of records on the frame (NRECSTR) divided by the total number of records selected (NRECSEL).   For </w:t>
      </w:r>
      <w:r>
        <w:t xml:space="preserve">the </w:t>
      </w:r>
      <w:r w:rsidRPr="00E32E30">
        <w:t>landline</w:t>
      </w:r>
      <w:r>
        <w:t xml:space="preserve"> sample</w:t>
      </w:r>
      <w:r w:rsidRPr="00E32E30">
        <w:t xml:space="preserve">, this weight is adjusted for multiple landline households by dividing by the number of telephone lines as recorded during the survey (PHONES).  </w:t>
      </w:r>
    </w:p>
    <w:p w14:paraId="1964D27B" w14:textId="790D7595" w:rsidR="00123667" w:rsidRPr="00E32E30" w:rsidRDefault="00123667" w:rsidP="00123667">
      <w:pPr>
        <w:pStyle w:val="OMBBody"/>
      </w:pPr>
      <w:r w:rsidRPr="00E32E30">
        <w:t>For the adult landline survey, we will randomly select one adult in the household.  We will adjust for the within-household selection probability by multiplying by the number of adults in the household (ADULTS.)  Similarly, we wil</w:t>
      </w:r>
      <w:r>
        <w:t xml:space="preserve">l adjust for the selection of an adolescent </w:t>
      </w:r>
      <w:r w:rsidR="009449FB">
        <w:t xml:space="preserve">13 </w:t>
      </w:r>
      <w:r>
        <w:t xml:space="preserve">to </w:t>
      </w:r>
      <w:r w:rsidRPr="00E32E30">
        <w:t>17 years of age by multiplying by the number of adolescents in the household</w:t>
      </w:r>
      <w:r>
        <w:t xml:space="preserve"> (TEEN</w:t>
      </w:r>
      <w:r w:rsidRPr="00E32E30">
        <w:t xml:space="preserve">).  For the child survey, we will attempt to collect proxy information for all </w:t>
      </w:r>
      <w:r>
        <w:t>youth</w:t>
      </w:r>
      <w:r w:rsidRPr="00E32E30">
        <w:t xml:space="preserve"> in the household (PROXY).  Therefore, no within household selection weight is necessary.  </w:t>
      </w:r>
    </w:p>
    <w:p w14:paraId="4BEB7B72" w14:textId="77777777" w:rsidR="00123667" w:rsidRPr="00E32E30" w:rsidRDefault="00123667" w:rsidP="00123667">
      <w:pPr>
        <w:pStyle w:val="OMBBody"/>
      </w:pPr>
      <w:r w:rsidRPr="00E32E30">
        <w:t>In summary, the design weights are calculated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635"/>
      </w:tblGrid>
      <w:tr w:rsidR="00123667" w:rsidRPr="00E32E30" w14:paraId="0DD7BA73" w14:textId="77777777" w:rsidTr="006135CB">
        <w:tc>
          <w:tcPr>
            <w:tcW w:w="1260" w:type="dxa"/>
          </w:tcPr>
          <w:p w14:paraId="23EB9830" w14:textId="77777777" w:rsidR="00123667" w:rsidRPr="00E32E30" w:rsidRDefault="00123667" w:rsidP="006135CB">
            <w:pPr>
              <w:spacing w:after="120"/>
              <w:jc w:val="both"/>
              <w:rPr>
                <w:rFonts w:ascii="Times New Roman" w:hAnsi="Times New Roman" w:cs="Times New Roman"/>
              </w:rPr>
            </w:pPr>
            <w:r w:rsidRPr="00E32E30">
              <w:rPr>
                <w:rFonts w:ascii="Times New Roman" w:hAnsi="Times New Roman" w:cs="Times New Roman"/>
              </w:rPr>
              <w:t>ADULTS</w:t>
            </w:r>
          </w:p>
        </w:tc>
        <w:tc>
          <w:tcPr>
            <w:tcW w:w="8635" w:type="dxa"/>
          </w:tcPr>
          <w:p w14:paraId="203A1FC3" w14:textId="77777777" w:rsidR="00123667" w:rsidRPr="00E32E30" w:rsidRDefault="00123667" w:rsidP="006135CB">
            <w:pPr>
              <w:spacing w:after="120"/>
              <w:jc w:val="both"/>
              <w:rPr>
                <w:rFonts w:ascii="Times New Roman" w:hAnsi="Times New Roman" w:cs="Times New Roman"/>
              </w:rPr>
            </w:pPr>
            <w:r w:rsidRPr="00E32E30">
              <w:rPr>
                <w:rFonts w:ascii="Times New Roman" w:hAnsi="Times New Roman" w:cs="Times New Roman"/>
              </w:rPr>
              <w:t>Landline: DESIGN_WT = (NRECSTR/NRECSEL) x (ADULTS/PHONES)</w:t>
            </w:r>
          </w:p>
          <w:p w14:paraId="70E149C3" w14:textId="77777777" w:rsidR="00123667" w:rsidRPr="00E32E30" w:rsidRDefault="00123667" w:rsidP="006135CB">
            <w:pPr>
              <w:spacing w:after="120"/>
              <w:jc w:val="both"/>
              <w:rPr>
                <w:rFonts w:ascii="Times New Roman" w:hAnsi="Times New Roman" w:cs="Times New Roman"/>
              </w:rPr>
            </w:pPr>
            <w:r w:rsidRPr="00E32E30">
              <w:rPr>
                <w:rFonts w:ascii="Times New Roman" w:hAnsi="Times New Roman" w:cs="Times New Roman"/>
              </w:rPr>
              <w:t>Cell: DESIGN_WT = (NRECSTR/NRECSEL)</w:t>
            </w:r>
          </w:p>
        </w:tc>
      </w:tr>
      <w:tr w:rsidR="00123667" w:rsidRPr="00E32E30" w14:paraId="4EF0D12B" w14:textId="77777777" w:rsidTr="006135CB">
        <w:tc>
          <w:tcPr>
            <w:tcW w:w="1260" w:type="dxa"/>
          </w:tcPr>
          <w:p w14:paraId="281883F4" w14:textId="77777777" w:rsidR="00123667" w:rsidRPr="00E32E30" w:rsidRDefault="00123667" w:rsidP="006135CB">
            <w:pPr>
              <w:spacing w:after="120"/>
              <w:jc w:val="both"/>
              <w:rPr>
                <w:rFonts w:ascii="Times New Roman" w:hAnsi="Times New Roman" w:cs="Times New Roman"/>
              </w:rPr>
            </w:pPr>
            <w:r w:rsidRPr="00E32E30">
              <w:rPr>
                <w:rFonts w:ascii="Times New Roman" w:hAnsi="Times New Roman" w:cs="Times New Roman"/>
              </w:rPr>
              <w:t>PROXY</w:t>
            </w:r>
          </w:p>
        </w:tc>
        <w:tc>
          <w:tcPr>
            <w:tcW w:w="8635" w:type="dxa"/>
          </w:tcPr>
          <w:p w14:paraId="4F8AE7A1" w14:textId="77777777" w:rsidR="00123667" w:rsidRPr="00E32E30" w:rsidRDefault="00123667" w:rsidP="006135CB">
            <w:pPr>
              <w:spacing w:after="120"/>
              <w:jc w:val="both"/>
              <w:rPr>
                <w:rFonts w:ascii="Times New Roman" w:hAnsi="Times New Roman" w:cs="Times New Roman"/>
              </w:rPr>
            </w:pPr>
            <w:r w:rsidRPr="00E32E30">
              <w:rPr>
                <w:rFonts w:ascii="Times New Roman" w:hAnsi="Times New Roman" w:cs="Times New Roman"/>
              </w:rPr>
              <w:t>Landline: DESIGN_WT = (NRECSTR/NRECSEL) x (1/PHONES)</w:t>
            </w:r>
          </w:p>
          <w:p w14:paraId="1EE4E9FA" w14:textId="77777777" w:rsidR="00123667" w:rsidRPr="00E32E30" w:rsidRDefault="00123667" w:rsidP="006135CB">
            <w:pPr>
              <w:spacing w:after="120"/>
              <w:jc w:val="both"/>
              <w:rPr>
                <w:rFonts w:ascii="Times New Roman" w:hAnsi="Times New Roman" w:cs="Times New Roman"/>
              </w:rPr>
            </w:pPr>
            <w:r w:rsidRPr="00E32E30">
              <w:rPr>
                <w:rFonts w:ascii="Times New Roman" w:hAnsi="Times New Roman" w:cs="Times New Roman"/>
              </w:rPr>
              <w:t xml:space="preserve">Cell: DESIGN_WT = (NRECSTR/NRECSEL) </w:t>
            </w:r>
          </w:p>
        </w:tc>
      </w:tr>
      <w:tr w:rsidR="00123667" w:rsidRPr="00E32E30" w14:paraId="4B8A27F8" w14:textId="77777777" w:rsidTr="006135CB">
        <w:tc>
          <w:tcPr>
            <w:tcW w:w="1260" w:type="dxa"/>
          </w:tcPr>
          <w:p w14:paraId="0795450D" w14:textId="77777777" w:rsidR="00123667" w:rsidRPr="00E32E30" w:rsidRDefault="00123667" w:rsidP="006135CB">
            <w:pPr>
              <w:spacing w:after="120"/>
              <w:jc w:val="both"/>
              <w:rPr>
                <w:rFonts w:ascii="Times New Roman" w:hAnsi="Times New Roman" w:cs="Times New Roman"/>
              </w:rPr>
            </w:pPr>
            <w:r w:rsidRPr="00E32E30">
              <w:rPr>
                <w:rFonts w:ascii="Times New Roman" w:hAnsi="Times New Roman" w:cs="Times New Roman"/>
              </w:rPr>
              <w:t>TEEN</w:t>
            </w:r>
          </w:p>
        </w:tc>
        <w:tc>
          <w:tcPr>
            <w:tcW w:w="8635" w:type="dxa"/>
          </w:tcPr>
          <w:p w14:paraId="0486C2D1" w14:textId="77777777" w:rsidR="00123667" w:rsidRPr="00E32E30" w:rsidRDefault="00123667" w:rsidP="006135CB">
            <w:pPr>
              <w:spacing w:after="120"/>
              <w:jc w:val="both"/>
              <w:rPr>
                <w:rFonts w:ascii="Times New Roman" w:hAnsi="Times New Roman" w:cs="Times New Roman"/>
              </w:rPr>
            </w:pPr>
            <w:r w:rsidRPr="00E32E30">
              <w:rPr>
                <w:rFonts w:ascii="Times New Roman" w:hAnsi="Times New Roman" w:cs="Times New Roman"/>
              </w:rPr>
              <w:t>Landline: DESIGN</w:t>
            </w:r>
            <w:r>
              <w:rPr>
                <w:rFonts w:ascii="Times New Roman" w:hAnsi="Times New Roman" w:cs="Times New Roman"/>
              </w:rPr>
              <w:t>_WT = (NRECSTR/NRECSEL) x (TEEN</w:t>
            </w:r>
            <w:r w:rsidRPr="00E32E30">
              <w:rPr>
                <w:rFonts w:ascii="Times New Roman" w:hAnsi="Times New Roman" w:cs="Times New Roman"/>
              </w:rPr>
              <w:t>/PHONES)</w:t>
            </w:r>
          </w:p>
          <w:p w14:paraId="40EC7D27" w14:textId="77777777" w:rsidR="00123667" w:rsidRPr="00E32E30" w:rsidRDefault="00123667" w:rsidP="006135CB">
            <w:pPr>
              <w:spacing w:after="120"/>
              <w:jc w:val="both"/>
              <w:rPr>
                <w:rFonts w:ascii="Times New Roman" w:hAnsi="Times New Roman" w:cs="Times New Roman"/>
              </w:rPr>
            </w:pPr>
            <w:r w:rsidRPr="00E32E30">
              <w:rPr>
                <w:rFonts w:ascii="Times New Roman" w:hAnsi="Times New Roman" w:cs="Times New Roman"/>
              </w:rPr>
              <w:t xml:space="preserve">Cell: DESIGN_WT = (NRECSTR/NRECSEL) x </w:t>
            </w:r>
            <w:r>
              <w:rPr>
                <w:rFonts w:ascii="Times New Roman" w:hAnsi="Times New Roman" w:cs="Times New Roman"/>
              </w:rPr>
              <w:t>TEEN</w:t>
            </w:r>
          </w:p>
        </w:tc>
      </w:tr>
    </w:tbl>
    <w:p w14:paraId="0E2C3707" w14:textId="77777777" w:rsidR="00123667" w:rsidRPr="00E32E30" w:rsidRDefault="00123667" w:rsidP="00123667">
      <w:pPr>
        <w:pStyle w:val="OMBBody"/>
      </w:pPr>
      <w:r w:rsidRPr="00E32E30">
        <w:t xml:space="preserve">To account for the overlapping landline and cell phone dual frame design, we will use a composite weight, averaging the dual users from the cell phone sample and the dual users from the landline sample.  The composite weight is a ratio of the effective sample sizes, c = neff1 / (neff1+ neff2), where neff=n/deff is the effective sample size; deff = n x </w:t>
      </w:r>
      <w:r w:rsidRPr="00E32E30">
        <w:rPr>
          <w:szCs w:val="24"/>
        </w:rPr>
        <w:t>Σ</w:t>
      </w:r>
      <w:r w:rsidRPr="00E32E30">
        <w:t>(DESIGN_WT</w:t>
      </w:r>
      <w:r w:rsidRPr="00E32E30">
        <w:rPr>
          <w:vertAlign w:val="superscript"/>
        </w:rPr>
        <w:t>2</w:t>
      </w:r>
      <w:r w:rsidRPr="00E32E30">
        <w:t>) / (</w:t>
      </w:r>
      <w:r w:rsidRPr="00E32E30">
        <w:rPr>
          <w:szCs w:val="24"/>
        </w:rPr>
        <w:t>Σ</w:t>
      </w:r>
      <w:r w:rsidRPr="00E32E30">
        <w:t>DESIGN_WT)</w:t>
      </w:r>
      <w:r w:rsidRPr="00E32E30">
        <w:rPr>
          <w:vertAlign w:val="superscript"/>
        </w:rPr>
        <w:t>2</w:t>
      </w:r>
      <w:r w:rsidRPr="00E32E30">
        <w:t xml:space="preserve"> is a measure of variability of the design weights (DESIGN_WT) and n is the sample size for each group.</w:t>
      </w:r>
    </w:p>
    <w:p w14:paraId="5147CA87" w14:textId="75F8C9E3" w:rsidR="00123667" w:rsidRPr="00E32E30" w:rsidRDefault="00123667" w:rsidP="00123667">
      <w:pPr>
        <w:pStyle w:val="OMBBody"/>
      </w:pPr>
      <w:r w:rsidRPr="00E32E30">
        <w:t xml:space="preserve">The survey is partitioned into two parts, 1) information </w:t>
      </w:r>
      <w:r>
        <w:t xml:space="preserve">collected </w:t>
      </w:r>
      <w:r w:rsidRPr="00E32E30">
        <w:t xml:space="preserve">about TBI </w:t>
      </w:r>
      <w:r w:rsidR="00646BFB">
        <w:t>experiences</w:t>
      </w:r>
      <w:r w:rsidRPr="00E32E30">
        <w:t xml:space="preserve"> for each </w:t>
      </w:r>
      <w:r>
        <w:t>youth</w:t>
      </w:r>
      <w:r w:rsidRPr="00E32E30">
        <w:t xml:space="preserve"> in the household and a selected adult and 2) detailed information </w:t>
      </w:r>
      <w:r>
        <w:t xml:space="preserve">collected </w:t>
      </w:r>
      <w:r w:rsidRPr="00E32E30">
        <w:t xml:space="preserve">about </w:t>
      </w:r>
      <w:r>
        <w:t>the most recent</w:t>
      </w:r>
      <w:r w:rsidRPr="00E32E30">
        <w:t xml:space="preserve"> incident of TBI.  Expecting some attrition between the first part and second part of the survey, we will adjust for nonresponse using a propensity score adjustment.  The propensity score adjustment will use a logistic regression to model response as a function of characteristics collected in the first part of the survey.</w:t>
      </w:r>
    </w:p>
    <w:p w14:paraId="4A3185B8" w14:textId="77777777" w:rsidR="00123667" w:rsidRDefault="00123667" w:rsidP="00123667">
      <w:pPr>
        <w:pStyle w:val="OMBBody"/>
      </w:pPr>
      <w:r w:rsidRPr="00E32E30">
        <w:t>As the final weighting step, we will post-stratify into demographic categories and ratio adjust the weights so that the final weighted sample matches the population with respect to those demographic characteristics.  We will use a raking algorithm for these adjustments.  Raking will be done separately with adults, proxies and adolescents.</w:t>
      </w:r>
    </w:p>
    <w:p w14:paraId="68E3B42A" w14:textId="6E742570" w:rsidR="00123667" w:rsidRPr="00E32E30" w:rsidRDefault="00123667" w:rsidP="00123667">
      <w:pPr>
        <w:pStyle w:val="OMBBody"/>
      </w:pPr>
      <w:r>
        <w:t xml:space="preserve">The purpose of the </w:t>
      </w:r>
      <w:r w:rsidR="00783BA8">
        <w:t>correspondence</w:t>
      </w:r>
      <w:r w:rsidR="00CC7787">
        <w:t xml:space="preserve"> study</w:t>
      </w:r>
      <w:r>
        <w:t xml:space="preserve"> is to compare adolescent self-reported TBI versus their parent’s</w:t>
      </w:r>
      <w:r w:rsidR="004F16D0">
        <w:t xml:space="preserve"> proxy-</w:t>
      </w:r>
      <w:r>
        <w:t xml:space="preserve">reported TBI.  We will use the TEEN weights, adjusted for nonresponse.  Nonresponse for the </w:t>
      </w:r>
      <w:r w:rsidR="00783BA8">
        <w:t>correspondence</w:t>
      </w:r>
      <w:r>
        <w:t xml:space="preserve"> comes from nonconsenting parents and adolescents not completing the survey.  W</w:t>
      </w:r>
      <w:r w:rsidRPr="00E32E30">
        <w:t xml:space="preserve">e will adjust for nonresponse using a propensity score adjustment.  The propensity score adjustment will use a logistic regression to model response as a function of characteristics collected in the </w:t>
      </w:r>
      <w:r>
        <w:t>parent interview</w:t>
      </w:r>
      <w:r w:rsidRPr="00E32E30">
        <w:t>.</w:t>
      </w:r>
      <w:r>
        <w:t xml:space="preserve">  Additionally, we will adjust for nonresponse based on whether </w:t>
      </w:r>
      <w:r w:rsidR="004F16D0">
        <w:t xml:space="preserve">or not </w:t>
      </w:r>
      <w:r>
        <w:t>the adolescent was home at the time of the parent interview.</w:t>
      </w:r>
    </w:p>
    <w:p w14:paraId="03F692C7" w14:textId="7CD2B532" w:rsidR="00B5224F" w:rsidRPr="007374A7" w:rsidRDefault="00B5224F" w:rsidP="00DA0B74">
      <w:pPr>
        <w:pStyle w:val="OMBBody"/>
        <w:rPr>
          <w:b/>
        </w:rPr>
      </w:pPr>
      <w:r w:rsidRPr="007374A7">
        <w:rPr>
          <w:b/>
        </w:rPr>
        <w:t>Implementation</w:t>
      </w:r>
    </w:p>
    <w:p w14:paraId="61224B63" w14:textId="03FEC025" w:rsidR="00F7667E" w:rsidRPr="00F7667E" w:rsidRDefault="00F7667E" w:rsidP="00B5224F">
      <w:pPr>
        <w:pStyle w:val="OMBBody"/>
        <w:rPr>
          <w:i/>
        </w:rPr>
      </w:pPr>
      <w:r w:rsidRPr="00F7667E">
        <w:rPr>
          <w:i/>
        </w:rPr>
        <w:t>Data Collection Process</w:t>
      </w:r>
    </w:p>
    <w:p w14:paraId="16EF0653" w14:textId="77777777" w:rsidR="00763D63" w:rsidRDefault="00B5224F" w:rsidP="00B5224F">
      <w:pPr>
        <w:pStyle w:val="OMBBody"/>
      </w:pPr>
      <w:r w:rsidRPr="00E32E30">
        <w:t>The methodology for the study is a household survey conducted as a random</w:t>
      </w:r>
      <w:r>
        <w:t>-</w:t>
      </w:r>
      <w:r w:rsidRPr="00E32E30">
        <w:t xml:space="preserve">digit dial telephone survey utilizing </w:t>
      </w:r>
      <w:r>
        <w:t xml:space="preserve">a dual frame that includes </w:t>
      </w:r>
      <w:r w:rsidRPr="00E32E30">
        <w:t xml:space="preserve">both landline and cellphones. </w:t>
      </w:r>
      <w:r>
        <w:t>After providing consent to participate in the survey, a</w:t>
      </w:r>
      <w:r w:rsidRPr="00E32E30">
        <w:t>dult respondents will be asked about their own TBI history</w:t>
      </w:r>
      <w:r>
        <w:t>. In addition, adult</w:t>
      </w:r>
      <w:r w:rsidRPr="00E32E30">
        <w:t xml:space="preserve"> </w:t>
      </w:r>
      <w:r>
        <w:t>parents/guardians</w:t>
      </w:r>
      <w:r w:rsidRPr="00E32E30">
        <w:t xml:space="preserve"> </w:t>
      </w:r>
      <w:r>
        <w:t xml:space="preserve">with children 5 to </w:t>
      </w:r>
      <w:r w:rsidRPr="00E32E30">
        <w:t xml:space="preserve">17 years of age </w:t>
      </w:r>
      <w:r>
        <w:t xml:space="preserve">will be asked to </w:t>
      </w:r>
      <w:r w:rsidRPr="00E32E30">
        <w:t xml:space="preserve">serve as </w:t>
      </w:r>
      <w:r>
        <w:t>proxy reporters</w:t>
      </w:r>
      <w:r w:rsidRPr="00E32E30">
        <w:t xml:space="preserve"> and answer questions about</w:t>
      </w:r>
      <w:r>
        <w:t xml:space="preserve"> the TBI history of all of their children in the household who are in that age group</w:t>
      </w:r>
      <w:r w:rsidRPr="00E32E30">
        <w:t xml:space="preserve">. </w:t>
      </w:r>
      <w:r>
        <w:t xml:space="preserve"> </w:t>
      </w:r>
      <w:r w:rsidRPr="00E32E30">
        <w:t xml:space="preserve">Adult interviews will be conducted by Computer Assisted Telephone Interviewing (CATI).  </w:t>
      </w:r>
    </w:p>
    <w:p w14:paraId="32E4297F" w14:textId="77777777" w:rsidR="00763D63" w:rsidRPr="00B8399E" w:rsidRDefault="00763D63" w:rsidP="00763D63">
      <w:pPr>
        <w:spacing w:after="60"/>
        <w:rPr>
          <w:rFonts w:ascii="Times New Roman" w:hAnsi="Times New Roman" w:cs="Times New Roman"/>
          <w:sz w:val="24"/>
          <w:szCs w:val="24"/>
        </w:rPr>
      </w:pPr>
      <w:r w:rsidRPr="00B8399E">
        <w:rPr>
          <w:rFonts w:ascii="Times New Roman" w:hAnsi="Times New Roman" w:cs="Times New Roman"/>
          <w:sz w:val="24"/>
          <w:szCs w:val="24"/>
        </w:rPr>
        <w:t>To collect survey data directly from adolescents 13 to 17 years of age, ICF International will conduct an observational study of two modes, with CATI as the primary response mode and Web as an alternative. Adult respondents will be asked if they consent to having their adolescent child complete the survey following the completion of all proxy interviews. After the introduction and assent process for the adolescent is completed on the telephone, the adolescent will be offered the opportunity to complete the survey on the phone or, if preferred, the Website address and a unique login code will be provided so that the adolescent may complete the survey online. Like CATI, Web data collection is 100% electronic. Specifically, ICF has developed a Website for administering the survey to adolescents 13 to 17 years of age. ICF designed the Website to facilitate the interview process for the respondent and reduce burden.  These features include:</w:t>
      </w:r>
    </w:p>
    <w:p w14:paraId="7618AC60" w14:textId="77777777" w:rsidR="00763D63" w:rsidRDefault="00763D63" w:rsidP="00763D63">
      <w:pPr>
        <w:pStyle w:val="OMBBullet"/>
      </w:pPr>
      <w:r>
        <w:t>•</w:t>
      </w:r>
      <w:r>
        <w:tab/>
        <w:t>Basing the visual layout of the questions on heuristic principles that people follow in interpreting visual cues;</w:t>
      </w:r>
    </w:p>
    <w:p w14:paraId="2B99C468" w14:textId="77777777" w:rsidR="00763D63" w:rsidRDefault="00763D63" w:rsidP="00763D63">
      <w:pPr>
        <w:pStyle w:val="OMBBullet"/>
      </w:pPr>
      <w:r>
        <w:t>•</w:t>
      </w:r>
      <w:r>
        <w:tab/>
        <w:t>Making the survey easily navigable from page to page;</w:t>
      </w:r>
    </w:p>
    <w:p w14:paraId="4510820D" w14:textId="77777777" w:rsidR="00763D63" w:rsidRDefault="00763D63" w:rsidP="00763D63">
      <w:pPr>
        <w:pStyle w:val="OMBBullet"/>
      </w:pPr>
      <w:r>
        <w:t>•</w:t>
      </w:r>
      <w:r>
        <w:tab/>
        <w:t>Incorporating user assistance tools, such as help screens for certain items (e.g., the respondent could click a link to get a definition that would come up if needed);</w:t>
      </w:r>
    </w:p>
    <w:p w14:paraId="255A1660" w14:textId="77777777" w:rsidR="00763D63" w:rsidRDefault="00763D63" w:rsidP="00763D63">
      <w:pPr>
        <w:pStyle w:val="OMBBullet"/>
      </w:pPr>
      <w:r>
        <w:t>•</w:t>
      </w:r>
      <w:r>
        <w:tab/>
        <w:t>Inserting placeholders so that respondents can pause and leave the system and then re-enter (at the point of departure) without losing the responses previously entered;  and</w:t>
      </w:r>
    </w:p>
    <w:p w14:paraId="0C1918B3" w14:textId="77777777" w:rsidR="00763D63" w:rsidRDefault="00763D63" w:rsidP="00763D63">
      <w:pPr>
        <w:pStyle w:val="OMBBullet"/>
      </w:pPr>
      <w:r>
        <w:t>•</w:t>
      </w:r>
      <w:r>
        <w:tab/>
        <w:t>Programming in consistency checks.</w:t>
      </w:r>
    </w:p>
    <w:p w14:paraId="0FE1DDE6" w14:textId="77777777" w:rsidR="00763D63" w:rsidRDefault="00763D63" w:rsidP="00763D63">
      <w:pPr>
        <w:pStyle w:val="OMBBody"/>
      </w:pPr>
      <w:r>
        <w:t>ICF International has tested the Website by using several different devices (e.g., laptops, smartphones, and tablets) and operating platforms to ensure that the survey functions properly and is easily navigated in the many ways respondents will access the survey.</w:t>
      </w:r>
    </w:p>
    <w:p w14:paraId="38B7A0F7" w14:textId="77777777" w:rsidR="00763D63" w:rsidRDefault="00B5224F" w:rsidP="00763D63">
      <w:pPr>
        <w:pStyle w:val="OMBText"/>
        <w:spacing w:before="240"/>
      </w:pPr>
      <w:r>
        <w:t>Randomly selected a</w:t>
      </w:r>
      <w:r w:rsidRPr="00E32E30">
        <w:t xml:space="preserve">dolescents </w:t>
      </w:r>
      <w:r w:rsidR="009449FB" w:rsidRPr="00E32E30">
        <w:t>1</w:t>
      </w:r>
      <w:r w:rsidR="009449FB">
        <w:t xml:space="preserve">3 </w:t>
      </w:r>
      <w:r>
        <w:t xml:space="preserve">to </w:t>
      </w:r>
      <w:r w:rsidRPr="00E32E30">
        <w:t>17 years of age will be directly asked about their own TBI history</w:t>
      </w:r>
      <w:r>
        <w:t xml:space="preserve"> and will be offered both telephone and web options as response modes</w:t>
      </w:r>
      <w:r w:rsidRPr="00E32E30">
        <w:t xml:space="preserve">.  </w:t>
      </w:r>
      <w:r>
        <w:t xml:space="preserve">Before directly interviewing these adolescents, their parent/guardian will be asked if they consent for their adolescent to complete the survey.  If consent is given, adult respondents will be asked if their adolescent is available to complete the survey at that time over the phone. If yes, the CATI interviewer will complete the survey with the adolescent via telephone after obtaining adolescent assent. If the adolescent is unavailable to take the survey on the phone at the time of the initial parent interview, the parent will be asked for contact information for the adolescent; this will include an alternative phone number and email address.  The adolescent will then be invited via cell phone and/or email to complete the survey by using a link to the web version of the survey.  Reminder texts/emails will be used to invite nonresponders to complete the survey.  Adolescents will complete the assent procedure via web before completing the online survey.  </w:t>
      </w:r>
      <w:r w:rsidR="009449FB">
        <w:t>As described in Respondent Selection</w:t>
      </w:r>
      <w:r>
        <w:t>, w</w:t>
      </w:r>
      <w:r w:rsidRPr="00E32E30">
        <w:t>ithin a household, we will potentially interview up to three respondents: one adult, one parent (if the randomly selected adult is unable to sufficiently provide information about children in the home)</w:t>
      </w:r>
      <w:r>
        <w:t xml:space="preserve">, and one adolescent </w:t>
      </w:r>
      <w:r w:rsidR="009449FB">
        <w:t xml:space="preserve">13 </w:t>
      </w:r>
      <w:r>
        <w:t xml:space="preserve">to </w:t>
      </w:r>
      <w:r w:rsidRPr="00E32E30">
        <w:t xml:space="preserve">17 years of age. </w:t>
      </w:r>
      <w:r w:rsidR="00763D63">
        <w:t xml:space="preserve">During data analysis, adolescent responses to the CATI and Web modalities will be compared for differences in level of agreement with the parent proxy reporter, missing data and respondent breakoff.  </w:t>
      </w:r>
    </w:p>
    <w:p w14:paraId="1143881D" w14:textId="5005F702" w:rsidR="00B5224F" w:rsidRDefault="00B5224F" w:rsidP="00763D63">
      <w:pPr>
        <w:pStyle w:val="OMBBody"/>
      </w:pPr>
    </w:p>
    <w:p w14:paraId="0A171E00" w14:textId="77777777" w:rsidR="00103115" w:rsidRPr="00103115" w:rsidRDefault="00103115" w:rsidP="001031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Fonts w:ascii="Times New Roman" w:hAnsi="Times New Roman" w:cs="Times New Roman"/>
          <w:color w:val="000000" w:themeColor="text1"/>
          <w:sz w:val="24"/>
          <w:szCs w:val="24"/>
        </w:rPr>
      </w:pPr>
      <w:r w:rsidRPr="00103115">
        <w:rPr>
          <w:rFonts w:ascii="Times New Roman" w:hAnsi="Times New Roman" w:cs="Times New Roman"/>
          <w:color w:val="000000" w:themeColor="text1"/>
          <w:sz w:val="24"/>
          <w:szCs w:val="24"/>
        </w:rPr>
        <w:t>Included in the appendices are an eligibility screener for the household in English and Spanish (Attachment E-1 and E-7, respectively) that will be administered after the introduction script in English and Spanish (Attachment F-1 and F-6, respectively).  Also included are adult-proxy and adolescent screeners to assess whether a respondent has experienced a head injury in the past 12 months, as this will appreciably influence the level of burden for an individual respondent.  The screeners are included in English and Spanish for the Adult-Proxy (Attachment E-2 and E-8, respectively) and Adolescent (Attachment E-4 and E-10, respectively).  These Adult-Proxy Screener will be administered after the introduction script in English and Spanish (Attachment F-1 and F-6, respectively), and the appropriate consent based on whether the adult will be serving as a proxy reporter for youth 5  to 17 years of age.  Adults who will not be serving as proxy reporters will receive the Consent Adult Not Proxy in English or Spanish (Attachment F-2 and F-7, respectively) while adults who will be serving as proxy reporters will receive the Consent Adult Proxy in English or Spanish (Attachment F-3 and F-8, respectively).  If there is an adolescent 13 to 17 years of age in the household, the Consent Adult for Adolescents will be delivered to the adult in English or Spanish (Attachment F-4 and F-9, respectively) after the proxy interviews have been completed. The Adolescent Screener will be administered after the Introduction and Assent for Adolescent script in English or Spanish (Attachment F-5 and F-10, respectively).  As shown in the Appendices, the only differences in the adolescent Introduction and Assent between the phone and web modes are that the web will use a “continue” button to advance to the survey and the CATI survey will begin with “Hello, my name is ____ calling on behalf of the Centers for Disease Control and Prevention.”  We anticipate that it will take adolescents the same amount of time to complete the screener and/or survey regardless of whether they are completing on Web or CATI.</w:t>
      </w:r>
    </w:p>
    <w:p w14:paraId="33E6926F" w14:textId="77777777" w:rsidR="00103115" w:rsidRPr="00103115" w:rsidRDefault="00103115" w:rsidP="001031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Fonts w:ascii="Times New Roman" w:hAnsi="Times New Roman" w:cs="Times New Roman"/>
          <w:color w:val="000000" w:themeColor="text1"/>
          <w:sz w:val="24"/>
          <w:szCs w:val="24"/>
        </w:rPr>
      </w:pPr>
    </w:p>
    <w:p w14:paraId="2F8C7B26" w14:textId="77777777" w:rsidR="00103115" w:rsidRPr="00103115" w:rsidRDefault="00103115" w:rsidP="001031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Fonts w:ascii="Times New Roman" w:hAnsi="Times New Roman" w:cs="Times New Roman"/>
          <w:color w:val="000000" w:themeColor="text1"/>
          <w:sz w:val="24"/>
          <w:szCs w:val="24"/>
        </w:rPr>
      </w:pPr>
      <w:r w:rsidRPr="00103115">
        <w:rPr>
          <w:rFonts w:ascii="Times New Roman" w:hAnsi="Times New Roman" w:cs="Times New Roman"/>
          <w:color w:val="000000" w:themeColor="text1"/>
          <w:sz w:val="24"/>
          <w:szCs w:val="24"/>
        </w:rPr>
        <w:t>For those respondents who indicate that they or their child have experienced a head injury in the past 12 months, we included English and Spanish surveys for the adult/proxy (Attachment E-3 and E-9, respectively) and the adolescent (Attachment E-5, E-6,  and E-11 and E-12, respectively).  The same introduction and consent scripts that were used for the Adult-Proxy Screener and the Adolescent Screener will be used for the surveys.</w:t>
      </w:r>
    </w:p>
    <w:p w14:paraId="3B5D3DF1" w14:textId="77777777" w:rsidR="00103115" w:rsidRPr="00103115" w:rsidRDefault="00103115" w:rsidP="001031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Fonts w:ascii="Times New Roman" w:hAnsi="Times New Roman" w:cs="Times New Roman"/>
          <w:color w:val="000000" w:themeColor="text1"/>
          <w:sz w:val="24"/>
          <w:szCs w:val="24"/>
        </w:rPr>
      </w:pPr>
    </w:p>
    <w:p w14:paraId="031E17ED" w14:textId="0C4A9C00" w:rsidR="00103115" w:rsidRPr="00763D63" w:rsidRDefault="00103115" w:rsidP="001031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Fonts w:ascii="Times New Roman" w:hAnsi="Times New Roman" w:cs="Times New Roman"/>
          <w:color w:val="000000" w:themeColor="text1"/>
          <w:sz w:val="24"/>
          <w:szCs w:val="24"/>
        </w:rPr>
      </w:pPr>
      <w:r w:rsidRPr="00103115">
        <w:rPr>
          <w:rFonts w:ascii="Times New Roman" w:hAnsi="Times New Roman" w:cs="Times New Roman"/>
          <w:color w:val="000000" w:themeColor="text1"/>
          <w:sz w:val="24"/>
          <w:szCs w:val="24"/>
        </w:rPr>
        <w:t>The Adult-Proxy instruments and the Adolescent instruments are similar so that we can assess the level of agreement; however, they are not identical. For instance, we do not ask adolescents for any demographic information on the screener or survey as we do of adults on behalf of themselves and their children, nor do we ask questions about returning to school or play on the survey as we do of adults on behalf of their children. Please see the Attachments for each screener and survey.</w:t>
      </w:r>
    </w:p>
    <w:p w14:paraId="16124DBE" w14:textId="7863440D" w:rsidR="00F7667E" w:rsidRPr="00F7667E" w:rsidRDefault="00F7667E" w:rsidP="003E6B1E">
      <w:pPr>
        <w:pStyle w:val="OMBBody"/>
        <w:rPr>
          <w:i/>
        </w:rPr>
      </w:pPr>
      <w:r w:rsidRPr="00F7667E">
        <w:rPr>
          <w:i/>
        </w:rPr>
        <w:t>Data Collection Staff</w:t>
      </w:r>
    </w:p>
    <w:p w14:paraId="49FE3EDA" w14:textId="61714019" w:rsidR="003E6B1E" w:rsidRDefault="003E6B1E" w:rsidP="003E6B1E">
      <w:pPr>
        <w:pStyle w:val="OMBBody"/>
      </w:pPr>
      <w:r>
        <w:t xml:space="preserve">Survey data will be collected by trained interviewers employed by ICF International. ICF has </w:t>
      </w:r>
      <w:r w:rsidRPr="00757F13">
        <w:t xml:space="preserve">created a public health interviewing team for </w:t>
      </w:r>
      <w:r>
        <w:t xml:space="preserve">its BRFSS and </w:t>
      </w:r>
      <w:r w:rsidRPr="00757F13">
        <w:t xml:space="preserve">BRFSS-protocol surveys. To be selected for the team, individuals must meet minimum standards with respect to tenure, response rate, non-response conversion capabilities, and interviewer performance based on monitoring sessions. To retain membership, interviewers are required to attend regular retraining sessions in refusal avoidance, non-response conversion, and general interview technique. </w:t>
      </w:r>
      <w:r>
        <w:t xml:space="preserve">ICF </w:t>
      </w:r>
      <w:r w:rsidRPr="00757F13">
        <w:t>maintain</w:t>
      </w:r>
      <w:r>
        <w:t>s</w:t>
      </w:r>
      <w:r w:rsidRPr="00757F13">
        <w:t xml:space="preserve"> a core group of at least 110 public health interviewers at any time</w:t>
      </w:r>
      <w:r>
        <w:t xml:space="preserve">, and it is from this group that it will select interviewers to collect data for the TBI Surveillance System.  </w:t>
      </w:r>
    </w:p>
    <w:p w14:paraId="3F2BDBCA" w14:textId="77777777" w:rsidR="003A31EE" w:rsidRDefault="003A31EE" w:rsidP="003A31EE">
      <w:pPr>
        <w:pStyle w:val="OMBBody"/>
      </w:pPr>
      <w:r w:rsidRPr="00987469">
        <w:t xml:space="preserve">New </w:t>
      </w:r>
      <w:r>
        <w:t xml:space="preserve">ICF </w:t>
      </w:r>
      <w:r w:rsidRPr="00987469">
        <w:t xml:space="preserve">interviewers participate in a rigorous two-day training that gives them an excellent foundation in proper interviewing techniques, teaches techniques for gaining respondent trust and cooperation, provides instruction in how to work efficiently within the CATI program software, and emphasizes the importance of survey work and the interviewer’s role </w:t>
      </w:r>
      <w:r>
        <w:t xml:space="preserve">for </w:t>
      </w:r>
      <w:r w:rsidRPr="00987469">
        <w:t xml:space="preserve">each project. </w:t>
      </w:r>
      <w:r w:rsidRPr="00F55E8E">
        <w:t xml:space="preserve">Interviewers </w:t>
      </w:r>
      <w:r>
        <w:t xml:space="preserve">are taught </w:t>
      </w:r>
      <w:r w:rsidRPr="00F55E8E">
        <w:t xml:space="preserve">the importance of reading verbatim, scheduling re-contact attempts at optimum times, following procedures properly, and using non-leading probes. </w:t>
      </w:r>
      <w:r w:rsidRPr="00987469">
        <w:t xml:space="preserve">They then undergo extensive hands-on practice with </w:t>
      </w:r>
      <w:r>
        <w:t xml:space="preserve">the </w:t>
      </w:r>
      <w:r w:rsidRPr="00987469">
        <w:t>CATI system and work through an exhaustive series of practice interviews and interviewing situations.</w:t>
      </w:r>
    </w:p>
    <w:p w14:paraId="109BAF20" w14:textId="77777777" w:rsidR="003A31EE" w:rsidRPr="00F55E8E" w:rsidRDefault="003A31EE" w:rsidP="003A31EE">
      <w:pPr>
        <w:pStyle w:val="OMBBody"/>
      </w:pPr>
      <w:r>
        <w:t>All interviewers, supervisors, and quality control personnel (who monitor data collection) participate in project-specific trainings that include the survey’s purpose and scope, a</w:t>
      </w:r>
      <w:r w:rsidRPr="00F55E8E">
        <w:t xml:space="preserve"> detail</w:t>
      </w:r>
      <w:r>
        <w:t>ed review of the questionnaire, the a</w:t>
      </w:r>
      <w:r w:rsidRPr="00F55E8E">
        <w:t>ppropriate technique for conducting the screening portion of the interview</w:t>
      </w:r>
      <w:r>
        <w:t>, f</w:t>
      </w:r>
      <w:r w:rsidRPr="00F55E8E">
        <w:t>lagging a record for an interview in a language other than English</w:t>
      </w:r>
      <w:r>
        <w:t>, d</w:t>
      </w:r>
      <w:r w:rsidRPr="00F55E8E">
        <w:t>efinitions and pro</w:t>
      </w:r>
      <w:r>
        <w:t>nunciations of key terminology, d</w:t>
      </w:r>
      <w:r w:rsidRPr="00F55E8E">
        <w:t>ealing with uncooperative respondents</w:t>
      </w:r>
      <w:r>
        <w:t>,</w:t>
      </w:r>
      <w:r w:rsidRPr="00F55E8E">
        <w:t xml:space="preserve"> and</w:t>
      </w:r>
      <w:r>
        <w:t xml:space="preserve"> i</w:t>
      </w:r>
      <w:r w:rsidRPr="00F55E8E">
        <w:t xml:space="preserve">nterviewing techniques for different types of respondents, such as busy or distracted individuals. </w:t>
      </w:r>
      <w:r>
        <w:t xml:space="preserve"> ICF </w:t>
      </w:r>
      <w:r w:rsidRPr="00F55E8E">
        <w:t xml:space="preserve">will administer a short quiz within the last two hours of the </w:t>
      </w:r>
      <w:r>
        <w:t xml:space="preserve">project </w:t>
      </w:r>
      <w:r w:rsidRPr="00F55E8E">
        <w:t xml:space="preserve">training. Interviewers </w:t>
      </w:r>
      <w:r>
        <w:t xml:space="preserve">will need to demonstrate a superior </w:t>
      </w:r>
      <w:r w:rsidRPr="00F55E8E">
        <w:t xml:space="preserve">level of knowledge regarding the project </w:t>
      </w:r>
      <w:r>
        <w:t>before being allowed to collect survey data</w:t>
      </w:r>
      <w:r w:rsidRPr="00F55E8E">
        <w:t xml:space="preserve">. </w:t>
      </w:r>
    </w:p>
    <w:p w14:paraId="0E665692" w14:textId="0ADCCEF5" w:rsidR="00F7667E" w:rsidRPr="00F7667E" w:rsidRDefault="00F7667E" w:rsidP="003E6B1E">
      <w:pPr>
        <w:pStyle w:val="OMBBody"/>
        <w:rPr>
          <w:i/>
        </w:rPr>
      </w:pPr>
      <w:r w:rsidRPr="00F7667E">
        <w:rPr>
          <w:i/>
        </w:rPr>
        <w:t xml:space="preserve">Data Coding Quality Control </w:t>
      </w:r>
      <w:r w:rsidR="00784934" w:rsidRPr="00F7667E">
        <w:rPr>
          <w:i/>
        </w:rPr>
        <w:t>Procedures</w:t>
      </w:r>
    </w:p>
    <w:p w14:paraId="14846352" w14:textId="62263D58" w:rsidR="003A31EE" w:rsidRDefault="003A31EE" w:rsidP="003A31EE">
      <w:pPr>
        <w:pStyle w:val="OMBBody"/>
      </w:pPr>
      <w:r>
        <w:t xml:space="preserve">During data collection, ICF </w:t>
      </w:r>
      <w:r w:rsidRPr="00826106">
        <w:t xml:space="preserve">project management </w:t>
      </w:r>
      <w:r>
        <w:t xml:space="preserve">staff will check </w:t>
      </w:r>
      <w:r w:rsidRPr="00826106">
        <w:t xml:space="preserve">the CATI system settings to ensure that the call attempt and </w:t>
      </w:r>
      <w:r w:rsidR="00784934" w:rsidRPr="00826106">
        <w:t>callback</w:t>
      </w:r>
      <w:r w:rsidRPr="00826106">
        <w:t xml:space="preserve"> protocols are being met. These settings, and other project status reports, are available in real-time on an internal web site, called I-Site. I-Site also provides custom-designed reports, which typically include sample status, telephone numbers that need further attempts to meet any established protocols, the telephone numbers currently assigned to interviewers specially trained in refusal conversion, and the total number of completed interviews. These reports are updated nightly.</w:t>
      </w:r>
      <w:r>
        <w:t xml:space="preserve"> P</w:t>
      </w:r>
      <w:r w:rsidRPr="00826106">
        <w:t xml:space="preserve">roject management </w:t>
      </w:r>
      <w:r>
        <w:t xml:space="preserve">staff will also </w:t>
      </w:r>
      <w:r w:rsidRPr="00826106">
        <w:t xml:space="preserve">monitor </w:t>
      </w:r>
      <w:r>
        <w:t xml:space="preserve">calls </w:t>
      </w:r>
      <w:r w:rsidRPr="00826106">
        <w:t>throughout fielding</w:t>
      </w:r>
      <w:r>
        <w:t xml:space="preserve"> and provide </w:t>
      </w:r>
      <w:r w:rsidRPr="00826106">
        <w:t xml:space="preserve">feedback to </w:t>
      </w:r>
      <w:r>
        <w:t xml:space="preserve">CATI </w:t>
      </w:r>
      <w:r w:rsidRPr="00826106">
        <w:t>supervisors regarding specific interviewer performance</w:t>
      </w:r>
      <w:r>
        <w:t>,</w:t>
      </w:r>
      <w:r w:rsidRPr="00826106">
        <w:t xml:space="preserve"> as well as individual and overarching training needs.</w:t>
      </w:r>
      <w:r>
        <w:t xml:space="preserve"> </w:t>
      </w:r>
    </w:p>
    <w:p w14:paraId="35E2ED26" w14:textId="453E4F9E" w:rsidR="003A31EE" w:rsidRDefault="003A31EE" w:rsidP="003A31EE">
      <w:pPr>
        <w:pStyle w:val="OMBBody"/>
      </w:pPr>
      <w:r>
        <w:t xml:space="preserve">Also during data collection, ICF will maintain a database of all CATI calls that took place over the prior 14 days. In addition to conducting live </w:t>
      </w:r>
      <w:r w:rsidRPr="002D6CC5">
        <w:t>monitoring, recorded interviews allow</w:t>
      </w:r>
      <w:r>
        <w:t xml:space="preserve"> ICF to conduct additional QC tasks. The database houses the majority of attempts, which includes everything from completed interviews and introductions, to no answers (e.g., answering machines and privacy managers).  These recordings can be used by ICF to listen first-hand to the nuances of a respondent's reactions and answers, train newer interviews by having them listen to and evaluate exemplary interviews, and train all staff by sharing excellent refusal aversion and conversion scenarios.  These procedures encourage interviewers to consistently achieve the highest performance standards and adhere to all study protocols, thereby improving data quality.</w:t>
      </w:r>
    </w:p>
    <w:p w14:paraId="5DB092A9" w14:textId="3C437B6C" w:rsidR="003A31EE" w:rsidRDefault="003A31EE" w:rsidP="003A31EE">
      <w:pPr>
        <w:pStyle w:val="OMBBody"/>
      </w:pPr>
      <w:r>
        <w:t>During data processing, t</w:t>
      </w:r>
      <w:r w:rsidRPr="00757F13">
        <w:t xml:space="preserve">he </w:t>
      </w:r>
      <w:r>
        <w:t xml:space="preserve">ICF </w:t>
      </w:r>
      <w:r w:rsidRPr="00757F13">
        <w:t xml:space="preserve">project management team </w:t>
      </w:r>
      <w:r>
        <w:t xml:space="preserve">will </w:t>
      </w:r>
      <w:r w:rsidRPr="00757F13">
        <w:t xml:space="preserve">review open-ended and “other/specify” responses </w:t>
      </w:r>
      <w:r>
        <w:t xml:space="preserve">in the first few weeks of data collection, and then periodically </w:t>
      </w:r>
      <w:r w:rsidRPr="00757F13">
        <w:t>throughout fielding</w:t>
      </w:r>
      <w:r>
        <w:t>,</w:t>
      </w:r>
      <w:r w:rsidRPr="00757F13">
        <w:t xml:space="preserve"> to identify potential coding or training issues. Prior to delivering the dataset, we will clean the data (to correct grammatical and typographical errors) and when applicable back-code open-ended responses. After converting and cleaning the data, </w:t>
      </w:r>
      <w:r>
        <w:t xml:space="preserve">ICF will </w:t>
      </w:r>
      <w:r w:rsidRPr="00757F13">
        <w:t xml:space="preserve">produce frequency tabulations of every question and variable to detect missing data or errors in skip patterns, similar to the checks performed during questionnaire programming. </w:t>
      </w:r>
      <w:r>
        <w:t xml:space="preserve">ICF will </w:t>
      </w:r>
      <w:r w:rsidRPr="00757F13">
        <w:t>also perform a variety of other</w:t>
      </w:r>
      <w:r>
        <w:t xml:space="preserve"> checks using </w:t>
      </w:r>
      <w:r w:rsidRPr="00757F13">
        <w:t xml:space="preserve">SAS programs designed specifically by programmers. For each question, responses outside of the expected range are flagged. Checks are also performed across questions to evaluate consistency. In most cases, inconsistencies discovered are the result of minor errors in the CATI program that affect how the data are stored in the data file. These can </w:t>
      </w:r>
      <w:r w:rsidR="00784934" w:rsidRPr="00757F13">
        <w:t>usually</w:t>
      </w:r>
      <w:r w:rsidRPr="00757F13">
        <w:t xml:space="preserve"> be resolved by further inspecting the individual record. They are also fixed in the program, so the error does not occur again if the survey is to be fielded in the future. </w:t>
      </w:r>
    </w:p>
    <w:p w14:paraId="59F73EA6" w14:textId="77777777" w:rsidR="003A31EE" w:rsidRDefault="003A31EE" w:rsidP="003A31EE">
      <w:pPr>
        <w:pStyle w:val="OMBBody"/>
      </w:pPr>
      <w:r>
        <w:t xml:space="preserve">Data will also be analyzed to discern </w:t>
      </w:r>
      <w:r w:rsidRPr="007837D8">
        <w:t>any potentially problematic questions or</w:t>
      </w:r>
      <w:r>
        <w:t xml:space="preserve"> </w:t>
      </w:r>
      <w:r w:rsidRPr="007837D8">
        <w:t xml:space="preserve">survey sections that may be increasing respondent break-off. </w:t>
      </w:r>
      <w:r>
        <w:t xml:space="preserve">Although the survey was cognitively tested to address key questions asked of most respondent who report having had a head injury, a larger sample is required to provide an adequate sample for all skip patterns.  </w:t>
      </w:r>
      <w:r w:rsidRPr="007837D8">
        <w:t>Datasets will be</w:t>
      </w:r>
      <w:r>
        <w:t xml:space="preserve"> </w:t>
      </w:r>
      <w:r w:rsidRPr="007837D8">
        <w:t xml:space="preserve">carefully reviewed for </w:t>
      </w:r>
      <w:r>
        <w:t>seemingly</w:t>
      </w:r>
      <w:r w:rsidRPr="007837D8">
        <w:t xml:space="preserve"> aberrant or inconsistent responses that might</w:t>
      </w:r>
      <w:r>
        <w:t xml:space="preserve"> </w:t>
      </w:r>
      <w:r w:rsidRPr="007837D8">
        <w:t>also signal problems of comprehension, recall, or reporting in either the</w:t>
      </w:r>
      <w:r>
        <w:t xml:space="preserve"> </w:t>
      </w:r>
      <w:r w:rsidRPr="007837D8">
        <w:t>questions or the response categories</w:t>
      </w:r>
    </w:p>
    <w:p w14:paraId="7D2B5DA9" w14:textId="77777777" w:rsidR="003A31EE" w:rsidRPr="00757F13" w:rsidRDefault="003A31EE" w:rsidP="003A31EE">
      <w:pPr>
        <w:pStyle w:val="OMBBody"/>
      </w:pPr>
      <w:r>
        <w:t xml:space="preserve">A cleaned, </w:t>
      </w:r>
      <w:r w:rsidRPr="00757F13">
        <w:t>unweighted</w:t>
      </w:r>
      <w:r>
        <w:t xml:space="preserve">, </w:t>
      </w:r>
      <w:r w:rsidRPr="00757F13">
        <w:t xml:space="preserve">data file, including variable and value labels, will be provided to CDC via </w:t>
      </w:r>
      <w:r>
        <w:t>a secure FTP site</w:t>
      </w:r>
      <w:r w:rsidRPr="00757F13">
        <w:t>. All data files will be submitted with the format or layout files.</w:t>
      </w:r>
      <w:r w:rsidRPr="002334C4">
        <w:rPr>
          <w:i/>
        </w:rPr>
        <w:t xml:space="preserve"> </w:t>
      </w:r>
    </w:p>
    <w:p w14:paraId="05AA1CD3" w14:textId="144A52E0" w:rsidR="003A31EE" w:rsidRDefault="003A31EE" w:rsidP="00DA0B74">
      <w:pPr>
        <w:pStyle w:val="OMBBody"/>
        <w:rPr>
          <w:b/>
        </w:rPr>
      </w:pPr>
      <w:r w:rsidRPr="00F7667E">
        <w:rPr>
          <w:b/>
        </w:rPr>
        <w:t>Statistical Tests and Power Analysis</w:t>
      </w:r>
    </w:p>
    <w:p w14:paraId="1AE0DA95" w14:textId="174679A8" w:rsidR="00EE0D4F" w:rsidRDefault="00D9737E" w:rsidP="00306123">
      <w:pPr>
        <w:spacing w:after="0" w:line="240" w:lineRule="auto"/>
        <w:rPr>
          <w:rFonts w:ascii="Times New Roman" w:eastAsia="Times New Roman" w:hAnsi="Times New Roman" w:cs="Times New Roman"/>
          <w:i/>
          <w:sz w:val="24"/>
          <w:szCs w:val="20"/>
        </w:rPr>
      </w:pPr>
      <w:r w:rsidRPr="002907EE">
        <w:rPr>
          <w:rFonts w:ascii="Times New Roman" w:eastAsia="Times New Roman" w:hAnsi="Times New Roman" w:cs="Times New Roman"/>
          <w:i/>
          <w:sz w:val="24"/>
          <w:szCs w:val="20"/>
        </w:rPr>
        <w:t xml:space="preserve">Aim </w:t>
      </w:r>
      <w:r w:rsidR="00EE0D4F" w:rsidRPr="002907EE">
        <w:rPr>
          <w:rFonts w:ascii="Times New Roman" w:eastAsia="Times New Roman" w:hAnsi="Times New Roman" w:cs="Times New Roman"/>
          <w:i/>
          <w:sz w:val="24"/>
          <w:szCs w:val="20"/>
        </w:rPr>
        <w:t>1</w:t>
      </w:r>
      <w:r w:rsidRPr="002907EE">
        <w:rPr>
          <w:rFonts w:ascii="Times New Roman" w:eastAsia="Times New Roman" w:hAnsi="Times New Roman" w:cs="Times New Roman"/>
          <w:i/>
          <w:sz w:val="24"/>
          <w:szCs w:val="20"/>
        </w:rPr>
        <w:t>.1</w:t>
      </w:r>
      <w:r w:rsidR="00B5224F" w:rsidRPr="002907EE">
        <w:rPr>
          <w:rFonts w:ascii="Times New Roman" w:eastAsia="Times New Roman" w:hAnsi="Times New Roman" w:cs="Times New Roman"/>
          <w:i/>
          <w:sz w:val="24"/>
          <w:szCs w:val="20"/>
        </w:rPr>
        <w:t xml:space="preserve">: </w:t>
      </w:r>
      <w:r w:rsidR="00E74245" w:rsidRPr="002907EE">
        <w:rPr>
          <w:rFonts w:ascii="Times New Roman" w:eastAsia="Times New Roman" w:hAnsi="Times New Roman" w:cs="Times New Roman"/>
          <w:i/>
          <w:sz w:val="24"/>
          <w:szCs w:val="20"/>
        </w:rPr>
        <w:t xml:space="preserve">Statistical Tests and Power Analysis for </w:t>
      </w:r>
      <w:r w:rsidR="00EE0D4F" w:rsidRPr="002907EE">
        <w:rPr>
          <w:rFonts w:ascii="Times New Roman" w:eastAsia="Times New Roman" w:hAnsi="Times New Roman" w:cs="Times New Roman"/>
          <w:i/>
          <w:sz w:val="24"/>
          <w:szCs w:val="20"/>
        </w:rPr>
        <w:t>A</w:t>
      </w:r>
      <w:r w:rsidR="00EE0D4F" w:rsidRPr="00306123">
        <w:rPr>
          <w:rFonts w:ascii="Times New Roman" w:eastAsia="Times New Roman" w:hAnsi="Times New Roman" w:cs="Times New Roman"/>
          <w:i/>
          <w:sz w:val="24"/>
          <w:szCs w:val="20"/>
        </w:rPr>
        <w:t xml:space="preserve">nalyzing TBI </w:t>
      </w:r>
      <w:r w:rsidR="00EE0D4F">
        <w:rPr>
          <w:rFonts w:ascii="Times New Roman" w:eastAsia="Times New Roman" w:hAnsi="Times New Roman" w:cs="Times New Roman"/>
          <w:i/>
          <w:sz w:val="24"/>
          <w:szCs w:val="20"/>
        </w:rPr>
        <w:t>O</w:t>
      </w:r>
      <w:r w:rsidR="00EE0D4F" w:rsidRPr="00306123">
        <w:rPr>
          <w:rFonts w:ascii="Times New Roman" w:eastAsia="Times New Roman" w:hAnsi="Times New Roman" w:cs="Times New Roman"/>
          <w:i/>
          <w:sz w:val="24"/>
          <w:szCs w:val="20"/>
        </w:rPr>
        <w:t xml:space="preserve">utcomes </w:t>
      </w:r>
      <w:r w:rsidR="00EE0D4F" w:rsidRPr="002907EE">
        <w:rPr>
          <w:rFonts w:ascii="Times New Roman" w:eastAsia="Times New Roman" w:hAnsi="Times New Roman" w:cs="Times New Roman"/>
          <w:i/>
          <w:sz w:val="24"/>
          <w:szCs w:val="20"/>
        </w:rPr>
        <w:t>that S</w:t>
      </w:r>
      <w:r w:rsidR="00EE0D4F" w:rsidRPr="00306123">
        <w:rPr>
          <w:rFonts w:ascii="Times New Roman" w:eastAsia="Times New Roman" w:hAnsi="Times New Roman" w:cs="Times New Roman"/>
          <w:i/>
          <w:sz w:val="24"/>
          <w:szCs w:val="20"/>
        </w:rPr>
        <w:t xml:space="preserve">erve as </w:t>
      </w:r>
      <w:r w:rsidR="000071C6">
        <w:rPr>
          <w:rFonts w:ascii="Times New Roman" w:eastAsia="Times New Roman" w:hAnsi="Times New Roman" w:cs="Times New Roman"/>
          <w:i/>
          <w:sz w:val="24"/>
          <w:szCs w:val="20"/>
        </w:rPr>
        <w:t>Indicators of</w:t>
      </w:r>
      <w:r w:rsidR="00EE0D4F" w:rsidRPr="002907EE">
        <w:rPr>
          <w:rFonts w:ascii="Times New Roman" w:eastAsia="Times New Roman" w:hAnsi="Times New Roman" w:cs="Times New Roman"/>
          <w:i/>
          <w:sz w:val="24"/>
          <w:szCs w:val="20"/>
        </w:rPr>
        <w:t xml:space="preserve"> S</w:t>
      </w:r>
      <w:r w:rsidR="00EE0D4F" w:rsidRPr="00306123">
        <w:rPr>
          <w:rFonts w:ascii="Times New Roman" w:eastAsia="Times New Roman" w:hAnsi="Times New Roman" w:cs="Times New Roman"/>
          <w:i/>
          <w:sz w:val="24"/>
          <w:szCs w:val="20"/>
        </w:rPr>
        <w:t>everity</w:t>
      </w:r>
    </w:p>
    <w:p w14:paraId="66246172" w14:textId="2719911D" w:rsidR="00EE0D4F" w:rsidRDefault="00EE0D4F" w:rsidP="00306123">
      <w:pPr>
        <w:spacing w:after="0" w:line="240" w:lineRule="auto"/>
      </w:pPr>
      <w:r w:rsidRPr="00306123">
        <w:rPr>
          <w:rFonts w:ascii="Times New Roman" w:eastAsia="Times New Roman" w:hAnsi="Times New Roman" w:cs="Times New Roman"/>
          <w:i/>
          <w:sz w:val="24"/>
          <w:szCs w:val="20"/>
        </w:rPr>
        <w:t xml:space="preserve"> </w:t>
      </w:r>
    </w:p>
    <w:p w14:paraId="1993FEBB" w14:textId="75722851" w:rsidR="00B5224F" w:rsidRDefault="00E74245" w:rsidP="00E74245">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As stated in B.1, </w:t>
      </w:r>
      <w:r w:rsidRPr="004A2D12">
        <w:rPr>
          <w:rFonts w:ascii="Times New Roman" w:eastAsia="Times New Roman" w:hAnsi="Times New Roman" w:cs="Times New Roman"/>
          <w:sz w:val="24"/>
          <w:szCs w:val="20"/>
        </w:rPr>
        <w:t xml:space="preserve">Aim </w:t>
      </w:r>
      <w:r w:rsidR="00306123">
        <w:rPr>
          <w:rFonts w:ascii="Times New Roman" w:eastAsia="Times New Roman" w:hAnsi="Times New Roman" w:cs="Times New Roman"/>
          <w:sz w:val="24"/>
          <w:szCs w:val="20"/>
        </w:rPr>
        <w:t>1</w:t>
      </w:r>
      <w:r w:rsidRPr="004A2D12">
        <w:rPr>
          <w:rFonts w:ascii="Times New Roman" w:eastAsia="Times New Roman" w:hAnsi="Times New Roman" w:cs="Times New Roman"/>
          <w:sz w:val="24"/>
          <w:szCs w:val="20"/>
        </w:rPr>
        <w:t xml:space="preserve">.1 is to </w:t>
      </w:r>
      <w:r w:rsidR="0019774A">
        <w:rPr>
          <w:rFonts w:ascii="Times New Roman" w:eastAsia="Times New Roman" w:hAnsi="Times New Roman" w:cs="Times New Roman"/>
          <w:sz w:val="24"/>
          <w:szCs w:val="20"/>
        </w:rPr>
        <w:t xml:space="preserve">test </w:t>
      </w:r>
      <w:r w:rsidRPr="008158ED">
        <w:rPr>
          <w:rFonts w:ascii="Times New Roman" w:eastAsia="Times New Roman" w:hAnsi="Times New Roman" w:cs="Times New Roman"/>
          <w:sz w:val="24"/>
          <w:szCs w:val="20"/>
        </w:rPr>
        <w:t xml:space="preserve">associations </w:t>
      </w:r>
      <w:r w:rsidR="008A212D">
        <w:rPr>
          <w:rFonts w:ascii="Times New Roman" w:eastAsia="Times New Roman" w:hAnsi="Times New Roman" w:cs="Times New Roman"/>
          <w:sz w:val="24"/>
          <w:szCs w:val="20"/>
        </w:rPr>
        <w:t xml:space="preserve">between </w:t>
      </w:r>
      <w:r w:rsidR="001F5F90">
        <w:rPr>
          <w:rFonts w:ascii="Times New Roman" w:eastAsia="Times New Roman" w:hAnsi="Times New Roman" w:cs="Times New Roman"/>
          <w:sz w:val="24"/>
          <w:szCs w:val="20"/>
        </w:rPr>
        <w:t>TBI</w:t>
      </w:r>
      <w:r w:rsidR="00EE0D4F" w:rsidRPr="00306123">
        <w:rPr>
          <w:rFonts w:ascii="Times New Roman" w:eastAsia="Times New Roman" w:hAnsi="Times New Roman" w:cs="Times New Roman"/>
          <w:sz w:val="24"/>
          <w:szCs w:val="20"/>
        </w:rPr>
        <w:t xml:space="preserve"> </w:t>
      </w:r>
      <w:r w:rsidR="00616BE8">
        <w:rPr>
          <w:rFonts w:ascii="Times New Roman" w:eastAsia="Times New Roman" w:hAnsi="Times New Roman" w:cs="Times New Roman"/>
          <w:sz w:val="24"/>
          <w:szCs w:val="20"/>
        </w:rPr>
        <w:t>and</w:t>
      </w:r>
      <w:r w:rsidR="00EE0D4F" w:rsidRPr="00306123">
        <w:rPr>
          <w:rFonts w:ascii="Times New Roman" w:eastAsia="Times New Roman" w:hAnsi="Times New Roman" w:cs="Times New Roman"/>
          <w:sz w:val="24"/>
          <w:szCs w:val="20"/>
        </w:rPr>
        <w:t xml:space="preserve"> </w:t>
      </w:r>
      <w:r w:rsidR="000071C6">
        <w:rPr>
          <w:rFonts w:ascii="Times New Roman" w:eastAsia="Times New Roman" w:hAnsi="Times New Roman" w:cs="Times New Roman"/>
          <w:sz w:val="24"/>
          <w:szCs w:val="20"/>
        </w:rPr>
        <w:t>TBI outcomes that serve as indicators of</w:t>
      </w:r>
      <w:r w:rsidR="00EE0D4F" w:rsidRPr="00306123">
        <w:rPr>
          <w:rFonts w:ascii="Times New Roman" w:eastAsia="Times New Roman" w:hAnsi="Times New Roman" w:cs="Times New Roman"/>
          <w:sz w:val="24"/>
          <w:szCs w:val="20"/>
        </w:rPr>
        <w:t xml:space="preserve"> severity</w:t>
      </w:r>
      <w:r>
        <w:rPr>
          <w:rFonts w:ascii="Times New Roman" w:eastAsia="Times New Roman" w:hAnsi="Times New Roman" w:cs="Times New Roman"/>
          <w:sz w:val="24"/>
          <w:szCs w:val="20"/>
        </w:rPr>
        <w:t>.</w:t>
      </w:r>
      <w:r w:rsidR="00E2290B">
        <w:rPr>
          <w:rFonts w:ascii="Times New Roman" w:eastAsia="Times New Roman" w:hAnsi="Times New Roman" w:cs="Times New Roman"/>
          <w:sz w:val="24"/>
          <w:szCs w:val="20"/>
        </w:rPr>
        <w:t xml:space="preserve"> </w:t>
      </w:r>
    </w:p>
    <w:p w14:paraId="1B225DF6" w14:textId="3781AACE" w:rsidR="0019774A" w:rsidRDefault="009449FB" w:rsidP="00B5224F">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Power analyses for </w:t>
      </w:r>
      <w:r w:rsidR="007426BF">
        <w:rPr>
          <w:rFonts w:ascii="Times New Roman" w:eastAsia="Times New Roman" w:hAnsi="Times New Roman" w:cs="Times New Roman"/>
          <w:sz w:val="24"/>
          <w:szCs w:val="20"/>
        </w:rPr>
        <w:t>comparison of means</w:t>
      </w:r>
      <w:r>
        <w:rPr>
          <w:rFonts w:ascii="Times New Roman" w:eastAsia="Times New Roman" w:hAnsi="Times New Roman" w:cs="Times New Roman"/>
          <w:sz w:val="24"/>
          <w:szCs w:val="20"/>
        </w:rPr>
        <w:t xml:space="preserve"> </w:t>
      </w:r>
      <w:r w:rsidR="007426BF">
        <w:rPr>
          <w:rFonts w:ascii="Times New Roman" w:eastAsia="Times New Roman" w:hAnsi="Times New Roman" w:cs="Times New Roman"/>
          <w:sz w:val="24"/>
          <w:szCs w:val="20"/>
        </w:rPr>
        <w:t xml:space="preserve">(e.g. </w:t>
      </w:r>
      <w:r>
        <w:rPr>
          <w:rFonts w:ascii="Times New Roman" w:eastAsia="Times New Roman" w:hAnsi="Times New Roman" w:cs="Times New Roman"/>
          <w:sz w:val="24"/>
          <w:szCs w:val="20"/>
        </w:rPr>
        <w:t>ANOVA</w:t>
      </w:r>
      <w:r w:rsidR="007426BF">
        <w:rPr>
          <w:rFonts w:ascii="Times New Roman" w:eastAsia="Times New Roman" w:hAnsi="Times New Roman" w:cs="Times New Roman"/>
          <w:sz w:val="24"/>
          <w:szCs w:val="20"/>
        </w:rPr>
        <w:t xml:space="preserve">, t-test) </w:t>
      </w:r>
      <w:r w:rsidR="0023106B">
        <w:rPr>
          <w:rFonts w:ascii="Times New Roman" w:eastAsia="Times New Roman" w:hAnsi="Times New Roman" w:cs="Times New Roman"/>
          <w:sz w:val="24"/>
          <w:szCs w:val="20"/>
        </w:rPr>
        <w:t xml:space="preserve">are </w:t>
      </w:r>
      <w:r>
        <w:rPr>
          <w:rFonts w:ascii="Times New Roman" w:eastAsia="Times New Roman" w:hAnsi="Times New Roman" w:cs="Times New Roman"/>
          <w:sz w:val="24"/>
          <w:szCs w:val="20"/>
        </w:rPr>
        <w:t xml:space="preserve">described in terms of </w:t>
      </w:r>
      <w:r w:rsidR="005124F6">
        <w:rPr>
          <w:rFonts w:ascii="Times New Roman" w:eastAsia="Times New Roman" w:hAnsi="Times New Roman" w:cs="Times New Roman"/>
          <w:sz w:val="24"/>
          <w:szCs w:val="20"/>
        </w:rPr>
        <w:t xml:space="preserve">comparing </w:t>
      </w:r>
      <w:r w:rsidRPr="008158ED">
        <w:rPr>
          <w:rFonts w:ascii="Times New Roman" w:eastAsia="Times New Roman" w:hAnsi="Times New Roman" w:cs="Times New Roman"/>
          <w:sz w:val="24"/>
          <w:szCs w:val="20"/>
        </w:rPr>
        <w:t>three groups (</w:t>
      </w:r>
      <w:r w:rsidR="0019774A" w:rsidRPr="008158ED">
        <w:rPr>
          <w:rFonts w:ascii="Times New Roman" w:eastAsia="Times New Roman" w:hAnsi="Times New Roman" w:cs="Times New Roman"/>
          <w:sz w:val="24"/>
          <w:szCs w:val="20"/>
        </w:rPr>
        <w:t>T</w:t>
      </w:r>
      <w:r w:rsidRPr="008158ED">
        <w:rPr>
          <w:rFonts w:ascii="Times New Roman" w:eastAsia="Times New Roman" w:hAnsi="Times New Roman" w:cs="Times New Roman"/>
          <w:sz w:val="24"/>
          <w:szCs w:val="20"/>
        </w:rPr>
        <w:t>ier 3</w:t>
      </w:r>
      <w:r w:rsidR="008A212D">
        <w:rPr>
          <w:rFonts w:ascii="Times New Roman" w:eastAsia="Times New Roman" w:hAnsi="Times New Roman" w:cs="Times New Roman"/>
          <w:sz w:val="24"/>
          <w:szCs w:val="20"/>
        </w:rPr>
        <w:t xml:space="preserve"> TBI</w:t>
      </w:r>
      <w:r w:rsidRPr="008158ED">
        <w:rPr>
          <w:rFonts w:ascii="Times New Roman" w:eastAsia="Times New Roman" w:hAnsi="Times New Roman" w:cs="Times New Roman"/>
          <w:sz w:val="24"/>
          <w:szCs w:val="20"/>
        </w:rPr>
        <w:t xml:space="preserve">, </w:t>
      </w:r>
      <w:r w:rsidR="0019774A" w:rsidRPr="008158ED">
        <w:rPr>
          <w:rFonts w:ascii="Times New Roman" w:eastAsia="Times New Roman" w:hAnsi="Times New Roman" w:cs="Times New Roman"/>
          <w:sz w:val="24"/>
          <w:szCs w:val="20"/>
        </w:rPr>
        <w:t>T</w:t>
      </w:r>
      <w:r w:rsidRPr="008158ED">
        <w:rPr>
          <w:rFonts w:ascii="Times New Roman" w:eastAsia="Times New Roman" w:hAnsi="Times New Roman" w:cs="Times New Roman"/>
          <w:sz w:val="24"/>
          <w:szCs w:val="20"/>
        </w:rPr>
        <w:t>ier 2</w:t>
      </w:r>
      <w:r w:rsidR="008A212D">
        <w:rPr>
          <w:rFonts w:ascii="Times New Roman" w:eastAsia="Times New Roman" w:hAnsi="Times New Roman" w:cs="Times New Roman"/>
          <w:sz w:val="24"/>
          <w:szCs w:val="20"/>
        </w:rPr>
        <w:t xml:space="preserve"> TBI and</w:t>
      </w:r>
      <w:r w:rsidRPr="008158ED">
        <w:rPr>
          <w:rFonts w:ascii="Times New Roman" w:eastAsia="Times New Roman" w:hAnsi="Times New Roman" w:cs="Times New Roman"/>
          <w:sz w:val="24"/>
          <w:szCs w:val="20"/>
        </w:rPr>
        <w:t xml:space="preserve"> </w:t>
      </w:r>
      <w:r w:rsidR="0019774A" w:rsidRPr="008158ED">
        <w:rPr>
          <w:rFonts w:ascii="Times New Roman" w:eastAsia="Times New Roman" w:hAnsi="Times New Roman" w:cs="Times New Roman"/>
          <w:sz w:val="24"/>
          <w:szCs w:val="20"/>
        </w:rPr>
        <w:t>T</w:t>
      </w:r>
      <w:r w:rsidRPr="008158ED">
        <w:rPr>
          <w:rFonts w:ascii="Times New Roman" w:eastAsia="Times New Roman" w:hAnsi="Times New Roman" w:cs="Times New Roman"/>
          <w:sz w:val="24"/>
          <w:szCs w:val="20"/>
        </w:rPr>
        <w:t>ier 1</w:t>
      </w:r>
      <w:r w:rsidR="008A212D">
        <w:rPr>
          <w:rFonts w:ascii="Times New Roman" w:eastAsia="Times New Roman" w:hAnsi="Times New Roman" w:cs="Times New Roman"/>
          <w:sz w:val="24"/>
          <w:szCs w:val="20"/>
        </w:rPr>
        <w:t xml:space="preserve"> TBI</w:t>
      </w:r>
      <w:r w:rsidRPr="008158ED">
        <w:rPr>
          <w:rFonts w:ascii="Times New Roman" w:eastAsia="Times New Roman" w:hAnsi="Times New Roman" w:cs="Times New Roman"/>
          <w:sz w:val="24"/>
          <w:szCs w:val="20"/>
        </w:rPr>
        <w:t>) and two groups (</w:t>
      </w:r>
      <w:r w:rsidR="00616BE8">
        <w:rPr>
          <w:rFonts w:ascii="Times New Roman" w:eastAsia="Times New Roman" w:hAnsi="Times New Roman" w:cs="Times New Roman"/>
          <w:sz w:val="24"/>
          <w:szCs w:val="20"/>
        </w:rPr>
        <w:t>Tier 3 TBI, Tier 2 TBI and</w:t>
      </w:r>
      <w:r w:rsidR="00616BE8" w:rsidRPr="00CB172F">
        <w:rPr>
          <w:rFonts w:ascii="Times New Roman" w:eastAsia="Times New Roman" w:hAnsi="Times New Roman" w:cs="Times New Roman"/>
          <w:sz w:val="24"/>
          <w:szCs w:val="20"/>
        </w:rPr>
        <w:t xml:space="preserve"> Tier 1 TBI</w:t>
      </w:r>
      <w:r w:rsidR="005124F6" w:rsidRPr="008158ED">
        <w:rPr>
          <w:rFonts w:ascii="Times New Roman" w:eastAsia="Times New Roman" w:hAnsi="Times New Roman" w:cs="Times New Roman"/>
          <w:sz w:val="24"/>
          <w:szCs w:val="20"/>
        </w:rPr>
        <w:t xml:space="preserve"> </w:t>
      </w:r>
      <w:r w:rsidR="00616BE8">
        <w:rPr>
          <w:rFonts w:ascii="Times New Roman" w:eastAsia="Times New Roman" w:hAnsi="Times New Roman" w:cs="Times New Roman"/>
          <w:sz w:val="24"/>
          <w:szCs w:val="20"/>
        </w:rPr>
        <w:t>versus</w:t>
      </w:r>
      <w:r w:rsidR="00616BE8" w:rsidRPr="008158ED">
        <w:rPr>
          <w:rFonts w:ascii="Times New Roman" w:eastAsia="Times New Roman" w:hAnsi="Times New Roman" w:cs="Times New Roman"/>
          <w:sz w:val="24"/>
          <w:szCs w:val="20"/>
        </w:rPr>
        <w:t xml:space="preserve"> </w:t>
      </w:r>
      <w:r w:rsidR="00616BE8" w:rsidRPr="00CB172F">
        <w:rPr>
          <w:rFonts w:ascii="Times New Roman" w:eastAsia="Times New Roman" w:hAnsi="Times New Roman" w:cs="Times New Roman"/>
          <w:sz w:val="24"/>
          <w:szCs w:val="20"/>
        </w:rPr>
        <w:t>non-cases</w:t>
      </w:r>
      <w:r w:rsidR="00616BE8">
        <w:rPr>
          <w:rFonts w:ascii="Times New Roman" w:eastAsia="Times New Roman" w:hAnsi="Times New Roman" w:cs="Times New Roman"/>
          <w:sz w:val="24"/>
          <w:szCs w:val="20"/>
        </w:rPr>
        <w:t>)</w:t>
      </w:r>
      <w:r w:rsidRPr="008158ED">
        <w:rPr>
          <w:rFonts w:ascii="Times New Roman" w:eastAsia="Times New Roman" w:hAnsi="Times New Roman" w:cs="Times New Roman"/>
          <w:sz w:val="24"/>
          <w:szCs w:val="20"/>
        </w:rPr>
        <w:t>. The</w:t>
      </w:r>
      <w:r>
        <w:rPr>
          <w:rFonts w:ascii="Times New Roman" w:eastAsia="Times New Roman" w:hAnsi="Times New Roman" w:cs="Times New Roman"/>
          <w:sz w:val="24"/>
          <w:szCs w:val="20"/>
        </w:rPr>
        <w:t xml:space="preserve"> size of the groups is unknown and the calculations will take into account the possibility of an unbalanced design.</w:t>
      </w:r>
      <w:r w:rsidR="00E2290B" w:rsidRPr="00E2290B">
        <w:rPr>
          <w:rFonts w:ascii="Times New Roman" w:eastAsia="Times New Roman" w:hAnsi="Times New Roman" w:cs="Times New Roman"/>
          <w:sz w:val="24"/>
          <w:szCs w:val="20"/>
        </w:rPr>
        <w:t xml:space="preserve"> </w:t>
      </w:r>
      <w:r w:rsidR="00E2290B">
        <w:rPr>
          <w:rFonts w:ascii="Times New Roman" w:eastAsia="Times New Roman" w:hAnsi="Times New Roman" w:cs="Times New Roman"/>
          <w:sz w:val="24"/>
          <w:szCs w:val="20"/>
        </w:rPr>
        <w:t>Based on assumptions</w:t>
      </w:r>
      <w:r w:rsidR="0023106B">
        <w:rPr>
          <w:rFonts w:ascii="Times New Roman" w:eastAsia="Times New Roman" w:hAnsi="Times New Roman" w:cs="Times New Roman"/>
          <w:sz w:val="24"/>
          <w:szCs w:val="20"/>
        </w:rPr>
        <w:t xml:space="preserve"> about our estimate for this aim</w:t>
      </w:r>
      <w:r w:rsidR="00E2290B">
        <w:rPr>
          <w:rFonts w:ascii="Times New Roman" w:eastAsia="Times New Roman" w:hAnsi="Times New Roman" w:cs="Times New Roman"/>
          <w:sz w:val="24"/>
          <w:szCs w:val="20"/>
        </w:rPr>
        <w:t xml:space="preserve"> (1% </w:t>
      </w:r>
      <w:r w:rsidR="0023106B">
        <w:rPr>
          <w:rFonts w:ascii="Times New Roman" w:eastAsia="Times New Roman" w:hAnsi="Times New Roman" w:cs="Times New Roman"/>
          <w:sz w:val="24"/>
          <w:szCs w:val="20"/>
        </w:rPr>
        <w:t>among adults and children 5 years of age and older</w:t>
      </w:r>
      <w:r w:rsidR="00E2290B">
        <w:rPr>
          <w:rFonts w:ascii="Times New Roman" w:eastAsia="Times New Roman" w:hAnsi="Times New Roman" w:cs="Times New Roman"/>
          <w:sz w:val="24"/>
          <w:szCs w:val="20"/>
        </w:rPr>
        <w:t>)</w:t>
      </w:r>
      <w:r w:rsidR="0023106B">
        <w:rPr>
          <w:rFonts w:ascii="Times New Roman" w:eastAsia="Times New Roman" w:hAnsi="Times New Roman" w:cs="Times New Roman"/>
          <w:sz w:val="24"/>
          <w:szCs w:val="20"/>
        </w:rPr>
        <w:t>,</w:t>
      </w:r>
      <w:r w:rsidR="00E2290B">
        <w:rPr>
          <w:rFonts w:ascii="Times New Roman" w:eastAsia="Times New Roman" w:hAnsi="Times New Roman" w:cs="Times New Roman"/>
          <w:sz w:val="24"/>
          <w:szCs w:val="20"/>
        </w:rPr>
        <w:t xml:space="preserve"> we expect about </w:t>
      </w:r>
      <w:r w:rsidR="0023106B">
        <w:rPr>
          <w:rFonts w:ascii="Times New Roman" w:eastAsia="Times New Roman" w:hAnsi="Times New Roman" w:cs="Times New Roman"/>
          <w:sz w:val="24"/>
          <w:szCs w:val="20"/>
        </w:rPr>
        <w:t>112-169</w:t>
      </w:r>
      <w:r w:rsidR="00E2290B">
        <w:rPr>
          <w:rFonts w:ascii="Times New Roman" w:eastAsia="Times New Roman" w:hAnsi="Times New Roman" w:cs="Times New Roman"/>
          <w:sz w:val="24"/>
          <w:szCs w:val="20"/>
        </w:rPr>
        <w:t xml:space="preserve"> respondents in total to endorse TBI </w:t>
      </w:r>
      <w:r w:rsidR="00784934">
        <w:rPr>
          <w:rFonts w:ascii="Times New Roman" w:eastAsia="Times New Roman" w:hAnsi="Times New Roman" w:cs="Times New Roman"/>
          <w:sz w:val="24"/>
          <w:szCs w:val="20"/>
        </w:rPr>
        <w:t>symptoms</w:t>
      </w:r>
      <w:r w:rsidR="0023106B">
        <w:rPr>
          <w:rFonts w:ascii="Times New Roman" w:eastAsia="Times New Roman" w:hAnsi="Times New Roman" w:cs="Times New Roman"/>
          <w:sz w:val="24"/>
          <w:szCs w:val="20"/>
        </w:rPr>
        <w:t xml:space="preserve"> </w:t>
      </w:r>
      <w:r w:rsidR="00616BE8">
        <w:rPr>
          <w:rFonts w:ascii="Times New Roman" w:eastAsia="Times New Roman" w:hAnsi="Times New Roman" w:cs="Times New Roman"/>
          <w:sz w:val="24"/>
          <w:szCs w:val="20"/>
        </w:rPr>
        <w:t xml:space="preserve">and thus be classified as Tier 3, Tier 2, or Tier 1 </w:t>
      </w:r>
      <w:r w:rsidR="0023106B">
        <w:rPr>
          <w:rFonts w:ascii="Times New Roman" w:eastAsia="Times New Roman" w:hAnsi="Times New Roman" w:cs="Times New Roman"/>
          <w:sz w:val="24"/>
          <w:szCs w:val="20"/>
        </w:rPr>
        <w:t>(see Table B.2.1)</w:t>
      </w:r>
      <w:r w:rsidR="00E2290B">
        <w:rPr>
          <w:rFonts w:ascii="Times New Roman" w:eastAsia="Times New Roman" w:hAnsi="Times New Roman" w:cs="Times New Roman"/>
          <w:sz w:val="24"/>
          <w:szCs w:val="20"/>
        </w:rPr>
        <w:t xml:space="preserve">.   </w:t>
      </w:r>
      <w:r w:rsidR="00471358">
        <w:rPr>
          <w:rFonts w:ascii="Times New Roman" w:eastAsia="Times New Roman" w:hAnsi="Times New Roman" w:cs="Times New Roman"/>
          <w:sz w:val="24"/>
          <w:szCs w:val="20"/>
        </w:rPr>
        <w:t>W</w:t>
      </w:r>
      <w:r w:rsidR="00E2290B">
        <w:rPr>
          <w:rFonts w:ascii="Times New Roman" w:eastAsia="Times New Roman" w:hAnsi="Times New Roman" w:cs="Times New Roman"/>
          <w:sz w:val="24"/>
          <w:szCs w:val="20"/>
        </w:rPr>
        <w:t xml:space="preserve">e present power for </w:t>
      </w:r>
      <w:r w:rsidR="00471358">
        <w:rPr>
          <w:rFonts w:ascii="Times New Roman" w:eastAsia="Times New Roman" w:hAnsi="Times New Roman" w:cs="Times New Roman"/>
          <w:sz w:val="24"/>
          <w:szCs w:val="20"/>
        </w:rPr>
        <w:t>detectin</w:t>
      </w:r>
      <w:r w:rsidR="0019774A">
        <w:rPr>
          <w:rFonts w:ascii="Times New Roman" w:eastAsia="Times New Roman" w:hAnsi="Times New Roman" w:cs="Times New Roman"/>
          <w:sz w:val="24"/>
          <w:szCs w:val="20"/>
        </w:rPr>
        <w:t>g</w:t>
      </w:r>
      <w:r w:rsidR="00471358">
        <w:rPr>
          <w:rFonts w:ascii="Times New Roman" w:eastAsia="Times New Roman" w:hAnsi="Times New Roman" w:cs="Times New Roman"/>
          <w:sz w:val="24"/>
          <w:szCs w:val="20"/>
        </w:rPr>
        <w:t xml:space="preserve"> </w:t>
      </w:r>
      <w:r w:rsidR="00E15E5F">
        <w:rPr>
          <w:rFonts w:ascii="Times New Roman" w:eastAsia="Times New Roman" w:hAnsi="Times New Roman" w:cs="Times New Roman"/>
          <w:sz w:val="24"/>
          <w:szCs w:val="20"/>
        </w:rPr>
        <w:t xml:space="preserve">between </w:t>
      </w:r>
      <w:r w:rsidR="00471358">
        <w:rPr>
          <w:rFonts w:ascii="Times New Roman" w:eastAsia="Times New Roman" w:hAnsi="Times New Roman" w:cs="Times New Roman"/>
          <w:sz w:val="24"/>
          <w:szCs w:val="20"/>
        </w:rPr>
        <w:t xml:space="preserve">a </w:t>
      </w:r>
      <w:r w:rsidR="00965602">
        <w:rPr>
          <w:rFonts w:ascii="Times New Roman" w:eastAsia="Times New Roman" w:hAnsi="Times New Roman" w:cs="Times New Roman"/>
          <w:sz w:val="24"/>
          <w:szCs w:val="20"/>
        </w:rPr>
        <w:t xml:space="preserve">small and </w:t>
      </w:r>
      <w:r w:rsidR="00471358">
        <w:rPr>
          <w:rFonts w:ascii="Times New Roman" w:eastAsia="Times New Roman" w:hAnsi="Times New Roman" w:cs="Times New Roman"/>
          <w:sz w:val="24"/>
          <w:szCs w:val="20"/>
        </w:rPr>
        <w:t>medium</w:t>
      </w:r>
      <w:r w:rsidR="00E15E5F">
        <w:rPr>
          <w:rFonts w:ascii="Times New Roman" w:eastAsia="Times New Roman" w:hAnsi="Times New Roman" w:cs="Times New Roman"/>
          <w:sz w:val="24"/>
          <w:szCs w:val="20"/>
        </w:rPr>
        <w:t xml:space="preserve"> </w:t>
      </w:r>
      <w:r w:rsidR="00965602">
        <w:rPr>
          <w:rFonts w:ascii="Times New Roman" w:eastAsia="Times New Roman" w:hAnsi="Times New Roman" w:cs="Times New Roman"/>
          <w:sz w:val="24"/>
          <w:szCs w:val="20"/>
        </w:rPr>
        <w:t xml:space="preserve">overall effect </w:t>
      </w:r>
      <w:r w:rsidR="0019774A">
        <w:rPr>
          <w:rFonts w:ascii="Times New Roman" w:eastAsia="Times New Roman" w:hAnsi="Times New Roman" w:cs="Times New Roman"/>
          <w:sz w:val="24"/>
          <w:szCs w:val="20"/>
        </w:rPr>
        <w:t>to</w:t>
      </w:r>
      <w:r w:rsidR="00965602">
        <w:rPr>
          <w:rFonts w:ascii="Times New Roman" w:eastAsia="Times New Roman" w:hAnsi="Times New Roman" w:cs="Times New Roman"/>
          <w:sz w:val="24"/>
          <w:szCs w:val="20"/>
        </w:rPr>
        <w:t xml:space="preserve"> a</w:t>
      </w:r>
      <w:r w:rsidR="0019774A">
        <w:rPr>
          <w:rFonts w:ascii="Times New Roman" w:eastAsia="Times New Roman" w:hAnsi="Times New Roman" w:cs="Times New Roman"/>
          <w:sz w:val="24"/>
          <w:szCs w:val="20"/>
        </w:rPr>
        <w:t xml:space="preserve"> large overall effect (f = 0.15 to 0.40</w:t>
      </w:r>
      <w:r w:rsidR="007426BF">
        <w:rPr>
          <w:rFonts w:ascii="Times New Roman" w:eastAsia="Times New Roman" w:hAnsi="Times New Roman" w:cs="Times New Roman"/>
          <w:sz w:val="24"/>
          <w:szCs w:val="20"/>
        </w:rPr>
        <w:t>; d = 0.</w:t>
      </w:r>
      <w:r w:rsidR="0019774A">
        <w:rPr>
          <w:rFonts w:ascii="Times New Roman" w:eastAsia="Times New Roman" w:hAnsi="Times New Roman" w:cs="Times New Roman"/>
          <w:sz w:val="24"/>
          <w:szCs w:val="20"/>
        </w:rPr>
        <w:t>30</w:t>
      </w:r>
      <w:r w:rsidR="007426BF">
        <w:rPr>
          <w:rFonts w:ascii="Times New Roman" w:eastAsia="Times New Roman" w:hAnsi="Times New Roman" w:cs="Times New Roman"/>
          <w:sz w:val="24"/>
          <w:szCs w:val="20"/>
        </w:rPr>
        <w:t xml:space="preserve"> to </w:t>
      </w:r>
      <w:r w:rsidR="0019774A">
        <w:rPr>
          <w:rFonts w:ascii="Times New Roman" w:eastAsia="Times New Roman" w:hAnsi="Times New Roman" w:cs="Times New Roman"/>
          <w:sz w:val="24"/>
          <w:szCs w:val="20"/>
        </w:rPr>
        <w:t>0.80</w:t>
      </w:r>
      <w:r w:rsidR="00471358">
        <w:rPr>
          <w:rFonts w:ascii="Times New Roman" w:eastAsia="Times New Roman" w:hAnsi="Times New Roman" w:cs="Times New Roman"/>
          <w:sz w:val="24"/>
          <w:szCs w:val="20"/>
        </w:rPr>
        <w:t xml:space="preserve">) </w:t>
      </w:r>
      <w:r w:rsidR="00E2290B">
        <w:rPr>
          <w:rFonts w:ascii="Times New Roman" w:eastAsia="Times New Roman" w:hAnsi="Times New Roman" w:cs="Times New Roman"/>
          <w:sz w:val="24"/>
          <w:szCs w:val="20"/>
        </w:rPr>
        <w:t xml:space="preserve">using </w:t>
      </w:r>
      <w:r w:rsidR="00471358">
        <w:rPr>
          <w:rFonts w:ascii="Times New Roman" w:eastAsia="Times New Roman" w:hAnsi="Times New Roman" w:cs="Times New Roman"/>
          <w:sz w:val="24"/>
          <w:szCs w:val="20"/>
        </w:rPr>
        <w:t xml:space="preserve">overall </w:t>
      </w:r>
      <w:r w:rsidR="00E2290B">
        <w:rPr>
          <w:rFonts w:ascii="Times New Roman" w:eastAsia="Times New Roman" w:hAnsi="Times New Roman" w:cs="Times New Roman"/>
          <w:sz w:val="24"/>
          <w:szCs w:val="20"/>
        </w:rPr>
        <w:t xml:space="preserve">sample sizes from </w:t>
      </w:r>
      <w:r w:rsidR="0019774A">
        <w:rPr>
          <w:rFonts w:ascii="Times New Roman" w:eastAsia="Times New Roman" w:hAnsi="Times New Roman" w:cs="Times New Roman"/>
          <w:sz w:val="24"/>
          <w:szCs w:val="20"/>
        </w:rPr>
        <w:t>120</w:t>
      </w:r>
      <w:r w:rsidR="00E2290B">
        <w:rPr>
          <w:rFonts w:ascii="Times New Roman" w:eastAsia="Times New Roman" w:hAnsi="Times New Roman" w:cs="Times New Roman"/>
          <w:sz w:val="24"/>
          <w:szCs w:val="20"/>
        </w:rPr>
        <w:t xml:space="preserve">, </w:t>
      </w:r>
      <w:r w:rsidR="0019774A">
        <w:rPr>
          <w:rFonts w:ascii="Times New Roman" w:eastAsia="Times New Roman" w:hAnsi="Times New Roman" w:cs="Times New Roman"/>
          <w:sz w:val="24"/>
          <w:szCs w:val="20"/>
        </w:rPr>
        <w:t>150</w:t>
      </w:r>
      <w:r w:rsidR="00E2290B">
        <w:rPr>
          <w:rFonts w:ascii="Times New Roman" w:eastAsia="Times New Roman" w:hAnsi="Times New Roman" w:cs="Times New Roman"/>
          <w:sz w:val="24"/>
          <w:szCs w:val="20"/>
        </w:rPr>
        <w:t xml:space="preserve">, </w:t>
      </w:r>
      <w:r w:rsidR="0019774A">
        <w:rPr>
          <w:rFonts w:ascii="Times New Roman" w:eastAsia="Times New Roman" w:hAnsi="Times New Roman" w:cs="Times New Roman"/>
          <w:sz w:val="24"/>
          <w:szCs w:val="20"/>
        </w:rPr>
        <w:t>180</w:t>
      </w:r>
      <w:r w:rsidR="00E2290B">
        <w:rPr>
          <w:rFonts w:ascii="Times New Roman" w:eastAsia="Times New Roman" w:hAnsi="Times New Roman" w:cs="Times New Roman"/>
          <w:sz w:val="24"/>
          <w:szCs w:val="20"/>
        </w:rPr>
        <w:t xml:space="preserve"> and </w:t>
      </w:r>
      <w:r w:rsidR="0019774A">
        <w:rPr>
          <w:rFonts w:ascii="Times New Roman" w:eastAsia="Times New Roman" w:hAnsi="Times New Roman" w:cs="Times New Roman"/>
          <w:sz w:val="24"/>
          <w:szCs w:val="20"/>
        </w:rPr>
        <w:t>210</w:t>
      </w:r>
      <w:r w:rsidR="00E2290B">
        <w:rPr>
          <w:rFonts w:ascii="Times New Roman" w:eastAsia="Times New Roman" w:hAnsi="Times New Roman" w:cs="Times New Roman"/>
          <w:sz w:val="24"/>
          <w:szCs w:val="20"/>
        </w:rPr>
        <w:t xml:space="preserve">.  </w:t>
      </w:r>
      <w:r w:rsidR="00471358">
        <w:rPr>
          <w:rFonts w:ascii="Times New Roman" w:eastAsia="Times New Roman" w:hAnsi="Times New Roman" w:cs="Times New Roman"/>
          <w:sz w:val="24"/>
          <w:szCs w:val="20"/>
        </w:rPr>
        <w:t>We present power for comparisons between three groups and two groups. All power calculations are</w:t>
      </w:r>
      <w:r w:rsidR="007426BF">
        <w:rPr>
          <w:rFonts w:ascii="Times New Roman" w:eastAsia="Times New Roman" w:hAnsi="Times New Roman" w:cs="Times New Roman"/>
          <w:sz w:val="24"/>
          <w:szCs w:val="20"/>
        </w:rPr>
        <w:t xml:space="preserve"> based on two-tailed tests at an 0.05 significance level.  Nonparametric tests (Kruskal-Wallis for 3 groups and Wilcoxon </w:t>
      </w:r>
      <w:r w:rsidR="00E15E5F">
        <w:rPr>
          <w:rFonts w:ascii="Times New Roman" w:eastAsia="Times New Roman" w:hAnsi="Times New Roman" w:cs="Times New Roman"/>
          <w:sz w:val="24"/>
          <w:szCs w:val="20"/>
        </w:rPr>
        <w:t>Rank-Sum</w:t>
      </w:r>
      <w:r w:rsidR="007426BF">
        <w:rPr>
          <w:rFonts w:ascii="Times New Roman" w:eastAsia="Times New Roman" w:hAnsi="Times New Roman" w:cs="Times New Roman"/>
          <w:sz w:val="24"/>
          <w:szCs w:val="20"/>
        </w:rPr>
        <w:t xml:space="preserve"> for two groups) will be slightly less powerful.  The asymptotic relative efficiency (ARE)  for these tests is 0.955</w:t>
      </w:r>
      <w:r w:rsidR="006A0580">
        <w:rPr>
          <w:rFonts w:ascii="Times New Roman" w:eastAsia="Times New Roman" w:hAnsi="Times New Roman" w:cs="Times New Roman"/>
          <w:sz w:val="24"/>
          <w:szCs w:val="20"/>
        </w:rPr>
        <w:t xml:space="preserve">, meaning a sample of 105 (100/0.955) for the </w:t>
      </w:r>
      <w:r w:rsidR="00965602">
        <w:rPr>
          <w:rFonts w:ascii="Times New Roman" w:eastAsia="Times New Roman" w:hAnsi="Times New Roman" w:cs="Times New Roman"/>
          <w:sz w:val="24"/>
          <w:szCs w:val="20"/>
        </w:rPr>
        <w:t xml:space="preserve">Kruskal-Wallis </w:t>
      </w:r>
      <w:r w:rsidR="006A0580">
        <w:rPr>
          <w:rFonts w:ascii="Times New Roman" w:eastAsia="Times New Roman" w:hAnsi="Times New Roman" w:cs="Times New Roman"/>
          <w:sz w:val="24"/>
          <w:szCs w:val="20"/>
        </w:rPr>
        <w:t>test will produce the same power as a</w:t>
      </w:r>
      <w:r w:rsidR="0019774A">
        <w:rPr>
          <w:rFonts w:ascii="Times New Roman" w:eastAsia="Times New Roman" w:hAnsi="Times New Roman" w:cs="Times New Roman"/>
          <w:sz w:val="24"/>
          <w:szCs w:val="20"/>
        </w:rPr>
        <w:t xml:space="preserve"> sample of 100 for the F-test. </w:t>
      </w:r>
    </w:p>
    <w:p w14:paraId="034A11FF" w14:textId="1B729E7D" w:rsidR="009449FB" w:rsidRDefault="0019774A" w:rsidP="00B5224F">
      <w:pPr>
        <w:rPr>
          <w:rFonts w:ascii="Times New Roman" w:eastAsia="Times New Roman" w:hAnsi="Times New Roman" w:cs="Times New Roman"/>
          <w:sz w:val="24"/>
          <w:szCs w:val="20"/>
        </w:rPr>
      </w:pPr>
      <w:r>
        <w:rPr>
          <w:rFonts w:ascii="Times New Roman" w:eastAsia="Times New Roman" w:hAnsi="Times New Roman" w:cs="Times New Roman"/>
          <w:sz w:val="24"/>
          <w:szCs w:val="20"/>
        </w:rPr>
        <w:t>It is important to note that these es</w:t>
      </w:r>
      <w:r w:rsidR="00B800AA">
        <w:rPr>
          <w:rFonts w:ascii="Times New Roman" w:eastAsia="Times New Roman" w:hAnsi="Times New Roman" w:cs="Times New Roman"/>
          <w:sz w:val="24"/>
          <w:szCs w:val="20"/>
        </w:rPr>
        <w:t>t</w:t>
      </w:r>
      <w:r>
        <w:rPr>
          <w:rFonts w:ascii="Times New Roman" w:eastAsia="Times New Roman" w:hAnsi="Times New Roman" w:cs="Times New Roman"/>
          <w:sz w:val="24"/>
          <w:szCs w:val="20"/>
        </w:rPr>
        <w:t>imates of sample size are conservative given the existing</w:t>
      </w:r>
      <w:r w:rsidR="00306123">
        <w:rPr>
          <w:rFonts w:ascii="Times New Roman" w:eastAsia="Times New Roman" w:hAnsi="Times New Roman" w:cs="Times New Roman"/>
          <w:sz w:val="24"/>
          <w:szCs w:val="20"/>
        </w:rPr>
        <w:t xml:space="preserve"> TBI</w:t>
      </w:r>
      <w:r>
        <w:rPr>
          <w:rFonts w:ascii="Times New Roman" w:eastAsia="Times New Roman" w:hAnsi="Times New Roman" w:cs="Times New Roman"/>
          <w:sz w:val="24"/>
          <w:szCs w:val="20"/>
        </w:rPr>
        <w:t xml:space="preserve"> estimates in the population are likely underestimates. In the case of the two group analy</w:t>
      </w:r>
      <w:r w:rsidR="00B800AA">
        <w:rPr>
          <w:rFonts w:ascii="Times New Roman" w:eastAsia="Times New Roman" w:hAnsi="Times New Roman" w:cs="Times New Roman"/>
          <w:sz w:val="24"/>
          <w:szCs w:val="20"/>
        </w:rPr>
        <w:t>s</w:t>
      </w:r>
      <w:r>
        <w:rPr>
          <w:rFonts w:ascii="Times New Roman" w:eastAsia="Times New Roman" w:hAnsi="Times New Roman" w:cs="Times New Roman"/>
          <w:sz w:val="24"/>
          <w:szCs w:val="20"/>
        </w:rPr>
        <w:t>es</w:t>
      </w:r>
      <w:r w:rsidR="00B800AA">
        <w:rPr>
          <w:rFonts w:ascii="Times New Roman" w:eastAsia="Times New Roman" w:hAnsi="Times New Roman" w:cs="Times New Roman"/>
          <w:sz w:val="24"/>
          <w:szCs w:val="20"/>
        </w:rPr>
        <w:t xml:space="preserve"> </w:t>
      </w:r>
      <w:r w:rsidR="00616BE8">
        <w:rPr>
          <w:rFonts w:ascii="Times New Roman" w:eastAsia="Times New Roman" w:hAnsi="Times New Roman" w:cs="Times New Roman"/>
          <w:sz w:val="24"/>
          <w:szCs w:val="20"/>
        </w:rPr>
        <w:t>between TBI and non-cases</w:t>
      </w:r>
      <w:r>
        <w:rPr>
          <w:rFonts w:ascii="Times New Roman" w:eastAsia="Times New Roman" w:hAnsi="Times New Roman" w:cs="Times New Roman"/>
          <w:sz w:val="24"/>
          <w:szCs w:val="20"/>
        </w:rPr>
        <w:t xml:space="preserve">, the samples will </w:t>
      </w:r>
      <w:r w:rsidR="00CE2F01">
        <w:rPr>
          <w:rFonts w:ascii="Times New Roman" w:eastAsia="Times New Roman" w:hAnsi="Times New Roman" w:cs="Times New Roman"/>
          <w:sz w:val="24"/>
          <w:szCs w:val="20"/>
        </w:rPr>
        <w:t xml:space="preserve">also </w:t>
      </w:r>
      <w:r>
        <w:rPr>
          <w:rFonts w:ascii="Times New Roman" w:eastAsia="Times New Roman" w:hAnsi="Times New Roman" w:cs="Times New Roman"/>
          <w:sz w:val="24"/>
          <w:szCs w:val="20"/>
        </w:rPr>
        <w:t xml:space="preserve">include </w:t>
      </w:r>
      <w:r w:rsidRPr="0019774A">
        <w:rPr>
          <w:rFonts w:ascii="Times New Roman" w:eastAsia="Times New Roman" w:hAnsi="Times New Roman" w:cs="Times New Roman"/>
          <w:sz w:val="24"/>
          <w:szCs w:val="20"/>
        </w:rPr>
        <w:t xml:space="preserve">head injuries without </w:t>
      </w:r>
      <w:r w:rsidR="008B0D5C">
        <w:rPr>
          <w:rFonts w:ascii="Times New Roman" w:eastAsia="Times New Roman" w:hAnsi="Times New Roman" w:cs="Times New Roman"/>
          <w:sz w:val="24"/>
          <w:szCs w:val="20"/>
        </w:rPr>
        <w:t>self-reported</w:t>
      </w:r>
      <w:r w:rsidRPr="0019774A">
        <w:rPr>
          <w:rFonts w:ascii="Times New Roman" w:eastAsia="Times New Roman" w:hAnsi="Times New Roman" w:cs="Times New Roman"/>
          <w:sz w:val="24"/>
          <w:szCs w:val="20"/>
        </w:rPr>
        <w:t xml:space="preserve"> symptoms</w:t>
      </w:r>
      <w:r>
        <w:rPr>
          <w:rFonts w:ascii="Times New Roman" w:eastAsia="Times New Roman" w:hAnsi="Times New Roman" w:cs="Times New Roman"/>
          <w:sz w:val="24"/>
          <w:szCs w:val="20"/>
        </w:rPr>
        <w:t xml:space="preserve"> that are </w:t>
      </w:r>
      <w:r w:rsidR="00E15E5F">
        <w:rPr>
          <w:rFonts w:ascii="Times New Roman" w:eastAsia="Times New Roman" w:hAnsi="Times New Roman" w:cs="Times New Roman"/>
          <w:sz w:val="24"/>
          <w:szCs w:val="20"/>
        </w:rPr>
        <w:t xml:space="preserve">most likely </w:t>
      </w:r>
      <w:r>
        <w:rPr>
          <w:rFonts w:ascii="Times New Roman" w:eastAsia="Times New Roman" w:hAnsi="Times New Roman" w:cs="Times New Roman"/>
          <w:sz w:val="24"/>
          <w:szCs w:val="20"/>
        </w:rPr>
        <w:t>not captured in the existing estimates</w:t>
      </w:r>
      <w:r w:rsidR="00306123">
        <w:rPr>
          <w:rFonts w:ascii="Times New Roman" w:eastAsia="Times New Roman" w:hAnsi="Times New Roman" w:cs="Times New Roman"/>
          <w:sz w:val="24"/>
          <w:szCs w:val="20"/>
        </w:rPr>
        <w:t xml:space="preserve"> of TBI</w:t>
      </w:r>
      <w:r>
        <w:rPr>
          <w:rFonts w:ascii="Times New Roman" w:eastAsia="Times New Roman" w:hAnsi="Times New Roman" w:cs="Times New Roman"/>
          <w:sz w:val="24"/>
          <w:szCs w:val="20"/>
        </w:rPr>
        <w:t>.</w:t>
      </w:r>
    </w:p>
    <w:p w14:paraId="42C03A83" w14:textId="19FE47FC" w:rsidR="0019774A" w:rsidRPr="0019774A" w:rsidRDefault="0019774A" w:rsidP="00B5224F">
      <w:pPr>
        <w:rPr>
          <w:rFonts w:ascii="Times New Roman" w:eastAsia="Times New Roman" w:hAnsi="Times New Roman" w:cs="Times New Roman"/>
          <w:b/>
          <w:sz w:val="24"/>
          <w:szCs w:val="20"/>
        </w:rPr>
      </w:pPr>
      <w:r w:rsidRPr="0019774A">
        <w:rPr>
          <w:rFonts w:ascii="Times New Roman" w:eastAsia="Times New Roman" w:hAnsi="Times New Roman" w:cs="Times New Roman"/>
          <w:b/>
          <w:sz w:val="24"/>
          <w:szCs w:val="20"/>
        </w:rPr>
        <w:t>Figure B.2.1. Power to Detect Group Differences: 2 Groups</w:t>
      </w:r>
    </w:p>
    <w:p w14:paraId="1DABE12E" w14:textId="0B64B550" w:rsidR="00471358" w:rsidRDefault="0019774A" w:rsidP="00B5224F">
      <w:pPr>
        <w:rPr>
          <w:rFonts w:ascii="Times New Roman" w:eastAsia="Times New Roman" w:hAnsi="Times New Roman" w:cs="Times New Roman"/>
          <w:sz w:val="24"/>
          <w:szCs w:val="20"/>
        </w:rPr>
      </w:pPr>
      <w:r>
        <w:rPr>
          <w:noProof/>
        </w:rPr>
        <w:drawing>
          <wp:inline distT="0" distB="0" distL="0" distR="0" wp14:anchorId="7818305B" wp14:editId="530416A2">
            <wp:extent cx="5133975" cy="33813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02E0B0" w14:textId="066833C6" w:rsidR="0019774A" w:rsidRPr="0019774A" w:rsidRDefault="0019774A" w:rsidP="0019774A">
      <w:pPr>
        <w:rPr>
          <w:rFonts w:ascii="Times New Roman" w:eastAsia="Times New Roman" w:hAnsi="Times New Roman" w:cs="Times New Roman"/>
          <w:b/>
          <w:sz w:val="24"/>
          <w:szCs w:val="20"/>
        </w:rPr>
      </w:pPr>
      <w:r>
        <w:rPr>
          <w:rFonts w:ascii="Times New Roman" w:eastAsia="Times New Roman" w:hAnsi="Times New Roman" w:cs="Times New Roman"/>
          <w:b/>
          <w:sz w:val="24"/>
          <w:szCs w:val="20"/>
        </w:rPr>
        <w:t>Figure B.2.2</w:t>
      </w:r>
      <w:r w:rsidRPr="0019774A">
        <w:rPr>
          <w:rFonts w:ascii="Times New Roman" w:eastAsia="Times New Roman" w:hAnsi="Times New Roman" w:cs="Times New Roman"/>
          <w:b/>
          <w:sz w:val="24"/>
          <w:szCs w:val="20"/>
        </w:rPr>
        <w:t xml:space="preserve">. Power to Detect Group Differences: </w:t>
      </w:r>
      <w:r>
        <w:rPr>
          <w:rFonts w:ascii="Times New Roman" w:eastAsia="Times New Roman" w:hAnsi="Times New Roman" w:cs="Times New Roman"/>
          <w:b/>
          <w:sz w:val="24"/>
          <w:szCs w:val="20"/>
        </w:rPr>
        <w:t xml:space="preserve">3 </w:t>
      </w:r>
      <w:r w:rsidRPr="0019774A">
        <w:rPr>
          <w:rFonts w:ascii="Times New Roman" w:eastAsia="Times New Roman" w:hAnsi="Times New Roman" w:cs="Times New Roman"/>
          <w:b/>
          <w:sz w:val="24"/>
          <w:szCs w:val="20"/>
        </w:rPr>
        <w:t>Groups</w:t>
      </w:r>
    </w:p>
    <w:p w14:paraId="318C73B6" w14:textId="66B6C1EF" w:rsidR="0019774A" w:rsidRDefault="00891105" w:rsidP="00B5224F">
      <w:pPr>
        <w:rPr>
          <w:rFonts w:ascii="Times New Roman" w:eastAsia="Times New Roman" w:hAnsi="Times New Roman" w:cs="Times New Roman"/>
          <w:sz w:val="24"/>
          <w:szCs w:val="20"/>
        </w:rPr>
      </w:pPr>
      <w:r>
        <w:rPr>
          <w:noProof/>
        </w:rPr>
        <w:drawing>
          <wp:inline distT="0" distB="0" distL="0" distR="0" wp14:anchorId="0C3AD946" wp14:editId="48AE180A">
            <wp:extent cx="5010150" cy="33813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D6396A" w14:textId="1736EB84" w:rsidR="002907EE" w:rsidRPr="005E0519" w:rsidRDefault="002907EE" w:rsidP="002907EE">
      <w:pPr>
        <w:rPr>
          <w:b/>
        </w:rPr>
      </w:pPr>
      <w:r>
        <w:rPr>
          <w:rFonts w:ascii="Times New Roman" w:eastAsia="Times New Roman" w:hAnsi="Times New Roman" w:cs="Times New Roman"/>
          <w:i/>
          <w:sz w:val="24"/>
          <w:szCs w:val="20"/>
        </w:rPr>
        <w:t xml:space="preserve">Aim 1.2: </w:t>
      </w:r>
      <w:r w:rsidRPr="00B5224F">
        <w:rPr>
          <w:rFonts w:ascii="Times New Roman" w:eastAsia="Times New Roman" w:hAnsi="Times New Roman" w:cs="Times New Roman"/>
          <w:i/>
          <w:sz w:val="24"/>
          <w:szCs w:val="20"/>
        </w:rPr>
        <w:t>Statistical Tests and Power Analysis</w:t>
      </w:r>
      <w:r>
        <w:rPr>
          <w:rFonts w:ascii="Times New Roman" w:eastAsia="Times New Roman" w:hAnsi="Times New Roman" w:cs="Times New Roman"/>
          <w:i/>
          <w:sz w:val="24"/>
          <w:szCs w:val="20"/>
        </w:rPr>
        <w:t xml:space="preserve"> for </w:t>
      </w:r>
      <w:r w:rsidR="000071C6">
        <w:rPr>
          <w:rFonts w:ascii="Times New Roman" w:eastAsia="Times New Roman" w:hAnsi="Times New Roman" w:cs="Times New Roman"/>
          <w:i/>
          <w:sz w:val="24"/>
          <w:szCs w:val="20"/>
        </w:rPr>
        <w:t>Comparison of</w:t>
      </w:r>
      <w:r>
        <w:rPr>
          <w:rFonts w:ascii="Times New Roman" w:eastAsia="Times New Roman" w:hAnsi="Times New Roman" w:cs="Times New Roman"/>
          <w:i/>
          <w:sz w:val="24"/>
          <w:szCs w:val="20"/>
        </w:rPr>
        <w:t xml:space="preserve"> Parent Proxy and Adolescent Self-Reports </w:t>
      </w:r>
    </w:p>
    <w:p w14:paraId="5F657863" w14:textId="4D8070D6" w:rsidR="002907EE" w:rsidRDefault="002907EE" w:rsidP="002907EE">
      <w:pPr>
        <w:pStyle w:val="OMBBody"/>
        <w:spacing w:before="240"/>
      </w:pPr>
      <w:r w:rsidRPr="006615E2">
        <w:t xml:space="preserve">To establish the minimum sample size for </w:t>
      </w:r>
      <w:r>
        <w:t>the test of correspondence</w:t>
      </w:r>
      <w:r w:rsidRPr="006615E2">
        <w:t xml:space="preserve">, we will use Cohen’s kappa coefficient </w:t>
      </w:r>
      <w:r>
        <w:fldChar w:fldCharType="begin"/>
      </w:r>
      <w:r w:rsidR="00F93584">
        <w:instrText xml:space="preserve"> ADDIN EN.CITE &lt;EndNote&gt;&lt;Cite&gt;&lt;Author&gt;Cohen&lt;/Author&gt;&lt;Year&gt;1960&lt;/Year&gt;&lt;RecNum&gt;71&lt;/RecNum&gt;&lt;DisplayText&gt;(14)&lt;/DisplayText&gt;&lt;record&gt;&lt;rec-number&gt;71&lt;/rec-number&gt;&lt;foreign-keys&gt;&lt;key app="EN" db-id="te2fsex0ov5zwresz9qv9ez20dtd5vs9t5pd" timestamp="1489678208"&gt;71&lt;/key&gt;&lt;/foreign-keys&gt;&lt;ref-type name="Journal Article"&gt;17&lt;/ref-type&gt;&lt;contributors&gt;&lt;authors&gt;&lt;author&gt;Cohen, J.&lt;/author&gt;&lt;/authors&gt;&lt;/contributors&gt;&lt;titles&gt;&lt;title&gt;A coefficient of agreement for nominal scales&lt;/title&gt;&lt;secondary-title&gt;Educational and Psychological Measurement&lt;/secondary-title&gt;&lt;/titles&gt;&lt;periodical&gt;&lt;full-title&gt;Educational and Psychological Measurement&lt;/full-title&gt;&lt;/periodical&gt;&lt;pages&gt;37-46&lt;/pages&gt;&lt;volume&gt;20&lt;/volume&gt;&lt;number&gt;1&lt;/number&gt;&lt;dates&gt;&lt;year&gt;1960&lt;/year&gt;&lt;/dates&gt;&lt;urls&gt;&lt;/urls&gt;&lt;/record&gt;&lt;/Cite&gt;&lt;/EndNote&gt;</w:instrText>
      </w:r>
      <w:r>
        <w:fldChar w:fldCharType="separate"/>
      </w:r>
      <w:r w:rsidR="00F93584">
        <w:rPr>
          <w:noProof/>
        </w:rPr>
        <w:t>(14)</w:t>
      </w:r>
      <w:r>
        <w:fldChar w:fldCharType="end"/>
      </w:r>
      <w:r w:rsidRPr="006615E2">
        <w:t xml:space="preserve">, </w:t>
      </w:r>
      <m:oMath>
        <m:r>
          <w:rPr>
            <w:rFonts w:ascii="Cambria Math" w:hAnsi="Cambria Math"/>
          </w:rPr>
          <m:t>κ=(</m:t>
        </m:r>
        <m:sSub>
          <m:sSubPr>
            <m:ctrlPr>
              <w:rPr>
                <w:rFonts w:ascii="Cambria Math" w:hAnsi="Cambria Math"/>
                <w:i/>
              </w:rPr>
            </m:ctrlPr>
          </m:sSubPr>
          <m:e>
            <m:r>
              <w:rPr>
                <w:rFonts w:ascii="Cambria Math" w:hAnsi="Cambria Math"/>
              </w:rPr>
              <m:t>p</m:t>
            </m:r>
          </m:e>
          <m:sub>
            <m:r>
              <w:rPr>
                <w:rFonts w:ascii="Cambria Math" w:hAnsi="Cambria Math"/>
              </w:rPr>
              <m:t>o</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e</m:t>
            </m:r>
          </m:sub>
        </m:sSub>
        <m:r>
          <w:rPr>
            <w:rFonts w:ascii="Cambria Math" w:hAnsi="Cambria Math"/>
          </w:rPr>
          <m:t>)</m:t>
        </m:r>
      </m:oMath>
      <w:r w:rsidRPr="006615E2">
        <w:t xml:space="preserve">, where </w:t>
      </w:r>
      <m:oMath>
        <m:sSub>
          <m:sSubPr>
            <m:ctrlPr>
              <w:rPr>
                <w:rFonts w:ascii="Cambria Math" w:hAnsi="Cambria Math"/>
                <w:i/>
              </w:rPr>
            </m:ctrlPr>
          </m:sSubPr>
          <m:e>
            <m:r>
              <w:rPr>
                <w:rFonts w:ascii="Cambria Math" w:hAnsi="Cambria Math"/>
              </w:rPr>
              <m:t>p</m:t>
            </m:r>
          </m:e>
          <m:sub>
            <m:r>
              <w:rPr>
                <w:rFonts w:ascii="Cambria Math" w:hAnsi="Cambria Math"/>
              </w:rPr>
              <m:t>o</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22</m:t>
                </m:r>
              </m:sub>
            </m:sSub>
          </m:e>
        </m:d>
      </m:oMath>
      <w:r w:rsidRPr="006615E2">
        <w:t xml:space="preserve"> and </w:t>
      </w:r>
      <m:oMath>
        <m:sSub>
          <m:sSubPr>
            <m:ctrlPr>
              <w:rPr>
                <w:rFonts w:ascii="Cambria Math" w:hAnsi="Cambria Math"/>
                <w:i/>
              </w:rPr>
            </m:ctrlPr>
          </m:sSubPr>
          <m:e>
            <m:sSub>
              <m:sSubPr>
                <m:ctrlPr>
                  <w:rPr>
                    <w:rFonts w:ascii="Cambria Math" w:hAnsi="Cambria Math"/>
                    <w:i/>
                  </w:rPr>
                </m:ctrlPr>
              </m:sSubPr>
              <m:e>
                <m:r>
                  <w:rPr>
                    <w:rFonts w:ascii="Cambria Math" w:hAnsi="Cambria Math"/>
                  </w:rPr>
                  <m:t>p</m:t>
                </m:r>
              </m:e>
              <m:sub>
                <m:r>
                  <w:rPr>
                    <w:rFonts w:ascii="Cambria Math" w:hAnsi="Cambria Math"/>
                  </w:rPr>
                  <m:t>e</m:t>
                </m:r>
              </m:sub>
            </m:sSub>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sSub>
          <m:sSubPr>
            <m:ctrlPr>
              <w:rPr>
                <w:rFonts w:ascii="Cambria Math" w:hAnsi="Cambria Math"/>
                <w:i/>
              </w:rPr>
            </m:ctrlPr>
          </m:sSubPr>
          <m:e>
            <m:r>
              <w:rPr>
                <w:rFonts w:ascii="Cambria Math" w:hAnsi="Cambria Math"/>
              </w:rPr>
              <m:t>p</m:t>
            </m:r>
          </m:e>
          <m:sub>
            <m:r>
              <w:rPr>
                <w:rFonts w:ascii="Cambria Math" w:hAnsi="Cambria Math"/>
              </w:rPr>
              <m:t>.2</m:t>
            </m:r>
          </m:sub>
        </m:sSub>
      </m:oMath>
      <w:r w:rsidRPr="006615E2">
        <w:t xml:space="preserve">.  The parameters used in the calculation are described in Table </w:t>
      </w:r>
      <w:r>
        <w:t>B.2.2</w:t>
      </w:r>
      <w:r w:rsidRPr="006615E2">
        <w:t>.</w:t>
      </w:r>
    </w:p>
    <w:p w14:paraId="52C868D9" w14:textId="77777777" w:rsidR="002907EE" w:rsidRPr="00087C5B" w:rsidRDefault="002907EE" w:rsidP="002907EE">
      <w:pPr>
        <w:pStyle w:val="OMBBody"/>
        <w:rPr>
          <w:b/>
        </w:rPr>
      </w:pPr>
      <w:r w:rsidRPr="00087C5B">
        <w:rPr>
          <w:b/>
        </w:rPr>
        <w:t xml:space="preserve">Table </w:t>
      </w:r>
      <w:r>
        <w:rPr>
          <w:b/>
        </w:rPr>
        <w:t>B.2.</w:t>
      </w:r>
      <w:r w:rsidRPr="00087C5B">
        <w:rPr>
          <w:b/>
        </w:rPr>
        <w:t>2. Parameters for Comparison of Adolescent Report to Parent Proxy Reports</w:t>
      </w:r>
    </w:p>
    <w:tbl>
      <w:tblPr>
        <w:tblStyle w:val="TableGrid"/>
        <w:tblW w:w="0" w:type="auto"/>
        <w:tblLook w:val="04A0" w:firstRow="1" w:lastRow="0" w:firstColumn="1" w:lastColumn="0" w:noHBand="0" w:noVBand="1"/>
      </w:tblPr>
      <w:tblGrid>
        <w:gridCol w:w="2517"/>
        <w:gridCol w:w="2517"/>
        <w:gridCol w:w="2518"/>
        <w:gridCol w:w="2518"/>
      </w:tblGrid>
      <w:tr w:rsidR="002907EE" w14:paraId="716FBC31" w14:textId="77777777" w:rsidTr="00345699">
        <w:tc>
          <w:tcPr>
            <w:tcW w:w="2517" w:type="dxa"/>
          </w:tcPr>
          <w:p w14:paraId="6D6B2279" w14:textId="77777777" w:rsidR="002907EE" w:rsidRDefault="002907EE" w:rsidP="00345699">
            <w:pPr>
              <w:pStyle w:val="OMBBody"/>
            </w:pPr>
          </w:p>
        </w:tc>
        <w:tc>
          <w:tcPr>
            <w:tcW w:w="7553" w:type="dxa"/>
            <w:gridSpan w:val="3"/>
          </w:tcPr>
          <w:p w14:paraId="42166D66" w14:textId="77777777" w:rsidR="002907EE" w:rsidRDefault="002907EE" w:rsidP="00345699">
            <w:pPr>
              <w:pStyle w:val="OMBBody"/>
              <w:jc w:val="center"/>
            </w:pPr>
            <w:r>
              <w:t>Adolescent Report</w:t>
            </w:r>
          </w:p>
        </w:tc>
      </w:tr>
      <w:tr w:rsidR="002907EE" w14:paraId="72A0C01D" w14:textId="77777777" w:rsidTr="00345699">
        <w:tc>
          <w:tcPr>
            <w:tcW w:w="2517" w:type="dxa"/>
          </w:tcPr>
          <w:p w14:paraId="66939158" w14:textId="77777777" w:rsidR="002907EE" w:rsidRDefault="002907EE" w:rsidP="00345699">
            <w:pPr>
              <w:pStyle w:val="OMBBody"/>
            </w:pPr>
            <w:r>
              <w:t>Parent Proxy Report</w:t>
            </w:r>
          </w:p>
        </w:tc>
        <w:tc>
          <w:tcPr>
            <w:tcW w:w="2517" w:type="dxa"/>
          </w:tcPr>
          <w:p w14:paraId="463BCC63" w14:textId="77777777" w:rsidR="002907EE" w:rsidRDefault="002907EE" w:rsidP="00345699">
            <w:pPr>
              <w:pStyle w:val="OMBBody"/>
              <w:jc w:val="center"/>
            </w:pPr>
            <w:r>
              <w:t>Yes</w:t>
            </w:r>
          </w:p>
        </w:tc>
        <w:tc>
          <w:tcPr>
            <w:tcW w:w="2518" w:type="dxa"/>
          </w:tcPr>
          <w:p w14:paraId="7F1CCF9F" w14:textId="77777777" w:rsidR="002907EE" w:rsidRDefault="002907EE" w:rsidP="00345699">
            <w:pPr>
              <w:pStyle w:val="OMBBody"/>
              <w:jc w:val="center"/>
            </w:pPr>
            <w:r>
              <w:t>No</w:t>
            </w:r>
          </w:p>
        </w:tc>
        <w:tc>
          <w:tcPr>
            <w:tcW w:w="2518" w:type="dxa"/>
          </w:tcPr>
          <w:p w14:paraId="0F5608EA" w14:textId="77777777" w:rsidR="002907EE" w:rsidRDefault="002907EE" w:rsidP="00345699">
            <w:pPr>
              <w:pStyle w:val="OMBBody"/>
              <w:jc w:val="center"/>
            </w:pPr>
            <w:r>
              <w:t>Total</w:t>
            </w:r>
          </w:p>
        </w:tc>
      </w:tr>
      <w:tr w:rsidR="002907EE" w14:paraId="4BBCED1B" w14:textId="77777777" w:rsidTr="00345699">
        <w:tc>
          <w:tcPr>
            <w:tcW w:w="2517" w:type="dxa"/>
          </w:tcPr>
          <w:p w14:paraId="1BF700D6" w14:textId="77777777" w:rsidR="002907EE" w:rsidRDefault="002907EE" w:rsidP="00345699">
            <w:pPr>
              <w:pStyle w:val="OMBBody"/>
            </w:pPr>
            <w:r>
              <w:t>Yes</w:t>
            </w:r>
          </w:p>
        </w:tc>
        <w:tc>
          <w:tcPr>
            <w:tcW w:w="2517" w:type="dxa"/>
          </w:tcPr>
          <w:p w14:paraId="6DE7E596" w14:textId="77777777" w:rsidR="002907EE" w:rsidRDefault="0079590F" w:rsidP="00345699">
            <w:pPr>
              <w:pStyle w:val="OMBBody"/>
              <w:jc w:val="center"/>
            </w:pPr>
            <m:oMathPara>
              <m:oMath>
                <m:sSub>
                  <m:sSubPr>
                    <m:ctrlPr>
                      <w:rPr>
                        <w:rFonts w:ascii="Cambria Math" w:hAnsi="Cambria Math"/>
                        <w:i/>
                      </w:rPr>
                    </m:ctrlPr>
                  </m:sSubPr>
                  <m:e>
                    <m:r>
                      <w:rPr>
                        <w:rFonts w:ascii="Cambria Math" w:hAnsi="Cambria Math"/>
                      </w:rPr>
                      <m:t>p</m:t>
                    </m:r>
                  </m:e>
                  <m:sub>
                    <m:r>
                      <w:rPr>
                        <w:rFonts w:ascii="Cambria Math" w:hAnsi="Cambria Math"/>
                      </w:rPr>
                      <m:t>11</m:t>
                    </m:r>
                  </m:sub>
                </m:sSub>
              </m:oMath>
            </m:oMathPara>
          </w:p>
        </w:tc>
        <w:tc>
          <w:tcPr>
            <w:tcW w:w="2518" w:type="dxa"/>
          </w:tcPr>
          <w:p w14:paraId="745F8F25" w14:textId="77777777" w:rsidR="002907EE" w:rsidRDefault="0079590F" w:rsidP="00345699">
            <w:pPr>
              <w:pStyle w:val="OMBBody"/>
              <w:jc w:val="center"/>
            </w:pPr>
            <m:oMathPara>
              <m:oMath>
                <m:sSub>
                  <m:sSubPr>
                    <m:ctrlPr>
                      <w:rPr>
                        <w:rFonts w:ascii="Cambria Math" w:hAnsi="Cambria Math"/>
                        <w:i/>
                      </w:rPr>
                    </m:ctrlPr>
                  </m:sSubPr>
                  <m:e>
                    <m:r>
                      <w:rPr>
                        <w:rFonts w:ascii="Cambria Math" w:hAnsi="Cambria Math"/>
                      </w:rPr>
                      <m:t>p</m:t>
                    </m:r>
                  </m:e>
                  <m:sub>
                    <m:r>
                      <w:rPr>
                        <w:rFonts w:ascii="Cambria Math" w:hAnsi="Cambria Math"/>
                      </w:rPr>
                      <m:t>12</m:t>
                    </m:r>
                  </m:sub>
                </m:sSub>
              </m:oMath>
            </m:oMathPara>
          </w:p>
        </w:tc>
        <w:tc>
          <w:tcPr>
            <w:tcW w:w="2518" w:type="dxa"/>
          </w:tcPr>
          <w:p w14:paraId="11036EC3" w14:textId="77777777" w:rsidR="002907EE" w:rsidRDefault="0079590F" w:rsidP="00345699">
            <w:pPr>
              <w:pStyle w:val="OMBBody"/>
              <w:jc w:val="center"/>
            </w:pPr>
            <m:oMathPara>
              <m:oMath>
                <m:sSub>
                  <m:sSubPr>
                    <m:ctrlPr>
                      <w:rPr>
                        <w:rFonts w:ascii="Cambria Math" w:hAnsi="Cambria Math"/>
                        <w:i/>
                      </w:rPr>
                    </m:ctrlPr>
                  </m:sSubPr>
                  <m:e>
                    <m:r>
                      <w:rPr>
                        <w:rFonts w:ascii="Cambria Math" w:hAnsi="Cambria Math"/>
                      </w:rPr>
                      <m:t>p</m:t>
                    </m:r>
                  </m:e>
                  <m:sub>
                    <m:r>
                      <w:rPr>
                        <w:rFonts w:ascii="Cambria Math" w:hAnsi="Cambria Math"/>
                      </w:rPr>
                      <m:t>1.</m:t>
                    </m:r>
                  </m:sub>
                </m:sSub>
              </m:oMath>
            </m:oMathPara>
          </w:p>
        </w:tc>
      </w:tr>
      <w:tr w:rsidR="002907EE" w14:paraId="4F009885" w14:textId="77777777" w:rsidTr="00345699">
        <w:tc>
          <w:tcPr>
            <w:tcW w:w="2517" w:type="dxa"/>
          </w:tcPr>
          <w:p w14:paraId="29E0FC7A" w14:textId="77777777" w:rsidR="002907EE" w:rsidRDefault="002907EE" w:rsidP="00345699">
            <w:pPr>
              <w:pStyle w:val="OMBBody"/>
            </w:pPr>
            <w:r>
              <w:t>No</w:t>
            </w:r>
          </w:p>
        </w:tc>
        <w:tc>
          <w:tcPr>
            <w:tcW w:w="2517" w:type="dxa"/>
          </w:tcPr>
          <w:p w14:paraId="37429BBA" w14:textId="77777777" w:rsidR="002907EE" w:rsidRDefault="0079590F" w:rsidP="00345699">
            <w:pPr>
              <w:pStyle w:val="OMBBody"/>
              <w:jc w:val="center"/>
            </w:pPr>
            <m:oMathPara>
              <m:oMath>
                <m:sSub>
                  <m:sSubPr>
                    <m:ctrlPr>
                      <w:rPr>
                        <w:rFonts w:ascii="Cambria Math" w:hAnsi="Cambria Math"/>
                        <w:i/>
                      </w:rPr>
                    </m:ctrlPr>
                  </m:sSubPr>
                  <m:e>
                    <m:r>
                      <w:rPr>
                        <w:rFonts w:ascii="Cambria Math" w:hAnsi="Cambria Math"/>
                      </w:rPr>
                      <m:t>p</m:t>
                    </m:r>
                  </m:e>
                  <m:sub>
                    <m:r>
                      <w:rPr>
                        <w:rFonts w:ascii="Cambria Math" w:hAnsi="Cambria Math"/>
                      </w:rPr>
                      <m:t>21</m:t>
                    </m:r>
                  </m:sub>
                </m:sSub>
              </m:oMath>
            </m:oMathPara>
          </w:p>
        </w:tc>
        <w:tc>
          <w:tcPr>
            <w:tcW w:w="2518" w:type="dxa"/>
          </w:tcPr>
          <w:p w14:paraId="115D0C62" w14:textId="77777777" w:rsidR="002907EE" w:rsidRDefault="0079590F" w:rsidP="00345699">
            <w:pPr>
              <w:pStyle w:val="OMBBody"/>
              <w:jc w:val="center"/>
            </w:pPr>
            <m:oMathPara>
              <m:oMath>
                <m:sSub>
                  <m:sSubPr>
                    <m:ctrlPr>
                      <w:rPr>
                        <w:rFonts w:ascii="Cambria Math" w:hAnsi="Cambria Math"/>
                        <w:i/>
                      </w:rPr>
                    </m:ctrlPr>
                  </m:sSubPr>
                  <m:e>
                    <m:r>
                      <w:rPr>
                        <w:rFonts w:ascii="Cambria Math" w:hAnsi="Cambria Math"/>
                      </w:rPr>
                      <m:t>p</m:t>
                    </m:r>
                  </m:e>
                  <m:sub>
                    <m:r>
                      <w:rPr>
                        <w:rFonts w:ascii="Cambria Math" w:hAnsi="Cambria Math"/>
                      </w:rPr>
                      <m:t>22</m:t>
                    </m:r>
                  </m:sub>
                </m:sSub>
              </m:oMath>
            </m:oMathPara>
          </w:p>
        </w:tc>
        <w:tc>
          <w:tcPr>
            <w:tcW w:w="2518" w:type="dxa"/>
          </w:tcPr>
          <w:p w14:paraId="39B0CEF6" w14:textId="77777777" w:rsidR="002907EE" w:rsidRDefault="0079590F" w:rsidP="00345699">
            <w:pPr>
              <w:pStyle w:val="OMBBody"/>
              <w:jc w:val="center"/>
            </w:pPr>
            <m:oMathPara>
              <m:oMath>
                <m:sSub>
                  <m:sSubPr>
                    <m:ctrlPr>
                      <w:rPr>
                        <w:rFonts w:ascii="Cambria Math" w:hAnsi="Cambria Math"/>
                        <w:i/>
                      </w:rPr>
                    </m:ctrlPr>
                  </m:sSubPr>
                  <m:e>
                    <m:r>
                      <w:rPr>
                        <w:rFonts w:ascii="Cambria Math" w:hAnsi="Cambria Math"/>
                      </w:rPr>
                      <m:t>p</m:t>
                    </m:r>
                  </m:e>
                  <m:sub>
                    <m:r>
                      <w:rPr>
                        <w:rFonts w:ascii="Cambria Math" w:hAnsi="Cambria Math"/>
                      </w:rPr>
                      <m:t>2.</m:t>
                    </m:r>
                  </m:sub>
                </m:sSub>
              </m:oMath>
            </m:oMathPara>
          </w:p>
        </w:tc>
      </w:tr>
      <w:tr w:rsidR="002907EE" w14:paraId="0BE911F2" w14:textId="77777777" w:rsidTr="00345699">
        <w:tc>
          <w:tcPr>
            <w:tcW w:w="2517" w:type="dxa"/>
          </w:tcPr>
          <w:p w14:paraId="64E80865" w14:textId="77777777" w:rsidR="002907EE" w:rsidRDefault="002907EE" w:rsidP="00345699">
            <w:pPr>
              <w:pStyle w:val="OMBBody"/>
            </w:pPr>
            <w:r>
              <w:t>Total</w:t>
            </w:r>
          </w:p>
        </w:tc>
        <w:tc>
          <w:tcPr>
            <w:tcW w:w="2517" w:type="dxa"/>
          </w:tcPr>
          <w:p w14:paraId="349701FA" w14:textId="77777777" w:rsidR="002907EE" w:rsidRDefault="0079590F" w:rsidP="00345699">
            <w:pPr>
              <w:pStyle w:val="OMBBody"/>
              <w:jc w:val="center"/>
            </w:pPr>
            <m:oMathPara>
              <m:oMath>
                <m:sSub>
                  <m:sSubPr>
                    <m:ctrlPr>
                      <w:rPr>
                        <w:rFonts w:ascii="Cambria Math" w:hAnsi="Cambria Math"/>
                        <w:i/>
                      </w:rPr>
                    </m:ctrlPr>
                  </m:sSubPr>
                  <m:e>
                    <m:r>
                      <w:rPr>
                        <w:rFonts w:ascii="Cambria Math" w:hAnsi="Cambria Math"/>
                      </w:rPr>
                      <m:t>p</m:t>
                    </m:r>
                  </m:e>
                  <m:sub>
                    <m:r>
                      <w:rPr>
                        <w:rFonts w:ascii="Cambria Math" w:hAnsi="Cambria Math"/>
                      </w:rPr>
                      <m:t>.1</m:t>
                    </m:r>
                  </m:sub>
                </m:sSub>
              </m:oMath>
            </m:oMathPara>
          </w:p>
        </w:tc>
        <w:tc>
          <w:tcPr>
            <w:tcW w:w="2518" w:type="dxa"/>
          </w:tcPr>
          <w:p w14:paraId="2033B441" w14:textId="77777777" w:rsidR="002907EE" w:rsidRDefault="0079590F" w:rsidP="00345699">
            <w:pPr>
              <w:pStyle w:val="OMBBody"/>
              <w:jc w:val="center"/>
            </w:pPr>
            <m:oMathPara>
              <m:oMath>
                <m:sSub>
                  <m:sSubPr>
                    <m:ctrlPr>
                      <w:rPr>
                        <w:rFonts w:ascii="Cambria Math" w:hAnsi="Cambria Math"/>
                        <w:i/>
                      </w:rPr>
                    </m:ctrlPr>
                  </m:sSubPr>
                  <m:e>
                    <m:r>
                      <w:rPr>
                        <w:rFonts w:ascii="Cambria Math" w:hAnsi="Cambria Math"/>
                      </w:rPr>
                      <m:t>p</m:t>
                    </m:r>
                  </m:e>
                  <m:sub>
                    <m:r>
                      <w:rPr>
                        <w:rFonts w:ascii="Cambria Math" w:hAnsi="Cambria Math"/>
                      </w:rPr>
                      <m:t>.2</m:t>
                    </m:r>
                  </m:sub>
                </m:sSub>
              </m:oMath>
            </m:oMathPara>
          </w:p>
        </w:tc>
        <w:tc>
          <w:tcPr>
            <w:tcW w:w="2518" w:type="dxa"/>
          </w:tcPr>
          <w:p w14:paraId="7A96F2AF" w14:textId="77777777" w:rsidR="002907EE" w:rsidRDefault="0079590F" w:rsidP="00345699">
            <w:pPr>
              <w:pStyle w:val="OMBBody"/>
              <w:jc w:val="center"/>
            </w:pPr>
            <m:oMathPara>
              <m:oMath>
                <m:sSub>
                  <m:sSubPr>
                    <m:ctrlPr>
                      <w:rPr>
                        <w:rFonts w:ascii="Cambria Math" w:hAnsi="Cambria Math"/>
                        <w:i/>
                      </w:rPr>
                    </m:ctrlPr>
                  </m:sSubPr>
                  <m:e>
                    <m:r>
                      <w:rPr>
                        <w:rFonts w:ascii="Cambria Math" w:hAnsi="Cambria Math"/>
                      </w:rPr>
                      <m:t>p</m:t>
                    </m:r>
                  </m:e>
                  <m:sub>
                    <m:r>
                      <w:rPr>
                        <w:rFonts w:ascii="Cambria Math" w:hAnsi="Cambria Math"/>
                      </w:rPr>
                      <m:t>..</m:t>
                    </m:r>
                  </m:sub>
                </m:sSub>
              </m:oMath>
            </m:oMathPara>
          </w:p>
        </w:tc>
      </w:tr>
    </w:tbl>
    <w:p w14:paraId="076239D3" w14:textId="06F1952B" w:rsidR="002907EE" w:rsidRDefault="002907EE" w:rsidP="002907EE">
      <w:pPr>
        <w:pStyle w:val="OMBBody"/>
        <w:spacing w:before="240"/>
      </w:pPr>
      <w:r>
        <w:t>As stated in Supporting Statement A, Section A.16, CDC researchers have determined that 70% is the target minimum level of agreement for parent proxy reporting, meaning that 70% of the positive responses reported by the parent are confirmed by the adolescent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11</m:t>
                </m:r>
              </m:sub>
            </m:sSub>
          </m:num>
          <m:den>
            <m:sSub>
              <m:sSubPr>
                <m:ctrlPr>
                  <w:rPr>
                    <w:rFonts w:ascii="Cambria Math" w:hAnsi="Cambria Math"/>
                    <w:i/>
                  </w:rPr>
                </m:ctrlPr>
              </m:sSubPr>
              <m:e>
                <m:r>
                  <w:rPr>
                    <w:rFonts w:ascii="Cambria Math" w:hAnsi="Cambria Math"/>
                  </w:rPr>
                  <m:t>p</m:t>
                </m:r>
              </m:e>
              <m:sub>
                <m:r>
                  <w:rPr>
                    <w:rFonts w:ascii="Cambria Math" w:hAnsi="Cambria Math"/>
                  </w:rPr>
                  <m:t>1.</m:t>
                </m:r>
              </m:sub>
            </m:sSub>
          </m:den>
        </m:f>
        <m:r>
          <w:rPr>
            <w:rFonts w:ascii="Cambria Math" w:hAnsi="Cambria Math"/>
          </w:rPr>
          <m:t xml:space="preserve"> =70%</m:t>
        </m:r>
      </m:oMath>
      <w:r>
        <w:t>) and 70% of the adolescent positive responses are confirmed by the parent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11</m:t>
                </m:r>
              </m:sub>
            </m:sSub>
          </m:num>
          <m:den>
            <m:sSub>
              <m:sSubPr>
                <m:ctrlPr>
                  <w:rPr>
                    <w:rFonts w:ascii="Cambria Math" w:hAnsi="Cambria Math"/>
                    <w:i/>
                  </w:rPr>
                </m:ctrlPr>
              </m:sSubPr>
              <m:e>
                <m:r>
                  <w:rPr>
                    <w:rFonts w:ascii="Cambria Math" w:hAnsi="Cambria Math"/>
                  </w:rPr>
                  <m:t>p</m:t>
                </m:r>
              </m:e>
              <m:sub>
                <m:r>
                  <w:rPr>
                    <w:rFonts w:ascii="Cambria Math" w:hAnsi="Cambria Math"/>
                  </w:rPr>
                  <m:t>.1</m:t>
                </m:r>
              </m:sub>
            </m:sSub>
          </m:den>
        </m:f>
        <m:r>
          <w:rPr>
            <w:rFonts w:ascii="Cambria Math" w:hAnsi="Cambria Math"/>
          </w:rPr>
          <m:t xml:space="preserve"> =70%</m:t>
        </m:r>
      </m:oMath>
      <w:r>
        <w:t xml:space="preserve">). Using the assumption that the percentage of the sub-population of study reporting a head injury with at least one symptom will be 13% (same as above), this means that a minimum of 9.1% of the responses will be positive responses by both the parent and adolescent.  This level of agreement indicates a Cohen’s kappa of about 0.66.  The acceptable range of </w:t>
      </w:r>
      <m:oMath>
        <m:r>
          <w:rPr>
            <w:rFonts w:ascii="Cambria Math" w:hAnsi="Cambria Math"/>
          </w:rPr>
          <m:t>κ</m:t>
        </m:r>
      </m:oMath>
      <w:r>
        <w:t xml:space="preserve"> is considered to be .40 to .75 </w:t>
      </w:r>
      <w:r>
        <w:fldChar w:fldCharType="begin"/>
      </w:r>
      <w:r w:rsidR="00F93584">
        <w:instrText xml:space="preserve"> ADDIN EN.CITE &lt;EndNote&gt;&lt;Cite&gt;&lt;Author&gt;Landis&lt;/Author&gt;&lt;Year&gt;1977&lt;/Year&gt;&lt;RecNum&gt;72&lt;/RecNum&gt;&lt;DisplayText&gt;(15)&lt;/DisplayText&gt;&lt;record&gt;&lt;rec-number&gt;72&lt;/rec-number&gt;&lt;foreign-keys&gt;&lt;key app="EN" db-id="te2fsex0ov5zwresz9qv9ez20dtd5vs9t5pd" timestamp="1489678418"&gt;72&lt;/key&gt;&lt;/foreign-keys&gt;&lt;ref-type name="Journal Article"&gt;17&lt;/ref-type&gt;&lt;contributors&gt;&lt;authors&gt;&lt;author&gt;Landis, J. R.&lt;/author&gt;&lt;author&gt;Koch, G. g.&lt;/author&gt;&lt;/authors&gt;&lt;/contributors&gt;&lt;titles&gt;&lt;title&gt;The measurement of observer agreement for categorical data&lt;/title&gt;&lt;secondary-title&gt;Biometrics&lt;/secondary-title&gt;&lt;/titles&gt;&lt;periodical&gt;&lt;full-title&gt;Biometrics&lt;/full-title&gt;&lt;/periodical&gt;&lt;pages&gt;159-174&lt;/pages&gt;&lt;volume&gt;33&lt;/volume&gt;&lt;dates&gt;&lt;year&gt;1977&lt;/year&gt;&lt;/dates&gt;&lt;urls&gt;&lt;/urls&gt;&lt;/record&gt;&lt;/Cite&gt;&lt;/EndNote&gt;</w:instrText>
      </w:r>
      <w:r>
        <w:fldChar w:fldCharType="separate"/>
      </w:r>
      <w:r w:rsidR="00F93584">
        <w:rPr>
          <w:noProof/>
        </w:rPr>
        <w:t>(15)</w:t>
      </w:r>
      <w:r>
        <w:fldChar w:fldCharType="end"/>
      </w:r>
      <w:r>
        <w:t xml:space="preserve">. We will test the null hypothesis that </w:t>
      </w:r>
      <m:oMath>
        <m:r>
          <w:rPr>
            <w:rFonts w:ascii="Cambria Math" w:hAnsi="Cambria Math"/>
          </w:rPr>
          <m:t>κ</m:t>
        </m:r>
      </m:oMath>
      <w:r>
        <w:t xml:space="preserve"> is less than 0.66 (</w:t>
      </w:r>
      <m:oMath>
        <m:r>
          <w:rPr>
            <w:rFonts w:ascii="Cambria Math" w:hAnsi="Cambria Math"/>
          </w:rPr>
          <m:t>H0:κ≤0.66</m:t>
        </m:r>
      </m:oMath>
      <w:r>
        <w:t xml:space="preserve">), versus the alternative that </w:t>
      </w:r>
      <m:oMath>
        <m:r>
          <w:rPr>
            <w:rFonts w:ascii="Cambria Math" w:hAnsi="Cambria Math"/>
          </w:rPr>
          <m:t>κ</m:t>
        </m:r>
      </m:oMath>
      <w:r>
        <w:t xml:space="preserve"> is greater than 0.66 (</w:t>
      </w:r>
      <m:oMath>
        <m:r>
          <w:rPr>
            <w:rFonts w:ascii="Cambria Math" w:hAnsi="Cambria Math"/>
          </w:rPr>
          <m:t>H1:κ&gt;0.66</m:t>
        </m:r>
      </m:oMath>
      <w:r>
        <w:t xml:space="preserve"> ).  Since 0.66 is the minimum acceptable, we will assume a higher agreement level for developing sample size.  We will assume an 80.0% level of agreement on positive responses, or a kappa of 0.77.</w:t>
      </w:r>
    </w:p>
    <w:p w14:paraId="5E50FD03" w14:textId="77777777" w:rsidR="002907EE" w:rsidRPr="00E15646" w:rsidRDefault="002907EE" w:rsidP="002907EE">
      <w:pPr>
        <w:pStyle w:val="OMBBody"/>
      </w:pPr>
      <w:r w:rsidRPr="00E15646">
        <w:t>Based on a one-tailed test at α=0.05 and 80% power, the minimum required sample size is 623 matched parent/adolescent responses.</w:t>
      </w:r>
      <w:r w:rsidRPr="00E15646">
        <w:rPr>
          <w:rStyle w:val="FootnoteReference"/>
        </w:rPr>
        <w:footnoteReference w:id="4"/>
      </w:r>
    </w:p>
    <w:p w14:paraId="6407401E" w14:textId="30F5F315" w:rsidR="002907EE" w:rsidRDefault="002907EE" w:rsidP="002907EE">
      <w:pPr>
        <w:pStyle w:val="OMBBody"/>
      </w:pPr>
      <w:r w:rsidRPr="00E15646">
        <w:t>Using data from the BRFSS and NHIS as described above, we estimate that 14.4% of households nationwide will have an adolescent 13 to 17 years of age.  Therefore, the sample size of 10,000 households described above creates the potential for 1,440 households with an adolescent 13 to 17 years of age.  Adult respondents will be asked if they consent for their adolescent to complete the survey following the completion of all proxy interviews.  The protocol for contacting adolescents will proceed as described earlier in this section.  However, adolescents may be unavailable at the time of the parent interview so there is the potential for attrition. Additionally, adolescents may start but not complete the survey via phone or web modalities. Thus, we use 50% as a conservative rate for obtaining matched pair responses (responses from both the parent and adolescent) from the anticipated number of households estimated to have an adolescent 13</w:t>
      </w:r>
      <w:r>
        <w:t xml:space="preserve"> </w:t>
      </w:r>
      <w:r w:rsidRPr="00E15646">
        <w:t xml:space="preserve">to 17 years of age. Therefore, we anticipate obtaining 720 matched pairs.  This number is sufficient to meet the minimum required for Aim </w:t>
      </w:r>
      <w:r w:rsidR="00243D60">
        <w:t>1.2</w:t>
      </w:r>
      <w:r w:rsidRPr="00E15646">
        <w:t>.</w:t>
      </w:r>
    </w:p>
    <w:p w14:paraId="1E34EB15" w14:textId="1C53AACD" w:rsidR="00B5224F" w:rsidRPr="003A31EE" w:rsidRDefault="00D9737E" w:rsidP="00A817DC">
      <w:pPr>
        <w:pStyle w:val="OMBBody"/>
        <w:rPr>
          <w:i/>
        </w:rPr>
      </w:pPr>
      <w:r>
        <w:rPr>
          <w:i/>
        </w:rPr>
        <w:t>Aim 2.2</w:t>
      </w:r>
      <w:r w:rsidR="002907EE">
        <w:rPr>
          <w:i/>
        </w:rPr>
        <w:t xml:space="preserve"> and 2.3</w:t>
      </w:r>
      <w:r w:rsidR="00B5224F" w:rsidRPr="003A31EE">
        <w:rPr>
          <w:i/>
        </w:rPr>
        <w:t>: Computation of Level of Precision for Comparison to National Estimates</w:t>
      </w:r>
    </w:p>
    <w:p w14:paraId="227837FF" w14:textId="49A446B4" w:rsidR="00907B8F" w:rsidRDefault="00D616F1" w:rsidP="00A817DC">
      <w:pPr>
        <w:pStyle w:val="OMBBody"/>
      </w:pPr>
      <w:r>
        <w:t>Aim 2.2</w:t>
      </w:r>
      <w:r w:rsidR="003A31EE">
        <w:t xml:space="preserve"> </w:t>
      </w:r>
      <w:r w:rsidR="00616BE8">
        <w:t>and 2.3 are</w:t>
      </w:r>
      <w:r w:rsidR="003A31EE">
        <w:t xml:space="preserve"> to compare our estimates to </w:t>
      </w:r>
      <w:r w:rsidR="003F5D26" w:rsidRPr="003F5D26">
        <w:t xml:space="preserve">national incidence estimates of TBI </w:t>
      </w:r>
      <w:r w:rsidR="003F5D26">
        <w:t xml:space="preserve">for </w:t>
      </w:r>
      <w:r w:rsidR="003F5D26" w:rsidRPr="003F5D26">
        <w:t>adults</w:t>
      </w:r>
      <w:r w:rsidR="00B0470E">
        <w:t xml:space="preserve"> and</w:t>
      </w:r>
      <w:r w:rsidR="003A31EE">
        <w:t xml:space="preserve"> children </w:t>
      </w:r>
      <w:r w:rsidR="00616BE8">
        <w:t>5 years of age and older, children 5 to 17 years of age and</w:t>
      </w:r>
      <w:r w:rsidR="003A31EE">
        <w:t xml:space="preserve"> </w:t>
      </w:r>
      <w:r w:rsidR="00B0470E">
        <w:t xml:space="preserve">youth </w:t>
      </w:r>
      <w:r w:rsidR="00F40F2E">
        <w:t xml:space="preserve">14 </w:t>
      </w:r>
      <w:r w:rsidR="00B0470E">
        <w:t xml:space="preserve">to </w:t>
      </w:r>
      <w:r w:rsidR="00F40F2E">
        <w:t xml:space="preserve">18 </w:t>
      </w:r>
      <w:r w:rsidR="00B0470E">
        <w:t>years of age</w:t>
      </w:r>
      <w:r w:rsidR="003F5D26">
        <w:t xml:space="preserve"> participating in sports and recreation. We focus on these three groups in developing the sample size.</w:t>
      </w:r>
      <w:r w:rsidR="00367781">
        <w:t xml:space="preserve"> </w:t>
      </w:r>
      <w:r w:rsidR="00E9553C">
        <w:t xml:space="preserve">The sample size </w:t>
      </w:r>
      <w:r w:rsidR="0026217D">
        <w:t xml:space="preserve">for estimating a proportion is based on the </w:t>
      </w:r>
      <w:r w:rsidR="00907B8F">
        <w:t>size</w:t>
      </w:r>
      <w:r w:rsidR="0026217D">
        <w:t xml:space="preserve"> of the proportion (e.g. 0.5, 0.1), the expected design effects inherent in conducting a survey from a complex sample such as a dual-frame RDD</w:t>
      </w:r>
      <w:r w:rsidR="00A817DC">
        <w:t>, and the desired level of precision for the estimate (e.g.</w:t>
      </w:r>
      <w:r w:rsidR="00DC32C7">
        <w:t>,</w:t>
      </w:r>
      <w:r w:rsidR="00A817DC">
        <w:t xml:space="preserve"> 95% confidence interval width)</w:t>
      </w:r>
      <w:r w:rsidR="0026217D">
        <w:t xml:space="preserve">.  </w:t>
      </w:r>
      <w:r w:rsidR="00A817DC">
        <w:t>S</w:t>
      </w:r>
      <w:r w:rsidR="00907B8F">
        <w:t>pecifically, sample size is calculated as:</w:t>
      </w:r>
    </w:p>
    <w:p w14:paraId="2E1F58AA" w14:textId="4390D3E1" w:rsidR="0026217D" w:rsidRPr="00864BD4" w:rsidRDefault="00907B8F" w:rsidP="00A817DC">
      <w:pPr>
        <w:pStyle w:val="OMBBody"/>
      </w:pPr>
      <m:oMathPara>
        <m:oMathParaPr>
          <m:jc m:val="left"/>
        </m:oMathParaPr>
        <m:oMath>
          <m:r>
            <m:rPr>
              <m:sty m:val="p"/>
            </m:rPr>
            <w:rPr>
              <w:rFonts w:ascii="Cambria Math" w:hAnsi="Cambria Math"/>
            </w:rPr>
            <m:t>95% CI width=1.96×</m:t>
          </m:r>
          <m:r>
            <w:rPr>
              <w:rFonts w:ascii="Cambria Math" w:hAnsi="Cambria Math"/>
            </w:rPr>
            <m:t>se</m:t>
          </m:r>
          <m:d>
            <m:dPr>
              <m:ctrlPr>
                <w:rPr>
                  <w:rFonts w:ascii="Cambria Math" w:hAnsi="Cambria Math"/>
                </w:rPr>
              </m:ctrlPr>
            </m:dPr>
            <m:e>
              <m:acc>
                <m:accPr>
                  <m:ctrlPr>
                    <w:rPr>
                      <w:rFonts w:ascii="Cambria Math" w:hAnsi="Cambria Math"/>
                    </w:rPr>
                  </m:ctrlPr>
                </m:accPr>
                <m:e>
                  <m:r>
                    <w:rPr>
                      <w:rFonts w:ascii="Cambria Math" w:hAnsi="Cambria Math"/>
                    </w:rPr>
                    <m:t>p</m:t>
                  </m:r>
                </m:e>
              </m:acc>
            </m:e>
          </m:d>
          <m:r>
            <m:rPr>
              <m:sty m:val="p"/>
            </m:rPr>
            <w:rPr>
              <w:rFonts w:ascii="Cambria Math" w:hAnsi="Cambria Math"/>
            </w:rPr>
            <m:t>=1.96</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p×(1-p)</m:t>
                  </m:r>
                </m:num>
                <m:den>
                  <m:r>
                    <w:rPr>
                      <w:rFonts w:ascii="Cambria Math" w:hAnsi="Cambria Math"/>
                    </w:rPr>
                    <m:t>n</m:t>
                  </m:r>
                </m:den>
              </m:f>
              <m:r>
                <m:rPr>
                  <m:sty m:val="p"/>
                </m:rPr>
                <w:rPr>
                  <w:rFonts w:ascii="Cambria Math" w:hAnsi="Cambria Math"/>
                </w:rPr>
                <m:t>×</m:t>
              </m:r>
              <m:r>
                <w:rPr>
                  <w:rFonts w:ascii="Cambria Math" w:hAnsi="Cambria Math"/>
                </w:rPr>
                <m:t>deff</m:t>
              </m:r>
            </m:e>
          </m:rad>
        </m:oMath>
      </m:oMathPara>
    </w:p>
    <w:p w14:paraId="03993905" w14:textId="0578011B" w:rsidR="0026217D" w:rsidRPr="00EC4B88" w:rsidRDefault="0026217D" w:rsidP="0026217D">
      <w:pPr>
        <w:pStyle w:val="TBIBody"/>
        <w:rPr>
          <w:rFonts w:ascii="Times New Roman" w:hAnsi="Times New Roman"/>
        </w:rPr>
      </w:pPr>
      <m:oMathPara>
        <m:oMathParaPr>
          <m:jc m:val="left"/>
        </m:oMathParaPr>
        <m:oMath>
          <m:r>
            <w:rPr>
              <w:rFonts w:ascii="Cambria Math" w:hAnsi="Cambria Math"/>
            </w:rPr>
            <m:t>n</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1.96</m:t>
                  </m:r>
                </m:e>
                <m:sup>
                  <m:r>
                    <w:rPr>
                      <w:rFonts w:ascii="Cambria Math" w:hAnsi="Cambria Math"/>
                    </w:rPr>
                    <m:t>2</m:t>
                  </m:r>
                </m:sup>
              </m:sSup>
              <m:r>
                <m:rPr>
                  <m:sty m:val="p"/>
                </m:rPr>
                <w:rPr>
                  <w:rFonts w:ascii="Cambria Math" w:hAnsi="Cambria Math"/>
                </w:rPr>
                <m:t>×p×(1-p)×</m:t>
              </m:r>
              <m:r>
                <w:rPr>
                  <w:rFonts w:ascii="Cambria Math" w:hAnsi="Cambria Math"/>
                </w:rPr>
                <m:t>deff</m:t>
              </m:r>
            </m:num>
            <m:den>
              <m:sSup>
                <m:sSupPr>
                  <m:ctrlPr>
                    <w:rPr>
                      <w:rFonts w:ascii="Cambria Math" w:hAnsi="Cambria Math"/>
                    </w:rPr>
                  </m:ctrlPr>
                </m:sSupPr>
                <m:e>
                  <m:r>
                    <m:rPr>
                      <m:sty m:val="p"/>
                    </m:rPr>
                    <w:rPr>
                      <w:rFonts w:ascii="Cambria Math" w:hAnsi="Cambria Math"/>
                    </w:rPr>
                    <m:t>95% CI width</m:t>
                  </m:r>
                </m:e>
                <m:sup>
                  <m:r>
                    <m:rPr>
                      <m:sty m:val="p"/>
                    </m:rPr>
                    <w:rPr>
                      <w:rFonts w:ascii="Cambria Math" w:hAnsi="Cambria Math"/>
                    </w:rPr>
                    <m:t>2</m:t>
                  </m:r>
                </m:sup>
              </m:sSup>
            </m:den>
          </m:f>
        </m:oMath>
      </m:oMathPara>
    </w:p>
    <w:p w14:paraId="6643D46D" w14:textId="1D7931B1" w:rsidR="00EC4B88" w:rsidRPr="00E32E30" w:rsidRDefault="00B679D5" w:rsidP="0026217D">
      <w:pPr>
        <w:pStyle w:val="TBIBody"/>
        <w:rPr>
          <w:rFonts w:ascii="Times New Roman" w:hAnsi="Times New Roman"/>
        </w:rPr>
      </w:pPr>
      <w:r>
        <w:rPr>
          <w:rFonts w:ascii="Times New Roman" w:hAnsi="Times New Roman"/>
        </w:rPr>
        <w:t>p</w:t>
      </w:r>
      <w:r w:rsidR="00EC4B88">
        <w:rPr>
          <w:rFonts w:ascii="Times New Roman" w:hAnsi="Times New Roman"/>
        </w:rPr>
        <w:t>=estimate</w:t>
      </w:r>
    </w:p>
    <w:p w14:paraId="72265232" w14:textId="08A84622" w:rsidR="00CD77C3" w:rsidRDefault="003A31EE" w:rsidP="00AE76EA">
      <w:pPr>
        <w:pStyle w:val="OMBBody"/>
      </w:pPr>
      <w:r>
        <w:rPr>
          <w:szCs w:val="24"/>
        </w:rPr>
        <w:t xml:space="preserve">As described in Supporting Statement B, Section B.1, </w:t>
      </w:r>
      <w:r w:rsidR="00CD77C3" w:rsidRPr="00886EDE">
        <w:rPr>
          <w:szCs w:val="24"/>
        </w:rPr>
        <w:t>TBI is a rare outcome for which current incidence estimates are subject to a number of limitations, we have provided the expected nu</w:t>
      </w:r>
      <w:r w:rsidR="00CD77C3" w:rsidRPr="00D1672C">
        <w:rPr>
          <w:szCs w:val="24"/>
        </w:rPr>
        <w:t xml:space="preserve">mber of cases for </w:t>
      </w:r>
      <w:r w:rsidR="00CE2F01">
        <w:rPr>
          <w:szCs w:val="24"/>
        </w:rPr>
        <w:t xml:space="preserve">12-month </w:t>
      </w:r>
      <w:r w:rsidR="00CD77C3" w:rsidRPr="00D1672C">
        <w:rPr>
          <w:szCs w:val="24"/>
        </w:rPr>
        <w:t>es</w:t>
      </w:r>
      <w:r>
        <w:rPr>
          <w:szCs w:val="24"/>
        </w:rPr>
        <w:t>timates that range from 1% to 13</w:t>
      </w:r>
      <w:r w:rsidR="00CD77C3" w:rsidRPr="00D1672C">
        <w:rPr>
          <w:szCs w:val="24"/>
        </w:rPr>
        <w:t>%</w:t>
      </w:r>
      <w:r w:rsidR="00CD77C3">
        <w:rPr>
          <w:szCs w:val="24"/>
        </w:rPr>
        <w:t xml:space="preserve">, depending on the </w:t>
      </w:r>
      <w:r w:rsidR="008A51E0">
        <w:rPr>
          <w:szCs w:val="24"/>
        </w:rPr>
        <w:t>sub-</w:t>
      </w:r>
      <w:r w:rsidR="00CD77C3">
        <w:rPr>
          <w:szCs w:val="24"/>
        </w:rPr>
        <w:t xml:space="preserve">population </w:t>
      </w:r>
      <w:r w:rsidR="008A51E0">
        <w:rPr>
          <w:szCs w:val="24"/>
        </w:rPr>
        <w:t>examined</w:t>
      </w:r>
      <w:r w:rsidR="00CD77C3">
        <w:rPr>
          <w:szCs w:val="24"/>
        </w:rPr>
        <w:t>.</w:t>
      </w:r>
      <w:r w:rsidR="00CE2F01">
        <w:rPr>
          <w:szCs w:val="24"/>
        </w:rPr>
        <w:t xml:space="preserve"> </w:t>
      </w:r>
    </w:p>
    <w:p w14:paraId="286FC043" w14:textId="417E1FEF" w:rsidR="00A817DC" w:rsidRPr="003A31EE" w:rsidRDefault="00A817DC" w:rsidP="0093416E">
      <w:pPr>
        <w:pStyle w:val="OMBBody"/>
        <w:rPr>
          <w:i/>
        </w:rPr>
      </w:pPr>
      <w:r w:rsidRPr="003A31EE">
        <w:rPr>
          <w:i/>
        </w:rPr>
        <w:t>Design Effects</w:t>
      </w:r>
    </w:p>
    <w:p w14:paraId="6AB48E7D" w14:textId="19FC6778" w:rsidR="0093416E" w:rsidRPr="00E32E30" w:rsidRDefault="00787234" w:rsidP="0093416E">
      <w:pPr>
        <w:pStyle w:val="OMBBody"/>
      </w:pPr>
      <w:r w:rsidRPr="00E32E30">
        <w:t xml:space="preserve">We will assume a design effect (deff) of 1.5.  The design effect represents inefficiencies inherent in sample design and operations. Since the sample design is based on </w:t>
      </w:r>
      <w:r w:rsidR="008A51E0">
        <w:t xml:space="preserve">a </w:t>
      </w:r>
      <w:r w:rsidRPr="00E32E30">
        <w:t>RDD telephone sample of landline and cell phones, there will be dual-frame weighting adjustments</w:t>
      </w:r>
      <w:r w:rsidR="003439D1">
        <w:t>,</w:t>
      </w:r>
      <w:r w:rsidRPr="00E32E30">
        <w:t xml:space="preserve"> as well as weighting adjustments for non-response. Further, collecting TBI information for multiple people per household could introduce clustering effects. </w:t>
      </w:r>
      <w:r w:rsidR="0093416E" w:rsidRPr="00E32E30">
        <w:t>Given our optimal allocation, we expect a small effect for combining the dual-frames, 1.02.</w:t>
      </w:r>
      <w:r w:rsidR="00E21583">
        <w:rPr>
          <w:rStyle w:val="FootnoteReference"/>
        </w:rPr>
        <w:footnoteReference w:id="5"/>
      </w:r>
      <w:r w:rsidR="0093416E" w:rsidRPr="00E32E30">
        <w:t xml:space="preserve">  For the nonresponse weighting effect, we used data from the 35 states that calculated child weights in the 2014 BRFSS.  The average increase from the design weights to the final weights for these states is 1.37.  Multiplying this by the dual-frame adjustment results in a design effect of 1.4.  We increased this to 1.5 to account for the effects potential caused by intracluster correlation.  </w:t>
      </w:r>
    </w:p>
    <w:p w14:paraId="4765C363" w14:textId="3E394161" w:rsidR="00E35680" w:rsidRDefault="00B40830" w:rsidP="00E35680">
      <w:pPr>
        <w:pStyle w:val="OMBBody"/>
      </w:pPr>
      <w:r>
        <w:t>T</w:t>
      </w:r>
      <w:r w:rsidR="00062C86">
        <w:t xml:space="preserve">he smallest sub-sample </w:t>
      </w:r>
      <w:r w:rsidR="00F7667E">
        <w:t>for comparison to national samples</w:t>
      </w:r>
      <w:r w:rsidRPr="00B40830">
        <w:t xml:space="preserve"> </w:t>
      </w:r>
      <w:r>
        <w:t>are</w:t>
      </w:r>
      <w:r w:rsidRPr="00B40830">
        <w:t xml:space="preserve"> youth </w:t>
      </w:r>
      <w:r w:rsidR="00DA532B">
        <w:t xml:space="preserve">14 to 18 years of age </w:t>
      </w:r>
      <w:r>
        <w:t>who might sustain a SRR-TBI</w:t>
      </w:r>
      <w:r w:rsidR="00062C86">
        <w:t xml:space="preserve">, </w:t>
      </w:r>
      <w:r>
        <w:t xml:space="preserve">so </w:t>
      </w:r>
      <w:r w:rsidR="00062C86">
        <w:t xml:space="preserve">we </w:t>
      </w:r>
      <w:r>
        <w:t xml:space="preserve">have </w:t>
      </w:r>
      <w:r w:rsidR="00062C86">
        <w:t>base</w:t>
      </w:r>
      <w:r>
        <w:t>d</w:t>
      </w:r>
      <w:r w:rsidR="00062C86">
        <w:t xml:space="preserve"> our minimum sample size on this </w:t>
      </w:r>
      <w:r w:rsidR="00062C86" w:rsidRPr="00784934">
        <w:t>population.  T</w:t>
      </w:r>
      <w:r w:rsidR="00787234" w:rsidRPr="00DA532B">
        <w:t xml:space="preserve">he minimum sample size to obtain </w:t>
      </w:r>
      <w:r w:rsidR="00BB0C79" w:rsidRPr="00DA532B">
        <w:t xml:space="preserve">a </w:t>
      </w:r>
      <w:r w:rsidR="00B52A78">
        <w:t>3.0</w:t>
      </w:r>
      <w:r w:rsidR="00787234" w:rsidRPr="00DA532B">
        <w:t xml:space="preserve">% </w:t>
      </w:r>
      <w:r w:rsidR="0084455A" w:rsidRPr="00DA532B">
        <w:t xml:space="preserve">error margin for </w:t>
      </w:r>
      <w:r w:rsidR="00BB0C79" w:rsidRPr="00DA532B">
        <w:t xml:space="preserve">a </w:t>
      </w:r>
      <w:r w:rsidR="0084455A" w:rsidRPr="00DA532B">
        <w:t>95% confidence interval</w:t>
      </w:r>
      <w:r w:rsidR="00787234" w:rsidRPr="00DA532B">
        <w:t xml:space="preserve"> is </w:t>
      </w:r>
      <w:r w:rsidR="00B52A78">
        <w:t>725</w:t>
      </w:r>
      <w:r w:rsidR="00B52A78" w:rsidRPr="00DA532B">
        <w:t xml:space="preserve"> </w:t>
      </w:r>
      <w:r w:rsidR="00787234" w:rsidRPr="00DA532B">
        <w:t>interviews.</w:t>
      </w:r>
      <w:r w:rsidR="00E35680" w:rsidRPr="00DA532B">
        <w:t xml:space="preserve"> </w:t>
      </w:r>
      <w:r w:rsidR="003431D4" w:rsidRPr="00DA532B">
        <w:t xml:space="preserve">However, </w:t>
      </w:r>
      <w:r w:rsidR="00062C86" w:rsidRPr="00DA532B">
        <w:t>given that</w:t>
      </w:r>
      <w:r w:rsidR="003431D4" w:rsidRPr="00DA532B">
        <w:t xml:space="preserve"> </w:t>
      </w:r>
      <w:r w:rsidR="002C263F" w:rsidRPr="00DA532B">
        <w:t>youth who participate</w:t>
      </w:r>
      <w:r w:rsidR="009709B4" w:rsidRPr="00DA532B">
        <w:t xml:space="preserve"> in sport and recreation </w:t>
      </w:r>
      <w:r w:rsidR="00295A92" w:rsidRPr="00DA532B">
        <w:t xml:space="preserve">among youth </w:t>
      </w:r>
      <w:r w:rsidR="00DA532B" w:rsidRPr="00DA532B">
        <w:t>14 to 18</w:t>
      </w:r>
      <w:r w:rsidR="003431D4" w:rsidRPr="00DA532B">
        <w:t xml:space="preserve"> </w:t>
      </w:r>
      <w:r w:rsidR="00295A92" w:rsidRPr="00DA532B">
        <w:t xml:space="preserve">years of age </w:t>
      </w:r>
      <w:r w:rsidR="002C263F" w:rsidRPr="00DA532B">
        <w:t>are</w:t>
      </w:r>
      <w:r w:rsidR="003431D4" w:rsidRPr="00DA532B">
        <w:t xml:space="preserve"> a subset </w:t>
      </w:r>
      <w:r w:rsidR="00295A92" w:rsidRPr="00DA532B">
        <w:t xml:space="preserve">of the </w:t>
      </w:r>
      <w:r w:rsidR="00BF43E2" w:rsidRPr="00DA532B">
        <w:t xml:space="preserve">population of children </w:t>
      </w:r>
      <w:r w:rsidR="00DA532B" w:rsidRPr="00DA532B">
        <w:t>14</w:t>
      </w:r>
      <w:r w:rsidR="00BF43E2" w:rsidRPr="00DA532B">
        <w:t xml:space="preserve"> to </w:t>
      </w:r>
      <w:r w:rsidR="00DA532B" w:rsidRPr="00DA532B">
        <w:t>18</w:t>
      </w:r>
      <w:r w:rsidR="00295A92" w:rsidRPr="00DA532B">
        <w:t xml:space="preserve"> years of age</w:t>
      </w:r>
      <w:r w:rsidR="003431D4" w:rsidRPr="00DA532B">
        <w:t xml:space="preserve">, we will need a larger </w:t>
      </w:r>
      <w:r w:rsidR="00295A92" w:rsidRPr="00DA532B">
        <w:t>sample</w:t>
      </w:r>
      <w:r w:rsidR="00BF43E2" w:rsidRPr="00DA532B">
        <w:t xml:space="preserve"> of children </w:t>
      </w:r>
      <w:r w:rsidR="00DA532B" w:rsidRPr="00DA532B">
        <w:t>14</w:t>
      </w:r>
      <w:r w:rsidR="00F7667E" w:rsidRPr="00DA532B">
        <w:t xml:space="preserve"> </w:t>
      </w:r>
      <w:r w:rsidR="00BF43E2" w:rsidRPr="00DA532B">
        <w:t xml:space="preserve">to </w:t>
      </w:r>
      <w:r w:rsidR="00DA532B" w:rsidRPr="00DA532B">
        <w:t>18</w:t>
      </w:r>
      <w:r w:rsidR="003431D4" w:rsidRPr="00DA532B">
        <w:t xml:space="preserve"> </w:t>
      </w:r>
      <w:r w:rsidR="00295A92" w:rsidRPr="00DA532B">
        <w:t xml:space="preserve">years of age </w:t>
      </w:r>
      <w:r w:rsidR="003431D4" w:rsidRPr="00DA532B">
        <w:t xml:space="preserve">to obtain the minimum sample size for the SRR children </w:t>
      </w:r>
      <w:r w:rsidR="00DA532B" w:rsidRPr="00DA532B">
        <w:t>14</w:t>
      </w:r>
      <w:r w:rsidR="00F7667E" w:rsidRPr="00DA532B">
        <w:t xml:space="preserve"> </w:t>
      </w:r>
      <w:r w:rsidR="00BF43E2" w:rsidRPr="00DA532B">
        <w:t xml:space="preserve">to </w:t>
      </w:r>
      <w:r w:rsidR="003431D4" w:rsidRPr="00DA532B">
        <w:t>1</w:t>
      </w:r>
      <w:r w:rsidR="00DA532B" w:rsidRPr="00DA532B">
        <w:t>8</w:t>
      </w:r>
      <w:r w:rsidR="00295A92" w:rsidRPr="00DA532B">
        <w:t xml:space="preserve"> years of age</w:t>
      </w:r>
      <w:r w:rsidR="003431D4" w:rsidRPr="00DA532B">
        <w:t>.</w:t>
      </w:r>
      <w:r w:rsidR="003431D4">
        <w:t xml:space="preserve">  </w:t>
      </w:r>
    </w:p>
    <w:p w14:paraId="160C9BAD" w14:textId="07CAFB00" w:rsidR="00233D41" w:rsidRDefault="003431D4" w:rsidP="00E35680">
      <w:pPr>
        <w:pStyle w:val="OMBBody"/>
      </w:pPr>
      <w:r>
        <w:t xml:space="preserve">According to a recent report, 58% of high school students nationwide played on at least one sports team run by their school or community groups in the last </w:t>
      </w:r>
      <w:r w:rsidR="00295A92">
        <w:t>twelve</w:t>
      </w:r>
      <w:r>
        <w:t xml:space="preserve"> months during 2015 </w:t>
      </w:r>
      <w:r>
        <w:fldChar w:fldCharType="begin"/>
      </w:r>
      <w:r w:rsidR="00F93584">
        <w:instrText xml:space="preserve"> ADDIN EN.CITE &lt;EndNote&gt;&lt;Cite&gt;&lt;Author&gt;Prevention&lt;/Author&gt;&lt;Year&gt;2016&lt;/Year&gt;&lt;RecNum&gt;140&lt;/RecNum&gt;&lt;DisplayText&gt;(16)&lt;/DisplayText&gt;&lt;record&gt;&lt;rec-number&gt;140&lt;/rec-number&gt;&lt;foreign-keys&gt;&lt;key app="EN" db-id="eaxrxvewlfv20zeezs8v2swoxratxvp55vwx" timestamp="1466175392"&gt;140&lt;/key&gt;&lt;/foreign-keys&gt;&lt;ref-type name="Report"&gt;27&lt;/ref-type&gt;&lt;contributors&gt;&lt;authors&gt;&lt;author&gt;Centers for Disease Control and Prevention,&lt;/author&gt;&lt;/authors&gt;&lt;/contributors&gt;&lt;titles&gt;&lt;title&gt;Youth Risk Behavior Surveillance -- United States, 2015&lt;/title&gt;&lt;secondary-title&gt;Surveillance Summaries&lt;/secondary-title&gt;&lt;/titles&gt;&lt;pages&gt;1-147&lt;/pages&gt;&lt;volume&gt;65&lt;/volume&gt;&lt;num-vols&gt;6&lt;/num-vols&gt;&lt;dates&gt;&lt;year&gt;2016&lt;/year&gt;&lt;pub-dates&gt;&lt;date&gt;June 10, 2016&lt;/date&gt;&lt;/pub-dates&gt;&lt;/dates&gt;&lt;urls&gt;&lt;/urls&gt;&lt;/record&gt;&lt;/Cite&gt;&lt;/EndNote&gt;</w:instrText>
      </w:r>
      <w:r>
        <w:fldChar w:fldCharType="separate"/>
      </w:r>
      <w:r w:rsidR="00F93584">
        <w:rPr>
          <w:noProof/>
        </w:rPr>
        <w:t>(16)</w:t>
      </w:r>
      <w:r>
        <w:fldChar w:fldCharType="end"/>
      </w:r>
      <w:r>
        <w:t>.</w:t>
      </w:r>
      <w:r w:rsidRPr="00E32E30">
        <w:t xml:space="preserve"> </w:t>
      </w:r>
      <w:r>
        <w:t xml:space="preserve">We will use this percentage in sample size calculations, although </w:t>
      </w:r>
      <w:r w:rsidR="00B40830">
        <w:t>this is likely</w:t>
      </w:r>
      <w:r>
        <w:t xml:space="preserve"> conservative</w:t>
      </w:r>
      <w:r w:rsidR="00793E09">
        <w:t>.</w:t>
      </w:r>
      <w:r>
        <w:t xml:space="preserve"> </w:t>
      </w:r>
      <w:r w:rsidR="00793E09">
        <w:t xml:space="preserve">It is conservative because many more youth who do not participate in </w:t>
      </w:r>
      <w:r w:rsidR="00793E09" w:rsidRPr="00D90173">
        <w:t xml:space="preserve">organized sports do participate in </w:t>
      </w:r>
      <w:r w:rsidRPr="00D90173">
        <w:t>recreation</w:t>
      </w:r>
      <w:r w:rsidR="00793E09" w:rsidRPr="00D90173">
        <w:t>al</w:t>
      </w:r>
      <w:r w:rsidRPr="00D90173">
        <w:t xml:space="preserve"> activities</w:t>
      </w:r>
      <w:r w:rsidR="00793E09" w:rsidRPr="00D90173">
        <w:t>,</w:t>
      </w:r>
      <w:r w:rsidRPr="00D90173">
        <w:t xml:space="preserve"> such as bike riding, skate-boarding, </w:t>
      </w:r>
      <w:r w:rsidR="00793E09" w:rsidRPr="00D90173">
        <w:t xml:space="preserve">and </w:t>
      </w:r>
      <w:r w:rsidRPr="00D90173">
        <w:t>skiing</w:t>
      </w:r>
      <w:r w:rsidR="00793E09" w:rsidRPr="00D90173">
        <w:t>.</w:t>
      </w:r>
      <w:r w:rsidR="009635FD" w:rsidRPr="00D90173">
        <w:t xml:space="preserve">  </w:t>
      </w:r>
      <w:r w:rsidR="00793E09" w:rsidRPr="00D90173">
        <w:t>Nevertheless</w:t>
      </w:r>
      <w:r w:rsidR="009635FD" w:rsidRPr="00D90173">
        <w:t>, in the course o</w:t>
      </w:r>
      <w:r w:rsidR="00BF43E2" w:rsidRPr="00D90173">
        <w:t xml:space="preserve">f screening for the </w:t>
      </w:r>
      <w:r w:rsidR="00B52A78" w:rsidRPr="00D90173">
        <w:t>725</w:t>
      </w:r>
      <w:r w:rsidR="00BF43E2" w:rsidRPr="00D90173">
        <w:t xml:space="preserve"> SRR </w:t>
      </w:r>
      <w:r w:rsidR="009635FD" w:rsidRPr="00D90173">
        <w:t>interviews</w:t>
      </w:r>
      <w:r w:rsidR="00BF43E2" w:rsidRPr="00D90173">
        <w:t xml:space="preserve"> </w:t>
      </w:r>
      <w:r w:rsidR="00793E09" w:rsidRPr="00D90173">
        <w:t xml:space="preserve">among </w:t>
      </w:r>
      <w:r w:rsidR="00BF43E2" w:rsidRPr="00D90173">
        <w:t xml:space="preserve">those </w:t>
      </w:r>
      <w:r w:rsidR="00DA532B" w:rsidRPr="00D90173">
        <w:t>14</w:t>
      </w:r>
      <w:r w:rsidR="00F7667E" w:rsidRPr="00D90173">
        <w:t xml:space="preserve"> </w:t>
      </w:r>
      <w:r w:rsidR="00BF43E2" w:rsidRPr="00D90173">
        <w:t>to 1</w:t>
      </w:r>
      <w:r w:rsidR="00DA532B" w:rsidRPr="00D90173">
        <w:t>8</w:t>
      </w:r>
      <w:r w:rsidR="00BF43E2" w:rsidRPr="00D90173">
        <w:t xml:space="preserve"> years of age</w:t>
      </w:r>
      <w:r w:rsidR="009635FD" w:rsidRPr="00D90173">
        <w:t xml:space="preserve">, we expect to conduct </w:t>
      </w:r>
      <w:r w:rsidR="00B52A78" w:rsidRPr="00D90173">
        <w:t>1,250</w:t>
      </w:r>
      <w:r w:rsidR="00793E09" w:rsidRPr="00D90173">
        <w:t xml:space="preserve"> (</w:t>
      </w:r>
      <w:r w:rsidR="00B52A78" w:rsidRPr="00D90173">
        <w:t>725</w:t>
      </w:r>
      <w:r w:rsidR="00793E09" w:rsidRPr="00D90173">
        <w:t xml:space="preserve"> X 1/.58)</w:t>
      </w:r>
      <w:r w:rsidR="00BF43E2" w:rsidRPr="00D90173">
        <w:t xml:space="preserve"> interviews with children </w:t>
      </w:r>
      <w:r w:rsidR="00DA532B" w:rsidRPr="00D90173">
        <w:t>14</w:t>
      </w:r>
      <w:r w:rsidR="00F7667E" w:rsidRPr="00D90173">
        <w:t xml:space="preserve"> </w:t>
      </w:r>
      <w:r w:rsidR="00BF43E2" w:rsidRPr="00D90173">
        <w:t xml:space="preserve">to </w:t>
      </w:r>
      <w:r w:rsidR="009635FD" w:rsidRPr="00D90173">
        <w:t>1</w:t>
      </w:r>
      <w:r w:rsidR="00DA532B" w:rsidRPr="00D90173">
        <w:t>8</w:t>
      </w:r>
      <w:r w:rsidR="00BF43E2" w:rsidRPr="00D90173">
        <w:t xml:space="preserve"> years of age</w:t>
      </w:r>
      <w:r w:rsidR="009635FD" w:rsidRPr="00D90173">
        <w:t>.</w:t>
      </w:r>
      <w:r w:rsidR="00233D41" w:rsidRPr="00D90173">
        <w:t xml:space="preserve"> According to the NHIS, the average number of children in this age range, among households with at least one child in this age range is 1.</w:t>
      </w:r>
      <w:r w:rsidR="003E13E4" w:rsidRPr="00D90173">
        <w:t xml:space="preserve">25 </w:t>
      </w:r>
      <w:r w:rsidR="00233D41" w:rsidRPr="00D90173">
        <w:t xml:space="preserve">per household. To be conservative, we assume that we will collect TBI information from </w:t>
      </w:r>
      <w:r w:rsidR="003E13E4" w:rsidRPr="00D90173">
        <w:t>one</w:t>
      </w:r>
      <w:r w:rsidR="00233D41" w:rsidRPr="00D90173">
        <w:t xml:space="preserve"> eligible youth per household.  </w:t>
      </w:r>
    </w:p>
    <w:p w14:paraId="2FC2FA5B" w14:textId="7837FDA6" w:rsidR="00787234" w:rsidRPr="00FD5C29" w:rsidRDefault="00787234" w:rsidP="004F0ADC">
      <w:pPr>
        <w:pStyle w:val="OMBBody"/>
        <w:rPr>
          <w:szCs w:val="24"/>
        </w:rPr>
      </w:pPr>
      <w:r w:rsidRPr="00E32E30">
        <w:t xml:space="preserve">According to data from the </w:t>
      </w:r>
      <w:r w:rsidR="00B21E70">
        <w:t>2014 Behavior Risk Factor Surveillance Survey</w:t>
      </w:r>
      <w:r w:rsidR="00680A3F">
        <w:t xml:space="preserve"> (BRFSS)</w:t>
      </w:r>
      <w:r w:rsidRPr="00E32E30">
        <w:t xml:space="preserve">, </w:t>
      </w:r>
      <w:r w:rsidR="00F215DF">
        <w:t>2</w:t>
      </w:r>
      <w:r w:rsidR="00B21E70">
        <w:t>1</w:t>
      </w:r>
      <w:r w:rsidRPr="00E32E30">
        <w:t xml:space="preserve">% of households </w:t>
      </w:r>
      <w:r w:rsidR="00B21E70">
        <w:t xml:space="preserve">contacted in the landline </w:t>
      </w:r>
      <w:r w:rsidR="000D715F">
        <w:t xml:space="preserve">sample </w:t>
      </w:r>
      <w:r w:rsidRPr="00E32E30">
        <w:t xml:space="preserve">have </w:t>
      </w:r>
      <w:r w:rsidR="00B21E70">
        <w:t>children</w:t>
      </w:r>
      <w:r w:rsidRPr="00E32E30">
        <w:t xml:space="preserve"> </w:t>
      </w:r>
      <w:r w:rsidR="00F215DF">
        <w:t>17</w:t>
      </w:r>
      <w:r w:rsidR="00F215DF" w:rsidRPr="00E32E30">
        <w:t xml:space="preserve"> </w:t>
      </w:r>
      <w:r w:rsidRPr="00E32E30">
        <w:t>years</w:t>
      </w:r>
      <w:r w:rsidR="00F92DAA">
        <w:t xml:space="preserve"> </w:t>
      </w:r>
      <w:r w:rsidR="000D715F">
        <w:t xml:space="preserve">of age </w:t>
      </w:r>
      <w:r w:rsidR="00F92DAA">
        <w:t>or younger. Similarly</w:t>
      </w:r>
      <w:r w:rsidR="000D715F">
        <w:t>,</w:t>
      </w:r>
      <w:r w:rsidR="00F92DAA">
        <w:t xml:space="preserve"> in the cell phone</w:t>
      </w:r>
      <w:r w:rsidR="000D715F">
        <w:t xml:space="preserve"> sample</w:t>
      </w:r>
      <w:r w:rsidR="00F92DAA">
        <w:t xml:space="preserve">, 36% had children 17 </w:t>
      </w:r>
      <w:r w:rsidR="000D715F">
        <w:t xml:space="preserve">years of age </w:t>
      </w:r>
      <w:r w:rsidR="00F92DAA">
        <w:t xml:space="preserve">or under.  Using </w:t>
      </w:r>
      <w:r w:rsidR="000D715F">
        <w:t xml:space="preserve">our projected </w:t>
      </w:r>
      <w:r w:rsidR="00F92DAA">
        <w:t xml:space="preserve">cell </w:t>
      </w:r>
      <w:r w:rsidR="000D715F">
        <w:t xml:space="preserve">phone </w:t>
      </w:r>
      <w:r w:rsidR="00F92DAA">
        <w:t xml:space="preserve">and landline allocation, we expect 33.6% of households contacted to have children 17 or under.  </w:t>
      </w:r>
      <w:r w:rsidR="00F92DAA" w:rsidRPr="00C577DB">
        <w:t xml:space="preserve">We adjust this to </w:t>
      </w:r>
      <w:r w:rsidR="00C577DB" w:rsidRPr="00C577DB">
        <w:t>12</w:t>
      </w:r>
      <w:r w:rsidR="00F92DAA" w:rsidRPr="00C577DB">
        <w:t xml:space="preserve">% based on data from the 2014 </w:t>
      </w:r>
      <w:r w:rsidR="00680A3F" w:rsidRPr="00C577DB">
        <w:t xml:space="preserve">NHIS </w:t>
      </w:r>
      <w:r w:rsidR="00F92DAA" w:rsidRPr="00C577DB">
        <w:t xml:space="preserve">indicating that </w:t>
      </w:r>
      <w:r w:rsidR="00C577DB" w:rsidRPr="00C577DB">
        <w:t>36</w:t>
      </w:r>
      <w:r w:rsidR="00F92DAA" w:rsidRPr="00C577DB">
        <w:t xml:space="preserve">% of households with children had children in the </w:t>
      </w:r>
      <w:r w:rsidR="00DA532B" w:rsidRPr="00C577DB">
        <w:t>14</w:t>
      </w:r>
      <w:r w:rsidR="00F7667E" w:rsidRPr="00C577DB">
        <w:t xml:space="preserve"> </w:t>
      </w:r>
      <w:r w:rsidR="00BF43E2" w:rsidRPr="00C577DB">
        <w:t xml:space="preserve">to </w:t>
      </w:r>
      <w:r w:rsidR="00C577DB" w:rsidRPr="00C577DB">
        <w:t xml:space="preserve">17 </w:t>
      </w:r>
      <w:r w:rsidR="00864BD4" w:rsidRPr="00C577DB">
        <w:t>years of age</w:t>
      </w:r>
      <w:r w:rsidR="00F92DAA" w:rsidRPr="00C577DB">
        <w:t xml:space="preserve">.  </w:t>
      </w:r>
      <w:r w:rsidR="00C577DB" w:rsidRPr="00C577DB">
        <w:t>Similarly, 11% of the BRFSS cell respondents were between the ages of 18-24 and 2% of landline respondents were 18-24.  Assuming an equal distribution by age, we expect 1.6% (11% X 1/7) of the cell interviews to be with an 18 year old and 0.3% (2% X 1/7)</w:t>
      </w:r>
      <w:r w:rsidR="00D90173">
        <w:t xml:space="preserve"> </w:t>
      </w:r>
      <w:r w:rsidR="00C577DB" w:rsidRPr="00C577DB">
        <w:t>of the landline interviews.  Using the cell and landline allocation, we expect 1.4% of interviews with 18 year olds.  Adding the 14-17 and 18 year olds together, we expect to obtain a 14-18 interview with 13.</w:t>
      </w:r>
      <w:r w:rsidR="00BF3890">
        <w:t>4</w:t>
      </w:r>
      <w:r w:rsidR="00C577DB" w:rsidRPr="00C577DB">
        <w:t xml:space="preserve">% of households contacted. </w:t>
      </w:r>
      <w:r w:rsidR="004F0ADC" w:rsidRPr="00C577DB">
        <w:t>Therefore</w:t>
      </w:r>
      <w:r w:rsidR="00784934" w:rsidRPr="00C577DB">
        <w:t>, we</w:t>
      </w:r>
      <w:r w:rsidRPr="00C577DB">
        <w:t xml:space="preserve"> will need to contact and screen </w:t>
      </w:r>
      <w:r w:rsidR="0084455A" w:rsidRPr="00C577DB">
        <w:t>at least 9</w:t>
      </w:r>
      <w:r w:rsidRPr="00C577DB">
        <w:t>,</w:t>
      </w:r>
      <w:r w:rsidR="00BF3890">
        <w:t>328</w:t>
      </w:r>
      <w:r w:rsidR="00C577DB" w:rsidRPr="00C577DB">
        <w:t xml:space="preserve"> </w:t>
      </w:r>
      <w:r w:rsidRPr="00C577DB">
        <w:t>households</w:t>
      </w:r>
      <w:r w:rsidR="002A5A35" w:rsidRPr="00C577DB">
        <w:t xml:space="preserve"> </w:t>
      </w:r>
      <w:r w:rsidR="00D823F7" w:rsidRPr="00C577DB">
        <w:rPr>
          <w:szCs w:val="24"/>
        </w:rPr>
        <w:t xml:space="preserve">to produce a sample of </w:t>
      </w:r>
      <w:r w:rsidR="00C577DB" w:rsidRPr="00C577DB">
        <w:rPr>
          <w:szCs w:val="24"/>
        </w:rPr>
        <w:t>725</w:t>
      </w:r>
      <w:r w:rsidR="00D823F7" w:rsidRPr="00C577DB">
        <w:rPr>
          <w:szCs w:val="24"/>
        </w:rPr>
        <w:t xml:space="preserve"> SRR proxy int</w:t>
      </w:r>
      <w:r w:rsidR="00BF43E2" w:rsidRPr="00C577DB">
        <w:rPr>
          <w:szCs w:val="24"/>
        </w:rPr>
        <w:t xml:space="preserve">erviews with parents of youth </w:t>
      </w:r>
      <w:r w:rsidR="00BF3890">
        <w:rPr>
          <w:szCs w:val="24"/>
        </w:rPr>
        <w:t>14</w:t>
      </w:r>
      <w:r w:rsidR="00BF3890" w:rsidRPr="00C577DB">
        <w:rPr>
          <w:szCs w:val="24"/>
        </w:rPr>
        <w:t xml:space="preserve"> </w:t>
      </w:r>
      <w:r w:rsidR="00BF43E2" w:rsidRPr="00C577DB">
        <w:rPr>
          <w:szCs w:val="24"/>
        </w:rPr>
        <w:t xml:space="preserve">to </w:t>
      </w:r>
      <w:r w:rsidR="00C577DB" w:rsidRPr="00C577DB">
        <w:rPr>
          <w:szCs w:val="24"/>
        </w:rPr>
        <w:t xml:space="preserve">18 </w:t>
      </w:r>
      <w:r w:rsidR="00D823F7" w:rsidRPr="00C577DB">
        <w:rPr>
          <w:szCs w:val="24"/>
        </w:rPr>
        <w:t>years of age</w:t>
      </w:r>
      <w:r w:rsidRPr="00C577DB">
        <w:rPr>
          <w:szCs w:val="24"/>
        </w:rPr>
        <w:t>.</w:t>
      </w:r>
      <w:r w:rsidR="00263C32" w:rsidRPr="00C577DB">
        <w:rPr>
          <w:szCs w:val="24"/>
        </w:rPr>
        <w:t xml:space="preserve">  We have increased this </w:t>
      </w:r>
      <w:r w:rsidR="00680A3F" w:rsidRPr="00C577DB">
        <w:rPr>
          <w:szCs w:val="24"/>
        </w:rPr>
        <w:t xml:space="preserve">number </w:t>
      </w:r>
      <w:r w:rsidR="00263C32" w:rsidRPr="00C577DB">
        <w:rPr>
          <w:szCs w:val="24"/>
        </w:rPr>
        <w:t xml:space="preserve">to 10,000 to be conservative </w:t>
      </w:r>
      <w:r w:rsidR="005244A5" w:rsidRPr="00C577DB">
        <w:rPr>
          <w:szCs w:val="24"/>
        </w:rPr>
        <w:t>in our approach.</w:t>
      </w:r>
    </w:p>
    <w:p w14:paraId="3EAB8FDD" w14:textId="358E05D9" w:rsidR="004F0ADC" w:rsidRDefault="004F0ADC" w:rsidP="00E90D22">
      <w:pPr>
        <w:pStyle w:val="OMBBody"/>
      </w:pPr>
      <w:r>
        <w:t xml:space="preserve">In summary, </w:t>
      </w:r>
      <w:r>
        <w:rPr>
          <w:szCs w:val="24"/>
        </w:rPr>
        <w:t xml:space="preserve">we will conduct </w:t>
      </w:r>
      <w:r>
        <w:t>10</w:t>
      </w:r>
      <w:r w:rsidRPr="00E32E30">
        <w:t>,</w:t>
      </w:r>
      <w:r>
        <w:t>0</w:t>
      </w:r>
      <w:r w:rsidRPr="00E32E30">
        <w:t xml:space="preserve">00 </w:t>
      </w:r>
      <w:r>
        <w:t>household surveys</w:t>
      </w:r>
      <w:r w:rsidR="005E0519">
        <w:t xml:space="preserve"> from a national sample</w:t>
      </w:r>
      <w:r>
        <w:t>.  For each</w:t>
      </w:r>
      <w:r w:rsidR="00295A92">
        <w:t xml:space="preserve"> randomly selected</w:t>
      </w:r>
      <w:r>
        <w:t xml:space="preserve"> household, we will </w:t>
      </w:r>
      <w:r w:rsidR="005E0519">
        <w:t xml:space="preserve">conduct a </w:t>
      </w:r>
      <w:r w:rsidRPr="00E32E30">
        <w:t xml:space="preserve">TBI </w:t>
      </w:r>
      <w:r w:rsidR="0017287F">
        <w:t xml:space="preserve">Case Definition </w:t>
      </w:r>
      <w:r w:rsidR="0023106B">
        <w:t xml:space="preserve">Validation Study </w:t>
      </w:r>
      <w:r w:rsidRPr="00E32E30">
        <w:t xml:space="preserve">survey for </w:t>
      </w:r>
      <w:r w:rsidR="005E0519">
        <w:t xml:space="preserve">at least one </w:t>
      </w:r>
      <w:r w:rsidRPr="00E32E30">
        <w:t>adult</w:t>
      </w:r>
      <w:r w:rsidR="0023106B">
        <w:t>,</w:t>
      </w:r>
      <w:r w:rsidR="00DA532B">
        <w:t xml:space="preserve"> resulting in a sample of 10,000</w:t>
      </w:r>
      <w:r w:rsidR="00A85C69">
        <w:t>.</w:t>
      </w:r>
      <w:r>
        <w:t xml:space="preserve">  </w:t>
      </w:r>
      <w:r w:rsidR="005E0519">
        <w:t xml:space="preserve">In addition, </w:t>
      </w:r>
      <w:r>
        <w:t xml:space="preserve">we </w:t>
      </w:r>
      <w:r>
        <w:rPr>
          <w:szCs w:val="24"/>
        </w:rPr>
        <w:t xml:space="preserve">expect to </w:t>
      </w:r>
      <w:r w:rsidRPr="00FD5C29">
        <w:rPr>
          <w:szCs w:val="24"/>
        </w:rPr>
        <w:t>obtain</w:t>
      </w:r>
      <w:r w:rsidRPr="00E32E30">
        <w:t xml:space="preserve"> </w:t>
      </w:r>
      <w:r>
        <w:t>approximately</w:t>
      </w:r>
      <w:r w:rsidRPr="00E32E30">
        <w:t xml:space="preserve"> 4,</w:t>
      </w:r>
      <w:r>
        <w:t xml:space="preserve">050 </w:t>
      </w:r>
      <w:r w:rsidRPr="00E32E30">
        <w:t xml:space="preserve">surveys for all-cause TBI </w:t>
      </w:r>
      <w:r>
        <w:t xml:space="preserve">with children </w:t>
      </w:r>
      <w:r w:rsidR="00BF43E2">
        <w:t xml:space="preserve">5 to </w:t>
      </w:r>
      <w:r>
        <w:t>17</w:t>
      </w:r>
      <w:r w:rsidRPr="00E32E30">
        <w:t xml:space="preserve"> years of age</w:t>
      </w:r>
      <w:r w:rsidR="0017287F">
        <w:t xml:space="preserve"> that will be applicable to the comparisons to TBI </w:t>
      </w:r>
      <w:r w:rsidR="00086928">
        <w:t xml:space="preserve">healthcare visits </w:t>
      </w:r>
      <w:r w:rsidR="0017287F">
        <w:t>reported in the Tru</w:t>
      </w:r>
      <w:r w:rsidR="0017287F" w:rsidRPr="00E37D51">
        <w:t>ven Health Analytics MarketScan Research Databases</w:t>
      </w:r>
      <w:r w:rsidR="00D02CD5">
        <w:t xml:space="preserve">.  This estimate is based on adjusting the 33.6% of households with children </w:t>
      </w:r>
      <w:r w:rsidR="00D02CD5" w:rsidRPr="00D02CD5">
        <w:t xml:space="preserve">0-17 to 27% based on data from the 2014 NHIS indicating that 82% of households with children had children in the </w:t>
      </w:r>
      <w:r w:rsidR="00D02CD5" w:rsidRPr="00D90173">
        <w:t xml:space="preserve">14 to 17 years of age.  </w:t>
      </w:r>
      <w:r w:rsidR="0023106B" w:rsidRPr="00D90173">
        <w:t>Further,</w:t>
      </w:r>
      <w:r w:rsidR="00D02CD5" w:rsidRPr="00D90173">
        <w:t xml:space="preserve"> </w:t>
      </w:r>
      <w:r w:rsidR="00D02CD5" w:rsidRPr="00D02CD5">
        <w:t>the average number of children in this age range, among households with at least one child in this age range is 1.</w:t>
      </w:r>
      <w:r w:rsidR="00D02CD5">
        <w:t>7</w:t>
      </w:r>
      <w:r w:rsidR="00D02CD5" w:rsidRPr="00D02CD5">
        <w:t xml:space="preserve"> per household</w:t>
      </w:r>
      <w:r w:rsidR="00D02CD5">
        <w:t xml:space="preserve">.  We use an average of 1.5 interviews per household to estimate 4,050 total child interviews (10000 X 27% X 1.5). Combining the 4,050 </w:t>
      </w:r>
      <w:r w:rsidR="00D90173">
        <w:t xml:space="preserve">proxy interviews </w:t>
      </w:r>
      <w:r w:rsidR="0047783C">
        <w:t>with the 10,000</w:t>
      </w:r>
      <w:r w:rsidR="00D90173">
        <w:t xml:space="preserve"> </w:t>
      </w:r>
      <w:r w:rsidR="00D02CD5">
        <w:t xml:space="preserve">adult </w:t>
      </w:r>
      <w:r w:rsidR="00D90173">
        <w:t>interviews</w:t>
      </w:r>
      <w:r w:rsidR="00DA532B" w:rsidRPr="00D02CD5">
        <w:t xml:space="preserve"> result</w:t>
      </w:r>
      <w:r w:rsidR="00D90173">
        <w:t>s</w:t>
      </w:r>
      <w:r w:rsidR="00DA532B" w:rsidRPr="00D02CD5">
        <w:t xml:space="preserve"> in a sample of 14,050 interviews applicab</w:t>
      </w:r>
      <w:r w:rsidR="00D616F1" w:rsidRPr="00D02CD5">
        <w:t>l</w:t>
      </w:r>
      <w:r w:rsidR="00DA532B" w:rsidRPr="00D02CD5">
        <w:t xml:space="preserve">e to </w:t>
      </w:r>
      <w:r w:rsidR="00D616F1" w:rsidRPr="00D02CD5">
        <w:t xml:space="preserve">the group comparisons described in </w:t>
      </w:r>
      <w:r w:rsidR="00DA532B" w:rsidRPr="00D02CD5">
        <w:t xml:space="preserve">Aim </w:t>
      </w:r>
      <w:r w:rsidR="002907EE">
        <w:t>1</w:t>
      </w:r>
      <w:r w:rsidR="00DA532B" w:rsidRPr="00D02CD5">
        <w:t>.1</w:t>
      </w:r>
      <w:r w:rsidR="002907EE">
        <w:t xml:space="preserve"> and</w:t>
      </w:r>
      <w:r w:rsidR="00D616F1" w:rsidRPr="00D02CD5">
        <w:t xml:space="preserve"> the comparisons to TBI incidence reported in hospital and ED</w:t>
      </w:r>
      <w:r w:rsidR="00D616F1">
        <w:t xml:space="preserve"> population described in Aim 2.2</w:t>
      </w:r>
      <w:r w:rsidR="0023106B" w:rsidRPr="00D90173">
        <w:t>.</w:t>
      </w:r>
      <w:r w:rsidRPr="00D90173">
        <w:t xml:space="preserve">  </w:t>
      </w:r>
      <w:r w:rsidR="00D90173" w:rsidRPr="00D90173">
        <w:t>Finally</w:t>
      </w:r>
      <w:r w:rsidR="005E0519" w:rsidRPr="00D90173">
        <w:t xml:space="preserve">, </w:t>
      </w:r>
      <w:r w:rsidR="00D90173" w:rsidRPr="00D90173">
        <w:t>we expect to complete 1,340</w:t>
      </w:r>
      <w:r w:rsidR="00A85C69" w:rsidRPr="00D90173">
        <w:t xml:space="preserve"> surveys of children </w:t>
      </w:r>
      <w:r w:rsidR="00D616F1" w:rsidRPr="00D90173">
        <w:t>14</w:t>
      </w:r>
      <w:r w:rsidR="00A85C69" w:rsidRPr="00D90173">
        <w:t xml:space="preserve"> to </w:t>
      </w:r>
      <w:r w:rsidR="00D616F1" w:rsidRPr="00D90173">
        <w:t>18</w:t>
      </w:r>
      <w:r w:rsidR="00A85C69" w:rsidRPr="00D90173">
        <w:t xml:space="preserve"> years of age, </w:t>
      </w:r>
      <w:r w:rsidR="00CE2F01">
        <w:t>with</w:t>
      </w:r>
      <w:r w:rsidRPr="00D90173">
        <w:t xml:space="preserve"> </w:t>
      </w:r>
      <w:r w:rsidR="00D90173" w:rsidRPr="00D90173">
        <w:t>775</w:t>
      </w:r>
      <w:r w:rsidRPr="00D90173">
        <w:t xml:space="preserve"> surveys to be conducted with those who participate</w:t>
      </w:r>
      <w:r w:rsidR="00BF20E9" w:rsidRPr="00D90173">
        <w:t>d</w:t>
      </w:r>
      <w:r w:rsidRPr="00D90173">
        <w:t xml:space="preserve"> in SRR</w:t>
      </w:r>
      <w:r w:rsidR="00BF20E9" w:rsidRPr="00D90173">
        <w:t xml:space="preserve"> activities</w:t>
      </w:r>
      <w:r w:rsidR="00DA532B" w:rsidRPr="00D90173">
        <w:t xml:space="preserve"> </w:t>
      </w:r>
      <w:r w:rsidR="00D616F1" w:rsidRPr="00D90173">
        <w:t xml:space="preserve">and are applicable to the comparison to </w:t>
      </w:r>
      <w:r w:rsidR="00243D60">
        <w:t>SRR-</w:t>
      </w:r>
      <w:r w:rsidR="00D616F1" w:rsidRPr="00D90173">
        <w:t>TBI incidence reported in the 2017 YRBS described in Aim 2.</w:t>
      </w:r>
      <w:r w:rsidR="00243D60">
        <w:t>3</w:t>
      </w:r>
      <w:r w:rsidR="007152C2">
        <w:t xml:space="preserve"> </w:t>
      </w:r>
      <w:r w:rsidR="00DA532B" w:rsidRPr="00D90173">
        <w:t>(see Table B.2</w:t>
      </w:r>
      <w:r w:rsidR="006615E2" w:rsidRPr="00D90173">
        <w:t>.1)</w:t>
      </w:r>
      <w:r w:rsidR="00A85C69" w:rsidRPr="00D90173">
        <w:t>.</w:t>
      </w:r>
      <w:r>
        <w:t xml:space="preserve"> </w:t>
      </w:r>
    </w:p>
    <w:p w14:paraId="347260AB" w14:textId="77777777" w:rsidR="00CC7787" w:rsidRDefault="00CC7787">
      <w:pPr>
        <w:rPr>
          <w:rFonts w:ascii="Times New Roman" w:eastAsia="Times New Roman" w:hAnsi="Times New Roman" w:cs="Times New Roman"/>
          <w:b/>
          <w:sz w:val="24"/>
          <w:szCs w:val="20"/>
        </w:rPr>
      </w:pPr>
      <w:r>
        <w:rPr>
          <w:b/>
        </w:rPr>
        <w:br w:type="page"/>
      </w:r>
    </w:p>
    <w:p w14:paraId="38D8AD49" w14:textId="209CA4FE" w:rsidR="00953EE7" w:rsidRPr="0004509C" w:rsidRDefault="006615E2" w:rsidP="00953EE7">
      <w:pPr>
        <w:pStyle w:val="OMBBody"/>
        <w:rPr>
          <w:b/>
        </w:rPr>
      </w:pPr>
      <w:r w:rsidRPr="0004509C">
        <w:rPr>
          <w:b/>
        </w:rPr>
        <w:t>Table B.2.1</w:t>
      </w:r>
      <w:r w:rsidR="00E90D22" w:rsidRPr="0004509C">
        <w:rPr>
          <w:b/>
        </w:rPr>
        <w:t>. Sample Size and Expected Number of TBI Cases</w:t>
      </w:r>
    </w:p>
    <w:tbl>
      <w:tblPr>
        <w:tblW w:w="65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2"/>
        <w:gridCol w:w="1372"/>
        <w:gridCol w:w="1166"/>
        <w:gridCol w:w="1170"/>
        <w:gridCol w:w="933"/>
        <w:gridCol w:w="1350"/>
      </w:tblGrid>
      <w:tr w:rsidR="00227B33" w:rsidRPr="0004509C" w14:paraId="64548FD7" w14:textId="77777777" w:rsidTr="007152C2">
        <w:trPr>
          <w:trHeight w:val="1144"/>
          <w:jc w:val="center"/>
        </w:trPr>
        <w:tc>
          <w:tcPr>
            <w:tcW w:w="572" w:type="dxa"/>
            <w:tcBorders>
              <w:bottom w:val="single" w:sz="8" w:space="0" w:color="auto"/>
            </w:tcBorders>
            <w:vAlign w:val="center"/>
          </w:tcPr>
          <w:p w14:paraId="72FF1619" w14:textId="27BAAA0F" w:rsidR="00227B33" w:rsidRPr="0004509C" w:rsidRDefault="00C42015" w:rsidP="00C42015">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Aim</w:t>
            </w:r>
          </w:p>
        </w:tc>
        <w:tc>
          <w:tcPr>
            <w:tcW w:w="1372" w:type="dxa"/>
            <w:tcBorders>
              <w:bottom w:val="single" w:sz="8" w:space="0" w:color="auto"/>
            </w:tcBorders>
            <w:shd w:val="clear" w:color="auto" w:fill="auto"/>
            <w:vAlign w:val="center"/>
            <w:hideMark/>
          </w:tcPr>
          <w:p w14:paraId="7D5B26C0" w14:textId="07019BFB" w:rsidR="00227B33" w:rsidRPr="0004509C" w:rsidRDefault="00C42015" w:rsidP="002C6736">
            <w:pPr>
              <w:spacing w:after="0" w:line="240" w:lineRule="auto"/>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Group</w:t>
            </w:r>
          </w:p>
        </w:tc>
        <w:tc>
          <w:tcPr>
            <w:tcW w:w="1166" w:type="dxa"/>
            <w:tcBorders>
              <w:bottom w:val="single" w:sz="8" w:space="0" w:color="auto"/>
            </w:tcBorders>
            <w:shd w:val="clear" w:color="auto" w:fill="auto"/>
            <w:vAlign w:val="center"/>
            <w:hideMark/>
          </w:tcPr>
          <w:p w14:paraId="2CEA875E" w14:textId="77777777" w:rsidR="00227B33" w:rsidRPr="0004509C" w:rsidRDefault="00227B33" w:rsidP="002C6736">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Sample size</w:t>
            </w:r>
          </w:p>
        </w:tc>
        <w:tc>
          <w:tcPr>
            <w:tcW w:w="1170" w:type="dxa"/>
            <w:tcBorders>
              <w:bottom w:val="single" w:sz="8" w:space="0" w:color="auto"/>
            </w:tcBorders>
            <w:shd w:val="clear" w:color="auto" w:fill="auto"/>
            <w:vAlign w:val="center"/>
            <w:hideMark/>
          </w:tcPr>
          <w:p w14:paraId="3C57DF1D" w14:textId="0A3E1C5F" w:rsidR="00227B33" w:rsidRPr="0004509C" w:rsidRDefault="00227B33" w:rsidP="00646BFB">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 xml:space="preserve">Potential Range of TBI </w:t>
            </w:r>
            <w:r w:rsidR="00646BFB" w:rsidRPr="0004509C">
              <w:rPr>
                <w:rFonts w:ascii="Times New Roman" w:eastAsia="Times New Roman" w:hAnsi="Times New Roman" w:cs="Times New Roman"/>
                <w:color w:val="000000"/>
                <w:sz w:val="20"/>
                <w:szCs w:val="20"/>
              </w:rPr>
              <w:t>Estimates</w:t>
            </w:r>
          </w:p>
        </w:tc>
        <w:tc>
          <w:tcPr>
            <w:tcW w:w="933" w:type="dxa"/>
            <w:tcBorders>
              <w:bottom w:val="single" w:sz="8" w:space="0" w:color="auto"/>
            </w:tcBorders>
            <w:shd w:val="clear" w:color="auto" w:fill="auto"/>
            <w:vAlign w:val="center"/>
            <w:hideMark/>
          </w:tcPr>
          <w:p w14:paraId="12173DB2" w14:textId="77777777" w:rsidR="00227B33" w:rsidRPr="0004509C" w:rsidRDefault="00227B33" w:rsidP="002C6736">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+/-95% CI</w:t>
            </w:r>
          </w:p>
        </w:tc>
        <w:tc>
          <w:tcPr>
            <w:tcW w:w="1350" w:type="dxa"/>
            <w:tcBorders>
              <w:bottom w:val="single" w:sz="8" w:space="0" w:color="auto"/>
            </w:tcBorders>
            <w:shd w:val="clear" w:color="auto" w:fill="auto"/>
            <w:vAlign w:val="center"/>
            <w:hideMark/>
          </w:tcPr>
          <w:p w14:paraId="20A68732" w14:textId="77777777" w:rsidR="00227B33" w:rsidRPr="0004509C" w:rsidRDefault="00227B33" w:rsidP="002C6736">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Expected number of TBI cases</w:t>
            </w:r>
          </w:p>
        </w:tc>
      </w:tr>
      <w:tr w:rsidR="007152C2" w:rsidRPr="0004509C" w14:paraId="41187723" w14:textId="77777777" w:rsidTr="007152C2">
        <w:trPr>
          <w:trHeight w:val="304"/>
          <w:jc w:val="center"/>
        </w:trPr>
        <w:tc>
          <w:tcPr>
            <w:tcW w:w="572" w:type="dxa"/>
            <w:tcBorders>
              <w:bottom w:val="single" w:sz="8" w:space="0" w:color="auto"/>
              <w:right w:val="single" w:sz="8" w:space="0" w:color="auto"/>
            </w:tcBorders>
          </w:tcPr>
          <w:p w14:paraId="7A85D1EA" w14:textId="032C4CC0" w:rsidR="007152C2" w:rsidRPr="0004509C" w:rsidRDefault="007152C2" w:rsidP="007152C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1.1, 2.2</w:t>
            </w:r>
          </w:p>
        </w:tc>
        <w:tc>
          <w:tcPr>
            <w:tcW w:w="1372" w:type="dxa"/>
            <w:tcBorders>
              <w:left w:val="single" w:sz="8" w:space="0" w:color="auto"/>
              <w:bottom w:val="single" w:sz="8" w:space="0" w:color="auto"/>
              <w:right w:val="single" w:sz="8" w:space="0" w:color="auto"/>
            </w:tcBorders>
            <w:shd w:val="clear" w:color="auto" w:fill="auto"/>
            <w:noWrap/>
            <w:vAlign w:val="bottom"/>
          </w:tcPr>
          <w:p w14:paraId="7AD2F60A" w14:textId="7FE7D804" w:rsidR="007152C2" w:rsidRPr="0004509C" w:rsidRDefault="007152C2" w:rsidP="007152C2">
            <w:pPr>
              <w:spacing w:after="0" w:line="240" w:lineRule="auto"/>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5 + Adults and Children</w:t>
            </w:r>
          </w:p>
        </w:tc>
        <w:tc>
          <w:tcPr>
            <w:tcW w:w="1166" w:type="dxa"/>
            <w:tcBorders>
              <w:left w:val="single" w:sz="8" w:space="0" w:color="auto"/>
              <w:bottom w:val="single" w:sz="8" w:space="0" w:color="auto"/>
              <w:right w:val="single" w:sz="8" w:space="0" w:color="auto"/>
            </w:tcBorders>
            <w:shd w:val="clear" w:color="auto" w:fill="auto"/>
            <w:noWrap/>
            <w:vAlign w:val="bottom"/>
          </w:tcPr>
          <w:p w14:paraId="0A35DD8A" w14:textId="7C57042A"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14,050</w:t>
            </w:r>
          </w:p>
        </w:tc>
        <w:tc>
          <w:tcPr>
            <w:tcW w:w="1170" w:type="dxa"/>
            <w:tcBorders>
              <w:left w:val="single" w:sz="8" w:space="0" w:color="auto"/>
              <w:bottom w:val="single" w:sz="8" w:space="0" w:color="auto"/>
              <w:right w:val="single" w:sz="8" w:space="0" w:color="auto"/>
            </w:tcBorders>
            <w:shd w:val="clear" w:color="auto" w:fill="auto"/>
            <w:noWrap/>
            <w:vAlign w:val="bottom"/>
          </w:tcPr>
          <w:p w14:paraId="4F80AD01" w14:textId="4E62F9F9"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5%</w:t>
            </w:r>
          </w:p>
        </w:tc>
        <w:tc>
          <w:tcPr>
            <w:tcW w:w="933" w:type="dxa"/>
            <w:tcBorders>
              <w:left w:val="single" w:sz="8" w:space="0" w:color="auto"/>
              <w:bottom w:val="single" w:sz="8" w:space="0" w:color="auto"/>
              <w:right w:val="single" w:sz="8" w:space="0" w:color="auto"/>
            </w:tcBorders>
            <w:shd w:val="clear" w:color="auto" w:fill="auto"/>
            <w:noWrap/>
            <w:vAlign w:val="center"/>
          </w:tcPr>
          <w:p w14:paraId="1679F035" w14:textId="4AB81275"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0.44%</w:t>
            </w:r>
          </w:p>
        </w:tc>
        <w:tc>
          <w:tcPr>
            <w:tcW w:w="1350" w:type="dxa"/>
            <w:tcBorders>
              <w:left w:val="single" w:sz="8" w:space="0" w:color="auto"/>
              <w:bottom w:val="single" w:sz="8" w:space="0" w:color="auto"/>
            </w:tcBorders>
            <w:shd w:val="clear" w:color="auto" w:fill="auto"/>
            <w:noWrap/>
            <w:vAlign w:val="center"/>
          </w:tcPr>
          <w:p w14:paraId="23C82F5D" w14:textId="65E45323"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703</w:t>
            </w:r>
          </w:p>
          <w:p w14:paraId="5F00E9DC" w14:textId="51CDD907"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(640-765)</w:t>
            </w:r>
          </w:p>
        </w:tc>
      </w:tr>
      <w:tr w:rsidR="007152C2" w:rsidRPr="0004509C" w14:paraId="6433A0A9" w14:textId="77777777" w:rsidTr="007152C2">
        <w:trPr>
          <w:trHeight w:val="304"/>
          <w:jc w:val="center"/>
        </w:trPr>
        <w:tc>
          <w:tcPr>
            <w:tcW w:w="572" w:type="dxa"/>
            <w:tcBorders>
              <w:bottom w:val="single" w:sz="8" w:space="0" w:color="auto"/>
              <w:right w:val="single" w:sz="8" w:space="0" w:color="auto"/>
            </w:tcBorders>
          </w:tcPr>
          <w:p w14:paraId="74028723" w14:textId="77777777" w:rsidR="007152C2" w:rsidRPr="0004509C" w:rsidRDefault="007152C2" w:rsidP="007152C2">
            <w:pPr>
              <w:spacing w:after="0" w:line="240" w:lineRule="auto"/>
              <w:rPr>
                <w:rFonts w:ascii="Times New Roman" w:eastAsia="Times New Roman" w:hAnsi="Times New Roman" w:cs="Times New Roman"/>
                <w:color w:val="000000"/>
                <w:sz w:val="20"/>
                <w:szCs w:val="20"/>
              </w:rPr>
            </w:pPr>
          </w:p>
        </w:tc>
        <w:tc>
          <w:tcPr>
            <w:tcW w:w="1372" w:type="dxa"/>
            <w:tcBorders>
              <w:left w:val="single" w:sz="8" w:space="0" w:color="auto"/>
              <w:bottom w:val="single" w:sz="8" w:space="0" w:color="auto"/>
              <w:right w:val="single" w:sz="8" w:space="0" w:color="auto"/>
            </w:tcBorders>
            <w:shd w:val="clear" w:color="auto" w:fill="auto"/>
            <w:noWrap/>
            <w:vAlign w:val="bottom"/>
          </w:tcPr>
          <w:p w14:paraId="20074220" w14:textId="77777777" w:rsidR="007152C2" w:rsidRPr="0004509C" w:rsidRDefault="007152C2" w:rsidP="007152C2">
            <w:pPr>
              <w:spacing w:after="0" w:line="240" w:lineRule="auto"/>
              <w:rPr>
                <w:rFonts w:ascii="Times New Roman" w:eastAsia="Times New Roman" w:hAnsi="Times New Roman" w:cs="Times New Roman"/>
                <w:color w:val="000000"/>
                <w:sz w:val="20"/>
                <w:szCs w:val="20"/>
              </w:rPr>
            </w:pPr>
          </w:p>
        </w:tc>
        <w:tc>
          <w:tcPr>
            <w:tcW w:w="1166" w:type="dxa"/>
            <w:tcBorders>
              <w:left w:val="single" w:sz="8" w:space="0" w:color="auto"/>
              <w:bottom w:val="single" w:sz="8" w:space="0" w:color="auto"/>
              <w:right w:val="single" w:sz="8" w:space="0" w:color="auto"/>
            </w:tcBorders>
            <w:shd w:val="clear" w:color="auto" w:fill="auto"/>
            <w:noWrap/>
            <w:vAlign w:val="bottom"/>
          </w:tcPr>
          <w:p w14:paraId="51809B91" w14:textId="77777777"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p>
        </w:tc>
        <w:tc>
          <w:tcPr>
            <w:tcW w:w="1170" w:type="dxa"/>
            <w:tcBorders>
              <w:left w:val="single" w:sz="8" w:space="0" w:color="auto"/>
              <w:bottom w:val="single" w:sz="8" w:space="0" w:color="auto"/>
              <w:right w:val="single" w:sz="8" w:space="0" w:color="auto"/>
            </w:tcBorders>
            <w:shd w:val="clear" w:color="auto" w:fill="auto"/>
            <w:noWrap/>
            <w:vAlign w:val="bottom"/>
          </w:tcPr>
          <w:p w14:paraId="4DDCF0A0" w14:textId="28703DE5"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3%</w:t>
            </w:r>
          </w:p>
        </w:tc>
        <w:tc>
          <w:tcPr>
            <w:tcW w:w="933" w:type="dxa"/>
            <w:tcBorders>
              <w:left w:val="single" w:sz="8" w:space="0" w:color="auto"/>
              <w:bottom w:val="single" w:sz="8" w:space="0" w:color="auto"/>
              <w:right w:val="single" w:sz="8" w:space="0" w:color="auto"/>
            </w:tcBorders>
            <w:shd w:val="clear" w:color="auto" w:fill="auto"/>
            <w:noWrap/>
            <w:vAlign w:val="center"/>
          </w:tcPr>
          <w:p w14:paraId="300819FF" w14:textId="75A51BF5"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0.35%</w:t>
            </w:r>
          </w:p>
        </w:tc>
        <w:tc>
          <w:tcPr>
            <w:tcW w:w="1350" w:type="dxa"/>
            <w:tcBorders>
              <w:left w:val="single" w:sz="8" w:space="0" w:color="auto"/>
              <w:bottom w:val="single" w:sz="8" w:space="0" w:color="auto"/>
            </w:tcBorders>
            <w:shd w:val="clear" w:color="auto" w:fill="auto"/>
            <w:noWrap/>
            <w:vAlign w:val="center"/>
          </w:tcPr>
          <w:p w14:paraId="610BBE01" w14:textId="035647A6"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422</w:t>
            </w:r>
          </w:p>
          <w:p w14:paraId="41DA0661" w14:textId="1A850BC0"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(373-470)</w:t>
            </w:r>
          </w:p>
        </w:tc>
      </w:tr>
      <w:tr w:rsidR="007152C2" w:rsidRPr="0004509C" w14:paraId="36ACC00E" w14:textId="77777777" w:rsidTr="007152C2">
        <w:trPr>
          <w:trHeight w:val="304"/>
          <w:jc w:val="center"/>
        </w:trPr>
        <w:tc>
          <w:tcPr>
            <w:tcW w:w="572" w:type="dxa"/>
            <w:tcBorders>
              <w:bottom w:val="single" w:sz="8" w:space="0" w:color="auto"/>
              <w:right w:val="single" w:sz="8" w:space="0" w:color="auto"/>
            </w:tcBorders>
          </w:tcPr>
          <w:p w14:paraId="2BA7630A" w14:textId="77777777" w:rsidR="007152C2" w:rsidRPr="0004509C" w:rsidRDefault="007152C2" w:rsidP="007152C2">
            <w:pPr>
              <w:spacing w:after="0" w:line="240" w:lineRule="auto"/>
              <w:rPr>
                <w:rFonts w:ascii="Times New Roman" w:eastAsia="Times New Roman" w:hAnsi="Times New Roman" w:cs="Times New Roman"/>
                <w:color w:val="000000"/>
                <w:sz w:val="20"/>
                <w:szCs w:val="20"/>
              </w:rPr>
            </w:pPr>
          </w:p>
        </w:tc>
        <w:tc>
          <w:tcPr>
            <w:tcW w:w="1372" w:type="dxa"/>
            <w:tcBorders>
              <w:left w:val="single" w:sz="8" w:space="0" w:color="auto"/>
              <w:bottom w:val="single" w:sz="8" w:space="0" w:color="auto"/>
              <w:right w:val="single" w:sz="8" w:space="0" w:color="auto"/>
            </w:tcBorders>
            <w:shd w:val="clear" w:color="auto" w:fill="auto"/>
            <w:noWrap/>
            <w:vAlign w:val="bottom"/>
          </w:tcPr>
          <w:p w14:paraId="4F8F42D6" w14:textId="77777777" w:rsidR="007152C2" w:rsidRPr="0004509C" w:rsidRDefault="007152C2" w:rsidP="007152C2">
            <w:pPr>
              <w:spacing w:after="0" w:line="240" w:lineRule="auto"/>
              <w:rPr>
                <w:rFonts w:ascii="Times New Roman" w:eastAsia="Times New Roman" w:hAnsi="Times New Roman" w:cs="Times New Roman"/>
                <w:color w:val="000000"/>
                <w:sz w:val="20"/>
                <w:szCs w:val="20"/>
              </w:rPr>
            </w:pPr>
          </w:p>
        </w:tc>
        <w:tc>
          <w:tcPr>
            <w:tcW w:w="1166" w:type="dxa"/>
            <w:tcBorders>
              <w:left w:val="single" w:sz="8" w:space="0" w:color="auto"/>
              <w:bottom w:val="single" w:sz="8" w:space="0" w:color="auto"/>
              <w:right w:val="single" w:sz="8" w:space="0" w:color="auto"/>
            </w:tcBorders>
            <w:shd w:val="clear" w:color="auto" w:fill="auto"/>
            <w:noWrap/>
            <w:vAlign w:val="bottom"/>
          </w:tcPr>
          <w:p w14:paraId="4603DB2B" w14:textId="77777777"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p>
        </w:tc>
        <w:tc>
          <w:tcPr>
            <w:tcW w:w="1170" w:type="dxa"/>
            <w:tcBorders>
              <w:left w:val="single" w:sz="8" w:space="0" w:color="auto"/>
              <w:bottom w:val="single" w:sz="8" w:space="0" w:color="auto"/>
              <w:right w:val="single" w:sz="8" w:space="0" w:color="auto"/>
            </w:tcBorders>
            <w:shd w:val="clear" w:color="auto" w:fill="auto"/>
            <w:noWrap/>
            <w:vAlign w:val="bottom"/>
          </w:tcPr>
          <w:p w14:paraId="1CFBC8C8" w14:textId="1D883063"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vertAlign w:val="superscript"/>
              </w:rPr>
              <w:t>a</w:t>
            </w:r>
          </w:p>
        </w:tc>
        <w:tc>
          <w:tcPr>
            <w:tcW w:w="933" w:type="dxa"/>
            <w:tcBorders>
              <w:left w:val="single" w:sz="8" w:space="0" w:color="auto"/>
              <w:bottom w:val="single" w:sz="8" w:space="0" w:color="auto"/>
              <w:right w:val="single" w:sz="8" w:space="0" w:color="auto"/>
            </w:tcBorders>
            <w:shd w:val="clear" w:color="auto" w:fill="auto"/>
            <w:noWrap/>
            <w:vAlign w:val="center"/>
          </w:tcPr>
          <w:p w14:paraId="02525110" w14:textId="4386AC1B"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0.20%</w:t>
            </w:r>
          </w:p>
        </w:tc>
        <w:tc>
          <w:tcPr>
            <w:tcW w:w="1350" w:type="dxa"/>
            <w:tcBorders>
              <w:left w:val="single" w:sz="8" w:space="0" w:color="auto"/>
              <w:bottom w:val="single" w:sz="8" w:space="0" w:color="auto"/>
            </w:tcBorders>
            <w:shd w:val="clear" w:color="auto" w:fill="auto"/>
            <w:noWrap/>
            <w:vAlign w:val="center"/>
          </w:tcPr>
          <w:p w14:paraId="7D2080FD" w14:textId="20076E4B"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141</w:t>
            </w:r>
          </w:p>
          <w:p w14:paraId="2AFC9354" w14:textId="63016B9C"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(112-169)</w:t>
            </w:r>
          </w:p>
        </w:tc>
      </w:tr>
      <w:tr w:rsidR="007152C2" w:rsidRPr="0004509C" w14:paraId="3BE8A63E" w14:textId="77777777" w:rsidTr="007152C2">
        <w:trPr>
          <w:trHeight w:val="304"/>
          <w:jc w:val="center"/>
        </w:trPr>
        <w:tc>
          <w:tcPr>
            <w:tcW w:w="572" w:type="dxa"/>
            <w:tcBorders>
              <w:bottom w:val="single" w:sz="8" w:space="0" w:color="auto"/>
              <w:right w:val="single" w:sz="8" w:space="0" w:color="auto"/>
            </w:tcBorders>
          </w:tcPr>
          <w:p w14:paraId="215C4E1D" w14:textId="502528F6" w:rsidR="007152C2" w:rsidRPr="0004509C" w:rsidRDefault="007152C2" w:rsidP="007152C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372" w:type="dxa"/>
            <w:tcBorders>
              <w:left w:val="single" w:sz="8" w:space="0" w:color="auto"/>
              <w:bottom w:val="single" w:sz="8" w:space="0" w:color="auto"/>
              <w:right w:val="single" w:sz="8" w:space="0" w:color="auto"/>
            </w:tcBorders>
            <w:shd w:val="clear" w:color="auto" w:fill="auto"/>
            <w:noWrap/>
            <w:vAlign w:val="bottom"/>
          </w:tcPr>
          <w:p w14:paraId="73163C0D" w14:textId="3CA13BAF" w:rsidR="007152C2" w:rsidRPr="0004509C" w:rsidRDefault="007152C2" w:rsidP="007152C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Children 5-17</w:t>
            </w:r>
            <w:r w:rsidRPr="0004509C">
              <w:rPr>
                <w:rFonts w:ascii="Times New Roman" w:eastAsia="Times New Roman" w:hAnsi="Times New Roman" w:cs="Times New Roman"/>
                <w:color w:val="000000"/>
                <w:sz w:val="20"/>
                <w:szCs w:val="20"/>
              </w:rPr>
              <w:t xml:space="preserve"> </w:t>
            </w:r>
          </w:p>
        </w:tc>
        <w:tc>
          <w:tcPr>
            <w:tcW w:w="1166" w:type="dxa"/>
            <w:tcBorders>
              <w:left w:val="single" w:sz="8" w:space="0" w:color="auto"/>
              <w:bottom w:val="single" w:sz="8" w:space="0" w:color="auto"/>
              <w:right w:val="single" w:sz="8" w:space="0" w:color="auto"/>
            </w:tcBorders>
            <w:shd w:val="clear" w:color="auto" w:fill="auto"/>
            <w:noWrap/>
            <w:vAlign w:val="bottom"/>
          </w:tcPr>
          <w:p w14:paraId="370AA5AD" w14:textId="107B8C02"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4050</w:t>
            </w:r>
          </w:p>
        </w:tc>
        <w:tc>
          <w:tcPr>
            <w:tcW w:w="1170" w:type="dxa"/>
            <w:tcBorders>
              <w:left w:val="single" w:sz="8" w:space="0" w:color="auto"/>
              <w:bottom w:val="single" w:sz="8" w:space="0" w:color="auto"/>
              <w:right w:val="single" w:sz="8" w:space="0" w:color="auto"/>
            </w:tcBorders>
            <w:shd w:val="clear" w:color="auto" w:fill="auto"/>
            <w:noWrap/>
            <w:vAlign w:val="bottom"/>
          </w:tcPr>
          <w:p w14:paraId="2E82A781" w14:textId="3C50E584"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5%</w:t>
            </w:r>
          </w:p>
        </w:tc>
        <w:tc>
          <w:tcPr>
            <w:tcW w:w="933" w:type="dxa"/>
            <w:tcBorders>
              <w:left w:val="single" w:sz="8" w:space="0" w:color="auto"/>
              <w:bottom w:val="single" w:sz="8" w:space="0" w:color="auto"/>
              <w:right w:val="single" w:sz="8" w:space="0" w:color="auto"/>
            </w:tcBorders>
            <w:shd w:val="clear" w:color="auto" w:fill="auto"/>
            <w:noWrap/>
            <w:vAlign w:val="bottom"/>
          </w:tcPr>
          <w:p w14:paraId="6560C88B" w14:textId="0CB51278"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8</w:t>
            </w:r>
            <w:r w:rsidRPr="0004509C">
              <w:rPr>
                <w:rFonts w:ascii="Times New Roman" w:eastAsia="Times New Roman" w:hAnsi="Times New Roman" w:cs="Times New Roman"/>
                <w:color w:val="000000"/>
                <w:sz w:val="20"/>
                <w:szCs w:val="20"/>
              </w:rPr>
              <w:t>2%</w:t>
            </w:r>
          </w:p>
        </w:tc>
        <w:tc>
          <w:tcPr>
            <w:tcW w:w="1350" w:type="dxa"/>
            <w:tcBorders>
              <w:left w:val="single" w:sz="8" w:space="0" w:color="auto"/>
              <w:bottom w:val="single" w:sz="8" w:space="0" w:color="auto"/>
            </w:tcBorders>
            <w:shd w:val="clear" w:color="auto" w:fill="auto"/>
            <w:noWrap/>
            <w:vAlign w:val="bottom"/>
          </w:tcPr>
          <w:p w14:paraId="30068AA7" w14:textId="19924A88"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203</w:t>
            </w:r>
          </w:p>
          <w:p w14:paraId="4CFA5DAD" w14:textId="2A4A0688"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169</w:t>
            </w:r>
            <w:r w:rsidRPr="0004509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236</w:t>
            </w:r>
            <w:r w:rsidRPr="0004509C">
              <w:rPr>
                <w:rFonts w:ascii="Times New Roman" w:eastAsia="Times New Roman" w:hAnsi="Times New Roman" w:cs="Times New Roman"/>
                <w:color w:val="000000"/>
                <w:sz w:val="20"/>
                <w:szCs w:val="20"/>
              </w:rPr>
              <w:t>)</w:t>
            </w:r>
          </w:p>
        </w:tc>
      </w:tr>
      <w:tr w:rsidR="007152C2" w:rsidRPr="0004509C" w14:paraId="181DFEED" w14:textId="77777777" w:rsidTr="007152C2">
        <w:trPr>
          <w:trHeight w:val="304"/>
          <w:jc w:val="center"/>
        </w:trPr>
        <w:tc>
          <w:tcPr>
            <w:tcW w:w="572" w:type="dxa"/>
            <w:tcBorders>
              <w:top w:val="single" w:sz="8" w:space="0" w:color="auto"/>
              <w:bottom w:val="single" w:sz="8" w:space="0" w:color="auto"/>
              <w:right w:val="single" w:sz="8" w:space="0" w:color="auto"/>
            </w:tcBorders>
          </w:tcPr>
          <w:p w14:paraId="0254F069" w14:textId="77777777" w:rsidR="007152C2" w:rsidRPr="0004509C" w:rsidRDefault="007152C2" w:rsidP="007152C2">
            <w:pPr>
              <w:spacing w:after="0" w:line="240" w:lineRule="auto"/>
              <w:rPr>
                <w:rFonts w:ascii="Times New Roman" w:eastAsia="Times New Roman" w:hAnsi="Times New Roman" w:cs="Times New Roman"/>
                <w:color w:val="000000"/>
                <w:sz w:val="20"/>
                <w:szCs w:val="20"/>
              </w:rPr>
            </w:pPr>
          </w:p>
        </w:tc>
        <w:tc>
          <w:tcPr>
            <w:tcW w:w="137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73E5DAE" w14:textId="6D2D6A53" w:rsidR="007152C2" w:rsidRPr="0004509C" w:rsidRDefault="007152C2" w:rsidP="007152C2">
            <w:pPr>
              <w:spacing w:after="0" w:line="240" w:lineRule="auto"/>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 </w:t>
            </w:r>
          </w:p>
        </w:tc>
        <w:tc>
          <w:tcPr>
            <w:tcW w:w="11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E9CCF26" w14:textId="08738D0D"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0C3D712" w14:textId="44907F4F"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3%</w:t>
            </w:r>
          </w:p>
        </w:tc>
        <w:tc>
          <w:tcPr>
            <w:tcW w:w="9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41EA774" w14:textId="74E96832"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64</w:t>
            </w:r>
            <w:r w:rsidRPr="0004509C">
              <w:rPr>
                <w:rFonts w:ascii="Times New Roman" w:eastAsia="Times New Roman" w:hAnsi="Times New Roman" w:cs="Times New Roman"/>
                <w:color w:val="000000"/>
                <w:sz w:val="20"/>
                <w:szCs w:val="20"/>
              </w:rPr>
              <w:t>%</w:t>
            </w:r>
          </w:p>
        </w:tc>
        <w:tc>
          <w:tcPr>
            <w:tcW w:w="1350" w:type="dxa"/>
            <w:tcBorders>
              <w:top w:val="single" w:sz="8" w:space="0" w:color="auto"/>
              <w:left w:val="single" w:sz="8" w:space="0" w:color="auto"/>
              <w:bottom w:val="single" w:sz="8" w:space="0" w:color="auto"/>
            </w:tcBorders>
            <w:shd w:val="clear" w:color="auto" w:fill="auto"/>
            <w:noWrap/>
            <w:vAlign w:val="bottom"/>
          </w:tcPr>
          <w:p w14:paraId="571A7864" w14:textId="394F295F"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w:t>
            </w:r>
            <w:r w:rsidRPr="0004509C">
              <w:rPr>
                <w:rFonts w:ascii="Times New Roman" w:eastAsia="Times New Roman" w:hAnsi="Times New Roman" w:cs="Times New Roman"/>
                <w:color w:val="000000"/>
                <w:sz w:val="20"/>
                <w:szCs w:val="20"/>
              </w:rPr>
              <w:t xml:space="preserve"> </w:t>
            </w:r>
          </w:p>
          <w:p w14:paraId="170AE5C9" w14:textId="7DB61EFD"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95</w:t>
            </w:r>
            <w:r w:rsidRPr="0004509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148</w:t>
            </w:r>
            <w:r w:rsidRPr="0004509C">
              <w:rPr>
                <w:rFonts w:ascii="Times New Roman" w:eastAsia="Times New Roman" w:hAnsi="Times New Roman" w:cs="Times New Roman"/>
                <w:color w:val="000000"/>
                <w:sz w:val="20"/>
                <w:szCs w:val="20"/>
              </w:rPr>
              <w:t>)</w:t>
            </w:r>
          </w:p>
        </w:tc>
      </w:tr>
      <w:tr w:rsidR="007152C2" w:rsidRPr="0004509C" w14:paraId="1AA1C63B" w14:textId="77777777" w:rsidTr="007152C2">
        <w:trPr>
          <w:trHeight w:val="304"/>
          <w:jc w:val="center"/>
        </w:trPr>
        <w:tc>
          <w:tcPr>
            <w:tcW w:w="572" w:type="dxa"/>
            <w:tcBorders>
              <w:top w:val="single" w:sz="8" w:space="0" w:color="auto"/>
              <w:bottom w:val="single" w:sz="8" w:space="0" w:color="auto"/>
              <w:right w:val="single" w:sz="8" w:space="0" w:color="auto"/>
            </w:tcBorders>
          </w:tcPr>
          <w:p w14:paraId="4735240A" w14:textId="77777777" w:rsidR="007152C2" w:rsidRPr="0004509C" w:rsidRDefault="007152C2" w:rsidP="007152C2">
            <w:pPr>
              <w:spacing w:after="0" w:line="240" w:lineRule="auto"/>
              <w:rPr>
                <w:rFonts w:ascii="Times New Roman" w:eastAsia="Times New Roman" w:hAnsi="Times New Roman" w:cs="Times New Roman"/>
                <w:color w:val="000000"/>
                <w:sz w:val="20"/>
                <w:szCs w:val="20"/>
              </w:rPr>
            </w:pPr>
          </w:p>
        </w:tc>
        <w:tc>
          <w:tcPr>
            <w:tcW w:w="137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1C998B2" w14:textId="0F97A22C" w:rsidR="007152C2" w:rsidRPr="0004509C" w:rsidRDefault="007152C2" w:rsidP="007152C2">
            <w:pPr>
              <w:spacing w:after="0" w:line="240" w:lineRule="auto"/>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 </w:t>
            </w:r>
          </w:p>
        </w:tc>
        <w:tc>
          <w:tcPr>
            <w:tcW w:w="11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DF3D342" w14:textId="08EC02AE"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DFC68B6" w14:textId="4ECFCCF7"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vertAlign w:val="superscript"/>
              </w:rPr>
              <w:t>b</w:t>
            </w:r>
          </w:p>
        </w:tc>
        <w:tc>
          <w:tcPr>
            <w:tcW w:w="9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749F0DF" w14:textId="14F6FFB7"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38</w:t>
            </w:r>
            <w:r w:rsidRPr="0004509C">
              <w:rPr>
                <w:rFonts w:ascii="Times New Roman" w:eastAsia="Times New Roman" w:hAnsi="Times New Roman" w:cs="Times New Roman"/>
                <w:color w:val="000000"/>
                <w:sz w:val="20"/>
                <w:szCs w:val="20"/>
              </w:rPr>
              <w:t>%</w:t>
            </w:r>
          </w:p>
        </w:tc>
        <w:tc>
          <w:tcPr>
            <w:tcW w:w="1350" w:type="dxa"/>
            <w:tcBorders>
              <w:top w:val="single" w:sz="8" w:space="0" w:color="auto"/>
              <w:left w:val="single" w:sz="8" w:space="0" w:color="auto"/>
              <w:bottom w:val="single" w:sz="8" w:space="0" w:color="auto"/>
            </w:tcBorders>
            <w:shd w:val="clear" w:color="auto" w:fill="auto"/>
            <w:noWrap/>
            <w:vAlign w:val="bottom"/>
          </w:tcPr>
          <w:p w14:paraId="29E21D2E" w14:textId="62BCDD1B"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r w:rsidRPr="0004509C">
              <w:rPr>
                <w:rFonts w:ascii="Times New Roman" w:eastAsia="Times New Roman" w:hAnsi="Times New Roman" w:cs="Times New Roman"/>
                <w:color w:val="000000"/>
                <w:sz w:val="20"/>
                <w:szCs w:val="20"/>
              </w:rPr>
              <w:t xml:space="preserve"> </w:t>
            </w:r>
          </w:p>
          <w:p w14:paraId="1AAA844A" w14:textId="4BC1DC14"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25</w:t>
            </w:r>
            <w:r w:rsidRPr="0004509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56</w:t>
            </w:r>
            <w:r w:rsidRPr="0004509C">
              <w:rPr>
                <w:rFonts w:ascii="Times New Roman" w:eastAsia="Times New Roman" w:hAnsi="Times New Roman" w:cs="Times New Roman"/>
                <w:color w:val="000000"/>
                <w:sz w:val="20"/>
                <w:szCs w:val="20"/>
              </w:rPr>
              <w:t>)</w:t>
            </w:r>
          </w:p>
        </w:tc>
      </w:tr>
      <w:tr w:rsidR="007152C2" w:rsidRPr="0004509C" w14:paraId="77A66BB8" w14:textId="77777777" w:rsidTr="007152C2">
        <w:trPr>
          <w:trHeight w:val="304"/>
          <w:jc w:val="center"/>
        </w:trPr>
        <w:tc>
          <w:tcPr>
            <w:tcW w:w="572" w:type="dxa"/>
            <w:tcBorders>
              <w:top w:val="single" w:sz="8" w:space="0" w:color="auto"/>
              <w:bottom w:val="single" w:sz="8" w:space="0" w:color="auto"/>
              <w:right w:val="single" w:sz="8" w:space="0" w:color="auto"/>
            </w:tcBorders>
          </w:tcPr>
          <w:p w14:paraId="130034DF" w14:textId="6724C927" w:rsidR="007152C2" w:rsidRPr="0004509C" w:rsidRDefault="007152C2" w:rsidP="007152C2">
            <w:pPr>
              <w:spacing w:after="0" w:line="240" w:lineRule="auto"/>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3</w:t>
            </w:r>
          </w:p>
        </w:tc>
        <w:tc>
          <w:tcPr>
            <w:tcW w:w="13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D87B49" w14:textId="020DFD4D" w:rsidR="007152C2" w:rsidRPr="0004509C" w:rsidRDefault="007152C2" w:rsidP="007152C2">
            <w:pPr>
              <w:spacing w:after="0" w:line="240" w:lineRule="auto"/>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Youth 14-18 - SRR</w:t>
            </w:r>
          </w:p>
        </w:tc>
        <w:tc>
          <w:tcPr>
            <w:tcW w:w="116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FE8113" w14:textId="6B7A5027"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775</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AAB9C6" w14:textId="0945BE81"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13%</w:t>
            </w:r>
            <w:r>
              <w:rPr>
                <w:rFonts w:ascii="Times New Roman" w:eastAsia="Times New Roman" w:hAnsi="Times New Roman" w:cs="Times New Roman"/>
                <w:color w:val="000000"/>
                <w:sz w:val="20"/>
                <w:szCs w:val="20"/>
                <w:vertAlign w:val="superscript"/>
              </w:rPr>
              <w:t>c</w:t>
            </w:r>
          </w:p>
        </w:tc>
        <w:tc>
          <w:tcPr>
            <w:tcW w:w="93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A5D525" w14:textId="7C37A058"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2.90%</w:t>
            </w:r>
          </w:p>
        </w:tc>
        <w:tc>
          <w:tcPr>
            <w:tcW w:w="1350" w:type="dxa"/>
            <w:tcBorders>
              <w:top w:val="single" w:sz="8" w:space="0" w:color="auto"/>
              <w:left w:val="single" w:sz="8" w:space="0" w:color="auto"/>
              <w:bottom w:val="single" w:sz="8" w:space="0" w:color="auto"/>
            </w:tcBorders>
            <w:shd w:val="clear" w:color="auto" w:fill="auto"/>
            <w:noWrap/>
            <w:vAlign w:val="center"/>
          </w:tcPr>
          <w:p w14:paraId="6623BC56" w14:textId="77777777"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101</w:t>
            </w:r>
          </w:p>
          <w:p w14:paraId="33EEBBB7" w14:textId="7B82DB4B"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(78-123)</w:t>
            </w:r>
          </w:p>
        </w:tc>
      </w:tr>
      <w:tr w:rsidR="007152C2" w:rsidRPr="0004509C" w14:paraId="341550ED" w14:textId="77777777" w:rsidTr="007152C2">
        <w:trPr>
          <w:trHeight w:val="330"/>
          <w:jc w:val="center"/>
        </w:trPr>
        <w:tc>
          <w:tcPr>
            <w:tcW w:w="572" w:type="dxa"/>
            <w:tcBorders>
              <w:top w:val="single" w:sz="8" w:space="0" w:color="auto"/>
              <w:bottom w:val="single" w:sz="8" w:space="0" w:color="auto"/>
              <w:right w:val="single" w:sz="8" w:space="0" w:color="auto"/>
            </w:tcBorders>
          </w:tcPr>
          <w:p w14:paraId="33D54512" w14:textId="03FD2542" w:rsidR="007152C2" w:rsidRPr="0004509C" w:rsidRDefault="007152C2" w:rsidP="007152C2">
            <w:pPr>
              <w:spacing w:after="0" w:line="240" w:lineRule="auto"/>
              <w:rPr>
                <w:rFonts w:ascii="Times New Roman" w:eastAsia="Times New Roman" w:hAnsi="Times New Roman" w:cs="Times New Roman"/>
                <w:color w:val="000000"/>
                <w:sz w:val="20"/>
                <w:szCs w:val="20"/>
              </w:rPr>
            </w:pPr>
          </w:p>
        </w:tc>
        <w:tc>
          <w:tcPr>
            <w:tcW w:w="13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7F7964" w14:textId="09F91632" w:rsidR="007152C2" w:rsidRPr="0004509C" w:rsidRDefault="007152C2" w:rsidP="007152C2">
            <w:pPr>
              <w:spacing w:after="0" w:line="240" w:lineRule="auto"/>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 </w:t>
            </w:r>
          </w:p>
        </w:tc>
        <w:tc>
          <w:tcPr>
            <w:tcW w:w="116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60BB6F" w14:textId="77777777" w:rsidR="007152C2" w:rsidRPr="0004509C" w:rsidRDefault="007152C2" w:rsidP="007152C2">
            <w:pPr>
              <w:spacing w:after="0" w:line="240" w:lineRule="auto"/>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035D73" w14:textId="6CBAA4D1"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10%</w:t>
            </w:r>
          </w:p>
        </w:tc>
        <w:tc>
          <w:tcPr>
            <w:tcW w:w="93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24F39A" w14:textId="4DE0C706"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2.59%</w:t>
            </w:r>
          </w:p>
        </w:tc>
        <w:tc>
          <w:tcPr>
            <w:tcW w:w="1350" w:type="dxa"/>
            <w:tcBorders>
              <w:top w:val="single" w:sz="8" w:space="0" w:color="auto"/>
              <w:left w:val="single" w:sz="8" w:space="0" w:color="auto"/>
              <w:bottom w:val="single" w:sz="8" w:space="0" w:color="auto"/>
            </w:tcBorders>
            <w:shd w:val="clear" w:color="auto" w:fill="auto"/>
            <w:noWrap/>
            <w:vAlign w:val="center"/>
          </w:tcPr>
          <w:p w14:paraId="6E4BB640" w14:textId="77777777"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78</w:t>
            </w:r>
          </w:p>
          <w:p w14:paraId="69A200DB" w14:textId="218B0BAD"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(57-98)</w:t>
            </w:r>
          </w:p>
        </w:tc>
      </w:tr>
      <w:tr w:rsidR="007152C2" w:rsidRPr="0004509C" w14:paraId="71B8FC93" w14:textId="77777777" w:rsidTr="007152C2">
        <w:trPr>
          <w:trHeight w:val="330"/>
          <w:jc w:val="center"/>
        </w:trPr>
        <w:tc>
          <w:tcPr>
            <w:tcW w:w="572" w:type="dxa"/>
            <w:tcBorders>
              <w:top w:val="single" w:sz="8" w:space="0" w:color="auto"/>
              <w:bottom w:val="single" w:sz="8" w:space="0" w:color="auto"/>
              <w:right w:val="single" w:sz="8" w:space="0" w:color="auto"/>
            </w:tcBorders>
          </w:tcPr>
          <w:p w14:paraId="5E69555E" w14:textId="699B9D40" w:rsidR="007152C2" w:rsidRPr="0004509C" w:rsidRDefault="007152C2" w:rsidP="007152C2">
            <w:pPr>
              <w:spacing w:after="0" w:line="240" w:lineRule="auto"/>
              <w:rPr>
                <w:rFonts w:ascii="Times New Roman" w:eastAsia="Times New Roman" w:hAnsi="Times New Roman" w:cs="Times New Roman"/>
                <w:color w:val="000000"/>
                <w:sz w:val="20"/>
                <w:szCs w:val="20"/>
              </w:rPr>
            </w:pPr>
          </w:p>
        </w:tc>
        <w:tc>
          <w:tcPr>
            <w:tcW w:w="13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CE54D6" w14:textId="17C79344" w:rsidR="007152C2" w:rsidRPr="0004509C" w:rsidRDefault="007152C2" w:rsidP="007152C2">
            <w:pPr>
              <w:spacing w:after="0" w:line="240" w:lineRule="auto"/>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 </w:t>
            </w:r>
          </w:p>
        </w:tc>
        <w:tc>
          <w:tcPr>
            <w:tcW w:w="116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996D2E" w14:textId="77777777" w:rsidR="007152C2" w:rsidRPr="0004509C" w:rsidRDefault="007152C2" w:rsidP="007152C2">
            <w:pPr>
              <w:spacing w:after="0" w:line="240" w:lineRule="auto"/>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FE7CF0" w14:textId="70882A11"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5%</w:t>
            </w:r>
          </w:p>
        </w:tc>
        <w:tc>
          <w:tcPr>
            <w:tcW w:w="93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0BED83" w14:textId="31ED3021"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1.88%</w:t>
            </w:r>
          </w:p>
        </w:tc>
        <w:tc>
          <w:tcPr>
            <w:tcW w:w="1350" w:type="dxa"/>
            <w:tcBorders>
              <w:top w:val="single" w:sz="8" w:space="0" w:color="auto"/>
              <w:left w:val="single" w:sz="8" w:space="0" w:color="auto"/>
              <w:bottom w:val="single" w:sz="8" w:space="0" w:color="auto"/>
            </w:tcBorders>
            <w:shd w:val="clear" w:color="auto" w:fill="auto"/>
            <w:noWrap/>
            <w:vAlign w:val="center"/>
          </w:tcPr>
          <w:p w14:paraId="38C10E45" w14:textId="77777777"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39</w:t>
            </w:r>
          </w:p>
          <w:p w14:paraId="10A38AD7" w14:textId="11EC7E96"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(24-53)</w:t>
            </w:r>
          </w:p>
        </w:tc>
      </w:tr>
      <w:tr w:rsidR="007152C2" w:rsidRPr="0004509C" w14:paraId="63D6D938" w14:textId="77777777" w:rsidTr="007152C2">
        <w:trPr>
          <w:trHeight w:val="330"/>
          <w:jc w:val="center"/>
        </w:trPr>
        <w:tc>
          <w:tcPr>
            <w:tcW w:w="572" w:type="dxa"/>
            <w:tcBorders>
              <w:top w:val="single" w:sz="8" w:space="0" w:color="auto"/>
              <w:bottom w:val="single" w:sz="4" w:space="0" w:color="auto"/>
              <w:right w:val="single" w:sz="8" w:space="0" w:color="auto"/>
            </w:tcBorders>
          </w:tcPr>
          <w:p w14:paraId="45BBCB1F" w14:textId="614D355F" w:rsidR="007152C2" w:rsidRPr="0004509C" w:rsidRDefault="007152C2" w:rsidP="007152C2">
            <w:pPr>
              <w:spacing w:after="0" w:line="240" w:lineRule="auto"/>
              <w:rPr>
                <w:rFonts w:ascii="Times New Roman" w:eastAsia="Times New Roman" w:hAnsi="Times New Roman" w:cs="Times New Roman"/>
                <w:color w:val="000000"/>
                <w:sz w:val="20"/>
                <w:szCs w:val="20"/>
              </w:rPr>
            </w:pPr>
          </w:p>
        </w:tc>
        <w:tc>
          <w:tcPr>
            <w:tcW w:w="1372" w:type="dxa"/>
            <w:tcBorders>
              <w:top w:val="single" w:sz="8" w:space="0" w:color="auto"/>
              <w:left w:val="single" w:sz="8" w:space="0" w:color="auto"/>
              <w:bottom w:val="single" w:sz="4" w:space="0" w:color="auto"/>
              <w:right w:val="single" w:sz="8" w:space="0" w:color="auto"/>
            </w:tcBorders>
            <w:shd w:val="clear" w:color="auto" w:fill="auto"/>
            <w:noWrap/>
            <w:vAlign w:val="bottom"/>
          </w:tcPr>
          <w:p w14:paraId="10239693" w14:textId="09FCE3CC" w:rsidR="007152C2" w:rsidRPr="0004509C" w:rsidRDefault="007152C2" w:rsidP="007152C2">
            <w:pPr>
              <w:spacing w:after="0" w:line="240" w:lineRule="auto"/>
              <w:rPr>
                <w:rFonts w:ascii="Times New Roman" w:eastAsia="Times New Roman" w:hAnsi="Times New Roman" w:cs="Times New Roman"/>
                <w:color w:val="000000"/>
                <w:sz w:val="20"/>
                <w:szCs w:val="20"/>
              </w:rPr>
            </w:pPr>
          </w:p>
        </w:tc>
        <w:tc>
          <w:tcPr>
            <w:tcW w:w="1166" w:type="dxa"/>
            <w:tcBorders>
              <w:top w:val="single" w:sz="8" w:space="0" w:color="auto"/>
              <w:left w:val="single" w:sz="8" w:space="0" w:color="auto"/>
              <w:bottom w:val="single" w:sz="4" w:space="0" w:color="auto"/>
              <w:right w:val="single" w:sz="8" w:space="0" w:color="auto"/>
            </w:tcBorders>
            <w:shd w:val="clear" w:color="auto" w:fill="auto"/>
            <w:noWrap/>
            <w:vAlign w:val="bottom"/>
          </w:tcPr>
          <w:p w14:paraId="40544F35" w14:textId="77777777" w:rsidR="007152C2" w:rsidRPr="0004509C" w:rsidRDefault="007152C2" w:rsidP="007152C2">
            <w:pPr>
              <w:spacing w:after="0" w:line="240" w:lineRule="auto"/>
              <w:rPr>
                <w:rFonts w:ascii="Times New Roman" w:eastAsia="Times New Roman" w:hAnsi="Times New Roman" w:cs="Times New Roman"/>
                <w:color w:val="000000"/>
                <w:sz w:val="20"/>
                <w:szCs w:val="20"/>
              </w:rPr>
            </w:pPr>
          </w:p>
        </w:tc>
        <w:tc>
          <w:tcPr>
            <w:tcW w:w="117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7EC66950" w14:textId="77777777"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p>
          <w:p w14:paraId="7D6F7ADE" w14:textId="764D5079"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3%</w:t>
            </w:r>
          </w:p>
        </w:tc>
        <w:tc>
          <w:tcPr>
            <w:tcW w:w="933"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8C995F4" w14:textId="36212087" w:rsidR="007152C2" w:rsidRPr="0004509C" w:rsidRDefault="007152C2" w:rsidP="007152C2">
            <w:pPr>
              <w:spacing w:after="0" w:line="240" w:lineRule="auto"/>
              <w:jc w:val="right"/>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1.47%</w:t>
            </w:r>
          </w:p>
        </w:tc>
        <w:tc>
          <w:tcPr>
            <w:tcW w:w="1350" w:type="dxa"/>
            <w:tcBorders>
              <w:top w:val="single" w:sz="8" w:space="0" w:color="auto"/>
              <w:left w:val="single" w:sz="8" w:space="0" w:color="auto"/>
              <w:bottom w:val="single" w:sz="4" w:space="0" w:color="auto"/>
            </w:tcBorders>
            <w:shd w:val="clear" w:color="auto" w:fill="auto"/>
            <w:noWrap/>
            <w:vAlign w:val="center"/>
          </w:tcPr>
          <w:p w14:paraId="6B95B69D" w14:textId="77777777"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23</w:t>
            </w:r>
          </w:p>
          <w:p w14:paraId="288A7C7F" w14:textId="6A056237" w:rsidR="007152C2" w:rsidRPr="0004509C" w:rsidRDefault="007152C2" w:rsidP="007152C2">
            <w:pPr>
              <w:spacing w:after="0" w:line="240" w:lineRule="auto"/>
              <w:jc w:val="center"/>
              <w:rPr>
                <w:rFonts w:ascii="Times New Roman" w:eastAsia="Times New Roman" w:hAnsi="Times New Roman" w:cs="Times New Roman"/>
                <w:color w:val="000000"/>
                <w:sz w:val="20"/>
                <w:szCs w:val="20"/>
              </w:rPr>
            </w:pPr>
            <w:r w:rsidRPr="0004509C">
              <w:rPr>
                <w:rFonts w:ascii="Times New Roman" w:eastAsia="Times New Roman" w:hAnsi="Times New Roman" w:cs="Times New Roman"/>
                <w:color w:val="000000"/>
                <w:sz w:val="20"/>
                <w:szCs w:val="20"/>
              </w:rPr>
              <w:t>(12-35)</w:t>
            </w:r>
          </w:p>
        </w:tc>
      </w:tr>
    </w:tbl>
    <w:p w14:paraId="0F9FD1BE" w14:textId="787896E2" w:rsidR="005E0519" w:rsidRPr="0004509C" w:rsidRDefault="0017287F" w:rsidP="00916BB8">
      <w:pPr>
        <w:pStyle w:val="OMBBody"/>
        <w:spacing w:after="0" w:line="240" w:lineRule="auto"/>
        <w:ind w:left="1440"/>
        <w:rPr>
          <w:sz w:val="20"/>
        </w:rPr>
      </w:pPr>
      <w:r>
        <w:rPr>
          <w:sz w:val="20"/>
        </w:rPr>
        <w:t>a</w:t>
      </w:r>
      <w:r w:rsidRPr="0004509C">
        <w:rPr>
          <w:sz w:val="20"/>
        </w:rPr>
        <w:t xml:space="preserve"> </w:t>
      </w:r>
      <w:r w:rsidR="003071D3" w:rsidRPr="0004509C">
        <w:rPr>
          <w:sz w:val="20"/>
        </w:rPr>
        <w:t xml:space="preserve">Indicates the estimated </w:t>
      </w:r>
      <w:r w:rsidR="00646BFB" w:rsidRPr="0004509C">
        <w:rPr>
          <w:sz w:val="20"/>
        </w:rPr>
        <w:t xml:space="preserve">percentage </w:t>
      </w:r>
      <w:r w:rsidR="003071D3" w:rsidRPr="0004509C">
        <w:rPr>
          <w:sz w:val="20"/>
        </w:rPr>
        <w:t>for TBI</w:t>
      </w:r>
      <w:r w:rsidR="00561364" w:rsidRPr="0004509C">
        <w:rPr>
          <w:sz w:val="20"/>
        </w:rPr>
        <w:t xml:space="preserve"> among adults and children</w:t>
      </w:r>
      <w:r w:rsidR="003071D3" w:rsidRPr="0004509C">
        <w:rPr>
          <w:sz w:val="20"/>
        </w:rPr>
        <w:t xml:space="preserve"> </w:t>
      </w:r>
      <w:r w:rsidR="00D9737E" w:rsidRPr="0004509C">
        <w:rPr>
          <w:sz w:val="20"/>
        </w:rPr>
        <w:t xml:space="preserve">ages </w:t>
      </w:r>
      <w:r w:rsidR="007908FE" w:rsidRPr="0004509C">
        <w:rPr>
          <w:sz w:val="20"/>
        </w:rPr>
        <w:t>5</w:t>
      </w:r>
      <w:r w:rsidR="00D9737E" w:rsidRPr="0004509C">
        <w:rPr>
          <w:sz w:val="20"/>
        </w:rPr>
        <w:t xml:space="preserve"> years and older</w:t>
      </w:r>
    </w:p>
    <w:p w14:paraId="080114E1" w14:textId="7FAA4570" w:rsidR="0017287F" w:rsidRPr="0004509C" w:rsidRDefault="0017287F" w:rsidP="00916BB8">
      <w:pPr>
        <w:pStyle w:val="OMBBody"/>
        <w:spacing w:after="0" w:line="240" w:lineRule="auto"/>
        <w:ind w:left="1440"/>
        <w:rPr>
          <w:sz w:val="20"/>
        </w:rPr>
      </w:pPr>
      <w:r>
        <w:rPr>
          <w:sz w:val="20"/>
        </w:rPr>
        <w:t>b Indicates the estimated percentage for TBI among children 5 to 17 years of age</w:t>
      </w:r>
    </w:p>
    <w:p w14:paraId="1D71DB11" w14:textId="53E38AE0" w:rsidR="00BF3890" w:rsidRPr="00BF3890" w:rsidRDefault="00E20A1E" w:rsidP="00BF3890">
      <w:pPr>
        <w:pStyle w:val="OMBBody"/>
        <w:spacing w:after="0" w:line="240" w:lineRule="auto"/>
        <w:ind w:left="1440"/>
        <w:rPr>
          <w:sz w:val="20"/>
        </w:rPr>
      </w:pPr>
      <w:r>
        <w:rPr>
          <w:sz w:val="20"/>
        </w:rPr>
        <w:t>c</w:t>
      </w:r>
      <w:r w:rsidRPr="0004509C">
        <w:rPr>
          <w:sz w:val="20"/>
        </w:rPr>
        <w:t xml:space="preserve"> </w:t>
      </w:r>
      <w:r w:rsidR="00D9737E" w:rsidRPr="0004509C">
        <w:rPr>
          <w:sz w:val="20"/>
        </w:rPr>
        <w:t xml:space="preserve">Indicates the estimated </w:t>
      </w:r>
      <w:r w:rsidR="00646BFB" w:rsidRPr="0004509C">
        <w:rPr>
          <w:sz w:val="20"/>
        </w:rPr>
        <w:t xml:space="preserve">percentage </w:t>
      </w:r>
      <w:r w:rsidR="00D9737E" w:rsidRPr="0004509C">
        <w:rPr>
          <w:sz w:val="20"/>
        </w:rPr>
        <w:t xml:space="preserve">for SRR-TBI among adolescents </w:t>
      </w:r>
      <w:r w:rsidR="00063D71" w:rsidRPr="0004509C">
        <w:rPr>
          <w:sz w:val="20"/>
        </w:rPr>
        <w:t>14</w:t>
      </w:r>
      <w:r w:rsidR="0004509C">
        <w:rPr>
          <w:sz w:val="20"/>
        </w:rPr>
        <w:t xml:space="preserve"> to 18 years of age</w:t>
      </w:r>
    </w:p>
    <w:p w14:paraId="33EDEF79" w14:textId="77777777" w:rsidR="00BF3890" w:rsidRDefault="00BF3890" w:rsidP="00916BB8">
      <w:pPr>
        <w:pStyle w:val="OMBBody"/>
        <w:spacing w:after="0" w:line="240" w:lineRule="auto"/>
      </w:pPr>
    </w:p>
    <w:p w14:paraId="742B1D55" w14:textId="77777777" w:rsidR="002E1248" w:rsidRPr="00E32E30" w:rsidRDefault="002E1248" w:rsidP="00135F14">
      <w:pPr>
        <w:pStyle w:val="Heading1"/>
        <w:rPr>
          <w:lang w:val="en"/>
        </w:rPr>
      </w:pPr>
      <w:bookmarkStart w:id="7" w:name="_Toc490140531"/>
      <w:r w:rsidRPr="00E32E30">
        <w:rPr>
          <w:lang w:val="en"/>
        </w:rPr>
        <w:t>B.3</w:t>
      </w:r>
      <w:r w:rsidRPr="00E32E30">
        <w:rPr>
          <w:lang w:val="en"/>
        </w:rPr>
        <w:tab/>
        <w:t>Methods to Maximize Response Rates and Deal with Nonresponse</w:t>
      </w:r>
      <w:bookmarkEnd w:id="7"/>
    </w:p>
    <w:p w14:paraId="3A99356E" w14:textId="3EA82FF1" w:rsidR="00C0401E" w:rsidRPr="00E32E30" w:rsidRDefault="00C0401E" w:rsidP="00AE76EA">
      <w:pPr>
        <w:pStyle w:val="OMBBody"/>
      </w:pPr>
      <w:r w:rsidRPr="00E32E30">
        <w:t>Declining response rates is an industry wide trend affecting all modes of data collection</w:t>
      </w:r>
      <w:r w:rsidR="00D631E1" w:rsidRPr="00E32E30">
        <w:t xml:space="preserve"> </w:t>
      </w:r>
      <w:r w:rsidR="00D631E1" w:rsidRPr="00E32E30">
        <w:fldChar w:fldCharType="begin"/>
      </w:r>
      <w:r w:rsidR="00F93584">
        <w:instrText xml:space="preserve"> ADDIN EN.CITE &lt;EndNote&gt;&lt;Cite&gt;&lt;Author&gt;Czaika&lt;/Author&gt;&lt;Year&gt;2016&lt;/Year&gt;&lt;RecNum&gt;29&lt;/RecNum&gt;&lt;DisplayText&gt;(17)&lt;/DisplayText&gt;&lt;record&gt;&lt;rec-number&gt;29&lt;/rec-number&gt;&lt;foreign-keys&gt;&lt;key app="EN" db-id="te2fsex0ov5zwresz9qv9ez20dtd5vs9t5pd" timestamp="1462821018"&gt;29&lt;/key&gt;&lt;/foreign-keys&gt;&lt;ref-type name="Government Document"&gt;46&lt;/ref-type&gt;&lt;contributors&gt;&lt;authors&gt;&lt;author&gt;Czaika, J. L.&lt;/author&gt;&lt;author&gt;Beyler, A.&lt;/author&gt;&lt;/authors&gt;&lt;/contributors&gt;&lt;titles&gt;&lt;title&gt;Declining response rates in federal surveys: Trends and implications&lt;/title&gt;&lt;/titles&gt;&lt;volume&gt;March 3, 2016&lt;/volume&gt;&lt;dates&gt;&lt;year&gt;2016&lt;/year&gt;&lt;/dates&gt;&lt;pub-location&gt;Report submitted to Office of the Assistant Secretary for Planning and Evaluation&lt;/pub-location&gt;&lt;publisher&gt;US Dept of Health and Human Services&lt;/publisher&gt;&lt;urls&gt;&lt;/urls&gt;&lt;/record&gt;&lt;/Cite&gt;&lt;/EndNote&gt;</w:instrText>
      </w:r>
      <w:r w:rsidR="00D631E1" w:rsidRPr="00E32E30">
        <w:fldChar w:fldCharType="separate"/>
      </w:r>
      <w:r w:rsidR="00F93584">
        <w:rPr>
          <w:noProof/>
        </w:rPr>
        <w:t>(17)</w:t>
      </w:r>
      <w:r w:rsidR="00D631E1" w:rsidRPr="00E32E30">
        <w:fldChar w:fldCharType="end"/>
      </w:r>
      <w:r w:rsidRPr="00E32E30">
        <w:t>. Our methodology is based on best practices for maximizing response for RDD CATI research such as:</w:t>
      </w:r>
    </w:p>
    <w:p w14:paraId="1EE25453" w14:textId="200AF5C3" w:rsidR="00C0401E" w:rsidRPr="00E32E30" w:rsidRDefault="00C0401E" w:rsidP="00F01666">
      <w:pPr>
        <w:numPr>
          <w:ilvl w:val="0"/>
          <w:numId w:val="29"/>
        </w:numPr>
        <w:spacing w:before="100" w:beforeAutospacing="1" w:after="100" w:afterAutospacing="1" w:line="240" w:lineRule="auto"/>
        <w:rPr>
          <w:rFonts w:ascii="Times New Roman" w:hAnsi="Times New Roman" w:cs="Times New Roman"/>
          <w:color w:val="000000"/>
        </w:rPr>
      </w:pPr>
      <w:r w:rsidRPr="00E32E30">
        <w:rPr>
          <w:rFonts w:ascii="Times New Roman" w:hAnsi="Times New Roman" w:cs="Times New Roman"/>
          <w:color w:val="000000"/>
        </w:rPr>
        <w:t>Using highly trained interviewers (including bilingual</w:t>
      </w:r>
      <w:r w:rsidR="00135F14" w:rsidRPr="00E32E30">
        <w:rPr>
          <w:rFonts w:ascii="Times New Roman" w:hAnsi="Times New Roman" w:cs="Times New Roman"/>
          <w:color w:val="000000"/>
        </w:rPr>
        <w:t xml:space="preserve"> Spanish speakers</w:t>
      </w:r>
      <w:r w:rsidRPr="00E32E30">
        <w:rPr>
          <w:rFonts w:ascii="Times New Roman" w:hAnsi="Times New Roman" w:cs="Times New Roman"/>
          <w:color w:val="000000"/>
        </w:rPr>
        <w:t xml:space="preserve">) with effective interviewing techniques </w:t>
      </w:r>
    </w:p>
    <w:p w14:paraId="6BC9A4B4" w14:textId="76DEE618" w:rsidR="00C0401E" w:rsidRPr="00E32E30" w:rsidRDefault="00C0401E" w:rsidP="00F01666">
      <w:pPr>
        <w:numPr>
          <w:ilvl w:val="0"/>
          <w:numId w:val="29"/>
        </w:numPr>
        <w:spacing w:before="100" w:beforeAutospacing="1" w:after="100" w:afterAutospacing="1" w:line="240" w:lineRule="auto"/>
        <w:rPr>
          <w:rFonts w:ascii="Times New Roman" w:hAnsi="Times New Roman" w:cs="Times New Roman"/>
          <w:color w:val="000000"/>
        </w:rPr>
      </w:pPr>
      <w:r w:rsidRPr="00E32E30">
        <w:rPr>
          <w:rFonts w:ascii="Times New Roman" w:hAnsi="Times New Roman" w:cs="Times New Roman"/>
          <w:color w:val="000000"/>
        </w:rPr>
        <w:t>Using a sample management approach that ensures a high number of contact attempts (15 for landline numbers and up to 8 for cell phone numbers)</w:t>
      </w:r>
      <w:r w:rsidR="00AB4499">
        <w:rPr>
          <w:rStyle w:val="FootnoteReference"/>
          <w:rFonts w:ascii="Times New Roman" w:hAnsi="Times New Roman" w:cs="Times New Roman"/>
          <w:color w:val="000000"/>
        </w:rPr>
        <w:footnoteReference w:id="6"/>
      </w:r>
      <w:r w:rsidR="00BD783B">
        <w:rPr>
          <w:rFonts w:ascii="Times New Roman" w:hAnsi="Times New Roman" w:cs="Times New Roman"/>
          <w:color w:val="000000"/>
        </w:rPr>
        <w:t xml:space="preserve"> (see</w:t>
      </w:r>
      <w:r w:rsidR="002D6CC5">
        <w:rPr>
          <w:rFonts w:ascii="Times New Roman" w:hAnsi="Times New Roman" w:cs="Times New Roman"/>
          <w:color w:val="000000"/>
        </w:rPr>
        <w:t xml:space="preserve"> </w:t>
      </w:r>
      <w:r w:rsidR="006E4359">
        <w:rPr>
          <w:rFonts w:ascii="Times New Roman" w:hAnsi="Times New Roman" w:cs="Times New Roman"/>
          <w:color w:val="000000"/>
        </w:rPr>
        <w:t xml:space="preserve">Attachment </w:t>
      </w:r>
      <w:r w:rsidR="002D6CC5">
        <w:rPr>
          <w:rFonts w:ascii="Times New Roman" w:hAnsi="Times New Roman" w:cs="Times New Roman"/>
          <w:color w:val="000000"/>
        </w:rPr>
        <w:t>H-</w:t>
      </w:r>
      <w:r w:rsidR="00BD783B">
        <w:rPr>
          <w:rFonts w:ascii="Times New Roman" w:hAnsi="Times New Roman" w:cs="Times New Roman"/>
          <w:color w:val="000000"/>
        </w:rPr>
        <w:t>1</w:t>
      </w:r>
      <w:r w:rsidR="009F5660">
        <w:rPr>
          <w:rFonts w:ascii="Times New Roman" w:hAnsi="Times New Roman" w:cs="Times New Roman"/>
          <w:color w:val="000000"/>
        </w:rPr>
        <w:t xml:space="preserve"> </w:t>
      </w:r>
      <w:r w:rsidR="00BD783B">
        <w:rPr>
          <w:rFonts w:ascii="Times New Roman" w:hAnsi="Times New Roman" w:cs="Times New Roman"/>
          <w:color w:val="000000"/>
        </w:rPr>
        <w:t>for detail</w:t>
      </w:r>
      <w:r w:rsidR="009F5660">
        <w:rPr>
          <w:rFonts w:ascii="Times New Roman" w:hAnsi="Times New Roman" w:cs="Times New Roman"/>
          <w:color w:val="000000"/>
        </w:rPr>
        <w:t>s</w:t>
      </w:r>
      <w:r w:rsidR="00BD783B">
        <w:rPr>
          <w:rFonts w:ascii="Times New Roman" w:hAnsi="Times New Roman" w:cs="Times New Roman"/>
          <w:color w:val="000000"/>
        </w:rPr>
        <w:t>)</w:t>
      </w:r>
    </w:p>
    <w:p w14:paraId="794D2319" w14:textId="6CFD9849" w:rsidR="00C0401E" w:rsidRPr="00E32E30" w:rsidRDefault="00C0401E" w:rsidP="00F01666">
      <w:pPr>
        <w:numPr>
          <w:ilvl w:val="0"/>
          <w:numId w:val="29"/>
        </w:numPr>
        <w:spacing w:before="100" w:beforeAutospacing="1" w:after="100" w:afterAutospacing="1" w:line="240" w:lineRule="auto"/>
        <w:rPr>
          <w:rFonts w:ascii="Times New Roman" w:hAnsi="Times New Roman" w:cs="Times New Roman"/>
          <w:color w:val="000000"/>
        </w:rPr>
      </w:pPr>
      <w:r w:rsidRPr="00E32E30">
        <w:rPr>
          <w:rFonts w:ascii="Times New Roman" w:hAnsi="Times New Roman" w:cs="Times New Roman"/>
          <w:color w:val="000000"/>
        </w:rPr>
        <w:t>Calls distributed across days and times (day, evening) with increased scheduling during peak times</w:t>
      </w:r>
    </w:p>
    <w:p w14:paraId="6996B52F" w14:textId="55B1B50C" w:rsidR="00C0401E" w:rsidRPr="00E32E30" w:rsidRDefault="00C0401E" w:rsidP="00F01666">
      <w:pPr>
        <w:numPr>
          <w:ilvl w:val="0"/>
          <w:numId w:val="29"/>
        </w:numPr>
        <w:spacing w:before="100" w:beforeAutospacing="1" w:after="100" w:afterAutospacing="1" w:line="240" w:lineRule="auto"/>
        <w:rPr>
          <w:rFonts w:ascii="Times New Roman" w:hAnsi="Times New Roman" w:cs="Times New Roman"/>
          <w:color w:val="000000"/>
        </w:rPr>
      </w:pPr>
      <w:r w:rsidRPr="00E32E30">
        <w:rPr>
          <w:rFonts w:ascii="Times New Roman" w:hAnsi="Times New Roman" w:cs="Times New Roman"/>
          <w:color w:val="000000"/>
        </w:rPr>
        <w:t>Dedicated nonresponse conversion team</w:t>
      </w:r>
    </w:p>
    <w:p w14:paraId="656DF527" w14:textId="5E8BBDB1" w:rsidR="006872AE" w:rsidRPr="00E32E30" w:rsidRDefault="003E1348" w:rsidP="00AE76EA">
      <w:pPr>
        <w:pStyle w:val="OMBBody"/>
      </w:pPr>
      <w:r w:rsidRPr="00E32E30">
        <w:t>Table</w:t>
      </w:r>
      <w:r w:rsidR="006872AE" w:rsidRPr="00E32E30">
        <w:t xml:space="preserve"> </w:t>
      </w:r>
      <w:r w:rsidR="003A2A02">
        <w:t>B.3.1</w:t>
      </w:r>
      <w:r w:rsidR="0094559A" w:rsidRPr="00E32E30">
        <w:t xml:space="preserve"> </w:t>
      </w:r>
      <w:r w:rsidR="00135F14" w:rsidRPr="00E32E30">
        <w:t>details ICF’s</w:t>
      </w:r>
      <w:r w:rsidR="006872AE" w:rsidRPr="00E32E30">
        <w:t xml:space="preserve"> strategies for maximizing response rate.</w:t>
      </w:r>
    </w:p>
    <w:p w14:paraId="049CF680" w14:textId="6E2484D7" w:rsidR="002E1248" w:rsidRPr="00E32E30" w:rsidRDefault="003E1348" w:rsidP="00135F14">
      <w:pPr>
        <w:pStyle w:val="Caption"/>
        <w:keepNext/>
        <w:jc w:val="left"/>
        <w:rPr>
          <w:rFonts w:ascii="Times New Roman" w:hAnsi="Times New Roman" w:cs="Times New Roman"/>
        </w:rPr>
      </w:pPr>
      <w:r w:rsidRPr="00E32E30">
        <w:rPr>
          <w:rFonts w:ascii="Times New Roman" w:hAnsi="Times New Roman" w:cs="Times New Roman"/>
        </w:rPr>
        <w:t>Table</w:t>
      </w:r>
      <w:r w:rsidR="002E1248" w:rsidRPr="00E32E30">
        <w:rPr>
          <w:rFonts w:ascii="Times New Roman" w:hAnsi="Times New Roman" w:cs="Times New Roman"/>
        </w:rPr>
        <w:t xml:space="preserve"> </w:t>
      </w:r>
      <w:r w:rsidR="003A2A02">
        <w:rPr>
          <w:rFonts w:ascii="Times New Roman" w:hAnsi="Times New Roman" w:cs="Times New Roman"/>
        </w:rPr>
        <w:t>B.3.1</w:t>
      </w:r>
      <w:r w:rsidR="002E1248" w:rsidRPr="00E32E30">
        <w:rPr>
          <w:rFonts w:ascii="Times New Roman" w:hAnsi="Times New Roman" w:cs="Times New Roman"/>
        </w:rPr>
        <w:t>. Techniques for Maximizing Response Rates</w:t>
      </w:r>
    </w:p>
    <w:tbl>
      <w:tblPr>
        <w:tblStyle w:val="TableGrid"/>
        <w:tblW w:w="9361" w:type="dxa"/>
        <w:tblLayout w:type="fixed"/>
        <w:tblLook w:val="01E0" w:firstRow="1" w:lastRow="1" w:firstColumn="1" w:lastColumn="1" w:noHBand="0" w:noVBand="0"/>
      </w:tblPr>
      <w:tblGrid>
        <w:gridCol w:w="1818"/>
        <w:gridCol w:w="3830"/>
        <w:gridCol w:w="3713"/>
      </w:tblGrid>
      <w:tr w:rsidR="003E1348" w:rsidRPr="00E32E30" w14:paraId="782B0B89" w14:textId="77777777" w:rsidTr="003E1348">
        <w:trPr>
          <w:trHeight w:hRule="exact" w:val="321"/>
          <w:tblHeader/>
        </w:trPr>
        <w:tc>
          <w:tcPr>
            <w:tcW w:w="1818" w:type="dxa"/>
            <w:shd w:val="clear" w:color="auto" w:fill="auto"/>
          </w:tcPr>
          <w:p w14:paraId="14A951BD" w14:textId="77777777" w:rsidR="002E1248" w:rsidRPr="00E32E30" w:rsidRDefault="002E1248" w:rsidP="00B80C58">
            <w:pPr>
              <w:spacing w:before="36"/>
              <w:ind w:left="102" w:right="-20"/>
              <w:rPr>
                <w:rFonts w:ascii="Times New Roman" w:eastAsia="Arial" w:hAnsi="Times New Roman" w:cs="Times New Roman"/>
                <w:b/>
                <w:sz w:val="20"/>
                <w:szCs w:val="20"/>
              </w:rPr>
            </w:pPr>
            <w:r w:rsidRPr="00E32E30">
              <w:rPr>
                <w:rFonts w:ascii="Times New Roman" w:eastAsia="Arial" w:hAnsi="Times New Roman" w:cs="Times New Roman"/>
                <w:b/>
                <w:bCs/>
                <w:spacing w:val="-1"/>
                <w:sz w:val="20"/>
                <w:szCs w:val="20"/>
              </w:rPr>
              <w:t>S</w:t>
            </w:r>
            <w:r w:rsidRPr="00E32E30">
              <w:rPr>
                <w:rFonts w:ascii="Times New Roman" w:eastAsia="Arial" w:hAnsi="Times New Roman" w:cs="Times New Roman"/>
                <w:b/>
                <w:bCs/>
                <w:spacing w:val="1"/>
                <w:sz w:val="20"/>
                <w:szCs w:val="20"/>
              </w:rPr>
              <w:t>t</w:t>
            </w:r>
            <w:r w:rsidRPr="00E32E30">
              <w:rPr>
                <w:rFonts w:ascii="Times New Roman" w:eastAsia="Arial" w:hAnsi="Times New Roman" w:cs="Times New Roman"/>
                <w:b/>
                <w:bCs/>
                <w:spacing w:val="-1"/>
                <w:sz w:val="20"/>
                <w:szCs w:val="20"/>
              </w:rPr>
              <w:t>r</w:t>
            </w:r>
            <w:r w:rsidRPr="00E32E30">
              <w:rPr>
                <w:rFonts w:ascii="Times New Roman" w:eastAsia="Arial" w:hAnsi="Times New Roman" w:cs="Times New Roman"/>
                <w:b/>
                <w:bCs/>
                <w:sz w:val="20"/>
                <w:szCs w:val="20"/>
              </w:rPr>
              <w:t>ate</w:t>
            </w:r>
            <w:r w:rsidRPr="00E32E30">
              <w:rPr>
                <w:rFonts w:ascii="Times New Roman" w:eastAsia="Arial" w:hAnsi="Times New Roman" w:cs="Times New Roman"/>
                <w:b/>
                <w:bCs/>
                <w:spacing w:val="3"/>
                <w:sz w:val="20"/>
                <w:szCs w:val="20"/>
              </w:rPr>
              <w:t>g</w:t>
            </w:r>
            <w:r w:rsidRPr="00E32E30">
              <w:rPr>
                <w:rFonts w:ascii="Times New Roman" w:eastAsia="Arial" w:hAnsi="Times New Roman" w:cs="Times New Roman"/>
                <w:b/>
                <w:bCs/>
                <w:sz w:val="20"/>
                <w:szCs w:val="20"/>
              </w:rPr>
              <w:t>y</w:t>
            </w:r>
          </w:p>
        </w:tc>
        <w:tc>
          <w:tcPr>
            <w:tcW w:w="3830" w:type="dxa"/>
            <w:shd w:val="clear" w:color="auto" w:fill="auto"/>
          </w:tcPr>
          <w:p w14:paraId="3EB16CD8" w14:textId="77777777" w:rsidR="002E1248" w:rsidRPr="00E32E30" w:rsidRDefault="002E1248" w:rsidP="00B80C58">
            <w:pPr>
              <w:spacing w:before="36"/>
              <w:ind w:left="102" w:right="-20"/>
              <w:rPr>
                <w:rFonts w:ascii="Times New Roman" w:eastAsia="Arial" w:hAnsi="Times New Roman" w:cs="Times New Roman"/>
                <w:b/>
                <w:sz w:val="20"/>
                <w:szCs w:val="20"/>
              </w:rPr>
            </w:pPr>
            <w:r w:rsidRPr="00E32E30">
              <w:rPr>
                <w:rFonts w:ascii="Times New Roman" w:eastAsia="Arial" w:hAnsi="Times New Roman" w:cs="Times New Roman"/>
                <w:b/>
                <w:bCs/>
                <w:sz w:val="20"/>
                <w:szCs w:val="20"/>
              </w:rPr>
              <w:t>Des</w:t>
            </w:r>
            <w:r w:rsidRPr="00E32E30">
              <w:rPr>
                <w:rFonts w:ascii="Times New Roman" w:eastAsia="Arial" w:hAnsi="Times New Roman" w:cs="Times New Roman"/>
                <w:b/>
                <w:bCs/>
                <w:spacing w:val="1"/>
                <w:sz w:val="20"/>
                <w:szCs w:val="20"/>
              </w:rPr>
              <w:t>c</w:t>
            </w:r>
            <w:r w:rsidRPr="00E32E30">
              <w:rPr>
                <w:rFonts w:ascii="Times New Roman" w:eastAsia="Arial" w:hAnsi="Times New Roman" w:cs="Times New Roman"/>
                <w:b/>
                <w:bCs/>
                <w:spacing w:val="-1"/>
                <w:sz w:val="20"/>
                <w:szCs w:val="20"/>
              </w:rPr>
              <w:t>r</w:t>
            </w:r>
            <w:r w:rsidRPr="00E32E30">
              <w:rPr>
                <w:rFonts w:ascii="Times New Roman" w:eastAsia="Arial" w:hAnsi="Times New Roman" w:cs="Times New Roman"/>
                <w:b/>
                <w:bCs/>
                <w:sz w:val="20"/>
                <w:szCs w:val="20"/>
              </w:rPr>
              <w:t>ip</w:t>
            </w:r>
            <w:r w:rsidRPr="00E32E30">
              <w:rPr>
                <w:rFonts w:ascii="Times New Roman" w:eastAsia="Arial" w:hAnsi="Times New Roman" w:cs="Times New Roman"/>
                <w:b/>
                <w:bCs/>
                <w:spacing w:val="1"/>
                <w:sz w:val="20"/>
                <w:szCs w:val="20"/>
              </w:rPr>
              <w:t>t</w:t>
            </w:r>
            <w:r w:rsidRPr="00E32E30">
              <w:rPr>
                <w:rFonts w:ascii="Times New Roman" w:eastAsia="Arial" w:hAnsi="Times New Roman" w:cs="Times New Roman"/>
                <w:b/>
                <w:bCs/>
                <w:sz w:val="20"/>
                <w:szCs w:val="20"/>
              </w:rPr>
              <w:t>ion</w:t>
            </w:r>
          </w:p>
        </w:tc>
        <w:tc>
          <w:tcPr>
            <w:tcW w:w="3713" w:type="dxa"/>
            <w:shd w:val="clear" w:color="auto" w:fill="auto"/>
          </w:tcPr>
          <w:p w14:paraId="37A96240" w14:textId="77777777" w:rsidR="002E1248" w:rsidRPr="00E32E30" w:rsidRDefault="002E1248" w:rsidP="00B80C58">
            <w:pPr>
              <w:spacing w:before="36"/>
              <w:ind w:left="102" w:right="-20"/>
              <w:rPr>
                <w:rFonts w:ascii="Times New Roman" w:eastAsia="Arial" w:hAnsi="Times New Roman" w:cs="Times New Roman"/>
                <w:b/>
                <w:sz w:val="20"/>
                <w:szCs w:val="20"/>
              </w:rPr>
            </w:pPr>
            <w:r w:rsidRPr="00E32E30">
              <w:rPr>
                <w:rFonts w:ascii="Times New Roman" w:eastAsia="Arial" w:hAnsi="Times New Roman" w:cs="Times New Roman"/>
                <w:b/>
                <w:bCs/>
                <w:spacing w:val="1"/>
                <w:sz w:val="20"/>
                <w:szCs w:val="20"/>
              </w:rPr>
              <w:t>O</w:t>
            </w:r>
            <w:r w:rsidRPr="00E32E30">
              <w:rPr>
                <w:rFonts w:ascii="Times New Roman" w:eastAsia="Arial" w:hAnsi="Times New Roman" w:cs="Times New Roman"/>
                <w:b/>
                <w:bCs/>
                <w:sz w:val="20"/>
                <w:szCs w:val="20"/>
              </w:rPr>
              <w:t>u</w:t>
            </w:r>
            <w:r w:rsidRPr="00E32E30">
              <w:rPr>
                <w:rFonts w:ascii="Times New Roman" w:eastAsia="Arial" w:hAnsi="Times New Roman" w:cs="Times New Roman"/>
                <w:b/>
                <w:bCs/>
                <w:spacing w:val="1"/>
                <w:sz w:val="20"/>
                <w:szCs w:val="20"/>
              </w:rPr>
              <w:t>t</w:t>
            </w:r>
            <w:r w:rsidRPr="00E32E30">
              <w:rPr>
                <w:rFonts w:ascii="Times New Roman" w:eastAsia="Arial" w:hAnsi="Times New Roman" w:cs="Times New Roman"/>
                <w:b/>
                <w:bCs/>
                <w:sz w:val="20"/>
                <w:szCs w:val="20"/>
              </w:rPr>
              <w:t>co</w:t>
            </w:r>
            <w:r w:rsidRPr="00E32E30">
              <w:rPr>
                <w:rFonts w:ascii="Times New Roman" w:eastAsia="Arial" w:hAnsi="Times New Roman" w:cs="Times New Roman"/>
                <w:b/>
                <w:bCs/>
                <w:spacing w:val="1"/>
                <w:sz w:val="20"/>
                <w:szCs w:val="20"/>
              </w:rPr>
              <w:t>m</w:t>
            </w:r>
            <w:r w:rsidRPr="00E32E30">
              <w:rPr>
                <w:rFonts w:ascii="Times New Roman" w:eastAsia="Arial" w:hAnsi="Times New Roman" w:cs="Times New Roman"/>
                <w:b/>
                <w:bCs/>
                <w:sz w:val="20"/>
                <w:szCs w:val="20"/>
              </w:rPr>
              <w:t>e</w:t>
            </w:r>
          </w:p>
        </w:tc>
      </w:tr>
      <w:tr w:rsidR="002E1248" w:rsidRPr="00E32E30" w14:paraId="4B13A9B0" w14:textId="77777777" w:rsidTr="00A66163">
        <w:trPr>
          <w:trHeight w:hRule="exact" w:val="2404"/>
        </w:trPr>
        <w:tc>
          <w:tcPr>
            <w:tcW w:w="1818" w:type="dxa"/>
          </w:tcPr>
          <w:p w14:paraId="26668241" w14:textId="77777777" w:rsidR="002E1248" w:rsidRPr="00E32E30" w:rsidRDefault="002E1248" w:rsidP="00B80C58">
            <w:pPr>
              <w:spacing w:before="34" w:line="239" w:lineRule="auto"/>
              <w:ind w:left="102" w:right="400"/>
              <w:rPr>
                <w:rFonts w:ascii="Times New Roman" w:eastAsia="Arial" w:hAnsi="Times New Roman" w:cs="Times New Roman"/>
                <w:sz w:val="20"/>
                <w:szCs w:val="20"/>
              </w:rPr>
            </w:pPr>
            <w:r w:rsidRPr="00E32E30">
              <w:rPr>
                <w:rFonts w:ascii="Times New Roman" w:eastAsia="Arial" w:hAnsi="Times New Roman" w:cs="Times New Roman"/>
                <w:bCs/>
                <w:sz w:val="20"/>
                <w:szCs w:val="20"/>
              </w:rPr>
              <w:t>Focus</w:t>
            </w:r>
            <w:r w:rsidRPr="00E32E30">
              <w:rPr>
                <w:rFonts w:ascii="Times New Roman" w:eastAsia="Arial" w:hAnsi="Times New Roman" w:cs="Times New Roman"/>
                <w:bCs/>
                <w:spacing w:val="-6"/>
                <w:sz w:val="20"/>
                <w:szCs w:val="20"/>
              </w:rPr>
              <w:t xml:space="preserve"> </w:t>
            </w:r>
            <w:r w:rsidRPr="00E32E30">
              <w:rPr>
                <w:rFonts w:ascii="Times New Roman" w:eastAsia="Arial" w:hAnsi="Times New Roman" w:cs="Times New Roman"/>
                <w:bCs/>
                <w:sz w:val="20"/>
                <w:szCs w:val="20"/>
              </w:rPr>
              <w:t xml:space="preserve">on </w:t>
            </w:r>
            <w:r w:rsidRPr="00E32E30">
              <w:rPr>
                <w:rFonts w:ascii="Times New Roman" w:eastAsia="Arial" w:hAnsi="Times New Roman" w:cs="Times New Roman"/>
                <w:bCs/>
                <w:spacing w:val="4"/>
                <w:sz w:val="20"/>
                <w:szCs w:val="20"/>
              </w:rPr>
              <w:t>M</w:t>
            </w:r>
            <w:r w:rsidRPr="00E32E30">
              <w:rPr>
                <w:rFonts w:ascii="Times New Roman" w:eastAsia="Arial" w:hAnsi="Times New Roman" w:cs="Times New Roman"/>
                <w:bCs/>
                <w:spacing w:val="-3"/>
                <w:sz w:val="20"/>
                <w:szCs w:val="20"/>
              </w:rPr>
              <w:t>i</w:t>
            </w:r>
            <w:r w:rsidRPr="00E32E30">
              <w:rPr>
                <w:rFonts w:ascii="Times New Roman" w:eastAsia="Arial" w:hAnsi="Times New Roman" w:cs="Times New Roman"/>
                <w:bCs/>
                <w:sz w:val="20"/>
                <w:szCs w:val="20"/>
              </w:rPr>
              <w:t>nimi</w:t>
            </w:r>
            <w:r w:rsidRPr="00E32E30">
              <w:rPr>
                <w:rFonts w:ascii="Times New Roman" w:eastAsia="Arial" w:hAnsi="Times New Roman" w:cs="Times New Roman"/>
                <w:bCs/>
                <w:spacing w:val="1"/>
                <w:sz w:val="20"/>
                <w:szCs w:val="20"/>
              </w:rPr>
              <w:t>z</w:t>
            </w:r>
            <w:r w:rsidRPr="00E32E30">
              <w:rPr>
                <w:rFonts w:ascii="Times New Roman" w:eastAsia="Arial" w:hAnsi="Times New Roman" w:cs="Times New Roman"/>
                <w:bCs/>
                <w:sz w:val="20"/>
                <w:szCs w:val="20"/>
              </w:rPr>
              <w:t xml:space="preserve">ing </w:t>
            </w:r>
            <w:r w:rsidRPr="00E32E30">
              <w:rPr>
                <w:rFonts w:ascii="Times New Roman" w:eastAsia="Arial" w:hAnsi="Times New Roman" w:cs="Times New Roman"/>
                <w:bCs/>
                <w:spacing w:val="-1"/>
                <w:sz w:val="20"/>
                <w:szCs w:val="20"/>
              </w:rPr>
              <w:t>P</w:t>
            </w:r>
            <w:r w:rsidRPr="00E32E30">
              <w:rPr>
                <w:rFonts w:ascii="Times New Roman" w:eastAsia="Arial" w:hAnsi="Times New Roman" w:cs="Times New Roman"/>
                <w:bCs/>
                <w:sz w:val="20"/>
                <w:szCs w:val="20"/>
              </w:rPr>
              <w:t>a</w:t>
            </w:r>
            <w:r w:rsidRPr="00E32E30">
              <w:rPr>
                <w:rFonts w:ascii="Times New Roman" w:eastAsia="Arial" w:hAnsi="Times New Roman" w:cs="Times New Roman"/>
                <w:bCs/>
                <w:spacing w:val="-1"/>
                <w:sz w:val="20"/>
                <w:szCs w:val="20"/>
              </w:rPr>
              <w:t>r</w:t>
            </w:r>
            <w:r w:rsidRPr="00E32E30">
              <w:rPr>
                <w:rFonts w:ascii="Times New Roman" w:eastAsia="Arial" w:hAnsi="Times New Roman" w:cs="Times New Roman"/>
                <w:bCs/>
                <w:spacing w:val="1"/>
                <w:sz w:val="20"/>
                <w:szCs w:val="20"/>
              </w:rPr>
              <w:t>t</w:t>
            </w:r>
            <w:r w:rsidRPr="00E32E30">
              <w:rPr>
                <w:rFonts w:ascii="Times New Roman" w:eastAsia="Arial" w:hAnsi="Times New Roman" w:cs="Times New Roman"/>
                <w:bCs/>
                <w:spacing w:val="2"/>
                <w:sz w:val="20"/>
                <w:szCs w:val="20"/>
              </w:rPr>
              <w:t>i</w:t>
            </w:r>
            <w:r w:rsidRPr="00E32E30">
              <w:rPr>
                <w:rFonts w:ascii="Times New Roman" w:eastAsia="Arial" w:hAnsi="Times New Roman" w:cs="Times New Roman"/>
                <w:bCs/>
                <w:sz w:val="20"/>
                <w:szCs w:val="20"/>
              </w:rPr>
              <w:t>al</w:t>
            </w:r>
            <w:r w:rsidRPr="00E32E30">
              <w:rPr>
                <w:rFonts w:ascii="Times New Roman" w:eastAsia="Arial" w:hAnsi="Times New Roman" w:cs="Times New Roman"/>
                <w:bCs/>
                <w:spacing w:val="1"/>
                <w:sz w:val="20"/>
                <w:szCs w:val="20"/>
              </w:rPr>
              <w:t>l</w:t>
            </w:r>
            <w:r w:rsidRPr="00E32E30">
              <w:rPr>
                <w:rFonts w:ascii="Times New Roman" w:eastAsia="Arial" w:hAnsi="Times New Roman" w:cs="Times New Roman"/>
                <w:bCs/>
                <w:sz w:val="20"/>
                <w:szCs w:val="20"/>
              </w:rPr>
              <w:t>y C</w:t>
            </w:r>
            <w:r w:rsidRPr="00E32E30">
              <w:rPr>
                <w:rFonts w:ascii="Times New Roman" w:eastAsia="Arial" w:hAnsi="Times New Roman" w:cs="Times New Roman"/>
                <w:bCs/>
                <w:spacing w:val="1"/>
                <w:sz w:val="20"/>
                <w:szCs w:val="20"/>
              </w:rPr>
              <w:t>o</w:t>
            </w:r>
            <w:r w:rsidRPr="00E32E30">
              <w:rPr>
                <w:rFonts w:ascii="Times New Roman" w:eastAsia="Arial" w:hAnsi="Times New Roman" w:cs="Times New Roman"/>
                <w:bCs/>
                <w:sz w:val="20"/>
                <w:szCs w:val="20"/>
              </w:rPr>
              <w:t>m</w:t>
            </w:r>
            <w:r w:rsidRPr="00E32E30">
              <w:rPr>
                <w:rFonts w:ascii="Times New Roman" w:eastAsia="Arial" w:hAnsi="Times New Roman" w:cs="Times New Roman"/>
                <w:bCs/>
                <w:spacing w:val="1"/>
                <w:sz w:val="20"/>
                <w:szCs w:val="20"/>
              </w:rPr>
              <w:t>p</w:t>
            </w:r>
            <w:r w:rsidRPr="00E32E30">
              <w:rPr>
                <w:rFonts w:ascii="Times New Roman" w:eastAsia="Arial" w:hAnsi="Times New Roman" w:cs="Times New Roman"/>
                <w:bCs/>
                <w:sz w:val="20"/>
                <w:szCs w:val="20"/>
              </w:rPr>
              <w:t>leted In</w:t>
            </w:r>
            <w:r w:rsidRPr="00E32E30">
              <w:rPr>
                <w:rFonts w:ascii="Times New Roman" w:eastAsia="Arial" w:hAnsi="Times New Roman" w:cs="Times New Roman"/>
                <w:bCs/>
                <w:spacing w:val="1"/>
                <w:sz w:val="20"/>
                <w:szCs w:val="20"/>
              </w:rPr>
              <w:t>t</w:t>
            </w:r>
            <w:r w:rsidRPr="00E32E30">
              <w:rPr>
                <w:rFonts w:ascii="Times New Roman" w:eastAsia="Arial" w:hAnsi="Times New Roman" w:cs="Times New Roman"/>
                <w:bCs/>
                <w:sz w:val="20"/>
                <w:szCs w:val="20"/>
              </w:rPr>
              <w:t>e</w:t>
            </w:r>
            <w:r w:rsidRPr="00E32E30">
              <w:rPr>
                <w:rFonts w:ascii="Times New Roman" w:eastAsia="Arial" w:hAnsi="Times New Roman" w:cs="Times New Roman"/>
                <w:bCs/>
                <w:spacing w:val="-1"/>
                <w:sz w:val="20"/>
                <w:szCs w:val="20"/>
              </w:rPr>
              <w:t>r</w:t>
            </w:r>
            <w:r w:rsidRPr="00E32E30">
              <w:rPr>
                <w:rFonts w:ascii="Times New Roman" w:eastAsia="Arial" w:hAnsi="Times New Roman" w:cs="Times New Roman"/>
                <w:bCs/>
                <w:spacing w:val="2"/>
                <w:sz w:val="20"/>
                <w:szCs w:val="20"/>
              </w:rPr>
              <w:t>v</w:t>
            </w:r>
            <w:r w:rsidRPr="00E32E30">
              <w:rPr>
                <w:rFonts w:ascii="Times New Roman" w:eastAsia="Arial" w:hAnsi="Times New Roman" w:cs="Times New Roman"/>
                <w:bCs/>
                <w:sz w:val="20"/>
                <w:szCs w:val="20"/>
              </w:rPr>
              <w:t>ie</w:t>
            </w:r>
            <w:r w:rsidRPr="00E32E30">
              <w:rPr>
                <w:rFonts w:ascii="Times New Roman" w:eastAsia="Arial" w:hAnsi="Times New Roman" w:cs="Times New Roman"/>
                <w:bCs/>
                <w:spacing w:val="3"/>
                <w:sz w:val="20"/>
                <w:szCs w:val="20"/>
              </w:rPr>
              <w:t>w</w:t>
            </w:r>
            <w:r w:rsidRPr="00E32E30">
              <w:rPr>
                <w:rFonts w:ascii="Times New Roman" w:eastAsia="Arial" w:hAnsi="Times New Roman" w:cs="Times New Roman"/>
                <w:bCs/>
                <w:sz w:val="20"/>
                <w:szCs w:val="20"/>
              </w:rPr>
              <w:t>s</w:t>
            </w:r>
          </w:p>
        </w:tc>
        <w:tc>
          <w:tcPr>
            <w:tcW w:w="3830" w:type="dxa"/>
          </w:tcPr>
          <w:p w14:paraId="459FB847" w14:textId="77777777" w:rsidR="002E1248" w:rsidRPr="00E32E30" w:rsidRDefault="002E1248" w:rsidP="00B80C58">
            <w:pPr>
              <w:spacing w:before="37"/>
              <w:ind w:left="102" w:right="181"/>
              <w:rPr>
                <w:rFonts w:ascii="Times New Roman" w:eastAsia="Arial" w:hAnsi="Times New Roman" w:cs="Times New Roman"/>
                <w:sz w:val="20"/>
                <w:szCs w:val="20"/>
              </w:rPr>
            </w:pP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p</w:t>
            </w:r>
            <w:r w:rsidRPr="00E32E30">
              <w:rPr>
                <w:rFonts w:ascii="Times New Roman" w:eastAsia="Arial" w:hAnsi="Times New Roman" w:cs="Times New Roman"/>
                <w:sz w:val="20"/>
                <w:szCs w:val="20"/>
              </w:rPr>
              <w:t>arate</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the</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z w:val="20"/>
                <w:szCs w:val="20"/>
              </w:rPr>
              <w:t>ter</w:t>
            </w:r>
            <w:r w:rsidRPr="00E32E30">
              <w:rPr>
                <w:rFonts w:ascii="Times New Roman" w:eastAsia="Arial" w:hAnsi="Times New Roman" w:cs="Times New Roman"/>
                <w:spacing w:val="5"/>
                <w:sz w:val="20"/>
                <w:szCs w:val="20"/>
              </w:rPr>
              <w:t>m</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z w:val="20"/>
                <w:szCs w:val="20"/>
              </w:rPr>
              <w:t>te</w:t>
            </w:r>
            <w:r w:rsidRPr="00E32E30">
              <w:rPr>
                <w:rFonts w:ascii="Times New Roman" w:eastAsia="Arial" w:hAnsi="Times New Roman" w:cs="Times New Roman"/>
                <w:spacing w:val="-11"/>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z w:val="20"/>
                <w:szCs w:val="20"/>
              </w:rPr>
              <w:t xml:space="preserve">ed </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ords</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d</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u</w:t>
            </w:r>
            <w:r w:rsidRPr="00E32E30">
              <w:rPr>
                <w:rFonts w:ascii="Times New Roman" w:eastAsia="Arial" w:hAnsi="Times New Roman" w:cs="Times New Roman"/>
                <w:sz w:val="20"/>
                <w:szCs w:val="20"/>
              </w:rPr>
              <w:t>t</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 xml:space="preserve">m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nto</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 xml:space="preserve"> 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z w:val="20"/>
                <w:szCs w:val="20"/>
              </w:rPr>
              <w:t>l</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tu</w:t>
            </w:r>
            <w:r w:rsidRPr="00E32E30">
              <w:rPr>
                <w:rFonts w:ascii="Times New Roman" w:eastAsia="Arial" w:hAnsi="Times New Roman" w:cs="Times New Roman"/>
                <w:spacing w:val="4"/>
                <w:sz w:val="20"/>
                <w:szCs w:val="20"/>
              </w:rPr>
              <w:t>d</w:t>
            </w:r>
            <w:r w:rsidRPr="00E32E30">
              <w:rPr>
                <w:rFonts w:ascii="Times New Roman" w:eastAsia="Arial" w:hAnsi="Times New Roman" w:cs="Times New Roman"/>
                <w:spacing w:val="-4"/>
                <w:sz w:val="20"/>
                <w:szCs w:val="20"/>
              </w:rPr>
              <w:t>y</w:t>
            </w:r>
            <w:r w:rsidRPr="00E32E30">
              <w:rPr>
                <w:rFonts w:ascii="Times New Roman" w:eastAsia="Arial" w:hAnsi="Times New Roman" w:cs="Times New Roman"/>
                <w:sz w:val="20"/>
                <w:szCs w:val="20"/>
              </w:rPr>
              <w:t>, a</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d</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c</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e</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p</w:t>
            </w:r>
            <w:r w:rsidRPr="00E32E30">
              <w:rPr>
                <w:rFonts w:ascii="Times New Roman" w:eastAsia="Arial" w:hAnsi="Times New Roman" w:cs="Times New Roman"/>
                <w:sz w:val="20"/>
                <w:szCs w:val="20"/>
              </w:rPr>
              <w:t>ort</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th</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2"/>
                <w:sz w:val="20"/>
                <w:szCs w:val="20"/>
              </w:rPr>
              <w:t>ho</w:t>
            </w:r>
            <w:r w:rsidRPr="00E32E30">
              <w:rPr>
                <w:rFonts w:ascii="Times New Roman" w:eastAsia="Arial" w:hAnsi="Times New Roman" w:cs="Times New Roman"/>
                <w:spacing w:val="-2"/>
                <w:sz w:val="20"/>
                <w:szCs w:val="20"/>
              </w:rPr>
              <w:t>w</w:t>
            </w:r>
            <w:r w:rsidRPr="00E32E30">
              <w:rPr>
                <w:rFonts w:ascii="Times New Roman" w:eastAsia="Arial" w:hAnsi="Times New Roman" w:cs="Times New Roman"/>
                <w:sz w:val="20"/>
                <w:szCs w:val="20"/>
              </w:rPr>
              <w:t>s</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w</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z w:val="20"/>
                <w:szCs w:val="20"/>
              </w:rPr>
              <w:t>ar e</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h</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ord</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 xml:space="preserve">s </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pacing w:val="-3"/>
                <w:sz w:val="20"/>
                <w:szCs w:val="20"/>
              </w:rPr>
              <w:t>o</w:t>
            </w:r>
            <w:r w:rsidRPr="00E32E30">
              <w:rPr>
                <w:rFonts w:ascii="Times New Roman" w:eastAsia="Arial" w:hAnsi="Times New Roman" w:cs="Times New Roman"/>
                <w:sz w:val="20"/>
                <w:szCs w:val="20"/>
              </w:rPr>
              <w:t xml:space="preserve">m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3"/>
                <w:sz w:val="20"/>
                <w:szCs w:val="20"/>
              </w:rPr>
              <w:t>o</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et</w:t>
            </w:r>
            <w:r w:rsidRPr="00E32E30">
              <w:rPr>
                <w:rFonts w:ascii="Times New Roman" w:eastAsia="Arial" w:hAnsi="Times New Roman" w:cs="Times New Roman"/>
                <w:spacing w:val="-2"/>
                <w:sz w:val="20"/>
                <w:szCs w:val="20"/>
              </w:rPr>
              <w:t>i</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z w:val="20"/>
                <w:szCs w:val="20"/>
              </w:rPr>
              <w:t>Records w</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th</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t</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z w:val="20"/>
                <w:szCs w:val="20"/>
              </w:rPr>
              <w:t>d</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z w:val="20"/>
                <w:szCs w:val="20"/>
              </w:rPr>
              <w:t>nts</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d</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n-ter</w:t>
            </w:r>
            <w:r w:rsidRPr="00E32E30">
              <w:rPr>
                <w:rFonts w:ascii="Times New Roman" w:eastAsia="Arial" w:hAnsi="Times New Roman" w:cs="Times New Roman"/>
                <w:spacing w:val="5"/>
                <w:sz w:val="20"/>
                <w:szCs w:val="20"/>
              </w:rPr>
              <w:t>m</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z w:val="20"/>
                <w:szCs w:val="20"/>
              </w:rPr>
              <w:t>l</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z w:val="20"/>
                <w:szCs w:val="20"/>
              </w:rPr>
              <w:t>d</w:t>
            </w:r>
            <w:r w:rsidRPr="00E32E30">
              <w:rPr>
                <w:rFonts w:ascii="Times New Roman" w:eastAsia="Arial" w:hAnsi="Times New Roman" w:cs="Times New Roman"/>
                <w:spacing w:val="-2"/>
                <w:sz w:val="20"/>
                <w:szCs w:val="20"/>
              </w:rPr>
              <w:t>i</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2"/>
                <w:sz w:val="20"/>
                <w:szCs w:val="20"/>
              </w:rPr>
              <w:t>p</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s</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are</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at</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z w:val="20"/>
                <w:szCs w:val="20"/>
              </w:rPr>
              <w:t>e</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d</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1"/>
                <w:sz w:val="20"/>
                <w:szCs w:val="20"/>
              </w:rPr>
              <w:t>u</w:t>
            </w:r>
            <w:r w:rsidRPr="00E32E30">
              <w:rPr>
                <w:rFonts w:ascii="Times New Roman" w:eastAsia="Arial" w:hAnsi="Times New Roman" w:cs="Times New Roman"/>
                <w:sz w:val="20"/>
                <w:szCs w:val="20"/>
              </w:rPr>
              <w:t>p</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z w:val="20"/>
                <w:szCs w:val="20"/>
              </w:rPr>
              <w:t>o the</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x</w:t>
            </w:r>
            <w:r w:rsidRPr="00E32E30">
              <w:rPr>
                <w:rFonts w:ascii="Times New Roman" w:eastAsia="Arial" w:hAnsi="Times New Roman" w:cs="Times New Roman"/>
                <w:spacing w:val="-3"/>
                <w:sz w:val="20"/>
                <w:szCs w:val="20"/>
              </w:rPr>
              <w:t>i</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pacing w:val="-3"/>
                <w:sz w:val="20"/>
                <w:szCs w:val="20"/>
              </w:rPr>
              <w:t>u</w:t>
            </w:r>
            <w:r w:rsidRPr="00E32E30">
              <w:rPr>
                <w:rFonts w:ascii="Times New Roman" w:eastAsia="Arial" w:hAnsi="Times New Roman" w:cs="Times New Roman"/>
                <w:sz w:val="20"/>
                <w:szCs w:val="20"/>
              </w:rPr>
              <w:t>m</w:t>
            </w:r>
            <w:r w:rsidRPr="00E32E30">
              <w:rPr>
                <w:rFonts w:ascii="Times New Roman" w:eastAsia="Arial" w:hAnsi="Times New Roman" w:cs="Times New Roman"/>
                <w:spacing w:val="-5"/>
                <w:sz w:val="20"/>
                <w:szCs w:val="20"/>
              </w:rPr>
              <w:t xml:space="preserve"> number of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z w:val="20"/>
                <w:szCs w:val="20"/>
              </w:rPr>
              <w:t>te</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pts.</w:t>
            </w:r>
          </w:p>
        </w:tc>
        <w:tc>
          <w:tcPr>
            <w:tcW w:w="3713" w:type="dxa"/>
          </w:tcPr>
          <w:p w14:paraId="1B6D4C45" w14:textId="54EDF9ED" w:rsidR="002E1248" w:rsidRPr="00E32E30" w:rsidRDefault="002E1248" w:rsidP="00A66163">
            <w:pPr>
              <w:spacing w:before="37"/>
              <w:ind w:left="102" w:right="81"/>
              <w:rPr>
                <w:rFonts w:ascii="Times New Roman" w:eastAsia="Arial" w:hAnsi="Times New Roman" w:cs="Times New Roman"/>
                <w:sz w:val="20"/>
                <w:szCs w:val="20"/>
              </w:rPr>
            </w:pPr>
            <w:r w:rsidRPr="00E32E30">
              <w:rPr>
                <w:rFonts w:ascii="Times New Roman" w:eastAsia="Arial" w:hAnsi="Times New Roman" w:cs="Times New Roman"/>
                <w:sz w:val="20"/>
                <w:szCs w:val="20"/>
              </w:rPr>
              <w:t>A</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l</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er</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r</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p</w:t>
            </w:r>
            <w:r w:rsidRPr="00E32E30">
              <w:rPr>
                <w:rFonts w:ascii="Times New Roman" w:eastAsia="Arial" w:hAnsi="Times New Roman" w:cs="Times New Roman"/>
                <w:sz w:val="20"/>
                <w:szCs w:val="20"/>
              </w:rPr>
              <w:t>er</w:t>
            </w:r>
            <w:r w:rsidRPr="00E32E30">
              <w:rPr>
                <w:rFonts w:ascii="Times New Roman" w:eastAsia="Arial" w:hAnsi="Times New Roman" w:cs="Times New Roman"/>
                <w:spacing w:val="2"/>
                <w:sz w:val="20"/>
                <w:szCs w:val="20"/>
              </w:rPr>
              <w:t>v</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or</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or</w:t>
            </w:r>
            <w:r w:rsidRPr="00E32E30">
              <w:rPr>
                <w:rFonts w:ascii="Times New Roman" w:eastAsia="Arial" w:hAnsi="Times New Roman" w:cs="Times New Roman"/>
                <w:spacing w:val="-2"/>
                <w:sz w:val="20"/>
                <w:szCs w:val="20"/>
              </w:rPr>
              <w:t xml:space="preserve"> </w:t>
            </w:r>
            <w:r w:rsidR="00FF492D">
              <w:rPr>
                <w:rFonts w:ascii="Times New Roman" w:eastAsia="Arial" w:hAnsi="Times New Roman" w:cs="Times New Roman"/>
                <w:spacing w:val="-2"/>
                <w:sz w:val="20"/>
                <w:szCs w:val="20"/>
              </w:rPr>
              <w:t>Quality Assurance (</w:t>
            </w:r>
            <w:r w:rsidRPr="00E32E30">
              <w:rPr>
                <w:rFonts w:ascii="Times New Roman" w:eastAsia="Arial" w:hAnsi="Times New Roman" w:cs="Times New Roman"/>
                <w:spacing w:val="1"/>
                <w:sz w:val="20"/>
                <w:szCs w:val="20"/>
              </w:rPr>
              <w:t>Q</w:t>
            </w:r>
            <w:r w:rsidRPr="00E32E30">
              <w:rPr>
                <w:rFonts w:ascii="Times New Roman" w:eastAsia="Arial" w:hAnsi="Times New Roman" w:cs="Times New Roman"/>
                <w:sz w:val="20"/>
                <w:szCs w:val="20"/>
              </w:rPr>
              <w:t>A</w:t>
            </w:r>
            <w:r w:rsidR="00FF492D">
              <w:rPr>
                <w:rFonts w:ascii="Times New Roman" w:eastAsia="Arial" w:hAnsi="Times New Roman" w:cs="Times New Roman"/>
                <w:sz w:val="20"/>
                <w:szCs w:val="20"/>
              </w:rPr>
              <w:t>)</w:t>
            </w:r>
            <w:r w:rsidRPr="00E32E30">
              <w:rPr>
                <w:rFonts w:ascii="Times New Roman" w:eastAsia="Arial" w:hAnsi="Times New Roman" w:cs="Times New Roman"/>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t</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s</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h</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e</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ts</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 xml:space="preserve">d </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ets</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h</w:t>
            </w:r>
            <w:r w:rsidRPr="00E32E30">
              <w:rPr>
                <w:rFonts w:ascii="Times New Roman" w:eastAsia="Arial" w:hAnsi="Times New Roman" w:cs="Times New Roman"/>
                <w:sz w:val="20"/>
                <w:szCs w:val="20"/>
              </w:rPr>
              <w:t>em</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3"/>
                <w:sz w:val="20"/>
                <w:szCs w:val="20"/>
              </w:rPr>
              <w:t>k</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w</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2"/>
                <w:sz w:val="20"/>
                <w:szCs w:val="20"/>
              </w:rPr>
              <w:t>ho</w:t>
            </w:r>
            <w:r w:rsidRPr="00E32E30">
              <w:rPr>
                <w:rFonts w:ascii="Times New Roman" w:eastAsia="Arial" w:hAnsi="Times New Roman" w:cs="Times New Roman"/>
                <w:sz w:val="20"/>
                <w:szCs w:val="20"/>
              </w:rPr>
              <w:t>w</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h</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z w:val="20"/>
                <w:szCs w:val="20"/>
              </w:rPr>
              <w:t>we a</w:t>
            </w:r>
            <w:r w:rsidRPr="00E32E30">
              <w:rPr>
                <w:rFonts w:ascii="Times New Roman" w:eastAsia="Arial" w:hAnsi="Times New Roman" w:cs="Times New Roman"/>
                <w:spacing w:val="-1"/>
                <w:sz w:val="20"/>
                <w:szCs w:val="20"/>
              </w:rPr>
              <w:t>p</w:t>
            </w:r>
            <w:r w:rsidRPr="00E32E30">
              <w:rPr>
                <w:rFonts w:ascii="Times New Roman" w:eastAsia="Arial" w:hAnsi="Times New Roman" w:cs="Times New Roman"/>
                <w:sz w:val="20"/>
                <w:szCs w:val="20"/>
              </w:rPr>
              <w:t>pre</w:t>
            </w:r>
            <w:r w:rsidRPr="00E32E30">
              <w:rPr>
                <w:rFonts w:ascii="Times New Roman" w:eastAsia="Arial" w:hAnsi="Times New Roman" w:cs="Times New Roman"/>
                <w:spacing w:val="1"/>
                <w:sz w:val="20"/>
                <w:szCs w:val="20"/>
              </w:rPr>
              <w:t>ci</w:t>
            </w:r>
            <w:r w:rsidRPr="00E32E30">
              <w:rPr>
                <w:rFonts w:ascii="Times New Roman" w:eastAsia="Arial" w:hAnsi="Times New Roman" w:cs="Times New Roman"/>
                <w:sz w:val="20"/>
                <w:szCs w:val="20"/>
              </w:rPr>
              <w:t>ate</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he</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e</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y</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4"/>
                <w:sz w:val="20"/>
                <w:szCs w:val="20"/>
              </w:rPr>
              <w:t>d</w:t>
            </w:r>
            <w:r w:rsidRPr="00E32E30">
              <w:rPr>
                <w:rFonts w:ascii="Times New Roman" w:eastAsia="Arial" w:hAnsi="Times New Roman" w:cs="Times New Roman"/>
                <w:sz w:val="20"/>
                <w:szCs w:val="20"/>
              </w:rPr>
              <w:t xml:space="preserve">y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n</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te</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z w:val="20"/>
                <w:szCs w:val="20"/>
              </w:rPr>
              <w:t>,</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2"/>
                <w:sz w:val="20"/>
                <w:szCs w:val="20"/>
              </w:rPr>
              <w:t>n</w:t>
            </w:r>
            <w:r w:rsidRPr="00E32E30">
              <w:rPr>
                <w:rFonts w:ascii="Times New Roman" w:eastAsia="Arial" w:hAnsi="Times New Roman" w:cs="Times New Roman"/>
                <w:sz w:val="20"/>
                <w:szCs w:val="20"/>
              </w:rPr>
              <w:t>d</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1"/>
                <w:sz w:val="20"/>
                <w:szCs w:val="20"/>
              </w:rPr>
              <w:t>h</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z w:val="20"/>
                <w:szCs w:val="20"/>
              </w:rPr>
              <w:t>w</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o</w:t>
            </w:r>
            <w:r w:rsidRPr="00E32E30">
              <w:rPr>
                <w:rFonts w:ascii="Times New Roman" w:eastAsia="Arial" w:hAnsi="Times New Roman" w:cs="Times New Roman"/>
                <w:spacing w:val="3"/>
                <w:sz w:val="20"/>
                <w:szCs w:val="20"/>
              </w:rPr>
              <w:t>s</w:t>
            </w:r>
            <w:r w:rsidRPr="00E32E30">
              <w:rPr>
                <w:rFonts w:ascii="Times New Roman" w:eastAsia="Arial" w:hAnsi="Times New Roman" w:cs="Times New Roman"/>
                <w:sz w:val="20"/>
                <w:szCs w:val="20"/>
              </w:rPr>
              <w:t>e</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pacing w:val="2"/>
                <w:sz w:val="20"/>
                <w:szCs w:val="20"/>
              </w:rPr>
              <w:t>he</w:t>
            </w:r>
            <w:r w:rsidRPr="00E32E30">
              <w:rPr>
                <w:rFonts w:ascii="Times New Roman" w:eastAsia="Arial" w:hAnsi="Times New Roman" w:cs="Times New Roman"/>
                <w:sz w:val="20"/>
                <w:szCs w:val="20"/>
              </w:rPr>
              <w:t>y</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z w:val="20"/>
                <w:szCs w:val="20"/>
              </w:rPr>
              <w:t>are</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to 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pacing w:val="-2"/>
                <w:sz w:val="20"/>
                <w:szCs w:val="20"/>
              </w:rPr>
              <w:t>w</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ng</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r</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es</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z w:val="20"/>
                <w:szCs w:val="20"/>
              </w:rPr>
              <w:t>be</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u</w:t>
            </w:r>
            <w:r w:rsidRPr="00E32E30">
              <w:rPr>
                <w:rFonts w:ascii="Times New Roman" w:eastAsia="Arial" w:hAnsi="Times New Roman" w:cs="Times New Roman"/>
                <w:sz w:val="20"/>
                <w:szCs w:val="20"/>
              </w:rPr>
              <w:t>nt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2"/>
                <w:sz w:val="20"/>
                <w:szCs w:val="20"/>
              </w:rPr>
              <w:t>d</w:t>
            </w:r>
            <w:r w:rsidRPr="00E32E30">
              <w:rPr>
                <w:rFonts w:ascii="Times New Roman" w:eastAsia="Arial" w:hAnsi="Times New Roman" w:cs="Times New Roman"/>
                <w:sz w:val="20"/>
                <w:szCs w:val="20"/>
              </w:rPr>
              <w:t xml:space="preserve">. </w:t>
            </w:r>
            <w:r w:rsidRPr="00E32E30">
              <w:rPr>
                <w:rFonts w:ascii="Times New Roman" w:eastAsia="Arial" w:hAnsi="Times New Roman" w:cs="Times New Roman"/>
                <w:spacing w:val="3"/>
                <w:sz w:val="20"/>
                <w:szCs w:val="20"/>
              </w:rPr>
              <w:t>T</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s</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trat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2"/>
                <w:sz w:val="20"/>
                <w:szCs w:val="20"/>
              </w:rPr>
              <w:t>g</w:t>
            </w:r>
            <w:r w:rsidRPr="00E32E30">
              <w:rPr>
                <w:rFonts w:ascii="Times New Roman" w:eastAsia="Arial" w:hAnsi="Times New Roman" w:cs="Times New Roman"/>
                <w:sz w:val="20"/>
                <w:szCs w:val="20"/>
              </w:rPr>
              <w:t>y</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pro</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es</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at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on</w:t>
            </w:r>
            <w:r w:rsidR="00A66163" w:rsidRPr="00E32E30">
              <w:rPr>
                <w:rFonts w:ascii="Times New Roman" w:eastAsia="Arial" w:hAnsi="Times New Roman" w:cs="Times New Roman"/>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d</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era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l</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z w:val="20"/>
                <w:szCs w:val="20"/>
              </w:rPr>
              <w:t>nd</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es</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h</w:t>
            </w:r>
            <w:r w:rsidRPr="00E32E30">
              <w:rPr>
                <w:rFonts w:ascii="Times New Roman" w:eastAsia="Arial" w:hAnsi="Times New Roman" w:cs="Times New Roman"/>
                <w:sz w:val="20"/>
                <w:szCs w:val="20"/>
              </w:rPr>
              <w:t>e n</w:t>
            </w:r>
            <w:r w:rsidRPr="00E32E30">
              <w:rPr>
                <w:rFonts w:ascii="Times New Roman" w:eastAsia="Arial" w:hAnsi="Times New Roman" w:cs="Times New Roman"/>
                <w:spacing w:val="-1"/>
                <w:sz w:val="20"/>
                <w:szCs w:val="20"/>
              </w:rPr>
              <w:t>u</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b</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r</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of</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al</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et</w:t>
            </w:r>
            <w:r w:rsidRPr="00E32E30">
              <w:rPr>
                <w:rFonts w:ascii="Times New Roman" w:eastAsia="Arial" w:hAnsi="Times New Roman" w:cs="Times New Roman"/>
                <w:spacing w:val="1"/>
                <w:sz w:val="20"/>
                <w:szCs w:val="20"/>
              </w:rPr>
              <w:t>es</w:t>
            </w:r>
            <w:r w:rsidRPr="00E32E30">
              <w:rPr>
                <w:rFonts w:ascii="Times New Roman" w:eastAsia="Arial" w:hAnsi="Times New Roman" w:cs="Times New Roman"/>
                <w:sz w:val="20"/>
                <w:szCs w:val="20"/>
              </w:rPr>
              <w:t>.</w:t>
            </w:r>
          </w:p>
        </w:tc>
      </w:tr>
      <w:tr w:rsidR="002E1248" w:rsidRPr="00E32E30" w14:paraId="08A488AE" w14:textId="77777777" w:rsidTr="00A66163">
        <w:trPr>
          <w:trHeight w:hRule="exact" w:val="1972"/>
        </w:trPr>
        <w:tc>
          <w:tcPr>
            <w:tcW w:w="1818" w:type="dxa"/>
          </w:tcPr>
          <w:p w14:paraId="4C61AEBC" w14:textId="77777777" w:rsidR="002E1248" w:rsidRPr="00E32E30" w:rsidRDefault="002E1248" w:rsidP="00B80C58">
            <w:pPr>
              <w:spacing w:before="34"/>
              <w:ind w:left="102" w:right="169"/>
              <w:rPr>
                <w:rFonts w:ascii="Times New Roman" w:eastAsia="Arial" w:hAnsi="Times New Roman" w:cs="Times New Roman"/>
                <w:sz w:val="20"/>
                <w:szCs w:val="20"/>
              </w:rPr>
            </w:pPr>
            <w:r w:rsidRPr="00E32E30">
              <w:rPr>
                <w:rFonts w:ascii="Times New Roman" w:eastAsia="Arial" w:hAnsi="Times New Roman" w:cs="Times New Roman"/>
                <w:bCs/>
                <w:sz w:val="20"/>
                <w:szCs w:val="20"/>
              </w:rPr>
              <w:t>C</w:t>
            </w:r>
            <w:r w:rsidRPr="00E32E30">
              <w:rPr>
                <w:rFonts w:ascii="Times New Roman" w:eastAsia="Arial" w:hAnsi="Times New Roman" w:cs="Times New Roman"/>
                <w:bCs/>
                <w:spacing w:val="1"/>
                <w:sz w:val="20"/>
                <w:szCs w:val="20"/>
              </w:rPr>
              <w:t>o</w:t>
            </w:r>
            <w:r w:rsidRPr="00E32E30">
              <w:rPr>
                <w:rFonts w:ascii="Times New Roman" w:eastAsia="Arial" w:hAnsi="Times New Roman" w:cs="Times New Roman"/>
                <w:bCs/>
                <w:sz w:val="20"/>
                <w:szCs w:val="20"/>
              </w:rPr>
              <w:t>ll</w:t>
            </w:r>
            <w:r w:rsidRPr="00E32E30">
              <w:rPr>
                <w:rFonts w:ascii="Times New Roman" w:eastAsia="Arial" w:hAnsi="Times New Roman" w:cs="Times New Roman"/>
                <w:bCs/>
                <w:spacing w:val="-1"/>
                <w:sz w:val="20"/>
                <w:szCs w:val="20"/>
              </w:rPr>
              <w:t>e</w:t>
            </w:r>
            <w:r w:rsidRPr="00E32E30">
              <w:rPr>
                <w:rFonts w:ascii="Times New Roman" w:eastAsia="Arial" w:hAnsi="Times New Roman" w:cs="Times New Roman"/>
                <w:bCs/>
                <w:sz w:val="20"/>
                <w:szCs w:val="20"/>
              </w:rPr>
              <w:t>ct</w:t>
            </w:r>
            <w:r w:rsidRPr="00E32E30">
              <w:rPr>
                <w:rFonts w:ascii="Times New Roman" w:eastAsia="Arial" w:hAnsi="Times New Roman" w:cs="Times New Roman"/>
                <w:bCs/>
                <w:spacing w:val="-7"/>
                <w:sz w:val="20"/>
                <w:szCs w:val="20"/>
              </w:rPr>
              <w:t xml:space="preserve"> </w:t>
            </w:r>
            <w:r w:rsidRPr="00E32E30">
              <w:rPr>
                <w:rFonts w:ascii="Times New Roman" w:eastAsia="Arial" w:hAnsi="Times New Roman" w:cs="Times New Roman"/>
                <w:bCs/>
                <w:spacing w:val="3"/>
                <w:sz w:val="20"/>
                <w:szCs w:val="20"/>
              </w:rPr>
              <w:t>D</w:t>
            </w:r>
            <w:r w:rsidRPr="00E32E30">
              <w:rPr>
                <w:rFonts w:ascii="Times New Roman" w:eastAsia="Arial" w:hAnsi="Times New Roman" w:cs="Times New Roman"/>
                <w:bCs/>
                <w:sz w:val="20"/>
                <w:szCs w:val="20"/>
              </w:rPr>
              <w:t xml:space="preserve">ata </w:t>
            </w:r>
            <w:r w:rsidRPr="00E32E30">
              <w:rPr>
                <w:rFonts w:ascii="Times New Roman" w:eastAsia="Arial" w:hAnsi="Times New Roman" w:cs="Times New Roman"/>
                <w:bCs/>
                <w:spacing w:val="1"/>
                <w:sz w:val="20"/>
                <w:szCs w:val="20"/>
              </w:rPr>
              <w:t>W</w:t>
            </w:r>
            <w:r w:rsidRPr="00E32E30">
              <w:rPr>
                <w:rFonts w:ascii="Times New Roman" w:eastAsia="Arial" w:hAnsi="Times New Roman" w:cs="Times New Roman"/>
                <w:bCs/>
                <w:sz w:val="20"/>
                <w:szCs w:val="20"/>
              </w:rPr>
              <w:t>ith</w:t>
            </w:r>
            <w:r w:rsidRPr="00E32E30">
              <w:rPr>
                <w:rFonts w:ascii="Times New Roman" w:eastAsia="Arial" w:hAnsi="Times New Roman" w:cs="Times New Roman"/>
                <w:bCs/>
                <w:spacing w:val="-4"/>
                <w:sz w:val="20"/>
                <w:szCs w:val="20"/>
              </w:rPr>
              <w:t xml:space="preserve"> </w:t>
            </w:r>
            <w:r w:rsidRPr="00E32E30">
              <w:rPr>
                <w:rFonts w:ascii="Times New Roman" w:eastAsia="Arial" w:hAnsi="Times New Roman" w:cs="Times New Roman"/>
                <w:bCs/>
                <w:sz w:val="20"/>
                <w:szCs w:val="20"/>
              </w:rPr>
              <w:t xml:space="preserve">a Dedicated </w:t>
            </w:r>
            <w:r w:rsidRPr="00E32E30">
              <w:rPr>
                <w:rFonts w:ascii="Times New Roman" w:eastAsia="Arial" w:hAnsi="Times New Roman" w:cs="Times New Roman"/>
                <w:bCs/>
                <w:spacing w:val="-1"/>
                <w:sz w:val="20"/>
                <w:szCs w:val="20"/>
              </w:rPr>
              <w:t>P</w:t>
            </w:r>
            <w:r w:rsidRPr="00E32E30">
              <w:rPr>
                <w:rFonts w:ascii="Times New Roman" w:eastAsia="Arial" w:hAnsi="Times New Roman" w:cs="Times New Roman"/>
                <w:bCs/>
                <w:sz w:val="20"/>
                <w:szCs w:val="20"/>
              </w:rPr>
              <w:t>ublic</w:t>
            </w:r>
            <w:r w:rsidRPr="00E32E30">
              <w:rPr>
                <w:rFonts w:ascii="Times New Roman" w:eastAsia="Arial" w:hAnsi="Times New Roman" w:cs="Times New Roman"/>
                <w:bCs/>
                <w:spacing w:val="-7"/>
                <w:sz w:val="20"/>
                <w:szCs w:val="20"/>
              </w:rPr>
              <w:t xml:space="preserve"> </w:t>
            </w:r>
            <w:r w:rsidRPr="00E32E30">
              <w:rPr>
                <w:rFonts w:ascii="Times New Roman" w:eastAsia="Arial" w:hAnsi="Times New Roman" w:cs="Times New Roman"/>
                <w:bCs/>
                <w:spacing w:val="2"/>
                <w:sz w:val="20"/>
                <w:szCs w:val="20"/>
              </w:rPr>
              <w:t>H</w:t>
            </w:r>
            <w:r w:rsidRPr="00E32E30">
              <w:rPr>
                <w:rFonts w:ascii="Times New Roman" w:eastAsia="Arial" w:hAnsi="Times New Roman" w:cs="Times New Roman"/>
                <w:bCs/>
                <w:sz w:val="20"/>
                <w:szCs w:val="20"/>
              </w:rPr>
              <w:t>e</w:t>
            </w:r>
            <w:r w:rsidRPr="00E32E30">
              <w:rPr>
                <w:rFonts w:ascii="Times New Roman" w:eastAsia="Arial" w:hAnsi="Times New Roman" w:cs="Times New Roman"/>
                <w:bCs/>
                <w:spacing w:val="-1"/>
                <w:sz w:val="20"/>
                <w:szCs w:val="20"/>
              </w:rPr>
              <w:t>a</w:t>
            </w:r>
            <w:r w:rsidRPr="00E32E30">
              <w:rPr>
                <w:rFonts w:ascii="Times New Roman" w:eastAsia="Arial" w:hAnsi="Times New Roman" w:cs="Times New Roman"/>
                <w:bCs/>
                <w:sz w:val="20"/>
                <w:szCs w:val="20"/>
              </w:rPr>
              <w:t>lth In</w:t>
            </w:r>
            <w:r w:rsidRPr="00E32E30">
              <w:rPr>
                <w:rFonts w:ascii="Times New Roman" w:eastAsia="Arial" w:hAnsi="Times New Roman" w:cs="Times New Roman"/>
                <w:bCs/>
                <w:spacing w:val="1"/>
                <w:sz w:val="20"/>
                <w:szCs w:val="20"/>
              </w:rPr>
              <w:t>t</w:t>
            </w:r>
            <w:r w:rsidRPr="00E32E30">
              <w:rPr>
                <w:rFonts w:ascii="Times New Roman" w:eastAsia="Arial" w:hAnsi="Times New Roman" w:cs="Times New Roman"/>
                <w:bCs/>
                <w:sz w:val="20"/>
                <w:szCs w:val="20"/>
              </w:rPr>
              <w:t>e</w:t>
            </w:r>
            <w:r w:rsidRPr="00E32E30">
              <w:rPr>
                <w:rFonts w:ascii="Times New Roman" w:eastAsia="Arial" w:hAnsi="Times New Roman" w:cs="Times New Roman"/>
                <w:bCs/>
                <w:spacing w:val="-1"/>
                <w:sz w:val="20"/>
                <w:szCs w:val="20"/>
              </w:rPr>
              <w:t>r</w:t>
            </w:r>
            <w:r w:rsidRPr="00E32E30">
              <w:rPr>
                <w:rFonts w:ascii="Times New Roman" w:eastAsia="Arial" w:hAnsi="Times New Roman" w:cs="Times New Roman"/>
                <w:bCs/>
                <w:spacing w:val="2"/>
                <w:sz w:val="20"/>
                <w:szCs w:val="20"/>
              </w:rPr>
              <w:t>v</w:t>
            </w:r>
            <w:r w:rsidRPr="00E32E30">
              <w:rPr>
                <w:rFonts w:ascii="Times New Roman" w:eastAsia="Arial" w:hAnsi="Times New Roman" w:cs="Times New Roman"/>
                <w:bCs/>
                <w:sz w:val="20"/>
                <w:szCs w:val="20"/>
              </w:rPr>
              <w:t>ie</w:t>
            </w:r>
            <w:r w:rsidRPr="00E32E30">
              <w:rPr>
                <w:rFonts w:ascii="Times New Roman" w:eastAsia="Arial" w:hAnsi="Times New Roman" w:cs="Times New Roman"/>
                <w:bCs/>
                <w:spacing w:val="3"/>
                <w:sz w:val="20"/>
                <w:szCs w:val="20"/>
              </w:rPr>
              <w:t>w</w:t>
            </w:r>
            <w:r w:rsidRPr="00E32E30">
              <w:rPr>
                <w:rFonts w:ascii="Times New Roman" w:eastAsia="Arial" w:hAnsi="Times New Roman" w:cs="Times New Roman"/>
                <w:bCs/>
                <w:sz w:val="20"/>
                <w:szCs w:val="20"/>
              </w:rPr>
              <w:t xml:space="preserve">ing </w:t>
            </w:r>
            <w:r w:rsidRPr="00E32E30">
              <w:rPr>
                <w:rFonts w:ascii="Times New Roman" w:eastAsia="Arial" w:hAnsi="Times New Roman" w:cs="Times New Roman"/>
                <w:bCs/>
                <w:spacing w:val="3"/>
                <w:sz w:val="20"/>
                <w:szCs w:val="20"/>
              </w:rPr>
              <w:t>T</w:t>
            </w:r>
            <w:r w:rsidRPr="00E32E30">
              <w:rPr>
                <w:rFonts w:ascii="Times New Roman" w:eastAsia="Arial" w:hAnsi="Times New Roman" w:cs="Times New Roman"/>
                <w:bCs/>
                <w:sz w:val="20"/>
                <w:szCs w:val="20"/>
              </w:rPr>
              <w:t>e</w:t>
            </w:r>
            <w:r w:rsidRPr="00E32E30">
              <w:rPr>
                <w:rFonts w:ascii="Times New Roman" w:eastAsia="Arial" w:hAnsi="Times New Roman" w:cs="Times New Roman"/>
                <w:bCs/>
                <w:spacing w:val="-1"/>
                <w:sz w:val="20"/>
                <w:szCs w:val="20"/>
              </w:rPr>
              <w:t>a</w:t>
            </w:r>
            <w:r w:rsidRPr="00E32E30">
              <w:rPr>
                <w:rFonts w:ascii="Times New Roman" w:eastAsia="Arial" w:hAnsi="Times New Roman" w:cs="Times New Roman"/>
                <w:bCs/>
                <w:sz w:val="20"/>
                <w:szCs w:val="20"/>
              </w:rPr>
              <w:t>m</w:t>
            </w:r>
          </w:p>
        </w:tc>
        <w:tc>
          <w:tcPr>
            <w:tcW w:w="3830" w:type="dxa"/>
          </w:tcPr>
          <w:p w14:paraId="5A794E6B" w14:textId="77777777" w:rsidR="002E1248" w:rsidRPr="00E32E30" w:rsidRDefault="002E1248" w:rsidP="00A66163">
            <w:pPr>
              <w:spacing w:before="37"/>
              <w:ind w:left="102" w:right="147"/>
              <w:rPr>
                <w:rFonts w:ascii="Times New Roman" w:eastAsia="Arial" w:hAnsi="Times New Roman" w:cs="Times New Roman"/>
                <w:sz w:val="20"/>
                <w:szCs w:val="20"/>
              </w:rPr>
            </w:pPr>
            <w:r w:rsidRPr="00E32E30">
              <w:rPr>
                <w:rFonts w:ascii="Times New Roman" w:eastAsia="Arial" w:hAnsi="Times New Roman" w:cs="Times New Roman"/>
                <w:sz w:val="20"/>
                <w:szCs w:val="20"/>
              </w:rPr>
              <w:t>M</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nt</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 xml:space="preserve"> g</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u</w:t>
            </w:r>
            <w:r w:rsidRPr="00E32E30">
              <w:rPr>
                <w:rFonts w:ascii="Times New Roman" w:eastAsia="Arial" w:hAnsi="Times New Roman" w:cs="Times New Roman"/>
                <w:sz w:val="20"/>
                <w:szCs w:val="20"/>
              </w:rPr>
              <w:t>p</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f h</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g</w:t>
            </w:r>
            <w:r w:rsidRPr="00E32E30">
              <w:rPr>
                <w:rFonts w:ascii="Times New Roman" w:eastAsia="Arial" w:hAnsi="Times New Roman" w:cs="Times New Roman"/>
                <w:spacing w:val="1"/>
                <w:sz w:val="20"/>
                <w:szCs w:val="20"/>
              </w:rPr>
              <w:t>hl</w:t>
            </w:r>
            <w:r w:rsidRPr="00E32E30">
              <w:rPr>
                <w:rFonts w:ascii="Times New Roman" w:eastAsia="Arial" w:hAnsi="Times New Roman" w:cs="Times New Roman"/>
                <w:sz w:val="20"/>
                <w:szCs w:val="20"/>
              </w:rPr>
              <w:t>y</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3"/>
                <w:sz w:val="20"/>
                <w:szCs w:val="20"/>
              </w:rPr>
              <w:t>sk</w:t>
            </w:r>
            <w:r w:rsidRPr="00E32E30">
              <w:rPr>
                <w:rFonts w:ascii="Times New Roman" w:eastAsia="Arial" w:hAnsi="Times New Roman" w:cs="Times New Roman"/>
                <w:spacing w:val="-1"/>
                <w:sz w:val="20"/>
                <w:szCs w:val="20"/>
              </w:rPr>
              <w:t>ill</w:t>
            </w:r>
            <w:r w:rsidRPr="00E32E30">
              <w:rPr>
                <w:rFonts w:ascii="Times New Roman" w:eastAsia="Arial" w:hAnsi="Times New Roman" w:cs="Times New Roman"/>
                <w:sz w:val="20"/>
                <w:szCs w:val="20"/>
              </w:rPr>
              <w:t xml:space="preserve">ed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pacing w:val="-2"/>
                <w:sz w:val="20"/>
                <w:szCs w:val="20"/>
              </w:rPr>
              <w:t>w</w:t>
            </w:r>
            <w:r w:rsidRPr="00E32E30">
              <w:rPr>
                <w:rFonts w:ascii="Times New Roman" w:eastAsia="Arial" w:hAnsi="Times New Roman" w:cs="Times New Roman"/>
                <w:sz w:val="20"/>
                <w:szCs w:val="20"/>
              </w:rPr>
              <w:t>ers</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4"/>
                <w:sz w:val="20"/>
                <w:szCs w:val="20"/>
              </w:rPr>
              <w:t>l</w:t>
            </w:r>
            <w:r w:rsidRPr="00E32E30">
              <w:rPr>
                <w:rFonts w:ascii="Times New Roman" w:eastAsia="Arial" w:hAnsi="Times New Roman" w:cs="Times New Roman"/>
                <w:sz w:val="20"/>
                <w:szCs w:val="20"/>
              </w:rPr>
              <w:t>y</w:t>
            </w:r>
            <w:r w:rsidRPr="00E32E30">
              <w:rPr>
                <w:rFonts w:ascii="Times New Roman" w:eastAsia="Arial" w:hAnsi="Times New Roman" w:cs="Times New Roman"/>
                <w:spacing w:val="-14"/>
                <w:sz w:val="20"/>
                <w:szCs w:val="20"/>
              </w:rPr>
              <w:t xml:space="preserve"> </w:t>
            </w:r>
            <w:r w:rsidRPr="00E32E30">
              <w:rPr>
                <w:rFonts w:ascii="Times New Roman" w:eastAsia="Arial" w:hAnsi="Times New Roman" w:cs="Times New Roman"/>
                <w:sz w:val="20"/>
                <w:szCs w:val="20"/>
              </w:rPr>
              <w:t>tr</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d</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z w:val="20"/>
                <w:szCs w:val="20"/>
              </w:rPr>
              <w:t>o</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co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u</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 xml:space="preserve">t </w:t>
            </w:r>
            <w:r w:rsidR="00A66163" w:rsidRPr="00E32E30">
              <w:rPr>
                <w:rFonts w:ascii="Times New Roman" w:eastAsia="Arial" w:hAnsi="Times New Roman" w:cs="Times New Roman"/>
                <w:spacing w:val="-1"/>
                <w:sz w:val="20"/>
                <w:szCs w:val="20"/>
              </w:rPr>
              <w:t>BRFSS</w:t>
            </w:r>
            <w:r w:rsidR="00A66163" w:rsidRPr="00E32E30">
              <w:rPr>
                <w:rFonts w:ascii="Times New Roman" w:eastAsia="Arial" w:hAnsi="Times New Roman" w:cs="Times New Roman"/>
                <w:sz w:val="20"/>
                <w:szCs w:val="20"/>
              </w:rPr>
              <w:t>-protocol</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ur</w:t>
            </w:r>
            <w:r w:rsidRPr="00E32E30">
              <w:rPr>
                <w:rFonts w:ascii="Times New Roman" w:eastAsia="Arial" w:hAnsi="Times New Roman" w:cs="Times New Roman"/>
                <w:spacing w:val="2"/>
                <w:sz w:val="20"/>
                <w:szCs w:val="20"/>
              </w:rPr>
              <w:t>ve</w:t>
            </w:r>
            <w:r w:rsidRPr="00E32E30">
              <w:rPr>
                <w:rFonts w:ascii="Times New Roman" w:eastAsia="Arial" w:hAnsi="Times New Roman" w:cs="Times New Roman"/>
                <w:spacing w:val="-4"/>
                <w:sz w:val="20"/>
                <w:szCs w:val="20"/>
              </w:rPr>
              <w:t>y</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w:t>
            </w:r>
          </w:p>
        </w:tc>
        <w:tc>
          <w:tcPr>
            <w:tcW w:w="3713" w:type="dxa"/>
          </w:tcPr>
          <w:p w14:paraId="7AC23CD4" w14:textId="77777777" w:rsidR="002E1248" w:rsidRPr="00E32E30" w:rsidRDefault="002E1248" w:rsidP="00B80C58">
            <w:pPr>
              <w:spacing w:before="37" w:line="239" w:lineRule="auto"/>
              <w:ind w:left="102" w:right="311"/>
              <w:rPr>
                <w:rFonts w:ascii="Times New Roman" w:eastAsia="Arial" w:hAnsi="Times New Roman" w:cs="Times New Roman"/>
                <w:sz w:val="20"/>
                <w:szCs w:val="20"/>
              </w:rPr>
            </w:pPr>
            <w:r w:rsidRPr="00E32E30">
              <w:rPr>
                <w:rFonts w:ascii="Times New Roman" w:eastAsia="Arial" w:hAnsi="Times New Roman" w:cs="Times New Roman"/>
                <w:sz w:val="20"/>
                <w:szCs w:val="20"/>
              </w:rPr>
              <w:t>A</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a</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ed</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z w:val="20"/>
                <w:szCs w:val="20"/>
              </w:rPr>
              <w:t>m of</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z w:val="20"/>
                <w:szCs w:val="20"/>
              </w:rPr>
              <w:t>h</w:t>
            </w:r>
            <w:r w:rsidRPr="00E32E30">
              <w:rPr>
                <w:rFonts w:ascii="Times New Roman" w:eastAsia="Arial" w:hAnsi="Times New Roman" w:cs="Times New Roman"/>
                <w:spacing w:val="-2"/>
                <w:sz w:val="20"/>
                <w:szCs w:val="20"/>
              </w:rPr>
              <w:t>i</w:t>
            </w:r>
            <w:r w:rsidRPr="00E32E30">
              <w:rPr>
                <w:rFonts w:ascii="Times New Roman" w:eastAsia="Arial" w:hAnsi="Times New Roman" w:cs="Times New Roman"/>
                <w:sz w:val="20"/>
                <w:szCs w:val="20"/>
              </w:rPr>
              <w:t>gh</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2"/>
                <w:sz w:val="20"/>
                <w:szCs w:val="20"/>
              </w:rPr>
              <w:t>p</w:t>
            </w:r>
            <w:r w:rsidRPr="00E32E30">
              <w:rPr>
                <w:rFonts w:ascii="Times New Roman" w:eastAsia="Arial" w:hAnsi="Times New Roman" w:cs="Times New Roman"/>
                <w:sz w:val="20"/>
                <w:szCs w:val="20"/>
              </w:rPr>
              <w:t>er</w:t>
            </w:r>
            <w:r w:rsidRPr="00E32E30">
              <w:rPr>
                <w:rFonts w:ascii="Times New Roman" w:eastAsia="Arial" w:hAnsi="Times New Roman" w:cs="Times New Roman"/>
                <w:spacing w:val="3"/>
                <w:sz w:val="20"/>
                <w:szCs w:val="20"/>
              </w:rPr>
              <w:t>f</w:t>
            </w:r>
            <w:r w:rsidRPr="00E32E30">
              <w:rPr>
                <w:rFonts w:ascii="Times New Roman" w:eastAsia="Arial" w:hAnsi="Times New Roman" w:cs="Times New Roman"/>
                <w:sz w:val="20"/>
                <w:szCs w:val="20"/>
              </w:rPr>
              <w:t>o</w:t>
            </w:r>
            <w:r w:rsidRPr="00E32E30">
              <w:rPr>
                <w:rFonts w:ascii="Times New Roman" w:eastAsia="Arial" w:hAnsi="Times New Roman" w:cs="Times New Roman"/>
                <w:spacing w:val="-2"/>
                <w:sz w:val="20"/>
                <w:szCs w:val="20"/>
              </w:rPr>
              <w:t>r</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ers u</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1"/>
                <w:sz w:val="20"/>
                <w:szCs w:val="20"/>
              </w:rPr>
              <w:t>rs</w:t>
            </w:r>
            <w:r w:rsidRPr="00E32E30">
              <w:rPr>
                <w:rFonts w:ascii="Times New Roman" w:eastAsia="Arial" w:hAnsi="Times New Roman" w:cs="Times New Roman"/>
                <w:sz w:val="20"/>
                <w:szCs w:val="20"/>
              </w:rPr>
              <w:t>t</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z w:val="20"/>
                <w:szCs w:val="20"/>
              </w:rPr>
              <w:t>s</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h</w:t>
            </w:r>
            <w:r w:rsidRPr="00E32E30">
              <w:rPr>
                <w:rFonts w:ascii="Times New Roman" w:eastAsia="Arial" w:hAnsi="Times New Roman" w:cs="Times New Roman"/>
                <w:sz w:val="20"/>
                <w:szCs w:val="20"/>
              </w:rPr>
              <w:t>e</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2"/>
                <w:sz w:val="20"/>
                <w:szCs w:val="20"/>
              </w:rPr>
              <w:t>i</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ta</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pacing w:val="3"/>
                <w:sz w:val="20"/>
                <w:szCs w:val="20"/>
              </w:rPr>
              <w:t>c</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f o</w:t>
            </w:r>
            <w:r w:rsidRPr="00E32E30">
              <w:rPr>
                <w:rFonts w:ascii="Times New Roman" w:eastAsia="Arial" w:hAnsi="Times New Roman" w:cs="Times New Roman"/>
                <w:spacing w:val="-1"/>
                <w:sz w:val="20"/>
                <w:szCs w:val="20"/>
              </w:rPr>
              <w:t>b</w:t>
            </w:r>
            <w:r w:rsidRPr="00E32E30">
              <w:rPr>
                <w:rFonts w:ascii="Times New Roman" w:eastAsia="Arial" w:hAnsi="Times New Roman" w:cs="Times New Roman"/>
                <w:sz w:val="20"/>
                <w:szCs w:val="20"/>
              </w:rPr>
              <w:t>t</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n</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ng</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gh</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2"/>
                <w:sz w:val="20"/>
                <w:szCs w:val="20"/>
              </w:rPr>
              <w:t>p</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e</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z w:val="20"/>
                <w:szCs w:val="20"/>
              </w:rPr>
              <w:t>ra</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z w:val="20"/>
                <w:szCs w:val="20"/>
              </w:rPr>
              <w:t>nd th</w:t>
            </w:r>
            <w:r w:rsidRPr="00E32E30">
              <w:rPr>
                <w:rFonts w:ascii="Times New Roman" w:eastAsia="Arial" w:hAnsi="Times New Roman" w:cs="Times New Roman"/>
                <w:spacing w:val="-1"/>
                <w:sz w:val="20"/>
                <w:szCs w:val="20"/>
              </w:rPr>
              <w:t>ei</w:t>
            </w:r>
            <w:r w:rsidRPr="00E32E30">
              <w:rPr>
                <w:rFonts w:ascii="Times New Roman" w:eastAsia="Arial" w:hAnsi="Times New Roman" w:cs="Times New Roman"/>
                <w:sz w:val="20"/>
                <w:szCs w:val="20"/>
              </w:rPr>
              <w:t>r</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z w:val="20"/>
                <w:szCs w:val="20"/>
              </w:rPr>
              <w:t>a</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pacing w:val="-1"/>
                <w:sz w:val="20"/>
                <w:szCs w:val="20"/>
              </w:rPr>
              <w:t>ili</w:t>
            </w:r>
            <w:r w:rsidRPr="00E32E30">
              <w:rPr>
                <w:rFonts w:ascii="Times New Roman" w:eastAsia="Arial" w:hAnsi="Times New Roman" w:cs="Times New Roman"/>
                <w:sz w:val="20"/>
                <w:szCs w:val="20"/>
              </w:rPr>
              <w:t>ar</w:t>
            </w:r>
            <w:r w:rsidRPr="00E32E30">
              <w:rPr>
                <w:rFonts w:ascii="Times New Roman" w:eastAsia="Arial" w:hAnsi="Times New Roman" w:cs="Times New Roman"/>
                <w:spacing w:val="2"/>
                <w:sz w:val="20"/>
                <w:szCs w:val="20"/>
              </w:rPr>
              <w:t>it</w:t>
            </w:r>
            <w:r w:rsidRPr="00E32E30">
              <w:rPr>
                <w:rFonts w:ascii="Times New Roman" w:eastAsia="Arial" w:hAnsi="Times New Roman" w:cs="Times New Roman"/>
                <w:sz w:val="20"/>
                <w:szCs w:val="20"/>
              </w:rPr>
              <w:t>y</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z w:val="20"/>
                <w:szCs w:val="20"/>
              </w:rPr>
              <w:t>w</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h</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pacing w:val="2"/>
                <w:sz w:val="20"/>
                <w:szCs w:val="20"/>
              </w:rPr>
              <w:t>h</w:t>
            </w:r>
            <w:r w:rsidRPr="00E32E30">
              <w:rPr>
                <w:rFonts w:ascii="Times New Roman" w:eastAsia="Arial" w:hAnsi="Times New Roman" w:cs="Times New Roman"/>
                <w:sz w:val="20"/>
                <w:szCs w:val="20"/>
              </w:rPr>
              <w:t>e</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sur</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pacing w:val="7"/>
                <w:sz w:val="20"/>
                <w:szCs w:val="20"/>
              </w:rPr>
              <w:t>e</w:t>
            </w:r>
            <w:r w:rsidRPr="00E32E30">
              <w:rPr>
                <w:rFonts w:ascii="Times New Roman" w:eastAsia="Arial" w:hAnsi="Times New Roman" w:cs="Times New Roman"/>
                <w:sz w:val="20"/>
                <w:szCs w:val="20"/>
              </w:rPr>
              <w:t>y</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z w:val="20"/>
                <w:szCs w:val="20"/>
              </w:rPr>
              <w:t xml:space="preserve">nd </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t</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z w:val="20"/>
                <w:szCs w:val="20"/>
              </w:rPr>
              <w:t>q</w:t>
            </w:r>
            <w:r w:rsidRPr="00E32E30">
              <w:rPr>
                <w:rFonts w:ascii="Times New Roman" w:eastAsia="Arial" w:hAnsi="Times New Roman" w:cs="Times New Roman"/>
                <w:spacing w:val="-1"/>
                <w:sz w:val="20"/>
                <w:szCs w:val="20"/>
              </w:rPr>
              <w:t>u</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s</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z w:val="20"/>
                <w:szCs w:val="20"/>
              </w:rPr>
              <w:t>nd</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erns e</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b</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es</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m to</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nd</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f</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iv</w:t>
            </w:r>
            <w:r w:rsidRPr="00E32E30">
              <w:rPr>
                <w:rFonts w:ascii="Times New Roman" w:eastAsia="Arial" w:hAnsi="Times New Roman" w:cs="Times New Roman"/>
                <w:sz w:val="20"/>
                <w:szCs w:val="20"/>
              </w:rPr>
              <w:t>e</w:t>
            </w:r>
            <w:r w:rsidRPr="00E32E30">
              <w:rPr>
                <w:rFonts w:ascii="Times New Roman" w:eastAsia="Arial" w:hAnsi="Times New Roman" w:cs="Times New Roman"/>
                <w:spacing w:val="3"/>
                <w:sz w:val="20"/>
                <w:szCs w:val="20"/>
              </w:rPr>
              <w:t>l</w:t>
            </w:r>
            <w:r w:rsidRPr="00E32E30">
              <w:rPr>
                <w:rFonts w:ascii="Times New Roman" w:eastAsia="Arial" w:hAnsi="Times New Roman" w:cs="Times New Roman"/>
                <w:spacing w:val="-4"/>
                <w:sz w:val="20"/>
                <w:szCs w:val="20"/>
              </w:rPr>
              <w:t>y</w:t>
            </w:r>
            <w:r w:rsidRPr="00E32E30">
              <w:rPr>
                <w:rFonts w:ascii="Times New Roman" w:eastAsia="Arial" w:hAnsi="Times New Roman" w:cs="Times New Roman"/>
                <w:sz w:val="20"/>
                <w:szCs w:val="20"/>
              </w:rPr>
              <w:t>, pro</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ot</w:t>
            </w:r>
            <w:r w:rsidRPr="00E32E30">
              <w:rPr>
                <w:rFonts w:ascii="Times New Roman" w:eastAsia="Arial" w:hAnsi="Times New Roman" w:cs="Times New Roman"/>
                <w:spacing w:val="-2"/>
                <w:sz w:val="20"/>
                <w:szCs w:val="20"/>
              </w:rPr>
              <w:t>i</w:t>
            </w:r>
            <w:r w:rsidRPr="00E32E30">
              <w:rPr>
                <w:rFonts w:ascii="Times New Roman" w:eastAsia="Arial" w:hAnsi="Times New Roman" w:cs="Times New Roman"/>
                <w:sz w:val="20"/>
                <w:szCs w:val="20"/>
              </w:rPr>
              <w:t>ng</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pacing w:val="2"/>
                <w:sz w:val="20"/>
                <w:szCs w:val="20"/>
              </w:rPr>
              <w:t>p</w:t>
            </w:r>
            <w:r w:rsidRPr="00E32E30">
              <w:rPr>
                <w:rFonts w:ascii="Times New Roman" w:eastAsia="Arial" w:hAnsi="Times New Roman" w:cs="Times New Roman"/>
                <w:sz w:val="20"/>
                <w:szCs w:val="20"/>
              </w:rPr>
              <w:t>era</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w:t>
            </w:r>
          </w:p>
        </w:tc>
      </w:tr>
      <w:tr w:rsidR="002E1248" w:rsidRPr="00E32E30" w14:paraId="77C8CDA0" w14:textId="77777777" w:rsidTr="00B80C58">
        <w:trPr>
          <w:trHeight w:hRule="exact" w:val="1470"/>
        </w:trPr>
        <w:tc>
          <w:tcPr>
            <w:tcW w:w="1818" w:type="dxa"/>
          </w:tcPr>
          <w:p w14:paraId="2B1C31D6" w14:textId="77777777" w:rsidR="002E1248" w:rsidRPr="00E32E30" w:rsidRDefault="002E1248" w:rsidP="00B80C58">
            <w:pPr>
              <w:spacing w:before="35" w:line="239" w:lineRule="auto"/>
              <w:ind w:left="102" w:right="58"/>
              <w:rPr>
                <w:rFonts w:ascii="Times New Roman" w:eastAsia="Arial" w:hAnsi="Times New Roman" w:cs="Times New Roman"/>
                <w:sz w:val="20"/>
                <w:szCs w:val="20"/>
              </w:rPr>
            </w:pPr>
            <w:r w:rsidRPr="00E32E30">
              <w:rPr>
                <w:rFonts w:ascii="Times New Roman" w:eastAsia="Arial" w:hAnsi="Times New Roman" w:cs="Times New Roman"/>
                <w:bCs/>
                <w:sz w:val="20"/>
                <w:szCs w:val="20"/>
              </w:rPr>
              <w:t>Use</w:t>
            </w:r>
            <w:r w:rsidRPr="00E32E30">
              <w:rPr>
                <w:rFonts w:ascii="Times New Roman" w:eastAsia="Arial" w:hAnsi="Times New Roman" w:cs="Times New Roman"/>
                <w:bCs/>
                <w:spacing w:val="-5"/>
                <w:sz w:val="20"/>
                <w:szCs w:val="20"/>
              </w:rPr>
              <w:t xml:space="preserve"> </w:t>
            </w:r>
            <w:r w:rsidRPr="00E32E30">
              <w:rPr>
                <w:rFonts w:ascii="Times New Roman" w:eastAsia="Arial" w:hAnsi="Times New Roman" w:cs="Times New Roman"/>
                <w:bCs/>
                <w:spacing w:val="2"/>
                <w:sz w:val="20"/>
                <w:szCs w:val="20"/>
              </w:rPr>
              <w:t>D</w:t>
            </w:r>
            <w:r w:rsidRPr="00E32E30">
              <w:rPr>
                <w:rFonts w:ascii="Times New Roman" w:eastAsia="Arial" w:hAnsi="Times New Roman" w:cs="Times New Roman"/>
                <w:bCs/>
                <w:sz w:val="20"/>
                <w:szCs w:val="20"/>
              </w:rPr>
              <w:t>edicated N</w:t>
            </w:r>
            <w:r w:rsidRPr="00E32E30">
              <w:rPr>
                <w:rFonts w:ascii="Times New Roman" w:eastAsia="Arial" w:hAnsi="Times New Roman" w:cs="Times New Roman"/>
                <w:bCs/>
                <w:spacing w:val="1"/>
                <w:sz w:val="20"/>
                <w:szCs w:val="20"/>
              </w:rPr>
              <w:t>on-</w:t>
            </w:r>
            <w:r w:rsidRPr="00E32E30">
              <w:rPr>
                <w:rFonts w:ascii="Times New Roman" w:eastAsia="Arial" w:hAnsi="Times New Roman" w:cs="Times New Roman"/>
                <w:bCs/>
                <w:spacing w:val="-1"/>
                <w:sz w:val="20"/>
                <w:szCs w:val="20"/>
              </w:rPr>
              <w:t>R</w:t>
            </w:r>
            <w:r w:rsidRPr="00E32E30">
              <w:rPr>
                <w:rFonts w:ascii="Times New Roman" w:eastAsia="Arial" w:hAnsi="Times New Roman" w:cs="Times New Roman"/>
                <w:bCs/>
                <w:sz w:val="20"/>
                <w:szCs w:val="20"/>
              </w:rPr>
              <w:t>e</w:t>
            </w:r>
            <w:r w:rsidRPr="00E32E30">
              <w:rPr>
                <w:rFonts w:ascii="Times New Roman" w:eastAsia="Arial" w:hAnsi="Times New Roman" w:cs="Times New Roman"/>
                <w:bCs/>
                <w:spacing w:val="-1"/>
                <w:sz w:val="20"/>
                <w:szCs w:val="20"/>
              </w:rPr>
              <w:t>s</w:t>
            </w:r>
            <w:r w:rsidRPr="00E32E30">
              <w:rPr>
                <w:rFonts w:ascii="Times New Roman" w:eastAsia="Arial" w:hAnsi="Times New Roman" w:cs="Times New Roman"/>
                <w:bCs/>
                <w:sz w:val="20"/>
                <w:szCs w:val="20"/>
              </w:rPr>
              <w:t>ponse C</w:t>
            </w:r>
            <w:r w:rsidRPr="00E32E30">
              <w:rPr>
                <w:rFonts w:ascii="Times New Roman" w:eastAsia="Arial" w:hAnsi="Times New Roman" w:cs="Times New Roman"/>
                <w:bCs/>
                <w:spacing w:val="1"/>
                <w:sz w:val="20"/>
                <w:szCs w:val="20"/>
              </w:rPr>
              <w:t>o</w:t>
            </w:r>
            <w:r w:rsidRPr="00E32E30">
              <w:rPr>
                <w:rFonts w:ascii="Times New Roman" w:eastAsia="Arial" w:hAnsi="Times New Roman" w:cs="Times New Roman"/>
                <w:bCs/>
                <w:sz w:val="20"/>
                <w:szCs w:val="20"/>
              </w:rPr>
              <w:t>n</w:t>
            </w:r>
            <w:r w:rsidRPr="00E32E30">
              <w:rPr>
                <w:rFonts w:ascii="Times New Roman" w:eastAsia="Arial" w:hAnsi="Times New Roman" w:cs="Times New Roman"/>
                <w:bCs/>
                <w:spacing w:val="2"/>
                <w:sz w:val="20"/>
                <w:szCs w:val="20"/>
              </w:rPr>
              <w:t>v</w:t>
            </w:r>
            <w:r w:rsidRPr="00E32E30">
              <w:rPr>
                <w:rFonts w:ascii="Times New Roman" w:eastAsia="Arial" w:hAnsi="Times New Roman" w:cs="Times New Roman"/>
                <w:bCs/>
                <w:sz w:val="20"/>
                <w:szCs w:val="20"/>
              </w:rPr>
              <w:t>e</w:t>
            </w:r>
            <w:r w:rsidRPr="00E32E30">
              <w:rPr>
                <w:rFonts w:ascii="Times New Roman" w:eastAsia="Arial" w:hAnsi="Times New Roman" w:cs="Times New Roman"/>
                <w:bCs/>
                <w:spacing w:val="-1"/>
                <w:sz w:val="20"/>
                <w:szCs w:val="20"/>
              </w:rPr>
              <w:t>r</w:t>
            </w:r>
            <w:r w:rsidRPr="00E32E30">
              <w:rPr>
                <w:rFonts w:ascii="Times New Roman" w:eastAsia="Arial" w:hAnsi="Times New Roman" w:cs="Times New Roman"/>
                <w:bCs/>
                <w:sz w:val="20"/>
                <w:szCs w:val="20"/>
              </w:rPr>
              <w:t xml:space="preserve">sion </w:t>
            </w:r>
            <w:r w:rsidRPr="00E32E30">
              <w:rPr>
                <w:rFonts w:ascii="Times New Roman" w:eastAsia="Arial" w:hAnsi="Times New Roman" w:cs="Times New Roman"/>
                <w:bCs/>
                <w:spacing w:val="-1"/>
                <w:sz w:val="20"/>
                <w:szCs w:val="20"/>
              </w:rPr>
              <w:t>S</w:t>
            </w:r>
            <w:r w:rsidRPr="00E32E30">
              <w:rPr>
                <w:rFonts w:ascii="Times New Roman" w:eastAsia="Arial" w:hAnsi="Times New Roman" w:cs="Times New Roman"/>
                <w:bCs/>
                <w:spacing w:val="1"/>
                <w:sz w:val="20"/>
                <w:szCs w:val="20"/>
              </w:rPr>
              <w:t>t</w:t>
            </w:r>
            <w:r w:rsidRPr="00E32E30">
              <w:rPr>
                <w:rFonts w:ascii="Times New Roman" w:eastAsia="Arial" w:hAnsi="Times New Roman" w:cs="Times New Roman"/>
                <w:bCs/>
                <w:sz w:val="20"/>
                <w:szCs w:val="20"/>
              </w:rPr>
              <w:t>aff</w:t>
            </w:r>
          </w:p>
        </w:tc>
        <w:tc>
          <w:tcPr>
            <w:tcW w:w="3830" w:type="dxa"/>
          </w:tcPr>
          <w:p w14:paraId="73B0A22D" w14:textId="6CC8C501" w:rsidR="002E1248" w:rsidRPr="00E32E30" w:rsidRDefault="002E1248" w:rsidP="00B80C58">
            <w:pPr>
              <w:spacing w:before="37" w:line="239" w:lineRule="auto"/>
              <w:ind w:left="102" w:right="355"/>
              <w:rPr>
                <w:rFonts w:ascii="Times New Roman" w:eastAsia="Arial" w:hAnsi="Times New Roman" w:cs="Times New Roman"/>
                <w:sz w:val="20"/>
                <w:szCs w:val="20"/>
              </w:rPr>
            </w:pP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e</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gr</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z w:val="20"/>
                <w:szCs w:val="20"/>
              </w:rPr>
              <w:t>up</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z w:val="20"/>
                <w:szCs w:val="20"/>
              </w:rPr>
              <w:t>of</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ll</w:t>
            </w:r>
            <w:r w:rsidRPr="00E32E30">
              <w:rPr>
                <w:rFonts w:ascii="Times New Roman" w:eastAsia="Arial" w:hAnsi="Times New Roman" w:cs="Times New Roman"/>
                <w:sz w:val="20"/>
                <w:szCs w:val="20"/>
              </w:rPr>
              <w:t>y</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z w:val="20"/>
                <w:szCs w:val="20"/>
              </w:rPr>
              <w:t>tr</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 xml:space="preserve">d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pacing w:val="-2"/>
                <w:sz w:val="20"/>
                <w:szCs w:val="20"/>
              </w:rPr>
              <w:t>w</w:t>
            </w:r>
            <w:r w:rsidRPr="00E32E30">
              <w:rPr>
                <w:rFonts w:ascii="Times New Roman" w:eastAsia="Arial" w:hAnsi="Times New Roman" w:cs="Times New Roman"/>
                <w:sz w:val="20"/>
                <w:szCs w:val="20"/>
              </w:rPr>
              <w:t>er</w:t>
            </w:r>
            <w:r w:rsidRPr="00E32E30">
              <w:rPr>
                <w:rFonts w:ascii="Times New Roman" w:eastAsia="Arial" w:hAnsi="Times New Roman" w:cs="Times New Roman"/>
                <w:spacing w:val="2"/>
                <w:sz w:val="20"/>
                <w:szCs w:val="20"/>
              </w:rPr>
              <w:t>s</w:t>
            </w:r>
            <w:r w:rsidRPr="00E32E30">
              <w:rPr>
                <w:rFonts w:ascii="Times New Roman" w:eastAsia="Arial" w:hAnsi="Times New Roman" w:cs="Times New Roman"/>
                <w:spacing w:val="1"/>
                <w:sz w:val="20"/>
                <w:szCs w:val="20"/>
              </w:rPr>
              <w:t>/</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r</w:t>
            </w:r>
            <w:r w:rsidRPr="00E32E30">
              <w:rPr>
                <w:rFonts w:ascii="Times New Roman" w:eastAsia="Arial" w:hAnsi="Times New Roman" w:cs="Times New Roman"/>
                <w:spacing w:val="-14"/>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p</w:t>
            </w:r>
            <w:r w:rsidRPr="00E32E30">
              <w:rPr>
                <w:rFonts w:ascii="Times New Roman" w:eastAsia="Arial" w:hAnsi="Times New Roman" w:cs="Times New Roman"/>
                <w:sz w:val="20"/>
                <w:szCs w:val="20"/>
              </w:rPr>
              <w:t>er</w:t>
            </w:r>
            <w:r w:rsidRPr="00E32E30">
              <w:rPr>
                <w:rFonts w:ascii="Times New Roman" w:eastAsia="Arial" w:hAnsi="Times New Roman" w:cs="Times New Roman"/>
                <w:spacing w:val="2"/>
                <w:sz w:val="20"/>
                <w:szCs w:val="20"/>
              </w:rPr>
              <w:t>v</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2"/>
                <w:sz w:val="20"/>
                <w:szCs w:val="20"/>
              </w:rPr>
              <w:t>or</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w:t>
            </w:r>
            <w:r w:rsidRPr="00E32E30">
              <w:rPr>
                <w:rFonts w:ascii="Times New Roman" w:eastAsia="Arial" w:hAnsi="Times New Roman" w:cs="Times New Roman"/>
                <w:spacing w:val="1"/>
                <w:sz w:val="20"/>
                <w:szCs w:val="20"/>
              </w:rPr>
              <w:t>Q</w:t>
            </w:r>
            <w:r w:rsidRPr="00E32E30">
              <w:rPr>
                <w:rFonts w:ascii="Times New Roman" w:eastAsia="Arial" w:hAnsi="Times New Roman" w:cs="Times New Roman"/>
                <w:sz w:val="20"/>
                <w:szCs w:val="20"/>
              </w:rPr>
              <w:t xml:space="preserve">A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ts</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z w:val="20"/>
                <w:szCs w:val="20"/>
              </w:rPr>
              <w:t>to</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l</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b</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k</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z w:val="20"/>
                <w:szCs w:val="20"/>
              </w:rPr>
              <w:t>1</w:t>
            </w:r>
            <w:r w:rsidRPr="00E32E30">
              <w:rPr>
                <w:rFonts w:ascii="Times New Roman" w:eastAsia="Arial" w:hAnsi="Times New Roman" w:cs="Times New Roman"/>
                <w:spacing w:val="-1"/>
                <w:sz w:val="20"/>
                <w:szCs w:val="20"/>
              </w:rPr>
              <w:t>0</w:t>
            </w:r>
            <w:r w:rsidRPr="00E32E30">
              <w:rPr>
                <w:rFonts w:ascii="Times New Roman" w:eastAsia="Arial" w:hAnsi="Times New Roman" w:cs="Times New Roman"/>
                <w:spacing w:val="4"/>
                <w:sz w:val="20"/>
                <w:szCs w:val="20"/>
              </w:rPr>
              <w:t>0</w:t>
            </w:r>
            <w:r w:rsidRPr="00E32E30">
              <w:rPr>
                <w:rFonts w:ascii="Times New Roman" w:eastAsia="Arial" w:hAnsi="Times New Roman" w:cs="Times New Roman"/>
                <w:sz w:val="20"/>
                <w:szCs w:val="20"/>
              </w:rPr>
              <w:t>%</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z w:val="20"/>
                <w:szCs w:val="20"/>
              </w:rPr>
              <w:t>of</w:t>
            </w:r>
            <w:r w:rsidRPr="00E32E30">
              <w:rPr>
                <w:rFonts w:ascii="Times New Roman" w:eastAsia="Arial" w:hAnsi="Times New Roman" w:cs="Times New Roman"/>
                <w:spacing w:val="-1"/>
                <w:sz w:val="20"/>
                <w:szCs w:val="20"/>
              </w:rPr>
              <w:t xml:space="preserve"> </w:t>
            </w:r>
            <w:r w:rsidR="00D92F39" w:rsidRPr="00E32E30">
              <w:rPr>
                <w:rFonts w:ascii="Times New Roman" w:eastAsia="Arial" w:hAnsi="Times New Roman" w:cs="Times New Roman"/>
                <w:spacing w:val="-1"/>
                <w:sz w:val="20"/>
                <w:szCs w:val="20"/>
              </w:rPr>
              <w:t xml:space="preserve">soft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s and</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al</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et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w:t>
            </w:r>
          </w:p>
        </w:tc>
        <w:tc>
          <w:tcPr>
            <w:tcW w:w="3713" w:type="dxa"/>
          </w:tcPr>
          <w:p w14:paraId="5A4A8478" w14:textId="77777777" w:rsidR="002E1248" w:rsidRPr="00E32E30" w:rsidRDefault="002E1248" w:rsidP="00B80C58">
            <w:pPr>
              <w:spacing w:before="37"/>
              <w:ind w:left="102" w:right="213"/>
              <w:rPr>
                <w:rFonts w:ascii="Times New Roman" w:eastAsia="Arial" w:hAnsi="Times New Roman" w:cs="Times New Roman"/>
                <w:sz w:val="20"/>
                <w:szCs w:val="20"/>
              </w:rPr>
            </w:pPr>
            <w:r w:rsidRPr="00E32E30">
              <w:rPr>
                <w:rFonts w:ascii="Times New Roman" w:eastAsia="Arial" w:hAnsi="Times New Roman" w:cs="Times New Roman"/>
                <w:sz w:val="20"/>
                <w:szCs w:val="20"/>
              </w:rPr>
              <w:t>De</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z w:val="20"/>
                <w:szCs w:val="20"/>
              </w:rPr>
              <w:t>t</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pacing w:val="-2"/>
                <w:sz w:val="20"/>
                <w:szCs w:val="20"/>
              </w:rPr>
              <w:t>w</w:t>
            </w:r>
            <w:r w:rsidRPr="00E32E30">
              <w:rPr>
                <w:rFonts w:ascii="Times New Roman" w:eastAsia="Arial" w:hAnsi="Times New Roman" w:cs="Times New Roman"/>
                <w:sz w:val="20"/>
                <w:szCs w:val="20"/>
              </w:rPr>
              <w:t>ers</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pr</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en</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h</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r a</w:t>
            </w:r>
            <w:r w:rsidRPr="00E32E30">
              <w:rPr>
                <w:rFonts w:ascii="Times New Roman" w:eastAsia="Arial" w:hAnsi="Times New Roman" w:cs="Times New Roman"/>
                <w:spacing w:val="-1"/>
                <w:sz w:val="20"/>
                <w:szCs w:val="20"/>
              </w:rPr>
              <w:t>b</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li</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es</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o</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co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ert</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2"/>
                <w:sz w:val="20"/>
                <w:szCs w:val="20"/>
              </w:rPr>
              <w:t>p</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pacing w:val="2"/>
                <w:sz w:val="20"/>
                <w:szCs w:val="20"/>
              </w:rPr>
              <w:t>d</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w:t>
            </w:r>
            <w:r w:rsidRPr="00E32E30">
              <w:rPr>
                <w:rFonts w:ascii="Times New Roman" w:eastAsia="Arial" w:hAnsi="Times New Roman" w:cs="Times New Roman"/>
                <w:spacing w:val="-12"/>
                <w:sz w:val="20"/>
                <w:szCs w:val="20"/>
              </w:rPr>
              <w:t xml:space="preserve"> </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r h</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z w:val="20"/>
                <w:szCs w:val="20"/>
              </w:rPr>
              <w:t>sh</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wn</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1"/>
                <w:sz w:val="20"/>
                <w:szCs w:val="20"/>
              </w:rPr>
              <w:t>xc</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p</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z w:val="20"/>
                <w:szCs w:val="20"/>
              </w:rPr>
              <w:t>l</w:t>
            </w:r>
            <w:r w:rsidRPr="00E32E30">
              <w:rPr>
                <w:rFonts w:ascii="Times New Roman" w:eastAsia="Arial" w:hAnsi="Times New Roman" w:cs="Times New Roman"/>
                <w:spacing w:val="-11"/>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al a</w:t>
            </w:r>
            <w:r w:rsidRPr="00E32E30">
              <w:rPr>
                <w:rFonts w:ascii="Times New Roman" w:eastAsia="Arial" w:hAnsi="Times New Roman" w:cs="Times New Roman"/>
                <w:spacing w:val="-2"/>
                <w:sz w:val="20"/>
                <w:szCs w:val="20"/>
              </w:rPr>
              <w:t>v</w:t>
            </w:r>
            <w:r w:rsidRPr="00E32E30">
              <w:rPr>
                <w:rFonts w:ascii="Times New Roman" w:eastAsia="Arial" w:hAnsi="Times New Roman" w:cs="Times New Roman"/>
                <w:sz w:val="20"/>
                <w:szCs w:val="20"/>
              </w:rPr>
              <w:t>er</w:t>
            </w:r>
            <w:r w:rsidRPr="00E32E30">
              <w:rPr>
                <w:rFonts w:ascii="Times New Roman" w:eastAsia="Arial" w:hAnsi="Times New Roman" w:cs="Times New Roman"/>
                <w:spacing w:val="2"/>
                <w:sz w:val="20"/>
                <w:szCs w:val="20"/>
              </w:rPr>
              <w:t>s</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on</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et</w:t>
            </w:r>
            <w:r w:rsidRPr="00E32E30">
              <w:rPr>
                <w:rFonts w:ascii="Times New Roman" w:eastAsia="Arial" w:hAnsi="Times New Roman" w:cs="Times New Roman"/>
                <w:spacing w:val="-1"/>
                <w:sz w:val="20"/>
                <w:szCs w:val="20"/>
              </w:rPr>
              <w:t>h</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z w:val="20"/>
                <w:szCs w:val="20"/>
              </w:rPr>
              <w:t>s</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z w:val="20"/>
                <w:szCs w:val="20"/>
              </w:rPr>
              <w:t>n</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n-c</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er</w:t>
            </w:r>
            <w:r w:rsidRPr="00E32E30">
              <w:rPr>
                <w:rFonts w:ascii="Times New Roman" w:eastAsia="Arial" w:hAnsi="Times New Roman" w:cs="Times New Roman"/>
                <w:spacing w:val="2"/>
                <w:sz w:val="20"/>
                <w:szCs w:val="20"/>
              </w:rPr>
              <w:t>s</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on at</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z w:val="20"/>
                <w:szCs w:val="20"/>
              </w:rPr>
              <w:t>e</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pts,</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ng</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ore</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3"/>
                <w:sz w:val="20"/>
                <w:szCs w:val="20"/>
              </w:rPr>
              <w:t>o</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et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 xml:space="preserve">d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pacing w:val="-2"/>
                <w:sz w:val="20"/>
                <w:szCs w:val="20"/>
              </w:rPr>
              <w:t>w</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w:t>
            </w:r>
          </w:p>
        </w:tc>
      </w:tr>
      <w:tr w:rsidR="002E1248" w:rsidRPr="00E32E30" w14:paraId="516B3BA2" w14:textId="77777777" w:rsidTr="003E1348">
        <w:trPr>
          <w:trHeight w:hRule="exact" w:val="1189"/>
        </w:trPr>
        <w:tc>
          <w:tcPr>
            <w:tcW w:w="1818" w:type="dxa"/>
          </w:tcPr>
          <w:p w14:paraId="6D8571C0" w14:textId="77777777" w:rsidR="002E1248" w:rsidRPr="00E32E30" w:rsidRDefault="002E1248" w:rsidP="00B80C58">
            <w:pPr>
              <w:spacing w:before="35" w:line="239" w:lineRule="auto"/>
              <w:ind w:left="102" w:right="92"/>
              <w:rPr>
                <w:rFonts w:ascii="Times New Roman" w:eastAsia="Arial" w:hAnsi="Times New Roman" w:cs="Times New Roman"/>
                <w:sz w:val="20"/>
                <w:szCs w:val="20"/>
              </w:rPr>
            </w:pPr>
            <w:r w:rsidRPr="00E32E30">
              <w:rPr>
                <w:rFonts w:ascii="Times New Roman" w:eastAsia="Arial" w:hAnsi="Times New Roman" w:cs="Times New Roman"/>
                <w:bCs/>
                <w:spacing w:val="-1"/>
                <w:sz w:val="20"/>
                <w:szCs w:val="20"/>
              </w:rPr>
              <w:t>Pr</w:t>
            </w:r>
            <w:r w:rsidRPr="00E32E30">
              <w:rPr>
                <w:rFonts w:ascii="Times New Roman" w:eastAsia="Arial" w:hAnsi="Times New Roman" w:cs="Times New Roman"/>
                <w:bCs/>
                <w:sz w:val="20"/>
                <w:szCs w:val="20"/>
              </w:rPr>
              <w:t>i</w:t>
            </w:r>
            <w:r w:rsidRPr="00E32E30">
              <w:rPr>
                <w:rFonts w:ascii="Times New Roman" w:eastAsia="Arial" w:hAnsi="Times New Roman" w:cs="Times New Roman"/>
                <w:bCs/>
                <w:spacing w:val="3"/>
                <w:sz w:val="20"/>
                <w:szCs w:val="20"/>
              </w:rPr>
              <w:t>o</w:t>
            </w:r>
            <w:r w:rsidRPr="00E32E30">
              <w:rPr>
                <w:rFonts w:ascii="Times New Roman" w:eastAsia="Arial" w:hAnsi="Times New Roman" w:cs="Times New Roman"/>
                <w:bCs/>
                <w:spacing w:val="-1"/>
                <w:sz w:val="20"/>
                <w:szCs w:val="20"/>
              </w:rPr>
              <w:t>r</w:t>
            </w:r>
            <w:r w:rsidRPr="00E32E30">
              <w:rPr>
                <w:rFonts w:ascii="Times New Roman" w:eastAsia="Arial" w:hAnsi="Times New Roman" w:cs="Times New Roman"/>
                <w:bCs/>
                <w:sz w:val="20"/>
                <w:szCs w:val="20"/>
              </w:rPr>
              <w:t>iti</w:t>
            </w:r>
            <w:r w:rsidRPr="00E32E30">
              <w:rPr>
                <w:rFonts w:ascii="Times New Roman" w:eastAsia="Arial" w:hAnsi="Times New Roman" w:cs="Times New Roman"/>
                <w:bCs/>
                <w:spacing w:val="1"/>
                <w:sz w:val="20"/>
                <w:szCs w:val="20"/>
              </w:rPr>
              <w:t>z</w:t>
            </w:r>
            <w:r w:rsidRPr="00E32E30">
              <w:rPr>
                <w:rFonts w:ascii="Times New Roman" w:eastAsia="Arial" w:hAnsi="Times New Roman" w:cs="Times New Roman"/>
                <w:bCs/>
                <w:sz w:val="20"/>
                <w:szCs w:val="20"/>
              </w:rPr>
              <w:t xml:space="preserve">e </w:t>
            </w:r>
            <w:r w:rsidRPr="00E32E30">
              <w:rPr>
                <w:rFonts w:ascii="Times New Roman" w:eastAsia="Arial" w:hAnsi="Times New Roman" w:cs="Times New Roman"/>
                <w:bCs/>
                <w:spacing w:val="-1"/>
                <w:sz w:val="20"/>
                <w:szCs w:val="20"/>
              </w:rPr>
              <w:t>S</w:t>
            </w:r>
            <w:r w:rsidRPr="00E32E30">
              <w:rPr>
                <w:rFonts w:ascii="Times New Roman" w:eastAsia="Arial" w:hAnsi="Times New Roman" w:cs="Times New Roman"/>
                <w:bCs/>
                <w:sz w:val="20"/>
                <w:szCs w:val="20"/>
              </w:rPr>
              <w:t>chedu</w:t>
            </w:r>
            <w:r w:rsidRPr="00E32E30">
              <w:rPr>
                <w:rFonts w:ascii="Times New Roman" w:eastAsia="Arial" w:hAnsi="Times New Roman" w:cs="Times New Roman"/>
                <w:bCs/>
                <w:spacing w:val="2"/>
                <w:sz w:val="20"/>
                <w:szCs w:val="20"/>
              </w:rPr>
              <w:t>l</w:t>
            </w:r>
            <w:r w:rsidRPr="00E32E30">
              <w:rPr>
                <w:rFonts w:ascii="Times New Roman" w:eastAsia="Arial" w:hAnsi="Times New Roman" w:cs="Times New Roman"/>
                <w:bCs/>
                <w:sz w:val="20"/>
                <w:szCs w:val="20"/>
              </w:rPr>
              <w:t xml:space="preserve">ed </w:t>
            </w:r>
            <w:r w:rsidRPr="00E32E30">
              <w:rPr>
                <w:rFonts w:ascii="Times New Roman" w:eastAsia="Arial" w:hAnsi="Times New Roman" w:cs="Times New Roman"/>
                <w:bCs/>
                <w:spacing w:val="-5"/>
                <w:sz w:val="20"/>
                <w:szCs w:val="20"/>
              </w:rPr>
              <w:t>A</w:t>
            </w:r>
            <w:r w:rsidRPr="00E32E30">
              <w:rPr>
                <w:rFonts w:ascii="Times New Roman" w:eastAsia="Arial" w:hAnsi="Times New Roman" w:cs="Times New Roman"/>
                <w:bCs/>
                <w:spacing w:val="3"/>
                <w:sz w:val="20"/>
                <w:szCs w:val="20"/>
              </w:rPr>
              <w:t>p</w:t>
            </w:r>
            <w:r w:rsidRPr="00E32E30">
              <w:rPr>
                <w:rFonts w:ascii="Times New Roman" w:eastAsia="Arial" w:hAnsi="Times New Roman" w:cs="Times New Roman"/>
                <w:bCs/>
                <w:sz w:val="20"/>
                <w:szCs w:val="20"/>
              </w:rPr>
              <w:t>poin</w:t>
            </w:r>
            <w:r w:rsidRPr="00E32E30">
              <w:rPr>
                <w:rFonts w:ascii="Times New Roman" w:eastAsia="Arial" w:hAnsi="Times New Roman" w:cs="Times New Roman"/>
                <w:bCs/>
                <w:spacing w:val="1"/>
                <w:sz w:val="20"/>
                <w:szCs w:val="20"/>
              </w:rPr>
              <w:t>t</w:t>
            </w:r>
            <w:r w:rsidRPr="00E32E30">
              <w:rPr>
                <w:rFonts w:ascii="Times New Roman" w:eastAsia="Arial" w:hAnsi="Times New Roman" w:cs="Times New Roman"/>
                <w:bCs/>
                <w:sz w:val="20"/>
                <w:szCs w:val="20"/>
              </w:rPr>
              <w:t>me</w:t>
            </w:r>
            <w:r w:rsidRPr="00E32E30">
              <w:rPr>
                <w:rFonts w:ascii="Times New Roman" w:eastAsia="Arial" w:hAnsi="Times New Roman" w:cs="Times New Roman"/>
                <w:bCs/>
                <w:spacing w:val="1"/>
                <w:sz w:val="20"/>
                <w:szCs w:val="20"/>
              </w:rPr>
              <w:t>nt</w:t>
            </w:r>
            <w:r w:rsidRPr="00E32E30">
              <w:rPr>
                <w:rFonts w:ascii="Times New Roman" w:eastAsia="Arial" w:hAnsi="Times New Roman" w:cs="Times New Roman"/>
                <w:bCs/>
                <w:sz w:val="20"/>
                <w:szCs w:val="20"/>
              </w:rPr>
              <w:t>s</w:t>
            </w:r>
          </w:p>
        </w:tc>
        <w:tc>
          <w:tcPr>
            <w:tcW w:w="3830" w:type="dxa"/>
          </w:tcPr>
          <w:p w14:paraId="3369D20E" w14:textId="49C6A96D" w:rsidR="002E1248" w:rsidRPr="00E32E30" w:rsidRDefault="002E1248" w:rsidP="00B80C58">
            <w:pPr>
              <w:spacing w:before="37" w:line="239" w:lineRule="auto"/>
              <w:ind w:left="102" w:right="134"/>
              <w:rPr>
                <w:rFonts w:ascii="Times New Roman" w:eastAsia="Arial" w:hAnsi="Times New Roman" w:cs="Times New Roman"/>
                <w:sz w:val="20"/>
                <w:szCs w:val="20"/>
              </w:rPr>
            </w:pPr>
            <w:r w:rsidRPr="00E32E30">
              <w:rPr>
                <w:rFonts w:ascii="Times New Roman" w:eastAsia="Arial" w:hAnsi="Times New Roman" w:cs="Times New Roman"/>
                <w:sz w:val="20"/>
                <w:szCs w:val="20"/>
              </w:rPr>
              <w:t>Run</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2"/>
                <w:sz w:val="20"/>
                <w:szCs w:val="20"/>
              </w:rPr>
              <w:t>d</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il</w:t>
            </w:r>
            <w:r w:rsidRPr="00E32E30">
              <w:rPr>
                <w:rFonts w:ascii="Times New Roman" w:eastAsia="Arial" w:hAnsi="Times New Roman" w:cs="Times New Roman"/>
                <w:sz w:val="20"/>
                <w:szCs w:val="20"/>
              </w:rPr>
              <w:t>y</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p</w:t>
            </w:r>
            <w:r w:rsidRPr="00E32E30">
              <w:rPr>
                <w:rFonts w:ascii="Times New Roman" w:eastAsia="Arial" w:hAnsi="Times New Roman" w:cs="Times New Roman"/>
                <w:sz w:val="20"/>
                <w:szCs w:val="20"/>
              </w:rPr>
              <w:t>orts</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 xml:space="preserve"> li</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t</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2"/>
                <w:sz w:val="20"/>
                <w:szCs w:val="20"/>
              </w:rPr>
              <w:t>th</w:t>
            </w:r>
            <w:r w:rsidRPr="00E32E30">
              <w:rPr>
                <w:rFonts w:ascii="Times New Roman" w:eastAsia="Arial" w:hAnsi="Times New Roman" w:cs="Times New Roman"/>
                <w:sz w:val="20"/>
                <w:szCs w:val="20"/>
              </w:rPr>
              <w:t>e</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1"/>
                <w:sz w:val="20"/>
                <w:szCs w:val="20"/>
              </w:rPr>
              <w:t>ti</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es</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z w:val="20"/>
                <w:szCs w:val="20"/>
              </w:rPr>
              <w:t>of</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2"/>
                <w:sz w:val="20"/>
                <w:szCs w:val="20"/>
              </w:rPr>
              <w:t>l</w:t>
            </w:r>
            <w:r w:rsidRPr="00E32E30">
              <w:rPr>
                <w:rFonts w:ascii="Times New Roman" w:eastAsia="Arial" w:hAnsi="Times New Roman" w:cs="Times New Roman"/>
                <w:sz w:val="20"/>
                <w:szCs w:val="20"/>
              </w:rPr>
              <w:t xml:space="preserve">l </w:t>
            </w:r>
            <w:r w:rsidRPr="00E32E30">
              <w:rPr>
                <w:rFonts w:ascii="Times New Roman" w:eastAsia="Arial" w:hAnsi="Times New Roman" w:cs="Times New Roman"/>
                <w:spacing w:val="1"/>
                <w:sz w:val="20"/>
                <w:szCs w:val="20"/>
              </w:rPr>
              <w:t>sc</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u</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ed</w:t>
            </w:r>
            <w:r w:rsidRPr="00E32E30">
              <w:rPr>
                <w:rFonts w:ascii="Times New Roman" w:eastAsia="Arial" w:hAnsi="Times New Roman" w:cs="Times New Roman"/>
                <w:spacing w:val="-10"/>
                <w:sz w:val="20"/>
                <w:szCs w:val="20"/>
              </w:rPr>
              <w:t xml:space="preserve"> </w:t>
            </w:r>
            <w:r w:rsidR="0023106B" w:rsidRPr="00E32E30">
              <w:rPr>
                <w:rFonts w:ascii="Times New Roman" w:eastAsia="Arial" w:hAnsi="Times New Roman" w:cs="Times New Roman"/>
                <w:spacing w:val="1"/>
                <w:sz w:val="20"/>
                <w:szCs w:val="20"/>
              </w:rPr>
              <w:t>c</w:t>
            </w:r>
            <w:r w:rsidR="0023106B" w:rsidRPr="00E32E30">
              <w:rPr>
                <w:rFonts w:ascii="Times New Roman" w:eastAsia="Arial" w:hAnsi="Times New Roman" w:cs="Times New Roman"/>
                <w:spacing w:val="2"/>
                <w:sz w:val="20"/>
                <w:szCs w:val="20"/>
              </w:rPr>
              <w:t>a</w:t>
            </w:r>
            <w:r w:rsidR="0023106B" w:rsidRPr="00E32E30">
              <w:rPr>
                <w:rFonts w:ascii="Times New Roman" w:eastAsia="Arial" w:hAnsi="Times New Roman" w:cs="Times New Roman"/>
                <w:spacing w:val="-1"/>
                <w:sz w:val="20"/>
                <w:szCs w:val="20"/>
              </w:rPr>
              <w:t>l</w:t>
            </w:r>
            <w:r w:rsidR="0023106B" w:rsidRPr="00E32E30">
              <w:rPr>
                <w:rFonts w:ascii="Times New Roman" w:eastAsia="Arial" w:hAnsi="Times New Roman" w:cs="Times New Roman"/>
                <w:spacing w:val="1"/>
                <w:sz w:val="20"/>
                <w:szCs w:val="20"/>
              </w:rPr>
              <w:t>lbacks</w:t>
            </w:r>
            <w:r w:rsidRPr="00E32E30">
              <w:rPr>
                <w:rFonts w:ascii="Times New Roman" w:eastAsia="Arial" w:hAnsi="Times New Roman" w:cs="Times New Roman"/>
                <w:spacing w:val="-11"/>
                <w:sz w:val="20"/>
                <w:szCs w:val="20"/>
              </w:rPr>
              <w:t xml:space="preserve"> </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z w:val="20"/>
                <w:szCs w:val="20"/>
              </w:rPr>
              <w:t>or</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the</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z w:val="20"/>
                <w:szCs w:val="20"/>
              </w:rPr>
              <w:t>d</w:t>
            </w:r>
            <w:r w:rsidRPr="00E32E30">
              <w:rPr>
                <w:rFonts w:ascii="Times New Roman" w:eastAsia="Arial" w:hAnsi="Times New Roman" w:cs="Times New Roman"/>
                <w:spacing w:val="4"/>
                <w:sz w:val="20"/>
                <w:szCs w:val="20"/>
              </w:rPr>
              <w:t>a</w:t>
            </w:r>
            <w:r w:rsidRPr="00E32E30">
              <w:rPr>
                <w:rFonts w:ascii="Times New Roman" w:eastAsia="Arial" w:hAnsi="Times New Roman" w:cs="Times New Roman"/>
                <w:sz w:val="20"/>
                <w:szCs w:val="20"/>
              </w:rPr>
              <w:t>y</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o</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u</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z w:val="20"/>
                <w:szCs w:val="20"/>
              </w:rPr>
              <w:t>e th</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z w:val="20"/>
                <w:szCs w:val="20"/>
              </w:rPr>
              <w:t>t</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he</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pro</w:t>
            </w:r>
            <w:r w:rsidRPr="00E32E30">
              <w:rPr>
                <w:rFonts w:ascii="Times New Roman" w:eastAsia="Arial" w:hAnsi="Times New Roman" w:cs="Times New Roman"/>
                <w:spacing w:val="1"/>
                <w:sz w:val="20"/>
                <w:szCs w:val="20"/>
              </w:rPr>
              <w:t>j</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t</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 xml:space="preserve">s </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2"/>
                <w:sz w:val="20"/>
                <w:szCs w:val="20"/>
              </w:rPr>
              <w:t>w</w:t>
            </w:r>
            <w:r w:rsidRPr="00E32E30">
              <w:rPr>
                <w:rFonts w:ascii="Times New Roman" w:eastAsia="Arial" w:hAnsi="Times New Roman" w:cs="Times New Roman"/>
                <w:spacing w:val="4"/>
                <w:sz w:val="20"/>
                <w:szCs w:val="20"/>
              </w:rPr>
              <w:t>a</w:t>
            </w:r>
            <w:r w:rsidRPr="00E32E30">
              <w:rPr>
                <w:rFonts w:ascii="Times New Roman" w:eastAsia="Arial" w:hAnsi="Times New Roman" w:cs="Times New Roman"/>
                <w:spacing w:val="-4"/>
                <w:sz w:val="20"/>
                <w:szCs w:val="20"/>
              </w:rPr>
              <w:t>y</w:t>
            </w:r>
            <w:r w:rsidRPr="00E32E30">
              <w:rPr>
                <w:rFonts w:ascii="Times New Roman" w:eastAsia="Arial" w:hAnsi="Times New Roman" w:cs="Times New Roman"/>
                <w:sz w:val="20"/>
                <w:szCs w:val="20"/>
              </w:rPr>
              <w:t>s</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a</w:t>
            </w:r>
            <w:r w:rsidRPr="00E32E30">
              <w:rPr>
                <w:rFonts w:ascii="Times New Roman" w:eastAsia="Arial" w:hAnsi="Times New Roman" w:cs="Times New Roman"/>
                <w:spacing w:val="2"/>
                <w:sz w:val="20"/>
                <w:szCs w:val="20"/>
              </w:rPr>
              <w:t>ff</w:t>
            </w:r>
            <w:r w:rsidRPr="00E32E30">
              <w:rPr>
                <w:rFonts w:ascii="Times New Roman" w:eastAsia="Arial" w:hAnsi="Times New Roman" w:cs="Times New Roman"/>
                <w:sz w:val="20"/>
                <w:szCs w:val="20"/>
              </w:rPr>
              <w:t>ed</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to a</w:t>
            </w:r>
            <w:r w:rsidRPr="00E32E30">
              <w:rPr>
                <w:rFonts w:ascii="Times New Roman" w:eastAsia="Arial" w:hAnsi="Times New Roman" w:cs="Times New Roman"/>
                <w:spacing w:val="1"/>
                <w:sz w:val="20"/>
                <w:szCs w:val="20"/>
              </w:rPr>
              <w:t>cc</w:t>
            </w:r>
            <w:r w:rsidRPr="00E32E30">
              <w:rPr>
                <w:rFonts w:ascii="Times New Roman" w:eastAsia="Arial" w:hAnsi="Times New Roman" w:cs="Times New Roman"/>
                <w:spacing w:val="-3"/>
                <w:sz w:val="20"/>
                <w:szCs w:val="20"/>
              </w:rPr>
              <w:t>o</w:t>
            </w:r>
            <w:r w:rsidRPr="00E32E30">
              <w:rPr>
                <w:rFonts w:ascii="Times New Roman" w:eastAsia="Arial" w:hAnsi="Times New Roman" w:cs="Times New Roman"/>
                <w:spacing w:val="2"/>
                <w:sz w:val="20"/>
                <w:szCs w:val="20"/>
              </w:rPr>
              <w:t>m</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z w:val="20"/>
                <w:szCs w:val="20"/>
              </w:rPr>
              <w:t>ate</w:t>
            </w:r>
            <w:r w:rsidRPr="00E32E30">
              <w:rPr>
                <w:rFonts w:ascii="Times New Roman" w:eastAsia="Arial" w:hAnsi="Times New Roman" w:cs="Times New Roman"/>
                <w:spacing w:val="-14"/>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l</w:t>
            </w:r>
            <w:r w:rsidRPr="00E32E30">
              <w:rPr>
                <w:rFonts w:ascii="Times New Roman" w:eastAsia="Arial" w:hAnsi="Times New Roman" w:cs="Times New Roman"/>
                <w:spacing w:val="-3"/>
                <w:sz w:val="20"/>
                <w:szCs w:val="20"/>
              </w:rPr>
              <w:t xml:space="preserve"> </w:t>
            </w:r>
            <w:r w:rsidR="0023106B" w:rsidRPr="00E32E30">
              <w:rPr>
                <w:rFonts w:ascii="Times New Roman" w:eastAsia="Arial" w:hAnsi="Times New Roman" w:cs="Times New Roman"/>
                <w:spacing w:val="1"/>
                <w:sz w:val="20"/>
                <w:szCs w:val="20"/>
              </w:rPr>
              <w:t>c</w:t>
            </w:r>
            <w:r w:rsidR="0023106B" w:rsidRPr="00E32E30">
              <w:rPr>
                <w:rFonts w:ascii="Times New Roman" w:eastAsia="Arial" w:hAnsi="Times New Roman" w:cs="Times New Roman"/>
                <w:spacing w:val="2"/>
                <w:sz w:val="20"/>
                <w:szCs w:val="20"/>
              </w:rPr>
              <w:t>a</w:t>
            </w:r>
            <w:r w:rsidR="0023106B" w:rsidRPr="00E32E30">
              <w:rPr>
                <w:rFonts w:ascii="Times New Roman" w:eastAsia="Arial" w:hAnsi="Times New Roman" w:cs="Times New Roman"/>
                <w:spacing w:val="-1"/>
                <w:sz w:val="20"/>
                <w:szCs w:val="20"/>
              </w:rPr>
              <w:t>l</w:t>
            </w:r>
            <w:r w:rsidR="0023106B" w:rsidRPr="00E32E30">
              <w:rPr>
                <w:rFonts w:ascii="Times New Roman" w:eastAsia="Arial" w:hAnsi="Times New Roman" w:cs="Times New Roman"/>
                <w:spacing w:val="1"/>
                <w:sz w:val="20"/>
                <w:szCs w:val="20"/>
              </w:rPr>
              <w:t>lbacks</w:t>
            </w:r>
            <w:r w:rsidRPr="00E32E30">
              <w:rPr>
                <w:rFonts w:ascii="Times New Roman" w:eastAsia="Arial" w:hAnsi="Times New Roman" w:cs="Times New Roman"/>
                <w:sz w:val="20"/>
                <w:szCs w:val="20"/>
              </w:rPr>
              <w:t>.</w:t>
            </w:r>
          </w:p>
        </w:tc>
        <w:tc>
          <w:tcPr>
            <w:tcW w:w="3713" w:type="dxa"/>
          </w:tcPr>
          <w:p w14:paraId="7DAC2DF0" w14:textId="5CD576F7" w:rsidR="002E1248" w:rsidRPr="00E32E30" w:rsidRDefault="002E1248" w:rsidP="00B80C58">
            <w:pPr>
              <w:spacing w:before="37" w:line="239" w:lineRule="auto"/>
              <w:ind w:left="102" w:right="177"/>
              <w:rPr>
                <w:rFonts w:ascii="Times New Roman" w:eastAsia="Arial" w:hAnsi="Times New Roman" w:cs="Times New Roman"/>
                <w:sz w:val="20"/>
                <w:szCs w:val="20"/>
              </w:rPr>
            </w:pPr>
            <w:r w:rsidRPr="00E32E30">
              <w:rPr>
                <w:rFonts w:ascii="Times New Roman" w:eastAsia="Arial" w:hAnsi="Times New Roman" w:cs="Times New Roman"/>
                <w:sz w:val="20"/>
                <w:szCs w:val="20"/>
              </w:rPr>
              <w:t>Hon</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ng</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1"/>
                <w:sz w:val="20"/>
                <w:szCs w:val="20"/>
              </w:rPr>
              <w:t>sc</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u</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ed</w:t>
            </w:r>
            <w:r w:rsidRPr="00E32E30">
              <w:rPr>
                <w:rFonts w:ascii="Times New Roman" w:eastAsia="Arial" w:hAnsi="Times New Roman" w:cs="Times New Roman"/>
                <w:spacing w:val="-9"/>
                <w:sz w:val="20"/>
                <w:szCs w:val="20"/>
              </w:rPr>
              <w:t xml:space="preserve"> </w:t>
            </w:r>
            <w:r w:rsidR="0023106B" w:rsidRPr="00E32E30">
              <w:rPr>
                <w:rFonts w:ascii="Times New Roman" w:eastAsia="Arial" w:hAnsi="Times New Roman" w:cs="Times New Roman"/>
                <w:spacing w:val="1"/>
                <w:sz w:val="20"/>
                <w:szCs w:val="20"/>
              </w:rPr>
              <w:t>c</w:t>
            </w:r>
            <w:r w:rsidR="0023106B" w:rsidRPr="00E32E30">
              <w:rPr>
                <w:rFonts w:ascii="Times New Roman" w:eastAsia="Arial" w:hAnsi="Times New Roman" w:cs="Times New Roman"/>
                <w:spacing w:val="2"/>
                <w:sz w:val="20"/>
                <w:szCs w:val="20"/>
              </w:rPr>
              <w:t>a</w:t>
            </w:r>
            <w:r w:rsidR="0023106B" w:rsidRPr="00E32E30">
              <w:rPr>
                <w:rFonts w:ascii="Times New Roman" w:eastAsia="Arial" w:hAnsi="Times New Roman" w:cs="Times New Roman"/>
                <w:spacing w:val="1"/>
                <w:sz w:val="20"/>
                <w:szCs w:val="20"/>
              </w:rPr>
              <w:t>l</w:t>
            </w:r>
            <w:r w:rsidR="0023106B" w:rsidRPr="00E32E30">
              <w:rPr>
                <w:rFonts w:ascii="Times New Roman" w:eastAsia="Arial" w:hAnsi="Times New Roman" w:cs="Times New Roman"/>
                <w:sz w:val="20"/>
                <w:szCs w:val="20"/>
              </w:rPr>
              <w:t>l</w:t>
            </w:r>
            <w:r w:rsidR="0023106B" w:rsidRPr="00E32E30">
              <w:rPr>
                <w:rFonts w:ascii="Times New Roman" w:eastAsia="Arial" w:hAnsi="Times New Roman" w:cs="Times New Roman"/>
                <w:spacing w:val="1"/>
                <w:sz w:val="20"/>
                <w:szCs w:val="20"/>
              </w:rPr>
              <w:t>backs</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 xml:space="preserve">ts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rea</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2"/>
                <w:sz w:val="20"/>
                <w:szCs w:val="20"/>
              </w:rPr>
              <w:t>h</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n</w:t>
            </w:r>
            <w:r w:rsidRPr="00E32E30">
              <w:rPr>
                <w:rFonts w:ascii="Times New Roman" w:eastAsia="Arial" w:hAnsi="Times New Roman" w:cs="Times New Roman"/>
                <w:sz w:val="20"/>
                <w:szCs w:val="20"/>
              </w:rPr>
              <w:t>g</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w</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1"/>
                <w:sz w:val="20"/>
                <w:szCs w:val="20"/>
              </w:rPr>
              <w:t>li</w:t>
            </w:r>
            <w:r w:rsidRPr="00E32E30">
              <w:rPr>
                <w:rFonts w:ascii="Times New Roman" w:eastAsia="Arial" w:hAnsi="Times New Roman" w:cs="Times New Roman"/>
                <w:spacing w:val="2"/>
                <w:sz w:val="20"/>
                <w:szCs w:val="20"/>
              </w:rPr>
              <w:t>n</w:t>
            </w:r>
            <w:r w:rsidRPr="00E32E30">
              <w:rPr>
                <w:rFonts w:ascii="Times New Roman" w:eastAsia="Arial" w:hAnsi="Times New Roman" w:cs="Times New Roman"/>
                <w:sz w:val="20"/>
                <w:szCs w:val="20"/>
              </w:rPr>
              <w:t>g</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ts</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 xml:space="preserve">ore </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li</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z w:val="20"/>
                <w:szCs w:val="20"/>
              </w:rPr>
              <w:t>b</w:t>
            </w:r>
            <w:r w:rsidRPr="00E32E30">
              <w:rPr>
                <w:rFonts w:ascii="Times New Roman" w:eastAsia="Arial" w:hAnsi="Times New Roman" w:cs="Times New Roman"/>
                <w:spacing w:val="3"/>
                <w:sz w:val="20"/>
                <w:szCs w:val="20"/>
              </w:rPr>
              <w:t>l</w:t>
            </w:r>
            <w:r w:rsidRPr="00E32E30">
              <w:rPr>
                <w:rFonts w:ascii="Times New Roman" w:eastAsia="Arial" w:hAnsi="Times New Roman" w:cs="Times New Roman"/>
                <w:spacing w:val="-4"/>
                <w:sz w:val="20"/>
                <w:szCs w:val="20"/>
              </w:rPr>
              <w:t>y</w:t>
            </w:r>
            <w:r w:rsidRPr="00E32E30">
              <w:rPr>
                <w:rFonts w:ascii="Times New Roman" w:eastAsia="Arial" w:hAnsi="Times New Roman" w:cs="Times New Roman"/>
                <w:sz w:val="20"/>
                <w:szCs w:val="20"/>
              </w:rPr>
              <w:t>.</w:t>
            </w:r>
          </w:p>
        </w:tc>
      </w:tr>
      <w:tr w:rsidR="002E1248" w:rsidRPr="00E32E30" w14:paraId="3F58C388" w14:textId="77777777" w:rsidTr="00B80C58">
        <w:trPr>
          <w:trHeight w:hRule="exact" w:val="1513"/>
        </w:trPr>
        <w:tc>
          <w:tcPr>
            <w:tcW w:w="1818" w:type="dxa"/>
          </w:tcPr>
          <w:p w14:paraId="19DBA1FA" w14:textId="77777777" w:rsidR="002E1248" w:rsidRPr="00E32E30" w:rsidRDefault="002E1248" w:rsidP="00B80C58">
            <w:pPr>
              <w:spacing w:before="34"/>
              <w:ind w:left="102" w:right="56"/>
              <w:rPr>
                <w:rFonts w:ascii="Times New Roman" w:eastAsia="Arial" w:hAnsi="Times New Roman" w:cs="Times New Roman"/>
                <w:sz w:val="20"/>
                <w:szCs w:val="20"/>
              </w:rPr>
            </w:pPr>
            <w:r w:rsidRPr="00E32E30">
              <w:rPr>
                <w:rFonts w:ascii="Times New Roman" w:eastAsia="Arial" w:hAnsi="Times New Roman" w:cs="Times New Roman"/>
                <w:bCs/>
                <w:sz w:val="20"/>
                <w:szCs w:val="20"/>
              </w:rPr>
              <w:t>Cr</w:t>
            </w:r>
            <w:r w:rsidRPr="00E32E30">
              <w:rPr>
                <w:rFonts w:ascii="Times New Roman" w:eastAsia="Arial" w:hAnsi="Times New Roman" w:cs="Times New Roman"/>
                <w:bCs/>
                <w:spacing w:val="-1"/>
                <w:sz w:val="20"/>
                <w:szCs w:val="20"/>
              </w:rPr>
              <w:t>e</w:t>
            </w:r>
            <w:r w:rsidRPr="00E32E30">
              <w:rPr>
                <w:rFonts w:ascii="Times New Roman" w:eastAsia="Arial" w:hAnsi="Times New Roman" w:cs="Times New Roman"/>
                <w:bCs/>
                <w:sz w:val="20"/>
                <w:szCs w:val="20"/>
              </w:rPr>
              <w:t>ate</w:t>
            </w:r>
            <w:r w:rsidRPr="00E32E30">
              <w:rPr>
                <w:rFonts w:ascii="Times New Roman" w:eastAsia="Arial" w:hAnsi="Times New Roman" w:cs="Times New Roman"/>
                <w:bCs/>
                <w:spacing w:val="-4"/>
                <w:sz w:val="20"/>
                <w:szCs w:val="20"/>
              </w:rPr>
              <w:t xml:space="preserve"> </w:t>
            </w:r>
            <w:r w:rsidRPr="00E32E30">
              <w:rPr>
                <w:rFonts w:ascii="Times New Roman" w:eastAsia="Arial" w:hAnsi="Times New Roman" w:cs="Times New Roman"/>
                <w:bCs/>
                <w:sz w:val="20"/>
                <w:szCs w:val="20"/>
              </w:rPr>
              <w:t>a</w:t>
            </w:r>
            <w:r w:rsidRPr="00E32E30">
              <w:rPr>
                <w:rFonts w:ascii="Times New Roman" w:eastAsia="Arial" w:hAnsi="Times New Roman" w:cs="Times New Roman"/>
                <w:bCs/>
                <w:spacing w:val="-2"/>
                <w:sz w:val="20"/>
                <w:szCs w:val="20"/>
              </w:rPr>
              <w:t xml:space="preserve"> </w:t>
            </w:r>
            <w:r w:rsidRPr="00E32E30">
              <w:rPr>
                <w:rFonts w:ascii="Times New Roman" w:eastAsia="Arial" w:hAnsi="Times New Roman" w:cs="Times New Roman"/>
                <w:bCs/>
                <w:spacing w:val="5"/>
                <w:sz w:val="20"/>
                <w:szCs w:val="20"/>
              </w:rPr>
              <w:t>C</w:t>
            </w:r>
            <w:r w:rsidRPr="00E32E30">
              <w:rPr>
                <w:rFonts w:ascii="Times New Roman" w:eastAsia="Arial" w:hAnsi="Times New Roman" w:cs="Times New Roman"/>
                <w:bCs/>
                <w:spacing w:val="-7"/>
                <w:sz w:val="20"/>
                <w:szCs w:val="20"/>
              </w:rPr>
              <w:t>A</w:t>
            </w:r>
            <w:r w:rsidRPr="00E32E30">
              <w:rPr>
                <w:rFonts w:ascii="Times New Roman" w:eastAsia="Arial" w:hAnsi="Times New Roman" w:cs="Times New Roman"/>
                <w:bCs/>
                <w:spacing w:val="5"/>
                <w:sz w:val="20"/>
                <w:szCs w:val="20"/>
              </w:rPr>
              <w:t>T</w:t>
            </w:r>
            <w:r w:rsidRPr="00E32E30">
              <w:rPr>
                <w:rFonts w:ascii="Times New Roman" w:eastAsia="Arial" w:hAnsi="Times New Roman" w:cs="Times New Roman"/>
                <w:bCs/>
                <w:sz w:val="20"/>
                <w:szCs w:val="20"/>
              </w:rPr>
              <w:t>I-</w:t>
            </w:r>
            <w:r w:rsidRPr="00E32E30">
              <w:rPr>
                <w:rFonts w:ascii="Times New Roman" w:eastAsia="Arial" w:hAnsi="Times New Roman" w:cs="Times New Roman"/>
                <w:bCs/>
                <w:spacing w:val="-1"/>
                <w:sz w:val="20"/>
                <w:szCs w:val="20"/>
              </w:rPr>
              <w:t>Pr</w:t>
            </w:r>
            <w:r w:rsidRPr="00E32E30">
              <w:rPr>
                <w:rFonts w:ascii="Times New Roman" w:eastAsia="Arial" w:hAnsi="Times New Roman" w:cs="Times New Roman"/>
                <w:bCs/>
                <w:sz w:val="20"/>
                <w:szCs w:val="20"/>
              </w:rPr>
              <w:t>og</w:t>
            </w:r>
            <w:r w:rsidRPr="00E32E30">
              <w:rPr>
                <w:rFonts w:ascii="Times New Roman" w:eastAsia="Arial" w:hAnsi="Times New Roman" w:cs="Times New Roman"/>
                <w:bCs/>
                <w:spacing w:val="2"/>
                <w:sz w:val="20"/>
                <w:szCs w:val="20"/>
              </w:rPr>
              <w:t>r</w:t>
            </w:r>
            <w:r w:rsidRPr="00E32E30">
              <w:rPr>
                <w:rFonts w:ascii="Times New Roman" w:eastAsia="Arial" w:hAnsi="Times New Roman" w:cs="Times New Roman"/>
                <w:bCs/>
                <w:sz w:val="20"/>
                <w:szCs w:val="20"/>
              </w:rPr>
              <w:t>ammed Frequently Asked Question (</w:t>
            </w:r>
            <w:r w:rsidRPr="00E32E30">
              <w:rPr>
                <w:rFonts w:ascii="Times New Roman" w:eastAsia="Arial" w:hAnsi="Times New Roman" w:cs="Times New Roman"/>
                <w:bCs/>
                <w:spacing w:val="3"/>
                <w:sz w:val="20"/>
                <w:szCs w:val="20"/>
              </w:rPr>
              <w:t>F</w:t>
            </w:r>
            <w:r w:rsidRPr="00E32E30">
              <w:rPr>
                <w:rFonts w:ascii="Times New Roman" w:eastAsia="Arial" w:hAnsi="Times New Roman" w:cs="Times New Roman"/>
                <w:bCs/>
                <w:spacing w:val="-5"/>
                <w:sz w:val="20"/>
                <w:szCs w:val="20"/>
              </w:rPr>
              <w:t>A</w:t>
            </w:r>
            <w:r w:rsidRPr="00E32E30">
              <w:rPr>
                <w:rFonts w:ascii="Times New Roman" w:eastAsia="Arial" w:hAnsi="Times New Roman" w:cs="Times New Roman"/>
                <w:bCs/>
                <w:sz w:val="20"/>
                <w:szCs w:val="20"/>
              </w:rPr>
              <w:t>Q)</w:t>
            </w:r>
            <w:r w:rsidRPr="00E32E30">
              <w:rPr>
                <w:rFonts w:ascii="Times New Roman" w:eastAsia="Arial" w:hAnsi="Times New Roman" w:cs="Times New Roman"/>
                <w:bCs/>
                <w:spacing w:val="-1"/>
                <w:sz w:val="20"/>
                <w:szCs w:val="20"/>
              </w:rPr>
              <w:t xml:space="preserve"> S</w:t>
            </w:r>
            <w:r w:rsidRPr="00E32E30">
              <w:rPr>
                <w:rFonts w:ascii="Times New Roman" w:eastAsia="Arial" w:hAnsi="Times New Roman" w:cs="Times New Roman"/>
                <w:bCs/>
                <w:sz w:val="20"/>
                <w:szCs w:val="20"/>
              </w:rPr>
              <w:t>c</w:t>
            </w:r>
            <w:r w:rsidRPr="00E32E30">
              <w:rPr>
                <w:rFonts w:ascii="Times New Roman" w:eastAsia="Arial" w:hAnsi="Times New Roman" w:cs="Times New Roman"/>
                <w:bCs/>
                <w:spacing w:val="1"/>
                <w:sz w:val="20"/>
                <w:szCs w:val="20"/>
              </w:rPr>
              <w:t>r</w:t>
            </w:r>
            <w:r w:rsidRPr="00E32E30">
              <w:rPr>
                <w:rFonts w:ascii="Times New Roman" w:eastAsia="Arial" w:hAnsi="Times New Roman" w:cs="Times New Roman"/>
                <w:bCs/>
                <w:sz w:val="20"/>
                <w:szCs w:val="20"/>
              </w:rPr>
              <w:t>e</w:t>
            </w:r>
            <w:r w:rsidRPr="00E32E30">
              <w:rPr>
                <w:rFonts w:ascii="Times New Roman" w:eastAsia="Arial" w:hAnsi="Times New Roman" w:cs="Times New Roman"/>
                <w:bCs/>
                <w:spacing w:val="-1"/>
                <w:sz w:val="20"/>
                <w:szCs w:val="20"/>
              </w:rPr>
              <w:t>e</w:t>
            </w:r>
            <w:r w:rsidRPr="00E32E30">
              <w:rPr>
                <w:rFonts w:ascii="Times New Roman" w:eastAsia="Arial" w:hAnsi="Times New Roman" w:cs="Times New Roman"/>
                <w:bCs/>
                <w:sz w:val="20"/>
                <w:szCs w:val="20"/>
              </w:rPr>
              <w:t>n</w:t>
            </w:r>
          </w:p>
        </w:tc>
        <w:tc>
          <w:tcPr>
            <w:tcW w:w="3830" w:type="dxa"/>
          </w:tcPr>
          <w:p w14:paraId="19E1AB6B" w14:textId="77777777" w:rsidR="002E1248" w:rsidRPr="00E32E30" w:rsidRDefault="002E1248" w:rsidP="00B80C58">
            <w:pPr>
              <w:spacing w:before="37"/>
              <w:ind w:left="102" w:right="272"/>
              <w:rPr>
                <w:rFonts w:ascii="Times New Roman" w:eastAsia="Arial" w:hAnsi="Times New Roman" w:cs="Times New Roman"/>
                <w:sz w:val="20"/>
                <w:szCs w:val="20"/>
              </w:rPr>
            </w:pPr>
            <w:r w:rsidRPr="00E32E30">
              <w:rPr>
                <w:rFonts w:ascii="Times New Roman" w:eastAsia="Arial" w:hAnsi="Times New Roman" w:cs="Times New Roman"/>
                <w:sz w:val="20"/>
                <w:szCs w:val="20"/>
              </w:rPr>
              <w:t>Enable in</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z w:val="20"/>
                <w:szCs w:val="20"/>
              </w:rPr>
              <w:t>er</w:t>
            </w:r>
            <w:r w:rsidRPr="00E32E30">
              <w:rPr>
                <w:rFonts w:ascii="Times New Roman" w:eastAsia="Arial" w:hAnsi="Times New Roman" w:cs="Times New Roman"/>
                <w:spacing w:val="2"/>
                <w:sz w:val="20"/>
                <w:szCs w:val="20"/>
              </w:rPr>
              <w:t>v</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z w:val="20"/>
                <w:szCs w:val="20"/>
              </w:rPr>
              <w:t>wers</w:t>
            </w:r>
            <w:r w:rsidRPr="00E32E30">
              <w:rPr>
                <w:rFonts w:ascii="Times New Roman" w:eastAsia="Arial" w:hAnsi="Times New Roman" w:cs="Times New Roman"/>
                <w:spacing w:val="-10"/>
                <w:sz w:val="20"/>
                <w:szCs w:val="20"/>
              </w:rPr>
              <w:t xml:space="preserve"> to </w:t>
            </w:r>
            <w:r w:rsidRPr="00E32E30">
              <w:rPr>
                <w:rFonts w:ascii="Times New Roman" w:eastAsia="Arial" w:hAnsi="Times New Roman" w:cs="Times New Roman"/>
                <w:sz w:val="20"/>
                <w:szCs w:val="20"/>
              </w:rPr>
              <w:t>ac</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s</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z w:val="20"/>
                <w:szCs w:val="20"/>
              </w:rPr>
              <w:t>pro</w:t>
            </w:r>
            <w:r w:rsidRPr="00E32E30">
              <w:rPr>
                <w:rFonts w:ascii="Times New Roman" w:eastAsia="Arial" w:hAnsi="Times New Roman" w:cs="Times New Roman"/>
                <w:spacing w:val="1"/>
                <w:sz w:val="20"/>
                <w:szCs w:val="20"/>
              </w:rPr>
              <w:t>j</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t</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z w:val="20"/>
                <w:szCs w:val="20"/>
              </w:rPr>
              <w:t>or</w:t>
            </w:r>
            <w:r w:rsidRPr="00E32E30">
              <w:rPr>
                <w:rFonts w:ascii="Times New Roman" w:eastAsia="Arial" w:hAnsi="Times New Roman" w:cs="Times New Roman"/>
                <w:spacing w:val="5"/>
                <w:sz w:val="20"/>
                <w:szCs w:val="20"/>
              </w:rPr>
              <w:t>m</w:t>
            </w:r>
            <w:r w:rsidRPr="00E32E30">
              <w:rPr>
                <w:rFonts w:ascii="Times New Roman" w:eastAsia="Arial" w:hAnsi="Times New Roman" w:cs="Times New Roman"/>
                <w:sz w:val="20"/>
                <w:szCs w:val="20"/>
              </w:rPr>
              <w:t>at</w:t>
            </w:r>
            <w:r w:rsidRPr="00E32E30">
              <w:rPr>
                <w:rFonts w:ascii="Times New Roman" w:eastAsia="Arial" w:hAnsi="Times New Roman" w:cs="Times New Roman"/>
                <w:spacing w:val="-2"/>
                <w:sz w:val="20"/>
                <w:szCs w:val="20"/>
              </w:rPr>
              <w:t>i</w:t>
            </w:r>
            <w:r w:rsidRPr="00E32E30">
              <w:rPr>
                <w:rFonts w:ascii="Times New Roman" w:eastAsia="Arial" w:hAnsi="Times New Roman" w:cs="Times New Roman"/>
                <w:sz w:val="20"/>
                <w:szCs w:val="20"/>
              </w:rPr>
              <w:t>on w</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th</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pacing w:val="1"/>
                <w:sz w:val="20"/>
                <w:szCs w:val="20"/>
              </w:rPr>
              <w:t>f</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z w:val="20"/>
                <w:szCs w:val="20"/>
              </w:rPr>
              <w:t>w</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e</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3"/>
                <w:sz w:val="20"/>
                <w:szCs w:val="20"/>
              </w:rPr>
              <w:t>k</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pacing w:val="-6"/>
                <w:sz w:val="20"/>
                <w:szCs w:val="20"/>
              </w:rPr>
              <w:t>y</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tro</w:t>
            </w:r>
            <w:r w:rsidRPr="00E32E30">
              <w:rPr>
                <w:rFonts w:ascii="Times New Roman" w:eastAsia="Arial" w:hAnsi="Times New Roman" w:cs="Times New Roman"/>
                <w:spacing w:val="3"/>
                <w:sz w:val="20"/>
                <w:szCs w:val="20"/>
              </w:rPr>
              <w:t>k</w:t>
            </w:r>
            <w:r w:rsidRPr="00E32E30">
              <w:rPr>
                <w:rFonts w:ascii="Times New Roman" w:eastAsia="Arial" w:hAnsi="Times New Roman" w:cs="Times New Roman"/>
                <w:sz w:val="20"/>
                <w:szCs w:val="20"/>
              </w:rPr>
              <w:t>es</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o</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z w:val="20"/>
                <w:szCs w:val="20"/>
              </w:rPr>
              <w:t>h</w:t>
            </w:r>
            <w:r w:rsidRPr="00E32E30">
              <w:rPr>
                <w:rFonts w:ascii="Times New Roman" w:eastAsia="Arial" w:hAnsi="Times New Roman" w:cs="Times New Roman"/>
                <w:spacing w:val="4"/>
                <w:sz w:val="20"/>
                <w:szCs w:val="20"/>
              </w:rPr>
              <w:t>e</w:t>
            </w:r>
            <w:r w:rsidRPr="00E32E30">
              <w:rPr>
                <w:rFonts w:ascii="Times New Roman" w:eastAsia="Arial" w:hAnsi="Times New Roman" w:cs="Times New Roman"/>
                <w:sz w:val="20"/>
                <w:szCs w:val="20"/>
              </w:rPr>
              <w:t>y</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 xml:space="preserve">an address </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t</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z w:val="20"/>
                <w:szCs w:val="20"/>
              </w:rPr>
              <w:t>q</w:t>
            </w:r>
            <w:r w:rsidRPr="00E32E30">
              <w:rPr>
                <w:rFonts w:ascii="Times New Roman" w:eastAsia="Arial" w:hAnsi="Times New Roman" w:cs="Times New Roman"/>
                <w:spacing w:val="-1"/>
                <w:sz w:val="20"/>
                <w:szCs w:val="20"/>
              </w:rPr>
              <w:t>u</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s</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pacing w:val="2"/>
                <w:sz w:val="20"/>
                <w:szCs w:val="20"/>
              </w:rPr>
              <w:t>q</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3"/>
                <w:sz w:val="20"/>
                <w:szCs w:val="20"/>
              </w:rPr>
              <w:t>k</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4"/>
                <w:sz w:val="20"/>
                <w:szCs w:val="20"/>
              </w:rPr>
              <w:t>y</w:t>
            </w:r>
            <w:r w:rsidRPr="00E32E30">
              <w:rPr>
                <w:rFonts w:ascii="Times New Roman" w:eastAsia="Arial" w:hAnsi="Times New Roman" w:cs="Times New Roman"/>
                <w:sz w:val="20"/>
                <w:szCs w:val="20"/>
              </w:rPr>
              <w:t>,</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z w:val="20"/>
                <w:szCs w:val="20"/>
              </w:rPr>
              <w:t>o</w:t>
            </w:r>
            <w:r w:rsidRPr="00E32E30">
              <w:rPr>
                <w:rFonts w:ascii="Times New Roman" w:eastAsia="Arial" w:hAnsi="Times New Roman" w:cs="Times New Roman"/>
                <w:spacing w:val="-2"/>
                <w:sz w:val="20"/>
                <w:szCs w:val="20"/>
              </w:rPr>
              <w:t>r</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4"/>
                <w:sz w:val="20"/>
                <w:szCs w:val="20"/>
              </w:rPr>
              <w:t>y</w:t>
            </w:r>
            <w:r w:rsidRPr="00E32E30">
              <w:rPr>
                <w:rFonts w:ascii="Times New Roman" w:eastAsia="Arial" w:hAnsi="Times New Roman" w:cs="Times New Roman"/>
                <w:sz w:val="20"/>
                <w:szCs w:val="20"/>
              </w:rPr>
              <w:t>, a</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d</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cc</w:t>
            </w:r>
            <w:r w:rsidRPr="00E32E30">
              <w:rPr>
                <w:rFonts w:ascii="Times New Roman" w:eastAsia="Arial" w:hAnsi="Times New Roman" w:cs="Times New Roman"/>
                <w:sz w:val="20"/>
                <w:szCs w:val="20"/>
              </w:rPr>
              <w:t>urate</w:t>
            </w:r>
            <w:r w:rsidRPr="00E32E30">
              <w:rPr>
                <w:rFonts w:ascii="Times New Roman" w:eastAsia="Arial" w:hAnsi="Times New Roman" w:cs="Times New Roman"/>
                <w:spacing w:val="3"/>
                <w:sz w:val="20"/>
                <w:szCs w:val="20"/>
              </w:rPr>
              <w:t>l</w:t>
            </w:r>
            <w:r w:rsidRPr="00E32E30">
              <w:rPr>
                <w:rFonts w:ascii="Times New Roman" w:eastAsia="Arial" w:hAnsi="Times New Roman" w:cs="Times New Roman"/>
                <w:spacing w:val="-4"/>
                <w:sz w:val="20"/>
                <w:szCs w:val="20"/>
              </w:rPr>
              <w:t>y</w:t>
            </w:r>
            <w:r w:rsidRPr="00E32E30">
              <w:rPr>
                <w:rFonts w:ascii="Times New Roman" w:eastAsia="Arial" w:hAnsi="Times New Roman" w:cs="Times New Roman"/>
                <w:sz w:val="20"/>
                <w:szCs w:val="20"/>
              </w:rPr>
              <w:t>.</w:t>
            </w:r>
          </w:p>
        </w:tc>
        <w:tc>
          <w:tcPr>
            <w:tcW w:w="3713" w:type="dxa"/>
          </w:tcPr>
          <w:p w14:paraId="0179F92C" w14:textId="77777777" w:rsidR="002E1248" w:rsidRPr="00E32E30" w:rsidRDefault="002E1248" w:rsidP="00B80C58">
            <w:pPr>
              <w:spacing w:before="37"/>
              <w:ind w:left="102" w:right="547"/>
              <w:rPr>
                <w:rFonts w:ascii="Times New Roman" w:eastAsia="Arial" w:hAnsi="Times New Roman" w:cs="Times New Roman"/>
                <w:sz w:val="20"/>
                <w:szCs w:val="20"/>
              </w:rPr>
            </w:pPr>
            <w:r w:rsidRPr="00E32E30">
              <w:rPr>
                <w:rFonts w:ascii="Times New Roman" w:eastAsia="Arial" w:hAnsi="Times New Roman" w:cs="Times New Roman"/>
                <w:sz w:val="20"/>
                <w:szCs w:val="20"/>
              </w:rPr>
              <w:t>Inc</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n</w:t>
            </w:r>
            <w:r w:rsidRPr="00E32E30">
              <w:rPr>
                <w:rFonts w:ascii="Times New Roman" w:eastAsia="Arial" w:hAnsi="Times New Roman" w:cs="Times New Roman"/>
                <w:sz w:val="20"/>
                <w:szCs w:val="20"/>
              </w:rPr>
              <w:t>g</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pacing w:val="2"/>
                <w:sz w:val="20"/>
                <w:szCs w:val="20"/>
              </w:rPr>
              <w:t>n</w:t>
            </w: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nt</w:t>
            </w:r>
            <w:r w:rsidRPr="00E32E30">
              <w:rPr>
                <w:rFonts w:ascii="Times New Roman" w:eastAsia="Arial" w:hAnsi="Times New Roman" w:cs="Times New Roman"/>
                <w:spacing w:val="-11"/>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 xml:space="preserve">e </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ts</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 xml:space="preserve">n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cr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ed</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p</w:t>
            </w:r>
            <w:r w:rsidRPr="00E32E30">
              <w:rPr>
                <w:rFonts w:ascii="Times New Roman" w:eastAsia="Arial" w:hAnsi="Times New Roman" w:cs="Times New Roman"/>
                <w:sz w:val="20"/>
                <w:szCs w:val="20"/>
              </w:rPr>
              <w:t>e</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z w:val="20"/>
                <w:szCs w:val="20"/>
              </w:rPr>
              <w:t>at</w:t>
            </w:r>
            <w:r w:rsidRPr="00E32E30">
              <w:rPr>
                <w:rFonts w:ascii="Times New Roman" w:eastAsia="Arial" w:hAnsi="Times New Roman" w:cs="Times New Roman"/>
                <w:spacing w:val="-2"/>
                <w:sz w:val="20"/>
                <w:szCs w:val="20"/>
              </w:rPr>
              <w:t>i</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z w:val="20"/>
                <w:szCs w:val="20"/>
              </w:rPr>
              <w:t>n.</w:t>
            </w:r>
          </w:p>
        </w:tc>
      </w:tr>
      <w:tr w:rsidR="002E1248" w:rsidRPr="00E32E30" w14:paraId="5ED0B06F" w14:textId="77777777" w:rsidTr="00B80C58">
        <w:trPr>
          <w:trHeight w:hRule="exact" w:val="1711"/>
        </w:trPr>
        <w:tc>
          <w:tcPr>
            <w:tcW w:w="1818" w:type="dxa"/>
          </w:tcPr>
          <w:p w14:paraId="4B521B3D" w14:textId="77777777" w:rsidR="002E1248" w:rsidRPr="00E32E30" w:rsidRDefault="002E1248" w:rsidP="00B80C58">
            <w:pPr>
              <w:spacing w:before="35" w:line="239" w:lineRule="auto"/>
              <w:ind w:left="102" w:right="91"/>
              <w:rPr>
                <w:rFonts w:ascii="Times New Roman" w:eastAsia="Arial" w:hAnsi="Times New Roman" w:cs="Times New Roman"/>
                <w:sz w:val="20"/>
                <w:szCs w:val="20"/>
              </w:rPr>
            </w:pPr>
            <w:r w:rsidRPr="00E32E30">
              <w:rPr>
                <w:rFonts w:ascii="Times New Roman" w:eastAsia="Arial" w:hAnsi="Times New Roman" w:cs="Times New Roman"/>
                <w:bCs/>
                <w:spacing w:val="-5"/>
                <w:sz w:val="20"/>
                <w:szCs w:val="20"/>
              </w:rPr>
              <w:t>A</w:t>
            </w:r>
            <w:r w:rsidRPr="00E32E30">
              <w:rPr>
                <w:rFonts w:ascii="Times New Roman" w:eastAsia="Arial" w:hAnsi="Times New Roman" w:cs="Times New Roman"/>
                <w:bCs/>
                <w:spacing w:val="2"/>
                <w:sz w:val="20"/>
                <w:szCs w:val="20"/>
              </w:rPr>
              <w:t>l</w:t>
            </w:r>
            <w:r w:rsidRPr="00E32E30">
              <w:rPr>
                <w:rFonts w:ascii="Times New Roman" w:eastAsia="Arial" w:hAnsi="Times New Roman" w:cs="Times New Roman"/>
                <w:bCs/>
                <w:sz w:val="20"/>
                <w:szCs w:val="20"/>
              </w:rPr>
              <w:t xml:space="preserve">low </w:t>
            </w:r>
            <w:r w:rsidRPr="00E32E30">
              <w:rPr>
                <w:rFonts w:ascii="Times New Roman" w:eastAsia="Arial" w:hAnsi="Times New Roman" w:cs="Times New Roman"/>
                <w:bCs/>
                <w:spacing w:val="-5"/>
                <w:sz w:val="20"/>
                <w:szCs w:val="20"/>
              </w:rPr>
              <w:t>A</w:t>
            </w:r>
            <w:r w:rsidRPr="00E32E30">
              <w:rPr>
                <w:rFonts w:ascii="Times New Roman" w:eastAsia="Arial" w:hAnsi="Times New Roman" w:cs="Times New Roman"/>
                <w:bCs/>
                <w:spacing w:val="3"/>
                <w:sz w:val="20"/>
                <w:szCs w:val="20"/>
              </w:rPr>
              <w:t>p</w:t>
            </w:r>
            <w:r w:rsidRPr="00E32E30">
              <w:rPr>
                <w:rFonts w:ascii="Times New Roman" w:eastAsia="Arial" w:hAnsi="Times New Roman" w:cs="Times New Roman"/>
                <w:bCs/>
                <w:sz w:val="20"/>
                <w:szCs w:val="20"/>
              </w:rPr>
              <w:t>poin</w:t>
            </w:r>
            <w:r w:rsidRPr="00E32E30">
              <w:rPr>
                <w:rFonts w:ascii="Times New Roman" w:eastAsia="Arial" w:hAnsi="Times New Roman" w:cs="Times New Roman"/>
                <w:bCs/>
                <w:spacing w:val="1"/>
                <w:sz w:val="20"/>
                <w:szCs w:val="20"/>
              </w:rPr>
              <w:t>t</w:t>
            </w:r>
            <w:r w:rsidRPr="00E32E30">
              <w:rPr>
                <w:rFonts w:ascii="Times New Roman" w:eastAsia="Arial" w:hAnsi="Times New Roman" w:cs="Times New Roman"/>
                <w:bCs/>
                <w:sz w:val="20"/>
                <w:szCs w:val="20"/>
              </w:rPr>
              <w:t>me</w:t>
            </w:r>
            <w:r w:rsidRPr="00E32E30">
              <w:rPr>
                <w:rFonts w:ascii="Times New Roman" w:eastAsia="Arial" w:hAnsi="Times New Roman" w:cs="Times New Roman"/>
                <w:bCs/>
                <w:spacing w:val="1"/>
                <w:sz w:val="20"/>
                <w:szCs w:val="20"/>
              </w:rPr>
              <w:t>nt</w:t>
            </w:r>
            <w:r w:rsidRPr="00E32E30">
              <w:rPr>
                <w:rFonts w:ascii="Times New Roman" w:eastAsia="Arial" w:hAnsi="Times New Roman" w:cs="Times New Roman"/>
                <w:bCs/>
                <w:sz w:val="20"/>
                <w:szCs w:val="20"/>
              </w:rPr>
              <w:t xml:space="preserve">s </w:t>
            </w:r>
            <w:r w:rsidRPr="00E32E30">
              <w:rPr>
                <w:rFonts w:ascii="Times New Roman" w:eastAsia="Arial" w:hAnsi="Times New Roman" w:cs="Times New Roman"/>
                <w:bCs/>
                <w:spacing w:val="1"/>
                <w:sz w:val="20"/>
                <w:szCs w:val="20"/>
              </w:rPr>
              <w:t>O</w:t>
            </w:r>
            <w:r w:rsidRPr="00E32E30">
              <w:rPr>
                <w:rFonts w:ascii="Times New Roman" w:eastAsia="Arial" w:hAnsi="Times New Roman" w:cs="Times New Roman"/>
                <w:bCs/>
                <w:sz w:val="20"/>
                <w:szCs w:val="20"/>
              </w:rPr>
              <w:t>u</w:t>
            </w:r>
            <w:r w:rsidRPr="00E32E30">
              <w:rPr>
                <w:rFonts w:ascii="Times New Roman" w:eastAsia="Arial" w:hAnsi="Times New Roman" w:cs="Times New Roman"/>
                <w:bCs/>
                <w:spacing w:val="1"/>
                <w:sz w:val="20"/>
                <w:szCs w:val="20"/>
              </w:rPr>
              <w:t>t</w:t>
            </w:r>
            <w:r w:rsidRPr="00E32E30">
              <w:rPr>
                <w:rFonts w:ascii="Times New Roman" w:eastAsia="Arial" w:hAnsi="Times New Roman" w:cs="Times New Roman"/>
                <w:bCs/>
                <w:sz w:val="20"/>
                <w:szCs w:val="20"/>
              </w:rPr>
              <w:t>side</w:t>
            </w:r>
            <w:r w:rsidRPr="00E32E30">
              <w:rPr>
                <w:rFonts w:ascii="Times New Roman" w:eastAsia="Arial" w:hAnsi="Times New Roman" w:cs="Times New Roman"/>
                <w:bCs/>
                <w:spacing w:val="-7"/>
                <w:sz w:val="20"/>
                <w:szCs w:val="20"/>
              </w:rPr>
              <w:t xml:space="preserve"> </w:t>
            </w:r>
            <w:r w:rsidRPr="00E32E30">
              <w:rPr>
                <w:rFonts w:ascii="Times New Roman" w:eastAsia="Arial" w:hAnsi="Times New Roman" w:cs="Times New Roman"/>
                <w:bCs/>
                <w:sz w:val="20"/>
                <w:szCs w:val="20"/>
              </w:rPr>
              <w:t>Usual Call</w:t>
            </w:r>
            <w:r w:rsidRPr="00E32E30">
              <w:rPr>
                <w:rFonts w:ascii="Times New Roman" w:eastAsia="Arial" w:hAnsi="Times New Roman" w:cs="Times New Roman"/>
                <w:bCs/>
                <w:spacing w:val="-1"/>
                <w:sz w:val="20"/>
                <w:szCs w:val="20"/>
              </w:rPr>
              <w:t>i</w:t>
            </w:r>
            <w:r w:rsidRPr="00E32E30">
              <w:rPr>
                <w:rFonts w:ascii="Times New Roman" w:eastAsia="Arial" w:hAnsi="Times New Roman" w:cs="Times New Roman"/>
                <w:bCs/>
                <w:sz w:val="20"/>
                <w:szCs w:val="20"/>
              </w:rPr>
              <w:t>ng</w:t>
            </w:r>
            <w:r w:rsidRPr="00E32E30">
              <w:rPr>
                <w:rFonts w:ascii="Times New Roman" w:eastAsia="Arial" w:hAnsi="Times New Roman" w:cs="Times New Roman"/>
                <w:bCs/>
                <w:spacing w:val="-7"/>
                <w:sz w:val="20"/>
                <w:szCs w:val="20"/>
              </w:rPr>
              <w:t xml:space="preserve"> </w:t>
            </w:r>
            <w:r w:rsidRPr="00E32E30">
              <w:rPr>
                <w:rFonts w:ascii="Times New Roman" w:eastAsia="Arial" w:hAnsi="Times New Roman" w:cs="Times New Roman"/>
                <w:bCs/>
                <w:sz w:val="20"/>
                <w:szCs w:val="20"/>
              </w:rPr>
              <w:t>Hou</w:t>
            </w:r>
            <w:r w:rsidRPr="00E32E30">
              <w:rPr>
                <w:rFonts w:ascii="Times New Roman" w:eastAsia="Arial" w:hAnsi="Times New Roman" w:cs="Times New Roman"/>
                <w:bCs/>
                <w:spacing w:val="2"/>
                <w:sz w:val="20"/>
                <w:szCs w:val="20"/>
              </w:rPr>
              <w:t>r</w:t>
            </w:r>
            <w:r w:rsidRPr="00E32E30">
              <w:rPr>
                <w:rFonts w:ascii="Times New Roman" w:eastAsia="Arial" w:hAnsi="Times New Roman" w:cs="Times New Roman"/>
                <w:bCs/>
                <w:sz w:val="20"/>
                <w:szCs w:val="20"/>
              </w:rPr>
              <w:t>s</w:t>
            </w:r>
          </w:p>
        </w:tc>
        <w:tc>
          <w:tcPr>
            <w:tcW w:w="3830" w:type="dxa"/>
          </w:tcPr>
          <w:p w14:paraId="27EBC881" w14:textId="77777777" w:rsidR="002E1248" w:rsidRPr="00E32E30" w:rsidRDefault="002E1248" w:rsidP="00B80C58">
            <w:pPr>
              <w:spacing w:before="37"/>
              <w:ind w:left="102" w:right="170"/>
              <w:rPr>
                <w:rFonts w:ascii="Times New Roman" w:eastAsia="Arial" w:hAnsi="Times New Roman" w:cs="Times New Roman"/>
                <w:sz w:val="20"/>
                <w:szCs w:val="20"/>
              </w:rPr>
            </w:pPr>
            <w:r w:rsidRPr="00E32E30">
              <w:rPr>
                <w:rFonts w:ascii="Times New Roman" w:eastAsia="Arial" w:hAnsi="Times New Roman" w:cs="Times New Roman"/>
                <w:spacing w:val="6"/>
                <w:sz w:val="20"/>
                <w:szCs w:val="20"/>
              </w:rPr>
              <w:t>Schedule appointments w</w:t>
            </w:r>
            <w:r w:rsidRPr="00E32E30">
              <w:rPr>
                <w:rFonts w:ascii="Times New Roman" w:eastAsia="Arial" w:hAnsi="Times New Roman" w:cs="Times New Roman"/>
                <w:spacing w:val="-3"/>
                <w:sz w:val="20"/>
                <w:szCs w:val="20"/>
              </w:rPr>
              <w:t>h</w:t>
            </w:r>
            <w:r w:rsidRPr="00E32E30">
              <w:rPr>
                <w:rFonts w:ascii="Times New Roman" w:eastAsia="Arial" w:hAnsi="Times New Roman" w:cs="Times New Roman"/>
                <w:sz w:val="20"/>
                <w:szCs w:val="20"/>
              </w:rPr>
              <w:t>en</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pacing w:val="2"/>
                <w:sz w:val="20"/>
                <w:szCs w:val="20"/>
              </w:rPr>
              <w:t>n</w:t>
            </w: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nt</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q</w:t>
            </w:r>
            <w:r w:rsidRPr="00E32E30">
              <w:rPr>
                <w:rFonts w:ascii="Times New Roman" w:eastAsia="Arial" w:hAnsi="Times New Roman" w:cs="Times New Roman"/>
                <w:spacing w:val="2"/>
                <w:sz w:val="20"/>
                <w:szCs w:val="20"/>
              </w:rPr>
              <w:t>u</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ts</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an a</w:t>
            </w:r>
            <w:r w:rsidRPr="00E32E30">
              <w:rPr>
                <w:rFonts w:ascii="Times New Roman" w:eastAsia="Arial" w:hAnsi="Times New Roman" w:cs="Times New Roman"/>
                <w:spacing w:val="-1"/>
                <w:sz w:val="20"/>
                <w:szCs w:val="20"/>
              </w:rPr>
              <w:t>p</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nt</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1"/>
                <w:sz w:val="20"/>
                <w:szCs w:val="20"/>
              </w:rPr>
              <w:t xml:space="preserve"> </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uts</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d</w:t>
            </w:r>
            <w:r w:rsidRPr="00E32E30">
              <w:rPr>
                <w:rFonts w:ascii="Times New Roman" w:eastAsia="Arial" w:hAnsi="Times New Roman" w:cs="Times New Roman"/>
                <w:sz w:val="20"/>
                <w:szCs w:val="20"/>
              </w:rPr>
              <w:t>e</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f n</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al</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lli</w:t>
            </w:r>
            <w:r w:rsidRPr="00E32E30">
              <w:rPr>
                <w:rFonts w:ascii="Times New Roman" w:eastAsia="Arial" w:hAnsi="Times New Roman" w:cs="Times New Roman"/>
                <w:spacing w:val="2"/>
                <w:sz w:val="20"/>
                <w:szCs w:val="20"/>
              </w:rPr>
              <w:t>n</w:t>
            </w:r>
            <w:r w:rsidRPr="00E32E30">
              <w:rPr>
                <w:rFonts w:ascii="Times New Roman" w:eastAsia="Arial" w:hAnsi="Times New Roman" w:cs="Times New Roman"/>
                <w:sz w:val="20"/>
                <w:szCs w:val="20"/>
              </w:rPr>
              <w:t>g h</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ur</w:t>
            </w:r>
            <w:r w:rsidRPr="00E32E30">
              <w:rPr>
                <w:rFonts w:ascii="Times New Roman" w:eastAsia="Arial" w:hAnsi="Times New Roman" w:cs="Times New Roman"/>
                <w:spacing w:val="2"/>
                <w:sz w:val="20"/>
                <w:szCs w:val="20"/>
              </w:rPr>
              <w:t>s</w:t>
            </w:r>
            <w:r w:rsidRPr="00E32E30">
              <w:rPr>
                <w:rFonts w:ascii="Times New Roman" w:eastAsia="Arial" w:hAnsi="Times New Roman" w:cs="Times New Roman"/>
                <w:sz w:val="20"/>
                <w:szCs w:val="20"/>
              </w:rPr>
              <w:t>.</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9"/>
                <w:sz w:val="20"/>
                <w:szCs w:val="20"/>
              </w:rPr>
              <w:t>W</w:t>
            </w:r>
            <w:r w:rsidRPr="00E32E30">
              <w:rPr>
                <w:rFonts w:ascii="Times New Roman" w:eastAsia="Arial" w:hAnsi="Times New Roman" w:cs="Times New Roman"/>
                <w:sz w:val="20"/>
                <w:szCs w:val="20"/>
              </w:rPr>
              <w:t>e</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2"/>
                <w:sz w:val="20"/>
                <w:szCs w:val="20"/>
              </w:rPr>
              <w:t>r</w:t>
            </w:r>
            <w:r w:rsidRPr="00E32E30">
              <w:rPr>
                <w:rFonts w:ascii="Times New Roman" w:eastAsia="Arial" w:hAnsi="Times New Roman" w:cs="Times New Roman"/>
                <w:sz w:val="20"/>
                <w:szCs w:val="20"/>
              </w:rPr>
              <w:t>etr</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 xml:space="preserve">e </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ords</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4"/>
                <w:sz w:val="20"/>
                <w:szCs w:val="20"/>
              </w:rPr>
              <w:t>l</w:t>
            </w:r>
            <w:r w:rsidRPr="00E32E30">
              <w:rPr>
                <w:rFonts w:ascii="Times New Roman" w:eastAsia="Arial" w:hAnsi="Times New Roman" w:cs="Times New Roman"/>
                <w:sz w:val="20"/>
                <w:szCs w:val="20"/>
              </w:rPr>
              <w:t>y</w:t>
            </w:r>
            <w:r w:rsidRPr="00E32E30">
              <w:rPr>
                <w:rFonts w:ascii="Times New Roman" w:eastAsia="Arial" w:hAnsi="Times New Roman" w:cs="Times New Roman"/>
                <w:spacing w:val="-12"/>
                <w:sz w:val="20"/>
                <w:szCs w:val="20"/>
              </w:rPr>
              <w:t xml:space="preserve"> </w:t>
            </w:r>
            <w:r w:rsidRPr="00E32E30">
              <w:rPr>
                <w:rFonts w:ascii="Times New Roman" w:eastAsia="Arial" w:hAnsi="Times New Roman" w:cs="Times New Roman"/>
                <w:sz w:val="20"/>
                <w:szCs w:val="20"/>
              </w:rPr>
              <w:t>to</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ure</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z w:val="20"/>
                <w:szCs w:val="20"/>
              </w:rPr>
              <w:t>no</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z w:val="20"/>
                <w:szCs w:val="20"/>
              </w:rPr>
              <w:t>th</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r te</w:t>
            </w:r>
            <w:r w:rsidRPr="00E32E30">
              <w:rPr>
                <w:rFonts w:ascii="Times New Roman" w:eastAsia="Arial" w:hAnsi="Times New Roman" w:cs="Times New Roman"/>
                <w:spacing w:val="-2"/>
                <w:sz w:val="20"/>
                <w:szCs w:val="20"/>
              </w:rPr>
              <w:t>l</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h</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z w:val="20"/>
                <w:szCs w:val="20"/>
              </w:rPr>
              <w:t>ne</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u</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b</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s</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are</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z w:val="20"/>
                <w:szCs w:val="20"/>
              </w:rPr>
              <w:t>t</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d</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z w:val="20"/>
                <w:szCs w:val="20"/>
              </w:rPr>
              <w:t>t</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d n</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t</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2"/>
                <w:sz w:val="20"/>
                <w:szCs w:val="20"/>
              </w:rPr>
              <w:t>q</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t</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he</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l</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at</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z w:val="20"/>
                <w:szCs w:val="20"/>
              </w:rPr>
              <w:t>t</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e.</w:t>
            </w:r>
          </w:p>
        </w:tc>
        <w:tc>
          <w:tcPr>
            <w:tcW w:w="3713" w:type="dxa"/>
          </w:tcPr>
          <w:p w14:paraId="1B77D26F" w14:textId="77777777" w:rsidR="002E1248" w:rsidRPr="00E32E30" w:rsidRDefault="002E1248" w:rsidP="00B80C58">
            <w:pPr>
              <w:spacing w:before="37"/>
              <w:ind w:left="102" w:right="392"/>
              <w:rPr>
                <w:rFonts w:ascii="Times New Roman" w:eastAsia="Arial" w:hAnsi="Times New Roman" w:cs="Times New Roman"/>
                <w:sz w:val="20"/>
                <w:szCs w:val="20"/>
              </w:rPr>
            </w:pPr>
            <w:r w:rsidRPr="00E32E30">
              <w:rPr>
                <w:rFonts w:ascii="Times New Roman" w:eastAsia="Arial" w:hAnsi="Times New Roman" w:cs="Times New Roman"/>
                <w:sz w:val="20"/>
                <w:szCs w:val="20"/>
              </w:rPr>
              <w:t>Inc</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n</w:t>
            </w:r>
            <w:r w:rsidRPr="00E32E30">
              <w:rPr>
                <w:rFonts w:ascii="Times New Roman" w:eastAsia="Arial" w:hAnsi="Times New Roman" w:cs="Times New Roman"/>
                <w:sz w:val="20"/>
                <w:szCs w:val="20"/>
              </w:rPr>
              <w:t>g</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pacing w:val="2"/>
                <w:sz w:val="20"/>
                <w:szCs w:val="20"/>
              </w:rPr>
              <w:t>n</w:t>
            </w: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nt</w:t>
            </w:r>
            <w:r w:rsidRPr="00E32E30">
              <w:rPr>
                <w:rFonts w:ascii="Times New Roman" w:eastAsia="Arial" w:hAnsi="Times New Roman" w:cs="Times New Roman"/>
                <w:spacing w:val="-11"/>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 xml:space="preserve">e </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ts</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 xml:space="preserve">n </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ore</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3"/>
                <w:sz w:val="20"/>
                <w:szCs w:val="20"/>
              </w:rPr>
              <w:t>o</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et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d</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3"/>
                <w:sz w:val="20"/>
                <w:szCs w:val="20"/>
              </w:rPr>
              <w:t>s</w:t>
            </w:r>
            <w:r w:rsidRPr="00E32E30">
              <w:rPr>
                <w:rFonts w:ascii="Times New Roman" w:eastAsia="Arial" w:hAnsi="Times New Roman" w:cs="Times New Roman"/>
                <w:sz w:val="20"/>
                <w:szCs w:val="20"/>
              </w:rPr>
              <w:t>ur</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pacing w:val="4"/>
                <w:sz w:val="20"/>
                <w:szCs w:val="20"/>
              </w:rPr>
              <w:t>e</w:t>
            </w:r>
            <w:r w:rsidRPr="00E32E30">
              <w:rPr>
                <w:rFonts w:ascii="Times New Roman" w:eastAsia="Arial" w:hAnsi="Times New Roman" w:cs="Times New Roman"/>
                <w:spacing w:val="-6"/>
                <w:sz w:val="20"/>
                <w:szCs w:val="20"/>
              </w:rPr>
              <w:t>y</w:t>
            </w:r>
            <w:r w:rsidRPr="00E32E30">
              <w:rPr>
                <w:rFonts w:ascii="Times New Roman" w:eastAsia="Arial" w:hAnsi="Times New Roman" w:cs="Times New Roman"/>
                <w:spacing w:val="3"/>
                <w:sz w:val="20"/>
                <w:szCs w:val="20"/>
              </w:rPr>
              <w:t>s</w:t>
            </w:r>
            <w:r w:rsidRPr="00E32E30">
              <w:rPr>
                <w:rFonts w:ascii="Times New Roman" w:eastAsia="Arial" w:hAnsi="Times New Roman" w:cs="Times New Roman"/>
                <w:sz w:val="20"/>
                <w:szCs w:val="20"/>
              </w:rPr>
              <w:t>.</w:t>
            </w:r>
          </w:p>
        </w:tc>
      </w:tr>
      <w:tr w:rsidR="002E1248" w:rsidRPr="00E32E30" w14:paraId="508D03FA" w14:textId="77777777" w:rsidTr="00B80C58">
        <w:trPr>
          <w:trHeight w:hRule="exact" w:val="1699"/>
        </w:trPr>
        <w:tc>
          <w:tcPr>
            <w:tcW w:w="1818" w:type="dxa"/>
          </w:tcPr>
          <w:p w14:paraId="070D7070" w14:textId="2405E582" w:rsidR="002E1248" w:rsidRPr="00E32E30" w:rsidRDefault="002E1248" w:rsidP="00B80C58">
            <w:pPr>
              <w:spacing w:before="35" w:line="239" w:lineRule="auto"/>
              <w:ind w:left="102" w:right="147"/>
              <w:rPr>
                <w:rFonts w:ascii="Times New Roman" w:eastAsia="Arial" w:hAnsi="Times New Roman" w:cs="Times New Roman"/>
                <w:sz w:val="20"/>
                <w:szCs w:val="20"/>
              </w:rPr>
            </w:pPr>
            <w:r w:rsidRPr="00E32E30">
              <w:rPr>
                <w:rFonts w:ascii="Times New Roman" w:eastAsia="Arial" w:hAnsi="Times New Roman" w:cs="Times New Roman"/>
                <w:bCs/>
                <w:sz w:val="20"/>
                <w:szCs w:val="20"/>
              </w:rPr>
              <w:t>Im</w:t>
            </w:r>
            <w:r w:rsidRPr="00E32E30">
              <w:rPr>
                <w:rFonts w:ascii="Times New Roman" w:eastAsia="Arial" w:hAnsi="Times New Roman" w:cs="Times New Roman"/>
                <w:bCs/>
                <w:spacing w:val="1"/>
                <w:sz w:val="20"/>
                <w:szCs w:val="20"/>
              </w:rPr>
              <w:t>p</w:t>
            </w:r>
            <w:r w:rsidRPr="00E32E30">
              <w:rPr>
                <w:rFonts w:ascii="Times New Roman" w:eastAsia="Arial" w:hAnsi="Times New Roman" w:cs="Times New Roman"/>
                <w:bCs/>
                <w:sz w:val="20"/>
                <w:szCs w:val="20"/>
              </w:rPr>
              <w:t>lement</w:t>
            </w:r>
            <w:r w:rsidRPr="00E32E30">
              <w:rPr>
                <w:rFonts w:ascii="Times New Roman" w:eastAsia="Arial" w:hAnsi="Times New Roman" w:cs="Times New Roman"/>
                <w:bCs/>
                <w:spacing w:val="-9"/>
                <w:sz w:val="20"/>
                <w:szCs w:val="20"/>
              </w:rPr>
              <w:t xml:space="preserve"> </w:t>
            </w:r>
            <w:r w:rsidRPr="00E32E30">
              <w:rPr>
                <w:rFonts w:ascii="Times New Roman" w:eastAsia="Arial" w:hAnsi="Times New Roman" w:cs="Times New Roman"/>
                <w:bCs/>
                <w:sz w:val="20"/>
                <w:szCs w:val="20"/>
              </w:rPr>
              <w:t>an In</w:t>
            </w:r>
            <w:r w:rsidRPr="00E32E30">
              <w:rPr>
                <w:rFonts w:ascii="Times New Roman" w:eastAsia="Arial" w:hAnsi="Times New Roman" w:cs="Times New Roman"/>
                <w:bCs/>
                <w:spacing w:val="1"/>
                <w:sz w:val="20"/>
                <w:szCs w:val="20"/>
              </w:rPr>
              <w:t>t</w:t>
            </w:r>
            <w:r w:rsidRPr="00E32E30">
              <w:rPr>
                <w:rFonts w:ascii="Times New Roman" w:eastAsia="Arial" w:hAnsi="Times New Roman" w:cs="Times New Roman"/>
                <w:bCs/>
                <w:sz w:val="20"/>
                <w:szCs w:val="20"/>
              </w:rPr>
              <w:t>e</w:t>
            </w:r>
            <w:r w:rsidRPr="00E32E30">
              <w:rPr>
                <w:rFonts w:ascii="Times New Roman" w:eastAsia="Arial" w:hAnsi="Times New Roman" w:cs="Times New Roman"/>
                <w:bCs/>
                <w:spacing w:val="-1"/>
                <w:sz w:val="20"/>
                <w:szCs w:val="20"/>
              </w:rPr>
              <w:t>r</w:t>
            </w:r>
            <w:r w:rsidRPr="00E32E30">
              <w:rPr>
                <w:rFonts w:ascii="Times New Roman" w:eastAsia="Arial" w:hAnsi="Times New Roman" w:cs="Times New Roman"/>
                <w:bCs/>
                <w:sz w:val="20"/>
                <w:szCs w:val="20"/>
              </w:rPr>
              <w:t>a</w:t>
            </w:r>
            <w:r w:rsidRPr="00E32E30">
              <w:rPr>
                <w:rFonts w:ascii="Times New Roman" w:eastAsia="Arial" w:hAnsi="Times New Roman" w:cs="Times New Roman"/>
                <w:bCs/>
                <w:spacing w:val="-1"/>
                <w:sz w:val="20"/>
                <w:szCs w:val="20"/>
              </w:rPr>
              <w:t>c</w:t>
            </w:r>
            <w:r w:rsidRPr="00E32E30">
              <w:rPr>
                <w:rFonts w:ascii="Times New Roman" w:eastAsia="Arial" w:hAnsi="Times New Roman" w:cs="Times New Roman"/>
                <w:bCs/>
                <w:spacing w:val="1"/>
                <w:sz w:val="20"/>
                <w:szCs w:val="20"/>
              </w:rPr>
              <w:t>t</w:t>
            </w:r>
            <w:r w:rsidRPr="00E32E30">
              <w:rPr>
                <w:rFonts w:ascii="Times New Roman" w:eastAsia="Arial" w:hAnsi="Times New Roman" w:cs="Times New Roman"/>
                <w:bCs/>
                <w:sz w:val="20"/>
                <w:szCs w:val="20"/>
              </w:rPr>
              <w:t>i</w:t>
            </w:r>
            <w:r w:rsidRPr="00E32E30">
              <w:rPr>
                <w:rFonts w:ascii="Times New Roman" w:eastAsia="Arial" w:hAnsi="Times New Roman" w:cs="Times New Roman"/>
                <w:bCs/>
                <w:spacing w:val="2"/>
                <w:sz w:val="20"/>
                <w:szCs w:val="20"/>
              </w:rPr>
              <w:t>v</w:t>
            </w:r>
            <w:r w:rsidRPr="00E32E30">
              <w:rPr>
                <w:rFonts w:ascii="Times New Roman" w:eastAsia="Arial" w:hAnsi="Times New Roman" w:cs="Times New Roman"/>
                <w:bCs/>
                <w:sz w:val="20"/>
                <w:szCs w:val="20"/>
              </w:rPr>
              <w:t xml:space="preserve">e </w:t>
            </w:r>
            <w:r w:rsidRPr="00E32E30">
              <w:rPr>
                <w:rFonts w:ascii="Times New Roman" w:eastAsia="Arial" w:hAnsi="Times New Roman" w:cs="Times New Roman"/>
                <w:bCs/>
                <w:spacing w:val="-1"/>
                <w:sz w:val="20"/>
                <w:szCs w:val="20"/>
              </w:rPr>
              <w:t>V</w:t>
            </w:r>
            <w:r w:rsidRPr="00E32E30">
              <w:rPr>
                <w:rFonts w:ascii="Times New Roman" w:eastAsia="Arial" w:hAnsi="Times New Roman" w:cs="Times New Roman"/>
                <w:bCs/>
                <w:sz w:val="20"/>
                <w:szCs w:val="20"/>
              </w:rPr>
              <w:t>oice Resp</w:t>
            </w:r>
            <w:r w:rsidRPr="00E32E30">
              <w:rPr>
                <w:rFonts w:ascii="Times New Roman" w:eastAsia="Arial" w:hAnsi="Times New Roman" w:cs="Times New Roman"/>
                <w:bCs/>
                <w:spacing w:val="1"/>
                <w:sz w:val="20"/>
                <w:szCs w:val="20"/>
              </w:rPr>
              <w:t>o</w:t>
            </w:r>
            <w:r w:rsidRPr="00E32E30">
              <w:rPr>
                <w:rFonts w:ascii="Times New Roman" w:eastAsia="Arial" w:hAnsi="Times New Roman" w:cs="Times New Roman"/>
                <w:bCs/>
                <w:sz w:val="20"/>
                <w:szCs w:val="20"/>
              </w:rPr>
              <w:t>nse Resp</w:t>
            </w:r>
            <w:r w:rsidRPr="00E32E30">
              <w:rPr>
                <w:rFonts w:ascii="Times New Roman" w:eastAsia="Arial" w:hAnsi="Times New Roman" w:cs="Times New Roman"/>
                <w:bCs/>
                <w:spacing w:val="1"/>
                <w:sz w:val="20"/>
                <w:szCs w:val="20"/>
              </w:rPr>
              <w:t>o</w:t>
            </w:r>
            <w:r w:rsidRPr="00E32E30">
              <w:rPr>
                <w:rFonts w:ascii="Times New Roman" w:eastAsia="Arial" w:hAnsi="Times New Roman" w:cs="Times New Roman"/>
                <w:bCs/>
                <w:sz w:val="20"/>
                <w:szCs w:val="20"/>
              </w:rPr>
              <w:t xml:space="preserve">ndent </w:t>
            </w:r>
            <w:r w:rsidR="00FC6B0D">
              <w:rPr>
                <w:rFonts w:ascii="Times New Roman" w:eastAsia="Arial" w:hAnsi="Times New Roman" w:cs="Times New Roman"/>
                <w:bCs/>
                <w:sz w:val="20"/>
                <w:szCs w:val="20"/>
              </w:rPr>
              <w:t xml:space="preserve">(IVR) </w:t>
            </w:r>
            <w:r w:rsidRPr="00E32E30">
              <w:rPr>
                <w:rFonts w:ascii="Times New Roman" w:eastAsia="Arial" w:hAnsi="Times New Roman" w:cs="Times New Roman"/>
                <w:bCs/>
                <w:sz w:val="20"/>
                <w:szCs w:val="20"/>
              </w:rPr>
              <w:t>Help</w:t>
            </w:r>
            <w:r w:rsidRPr="00E32E30">
              <w:rPr>
                <w:rFonts w:ascii="Times New Roman" w:eastAsia="Arial" w:hAnsi="Times New Roman" w:cs="Times New Roman"/>
                <w:bCs/>
                <w:spacing w:val="-4"/>
                <w:sz w:val="20"/>
                <w:szCs w:val="20"/>
              </w:rPr>
              <w:t xml:space="preserve"> </w:t>
            </w:r>
            <w:r w:rsidRPr="00E32E30">
              <w:rPr>
                <w:rFonts w:ascii="Times New Roman" w:eastAsia="Arial" w:hAnsi="Times New Roman" w:cs="Times New Roman"/>
                <w:bCs/>
                <w:spacing w:val="1"/>
                <w:sz w:val="20"/>
                <w:szCs w:val="20"/>
              </w:rPr>
              <w:t>L</w:t>
            </w:r>
            <w:r w:rsidRPr="00E32E30">
              <w:rPr>
                <w:rFonts w:ascii="Times New Roman" w:eastAsia="Arial" w:hAnsi="Times New Roman" w:cs="Times New Roman"/>
                <w:bCs/>
                <w:sz w:val="20"/>
                <w:szCs w:val="20"/>
              </w:rPr>
              <w:t>ine</w:t>
            </w:r>
          </w:p>
        </w:tc>
        <w:tc>
          <w:tcPr>
            <w:tcW w:w="3830" w:type="dxa"/>
          </w:tcPr>
          <w:p w14:paraId="299F318F" w14:textId="77777777" w:rsidR="002E1248" w:rsidRPr="00E32E30" w:rsidRDefault="002E1248" w:rsidP="00B80C58">
            <w:pPr>
              <w:spacing w:before="37"/>
              <w:ind w:left="102" w:right="301"/>
              <w:rPr>
                <w:rFonts w:ascii="Times New Roman" w:eastAsia="Arial" w:hAnsi="Times New Roman" w:cs="Times New Roman"/>
                <w:sz w:val="20"/>
                <w:szCs w:val="20"/>
              </w:rPr>
            </w:pPr>
            <w:r w:rsidRPr="00E32E30">
              <w:rPr>
                <w:rFonts w:ascii="Times New Roman" w:eastAsia="Arial" w:hAnsi="Times New Roman" w:cs="Times New Roman"/>
                <w:sz w:val="20"/>
                <w:szCs w:val="20"/>
              </w:rPr>
              <w:t>De</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z w:val="20"/>
                <w:szCs w:val="20"/>
              </w:rPr>
              <w:t>p</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z w:val="20"/>
                <w:szCs w:val="20"/>
              </w:rPr>
              <w:t>n</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1"/>
                <w:sz w:val="20"/>
                <w:szCs w:val="20"/>
              </w:rPr>
              <w:t>in-</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g</w:t>
            </w:r>
            <w:r w:rsidRPr="00E32E30">
              <w:rPr>
                <w:rFonts w:ascii="Times New Roman" w:eastAsia="Arial" w:hAnsi="Times New Roman" w:cs="Times New Roman"/>
                <w:spacing w:val="2"/>
                <w:sz w:val="20"/>
                <w:szCs w:val="20"/>
              </w:rPr>
              <w:t>u</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g</w:t>
            </w:r>
            <w:r w:rsidRPr="00E32E30">
              <w:rPr>
                <w:rFonts w:ascii="Times New Roman" w:eastAsia="Arial" w:hAnsi="Times New Roman" w:cs="Times New Roman"/>
                <w:sz w:val="20"/>
                <w:szCs w:val="20"/>
              </w:rPr>
              <w:t>e</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z w:val="20"/>
                <w:szCs w:val="20"/>
              </w:rPr>
              <w:t>I</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R</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3"/>
                <w:sz w:val="20"/>
                <w:szCs w:val="20"/>
              </w:rPr>
              <w:t>s</w:t>
            </w:r>
            <w:r w:rsidRPr="00E32E30">
              <w:rPr>
                <w:rFonts w:ascii="Times New Roman" w:eastAsia="Arial" w:hAnsi="Times New Roman" w:cs="Times New Roman"/>
                <w:spacing w:val="-6"/>
                <w:sz w:val="20"/>
                <w:szCs w:val="20"/>
              </w:rPr>
              <w:t>y</w:t>
            </w:r>
            <w:r w:rsidRPr="00E32E30">
              <w:rPr>
                <w:rFonts w:ascii="Times New Roman" w:eastAsia="Arial" w:hAnsi="Times New Roman" w:cs="Times New Roman"/>
                <w:spacing w:val="3"/>
                <w:sz w:val="20"/>
                <w:szCs w:val="20"/>
              </w:rPr>
              <w:t>s</w:t>
            </w:r>
            <w:r w:rsidRPr="00E32E30">
              <w:rPr>
                <w:rFonts w:ascii="Times New Roman" w:eastAsia="Arial" w:hAnsi="Times New Roman" w:cs="Times New Roman"/>
                <w:sz w:val="20"/>
                <w:szCs w:val="20"/>
              </w:rPr>
              <w:t>tem</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h</w:t>
            </w:r>
            <w:r w:rsidRPr="00E32E30">
              <w:rPr>
                <w:rFonts w:ascii="Times New Roman" w:eastAsia="Arial" w:hAnsi="Times New Roman" w:cs="Times New Roman"/>
                <w:sz w:val="20"/>
                <w:szCs w:val="20"/>
              </w:rPr>
              <w:t xml:space="preserve">at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2"/>
                <w:sz w:val="20"/>
                <w:szCs w:val="20"/>
              </w:rPr>
              <w:t>u</w:t>
            </w: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s</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z w:val="20"/>
                <w:szCs w:val="20"/>
              </w:rPr>
              <w:t>pt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s</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z w:val="20"/>
                <w:szCs w:val="20"/>
              </w:rPr>
              <w:t>or</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3"/>
                <w:sz w:val="20"/>
                <w:szCs w:val="20"/>
              </w:rPr>
              <w:t>k</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ng</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z w:val="20"/>
                <w:szCs w:val="20"/>
              </w:rPr>
              <w:t>to</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z w:val="20"/>
                <w:szCs w:val="20"/>
              </w:rPr>
              <w:t xml:space="preserve">or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u</w:t>
            </w:r>
            <w:r w:rsidRPr="00E32E30">
              <w:rPr>
                <w:rFonts w:ascii="Times New Roman" w:eastAsia="Arial" w:hAnsi="Times New Roman" w:cs="Times New Roman"/>
                <w:spacing w:val="-1"/>
                <w:sz w:val="20"/>
                <w:szCs w:val="20"/>
              </w:rPr>
              <w:t>p</w:t>
            </w:r>
            <w:r w:rsidRPr="00E32E30">
              <w:rPr>
                <w:rFonts w:ascii="Times New Roman" w:eastAsia="Arial" w:hAnsi="Times New Roman" w:cs="Times New Roman"/>
                <w:sz w:val="20"/>
                <w:szCs w:val="20"/>
              </w:rPr>
              <w:t>er</w:t>
            </w:r>
            <w:r w:rsidRPr="00E32E30">
              <w:rPr>
                <w:rFonts w:ascii="Times New Roman" w:eastAsia="Arial" w:hAnsi="Times New Roman" w:cs="Times New Roman"/>
                <w:spacing w:val="2"/>
                <w:sz w:val="20"/>
                <w:szCs w:val="20"/>
              </w:rPr>
              <w:t>v</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or</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z w:val="20"/>
                <w:szCs w:val="20"/>
              </w:rPr>
              <w:t>or</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t</w:t>
            </w:r>
            <w:r w:rsidRPr="00E32E30">
              <w:rPr>
                <w:rFonts w:ascii="Times New Roman" w:eastAsia="Arial" w:hAnsi="Times New Roman" w:cs="Times New Roman"/>
                <w:spacing w:val="2"/>
                <w:sz w:val="20"/>
                <w:szCs w:val="20"/>
              </w:rPr>
              <w:t>h</w:t>
            </w:r>
            <w:r w:rsidRPr="00E32E30">
              <w:rPr>
                <w:rFonts w:ascii="Times New Roman" w:eastAsia="Arial" w:hAnsi="Times New Roman" w:cs="Times New Roman"/>
                <w:sz w:val="20"/>
                <w:szCs w:val="20"/>
              </w:rPr>
              <w:t>e</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pro</w:t>
            </w:r>
            <w:r w:rsidRPr="00E32E30">
              <w:rPr>
                <w:rFonts w:ascii="Times New Roman" w:eastAsia="Arial" w:hAnsi="Times New Roman" w:cs="Times New Roman"/>
                <w:spacing w:val="1"/>
                <w:sz w:val="20"/>
                <w:szCs w:val="20"/>
              </w:rPr>
              <w:t>j</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t</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g</w:t>
            </w:r>
            <w:r w:rsidRPr="00E32E30">
              <w:rPr>
                <w:rFonts w:ascii="Times New Roman" w:eastAsia="Arial" w:hAnsi="Times New Roman" w:cs="Times New Roman"/>
                <w:sz w:val="20"/>
                <w:szCs w:val="20"/>
              </w:rPr>
              <w:t>er</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1"/>
                <w:sz w:val="20"/>
                <w:szCs w:val="20"/>
              </w:rPr>
              <w:t>(</w:t>
            </w:r>
            <w:r w:rsidRPr="00E32E30">
              <w:rPr>
                <w:rFonts w:ascii="Times New Roman" w:eastAsia="Arial" w:hAnsi="Times New Roman" w:cs="Times New Roman"/>
                <w:sz w:val="20"/>
                <w:szCs w:val="20"/>
              </w:rPr>
              <w:t>or</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 xml:space="preserve">a </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p</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t</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3"/>
                <w:sz w:val="20"/>
                <w:szCs w:val="20"/>
              </w:rPr>
              <w:t xml:space="preserve"> </w:t>
            </w:r>
            <w:r w:rsidRPr="00E32E30">
              <w:rPr>
                <w:rFonts w:ascii="Times New Roman" w:eastAsia="Arial" w:hAnsi="Times New Roman" w:cs="Times New Roman"/>
                <w:spacing w:val="1"/>
                <w:sz w:val="20"/>
                <w:szCs w:val="20"/>
              </w:rPr>
              <w:t>fr</w:t>
            </w:r>
            <w:r w:rsidRPr="00E32E30">
              <w:rPr>
                <w:rFonts w:ascii="Times New Roman" w:eastAsia="Arial" w:hAnsi="Times New Roman" w:cs="Times New Roman"/>
                <w:sz w:val="20"/>
                <w:szCs w:val="20"/>
              </w:rPr>
              <w:t>om t</w:t>
            </w:r>
            <w:r w:rsidRPr="00E32E30">
              <w:rPr>
                <w:rFonts w:ascii="Times New Roman" w:eastAsia="Arial" w:hAnsi="Times New Roman" w:cs="Times New Roman"/>
                <w:spacing w:val="-1"/>
                <w:sz w:val="20"/>
                <w:szCs w:val="20"/>
              </w:rPr>
              <w:t>h</w:t>
            </w:r>
            <w:r w:rsidRPr="00E32E30">
              <w:rPr>
                <w:rFonts w:ascii="Times New Roman" w:eastAsia="Arial" w:hAnsi="Times New Roman" w:cs="Times New Roman"/>
                <w:sz w:val="20"/>
                <w:szCs w:val="20"/>
              </w:rPr>
              <w:t>e</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t</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1"/>
                <w:sz w:val="20"/>
                <w:szCs w:val="20"/>
              </w:rPr>
              <w:t xml:space="preserve"> </w:t>
            </w:r>
            <w:r w:rsidRPr="00E32E30">
              <w:rPr>
                <w:rFonts w:ascii="Times New Roman" w:eastAsia="Arial" w:hAnsi="Times New Roman" w:cs="Times New Roman"/>
                <w:spacing w:val="-2"/>
                <w:sz w:val="20"/>
                <w:szCs w:val="20"/>
              </w:rPr>
              <w:t>i</w:t>
            </w:r>
            <w:r w:rsidRPr="00E32E30">
              <w:rPr>
                <w:rFonts w:ascii="Times New Roman" w:eastAsia="Arial" w:hAnsi="Times New Roman" w:cs="Times New Roman"/>
                <w:sz w:val="20"/>
                <w:szCs w:val="20"/>
              </w:rPr>
              <w:t>f d</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pacing w:val="1"/>
                <w:sz w:val="20"/>
                <w:szCs w:val="20"/>
              </w:rPr>
              <w:t>)</w:t>
            </w:r>
            <w:r w:rsidRPr="00E32E30">
              <w:rPr>
                <w:rFonts w:ascii="Times New Roman" w:eastAsia="Arial" w:hAnsi="Times New Roman" w:cs="Times New Roman"/>
                <w:sz w:val="20"/>
                <w:szCs w:val="20"/>
              </w:rPr>
              <w:t>,</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z w:val="20"/>
                <w:szCs w:val="20"/>
              </w:rPr>
              <w:t>arn</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ng</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z w:val="20"/>
                <w:szCs w:val="20"/>
              </w:rPr>
              <w:t>b</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pacing w:val="2"/>
                <w:sz w:val="20"/>
                <w:szCs w:val="20"/>
              </w:rPr>
              <w:t>u</w:t>
            </w:r>
            <w:r w:rsidRPr="00E32E30">
              <w:rPr>
                <w:rFonts w:ascii="Times New Roman" w:eastAsia="Arial" w:hAnsi="Times New Roman" w:cs="Times New Roman"/>
                <w:sz w:val="20"/>
                <w:szCs w:val="20"/>
              </w:rPr>
              <w:t>t</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1"/>
                <w:sz w:val="20"/>
                <w:szCs w:val="20"/>
              </w:rPr>
              <w:t>p</w:t>
            </w:r>
            <w:r w:rsidRPr="00E32E30">
              <w:rPr>
                <w:rFonts w:ascii="Times New Roman" w:eastAsia="Arial" w:hAnsi="Times New Roman" w:cs="Times New Roman"/>
                <w:sz w:val="20"/>
                <w:szCs w:val="20"/>
              </w:rPr>
              <w:t>a</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p</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 xml:space="preserve">t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n</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pacing w:val="-1"/>
                <w:sz w:val="20"/>
                <w:szCs w:val="20"/>
              </w:rPr>
              <w:t>li</w:t>
            </w:r>
            <w:r w:rsidRPr="00E32E30">
              <w:rPr>
                <w:rFonts w:ascii="Times New Roman" w:eastAsia="Arial" w:hAnsi="Times New Roman" w:cs="Times New Roman"/>
                <w:spacing w:val="4"/>
                <w:sz w:val="20"/>
                <w:szCs w:val="20"/>
              </w:rPr>
              <w:t>t</w:t>
            </w:r>
            <w:r w:rsidRPr="00E32E30">
              <w:rPr>
                <w:rFonts w:ascii="Times New Roman" w:eastAsia="Arial" w:hAnsi="Times New Roman" w:cs="Times New Roman"/>
                <w:spacing w:val="-4"/>
                <w:sz w:val="20"/>
                <w:szCs w:val="20"/>
              </w:rPr>
              <w:t>y</w:t>
            </w:r>
            <w:r w:rsidRPr="00E32E30">
              <w:rPr>
                <w:rFonts w:ascii="Times New Roman" w:eastAsia="Arial" w:hAnsi="Times New Roman" w:cs="Times New Roman"/>
                <w:sz w:val="20"/>
                <w:szCs w:val="20"/>
              </w:rPr>
              <w:t>,</w:t>
            </w:r>
            <w:r w:rsidRPr="00E32E30">
              <w:rPr>
                <w:rFonts w:ascii="Times New Roman" w:eastAsia="Arial" w:hAnsi="Times New Roman" w:cs="Times New Roman"/>
                <w:spacing w:val="-11"/>
                <w:sz w:val="20"/>
                <w:szCs w:val="20"/>
              </w:rPr>
              <w:t xml:space="preserve"> </w:t>
            </w:r>
            <w:r w:rsidRPr="00E32E30">
              <w:rPr>
                <w:rFonts w:ascii="Times New Roman" w:eastAsia="Arial" w:hAnsi="Times New Roman" w:cs="Times New Roman"/>
                <w:sz w:val="20"/>
                <w:szCs w:val="20"/>
              </w:rPr>
              <w:t>etc.</w:t>
            </w:r>
          </w:p>
        </w:tc>
        <w:tc>
          <w:tcPr>
            <w:tcW w:w="3713" w:type="dxa"/>
          </w:tcPr>
          <w:p w14:paraId="5B3D0F9E" w14:textId="77777777" w:rsidR="002E1248" w:rsidRPr="00E32E30" w:rsidRDefault="002E1248" w:rsidP="00B80C58">
            <w:pPr>
              <w:spacing w:before="37" w:line="239" w:lineRule="auto"/>
              <w:ind w:left="102" w:right="436"/>
              <w:rPr>
                <w:rFonts w:ascii="Times New Roman" w:eastAsia="Arial" w:hAnsi="Times New Roman" w:cs="Times New Roman"/>
                <w:sz w:val="20"/>
                <w:szCs w:val="20"/>
              </w:rPr>
            </w:pPr>
            <w:r w:rsidRPr="00E32E30">
              <w:rPr>
                <w:rFonts w:ascii="Times New Roman" w:eastAsia="Arial" w:hAnsi="Times New Roman" w:cs="Times New Roman"/>
                <w:spacing w:val="-1"/>
                <w:sz w:val="20"/>
                <w:szCs w:val="20"/>
              </w:rPr>
              <w:t>P</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o</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ote</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z w:val="20"/>
                <w:szCs w:val="20"/>
              </w:rPr>
              <w:t>or</w:t>
            </w:r>
            <w:r w:rsidRPr="00E32E30">
              <w:rPr>
                <w:rFonts w:ascii="Times New Roman" w:eastAsia="Arial" w:hAnsi="Times New Roman" w:cs="Times New Roman"/>
                <w:spacing w:val="5"/>
                <w:sz w:val="20"/>
                <w:szCs w:val="20"/>
              </w:rPr>
              <w:t>m</w:t>
            </w:r>
            <w:r w:rsidRPr="00E32E30">
              <w:rPr>
                <w:rFonts w:ascii="Times New Roman" w:eastAsia="Arial" w:hAnsi="Times New Roman" w:cs="Times New Roman"/>
                <w:sz w:val="20"/>
                <w:szCs w:val="20"/>
              </w:rPr>
              <w:t>ed</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ur</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z w:val="20"/>
                <w:szCs w:val="20"/>
              </w:rPr>
              <w:t>y</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e a</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d</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d</w:t>
            </w:r>
            <w:r w:rsidRPr="00E32E30">
              <w:rPr>
                <w:rFonts w:ascii="Times New Roman" w:eastAsia="Arial" w:hAnsi="Times New Roman" w:cs="Times New Roman"/>
                <w:sz w:val="20"/>
                <w:szCs w:val="20"/>
              </w:rPr>
              <w:t>e</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1"/>
                <w:sz w:val="20"/>
                <w:szCs w:val="20"/>
              </w:rPr>
              <w:t>2</w:t>
            </w:r>
            <w:r w:rsidRPr="00E32E30">
              <w:rPr>
                <w:rFonts w:ascii="Times New Roman" w:eastAsia="Arial" w:hAnsi="Times New Roman" w:cs="Times New Roman"/>
                <w:sz w:val="20"/>
                <w:szCs w:val="20"/>
              </w:rPr>
              <w:t>4</w:t>
            </w:r>
            <w:r w:rsidRPr="00E32E30">
              <w:rPr>
                <w:rFonts w:ascii="Times New Roman" w:eastAsia="Arial" w:hAnsi="Times New Roman" w:cs="Times New Roman"/>
                <w:spacing w:val="1"/>
                <w:sz w:val="20"/>
                <w:szCs w:val="20"/>
              </w:rPr>
              <w:t>-</w:t>
            </w:r>
            <w:r w:rsidRPr="00E32E30">
              <w:rPr>
                <w:rFonts w:ascii="Times New Roman" w:eastAsia="Arial" w:hAnsi="Times New Roman" w:cs="Times New Roman"/>
                <w:spacing w:val="2"/>
                <w:sz w:val="20"/>
                <w:szCs w:val="20"/>
              </w:rPr>
              <w:t>h</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u</w:t>
            </w:r>
            <w:r w:rsidRPr="00E32E30">
              <w:rPr>
                <w:rFonts w:ascii="Times New Roman" w:eastAsia="Arial" w:hAnsi="Times New Roman" w:cs="Times New Roman"/>
                <w:sz w:val="20"/>
                <w:szCs w:val="20"/>
              </w:rPr>
              <w:t>r</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u</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pacing w:val="4"/>
                <w:sz w:val="20"/>
                <w:szCs w:val="20"/>
              </w:rPr>
              <w:t>e</w:t>
            </w:r>
            <w:r w:rsidRPr="00E32E30">
              <w:rPr>
                <w:rFonts w:ascii="Times New Roman" w:eastAsia="Arial" w:hAnsi="Times New Roman" w:cs="Times New Roman"/>
                <w:sz w:val="20"/>
                <w:szCs w:val="20"/>
              </w:rPr>
              <w:t xml:space="preserve">y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z w:val="20"/>
                <w:szCs w:val="20"/>
              </w:rPr>
              <w:t>or</w:t>
            </w:r>
            <w:r w:rsidRPr="00E32E30">
              <w:rPr>
                <w:rFonts w:ascii="Times New Roman" w:eastAsia="Arial" w:hAnsi="Times New Roman" w:cs="Times New Roman"/>
                <w:spacing w:val="5"/>
                <w:sz w:val="20"/>
                <w:szCs w:val="20"/>
              </w:rPr>
              <w:t>m</w:t>
            </w:r>
            <w:r w:rsidRPr="00E32E30">
              <w:rPr>
                <w:rFonts w:ascii="Times New Roman" w:eastAsia="Arial" w:hAnsi="Times New Roman" w:cs="Times New Roman"/>
                <w:sz w:val="20"/>
                <w:szCs w:val="20"/>
              </w:rPr>
              <w:t>at</w:t>
            </w:r>
            <w:r w:rsidRPr="00E32E30">
              <w:rPr>
                <w:rFonts w:ascii="Times New Roman" w:eastAsia="Arial" w:hAnsi="Times New Roman" w:cs="Times New Roman"/>
                <w:spacing w:val="-2"/>
                <w:sz w:val="20"/>
                <w:szCs w:val="20"/>
              </w:rPr>
              <w:t>i</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w:t>
            </w:r>
          </w:p>
        </w:tc>
      </w:tr>
      <w:tr w:rsidR="002E1248" w:rsidRPr="00E32E30" w14:paraId="4E086550" w14:textId="77777777" w:rsidTr="00B80C58">
        <w:trPr>
          <w:trHeight w:hRule="exact" w:val="1699"/>
        </w:trPr>
        <w:tc>
          <w:tcPr>
            <w:tcW w:w="1818" w:type="dxa"/>
          </w:tcPr>
          <w:p w14:paraId="4CDE7705" w14:textId="77777777" w:rsidR="002E1248" w:rsidRPr="00E32E30" w:rsidRDefault="002E1248" w:rsidP="00B80C58">
            <w:pPr>
              <w:spacing w:before="34"/>
              <w:ind w:left="102" w:right="-20"/>
              <w:rPr>
                <w:rFonts w:ascii="Times New Roman" w:eastAsia="Arial" w:hAnsi="Times New Roman" w:cs="Times New Roman"/>
                <w:sz w:val="20"/>
                <w:szCs w:val="20"/>
              </w:rPr>
            </w:pPr>
            <w:r w:rsidRPr="00E32E30">
              <w:rPr>
                <w:rFonts w:ascii="Times New Roman" w:eastAsia="Arial" w:hAnsi="Times New Roman" w:cs="Times New Roman"/>
                <w:bCs/>
                <w:sz w:val="20"/>
                <w:szCs w:val="20"/>
              </w:rPr>
              <w:t>Displ</w:t>
            </w:r>
            <w:r w:rsidRPr="00E32E30">
              <w:rPr>
                <w:rFonts w:ascii="Times New Roman" w:eastAsia="Arial" w:hAnsi="Times New Roman" w:cs="Times New Roman"/>
                <w:bCs/>
                <w:spacing w:val="2"/>
                <w:sz w:val="20"/>
                <w:szCs w:val="20"/>
              </w:rPr>
              <w:t>a</w:t>
            </w:r>
            <w:r w:rsidRPr="00E32E30">
              <w:rPr>
                <w:rFonts w:ascii="Times New Roman" w:eastAsia="Arial" w:hAnsi="Times New Roman" w:cs="Times New Roman"/>
                <w:bCs/>
                <w:sz w:val="20"/>
                <w:szCs w:val="20"/>
              </w:rPr>
              <w:t>y</w:t>
            </w:r>
            <w:r w:rsidRPr="00E32E30">
              <w:rPr>
                <w:rFonts w:ascii="Times New Roman" w:eastAsia="Arial" w:hAnsi="Times New Roman" w:cs="Times New Roman"/>
                <w:bCs/>
                <w:spacing w:val="-7"/>
                <w:sz w:val="20"/>
                <w:szCs w:val="20"/>
              </w:rPr>
              <w:t xml:space="preserve"> </w:t>
            </w:r>
            <w:r w:rsidRPr="00E32E30">
              <w:rPr>
                <w:rFonts w:ascii="Times New Roman" w:eastAsia="Arial" w:hAnsi="Times New Roman" w:cs="Times New Roman"/>
                <w:bCs/>
                <w:sz w:val="20"/>
                <w:szCs w:val="20"/>
              </w:rPr>
              <w:t>C</w:t>
            </w:r>
            <w:r w:rsidRPr="00E32E30">
              <w:rPr>
                <w:rFonts w:ascii="Times New Roman" w:eastAsia="Arial" w:hAnsi="Times New Roman" w:cs="Times New Roman"/>
                <w:bCs/>
                <w:spacing w:val="-1"/>
                <w:sz w:val="20"/>
                <w:szCs w:val="20"/>
              </w:rPr>
              <w:t>a</w:t>
            </w:r>
            <w:r w:rsidRPr="00E32E30">
              <w:rPr>
                <w:rFonts w:ascii="Times New Roman" w:eastAsia="Arial" w:hAnsi="Times New Roman" w:cs="Times New Roman"/>
                <w:bCs/>
                <w:sz w:val="20"/>
                <w:szCs w:val="20"/>
              </w:rPr>
              <w:t>l</w:t>
            </w:r>
            <w:r w:rsidRPr="00E32E30">
              <w:rPr>
                <w:rFonts w:ascii="Times New Roman" w:eastAsia="Arial" w:hAnsi="Times New Roman" w:cs="Times New Roman"/>
                <w:bCs/>
                <w:spacing w:val="2"/>
                <w:sz w:val="20"/>
                <w:szCs w:val="20"/>
              </w:rPr>
              <w:t>l</w:t>
            </w:r>
            <w:r w:rsidRPr="00E32E30">
              <w:rPr>
                <w:rFonts w:ascii="Times New Roman" w:eastAsia="Arial" w:hAnsi="Times New Roman" w:cs="Times New Roman"/>
                <w:bCs/>
                <w:sz w:val="20"/>
                <w:szCs w:val="20"/>
              </w:rPr>
              <w:t>er</w:t>
            </w:r>
          </w:p>
          <w:p w14:paraId="0D88D58F" w14:textId="77777777" w:rsidR="002E1248" w:rsidRPr="00E32E30" w:rsidRDefault="002E1248" w:rsidP="00B80C58">
            <w:pPr>
              <w:spacing w:line="228" w:lineRule="exact"/>
              <w:ind w:left="102" w:right="-20"/>
              <w:rPr>
                <w:rFonts w:ascii="Times New Roman" w:eastAsia="Arial" w:hAnsi="Times New Roman" w:cs="Times New Roman"/>
                <w:sz w:val="20"/>
                <w:szCs w:val="20"/>
              </w:rPr>
            </w:pPr>
            <w:r w:rsidRPr="00E32E30">
              <w:rPr>
                <w:rFonts w:ascii="Times New Roman" w:eastAsia="Arial" w:hAnsi="Times New Roman" w:cs="Times New Roman"/>
                <w:bCs/>
                <w:sz w:val="20"/>
                <w:szCs w:val="20"/>
              </w:rPr>
              <w:t>Ide</w:t>
            </w:r>
            <w:r w:rsidRPr="00E32E30">
              <w:rPr>
                <w:rFonts w:ascii="Times New Roman" w:eastAsia="Arial" w:hAnsi="Times New Roman" w:cs="Times New Roman"/>
                <w:bCs/>
                <w:spacing w:val="1"/>
                <w:sz w:val="20"/>
                <w:szCs w:val="20"/>
              </w:rPr>
              <w:t>nt</w:t>
            </w:r>
            <w:r w:rsidRPr="00E32E30">
              <w:rPr>
                <w:rFonts w:ascii="Times New Roman" w:eastAsia="Arial" w:hAnsi="Times New Roman" w:cs="Times New Roman"/>
                <w:bCs/>
                <w:sz w:val="20"/>
                <w:szCs w:val="20"/>
              </w:rPr>
              <w:t>ific</w:t>
            </w:r>
            <w:r w:rsidRPr="00E32E30">
              <w:rPr>
                <w:rFonts w:ascii="Times New Roman" w:eastAsia="Arial" w:hAnsi="Times New Roman" w:cs="Times New Roman"/>
                <w:bCs/>
                <w:spacing w:val="-1"/>
                <w:sz w:val="20"/>
                <w:szCs w:val="20"/>
              </w:rPr>
              <w:t>a</w:t>
            </w:r>
            <w:r w:rsidRPr="00E32E30">
              <w:rPr>
                <w:rFonts w:ascii="Times New Roman" w:eastAsia="Arial" w:hAnsi="Times New Roman" w:cs="Times New Roman"/>
                <w:bCs/>
                <w:spacing w:val="1"/>
                <w:sz w:val="20"/>
                <w:szCs w:val="20"/>
              </w:rPr>
              <w:t>t</w:t>
            </w:r>
            <w:r w:rsidRPr="00E32E30">
              <w:rPr>
                <w:rFonts w:ascii="Times New Roman" w:eastAsia="Arial" w:hAnsi="Times New Roman" w:cs="Times New Roman"/>
                <w:bCs/>
                <w:sz w:val="20"/>
                <w:szCs w:val="20"/>
              </w:rPr>
              <w:t>ion</w:t>
            </w:r>
          </w:p>
        </w:tc>
        <w:tc>
          <w:tcPr>
            <w:tcW w:w="3830" w:type="dxa"/>
          </w:tcPr>
          <w:p w14:paraId="55758126" w14:textId="77777777" w:rsidR="002E1248" w:rsidRPr="00E32E30" w:rsidRDefault="002E1248" w:rsidP="00A66163">
            <w:pPr>
              <w:spacing w:before="42" w:line="228" w:lineRule="exact"/>
              <w:ind w:left="102" w:right="434"/>
              <w:rPr>
                <w:rFonts w:ascii="Times New Roman" w:eastAsia="Arial" w:hAnsi="Times New Roman" w:cs="Times New Roman"/>
                <w:sz w:val="20"/>
                <w:szCs w:val="20"/>
              </w:rPr>
            </w:pP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z w:val="20"/>
                <w:szCs w:val="20"/>
              </w:rPr>
              <w:t>y</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z w:val="20"/>
                <w:szCs w:val="20"/>
              </w:rPr>
              <w:t xml:space="preserve">a </w:t>
            </w:r>
            <w:r w:rsidRPr="00E32E30">
              <w:rPr>
                <w:rFonts w:ascii="Times New Roman" w:eastAsia="Arial" w:hAnsi="Times New Roman" w:cs="Times New Roman"/>
                <w:spacing w:val="3"/>
                <w:sz w:val="20"/>
                <w:szCs w:val="20"/>
              </w:rPr>
              <w:t>c</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z w:val="20"/>
                <w:szCs w:val="20"/>
              </w:rPr>
              <w:t>r</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z w:val="20"/>
                <w:szCs w:val="20"/>
              </w:rPr>
              <w:t>ID</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u</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b</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 xml:space="preserve">r </w:t>
            </w:r>
            <w:r w:rsidRPr="00E32E30">
              <w:rPr>
                <w:rFonts w:ascii="Times New Roman" w:eastAsia="Arial" w:hAnsi="Times New Roman" w:cs="Times New Roman"/>
                <w:spacing w:val="-1"/>
                <w:sz w:val="20"/>
                <w:szCs w:val="20"/>
              </w:rPr>
              <w:t>li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3"/>
                <w:sz w:val="20"/>
                <w:szCs w:val="20"/>
              </w:rPr>
              <w:t>k</w:t>
            </w:r>
            <w:r w:rsidRPr="00E32E30">
              <w:rPr>
                <w:rFonts w:ascii="Times New Roman" w:eastAsia="Arial" w:hAnsi="Times New Roman" w:cs="Times New Roman"/>
                <w:sz w:val="20"/>
                <w:szCs w:val="20"/>
              </w:rPr>
              <w:t>ed</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z w:val="20"/>
                <w:szCs w:val="20"/>
              </w:rPr>
              <w:t>to</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h</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z w:val="20"/>
                <w:szCs w:val="20"/>
              </w:rPr>
              <w:t>I</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R</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pacing w:val="3"/>
                <w:sz w:val="20"/>
                <w:szCs w:val="20"/>
              </w:rPr>
              <w:t>s</w:t>
            </w:r>
            <w:r w:rsidRPr="00E32E30">
              <w:rPr>
                <w:rFonts w:ascii="Times New Roman" w:eastAsia="Arial" w:hAnsi="Times New Roman" w:cs="Times New Roman"/>
                <w:spacing w:val="-4"/>
                <w:sz w:val="20"/>
                <w:szCs w:val="20"/>
              </w:rPr>
              <w:t>y</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te</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w:t>
            </w:r>
          </w:p>
        </w:tc>
        <w:tc>
          <w:tcPr>
            <w:tcW w:w="3713" w:type="dxa"/>
          </w:tcPr>
          <w:p w14:paraId="17E88379" w14:textId="423112D5" w:rsidR="002E1248" w:rsidRPr="00E32E30" w:rsidRDefault="002E1248" w:rsidP="006D47BA">
            <w:pPr>
              <w:spacing w:before="37"/>
              <w:ind w:left="102" w:right="148"/>
              <w:rPr>
                <w:rFonts w:ascii="Times New Roman" w:eastAsia="Arial" w:hAnsi="Times New Roman" w:cs="Times New Roman"/>
                <w:sz w:val="20"/>
                <w:szCs w:val="20"/>
              </w:rPr>
            </w:pPr>
            <w:r w:rsidRPr="00E32E30">
              <w:rPr>
                <w:rFonts w:ascii="Times New Roman" w:eastAsia="Arial" w:hAnsi="Times New Roman" w:cs="Times New Roman"/>
                <w:spacing w:val="6"/>
                <w:sz w:val="20"/>
                <w:szCs w:val="20"/>
              </w:rPr>
              <w:t>W</w:t>
            </w:r>
            <w:r w:rsidRPr="00E32E30">
              <w:rPr>
                <w:rFonts w:ascii="Times New Roman" w:eastAsia="Arial" w:hAnsi="Times New Roman" w:cs="Times New Roman"/>
                <w:sz w:val="20"/>
                <w:szCs w:val="20"/>
              </w:rPr>
              <w:t>e</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h</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z w:val="20"/>
                <w:szCs w:val="20"/>
              </w:rPr>
              <w:t>nts</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2"/>
                <w:sz w:val="20"/>
                <w:szCs w:val="20"/>
              </w:rPr>
              <w:t>w</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h</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l</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b</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k a</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d</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priva</w:t>
            </w:r>
            <w:r w:rsidRPr="00E32E30">
              <w:rPr>
                <w:rFonts w:ascii="Times New Roman" w:eastAsia="Arial" w:hAnsi="Times New Roman" w:cs="Times New Roman"/>
                <w:spacing w:val="3"/>
                <w:sz w:val="20"/>
                <w:szCs w:val="20"/>
              </w:rPr>
              <w:t>c</w:t>
            </w:r>
            <w:r w:rsidRPr="00E32E30">
              <w:rPr>
                <w:rFonts w:ascii="Times New Roman" w:eastAsia="Arial" w:hAnsi="Times New Roman" w:cs="Times New Roman"/>
                <w:sz w:val="20"/>
                <w:szCs w:val="20"/>
              </w:rPr>
              <w:t>y</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g</w:t>
            </w:r>
            <w:r w:rsidRPr="00E32E30">
              <w:rPr>
                <w:rFonts w:ascii="Times New Roman" w:eastAsia="Arial" w:hAnsi="Times New Roman" w:cs="Times New Roman"/>
                <w:sz w:val="20"/>
                <w:szCs w:val="20"/>
              </w:rPr>
              <w:t>er</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z w:val="20"/>
                <w:szCs w:val="20"/>
              </w:rPr>
              <w:t>d</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pacing w:val="-1"/>
                <w:sz w:val="20"/>
                <w:szCs w:val="20"/>
              </w:rPr>
              <w:t>vi</w:t>
            </w:r>
            <w:r w:rsidRPr="00E32E30">
              <w:rPr>
                <w:rFonts w:ascii="Times New Roman" w:eastAsia="Arial" w:hAnsi="Times New Roman" w:cs="Times New Roman"/>
                <w:spacing w:val="3"/>
                <w:sz w:val="20"/>
                <w:szCs w:val="20"/>
              </w:rPr>
              <w:t>c</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 xml:space="preserve">;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z w:val="20"/>
                <w:szCs w:val="20"/>
              </w:rPr>
              <w:t>or</w:t>
            </w:r>
            <w:r w:rsidRPr="00E32E30">
              <w:rPr>
                <w:rFonts w:ascii="Times New Roman" w:eastAsia="Arial" w:hAnsi="Times New Roman" w:cs="Times New Roman"/>
                <w:spacing w:val="5"/>
                <w:sz w:val="20"/>
                <w:szCs w:val="20"/>
              </w:rPr>
              <w:t>m</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ng</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n</w:t>
            </w:r>
            <w:r w:rsidRPr="00E32E30">
              <w:rPr>
                <w:rFonts w:ascii="Times New Roman" w:eastAsia="Arial" w:hAnsi="Times New Roman" w:cs="Times New Roman"/>
                <w:spacing w:val="-1"/>
                <w:sz w:val="20"/>
                <w:szCs w:val="20"/>
              </w:rPr>
              <w:t>d</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z w:val="20"/>
                <w:szCs w:val="20"/>
              </w:rPr>
              <w:t>nts</w:t>
            </w:r>
            <w:r w:rsidRPr="00E32E30">
              <w:rPr>
                <w:rFonts w:ascii="Times New Roman" w:eastAsia="Arial" w:hAnsi="Times New Roman" w:cs="Times New Roman"/>
                <w:spacing w:val="-11"/>
                <w:sz w:val="20"/>
                <w:szCs w:val="20"/>
              </w:rPr>
              <w:t xml:space="preserve"> </w:t>
            </w:r>
            <w:r w:rsidRPr="00E32E30">
              <w:rPr>
                <w:rFonts w:ascii="Times New Roman" w:eastAsia="Arial" w:hAnsi="Times New Roman" w:cs="Times New Roman"/>
                <w:sz w:val="20"/>
                <w:szCs w:val="20"/>
              </w:rPr>
              <w:t>of</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h</w:t>
            </w:r>
            <w:r w:rsidRPr="00E32E30">
              <w:rPr>
                <w:rFonts w:ascii="Times New Roman" w:eastAsia="Arial" w:hAnsi="Times New Roman" w:cs="Times New Roman"/>
                <w:sz w:val="20"/>
                <w:szCs w:val="20"/>
              </w:rPr>
              <w:t xml:space="preserve">e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ta</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f t</w:t>
            </w:r>
            <w:r w:rsidRPr="00E32E30">
              <w:rPr>
                <w:rFonts w:ascii="Times New Roman" w:eastAsia="Arial" w:hAnsi="Times New Roman" w:cs="Times New Roman"/>
                <w:spacing w:val="-1"/>
                <w:sz w:val="20"/>
                <w:szCs w:val="20"/>
              </w:rPr>
              <w:t>h</w:t>
            </w:r>
            <w:r w:rsidRPr="00E32E30">
              <w:rPr>
                <w:rFonts w:ascii="Times New Roman" w:eastAsia="Arial" w:hAnsi="Times New Roman" w:cs="Times New Roman"/>
                <w:sz w:val="20"/>
                <w:szCs w:val="20"/>
              </w:rPr>
              <w:t>e</w:t>
            </w:r>
            <w:r w:rsidRPr="00E32E30">
              <w:rPr>
                <w:rFonts w:ascii="Times New Roman" w:eastAsia="Arial" w:hAnsi="Times New Roman" w:cs="Times New Roman"/>
                <w:spacing w:val="-3"/>
                <w:sz w:val="20"/>
                <w:szCs w:val="20"/>
              </w:rPr>
              <w:t xml:space="preserve"> </w:t>
            </w:r>
            <w:r w:rsidR="00A66163" w:rsidRPr="00E32E30">
              <w:rPr>
                <w:rFonts w:ascii="Times New Roman" w:eastAsia="Arial" w:hAnsi="Times New Roman" w:cs="Times New Roman"/>
                <w:spacing w:val="-3"/>
                <w:sz w:val="20"/>
                <w:szCs w:val="20"/>
              </w:rPr>
              <w:t xml:space="preserve">National TBI Survey </w:t>
            </w:r>
            <w:r w:rsidRPr="00E32E30">
              <w:rPr>
                <w:rFonts w:ascii="Times New Roman" w:eastAsia="Arial" w:hAnsi="Times New Roman" w:cs="Times New Roman"/>
                <w:spacing w:val="1"/>
                <w:sz w:val="20"/>
                <w:szCs w:val="20"/>
              </w:rPr>
              <w:t>r</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1"/>
                <w:sz w:val="20"/>
                <w:szCs w:val="20"/>
              </w:rPr>
              <w:t>rc</w:t>
            </w:r>
            <w:r w:rsidRPr="00E32E30">
              <w:rPr>
                <w:rFonts w:ascii="Times New Roman" w:eastAsia="Arial" w:hAnsi="Times New Roman" w:cs="Times New Roman"/>
                <w:sz w:val="20"/>
                <w:szCs w:val="20"/>
              </w:rPr>
              <w:t>h</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2"/>
                <w:sz w:val="20"/>
                <w:szCs w:val="20"/>
              </w:rPr>
              <w:t>ff</w:t>
            </w:r>
            <w:r w:rsidRPr="00E32E30">
              <w:rPr>
                <w:rFonts w:ascii="Times New Roman" w:eastAsia="Arial" w:hAnsi="Times New Roman" w:cs="Times New Roman"/>
                <w:sz w:val="20"/>
                <w:szCs w:val="20"/>
              </w:rPr>
              <w:t>ort</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 xml:space="preserve">s </w:t>
            </w:r>
            <w:r w:rsidRPr="00E32E30">
              <w:rPr>
                <w:rFonts w:ascii="Times New Roman" w:eastAsia="Arial" w:hAnsi="Times New Roman" w:cs="Times New Roman"/>
                <w:spacing w:val="1"/>
                <w:sz w:val="20"/>
                <w:szCs w:val="20"/>
              </w:rPr>
              <w:t>cr</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al</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h</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ng</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a</w:t>
            </w:r>
            <w:r w:rsidR="00604800">
              <w:rPr>
                <w:rFonts w:ascii="Times New Roman" w:eastAsia="Arial" w:hAnsi="Times New Roman" w:cs="Times New Roman"/>
                <w:sz w:val="20"/>
                <w:szCs w:val="20"/>
              </w:rPr>
              <w:t>national</w:t>
            </w:r>
            <w:r w:rsidRPr="00E32E30">
              <w:rPr>
                <w:rFonts w:ascii="Times New Roman" w:eastAsia="Arial" w:hAnsi="Times New Roman" w:cs="Times New Roman"/>
                <w:spacing w:val="-13"/>
                <w:sz w:val="20"/>
                <w:szCs w:val="20"/>
              </w:rPr>
              <w:t xml:space="preserve"> </w:t>
            </w:r>
            <w:r w:rsidRPr="00E32E30">
              <w:rPr>
                <w:rFonts w:ascii="Times New Roman" w:eastAsia="Arial" w:hAnsi="Times New Roman" w:cs="Times New Roman"/>
                <w:sz w:val="20"/>
                <w:szCs w:val="20"/>
              </w:rPr>
              <w:t>su</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pacing w:val="4"/>
                <w:sz w:val="20"/>
                <w:szCs w:val="20"/>
              </w:rPr>
              <w:t>e</w:t>
            </w:r>
            <w:r w:rsidRPr="00E32E30">
              <w:rPr>
                <w:rFonts w:ascii="Times New Roman" w:eastAsia="Arial" w:hAnsi="Times New Roman" w:cs="Times New Roman"/>
                <w:sz w:val="20"/>
                <w:szCs w:val="20"/>
              </w:rPr>
              <w:t>y</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a</w:t>
            </w:r>
            <w:r w:rsidRPr="00E32E30">
              <w:rPr>
                <w:rFonts w:ascii="Times New Roman" w:eastAsia="Arial" w:hAnsi="Times New Roman" w:cs="Times New Roman"/>
                <w:spacing w:val="2"/>
                <w:sz w:val="20"/>
                <w:szCs w:val="20"/>
              </w:rPr>
              <w:t>m</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e.</w:t>
            </w:r>
          </w:p>
        </w:tc>
      </w:tr>
      <w:tr w:rsidR="002E1248" w:rsidRPr="00E32E30" w14:paraId="4F4BE786" w14:textId="77777777" w:rsidTr="00B80C58">
        <w:trPr>
          <w:trHeight w:hRule="exact" w:val="1699"/>
        </w:trPr>
        <w:tc>
          <w:tcPr>
            <w:tcW w:w="1818" w:type="dxa"/>
          </w:tcPr>
          <w:p w14:paraId="33239C48" w14:textId="77777777" w:rsidR="002E1248" w:rsidRPr="00E32E30" w:rsidRDefault="002E1248" w:rsidP="00B80C58">
            <w:pPr>
              <w:spacing w:before="34"/>
              <w:ind w:left="102" w:right="-20"/>
              <w:rPr>
                <w:rFonts w:ascii="Times New Roman" w:eastAsia="Arial" w:hAnsi="Times New Roman" w:cs="Times New Roman"/>
                <w:sz w:val="20"/>
                <w:szCs w:val="20"/>
              </w:rPr>
            </w:pPr>
            <w:r w:rsidRPr="00E32E30">
              <w:rPr>
                <w:rFonts w:ascii="Times New Roman" w:eastAsia="Arial" w:hAnsi="Times New Roman" w:cs="Times New Roman"/>
                <w:bCs/>
                <w:sz w:val="20"/>
                <w:szCs w:val="20"/>
              </w:rPr>
              <w:t>Focus</w:t>
            </w:r>
            <w:r w:rsidRPr="00E32E30">
              <w:rPr>
                <w:rFonts w:ascii="Times New Roman" w:eastAsia="Arial" w:hAnsi="Times New Roman" w:cs="Times New Roman"/>
                <w:bCs/>
                <w:spacing w:val="-6"/>
                <w:sz w:val="20"/>
                <w:szCs w:val="20"/>
              </w:rPr>
              <w:t xml:space="preserve"> </w:t>
            </w:r>
            <w:r w:rsidRPr="00E32E30">
              <w:rPr>
                <w:rFonts w:ascii="Times New Roman" w:eastAsia="Arial" w:hAnsi="Times New Roman" w:cs="Times New Roman"/>
                <w:bCs/>
                <w:sz w:val="20"/>
                <w:szCs w:val="20"/>
              </w:rPr>
              <w:t>on</w:t>
            </w:r>
            <w:r w:rsidRPr="00E32E30">
              <w:rPr>
                <w:rFonts w:ascii="Times New Roman" w:eastAsia="Arial" w:hAnsi="Times New Roman" w:cs="Times New Roman"/>
                <w:bCs/>
                <w:spacing w:val="-1"/>
                <w:sz w:val="20"/>
                <w:szCs w:val="20"/>
              </w:rPr>
              <w:t xml:space="preserve"> </w:t>
            </w:r>
            <w:r w:rsidRPr="00E32E30">
              <w:rPr>
                <w:rFonts w:ascii="Times New Roman" w:eastAsia="Arial" w:hAnsi="Times New Roman" w:cs="Times New Roman"/>
                <w:bCs/>
                <w:sz w:val="20"/>
                <w:szCs w:val="20"/>
              </w:rPr>
              <w:t>Fir</w:t>
            </w:r>
            <w:r w:rsidRPr="00E32E30">
              <w:rPr>
                <w:rFonts w:ascii="Times New Roman" w:eastAsia="Arial" w:hAnsi="Times New Roman" w:cs="Times New Roman"/>
                <w:bCs/>
                <w:spacing w:val="-1"/>
                <w:sz w:val="20"/>
                <w:szCs w:val="20"/>
              </w:rPr>
              <w:t>s</w:t>
            </w:r>
            <w:r w:rsidRPr="00E32E30">
              <w:rPr>
                <w:rFonts w:ascii="Times New Roman" w:eastAsia="Arial" w:hAnsi="Times New Roman" w:cs="Times New Roman"/>
                <w:bCs/>
                <w:sz w:val="20"/>
                <w:szCs w:val="20"/>
              </w:rPr>
              <w:t>t</w:t>
            </w:r>
          </w:p>
          <w:p w14:paraId="782F5769" w14:textId="77777777" w:rsidR="002E1248" w:rsidRPr="00E32E30" w:rsidRDefault="002E1248" w:rsidP="00B80C58">
            <w:pPr>
              <w:spacing w:line="228" w:lineRule="exact"/>
              <w:ind w:left="102" w:right="-20"/>
              <w:rPr>
                <w:rFonts w:ascii="Times New Roman" w:eastAsia="Arial" w:hAnsi="Times New Roman" w:cs="Times New Roman"/>
                <w:sz w:val="20"/>
                <w:szCs w:val="20"/>
              </w:rPr>
            </w:pPr>
            <w:r w:rsidRPr="00E32E30">
              <w:rPr>
                <w:rFonts w:ascii="Times New Roman" w:eastAsia="Arial" w:hAnsi="Times New Roman" w:cs="Times New Roman"/>
                <w:bCs/>
                <w:sz w:val="20"/>
                <w:szCs w:val="20"/>
              </w:rPr>
              <w:t>C</w:t>
            </w:r>
            <w:r w:rsidRPr="00E32E30">
              <w:rPr>
                <w:rFonts w:ascii="Times New Roman" w:eastAsia="Arial" w:hAnsi="Times New Roman" w:cs="Times New Roman"/>
                <w:bCs/>
                <w:spacing w:val="1"/>
                <w:sz w:val="20"/>
                <w:szCs w:val="20"/>
              </w:rPr>
              <w:t>o</w:t>
            </w:r>
            <w:r w:rsidRPr="00E32E30">
              <w:rPr>
                <w:rFonts w:ascii="Times New Roman" w:eastAsia="Arial" w:hAnsi="Times New Roman" w:cs="Times New Roman"/>
                <w:bCs/>
                <w:sz w:val="20"/>
                <w:szCs w:val="20"/>
              </w:rPr>
              <w:t>n</w:t>
            </w:r>
            <w:r w:rsidRPr="00E32E30">
              <w:rPr>
                <w:rFonts w:ascii="Times New Roman" w:eastAsia="Arial" w:hAnsi="Times New Roman" w:cs="Times New Roman"/>
                <w:bCs/>
                <w:spacing w:val="1"/>
                <w:sz w:val="20"/>
                <w:szCs w:val="20"/>
              </w:rPr>
              <w:t>t</w:t>
            </w:r>
            <w:r w:rsidRPr="00E32E30">
              <w:rPr>
                <w:rFonts w:ascii="Times New Roman" w:eastAsia="Arial" w:hAnsi="Times New Roman" w:cs="Times New Roman"/>
                <w:bCs/>
                <w:sz w:val="20"/>
                <w:szCs w:val="20"/>
              </w:rPr>
              <w:t>a</w:t>
            </w:r>
            <w:r w:rsidRPr="00E32E30">
              <w:rPr>
                <w:rFonts w:ascii="Times New Roman" w:eastAsia="Arial" w:hAnsi="Times New Roman" w:cs="Times New Roman"/>
                <w:bCs/>
                <w:spacing w:val="-1"/>
                <w:sz w:val="20"/>
                <w:szCs w:val="20"/>
              </w:rPr>
              <w:t>c</w:t>
            </w:r>
            <w:r w:rsidRPr="00E32E30">
              <w:rPr>
                <w:rFonts w:ascii="Times New Roman" w:eastAsia="Arial" w:hAnsi="Times New Roman" w:cs="Times New Roman"/>
                <w:bCs/>
                <w:spacing w:val="1"/>
                <w:sz w:val="20"/>
                <w:szCs w:val="20"/>
              </w:rPr>
              <w:t>t</w:t>
            </w:r>
            <w:r w:rsidRPr="00E32E30">
              <w:rPr>
                <w:rFonts w:ascii="Times New Roman" w:eastAsia="Arial" w:hAnsi="Times New Roman" w:cs="Times New Roman"/>
                <w:bCs/>
                <w:sz w:val="20"/>
                <w:szCs w:val="20"/>
              </w:rPr>
              <w:t>s</w:t>
            </w:r>
          </w:p>
        </w:tc>
        <w:tc>
          <w:tcPr>
            <w:tcW w:w="3830" w:type="dxa"/>
          </w:tcPr>
          <w:p w14:paraId="4B394E81" w14:textId="77777777" w:rsidR="002E1248" w:rsidRPr="00E32E30" w:rsidRDefault="002E1248" w:rsidP="00B80C58">
            <w:pPr>
              <w:spacing w:before="37" w:line="239" w:lineRule="auto"/>
              <w:ind w:left="102" w:right="203"/>
              <w:rPr>
                <w:rFonts w:ascii="Times New Roman" w:eastAsia="Arial" w:hAnsi="Times New Roman" w:cs="Times New Roman"/>
                <w:sz w:val="20"/>
                <w:szCs w:val="20"/>
              </w:rPr>
            </w:pPr>
            <w:r w:rsidRPr="00E32E30">
              <w:rPr>
                <w:rFonts w:ascii="Times New Roman" w:eastAsia="Arial" w:hAnsi="Times New Roman" w:cs="Times New Roman"/>
                <w:sz w:val="20"/>
                <w:szCs w:val="20"/>
              </w:rPr>
              <w:t>De</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z w:val="20"/>
                <w:szCs w:val="20"/>
              </w:rPr>
              <w:t>p</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z w:val="20"/>
                <w:szCs w:val="20"/>
              </w:rPr>
              <w:t>d</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2"/>
                <w:sz w:val="20"/>
                <w:szCs w:val="20"/>
              </w:rPr>
              <w:t>d</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a</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ed</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z w:val="20"/>
                <w:szCs w:val="20"/>
              </w:rPr>
              <w:t>gr</w:t>
            </w:r>
            <w:r w:rsidRPr="00E32E30">
              <w:rPr>
                <w:rFonts w:ascii="Times New Roman" w:eastAsia="Arial" w:hAnsi="Times New Roman" w:cs="Times New Roman"/>
                <w:spacing w:val="2"/>
                <w:sz w:val="20"/>
                <w:szCs w:val="20"/>
              </w:rPr>
              <w:t>o</w:t>
            </w:r>
            <w:r w:rsidRPr="00E32E30">
              <w:rPr>
                <w:rFonts w:ascii="Times New Roman" w:eastAsia="Arial" w:hAnsi="Times New Roman" w:cs="Times New Roman"/>
                <w:sz w:val="20"/>
                <w:szCs w:val="20"/>
              </w:rPr>
              <w:t>up</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z w:val="20"/>
                <w:szCs w:val="20"/>
              </w:rPr>
              <w:t>of</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z w:val="20"/>
                <w:szCs w:val="20"/>
              </w:rPr>
              <w:t>ex</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p</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 xml:space="preserve">al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pacing w:val="-2"/>
                <w:sz w:val="20"/>
                <w:szCs w:val="20"/>
              </w:rPr>
              <w:t>w</w:t>
            </w:r>
            <w:r w:rsidRPr="00E32E30">
              <w:rPr>
                <w:rFonts w:ascii="Times New Roman" w:eastAsia="Arial" w:hAnsi="Times New Roman" w:cs="Times New Roman"/>
                <w:sz w:val="20"/>
                <w:szCs w:val="20"/>
              </w:rPr>
              <w:t>ers</w:t>
            </w:r>
            <w:r w:rsidRPr="00E32E30">
              <w:rPr>
                <w:rFonts w:ascii="Times New Roman" w:eastAsia="Arial" w:hAnsi="Times New Roman" w:cs="Times New Roman"/>
                <w:spacing w:val="-10"/>
                <w:sz w:val="20"/>
                <w:szCs w:val="20"/>
              </w:rPr>
              <w:t xml:space="preserve"> </w:t>
            </w:r>
            <w:r w:rsidRPr="00E32E30">
              <w:rPr>
                <w:rFonts w:ascii="Times New Roman" w:eastAsia="Arial" w:hAnsi="Times New Roman" w:cs="Times New Roman"/>
                <w:sz w:val="20"/>
                <w:szCs w:val="20"/>
              </w:rPr>
              <w:t>to</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a</w:t>
            </w:r>
            <w:r w:rsidRPr="00E32E30">
              <w:rPr>
                <w:rFonts w:ascii="Times New Roman" w:eastAsia="Arial" w:hAnsi="Times New Roman" w:cs="Times New Roman"/>
                <w:spacing w:val="3"/>
                <w:sz w:val="20"/>
                <w:szCs w:val="20"/>
              </w:rPr>
              <w:t>k</w:t>
            </w:r>
            <w:r w:rsidRPr="00E32E30">
              <w:rPr>
                <w:rFonts w:ascii="Times New Roman" w:eastAsia="Arial" w:hAnsi="Times New Roman" w:cs="Times New Roman"/>
                <w:sz w:val="20"/>
                <w:szCs w:val="20"/>
              </w:rPr>
              <w:t>e</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z w:val="20"/>
                <w:szCs w:val="20"/>
              </w:rPr>
              <w:t>he</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rs</w:t>
            </w:r>
            <w:r w:rsidRPr="00E32E30">
              <w:rPr>
                <w:rFonts w:ascii="Times New Roman" w:eastAsia="Arial" w:hAnsi="Times New Roman" w:cs="Times New Roman"/>
                <w:sz w:val="20"/>
                <w:szCs w:val="20"/>
              </w:rPr>
              <w:t>t</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z w:val="20"/>
                <w:szCs w:val="20"/>
              </w:rPr>
              <w:t>ew</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1"/>
                <w:sz w:val="20"/>
                <w:szCs w:val="20"/>
              </w:rPr>
              <w:t>cr</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t</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2"/>
                <w:sz w:val="20"/>
                <w:szCs w:val="20"/>
              </w:rPr>
              <w:t>a</w:t>
            </w:r>
            <w:r w:rsidRPr="00E32E30">
              <w:rPr>
                <w:rFonts w:ascii="Times New Roman" w:eastAsia="Arial" w:hAnsi="Times New Roman" w:cs="Times New Roman"/>
                <w:sz w:val="20"/>
                <w:szCs w:val="20"/>
              </w:rPr>
              <w:t xml:space="preserve">l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l</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at</w:t>
            </w:r>
            <w:r w:rsidRPr="00E32E30">
              <w:rPr>
                <w:rFonts w:ascii="Times New Roman" w:eastAsia="Arial" w:hAnsi="Times New Roman" w:cs="Times New Roman"/>
                <w:spacing w:val="-1"/>
                <w:sz w:val="20"/>
                <w:szCs w:val="20"/>
              </w:rPr>
              <w:t>t</w:t>
            </w:r>
            <w:r w:rsidRPr="00E32E30">
              <w:rPr>
                <w:rFonts w:ascii="Times New Roman" w:eastAsia="Arial" w:hAnsi="Times New Roman" w:cs="Times New Roman"/>
                <w:sz w:val="20"/>
                <w:szCs w:val="20"/>
              </w:rPr>
              <w:t>e</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pts.</w:t>
            </w:r>
          </w:p>
        </w:tc>
        <w:tc>
          <w:tcPr>
            <w:tcW w:w="3713" w:type="dxa"/>
          </w:tcPr>
          <w:p w14:paraId="70859256" w14:textId="77777777" w:rsidR="002E1248" w:rsidRPr="00E32E30" w:rsidRDefault="002E1248" w:rsidP="00B80C58">
            <w:pPr>
              <w:spacing w:before="37"/>
              <w:ind w:left="102" w:right="346"/>
              <w:rPr>
                <w:rFonts w:ascii="Times New Roman" w:eastAsia="Arial" w:hAnsi="Times New Roman" w:cs="Times New Roman"/>
                <w:sz w:val="20"/>
                <w:szCs w:val="20"/>
              </w:rPr>
            </w:pPr>
            <w:r w:rsidRPr="00E32E30">
              <w:rPr>
                <w:rFonts w:ascii="Times New Roman" w:eastAsia="Arial" w:hAnsi="Times New Roman" w:cs="Times New Roman"/>
                <w:spacing w:val="-1"/>
                <w:sz w:val="20"/>
                <w:szCs w:val="20"/>
              </w:rPr>
              <w:t>B</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u</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e</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z w:val="20"/>
                <w:szCs w:val="20"/>
              </w:rPr>
              <w:t>the</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j</w:t>
            </w:r>
            <w:r w:rsidRPr="00E32E30">
              <w:rPr>
                <w:rFonts w:ascii="Times New Roman" w:eastAsia="Arial" w:hAnsi="Times New Roman" w:cs="Times New Roman"/>
                <w:sz w:val="20"/>
                <w:szCs w:val="20"/>
              </w:rPr>
              <w:t>ori</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y</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z w:val="20"/>
                <w:szCs w:val="20"/>
              </w:rPr>
              <w:t>of</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et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 xml:space="preserve">d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pacing w:val="-2"/>
                <w:sz w:val="20"/>
                <w:szCs w:val="20"/>
              </w:rPr>
              <w:t>w</w:t>
            </w:r>
            <w:r w:rsidRPr="00E32E30">
              <w:rPr>
                <w:rFonts w:ascii="Times New Roman" w:eastAsia="Arial" w:hAnsi="Times New Roman" w:cs="Times New Roman"/>
                <w:sz w:val="20"/>
                <w:szCs w:val="20"/>
              </w:rPr>
              <w:t>s</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2"/>
                <w:sz w:val="20"/>
                <w:szCs w:val="20"/>
              </w:rPr>
              <w:t>w</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l</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z w:val="20"/>
                <w:szCs w:val="20"/>
              </w:rPr>
              <w:t>oc</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ur</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z w:val="20"/>
                <w:szCs w:val="20"/>
              </w:rPr>
              <w:t>on</w:t>
            </w:r>
            <w:r w:rsidRPr="00E32E30">
              <w:rPr>
                <w:rFonts w:ascii="Times New Roman" w:eastAsia="Arial" w:hAnsi="Times New Roman" w:cs="Times New Roman"/>
                <w:spacing w:val="-1"/>
                <w:sz w:val="20"/>
                <w:szCs w:val="20"/>
              </w:rPr>
              <w:t xml:space="preserve"> </w:t>
            </w:r>
            <w:r w:rsidRPr="00E32E30">
              <w:rPr>
                <w:rFonts w:ascii="Times New Roman" w:eastAsia="Arial" w:hAnsi="Times New Roman" w:cs="Times New Roman"/>
                <w:sz w:val="20"/>
                <w:szCs w:val="20"/>
              </w:rPr>
              <w:t>the</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rs</w:t>
            </w:r>
            <w:r w:rsidRPr="00E32E30">
              <w:rPr>
                <w:rFonts w:ascii="Times New Roman" w:eastAsia="Arial" w:hAnsi="Times New Roman" w:cs="Times New Roman"/>
                <w:sz w:val="20"/>
                <w:szCs w:val="20"/>
              </w:rPr>
              <w:t>t</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1"/>
                <w:sz w:val="20"/>
                <w:szCs w:val="20"/>
              </w:rPr>
              <w:t>o</w:t>
            </w:r>
            <w:r w:rsidRPr="00E32E30">
              <w:rPr>
                <w:rFonts w:ascii="Times New Roman" w:eastAsia="Arial" w:hAnsi="Times New Roman" w:cs="Times New Roman"/>
                <w:sz w:val="20"/>
                <w:szCs w:val="20"/>
              </w:rPr>
              <w:t xml:space="preserve">r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d</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pacing w:val="-1"/>
                <w:sz w:val="20"/>
                <w:szCs w:val="20"/>
              </w:rPr>
              <w:t>a</w:t>
            </w:r>
            <w:r w:rsidRPr="00E32E30">
              <w:rPr>
                <w:rFonts w:ascii="Times New Roman" w:eastAsia="Arial" w:hAnsi="Times New Roman" w:cs="Times New Roman"/>
                <w:spacing w:val="2"/>
                <w:sz w:val="20"/>
                <w:szCs w:val="20"/>
              </w:rPr>
              <w:t>t</w:t>
            </w:r>
            <w:r w:rsidRPr="00E32E30">
              <w:rPr>
                <w:rFonts w:ascii="Times New Roman" w:eastAsia="Arial" w:hAnsi="Times New Roman" w:cs="Times New Roman"/>
                <w:sz w:val="20"/>
                <w:szCs w:val="20"/>
              </w:rPr>
              <w:t>te</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pt,</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z w:val="20"/>
                <w:szCs w:val="20"/>
              </w:rPr>
              <w:t>a</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a</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l</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z w:val="20"/>
                <w:szCs w:val="20"/>
              </w:rPr>
              <w:t>group</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z w:val="20"/>
                <w:szCs w:val="20"/>
              </w:rPr>
              <w:t xml:space="preserve">of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pacing w:val="-2"/>
                <w:sz w:val="20"/>
                <w:szCs w:val="20"/>
              </w:rPr>
              <w:t>w</w:t>
            </w:r>
            <w:r w:rsidRPr="00E32E30">
              <w:rPr>
                <w:rFonts w:ascii="Times New Roman" w:eastAsia="Arial" w:hAnsi="Times New Roman" w:cs="Times New Roman"/>
                <w:sz w:val="20"/>
                <w:szCs w:val="20"/>
              </w:rPr>
              <w:t>ers</w:t>
            </w:r>
            <w:r w:rsidRPr="00E32E30">
              <w:rPr>
                <w:rFonts w:ascii="Times New Roman" w:eastAsia="Arial" w:hAnsi="Times New Roman" w:cs="Times New Roman"/>
                <w:spacing w:val="-8"/>
                <w:sz w:val="20"/>
                <w:szCs w:val="20"/>
              </w:rPr>
              <w:t xml:space="preserve"> </w:t>
            </w:r>
            <w:r w:rsidRPr="00E32E30">
              <w:rPr>
                <w:rFonts w:ascii="Times New Roman" w:eastAsia="Arial" w:hAnsi="Times New Roman" w:cs="Times New Roman"/>
                <w:spacing w:val="-2"/>
                <w:sz w:val="20"/>
                <w:szCs w:val="20"/>
              </w:rPr>
              <w:t>w</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th</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z w:val="20"/>
                <w:szCs w:val="20"/>
              </w:rPr>
              <w:t>p</w:t>
            </w:r>
            <w:r w:rsidRPr="00E32E30">
              <w:rPr>
                <w:rFonts w:ascii="Times New Roman" w:eastAsia="Arial" w:hAnsi="Times New Roman" w:cs="Times New Roman"/>
                <w:spacing w:val="3"/>
                <w:sz w:val="20"/>
                <w:szCs w:val="20"/>
              </w:rPr>
              <w:t>r</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v</w:t>
            </w:r>
            <w:r w:rsidRPr="00E32E30">
              <w:rPr>
                <w:rFonts w:ascii="Times New Roman" w:eastAsia="Arial" w:hAnsi="Times New Roman" w:cs="Times New Roman"/>
                <w:sz w:val="20"/>
                <w:szCs w:val="20"/>
              </w:rPr>
              <w:t>en</w:t>
            </w:r>
            <w:r w:rsidRPr="00E32E30">
              <w:rPr>
                <w:rFonts w:ascii="Times New Roman" w:eastAsia="Arial" w:hAnsi="Times New Roman" w:cs="Times New Roman"/>
                <w:spacing w:val="-7"/>
                <w:sz w:val="20"/>
                <w:szCs w:val="20"/>
              </w:rPr>
              <w:t xml:space="preserve"> </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2"/>
                <w:sz w:val="20"/>
                <w:szCs w:val="20"/>
              </w:rPr>
              <w:t>u</w:t>
            </w:r>
            <w:r w:rsidRPr="00E32E30">
              <w:rPr>
                <w:rFonts w:ascii="Times New Roman" w:eastAsia="Arial" w:hAnsi="Times New Roman" w:cs="Times New Roman"/>
                <w:spacing w:val="1"/>
                <w:sz w:val="20"/>
                <w:szCs w:val="20"/>
              </w:rPr>
              <w:t>cc</w:t>
            </w:r>
            <w:r w:rsidRPr="00E32E30">
              <w:rPr>
                <w:rFonts w:ascii="Times New Roman" w:eastAsia="Arial" w:hAnsi="Times New Roman" w:cs="Times New Roman"/>
                <w:sz w:val="20"/>
                <w:szCs w:val="20"/>
              </w:rPr>
              <w:t>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s</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z w:val="20"/>
                <w:szCs w:val="20"/>
              </w:rPr>
              <w:t xml:space="preserve">on </w:t>
            </w:r>
            <w:r w:rsidRPr="00E32E30">
              <w:rPr>
                <w:rFonts w:ascii="Times New Roman" w:eastAsia="Arial" w:hAnsi="Times New Roman" w:cs="Times New Roman"/>
                <w:spacing w:val="2"/>
                <w:sz w:val="20"/>
                <w:szCs w:val="20"/>
              </w:rPr>
              <w:t>f</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rs</w:t>
            </w:r>
            <w:r w:rsidRPr="00E32E30">
              <w:rPr>
                <w:rFonts w:ascii="Times New Roman" w:eastAsia="Arial" w:hAnsi="Times New Roman" w:cs="Times New Roman"/>
                <w:sz w:val="20"/>
                <w:szCs w:val="20"/>
              </w:rPr>
              <w:t>t</w:t>
            </w:r>
            <w:r w:rsidRPr="00E32E30">
              <w:rPr>
                <w:rFonts w:ascii="Times New Roman" w:eastAsia="Arial" w:hAnsi="Times New Roman" w:cs="Times New Roman"/>
                <w:spacing w:val="-3"/>
                <w:sz w:val="20"/>
                <w:szCs w:val="20"/>
              </w:rPr>
              <w:t xml:space="preserv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z w:val="20"/>
                <w:szCs w:val="20"/>
              </w:rPr>
              <w:t>o</w:t>
            </w:r>
            <w:r w:rsidRPr="00E32E30">
              <w:rPr>
                <w:rFonts w:ascii="Times New Roman" w:eastAsia="Arial" w:hAnsi="Times New Roman" w:cs="Times New Roman"/>
                <w:spacing w:val="-1"/>
                <w:sz w:val="20"/>
                <w:szCs w:val="20"/>
              </w:rPr>
              <w:t>n</w:t>
            </w:r>
            <w:r w:rsidRPr="00E32E30">
              <w:rPr>
                <w:rFonts w:ascii="Times New Roman" w:eastAsia="Arial" w:hAnsi="Times New Roman" w:cs="Times New Roman"/>
                <w:sz w:val="20"/>
                <w:szCs w:val="20"/>
              </w:rPr>
              <w:t>tacts</w:t>
            </w:r>
            <w:r w:rsidRPr="00E32E30">
              <w:rPr>
                <w:rFonts w:ascii="Times New Roman" w:eastAsia="Arial" w:hAnsi="Times New Roman" w:cs="Times New Roman"/>
                <w:spacing w:val="-6"/>
                <w:sz w:val="20"/>
                <w:szCs w:val="20"/>
              </w:rPr>
              <w:t xml:space="preserve"> </w:t>
            </w:r>
            <w:r w:rsidRPr="00E32E30">
              <w:rPr>
                <w:rFonts w:ascii="Times New Roman" w:eastAsia="Arial" w:hAnsi="Times New Roman" w:cs="Times New Roman"/>
                <w:sz w:val="20"/>
                <w:szCs w:val="20"/>
              </w:rPr>
              <w:t>w</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l</w:t>
            </w:r>
            <w:r w:rsidRPr="00E32E30">
              <w:rPr>
                <w:rFonts w:ascii="Times New Roman" w:eastAsia="Arial" w:hAnsi="Times New Roman" w:cs="Times New Roman"/>
                <w:spacing w:val="-4"/>
                <w:sz w:val="20"/>
                <w:szCs w:val="20"/>
              </w:rPr>
              <w:t xml:space="preserve"> </w:t>
            </w:r>
            <w:r w:rsidRPr="00E32E30">
              <w:rPr>
                <w:rFonts w:ascii="Times New Roman" w:eastAsia="Arial" w:hAnsi="Times New Roman" w:cs="Times New Roman"/>
                <w:sz w:val="20"/>
                <w:szCs w:val="20"/>
              </w:rPr>
              <w:t>re</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pacing w:val="2"/>
                <w:sz w:val="20"/>
                <w:szCs w:val="20"/>
              </w:rPr>
              <w:t>u</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t</w:t>
            </w:r>
            <w:r w:rsidRPr="00E32E30">
              <w:rPr>
                <w:rFonts w:ascii="Times New Roman" w:eastAsia="Arial" w:hAnsi="Times New Roman" w:cs="Times New Roman"/>
                <w:spacing w:val="-5"/>
                <w:sz w:val="20"/>
                <w:szCs w:val="20"/>
              </w:rPr>
              <w:t xml:space="preserve">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w:t>
            </w:r>
            <w:r w:rsidRPr="00E32E30">
              <w:rPr>
                <w:rFonts w:ascii="Times New Roman" w:eastAsia="Arial" w:hAnsi="Times New Roman" w:cs="Times New Roman"/>
                <w:spacing w:val="-2"/>
                <w:sz w:val="20"/>
                <w:szCs w:val="20"/>
              </w:rPr>
              <w:t xml:space="preserve"> </w:t>
            </w:r>
            <w:r w:rsidRPr="00E32E30">
              <w:rPr>
                <w:rFonts w:ascii="Times New Roman" w:eastAsia="Arial" w:hAnsi="Times New Roman" w:cs="Times New Roman"/>
                <w:spacing w:val="1"/>
                <w:sz w:val="20"/>
                <w:szCs w:val="20"/>
              </w:rPr>
              <w:t>m</w:t>
            </w:r>
            <w:r w:rsidRPr="00E32E30">
              <w:rPr>
                <w:rFonts w:ascii="Times New Roman" w:eastAsia="Arial" w:hAnsi="Times New Roman" w:cs="Times New Roman"/>
                <w:sz w:val="20"/>
                <w:szCs w:val="20"/>
              </w:rPr>
              <w:t xml:space="preserve">ore </w:t>
            </w:r>
            <w:r w:rsidRPr="00E32E30">
              <w:rPr>
                <w:rFonts w:ascii="Times New Roman" w:eastAsia="Arial" w:hAnsi="Times New Roman" w:cs="Times New Roman"/>
                <w:spacing w:val="1"/>
                <w:sz w:val="20"/>
                <w:szCs w:val="20"/>
              </w:rPr>
              <w:t>c</w:t>
            </w:r>
            <w:r w:rsidRPr="00E32E30">
              <w:rPr>
                <w:rFonts w:ascii="Times New Roman" w:eastAsia="Arial" w:hAnsi="Times New Roman" w:cs="Times New Roman"/>
                <w:spacing w:val="-3"/>
                <w:sz w:val="20"/>
                <w:szCs w:val="20"/>
              </w:rPr>
              <w:t>o</w:t>
            </w:r>
            <w:r w:rsidRPr="00E32E30">
              <w:rPr>
                <w:rFonts w:ascii="Times New Roman" w:eastAsia="Arial" w:hAnsi="Times New Roman" w:cs="Times New Roman"/>
                <w:spacing w:val="4"/>
                <w:sz w:val="20"/>
                <w:szCs w:val="20"/>
              </w:rPr>
              <w:t>m</w:t>
            </w:r>
            <w:r w:rsidRPr="00E32E30">
              <w:rPr>
                <w:rFonts w:ascii="Times New Roman" w:eastAsia="Arial" w:hAnsi="Times New Roman" w:cs="Times New Roman"/>
                <w:sz w:val="20"/>
                <w:szCs w:val="20"/>
              </w:rPr>
              <w:t>p</w:t>
            </w:r>
            <w:r w:rsidRPr="00E32E30">
              <w:rPr>
                <w:rFonts w:ascii="Times New Roman" w:eastAsia="Arial" w:hAnsi="Times New Roman" w:cs="Times New Roman"/>
                <w:spacing w:val="-1"/>
                <w:sz w:val="20"/>
                <w:szCs w:val="20"/>
              </w:rPr>
              <w:t>l</w:t>
            </w:r>
            <w:r w:rsidRPr="00E32E30">
              <w:rPr>
                <w:rFonts w:ascii="Times New Roman" w:eastAsia="Arial" w:hAnsi="Times New Roman" w:cs="Times New Roman"/>
                <w:sz w:val="20"/>
                <w:szCs w:val="20"/>
              </w:rPr>
              <w:t>et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z w:val="20"/>
                <w:szCs w:val="20"/>
              </w:rPr>
              <w:t>d</w:t>
            </w:r>
            <w:r w:rsidRPr="00E32E30">
              <w:rPr>
                <w:rFonts w:ascii="Times New Roman" w:eastAsia="Arial" w:hAnsi="Times New Roman" w:cs="Times New Roman"/>
                <w:spacing w:val="-9"/>
                <w:sz w:val="20"/>
                <w:szCs w:val="20"/>
              </w:rPr>
              <w:t xml:space="preserve"> </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z w:val="20"/>
                <w:szCs w:val="20"/>
              </w:rPr>
              <w:t>nt</w:t>
            </w:r>
            <w:r w:rsidRPr="00E32E30">
              <w:rPr>
                <w:rFonts w:ascii="Times New Roman" w:eastAsia="Arial" w:hAnsi="Times New Roman" w:cs="Times New Roman"/>
                <w:spacing w:val="-1"/>
                <w:sz w:val="20"/>
                <w:szCs w:val="20"/>
              </w:rPr>
              <w:t>e</w:t>
            </w:r>
            <w:r w:rsidRPr="00E32E30">
              <w:rPr>
                <w:rFonts w:ascii="Times New Roman" w:eastAsia="Arial" w:hAnsi="Times New Roman" w:cs="Times New Roman"/>
                <w:spacing w:val="1"/>
                <w:sz w:val="20"/>
                <w:szCs w:val="20"/>
              </w:rPr>
              <w:t>rv</w:t>
            </w:r>
            <w:r w:rsidRPr="00E32E30">
              <w:rPr>
                <w:rFonts w:ascii="Times New Roman" w:eastAsia="Arial" w:hAnsi="Times New Roman" w:cs="Times New Roman"/>
                <w:spacing w:val="-1"/>
                <w:sz w:val="20"/>
                <w:szCs w:val="20"/>
              </w:rPr>
              <w:t>i</w:t>
            </w:r>
            <w:r w:rsidRPr="00E32E30">
              <w:rPr>
                <w:rFonts w:ascii="Times New Roman" w:eastAsia="Arial" w:hAnsi="Times New Roman" w:cs="Times New Roman"/>
                <w:spacing w:val="2"/>
                <w:sz w:val="20"/>
                <w:szCs w:val="20"/>
              </w:rPr>
              <w:t>e</w:t>
            </w:r>
            <w:r w:rsidRPr="00E32E30">
              <w:rPr>
                <w:rFonts w:ascii="Times New Roman" w:eastAsia="Arial" w:hAnsi="Times New Roman" w:cs="Times New Roman"/>
                <w:spacing w:val="-2"/>
                <w:sz w:val="20"/>
                <w:szCs w:val="20"/>
              </w:rPr>
              <w:t>w</w:t>
            </w:r>
            <w:r w:rsidRPr="00E32E30">
              <w:rPr>
                <w:rFonts w:ascii="Times New Roman" w:eastAsia="Arial" w:hAnsi="Times New Roman" w:cs="Times New Roman"/>
                <w:spacing w:val="1"/>
                <w:sz w:val="20"/>
                <w:szCs w:val="20"/>
              </w:rPr>
              <w:t>s</w:t>
            </w:r>
            <w:r w:rsidRPr="00E32E30">
              <w:rPr>
                <w:rFonts w:ascii="Times New Roman" w:eastAsia="Arial" w:hAnsi="Times New Roman" w:cs="Times New Roman"/>
                <w:sz w:val="20"/>
                <w:szCs w:val="20"/>
              </w:rPr>
              <w:t>.</w:t>
            </w:r>
          </w:p>
        </w:tc>
      </w:tr>
    </w:tbl>
    <w:p w14:paraId="2DFDEA4E" w14:textId="77777777" w:rsidR="002E1248" w:rsidRPr="00E32E30" w:rsidRDefault="002E1248" w:rsidP="002E1248">
      <w:pPr>
        <w:pStyle w:val="Prompt"/>
        <w:rPr>
          <w:rFonts w:ascii="Times New Roman" w:hAnsi="Times New Roman" w:cs="Times New Roman"/>
        </w:rPr>
      </w:pPr>
    </w:p>
    <w:p w14:paraId="140A0E41" w14:textId="77777777" w:rsidR="00377397" w:rsidRPr="007E3D7C" w:rsidRDefault="00377397" w:rsidP="00377397">
      <w:pPr>
        <w:rPr>
          <w:rFonts w:ascii="Times New Roman" w:hAnsi="Times New Roman" w:cs="Times New Roman"/>
          <w:b/>
          <w:sz w:val="24"/>
          <w:szCs w:val="24"/>
        </w:rPr>
      </w:pPr>
      <w:r w:rsidRPr="007E3D7C">
        <w:rPr>
          <w:rFonts w:ascii="Times New Roman" w:hAnsi="Times New Roman" w:cs="Times New Roman"/>
          <w:b/>
          <w:sz w:val="24"/>
          <w:szCs w:val="24"/>
        </w:rPr>
        <w:t>Expected Response Rates</w:t>
      </w:r>
    </w:p>
    <w:p w14:paraId="60D17EC5" w14:textId="24AEC65C" w:rsidR="00377397" w:rsidRPr="00E32E30" w:rsidRDefault="00377397" w:rsidP="00377397">
      <w:pPr>
        <w:rPr>
          <w:rFonts w:ascii="Times New Roman" w:hAnsi="Times New Roman" w:cs="Times New Roman"/>
          <w:b/>
          <w:iCs/>
          <w:sz w:val="24"/>
          <w:szCs w:val="24"/>
        </w:rPr>
      </w:pPr>
      <w:r>
        <w:rPr>
          <w:rFonts w:ascii="Times New Roman" w:hAnsi="Times New Roman" w:cs="Times New Roman"/>
          <w:sz w:val="24"/>
          <w:szCs w:val="24"/>
        </w:rPr>
        <w:t xml:space="preserve">As noted, we expect to achieve a 48.7% landline and 40.5% cell phone response rate based on AAPOR’s response rate #4 </w:t>
      </w:r>
      <w:r w:rsidR="00F83454">
        <w:rPr>
          <w:rFonts w:ascii="Times New Roman" w:hAnsi="Times New Roman" w:cs="Times New Roman"/>
          <w:sz w:val="24"/>
          <w:szCs w:val="24"/>
        </w:rPr>
        <w:t>(</w:t>
      </w:r>
      <w:r>
        <w:rPr>
          <w:rFonts w:ascii="Times New Roman" w:hAnsi="Times New Roman" w:cs="Times New Roman"/>
          <w:sz w:val="24"/>
          <w:szCs w:val="24"/>
        </w:rPr>
        <w:t xml:space="preserve">RR4).  </w:t>
      </w:r>
      <w:r w:rsidR="00F83454">
        <w:rPr>
          <w:rFonts w:ascii="Times New Roman" w:hAnsi="Times New Roman" w:cs="Times New Roman"/>
          <w:sz w:val="24"/>
          <w:szCs w:val="24"/>
        </w:rPr>
        <w:t xml:space="preserve">These response rates match the median response rates for all BRFSS </w:t>
      </w:r>
      <w:r w:rsidR="00F83454" w:rsidRPr="00B834A9">
        <w:rPr>
          <w:rFonts w:ascii="Times New Roman" w:hAnsi="Times New Roman" w:cs="Times New Roman"/>
          <w:sz w:val="24"/>
          <w:szCs w:val="24"/>
        </w:rPr>
        <w:t>states and territories</w:t>
      </w:r>
      <w:r w:rsidR="00F83454">
        <w:rPr>
          <w:rFonts w:ascii="Times New Roman" w:hAnsi="Times New Roman" w:cs="Times New Roman"/>
          <w:sz w:val="24"/>
          <w:szCs w:val="24"/>
        </w:rPr>
        <w:t xml:space="preserve"> in 2014 </w:t>
      </w:r>
      <w:r w:rsidR="007F66E6">
        <w:rPr>
          <w:rFonts w:ascii="Times New Roman" w:hAnsi="Times New Roman" w:cs="Times New Roman"/>
          <w:sz w:val="24"/>
          <w:szCs w:val="24"/>
        </w:rPr>
        <w:fldChar w:fldCharType="begin"/>
      </w:r>
      <w:r w:rsidR="00EF4E0A">
        <w:rPr>
          <w:rFonts w:ascii="Times New Roman" w:hAnsi="Times New Roman" w:cs="Times New Roman"/>
          <w:sz w:val="24"/>
          <w:szCs w:val="24"/>
        </w:rPr>
        <w:instrText xml:space="preserve"> ADDIN EN.CITE &lt;EndNote&gt;&lt;Cite&gt;&lt;Author&gt;Center for Disease Control and Prevention&lt;/Author&gt;&lt;Year&gt;2015&lt;/Year&gt;&lt;RecNum&gt;46&lt;/RecNum&gt;&lt;DisplayText&gt;(2, 3)&lt;/DisplayText&gt;&lt;record&gt;&lt;rec-number&gt;46&lt;/rec-number&gt;&lt;foreign-keys&gt;&lt;key app="EN" db-id="te2fsex0ov5zwresz9qv9ez20dtd5vs9t5pd" timestamp="1466088607"&gt;46&lt;/key&gt;&lt;/foreign-keys&gt;&lt;ref-type name="Government Document"&gt;46&lt;/ref-type&gt;&lt;contributors&gt;&lt;authors&gt;&lt;author&gt;Center for Disease Control and Prevention,&lt;/author&gt;&lt;/authors&gt;&lt;/contributors&gt;&lt;titles&gt;&lt;title&gt;Behavioral Risk Factor Surveillance System 2014 summary data quality report&lt;/title&gt;&lt;/titles&gt;&lt;dates&gt;&lt;year&gt;2015&lt;/year&gt;&lt;/dates&gt;&lt;urls&gt;&lt;related-urls&gt;&lt;url&gt;http://www.cdc.gov/brfss/annual_data/2014/pdf/2014_dqr.pdf &lt;/url&gt;&lt;/related-urls&gt;&lt;/urls&gt;&lt;/record&gt;&lt;/Cite&gt;&lt;Cite&gt;&lt;Author&gt;American Accociation for Public Opinion Research&lt;/Author&gt;&lt;Year&gt;2016&lt;/Year&gt;&lt;RecNum&gt;47&lt;/RecNum&gt;&lt;record&gt;&lt;rec-number&gt;47&lt;/rec-number&gt;&lt;foreign-keys&gt;&lt;key app="EN" db-id="te2fsex0ov5zwresz9qv9ez20dtd5vs9t5pd" timestamp="1466088755"&gt;47&lt;/key&gt;&lt;/foreign-keys&gt;&lt;ref-type name="Web Page"&gt;12&lt;/ref-type&gt;&lt;contributors&gt;&lt;authors&gt;&lt;author&gt;American Accociation for Public Opinion Research,&lt;/author&gt;&lt;/authors&gt;&lt;/contributors&gt;&lt;titles&gt;&lt;title&gt;Standard Definitions, 9th Edition&lt;/title&gt;&lt;/titles&gt;&lt;number&gt;06/16/2016&lt;/number&gt;&lt;dates&gt;&lt;year&gt;2016&lt;/year&gt;&lt;/dates&gt;&lt;urls&gt;&lt;related-urls&gt;&lt;url&gt;http://www.aapor.org/Standards-Ethics/Standard-Definitions-(1).aspx&lt;/url&gt;&lt;/related-urls&gt;&lt;/urls&gt;&lt;/record&gt;&lt;/Cite&gt;&lt;/EndNote&gt;</w:instrText>
      </w:r>
      <w:r w:rsidR="007F66E6">
        <w:rPr>
          <w:rFonts w:ascii="Times New Roman" w:hAnsi="Times New Roman" w:cs="Times New Roman"/>
          <w:sz w:val="24"/>
          <w:szCs w:val="24"/>
        </w:rPr>
        <w:fldChar w:fldCharType="separate"/>
      </w:r>
      <w:r w:rsidR="00EF4E0A">
        <w:rPr>
          <w:rFonts w:ascii="Times New Roman" w:hAnsi="Times New Roman" w:cs="Times New Roman"/>
          <w:noProof/>
          <w:sz w:val="24"/>
          <w:szCs w:val="24"/>
        </w:rPr>
        <w:t>(2, 3)</w:t>
      </w:r>
      <w:r w:rsidR="007F66E6">
        <w:rPr>
          <w:rFonts w:ascii="Times New Roman" w:hAnsi="Times New Roman" w:cs="Times New Roman"/>
          <w:sz w:val="24"/>
          <w:szCs w:val="24"/>
        </w:rPr>
        <w:fldChar w:fldCharType="end"/>
      </w:r>
      <w:r w:rsidR="007F66E6">
        <w:rPr>
          <w:rFonts w:ascii="Times New Roman" w:hAnsi="Times New Roman" w:cs="Times New Roman"/>
          <w:sz w:val="24"/>
          <w:szCs w:val="24"/>
        </w:rPr>
        <w:t>.</w:t>
      </w:r>
      <w:r w:rsidR="00E81B71">
        <w:rPr>
          <w:rFonts w:ascii="Times New Roman" w:hAnsi="Times New Roman" w:cs="Times New Roman"/>
          <w:sz w:val="24"/>
          <w:szCs w:val="24"/>
        </w:rPr>
        <w:t xml:space="preserve">  </w:t>
      </w:r>
      <w:r w:rsidR="001249A2">
        <w:rPr>
          <w:rFonts w:ascii="Times New Roman" w:hAnsi="Times New Roman" w:cs="Times New Roman"/>
          <w:sz w:val="24"/>
          <w:szCs w:val="24"/>
        </w:rPr>
        <w:t xml:space="preserve">We have outlined our methods to maximize response rates above.  Below, we </w:t>
      </w:r>
      <w:r w:rsidR="00A3462D">
        <w:rPr>
          <w:rFonts w:ascii="Times New Roman" w:hAnsi="Times New Roman" w:cs="Times New Roman"/>
          <w:sz w:val="24"/>
          <w:szCs w:val="24"/>
        </w:rPr>
        <w:t>describe</w:t>
      </w:r>
      <w:r w:rsidR="001249A2">
        <w:rPr>
          <w:rFonts w:ascii="Times New Roman" w:hAnsi="Times New Roman" w:cs="Times New Roman"/>
          <w:sz w:val="24"/>
          <w:szCs w:val="24"/>
        </w:rPr>
        <w:t xml:space="preserve"> our pl</w:t>
      </w:r>
      <w:r w:rsidR="00A3462D">
        <w:rPr>
          <w:rFonts w:ascii="Times New Roman" w:hAnsi="Times New Roman" w:cs="Times New Roman"/>
          <w:sz w:val="24"/>
          <w:szCs w:val="24"/>
        </w:rPr>
        <w:t xml:space="preserve">an </w:t>
      </w:r>
      <w:r w:rsidR="005663D4">
        <w:rPr>
          <w:rFonts w:ascii="Times New Roman" w:hAnsi="Times New Roman" w:cs="Times New Roman"/>
          <w:sz w:val="24"/>
          <w:szCs w:val="24"/>
        </w:rPr>
        <w:t xml:space="preserve">to </w:t>
      </w:r>
      <w:r w:rsidR="00A3462D">
        <w:rPr>
          <w:rFonts w:ascii="Times New Roman" w:hAnsi="Times New Roman" w:cs="Times New Roman"/>
          <w:sz w:val="24"/>
          <w:szCs w:val="24"/>
        </w:rPr>
        <w:t>analyze the survey data for non-response and representativeness, and to develop weighting adjustment</w:t>
      </w:r>
      <w:r w:rsidR="009002D3">
        <w:rPr>
          <w:rFonts w:ascii="Times New Roman" w:hAnsi="Times New Roman" w:cs="Times New Roman"/>
          <w:sz w:val="24"/>
          <w:szCs w:val="24"/>
        </w:rPr>
        <w:t>s</w:t>
      </w:r>
      <w:r w:rsidR="00A3462D">
        <w:rPr>
          <w:rFonts w:ascii="Times New Roman" w:hAnsi="Times New Roman" w:cs="Times New Roman"/>
          <w:sz w:val="24"/>
          <w:szCs w:val="24"/>
        </w:rPr>
        <w:t xml:space="preserve"> to increase the representativeness</w:t>
      </w:r>
      <w:r w:rsidR="009002D3">
        <w:rPr>
          <w:rFonts w:ascii="Times New Roman" w:hAnsi="Times New Roman" w:cs="Times New Roman"/>
          <w:sz w:val="24"/>
          <w:szCs w:val="24"/>
        </w:rPr>
        <w:t xml:space="preserve"> of the sample</w:t>
      </w:r>
      <w:r w:rsidR="00A3462D">
        <w:rPr>
          <w:rFonts w:ascii="Times New Roman" w:hAnsi="Times New Roman" w:cs="Times New Roman"/>
          <w:sz w:val="24"/>
          <w:szCs w:val="24"/>
        </w:rPr>
        <w:t xml:space="preserve">. </w:t>
      </w:r>
    </w:p>
    <w:p w14:paraId="04F5A36F" w14:textId="01F0A4F6" w:rsidR="00770076" w:rsidRPr="007E3D7C" w:rsidRDefault="007F66E6" w:rsidP="007472D2">
      <w:pPr>
        <w:rPr>
          <w:rFonts w:ascii="Times New Roman" w:hAnsi="Times New Roman" w:cs="Times New Roman"/>
          <w:b/>
          <w:iCs/>
          <w:sz w:val="24"/>
          <w:szCs w:val="24"/>
        </w:rPr>
      </w:pPr>
      <w:r w:rsidRPr="007E3D7C">
        <w:rPr>
          <w:rFonts w:ascii="Times New Roman" w:hAnsi="Times New Roman" w:cs="Times New Roman"/>
          <w:b/>
          <w:sz w:val="24"/>
          <w:szCs w:val="24"/>
        </w:rPr>
        <w:t>Non-Response Bias</w:t>
      </w:r>
    </w:p>
    <w:p w14:paraId="6CA7CC3A" w14:textId="496F6F7E" w:rsidR="008536E1" w:rsidRDefault="00E9205C" w:rsidP="00AE76EA">
      <w:pPr>
        <w:pStyle w:val="OMBBody"/>
      </w:pPr>
      <w:r>
        <w:rPr>
          <w:szCs w:val="24"/>
        </w:rPr>
        <w:t xml:space="preserve">As stated above, we acknowledge that these response rates do not meet the OMB standard of an 80% response rate.  </w:t>
      </w:r>
      <w:r w:rsidR="00770076" w:rsidRPr="00E32E30">
        <w:t xml:space="preserve">To mitigate the risk of non-response bias, we will develop weighting adjustments to increase the sample representativeness relative to the population. </w:t>
      </w:r>
      <w:r w:rsidR="008D62B3" w:rsidRPr="00E32E30">
        <w:t xml:space="preserve">We will evaluate the representativeness by comparing the RDD sample to benchmarks such as the American Community Survey (ACS) and/or Current Population Survey (CPS).  </w:t>
      </w:r>
      <w:r w:rsidR="008536E1" w:rsidRPr="0061266E">
        <w:t xml:space="preserve">This analysis will be based on </w:t>
      </w:r>
      <w:r w:rsidR="008536E1">
        <w:t xml:space="preserve">propensity scores measuring the probability of observing the respondent in the TBI </w:t>
      </w:r>
      <w:r w:rsidR="006F0344">
        <w:t xml:space="preserve">Case Definition </w:t>
      </w:r>
      <w:r w:rsidR="0023106B">
        <w:t>Validation</w:t>
      </w:r>
      <w:r w:rsidR="00AE5C63">
        <w:t xml:space="preserve"> Study</w:t>
      </w:r>
      <w:r w:rsidR="000148FC">
        <w:t xml:space="preserve"> </w:t>
      </w:r>
      <w:r w:rsidR="008536E1">
        <w:t xml:space="preserve">versus observing them in the benchmark survey (e.g. CPS.) </w:t>
      </w:r>
      <w:r w:rsidR="00D2353E">
        <w:t>We will use a</w:t>
      </w:r>
      <w:r w:rsidR="008536E1" w:rsidRPr="0061266E">
        <w:t xml:space="preserve"> logistic regression model with </w:t>
      </w:r>
      <w:r w:rsidR="00D2353E">
        <w:t>the outcome (1=observed in TBI sample</w:t>
      </w:r>
      <w:r w:rsidR="008536E1" w:rsidRPr="0061266E">
        <w:t>, 0=</w:t>
      </w:r>
      <w:r w:rsidR="00D2353E">
        <w:t>observed in the CPS</w:t>
      </w:r>
      <w:r w:rsidR="008536E1" w:rsidRPr="0061266E">
        <w:t>)</w:t>
      </w:r>
      <w:r w:rsidR="008536E1">
        <w:t xml:space="preserve">. </w:t>
      </w:r>
      <w:r w:rsidR="008536E1" w:rsidRPr="0061266E">
        <w:t xml:space="preserve">The outcome will be modeled based on </w:t>
      </w:r>
      <w:r w:rsidR="00D2353E">
        <w:t xml:space="preserve">age, gender, race/ethnicity </w:t>
      </w:r>
      <w:r w:rsidR="00A66FEC">
        <w:t>tenure, educational attainment, marital status, and census region</w:t>
      </w:r>
      <w:r w:rsidR="008536E1" w:rsidRPr="004545E7">
        <w:t xml:space="preserve">. This analysis provides an evaluation of </w:t>
      </w:r>
      <w:r w:rsidR="00A66FEC">
        <w:t xml:space="preserve">demographic </w:t>
      </w:r>
      <w:r w:rsidR="008536E1" w:rsidRPr="004545E7">
        <w:t>representativeness, which will be quantified in the form of an R-indicator as described by Schouten et al</w:t>
      </w:r>
      <w:r w:rsidR="00A47A5B">
        <w:t xml:space="preserve"> </w:t>
      </w:r>
      <w:r w:rsidR="00A47A5B">
        <w:fldChar w:fldCharType="begin"/>
      </w:r>
      <w:r w:rsidR="00F93584">
        <w:instrText xml:space="preserve"> ADDIN EN.CITE &lt;EndNote&gt;&lt;Cite&gt;&lt;Author&gt;Schouten&lt;/Author&gt;&lt;Year&gt;2009&lt;/Year&gt;&lt;RecNum&gt;69&lt;/RecNum&gt;&lt;DisplayText&gt;(18)&lt;/DisplayText&gt;&lt;record&gt;&lt;rec-number&gt;69&lt;/rec-number&gt;&lt;foreign-keys&gt;&lt;key app="EN" db-id="te2fsex0ov5zwresz9qv9ez20dtd5vs9t5pd" timestamp="1489443364"&gt;69&lt;/key&gt;&lt;/foreign-keys&gt;&lt;ref-type name="Journal Article"&gt;17&lt;/ref-type&gt;&lt;contributors&gt;&lt;authors&gt;&lt;author&gt;Schouten, B.&lt;/author&gt;&lt;author&gt;Cobben, F.&lt;/author&gt;&lt;author&gt;Bethlehem, J.&lt;/author&gt;&lt;/authors&gt;&lt;/contributors&gt;&lt;titles&gt;&lt;title&gt;Indicators for the representativeness of survey response&lt;/title&gt;&lt;secondary-title&gt;Survey Methodology&lt;/secondary-title&gt;&lt;/titles&gt;&lt;periodical&gt;&lt;full-title&gt;Survey Methodology&lt;/full-title&gt;&lt;/periodical&gt;&lt;pages&gt;101-113&lt;/pages&gt;&lt;volume&gt;35&lt;/volume&gt;&lt;number&gt;1&lt;/number&gt;&lt;dates&gt;&lt;year&gt;2009&lt;/year&gt;&lt;/dates&gt;&lt;urls&gt;&lt;/urls&gt;&lt;/record&gt;&lt;/Cite&gt;&lt;/EndNote&gt;</w:instrText>
      </w:r>
      <w:r w:rsidR="00A47A5B">
        <w:fldChar w:fldCharType="separate"/>
      </w:r>
      <w:r w:rsidR="00F93584">
        <w:rPr>
          <w:noProof/>
        </w:rPr>
        <w:t>(18)</w:t>
      </w:r>
      <w:r w:rsidR="00A47A5B">
        <w:fldChar w:fldCharType="end"/>
      </w:r>
      <w:r w:rsidR="008536E1" w:rsidRPr="004545E7">
        <w:t>.</w:t>
      </w:r>
      <w:r w:rsidR="008536E1">
        <w:t xml:space="preserve"> </w:t>
      </w:r>
      <w:r w:rsidR="008536E1" w:rsidRPr="004545E7">
        <w:t>The R-indicator measures the variability of the propensity scores (</w:t>
      </w:r>
      <m:oMath>
        <m:r>
          <w:rPr>
            <w:rFonts w:ascii="Cambria Math" w:hAnsi="Cambria Math"/>
          </w:rPr>
          <m:t>p</m:t>
        </m:r>
      </m:oMath>
      <w:r w:rsidR="008536E1" w:rsidRPr="004545E7">
        <w:t xml:space="preserve">), </w:t>
      </w:r>
      <m:oMath>
        <m:r>
          <w:rPr>
            <w:rFonts w:ascii="Cambria Math" w:hAnsi="Cambria Math"/>
          </w:rPr>
          <m:t>R=1-2S(p)</m:t>
        </m:r>
      </m:oMath>
      <w:r w:rsidR="008536E1" w:rsidRPr="004545E7">
        <w:t>. Values close to 0 indicates weak representativeness and values close to 1 indicate strong representativeness, relative to the independent variables used in the model.</w:t>
      </w:r>
      <w:r w:rsidR="008536E1">
        <w:t xml:space="preserve"> </w:t>
      </w:r>
    </w:p>
    <w:p w14:paraId="46F486DF" w14:textId="69C0F77A" w:rsidR="00A27F1E" w:rsidRDefault="00A27F1E" w:rsidP="00AE76EA">
      <w:pPr>
        <w:pStyle w:val="OMBBody"/>
      </w:pPr>
      <w:r>
        <w:t>Finally</w:t>
      </w:r>
      <w:r w:rsidR="000148FC">
        <w:t xml:space="preserve">, </w:t>
      </w:r>
      <w:r w:rsidR="007C2C11">
        <w:t>we</w:t>
      </w:r>
      <w:r w:rsidR="007C2C11" w:rsidRPr="007C2C11">
        <w:t xml:space="preserve"> will compar</w:t>
      </w:r>
      <w:r w:rsidR="007C2C11">
        <w:t>e</w:t>
      </w:r>
      <w:r w:rsidR="007C2C11" w:rsidRPr="007C2C11">
        <w:t xml:space="preserve"> our results with </w:t>
      </w:r>
      <w:r w:rsidR="007E3D7C">
        <w:t xml:space="preserve">healthcare administrative databases </w:t>
      </w:r>
      <w:r w:rsidR="007C2C11" w:rsidRPr="007C2C11">
        <w:t xml:space="preserve">as well as </w:t>
      </w:r>
      <w:r w:rsidR="00483620">
        <w:t>a nationally representative survey of high school youth</w:t>
      </w:r>
      <w:r w:rsidR="007C2C11" w:rsidRPr="007C2C11">
        <w:t xml:space="preserve"> to understand how they are similar or different as well as to assess non-response bias.</w:t>
      </w:r>
      <w:r w:rsidR="007C2C11">
        <w:t xml:space="preserve">  </w:t>
      </w:r>
    </w:p>
    <w:p w14:paraId="01127806" w14:textId="1C7725A7" w:rsidR="002E1248" w:rsidRPr="00E32E30" w:rsidRDefault="002E1248" w:rsidP="00AC5306">
      <w:pPr>
        <w:pStyle w:val="Heading1"/>
        <w:spacing w:after="200"/>
        <w:rPr>
          <w:lang w:val="en"/>
        </w:rPr>
      </w:pPr>
      <w:bookmarkStart w:id="8" w:name="_Toc490140532"/>
      <w:r w:rsidRPr="00E32E30">
        <w:rPr>
          <w:lang w:val="en"/>
        </w:rPr>
        <w:t>B.4</w:t>
      </w:r>
      <w:r w:rsidR="00135F14" w:rsidRPr="00E32E30">
        <w:rPr>
          <w:lang w:val="en"/>
        </w:rPr>
        <w:t>.</w:t>
      </w:r>
      <w:r w:rsidRPr="00E32E30">
        <w:rPr>
          <w:lang w:val="en"/>
        </w:rPr>
        <w:tab/>
        <w:t>Test of Procedures or Methods to be Undertaken</w:t>
      </w:r>
      <w:bookmarkEnd w:id="8"/>
    </w:p>
    <w:p w14:paraId="3E0C3534" w14:textId="177C9121" w:rsidR="00441426" w:rsidRPr="006B723F" w:rsidRDefault="00441426" w:rsidP="00AC5306">
      <w:pPr>
        <w:rPr>
          <w:rFonts w:ascii="Times New Roman" w:eastAsia="Times New Roman" w:hAnsi="Times New Roman" w:cs="Times New Roman"/>
          <w:b/>
          <w:sz w:val="24"/>
          <w:szCs w:val="20"/>
        </w:rPr>
      </w:pPr>
      <w:r w:rsidRPr="006B723F">
        <w:rPr>
          <w:rFonts w:ascii="Times New Roman" w:eastAsia="Times New Roman" w:hAnsi="Times New Roman" w:cs="Times New Roman"/>
          <w:b/>
          <w:sz w:val="24"/>
          <w:szCs w:val="20"/>
        </w:rPr>
        <w:t>Cognitive Interview Study</w:t>
      </w:r>
    </w:p>
    <w:p w14:paraId="5F0C79D2" w14:textId="3926F369" w:rsidR="00377EB4" w:rsidRDefault="00180937" w:rsidP="006D47BA">
      <w:r>
        <w:rPr>
          <w:rFonts w:ascii="Times New Roman" w:eastAsia="Times New Roman" w:hAnsi="Times New Roman" w:cs="Times New Roman"/>
          <w:sz w:val="24"/>
          <w:szCs w:val="20"/>
        </w:rPr>
        <w:t xml:space="preserve">As part of the development of the system, key aspects of the survey were cognitively tested.  </w:t>
      </w:r>
      <w:r w:rsidR="003E1348" w:rsidRPr="00E32E30">
        <w:rPr>
          <w:rFonts w:ascii="Times New Roman" w:eastAsia="Times New Roman" w:hAnsi="Times New Roman" w:cs="Times New Roman"/>
          <w:sz w:val="24"/>
          <w:szCs w:val="20"/>
        </w:rPr>
        <w:t>In order to test the clarity of wording, understanding, ease of recall, and perceived burden of the survey, the Division of Unintentional Injury Prevention contracted with the National Center for Health Statistics</w:t>
      </w:r>
      <w:r w:rsidR="008929F5">
        <w:rPr>
          <w:rFonts w:ascii="Times New Roman" w:eastAsia="Times New Roman" w:hAnsi="Times New Roman" w:cs="Times New Roman"/>
          <w:sz w:val="24"/>
          <w:szCs w:val="20"/>
        </w:rPr>
        <w:t>’</w:t>
      </w:r>
      <w:r w:rsidR="003E1348" w:rsidRPr="00E32E30">
        <w:rPr>
          <w:rFonts w:ascii="Times New Roman" w:eastAsia="Times New Roman" w:hAnsi="Times New Roman" w:cs="Times New Roman"/>
          <w:sz w:val="24"/>
          <w:szCs w:val="20"/>
        </w:rPr>
        <w:t xml:space="preserve"> Division of Research and Methodology’s Collaborating Center for Questionnaire Design Evaluation Research to conduct </w:t>
      </w:r>
      <w:r w:rsidR="00F01666" w:rsidRPr="00E32E30">
        <w:rPr>
          <w:rFonts w:ascii="Times New Roman" w:eastAsia="Times New Roman" w:hAnsi="Times New Roman" w:cs="Times New Roman"/>
          <w:sz w:val="24"/>
          <w:szCs w:val="20"/>
        </w:rPr>
        <w:t>a cognitive interviewing study</w:t>
      </w:r>
      <w:r w:rsidR="003E1348" w:rsidRPr="00E32E30">
        <w:rPr>
          <w:rFonts w:ascii="Times New Roman" w:eastAsia="Times New Roman" w:hAnsi="Times New Roman" w:cs="Times New Roman"/>
          <w:sz w:val="24"/>
          <w:szCs w:val="20"/>
        </w:rPr>
        <w:t xml:space="preserve"> of the survey</w:t>
      </w:r>
      <w:r w:rsidR="00C63D47" w:rsidRPr="00E32E30">
        <w:rPr>
          <w:rFonts w:ascii="Times New Roman" w:eastAsia="Times New Roman" w:hAnsi="Times New Roman" w:cs="Times New Roman"/>
          <w:sz w:val="24"/>
          <w:szCs w:val="20"/>
        </w:rPr>
        <w:t xml:space="preserve"> (Agreement # 16-HS16-2041-HCPCHC</w:t>
      </w:r>
      <w:r w:rsidR="00722141" w:rsidRPr="00E32E30">
        <w:rPr>
          <w:rFonts w:ascii="Times New Roman" w:eastAsia="Times New Roman" w:hAnsi="Times New Roman" w:cs="Times New Roman"/>
          <w:sz w:val="24"/>
          <w:szCs w:val="20"/>
        </w:rPr>
        <w:t>, OMB Clearance #0920-022</w:t>
      </w:r>
      <w:r w:rsidR="003650B4">
        <w:rPr>
          <w:rFonts w:ascii="Times New Roman" w:eastAsia="Times New Roman" w:hAnsi="Times New Roman" w:cs="Times New Roman"/>
          <w:sz w:val="24"/>
          <w:szCs w:val="20"/>
        </w:rPr>
        <w:t>2</w:t>
      </w:r>
      <w:r w:rsidR="00C63D47" w:rsidRPr="00E32E30">
        <w:rPr>
          <w:rFonts w:ascii="Times New Roman" w:eastAsia="Times New Roman" w:hAnsi="Times New Roman" w:cs="Times New Roman"/>
          <w:sz w:val="24"/>
          <w:szCs w:val="20"/>
        </w:rPr>
        <w:t xml:space="preserve">). </w:t>
      </w:r>
      <w:r w:rsidR="003E1348" w:rsidRPr="00E32E30">
        <w:rPr>
          <w:rFonts w:ascii="Times New Roman" w:eastAsia="Times New Roman" w:hAnsi="Times New Roman" w:cs="Times New Roman"/>
          <w:sz w:val="24"/>
          <w:szCs w:val="20"/>
        </w:rPr>
        <w:t xml:space="preserve"> </w:t>
      </w:r>
      <w:r w:rsidR="00931FDB">
        <w:rPr>
          <w:rFonts w:ascii="Times New Roman" w:eastAsia="Times New Roman" w:hAnsi="Times New Roman" w:cs="Times New Roman"/>
          <w:sz w:val="24"/>
          <w:szCs w:val="20"/>
        </w:rPr>
        <w:t>T</w:t>
      </w:r>
      <w:r w:rsidR="00F01666" w:rsidRPr="00E32E30">
        <w:rPr>
          <w:rFonts w:ascii="Times New Roman" w:eastAsia="Times New Roman" w:hAnsi="Times New Roman" w:cs="Times New Roman"/>
          <w:sz w:val="24"/>
          <w:szCs w:val="20"/>
        </w:rPr>
        <w:t>esting the survey through cognitive interviewing</w:t>
      </w:r>
      <w:r w:rsidR="003E1348" w:rsidRPr="00E32E30">
        <w:rPr>
          <w:rFonts w:ascii="Times New Roman" w:eastAsia="Times New Roman" w:hAnsi="Times New Roman" w:cs="Times New Roman"/>
          <w:sz w:val="24"/>
          <w:szCs w:val="20"/>
        </w:rPr>
        <w:t xml:space="preserve"> increases the certainty that </w:t>
      </w:r>
      <w:r w:rsidR="005C4EF7">
        <w:rPr>
          <w:rFonts w:ascii="Times New Roman" w:eastAsia="Times New Roman" w:hAnsi="Times New Roman" w:cs="Times New Roman"/>
          <w:sz w:val="24"/>
          <w:szCs w:val="20"/>
        </w:rPr>
        <w:t xml:space="preserve">respondents </w:t>
      </w:r>
      <w:r w:rsidR="0023106B">
        <w:rPr>
          <w:rFonts w:ascii="Times New Roman" w:eastAsia="Times New Roman" w:hAnsi="Times New Roman" w:cs="Times New Roman"/>
          <w:sz w:val="24"/>
          <w:szCs w:val="20"/>
        </w:rPr>
        <w:t>understand</w:t>
      </w:r>
      <w:r w:rsidR="005C4EF7">
        <w:rPr>
          <w:rFonts w:ascii="Times New Roman" w:eastAsia="Times New Roman" w:hAnsi="Times New Roman" w:cs="Times New Roman"/>
          <w:sz w:val="24"/>
          <w:szCs w:val="20"/>
        </w:rPr>
        <w:t xml:space="preserve"> the meaning of questions in the same way we intended</w:t>
      </w:r>
      <w:r w:rsidR="00E9205C">
        <w:rPr>
          <w:rFonts w:ascii="Times New Roman" w:eastAsia="Times New Roman" w:hAnsi="Times New Roman" w:cs="Times New Roman"/>
          <w:sz w:val="24"/>
          <w:szCs w:val="20"/>
        </w:rPr>
        <w:t>.</w:t>
      </w:r>
      <w:r w:rsidR="003E1348" w:rsidRPr="00E32E30">
        <w:rPr>
          <w:rFonts w:ascii="Times New Roman" w:eastAsia="Times New Roman" w:hAnsi="Times New Roman" w:cs="Times New Roman"/>
          <w:sz w:val="24"/>
          <w:szCs w:val="20"/>
        </w:rPr>
        <w:t xml:space="preserve"> </w:t>
      </w:r>
      <w:r w:rsidR="00A76978">
        <w:rPr>
          <w:rFonts w:ascii="Times New Roman" w:hAnsi="Times New Roman" w:cs="Times New Roman"/>
          <w:sz w:val="24"/>
          <w:szCs w:val="24"/>
        </w:rPr>
        <w:t xml:space="preserve">The </w:t>
      </w:r>
      <w:r w:rsidR="00A76978" w:rsidRPr="00E32E30">
        <w:rPr>
          <w:rFonts w:ascii="Times New Roman" w:hAnsi="Times New Roman" w:cs="Times New Roman"/>
          <w:sz w:val="24"/>
          <w:szCs w:val="24"/>
        </w:rPr>
        <w:t>cognitive testing results</w:t>
      </w:r>
      <w:r w:rsidR="00A76978">
        <w:rPr>
          <w:rFonts w:ascii="Times New Roman" w:hAnsi="Times New Roman" w:cs="Times New Roman"/>
          <w:sz w:val="24"/>
          <w:szCs w:val="24"/>
        </w:rPr>
        <w:t xml:space="preserve"> </w:t>
      </w:r>
      <w:r w:rsidR="004A6044">
        <w:rPr>
          <w:rFonts w:ascii="Times New Roman" w:hAnsi="Times New Roman" w:cs="Times New Roman"/>
          <w:sz w:val="24"/>
          <w:szCs w:val="24"/>
        </w:rPr>
        <w:t>were</w:t>
      </w:r>
      <w:r w:rsidR="00A76978">
        <w:rPr>
          <w:rFonts w:ascii="Times New Roman" w:hAnsi="Times New Roman" w:cs="Times New Roman"/>
          <w:sz w:val="24"/>
          <w:szCs w:val="24"/>
        </w:rPr>
        <w:t xml:space="preserve"> available in September 2016.  </w:t>
      </w:r>
      <w:r>
        <w:rPr>
          <w:rFonts w:ascii="Times New Roman" w:hAnsi="Times New Roman" w:cs="Times New Roman"/>
          <w:sz w:val="24"/>
          <w:szCs w:val="24"/>
        </w:rPr>
        <w:t>Improvement</w:t>
      </w:r>
      <w:r w:rsidR="00931FDB">
        <w:rPr>
          <w:rFonts w:ascii="Times New Roman" w:hAnsi="Times New Roman" w:cs="Times New Roman"/>
          <w:sz w:val="24"/>
          <w:szCs w:val="24"/>
        </w:rPr>
        <w:t>s</w:t>
      </w:r>
      <w:r>
        <w:rPr>
          <w:rFonts w:ascii="Times New Roman" w:hAnsi="Times New Roman" w:cs="Times New Roman"/>
          <w:sz w:val="24"/>
          <w:szCs w:val="24"/>
        </w:rPr>
        <w:t xml:space="preserve"> were made</w:t>
      </w:r>
      <w:r w:rsidR="00A76978">
        <w:rPr>
          <w:rFonts w:ascii="Times New Roman" w:hAnsi="Times New Roman" w:cs="Times New Roman"/>
          <w:sz w:val="24"/>
          <w:szCs w:val="24"/>
        </w:rPr>
        <w:t xml:space="preserve"> prior to OMB review but after the 30 Day Federal Register Notice </w:t>
      </w:r>
      <w:r w:rsidR="008929F5">
        <w:rPr>
          <w:rFonts w:ascii="Times New Roman" w:hAnsi="Times New Roman" w:cs="Times New Roman"/>
          <w:sz w:val="24"/>
          <w:szCs w:val="24"/>
        </w:rPr>
        <w:t>was</w:t>
      </w:r>
      <w:r w:rsidR="00A76978">
        <w:rPr>
          <w:rFonts w:ascii="Times New Roman" w:hAnsi="Times New Roman" w:cs="Times New Roman"/>
          <w:sz w:val="24"/>
          <w:szCs w:val="24"/>
        </w:rPr>
        <w:t xml:space="preserve"> published and </w:t>
      </w:r>
      <w:r w:rsidR="008929F5">
        <w:rPr>
          <w:rFonts w:ascii="Times New Roman" w:hAnsi="Times New Roman" w:cs="Times New Roman"/>
          <w:sz w:val="24"/>
          <w:szCs w:val="24"/>
        </w:rPr>
        <w:t xml:space="preserve">after the period for public </w:t>
      </w:r>
      <w:r w:rsidR="008929F5" w:rsidRPr="006D47BA">
        <w:rPr>
          <w:rFonts w:ascii="Times New Roman" w:eastAsia="Times New Roman" w:hAnsi="Times New Roman" w:cs="Times New Roman"/>
          <w:sz w:val="24"/>
          <w:szCs w:val="20"/>
        </w:rPr>
        <w:t>comment</w:t>
      </w:r>
      <w:r w:rsidR="00A76978" w:rsidRPr="006D47BA">
        <w:rPr>
          <w:rFonts w:ascii="Times New Roman" w:eastAsia="Times New Roman" w:hAnsi="Times New Roman" w:cs="Times New Roman"/>
          <w:sz w:val="24"/>
          <w:szCs w:val="20"/>
        </w:rPr>
        <w:t>.</w:t>
      </w:r>
      <w:r w:rsidR="006D47BA" w:rsidRPr="006D47BA">
        <w:rPr>
          <w:rFonts w:ascii="Times New Roman" w:eastAsia="Times New Roman" w:hAnsi="Times New Roman" w:cs="Times New Roman"/>
          <w:sz w:val="24"/>
          <w:szCs w:val="20"/>
        </w:rPr>
        <w:t xml:space="preserve"> </w:t>
      </w:r>
      <w:bookmarkStart w:id="9" w:name="_Toc490140533"/>
      <w:r w:rsidR="00377EB4" w:rsidRPr="006D47BA">
        <w:rPr>
          <w:rFonts w:ascii="Times New Roman" w:eastAsia="Times New Roman" w:hAnsi="Times New Roman" w:cs="Times New Roman"/>
          <w:sz w:val="24"/>
          <w:szCs w:val="20"/>
        </w:rPr>
        <w:t xml:space="preserve">The instrument has been updated in order to focus on the </w:t>
      </w:r>
      <w:r w:rsidR="00571673">
        <w:rPr>
          <w:rFonts w:ascii="Times New Roman" w:eastAsia="Times New Roman" w:hAnsi="Times New Roman" w:cs="Times New Roman"/>
          <w:sz w:val="24"/>
          <w:szCs w:val="20"/>
        </w:rPr>
        <w:t xml:space="preserve">exploration of the </w:t>
      </w:r>
      <w:r w:rsidR="00377EB4" w:rsidRPr="006D47BA">
        <w:rPr>
          <w:rFonts w:ascii="Times New Roman" w:eastAsia="Times New Roman" w:hAnsi="Times New Roman" w:cs="Times New Roman"/>
          <w:sz w:val="24"/>
          <w:szCs w:val="20"/>
        </w:rPr>
        <w:t xml:space="preserve">validation of the case definition.  </w:t>
      </w:r>
    </w:p>
    <w:p w14:paraId="51320DE7" w14:textId="77777777" w:rsidR="00915B6C" w:rsidRDefault="00915B6C">
      <w:pPr>
        <w:rPr>
          <w:rFonts w:ascii="Times New Roman" w:eastAsiaTheme="majorEastAsia" w:hAnsi="Times New Roman" w:cs="Times New Roman"/>
          <w:caps/>
          <w:color w:val="365F91" w:themeColor="accent1" w:themeShade="BF"/>
          <w:sz w:val="24"/>
          <w:szCs w:val="32"/>
          <w:lang w:val="en"/>
        </w:rPr>
      </w:pPr>
      <w:r>
        <w:rPr>
          <w:lang w:val="en"/>
        </w:rPr>
        <w:br w:type="page"/>
      </w:r>
    </w:p>
    <w:p w14:paraId="7577909E" w14:textId="41400CA6" w:rsidR="002E1248" w:rsidRPr="00E32E30" w:rsidRDefault="002E1248" w:rsidP="00135F14">
      <w:pPr>
        <w:pStyle w:val="Heading1"/>
        <w:rPr>
          <w:lang w:val="en"/>
        </w:rPr>
      </w:pPr>
      <w:r w:rsidRPr="00E32E30">
        <w:rPr>
          <w:lang w:val="en"/>
        </w:rPr>
        <w:t>B.5</w:t>
      </w:r>
      <w:r w:rsidRPr="00E32E30">
        <w:rPr>
          <w:lang w:val="en"/>
        </w:rPr>
        <w:tab/>
        <w:t>Individuals Consulted on Statistical Aspects and Individuals Collecting and/or Analyzing Data</w:t>
      </w:r>
      <w:bookmarkEnd w:id="9"/>
    </w:p>
    <w:p w14:paraId="72F0F5D0" w14:textId="685312D0" w:rsidR="00345699" w:rsidRPr="00345699" w:rsidRDefault="002E1248" w:rsidP="00345699">
      <w:pPr>
        <w:rPr>
          <w:rFonts w:ascii="Times New Roman" w:hAnsi="Times New Roman" w:cs="Times New Roman"/>
          <w:sz w:val="24"/>
          <w:szCs w:val="24"/>
        </w:rPr>
      </w:pPr>
      <w:r w:rsidRPr="00E32E30">
        <w:t xml:space="preserve">The following individuals have reviewed technical and statistical aspects of procedures that will be used </w:t>
      </w:r>
      <w:r w:rsidR="005250A4">
        <w:t xml:space="preserve">during </w:t>
      </w:r>
      <w:r w:rsidR="00AE5C63">
        <w:t xml:space="preserve">the </w:t>
      </w:r>
      <w:r w:rsidR="00345699">
        <w:rPr>
          <w:rFonts w:ascii="Times New Roman" w:hAnsi="Times New Roman" w:cs="Times New Roman"/>
          <w:sz w:val="24"/>
          <w:szCs w:val="24"/>
        </w:rPr>
        <w:t>v</w:t>
      </w:r>
      <w:r w:rsidR="00345699" w:rsidRPr="00345699">
        <w:rPr>
          <w:rFonts w:ascii="Times New Roman" w:hAnsi="Times New Roman" w:cs="Times New Roman"/>
          <w:sz w:val="24"/>
          <w:szCs w:val="24"/>
        </w:rPr>
        <w:t>alidation of a case definition for</w:t>
      </w:r>
      <w:r w:rsidR="00345699" w:rsidRPr="00345699" w:rsidDel="00E732A5">
        <w:rPr>
          <w:rFonts w:ascii="Times New Roman" w:hAnsi="Times New Roman" w:cs="Times New Roman"/>
          <w:sz w:val="24"/>
          <w:szCs w:val="24"/>
        </w:rPr>
        <w:t xml:space="preserve"> </w:t>
      </w:r>
      <w:r w:rsidR="00345699" w:rsidRPr="00345699">
        <w:rPr>
          <w:rFonts w:ascii="Times New Roman" w:hAnsi="Times New Roman" w:cs="Times New Roman"/>
          <w:sz w:val="24"/>
          <w:szCs w:val="24"/>
        </w:rPr>
        <w:t>parent- or self-reported traumatic brain injury (</w:t>
      </w:r>
      <w:r w:rsidR="00345699">
        <w:rPr>
          <w:rFonts w:ascii="Times New Roman" w:hAnsi="Times New Roman" w:cs="Times New Roman"/>
          <w:sz w:val="24"/>
          <w:szCs w:val="24"/>
        </w:rPr>
        <w:t>TBI</w:t>
      </w:r>
      <w:r w:rsidR="00345699" w:rsidRPr="00345699">
        <w:rPr>
          <w:rFonts w:ascii="Times New Roman" w:hAnsi="Times New Roman" w:cs="Times New Roman"/>
          <w:sz w:val="24"/>
          <w:szCs w:val="24"/>
        </w:rPr>
        <w:t xml:space="preserve">) </w:t>
      </w:r>
      <w:r w:rsidR="00345699">
        <w:rPr>
          <w:rFonts w:ascii="Times New Roman" w:hAnsi="Times New Roman" w:cs="Times New Roman"/>
          <w:sz w:val="24"/>
          <w:szCs w:val="24"/>
        </w:rPr>
        <w:t>study.</w:t>
      </w:r>
    </w:p>
    <w:p w14:paraId="76E77A5B" w14:textId="39495862" w:rsidR="00AE76EA" w:rsidRPr="00E32E30" w:rsidRDefault="00AE76EA" w:rsidP="00AE76EA">
      <w:pPr>
        <w:widowControl w:val="0"/>
        <w:autoSpaceDE w:val="0"/>
        <w:autoSpaceDN w:val="0"/>
        <w:adjustRightInd w:val="0"/>
        <w:spacing w:after="0"/>
        <w:jc w:val="both"/>
        <w:rPr>
          <w:rFonts w:ascii="Times New Roman" w:hAnsi="Times New Roman" w:cs="Times New Roman"/>
          <w:sz w:val="24"/>
          <w:szCs w:val="24"/>
        </w:rPr>
      </w:pPr>
      <w:r w:rsidRPr="00E32E30">
        <w:rPr>
          <w:rFonts w:ascii="Times New Roman" w:hAnsi="Times New Roman" w:cs="Times New Roman"/>
          <w:sz w:val="24"/>
          <w:szCs w:val="24"/>
        </w:rPr>
        <w:t xml:space="preserve">Shelley N. Osborn, PhD </w:t>
      </w:r>
    </w:p>
    <w:p w14:paraId="294DEAEC" w14:textId="33F81242" w:rsidR="00AE76EA" w:rsidRPr="00E32E30" w:rsidRDefault="00AE76EA" w:rsidP="00AE76EA">
      <w:pPr>
        <w:widowControl w:val="0"/>
        <w:autoSpaceDE w:val="0"/>
        <w:autoSpaceDN w:val="0"/>
        <w:adjustRightInd w:val="0"/>
        <w:spacing w:after="0"/>
        <w:jc w:val="both"/>
        <w:rPr>
          <w:rFonts w:ascii="Times New Roman" w:hAnsi="Times New Roman" w:cs="Times New Roman"/>
          <w:sz w:val="24"/>
          <w:szCs w:val="24"/>
        </w:rPr>
      </w:pPr>
      <w:r w:rsidRPr="00E32E30">
        <w:rPr>
          <w:rFonts w:ascii="Times New Roman" w:hAnsi="Times New Roman" w:cs="Times New Roman"/>
          <w:sz w:val="24"/>
          <w:szCs w:val="24"/>
        </w:rPr>
        <w:t>Senior Project Manager</w:t>
      </w:r>
    </w:p>
    <w:p w14:paraId="2D3A2EEF" w14:textId="77777777" w:rsidR="00AE76EA" w:rsidRPr="00E32E30" w:rsidRDefault="00AE76EA" w:rsidP="00AE76EA">
      <w:pPr>
        <w:widowControl w:val="0"/>
        <w:autoSpaceDE w:val="0"/>
        <w:autoSpaceDN w:val="0"/>
        <w:adjustRightInd w:val="0"/>
        <w:spacing w:after="0"/>
        <w:jc w:val="both"/>
        <w:rPr>
          <w:rFonts w:ascii="Times New Roman" w:hAnsi="Times New Roman" w:cs="Times New Roman"/>
          <w:sz w:val="24"/>
          <w:szCs w:val="24"/>
        </w:rPr>
      </w:pPr>
      <w:r w:rsidRPr="00E32E30">
        <w:rPr>
          <w:rFonts w:ascii="Times New Roman" w:hAnsi="Times New Roman" w:cs="Times New Roman"/>
          <w:sz w:val="24"/>
          <w:szCs w:val="24"/>
        </w:rPr>
        <w:t>ICF International</w:t>
      </w:r>
    </w:p>
    <w:p w14:paraId="2C276071" w14:textId="5E2312DA" w:rsidR="00AE76EA" w:rsidRPr="00E32E30" w:rsidRDefault="00AE76EA" w:rsidP="00AE76EA">
      <w:pPr>
        <w:widowControl w:val="0"/>
        <w:autoSpaceDE w:val="0"/>
        <w:autoSpaceDN w:val="0"/>
        <w:adjustRightInd w:val="0"/>
        <w:spacing w:after="0"/>
        <w:jc w:val="both"/>
        <w:rPr>
          <w:rFonts w:ascii="Times New Roman" w:hAnsi="Times New Roman" w:cs="Times New Roman"/>
          <w:sz w:val="24"/>
          <w:szCs w:val="24"/>
        </w:rPr>
      </w:pPr>
      <w:r w:rsidRPr="00E32E30">
        <w:rPr>
          <w:rFonts w:ascii="Times New Roman" w:hAnsi="Times New Roman" w:cs="Times New Roman"/>
          <w:sz w:val="24"/>
          <w:szCs w:val="24"/>
        </w:rPr>
        <w:t>1 Ada Parkway, Suite 100</w:t>
      </w:r>
    </w:p>
    <w:p w14:paraId="7DAB8BD0" w14:textId="0B6E34AE" w:rsidR="00AE76EA" w:rsidRPr="00E32E30" w:rsidRDefault="00AE76EA" w:rsidP="00AE76EA">
      <w:pPr>
        <w:widowControl w:val="0"/>
        <w:autoSpaceDE w:val="0"/>
        <w:autoSpaceDN w:val="0"/>
        <w:adjustRightInd w:val="0"/>
        <w:spacing w:after="0"/>
        <w:jc w:val="both"/>
        <w:rPr>
          <w:rFonts w:ascii="Times New Roman" w:hAnsi="Times New Roman" w:cs="Times New Roman"/>
          <w:sz w:val="24"/>
          <w:szCs w:val="24"/>
        </w:rPr>
      </w:pPr>
      <w:r w:rsidRPr="00E32E30">
        <w:rPr>
          <w:rFonts w:ascii="Times New Roman" w:hAnsi="Times New Roman" w:cs="Times New Roman"/>
          <w:sz w:val="24"/>
          <w:szCs w:val="24"/>
        </w:rPr>
        <w:t>Irvine, CA 92618</w:t>
      </w:r>
    </w:p>
    <w:p w14:paraId="5CF32536" w14:textId="6136B943" w:rsidR="00AE76EA" w:rsidRPr="00E32E30" w:rsidRDefault="00AE76EA" w:rsidP="00AE76EA">
      <w:pPr>
        <w:widowControl w:val="0"/>
        <w:autoSpaceDE w:val="0"/>
        <w:autoSpaceDN w:val="0"/>
        <w:adjustRightInd w:val="0"/>
        <w:spacing w:after="0"/>
        <w:jc w:val="both"/>
        <w:rPr>
          <w:rFonts w:ascii="Times New Roman" w:hAnsi="Times New Roman" w:cs="Times New Roman"/>
          <w:sz w:val="24"/>
          <w:szCs w:val="24"/>
        </w:rPr>
      </w:pPr>
      <w:r w:rsidRPr="00E32E30">
        <w:rPr>
          <w:rFonts w:ascii="Times New Roman" w:hAnsi="Times New Roman" w:cs="Times New Roman"/>
          <w:sz w:val="24"/>
          <w:szCs w:val="24"/>
        </w:rPr>
        <w:t>(415) 677-7199</w:t>
      </w:r>
    </w:p>
    <w:p w14:paraId="10AFFE51" w14:textId="77777777" w:rsidR="00AE76EA" w:rsidRPr="00E32E30" w:rsidRDefault="00AE76EA" w:rsidP="00AE76EA">
      <w:pPr>
        <w:widowControl w:val="0"/>
        <w:autoSpaceDE w:val="0"/>
        <w:autoSpaceDN w:val="0"/>
        <w:adjustRightInd w:val="0"/>
        <w:spacing w:after="0"/>
        <w:jc w:val="both"/>
        <w:rPr>
          <w:rFonts w:ascii="Times New Roman" w:hAnsi="Times New Roman" w:cs="Times New Roman"/>
          <w:sz w:val="24"/>
          <w:szCs w:val="24"/>
        </w:rPr>
      </w:pPr>
    </w:p>
    <w:p w14:paraId="2BB64E1E" w14:textId="77777777" w:rsidR="002E1248" w:rsidRPr="00E32E30" w:rsidRDefault="002E1248" w:rsidP="002E1248">
      <w:pPr>
        <w:widowControl w:val="0"/>
        <w:autoSpaceDE w:val="0"/>
        <w:autoSpaceDN w:val="0"/>
        <w:adjustRightInd w:val="0"/>
        <w:spacing w:after="0"/>
        <w:jc w:val="both"/>
        <w:rPr>
          <w:rFonts w:ascii="Times New Roman" w:hAnsi="Times New Roman" w:cs="Times New Roman"/>
          <w:sz w:val="24"/>
          <w:szCs w:val="24"/>
        </w:rPr>
      </w:pPr>
      <w:r w:rsidRPr="00E32E30">
        <w:rPr>
          <w:rFonts w:ascii="Times New Roman" w:hAnsi="Times New Roman" w:cs="Times New Roman"/>
          <w:sz w:val="24"/>
          <w:szCs w:val="24"/>
        </w:rPr>
        <w:t xml:space="preserve">Robert Tortora, PhD </w:t>
      </w:r>
    </w:p>
    <w:p w14:paraId="0BDF933F" w14:textId="77777777" w:rsidR="002E1248" w:rsidRPr="00E32E30" w:rsidRDefault="002E1248" w:rsidP="002E1248">
      <w:pPr>
        <w:widowControl w:val="0"/>
        <w:autoSpaceDE w:val="0"/>
        <w:autoSpaceDN w:val="0"/>
        <w:adjustRightInd w:val="0"/>
        <w:spacing w:after="0"/>
        <w:jc w:val="both"/>
        <w:rPr>
          <w:rFonts w:ascii="Times New Roman" w:hAnsi="Times New Roman" w:cs="Times New Roman"/>
          <w:sz w:val="24"/>
          <w:szCs w:val="24"/>
        </w:rPr>
      </w:pPr>
      <w:r w:rsidRPr="00E32E30">
        <w:rPr>
          <w:rFonts w:ascii="Times New Roman" w:hAnsi="Times New Roman" w:cs="Times New Roman"/>
          <w:sz w:val="24"/>
          <w:szCs w:val="24"/>
        </w:rPr>
        <w:t>Chief Methodologist</w:t>
      </w:r>
    </w:p>
    <w:p w14:paraId="1B2080CD" w14:textId="77777777" w:rsidR="002E1248" w:rsidRPr="00E32E30" w:rsidRDefault="002E1248" w:rsidP="002E1248">
      <w:pPr>
        <w:widowControl w:val="0"/>
        <w:autoSpaceDE w:val="0"/>
        <w:autoSpaceDN w:val="0"/>
        <w:adjustRightInd w:val="0"/>
        <w:spacing w:after="0"/>
        <w:jc w:val="both"/>
        <w:rPr>
          <w:rFonts w:ascii="Times New Roman" w:hAnsi="Times New Roman" w:cs="Times New Roman"/>
          <w:sz w:val="24"/>
          <w:szCs w:val="24"/>
        </w:rPr>
      </w:pPr>
      <w:r w:rsidRPr="00E32E30">
        <w:rPr>
          <w:rFonts w:ascii="Times New Roman" w:hAnsi="Times New Roman" w:cs="Times New Roman"/>
          <w:sz w:val="24"/>
          <w:szCs w:val="24"/>
        </w:rPr>
        <w:t>ICF International</w:t>
      </w:r>
    </w:p>
    <w:p w14:paraId="48F9F2B1" w14:textId="77777777" w:rsidR="002E1248" w:rsidRPr="00E32E30" w:rsidRDefault="002E1248" w:rsidP="002E1248">
      <w:pPr>
        <w:widowControl w:val="0"/>
        <w:autoSpaceDE w:val="0"/>
        <w:autoSpaceDN w:val="0"/>
        <w:adjustRightInd w:val="0"/>
        <w:spacing w:after="0"/>
        <w:jc w:val="both"/>
        <w:rPr>
          <w:rFonts w:ascii="Times New Roman" w:hAnsi="Times New Roman" w:cs="Times New Roman"/>
          <w:sz w:val="24"/>
          <w:szCs w:val="24"/>
        </w:rPr>
      </w:pPr>
      <w:r w:rsidRPr="00E32E30">
        <w:rPr>
          <w:rFonts w:ascii="Times New Roman" w:hAnsi="Times New Roman" w:cs="Times New Roman"/>
          <w:sz w:val="24"/>
          <w:szCs w:val="24"/>
        </w:rPr>
        <w:t>530 Gaither Road, Suite 500</w:t>
      </w:r>
    </w:p>
    <w:p w14:paraId="37E04F50" w14:textId="77777777" w:rsidR="002E1248" w:rsidRPr="00E32E30" w:rsidRDefault="002E1248" w:rsidP="002E1248">
      <w:pPr>
        <w:widowControl w:val="0"/>
        <w:autoSpaceDE w:val="0"/>
        <w:autoSpaceDN w:val="0"/>
        <w:adjustRightInd w:val="0"/>
        <w:spacing w:after="0"/>
        <w:jc w:val="both"/>
        <w:rPr>
          <w:rFonts w:ascii="Times New Roman" w:hAnsi="Times New Roman" w:cs="Times New Roman"/>
          <w:sz w:val="24"/>
          <w:szCs w:val="24"/>
        </w:rPr>
      </w:pPr>
      <w:r w:rsidRPr="00E32E30">
        <w:rPr>
          <w:rFonts w:ascii="Times New Roman" w:hAnsi="Times New Roman" w:cs="Times New Roman"/>
          <w:sz w:val="24"/>
          <w:szCs w:val="24"/>
        </w:rPr>
        <w:t>Rockville, MD 20850</w:t>
      </w:r>
    </w:p>
    <w:p w14:paraId="334F6FD4" w14:textId="77777777" w:rsidR="002E1248" w:rsidRPr="00E32E30" w:rsidRDefault="002E1248" w:rsidP="002E1248">
      <w:pPr>
        <w:widowControl w:val="0"/>
        <w:autoSpaceDE w:val="0"/>
        <w:autoSpaceDN w:val="0"/>
        <w:adjustRightInd w:val="0"/>
        <w:spacing w:after="0"/>
        <w:jc w:val="both"/>
        <w:rPr>
          <w:rFonts w:ascii="Times New Roman" w:hAnsi="Times New Roman" w:cs="Times New Roman"/>
          <w:sz w:val="24"/>
          <w:szCs w:val="24"/>
        </w:rPr>
      </w:pPr>
      <w:r w:rsidRPr="00E32E30">
        <w:rPr>
          <w:rFonts w:ascii="Times New Roman" w:hAnsi="Times New Roman" w:cs="Times New Roman"/>
          <w:sz w:val="24"/>
          <w:szCs w:val="24"/>
        </w:rPr>
        <w:t>(301) 572-0351</w:t>
      </w:r>
    </w:p>
    <w:p w14:paraId="0981E199" w14:textId="77777777" w:rsidR="002E1248" w:rsidRPr="00E32E30" w:rsidRDefault="002E1248" w:rsidP="002E1248">
      <w:pPr>
        <w:widowControl w:val="0"/>
        <w:autoSpaceDE w:val="0"/>
        <w:autoSpaceDN w:val="0"/>
        <w:adjustRightInd w:val="0"/>
        <w:spacing w:after="0"/>
        <w:jc w:val="both"/>
        <w:rPr>
          <w:rFonts w:ascii="Times New Roman" w:hAnsi="Times New Roman" w:cs="Times New Roman"/>
          <w:sz w:val="24"/>
          <w:szCs w:val="24"/>
        </w:rPr>
      </w:pPr>
    </w:p>
    <w:p w14:paraId="56B86C4B" w14:textId="77777777" w:rsidR="002E1248" w:rsidRPr="00E32E30" w:rsidRDefault="002E1248" w:rsidP="002E1248">
      <w:pPr>
        <w:widowControl w:val="0"/>
        <w:autoSpaceDE w:val="0"/>
        <w:autoSpaceDN w:val="0"/>
        <w:adjustRightInd w:val="0"/>
        <w:spacing w:after="0"/>
        <w:jc w:val="both"/>
        <w:rPr>
          <w:rFonts w:ascii="Times New Roman" w:hAnsi="Times New Roman" w:cs="Times New Roman"/>
          <w:sz w:val="24"/>
          <w:szCs w:val="24"/>
        </w:rPr>
      </w:pPr>
      <w:r w:rsidRPr="00E32E30">
        <w:rPr>
          <w:rFonts w:ascii="Times New Roman" w:hAnsi="Times New Roman" w:cs="Times New Roman"/>
          <w:sz w:val="24"/>
          <w:szCs w:val="24"/>
        </w:rPr>
        <w:t>Randal ZuWallack, MS</w:t>
      </w:r>
    </w:p>
    <w:p w14:paraId="7C1F5E8C" w14:textId="77777777" w:rsidR="002E1248" w:rsidRPr="00E32E30" w:rsidRDefault="002E1248" w:rsidP="002E1248">
      <w:pPr>
        <w:widowControl w:val="0"/>
        <w:autoSpaceDE w:val="0"/>
        <w:autoSpaceDN w:val="0"/>
        <w:adjustRightInd w:val="0"/>
        <w:spacing w:after="0"/>
        <w:jc w:val="both"/>
        <w:rPr>
          <w:rFonts w:ascii="Times New Roman" w:hAnsi="Times New Roman" w:cs="Times New Roman"/>
          <w:sz w:val="24"/>
          <w:szCs w:val="24"/>
        </w:rPr>
      </w:pPr>
      <w:r w:rsidRPr="00E32E30">
        <w:rPr>
          <w:rFonts w:ascii="Times New Roman" w:hAnsi="Times New Roman" w:cs="Times New Roman"/>
          <w:sz w:val="24"/>
          <w:szCs w:val="24"/>
        </w:rPr>
        <w:t>Senior Sampling Statistician</w:t>
      </w:r>
    </w:p>
    <w:p w14:paraId="5A7B10E0" w14:textId="77777777" w:rsidR="002E1248" w:rsidRPr="00E32E30" w:rsidRDefault="002E1248" w:rsidP="002E1248">
      <w:pPr>
        <w:spacing w:after="0"/>
        <w:rPr>
          <w:rFonts w:ascii="Times New Roman" w:hAnsi="Times New Roman" w:cs="Times New Roman"/>
          <w:sz w:val="24"/>
          <w:szCs w:val="24"/>
        </w:rPr>
      </w:pPr>
      <w:r w:rsidRPr="00E32E30">
        <w:rPr>
          <w:rFonts w:ascii="Times New Roman" w:hAnsi="Times New Roman" w:cs="Times New Roman"/>
          <w:sz w:val="24"/>
          <w:szCs w:val="24"/>
        </w:rPr>
        <w:t>ICF International</w:t>
      </w:r>
    </w:p>
    <w:p w14:paraId="3E43507E" w14:textId="77777777" w:rsidR="002E1248" w:rsidRPr="00E32E30" w:rsidRDefault="002E1248" w:rsidP="002E1248">
      <w:pPr>
        <w:spacing w:after="0"/>
        <w:rPr>
          <w:rFonts w:ascii="Times New Roman" w:hAnsi="Times New Roman" w:cs="Times New Roman"/>
          <w:sz w:val="24"/>
          <w:szCs w:val="24"/>
        </w:rPr>
      </w:pPr>
      <w:r w:rsidRPr="00E32E30">
        <w:rPr>
          <w:rFonts w:ascii="Times New Roman" w:hAnsi="Times New Roman" w:cs="Times New Roman"/>
          <w:sz w:val="24"/>
          <w:szCs w:val="24"/>
        </w:rPr>
        <w:t>126 College Street, Suite 2</w:t>
      </w:r>
    </w:p>
    <w:p w14:paraId="3773D9ED" w14:textId="77777777" w:rsidR="002E1248" w:rsidRPr="00E32E30" w:rsidRDefault="002E1248" w:rsidP="002E1248">
      <w:pPr>
        <w:spacing w:after="0"/>
        <w:rPr>
          <w:rFonts w:ascii="Times New Roman" w:hAnsi="Times New Roman" w:cs="Times New Roman"/>
          <w:sz w:val="24"/>
          <w:szCs w:val="24"/>
        </w:rPr>
      </w:pPr>
      <w:r w:rsidRPr="00E32E30">
        <w:rPr>
          <w:rFonts w:ascii="Times New Roman" w:hAnsi="Times New Roman" w:cs="Times New Roman"/>
          <w:sz w:val="24"/>
          <w:szCs w:val="24"/>
        </w:rPr>
        <w:t>Burlington, VT 05401</w:t>
      </w:r>
    </w:p>
    <w:p w14:paraId="727C1F01" w14:textId="77777777" w:rsidR="002E1248" w:rsidRPr="00E32E30" w:rsidRDefault="002E1248" w:rsidP="002E1248">
      <w:pPr>
        <w:spacing w:after="0"/>
        <w:rPr>
          <w:rFonts w:ascii="Times New Roman" w:hAnsi="Times New Roman" w:cs="Times New Roman"/>
          <w:sz w:val="24"/>
          <w:szCs w:val="24"/>
        </w:rPr>
      </w:pPr>
      <w:r w:rsidRPr="00E32E30">
        <w:rPr>
          <w:rFonts w:ascii="Times New Roman" w:hAnsi="Times New Roman" w:cs="Times New Roman"/>
          <w:sz w:val="24"/>
          <w:szCs w:val="24"/>
        </w:rPr>
        <w:t>(802) 264-3724</w:t>
      </w:r>
    </w:p>
    <w:p w14:paraId="3D5B51BE" w14:textId="77777777" w:rsidR="00C03848" w:rsidRPr="00E32E30" w:rsidRDefault="00C03848" w:rsidP="002E1248">
      <w:pPr>
        <w:spacing w:after="0"/>
        <w:rPr>
          <w:rFonts w:ascii="Times New Roman" w:hAnsi="Times New Roman" w:cs="Times New Roman"/>
          <w:sz w:val="24"/>
          <w:szCs w:val="24"/>
        </w:rPr>
      </w:pPr>
    </w:p>
    <w:p w14:paraId="735BBE10" w14:textId="76EB79D5" w:rsidR="00C03848" w:rsidRPr="00E32E30" w:rsidRDefault="00C03848" w:rsidP="002E1248">
      <w:pPr>
        <w:spacing w:after="0"/>
        <w:rPr>
          <w:rFonts w:ascii="Times New Roman" w:hAnsi="Times New Roman" w:cs="Times New Roman"/>
          <w:sz w:val="24"/>
          <w:szCs w:val="24"/>
        </w:rPr>
      </w:pPr>
      <w:r w:rsidRPr="00E32E30">
        <w:rPr>
          <w:rFonts w:ascii="Times New Roman" w:hAnsi="Times New Roman" w:cs="Times New Roman"/>
          <w:sz w:val="24"/>
          <w:szCs w:val="24"/>
        </w:rPr>
        <w:t>Marcie-jo Kresnow-Sedacca, PhD</w:t>
      </w:r>
    </w:p>
    <w:p w14:paraId="45CD6D2B" w14:textId="153A4165" w:rsidR="00C03848" w:rsidRPr="00E32E30" w:rsidRDefault="00C03848" w:rsidP="002E1248">
      <w:pPr>
        <w:spacing w:after="0"/>
        <w:rPr>
          <w:rFonts w:ascii="Times New Roman" w:hAnsi="Times New Roman" w:cs="Times New Roman"/>
          <w:sz w:val="24"/>
          <w:szCs w:val="24"/>
        </w:rPr>
      </w:pPr>
      <w:r w:rsidRPr="00E32E30">
        <w:rPr>
          <w:rFonts w:ascii="Times New Roman" w:hAnsi="Times New Roman" w:cs="Times New Roman"/>
          <w:sz w:val="24"/>
          <w:szCs w:val="24"/>
        </w:rPr>
        <w:t>Statistician</w:t>
      </w:r>
    </w:p>
    <w:p w14:paraId="666FB548" w14:textId="16AC6B00" w:rsidR="00C011CC" w:rsidRPr="00E32E30" w:rsidRDefault="00FF7790" w:rsidP="002E1248">
      <w:pPr>
        <w:spacing w:after="0"/>
        <w:rPr>
          <w:rFonts w:ascii="Times New Roman" w:hAnsi="Times New Roman" w:cs="Times New Roman"/>
          <w:sz w:val="24"/>
          <w:szCs w:val="24"/>
        </w:rPr>
      </w:pPr>
      <w:r w:rsidRPr="00E32E30">
        <w:rPr>
          <w:rFonts w:ascii="Times New Roman" w:hAnsi="Times New Roman" w:cs="Times New Roman"/>
          <w:sz w:val="24"/>
          <w:szCs w:val="24"/>
        </w:rPr>
        <w:t>Division of Analysis, Research and Practice Integration</w:t>
      </w:r>
    </w:p>
    <w:p w14:paraId="668A703C" w14:textId="6F918D61" w:rsidR="00C011CC" w:rsidRPr="00E32E30" w:rsidRDefault="00FF7790" w:rsidP="002E1248">
      <w:pPr>
        <w:spacing w:after="0"/>
        <w:rPr>
          <w:rFonts w:ascii="Times New Roman" w:hAnsi="Times New Roman" w:cs="Times New Roman"/>
          <w:sz w:val="24"/>
          <w:szCs w:val="24"/>
        </w:rPr>
      </w:pPr>
      <w:r w:rsidRPr="00E32E30">
        <w:rPr>
          <w:rFonts w:ascii="Times New Roman" w:hAnsi="Times New Roman" w:cs="Times New Roman"/>
          <w:sz w:val="24"/>
          <w:szCs w:val="24"/>
        </w:rPr>
        <w:t>National Center for Injury and Control</w:t>
      </w:r>
    </w:p>
    <w:p w14:paraId="1C872F95" w14:textId="4939AEAD" w:rsidR="00C03848" w:rsidRPr="00E32E30" w:rsidRDefault="00C03848" w:rsidP="002E1248">
      <w:pPr>
        <w:spacing w:after="0"/>
        <w:rPr>
          <w:rFonts w:ascii="Times New Roman" w:hAnsi="Times New Roman" w:cs="Times New Roman"/>
          <w:sz w:val="24"/>
          <w:szCs w:val="24"/>
        </w:rPr>
      </w:pPr>
      <w:r w:rsidRPr="00E32E30">
        <w:rPr>
          <w:rFonts w:ascii="Times New Roman" w:hAnsi="Times New Roman" w:cs="Times New Roman"/>
          <w:sz w:val="24"/>
          <w:szCs w:val="24"/>
        </w:rPr>
        <w:t>Centers for Disease Control and Prevention</w:t>
      </w:r>
    </w:p>
    <w:p w14:paraId="0C362BC8" w14:textId="234888FB" w:rsidR="00C03848" w:rsidRPr="00E32E30" w:rsidRDefault="00C03848" w:rsidP="002E1248">
      <w:pPr>
        <w:spacing w:after="0"/>
        <w:rPr>
          <w:rFonts w:ascii="Times New Roman" w:hAnsi="Times New Roman" w:cs="Times New Roman"/>
          <w:sz w:val="24"/>
          <w:szCs w:val="24"/>
        </w:rPr>
      </w:pPr>
      <w:r w:rsidRPr="00E32E30">
        <w:rPr>
          <w:rFonts w:ascii="Times New Roman" w:hAnsi="Times New Roman" w:cs="Times New Roman"/>
          <w:sz w:val="24"/>
          <w:szCs w:val="24"/>
        </w:rPr>
        <w:t>4470 Buford Highway Northeast</w:t>
      </w:r>
    </w:p>
    <w:p w14:paraId="42ADDEC8" w14:textId="30F4EB89" w:rsidR="00C03848" w:rsidRPr="00E32E30" w:rsidRDefault="00C03848" w:rsidP="002E1248">
      <w:pPr>
        <w:spacing w:after="0"/>
        <w:rPr>
          <w:rFonts w:ascii="Times New Roman" w:hAnsi="Times New Roman" w:cs="Times New Roman"/>
          <w:sz w:val="24"/>
          <w:szCs w:val="24"/>
        </w:rPr>
      </w:pPr>
      <w:r w:rsidRPr="00E32E30">
        <w:rPr>
          <w:rFonts w:ascii="Times New Roman" w:hAnsi="Times New Roman" w:cs="Times New Roman"/>
          <w:sz w:val="24"/>
          <w:szCs w:val="24"/>
        </w:rPr>
        <w:t>Atlanta, GA  30341</w:t>
      </w:r>
    </w:p>
    <w:p w14:paraId="108D2518" w14:textId="5235A970" w:rsidR="00C03848" w:rsidRPr="00E32E30" w:rsidRDefault="0006723A" w:rsidP="002E1248">
      <w:pPr>
        <w:spacing w:after="0"/>
        <w:rPr>
          <w:rFonts w:ascii="Times New Roman" w:hAnsi="Times New Roman" w:cs="Times New Roman"/>
          <w:sz w:val="24"/>
          <w:szCs w:val="24"/>
        </w:rPr>
      </w:pPr>
      <w:r w:rsidRPr="00E32E30">
        <w:rPr>
          <w:rFonts w:ascii="Times New Roman" w:hAnsi="Times New Roman" w:cs="Times New Roman"/>
          <w:sz w:val="24"/>
          <w:szCs w:val="24"/>
        </w:rPr>
        <w:t>(</w:t>
      </w:r>
      <w:r w:rsidR="00C03848" w:rsidRPr="00E32E30">
        <w:rPr>
          <w:rFonts w:ascii="Times New Roman" w:hAnsi="Times New Roman" w:cs="Times New Roman"/>
          <w:sz w:val="24"/>
          <w:szCs w:val="24"/>
        </w:rPr>
        <w:t>770</w:t>
      </w:r>
      <w:r w:rsidRPr="00E32E30">
        <w:rPr>
          <w:rFonts w:ascii="Times New Roman" w:hAnsi="Times New Roman" w:cs="Times New Roman"/>
          <w:sz w:val="24"/>
          <w:szCs w:val="24"/>
        </w:rPr>
        <w:t xml:space="preserve">) </w:t>
      </w:r>
      <w:r w:rsidR="00C03848" w:rsidRPr="00E32E30">
        <w:rPr>
          <w:rFonts w:ascii="Times New Roman" w:hAnsi="Times New Roman" w:cs="Times New Roman"/>
          <w:sz w:val="24"/>
          <w:szCs w:val="24"/>
        </w:rPr>
        <w:t>488-4753</w:t>
      </w:r>
    </w:p>
    <w:p w14:paraId="30BBD55C" w14:textId="77777777" w:rsidR="00C03848" w:rsidRPr="00E32E30" w:rsidRDefault="00C03848" w:rsidP="002E1248">
      <w:pPr>
        <w:spacing w:after="0"/>
        <w:rPr>
          <w:rFonts w:ascii="Times New Roman" w:hAnsi="Times New Roman" w:cs="Times New Roman"/>
          <w:sz w:val="24"/>
          <w:szCs w:val="24"/>
        </w:rPr>
      </w:pPr>
    </w:p>
    <w:p w14:paraId="1806800D" w14:textId="69C6D715" w:rsidR="00C03848" w:rsidRPr="00E32E30" w:rsidRDefault="00C03848" w:rsidP="002E1248">
      <w:pPr>
        <w:spacing w:after="0"/>
        <w:rPr>
          <w:rFonts w:ascii="Times New Roman" w:hAnsi="Times New Roman" w:cs="Times New Roman"/>
          <w:sz w:val="24"/>
          <w:szCs w:val="24"/>
        </w:rPr>
      </w:pPr>
      <w:r w:rsidRPr="00E32E30">
        <w:rPr>
          <w:rFonts w:ascii="Times New Roman" w:hAnsi="Times New Roman" w:cs="Times New Roman"/>
          <w:sz w:val="24"/>
          <w:szCs w:val="24"/>
        </w:rPr>
        <w:t>Yang Liu</w:t>
      </w:r>
    </w:p>
    <w:p w14:paraId="3EFCBAB1" w14:textId="0092DC91" w:rsidR="00C03848" w:rsidRPr="00E32E30" w:rsidRDefault="00C03848" w:rsidP="002E1248">
      <w:pPr>
        <w:spacing w:after="0"/>
        <w:rPr>
          <w:rFonts w:ascii="Times New Roman" w:hAnsi="Times New Roman" w:cs="Times New Roman"/>
          <w:sz w:val="24"/>
          <w:szCs w:val="24"/>
        </w:rPr>
      </w:pPr>
      <w:r w:rsidRPr="00E32E30">
        <w:rPr>
          <w:rFonts w:ascii="Times New Roman" w:hAnsi="Times New Roman" w:cs="Times New Roman"/>
          <w:sz w:val="24"/>
          <w:szCs w:val="24"/>
        </w:rPr>
        <w:t>Mathematical Statistician</w:t>
      </w:r>
    </w:p>
    <w:p w14:paraId="052E1A66" w14:textId="77777777" w:rsidR="00FF7790" w:rsidRPr="00E32E30" w:rsidRDefault="00FF7790" w:rsidP="00FF7790">
      <w:pPr>
        <w:spacing w:after="0"/>
        <w:rPr>
          <w:rFonts w:ascii="Times New Roman" w:hAnsi="Times New Roman" w:cs="Times New Roman"/>
          <w:sz w:val="24"/>
          <w:szCs w:val="24"/>
        </w:rPr>
      </w:pPr>
      <w:r w:rsidRPr="00E32E30">
        <w:rPr>
          <w:rFonts w:ascii="Times New Roman" w:hAnsi="Times New Roman" w:cs="Times New Roman"/>
          <w:sz w:val="24"/>
          <w:szCs w:val="24"/>
        </w:rPr>
        <w:t>Division of Analysis, Research and Practice Integration</w:t>
      </w:r>
    </w:p>
    <w:p w14:paraId="55F1E61B" w14:textId="77777777" w:rsidR="00D874F6" w:rsidRDefault="00FF7790" w:rsidP="00C03848">
      <w:pPr>
        <w:spacing w:after="0"/>
        <w:rPr>
          <w:rFonts w:ascii="Times New Roman" w:hAnsi="Times New Roman" w:cs="Times New Roman"/>
          <w:sz w:val="24"/>
          <w:szCs w:val="24"/>
        </w:rPr>
      </w:pPr>
      <w:r w:rsidRPr="00E32E30">
        <w:rPr>
          <w:rFonts w:ascii="Times New Roman" w:hAnsi="Times New Roman" w:cs="Times New Roman"/>
          <w:sz w:val="24"/>
          <w:szCs w:val="24"/>
        </w:rPr>
        <w:t>National Center for Injury and Control</w:t>
      </w:r>
    </w:p>
    <w:p w14:paraId="2C362314" w14:textId="3C156DF4" w:rsidR="00C03848" w:rsidRPr="00E32E30" w:rsidRDefault="00C03848" w:rsidP="00C03848">
      <w:pPr>
        <w:spacing w:after="0"/>
        <w:rPr>
          <w:rFonts w:ascii="Times New Roman" w:hAnsi="Times New Roman" w:cs="Times New Roman"/>
          <w:sz w:val="24"/>
          <w:szCs w:val="24"/>
        </w:rPr>
      </w:pPr>
      <w:r w:rsidRPr="00E32E30">
        <w:rPr>
          <w:rFonts w:ascii="Times New Roman" w:hAnsi="Times New Roman" w:cs="Times New Roman"/>
          <w:sz w:val="24"/>
          <w:szCs w:val="24"/>
        </w:rPr>
        <w:t>Centers for Disease Control and Prevention</w:t>
      </w:r>
    </w:p>
    <w:p w14:paraId="33DDC97F" w14:textId="77777777" w:rsidR="00C03848" w:rsidRPr="00E32E30" w:rsidRDefault="00C03848" w:rsidP="00C03848">
      <w:pPr>
        <w:spacing w:after="0"/>
        <w:rPr>
          <w:rFonts w:ascii="Times New Roman" w:hAnsi="Times New Roman" w:cs="Times New Roman"/>
          <w:sz w:val="24"/>
          <w:szCs w:val="24"/>
        </w:rPr>
      </w:pPr>
      <w:r w:rsidRPr="00E32E30">
        <w:rPr>
          <w:rFonts w:ascii="Times New Roman" w:hAnsi="Times New Roman" w:cs="Times New Roman"/>
          <w:sz w:val="24"/>
          <w:szCs w:val="24"/>
        </w:rPr>
        <w:t>4470 Buford Highway Northeast</w:t>
      </w:r>
    </w:p>
    <w:p w14:paraId="5E87D870" w14:textId="77777777" w:rsidR="00C03848" w:rsidRPr="00E32E30" w:rsidRDefault="00C03848" w:rsidP="00C03848">
      <w:pPr>
        <w:spacing w:after="0"/>
        <w:rPr>
          <w:rFonts w:ascii="Times New Roman" w:hAnsi="Times New Roman" w:cs="Times New Roman"/>
          <w:sz w:val="24"/>
          <w:szCs w:val="24"/>
        </w:rPr>
      </w:pPr>
      <w:r w:rsidRPr="00E32E30">
        <w:rPr>
          <w:rFonts w:ascii="Times New Roman" w:hAnsi="Times New Roman" w:cs="Times New Roman"/>
          <w:sz w:val="24"/>
          <w:szCs w:val="24"/>
        </w:rPr>
        <w:t>Atlanta, GA  30341</w:t>
      </w:r>
    </w:p>
    <w:p w14:paraId="2C54D9D8" w14:textId="1B72FC3E" w:rsidR="00653B64" w:rsidRPr="00E32E30" w:rsidRDefault="0006723A" w:rsidP="002E1248">
      <w:pPr>
        <w:spacing w:after="0"/>
        <w:rPr>
          <w:rFonts w:ascii="Times New Roman" w:hAnsi="Times New Roman" w:cs="Times New Roman"/>
          <w:sz w:val="24"/>
          <w:szCs w:val="24"/>
        </w:rPr>
      </w:pPr>
      <w:r w:rsidRPr="00E32E30">
        <w:rPr>
          <w:rFonts w:ascii="Times New Roman" w:hAnsi="Times New Roman" w:cs="Times New Roman"/>
          <w:sz w:val="24"/>
          <w:szCs w:val="24"/>
        </w:rPr>
        <w:t>(</w:t>
      </w:r>
      <w:r w:rsidR="00C03848" w:rsidRPr="00E32E30">
        <w:rPr>
          <w:rFonts w:ascii="Times New Roman" w:hAnsi="Times New Roman" w:cs="Times New Roman"/>
          <w:sz w:val="24"/>
          <w:szCs w:val="24"/>
        </w:rPr>
        <w:t>770</w:t>
      </w:r>
      <w:r w:rsidRPr="00E32E30">
        <w:rPr>
          <w:rFonts w:ascii="Times New Roman" w:hAnsi="Times New Roman" w:cs="Times New Roman"/>
          <w:sz w:val="24"/>
          <w:szCs w:val="24"/>
        </w:rPr>
        <w:t>)</w:t>
      </w:r>
      <w:r w:rsidR="00C03848" w:rsidRPr="00E32E30">
        <w:rPr>
          <w:rFonts w:ascii="Times New Roman" w:hAnsi="Times New Roman" w:cs="Times New Roman"/>
          <w:sz w:val="24"/>
          <w:szCs w:val="24"/>
        </w:rPr>
        <w:t>488-3909</w:t>
      </w:r>
    </w:p>
    <w:p w14:paraId="07B28384" w14:textId="77777777" w:rsidR="00653B64" w:rsidRPr="00E32E30" w:rsidRDefault="00653B64" w:rsidP="002E1248">
      <w:pPr>
        <w:spacing w:after="0"/>
        <w:rPr>
          <w:rFonts w:ascii="Times New Roman" w:hAnsi="Times New Roman" w:cs="Times New Roman"/>
          <w:sz w:val="24"/>
          <w:szCs w:val="24"/>
        </w:rPr>
      </w:pPr>
    </w:p>
    <w:p w14:paraId="666C1FC4" w14:textId="77777777" w:rsidR="00653B64" w:rsidRPr="00E32E30" w:rsidRDefault="00653B64" w:rsidP="002E1248">
      <w:pPr>
        <w:spacing w:after="0"/>
        <w:rPr>
          <w:rFonts w:ascii="Times New Roman" w:hAnsi="Times New Roman" w:cs="Times New Roman"/>
          <w:sz w:val="24"/>
          <w:szCs w:val="24"/>
        </w:rPr>
      </w:pPr>
      <w:r w:rsidRPr="00E32E30">
        <w:rPr>
          <w:rFonts w:ascii="Times New Roman" w:hAnsi="Times New Roman" w:cs="Times New Roman"/>
          <w:sz w:val="24"/>
          <w:szCs w:val="24"/>
        </w:rPr>
        <w:t>Kristen Miller</w:t>
      </w:r>
    </w:p>
    <w:p w14:paraId="2063DEBE" w14:textId="65E2D102" w:rsidR="00653B64" w:rsidRPr="00E32E30" w:rsidRDefault="00653B64" w:rsidP="002E1248">
      <w:pPr>
        <w:spacing w:after="0"/>
        <w:rPr>
          <w:rFonts w:ascii="Times New Roman" w:hAnsi="Times New Roman" w:cs="Times New Roman"/>
          <w:sz w:val="24"/>
          <w:szCs w:val="24"/>
        </w:rPr>
      </w:pPr>
      <w:r w:rsidRPr="00E32E30">
        <w:rPr>
          <w:rFonts w:ascii="Times New Roman" w:hAnsi="Times New Roman" w:cs="Times New Roman"/>
          <w:sz w:val="24"/>
          <w:szCs w:val="24"/>
        </w:rPr>
        <w:t>Behavioral Scientist</w:t>
      </w:r>
    </w:p>
    <w:p w14:paraId="3264F39E" w14:textId="47DBD1B9" w:rsidR="00653B64" w:rsidRPr="00E32E30" w:rsidRDefault="00653B64" w:rsidP="002E1248">
      <w:pPr>
        <w:spacing w:after="0"/>
        <w:rPr>
          <w:rFonts w:ascii="Times New Roman" w:hAnsi="Times New Roman" w:cs="Times New Roman"/>
          <w:sz w:val="24"/>
          <w:szCs w:val="24"/>
        </w:rPr>
      </w:pPr>
      <w:r w:rsidRPr="00E32E30">
        <w:rPr>
          <w:rFonts w:ascii="Times New Roman" w:hAnsi="Times New Roman" w:cs="Times New Roman"/>
          <w:sz w:val="24"/>
          <w:szCs w:val="24"/>
        </w:rPr>
        <w:t>Division of Research and Methodology</w:t>
      </w:r>
    </w:p>
    <w:p w14:paraId="4979270C" w14:textId="22D85A27" w:rsidR="00653B64" w:rsidRPr="00E32E30" w:rsidRDefault="00653B64" w:rsidP="002E1248">
      <w:pPr>
        <w:spacing w:after="0"/>
        <w:rPr>
          <w:rFonts w:ascii="Times New Roman" w:hAnsi="Times New Roman" w:cs="Times New Roman"/>
          <w:sz w:val="24"/>
          <w:szCs w:val="24"/>
        </w:rPr>
      </w:pPr>
      <w:r w:rsidRPr="00E32E30">
        <w:rPr>
          <w:rFonts w:ascii="Times New Roman" w:hAnsi="Times New Roman" w:cs="Times New Roman"/>
          <w:sz w:val="24"/>
          <w:szCs w:val="24"/>
        </w:rPr>
        <w:t>National Center for Health Statistics</w:t>
      </w:r>
    </w:p>
    <w:p w14:paraId="0C25BDCB" w14:textId="1EEEC06E" w:rsidR="00F37510" w:rsidRPr="00E32E30" w:rsidRDefault="00F37510" w:rsidP="002E1248">
      <w:pPr>
        <w:spacing w:after="0"/>
        <w:rPr>
          <w:rFonts w:ascii="Times New Roman" w:hAnsi="Times New Roman" w:cs="Times New Roman"/>
          <w:sz w:val="24"/>
          <w:szCs w:val="24"/>
        </w:rPr>
      </w:pPr>
      <w:r w:rsidRPr="00E32E30">
        <w:rPr>
          <w:rFonts w:ascii="Times New Roman" w:hAnsi="Times New Roman" w:cs="Times New Roman"/>
          <w:sz w:val="24"/>
          <w:szCs w:val="24"/>
        </w:rPr>
        <w:t>Centers for Disease Control and Prevention</w:t>
      </w:r>
    </w:p>
    <w:p w14:paraId="2726014E" w14:textId="202A90C0" w:rsidR="00F37510" w:rsidRPr="00E32E30" w:rsidRDefault="00F37510" w:rsidP="002E1248">
      <w:pPr>
        <w:spacing w:after="0"/>
        <w:rPr>
          <w:rFonts w:ascii="Times New Roman" w:hAnsi="Times New Roman" w:cs="Times New Roman"/>
          <w:sz w:val="24"/>
          <w:szCs w:val="24"/>
        </w:rPr>
      </w:pPr>
      <w:r w:rsidRPr="00E32E30">
        <w:rPr>
          <w:rFonts w:ascii="Times New Roman" w:hAnsi="Times New Roman" w:cs="Times New Roman"/>
          <w:sz w:val="24"/>
          <w:szCs w:val="24"/>
        </w:rPr>
        <w:t>3311 Toledo Road</w:t>
      </w:r>
    </w:p>
    <w:p w14:paraId="780CDA95" w14:textId="1BFFCABA" w:rsidR="00F37510" w:rsidRPr="00E32E30" w:rsidRDefault="00F37510" w:rsidP="002E1248">
      <w:pPr>
        <w:spacing w:after="0"/>
        <w:rPr>
          <w:rFonts w:ascii="Times New Roman" w:hAnsi="Times New Roman" w:cs="Times New Roman"/>
          <w:sz w:val="24"/>
          <w:szCs w:val="24"/>
        </w:rPr>
      </w:pPr>
      <w:r w:rsidRPr="00E32E30">
        <w:rPr>
          <w:rFonts w:ascii="Times New Roman" w:hAnsi="Times New Roman" w:cs="Times New Roman"/>
          <w:sz w:val="24"/>
          <w:szCs w:val="24"/>
        </w:rPr>
        <w:t>Hyattsville, MD  20782</w:t>
      </w:r>
    </w:p>
    <w:p w14:paraId="6FF3E990" w14:textId="7B542761" w:rsidR="0006723A" w:rsidRPr="00E32E30" w:rsidRDefault="0006723A" w:rsidP="002E1248">
      <w:pPr>
        <w:spacing w:after="0"/>
        <w:rPr>
          <w:rFonts w:ascii="Times New Roman" w:hAnsi="Times New Roman" w:cs="Times New Roman"/>
          <w:sz w:val="24"/>
          <w:szCs w:val="24"/>
        </w:rPr>
      </w:pPr>
      <w:r w:rsidRPr="00E32E30">
        <w:rPr>
          <w:rFonts w:ascii="Times New Roman" w:hAnsi="Times New Roman" w:cs="Times New Roman"/>
          <w:sz w:val="24"/>
          <w:szCs w:val="24"/>
        </w:rPr>
        <w:t>(301) 458-4625</w:t>
      </w:r>
    </w:p>
    <w:p w14:paraId="1D51DBC8" w14:textId="77777777" w:rsidR="00653B64" w:rsidRPr="00E32E30" w:rsidRDefault="00653B64" w:rsidP="002E1248">
      <w:pPr>
        <w:spacing w:after="0"/>
        <w:rPr>
          <w:rFonts w:ascii="Times New Roman" w:hAnsi="Times New Roman" w:cs="Times New Roman"/>
          <w:sz w:val="24"/>
          <w:szCs w:val="24"/>
        </w:rPr>
      </w:pPr>
    </w:p>
    <w:p w14:paraId="7AFF6BF7" w14:textId="4AEDD07B" w:rsidR="00C03848" w:rsidRPr="00E32E30" w:rsidRDefault="00653B64" w:rsidP="002E1248">
      <w:pPr>
        <w:spacing w:after="0"/>
        <w:rPr>
          <w:rFonts w:ascii="Times New Roman" w:hAnsi="Times New Roman" w:cs="Times New Roman"/>
          <w:sz w:val="24"/>
          <w:szCs w:val="24"/>
        </w:rPr>
      </w:pPr>
      <w:r w:rsidRPr="00E32E30">
        <w:rPr>
          <w:rFonts w:ascii="Times New Roman" w:hAnsi="Times New Roman" w:cs="Times New Roman"/>
          <w:sz w:val="24"/>
          <w:szCs w:val="24"/>
        </w:rPr>
        <w:t>Meredith Massey</w:t>
      </w:r>
    </w:p>
    <w:p w14:paraId="6677ADFF" w14:textId="73B2F3DE" w:rsidR="0006723A" w:rsidRPr="00E32E30" w:rsidRDefault="0006723A" w:rsidP="002E1248">
      <w:pPr>
        <w:spacing w:after="0"/>
        <w:rPr>
          <w:rFonts w:ascii="Times New Roman" w:hAnsi="Times New Roman" w:cs="Times New Roman"/>
          <w:sz w:val="24"/>
          <w:szCs w:val="24"/>
        </w:rPr>
      </w:pPr>
      <w:r w:rsidRPr="00E32E30">
        <w:rPr>
          <w:rFonts w:ascii="Times New Roman" w:hAnsi="Times New Roman" w:cs="Times New Roman"/>
          <w:sz w:val="24"/>
          <w:szCs w:val="24"/>
        </w:rPr>
        <w:t>Behavioral Scientist</w:t>
      </w:r>
    </w:p>
    <w:p w14:paraId="2CC83AE8" w14:textId="77777777" w:rsidR="0006723A" w:rsidRPr="00E32E30" w:rsidRDefault="0006723A" w:rsidP="0006723A">
      <w:pPr>
        <w:spacing w:after="0"/>
        <w:rPr>
          <w:rFonts w:ascii="Times New Roman" w:hAnsi="Times New Roman" w:cs="Times New Roman"/>
          <w:sz w:val="24"/>
          <w:szCs w:val="24"/>
        </w:rPr>
      </w:pPr>
      <w:r w:rsidRPr="00E32E30">
        <w:rPr>
          <w:rFonts w:ascii="Times New Roman" w:hAnsi="Times New Roman" w:cs="Times New Roman"/>
          <w:sz w:val="24"/>
          <w:szCs w:val="24"/>
        </w:rPr>
        <w:t>Division of Research and Methodology</w:t>
      </w:r>
    </w:p>
    <w:p w14:paraId="185AEFEC" w14:textId="188896CC" w:rsidR="0006723A" w:rsidRPr="00E32E30" w:rsidRDefault="0006723A" w:rsidP="0006723A">
      <w:pPr>
        <w:spacing w:after="0"/>
        <w:rPr>
          <w:rFonts w:ascii="Times New Roman" w:hAnsi="Times New Roman" w:cs="Times New Roman"/>
          <w:sz w:val="24"/>
          <w:szCs w:val="24"/>
        </w:rPr>
      </w:pPr>
      <w:r w:rsidRPr="00E32E30">
        <w:rPr>
          <w:rFonts w:ascii="Times New Roman" w:hAnsi="Times New Roman" w:cs="Times New Roman"/>
          <w:sz w:val="24"/>
          <w:szCs w:val="24"/>
        </w:rPr>
        <w:t>National Center for Health Statistics</w:t>
      </w:r>
    </w:p>
    <w:p w14:paraId="2501D5C0" w14:textId="77777777" w:rsidR="00F37510" w:rsidRPr="00E32E30" w:rsidRDefault="00F37510" w:rsidP="00F37510">
      <w:pPr>
        <w:spacing w:after="0"/>
        <w:rPr>
          <w:rFonts w:ascii="Times New Roman" w:hAnsi="Times New Roman" w:cs="Times New Roman"/>
          <w:sz w:val="24"/>
          <w:szCs w:val="24"/>
        </w:rPr>
      </w:pPr>
      <w:r w:rsidRPr="00E32E30">
        <w:rPr>
          <w:rFonts w:ascii="Times New Roman" w:hAnsi="Times New Roman" w:cs="Times New Roman"/>
          <w:sz w:val="24"/>
          <w:szCs w:val="24"/>
        </w:rPr>
        <w:t>Centers for Disease Control and Prevention</w:t>
      </w:r>
    </w:p>
    <w:p w14:paraId="5271F114" w14:textId="77777777" w:rsidR="00F37510" w:rsidRPr="00E32E30" w:rsidRDefault="00F37510" w:rsidP="00F37510">
      <w:pPr>
        <w:spacing w:after="0"/>
        <w:rPr>
          <w:rFonts w:ascii="Times New Roman" w:hAnsi="Times New Roman" w:cs="Times New Roman"/>
          <w:sz w:val="24"/>
          <w:szCs w:val="24"/>
        </w:rPr>
      </w:pPr>
      <w:r w:rsidRPr="00E32E30">
        <w:rPr>
          <w:rFonts w:ascii="Times New Roman" w:hAnsi="Times New Roman" w:cs="Times New Roman"/>
          <w:sz w:val="24"/>
          <w:szCs w:val="24"/>
        </w:rPr>
        <w:t>3311 Toledo Road</w:t>
      </w:r>
    </w:p>
    <w:p w14:paraId="783A78CC" w14:textId="77777777" w:rsidR="00F37510" w:rsidRPr="00E32E30" w:rsidRDefault="00F37510" w:rsidP="00F37510">
      <w:pPr>
        <w:spacing w:after="0"/>
        <w:rPr>
          <w:rFonts w:ascii="Times New Roman" w:hAnsi="Times New Roman" w:cs="Times New Roman"/>
          <w:sz w:val="24"/>
          <w:szCs w:val="24"/>
        </w:rPr>
      </w:pPr>
      <w:r w:rsidRPr="00E32E30">
        <w:rPr>
          <w:rFonts w:ascii="Times New Roman" w:hAnsi="Times New Roman" w:cs="Times New Roman"/>
          <w:sz w:val="24"/>
          <w:szCs w:val="24"/>
        </w:rPr>
        <w:t>Hyattsville, MD  20782</w:t>
      </w:r>
    </w:p>
    <w:p w14:paraId="4B0DD2A5" w14:textId="6C56E92B" w:rsidR="0006723A" w:rsidRDefault="0006723A" w:rsidP="0006723A">
      <w:pPr>
        <w:spacing w:after="0"/>
        <w:rPr>
          <w:rFonts w:ascii="Times New Roman" w:hAnsi="Times New Roman" w:cs="Times New Roman"/>
          <w:sz w:val="24"/>
          <w:szCs w:val="24"/>
        </w:rPr>
      </w:pPr>
      <w:r w:rsidRPr="00E32E30">
        <w:rPr>
          <w:rFonts w:ascii="Times New Roman" w:hAnsi="Times New Roman" w:cs="Times New Roman"/>
          <w:sz w:val="24"/>
          <w:szCs w:val="24"/>
        </w:rPr>
        <w:t>(301) 458-4275</w:t>
      </w:r>
    </w:p>
    <w:p w14:paraId="2CBF0904" w14:textId="77777777" w:rsidR="008A040E" w:rsidRDefault="008A040E" w:rsidP="0006723A">
      <w:pPr>
        <w:spacing w:after="0"/>
        <w:rPr>
          <w:rFonts w:ascii="Times New Roman" w:hAnsi="Times New Roman" w:cs="Times New Roman"/>
          <w:sz w:val="24"/>
          <w:szCs w:val="24"/>
        </w:rPr>
      </w:pPr>
    </w:p>
    <w:p w14:paraId="37C9A0B1" w14:textId="77777777" w:rsidR="008A040E" w:rsidRPr="00E32E30" w:rsidRDefault="008A040E" w:rsidP="0006723A">
      <w:pPr>
        <w:spacing w:after="0"/>
        <w:rPr>
          <w:rFonts w:ascii="Times New Roman" w:hAnsi="Times New Roman" w:cs="Times New Roman"/>
          <w:sz w:val="24"/>
          <w:szCs w:val="24"/>
        </w:rPr>
      </w:pPr>
    </w:p>
    <w:p w14:paraId="7991A9C7" w14:textId="780A21A9" w:rsidR="008A040E" w:rsidRDefault="002E1248" w:rsidP="008A040E">
      <w:pPr>
        <w:spacing w:after="0"/>
        <w:rPr>
          <w:rFonts w:ascii="Times New Roman" w:hAnsi="Times New Roman" w:cs="Times New Roman"/>
          <w:sz w:val="24"/>
          <w:szCs w:val="24"/>
        </w:rPr>
      </w:pPr>
      <w:r w:rsidRPr="008A040E">
        <w:rPr>
          <w:rFonts w:ascii="Times New Roman" w:hAnsi="Times New Roman" w:cs="Times New Roman"/>
          <w:sz w:val="24"/>
          <w:szCs w:val="24"/>
        </w:rPr>
        <w:t xml:space="preserve">ICF International, headquartered in Fairfax, Virginia, will collect </w:t>
      </w:r>
      <w:r w:rsidR="00135F14" w:rsidRPr="008A040E">
        <w:rPr>
          <w:rFonts w:ascii="Times New Roman" w:hAnsi="Times New Roman" w:cs="Times New Roman"/>
          <w:sz w:val="24"/>
          <w:szCs w:val="24"/>
        </w:rPr>
        <w:t xml:space="preserve">all </w:t>
      </w:r>
      <w:r w:rsidRPr="008A040E">
        <w:rPr>
          <w:rFonts w:ascii="Times New Roman" w:hAnsi="Times New Roman" w:cs="Times New Roman"/>
          <w:sz w:val="24"/>
          <w:szCs w:val="24"/>
        </w:rPr>
        <w:t xml:space="preserve">survey data.  </w:t>
      </w:r>
      <w:r w:rsidR="00B67FE4">
        <w:rPr>
          <w:rFonts w:ascii="Times New Roman" w:hAnsi="Times New Roman" w:cs="Times New Roman"/>
          <w:sz w:val="24"/>
          <w:szCs w:val="24"/>
        </w:rPr>
        <w:t>Thomas Brassell</w:t>
      </w:r>
      <w:r w:rsidR="008A040E" w:rsidRPr="00E32E30">
        <w:rPr>
          <w:rFonts w:ascii="Times New Roman" w:hAnsi="Times New Roman" w:cs="Times New Roman"/>
          <w:sz w:val="24"/>
          <w:szCs w:val="24"/>
        </w:rPr>
        <w:t xml:space="preserve">, PhD </w:t>
      </w:r>
      <w:r w:rsidR="008A040E">
        <w:rPr>
          <w:rFonts w:ascii="Times New Roman" w:hAnsi="Times New Roman" w:cs="Times New Roman"/>
          <w:sz w:val="24"/>
          <w:szCs w:val="24"/>
        </w:rPr>
        <w:t>a</w:t>
      </w:r>
      <w:r w:rsidR="008A040E" w:rsidRPr="008A040E">
        <w:rPr>
          <w:rFonts w:ascii="Times New Roman" w:hAnsi="Times New Roman" w:cs="Times New Roman"/>
          <w:sz w:val="24"/>
          <w:szCs w:val="24"/>
        </w:rPr>
        <w:t xml:space="preserve">nd </w:t>
      </w:r>
      <w:r w:rsidR="008A040E" w:rsidRPr="00E32E30">
        <w:rPr>
          <w:rFonts w:ascii="Times New Roman" w:hAnsi="Times New Roman" w:cs="Times New Roman"/>
          <w:sz w:val="24"/>
          <w:szCs w:val="24"/>
        </w:rPr>
        <w:t>Randal ZuWallack, MS</w:t>
      </w:r>
      <w:r w:rsidR="008A040E">
        <w:rPr>
          <w:rFonts w:ascii="Times New Roman" w:hAnsi="Times New Roman" w:cs="Times New Roman"/>
          <w:sz w:val="24"/>
          <w:szCs w:val="24"/>
        </w:rPr>
        <w:t xml:space="preserve"> will be the primary parties to review and approve data analysis of </w:t>
      </w:r>
      <w:r w:rsidR="00B67FE4">
        <w:rPr>
          <w:rFonts w:ascii="Times New Roman" w:hAnsi="Times New Roman" w:cs="Times New Roman"/>
          <w:sz w:val="24"/>
          <w:szCs w:val="24"/>
        </w:rPr>
        <w:t>the</w:t>
      </w:r>
      <w:r w:rsidR="008A040E">
        <w:rPr>
          <w:rFonts w:ascii="Times New Roman" w:hAnsi="Times New Roman" w:cs="Times New Roman"/>
          <w:sz w:val="24"/>
          <w:szCs w:val="24"/>
        </w:rPr>
        <w:t xml:space="preserve"> data.</w:t>
      </w:r>
    </w:p>
    <w:p w14:paraId="3CADC2BC" w14:textId="77777777" w:rsidR="002D6CC5" w:rsidRPr="00E32E30" w:rsidRDefault="002D6CC5" w:rsidP="008A040E">
      <w:pPr>
        <w:spacing w:after="0"/>
        <w:rPr>
          <w:rFonts w:ascii="Times New Roman" w:hAnsi="Times New Roman" w:cs="Times New Roman"/>
          <w:sz w:val="24"/>
          <w:szCs w:val="24"/>
        </w:rPr>
      </w:pPr>
    </w:p>
    <w:p w14:paraId="6423F41E" w14:textId="5D8FFE0F" w:rsidR="000A6249" w:rsidRPr="00E32E30" w:rsidRDefault="00A75AFD" w:rsidP="00740C0B">
      <w:pPr>
        <w:pStyle w:val="Default"/>
      </w:pPr>
      <w:r>
        <w:t>Agency Personnel Responsible for Receiving and Approving Contract Deliverables:</w:t>
      </w:r>
    </w:p>
    <w:p w14:paraId="3B7FE959" w14:textId="77777777" w:rsidR="000A6249" w:rsidRPr="00E32E30" w:rsidRDefault="000A6249" w:rsidP="00740C0B">
      <w:pPr>
        <w:pStyle w:val="Default"/>
      </w:pPr>
    </w:p>
    <w:p w14:paraId="74C79652" w14:textId="77777777" w:rsidR="00C92851" w:rsidRPr="00C92851" w:rsidRDefault="00C92851" w:rsidP="00C92851">
      <w:pPr>
        <w:spacing w:after="0"/>
        <w:rPr>
          <w:rFonts w:ascii="Times New Roman" w:hAnsi="Times New Roman" w:cs="Times New Roman"/>
          <w:sz w:val="24"/>
          <w:szCs w:val="24"/>
        </w:rPr>
      </w:pPr>
      <w:r w:rsidRPr="00C92851">
        <w:rPr>
          <w:rFonts w:ascii="Times New Roman" w:hAnsi="Times New Roman" w:cs="Times New Roman"/>
          <w:sz w:val="24"/>
          <w:szCs w:val="24"/>
        </w:rPr>
        <w:t>Lara DePadilla</w:t>
      </w:r>
    </w:p>
    <w:p w14:paraId="031FE328" w14:textId="77777777" w:rsidR="00C92851" w:rsidRPr="0012432F" w:rsidRDefault="00C92851" w:rsidP="0012432F">
      <w:pPr>
        <w:spacing w:after="0"/>
        <w:rPr>
          <w:rFonts w:ascii="Times New Roman" w:hAnsi="Times New Roman" w:cs="Times New Roman"/>
          <w:sz w:val="24"/>
          <w:szCs w:val="24"/>
        </w:rPr>
      </w:pPr>
      <w:r w:rsidRPr="0012432F">
        <w:rPr>
          <w:rFonts w:ascii="Times New Roman" w:hAnsi="Times New Roman" w:cs="Times New Roman"/>
          <w:sz w:val="24"/>
          <w:szCs w:val="24"/>
        </w:rPr>
        <w:t>Behavioral Scientist</w:t>
      </w:r>
    </w:p>
    <w:p w14:paraId="7B52EFD0" w14:textId="77777777" w:rsidR="00C92851" w:rsidRPr="0012432F" w:rsidRDefault="00C92851" w:rsidP="0012432F">
      <w:pPr>
        <w:spacing w:after="0"/>
        <w:rPr>
          <w:rFonts w:ascii="Times New Roman" w:hAnsi="Times New Roman" w:cs="Times New Roman"/>
          <w:sz w:val="24"/>
          <w:szCs w:val="24"/>
        </w:rPr>
      </w:pPr>
      <w:r w:rsidRPr="0012432F">
        <w:rPr>
          <w:rFonts w:ascii="Times New Roman" w:hAnsi="Times New Roman" w:cs="Times New Roman"/>
          <w:sz w:val="24"/>
          <w:szCs w:val="24"/>
        </w:rPr>
        <w:t>Division of Unintentional Injury</w:t>
      </w:r>
    </w:p>
    <w:p w14:paraId="4C876B7B" w14:textId="77777777" w:rsidR="00C92851" w:rsidRPr="0012432F" w:rsidRDefault="00C92851" w:rsidP="0012432F">
      <w:pPr>
        <w:spacing w:after="0"/>
        <w:rPr>
          <w:rFonts w:ascii="Times New Roman" w:hAnsi="Times New Roman" w:cs="Times New Roman"/>
          <w:sz w:val="24"/>
          <w:szCs w:val="24"/>
        </w:rPr>
      </w:pPr>
      <w:r w:rsidRPr="0012432F">
        <w:rPr>
          <w:rFonts w:ascii="Times New Roman" w:hAnsi="Times New Roman" w:cs="Times New Roman"/>
          <w:sz w:val="24"/>
          <w:szCs w:val="24"/>
        </w:rPr>
        <w:t>National Center for Injury Prevention and Control</w:t>
      </w:r>
    </w:p>
    <w:p w14:paraId="2C4C2CFE" w14:textId="77777777" w:rsidR="00C92851" w:rsidRPr="0012432F" w:rsidRDefault="00C92851" w:rsidP="0012432F">
      <w:pPr>
        <w:spacing w:after="0"/>
        <w:rPr>
          <w:rFonts w:ascii="Times New Roman" w:hAnsi="Times New Roman" w:cs="Times New Roman"/>
          <w:sz w:val="24"/>
          <w:szCs w:val="24"/>
        </w:rPr>
      </w:pPr>
      <w:r w:rsidRPr="0012432F">
        <w:rPr>
          <w:rFonts w:ascii="Times New Roman" w:hAnsi="Times New Roman" w:cs="Times New Roman"/>
          <w:sz w:val="24"/>
          <w:szCs w:val="24"/>
        </w:rPr>
        <w:t>Centers for Disease Control and Prevention</w:t>
      </w:r>
    </w:p>
    <w:p w14:paraId="0844BC2B" w14:textId="47FE1D0C" w:rsidR="00C92851" w:rsidRPr="0012432F" w:rsidRDefault="0012432F" w:rsidP="0012432F">
      <w:pPr>
        <w:spacing w:after="0"/>
        <w:rPr>
          <w:rFonts w:ascii="Times New Roman" w:hAnsi="Times New Roman" w:cs="Times New Roman"/>
          <w:sz w:val="24"/>
          <w:szCs w:val="24"/>
        </w:rPr>
      </w:pPr>
      <w:r w:rsidRPr="0012432F">
        <w:rPr>
          <w:rFonts w:ascii="Times New Roman" w:hAnsi="Times New Roman" w:cs="Times New Roman"/>
          <w:sz w:val="24"/>
          <w:szCs w:val="24"/>
        </w:rPr>
        <w:t>4470 Buford Highway NE</w:t>
      </w:r>
    </w:p>
    <w:p w14:paraId="7AAD1FC3" w14:textId="77777777" w:rsidR="0012432F" w:rsidRPr="0012432F" w:rsidRDefault="00C92851" w:rsidP="0012432F">
      <w:pPr>
        <w:spacing w:after="0"/>
        <w:rPr>
          <w:rFonts w:ascii="Times New Roman" w:hAnsi="Times New Roman" w:cs="Times New Roman"/>
          <w:sz w:val="24"/>
          <w:szCs w:val="24"/>
        </w:rPr>
      </w:pPr>
      <w:r w:rsidRPr="0012432F">
        <w:rPr>
          <w:rFonts w:ascii="Times New Roman" w:hAnsi="Times New Roman" w:cs="Times New Roman"/>
          <w:sz w:val="24"/>
          <w:szCs w:val="24"/>
        </w:rPr>
        <w:t xml:space="preserve">Atlanta, GA  </w:t>
      </w:r>
      <w:r w:rsidR="0012432F" w:rsidRPr="0012432F">
        <w:rPr>
          <w:rFonts w:ascii="Times New Roman" w:hAnsi="Times New Roman" w:cs="Times New Roman"/>
          <w:sz w:val="24"/>
          <w:szCs w:val="24"/>
        </w:rPr>
        <w:t>30341</w:t>
      </w:r>
    </w:p>
    <w:p w14:paraId="29A30B69" w14:textId="77777777" w:rsidR="0012432F" w:rsidRDefault="0012432F" w:rsidP="0012432F">
      <w:pPr>
        <w:spacing w:after="0"/>
        <w:rPr>
          <w:rFonts w:ascii="Times New Roman" w:hAnsi="Times New Roman" w:cs="Times New Roman"/>
          <w:sz w:val="24"/>
          <w:szCs w:val="24"/>
        </w:rPr>
      </w:pPr>
      <w:r w:rsidRPr="0012432F">
        <w:rPr>
          <w:rFonts w:ascii="Times New Roman" w:hAnsi="Times New Roman" w:cs="Times New Roman"/>
          <w:sz w:val="24"/>
          <w:szCs w:val="24"/>
        </w:rPr>
        <w:t>(770) 488-1568</w:t>
      </w:r>
    </w:p>
    <w:p w14:paraId="76D584BA" w14:textId="77777777" w:rsidR="0012432F" w:rsidRDefault="0012432F" w:rsidP="0012432F">
      <w:pPr>
        <w:spacing w:after="0"/>
        <w:rPr>
          <w:rFonts w:ascii="Times New Roman" w:hAnsi="Times New Roman" w:cs="Times New Roman"/>
          <w:sz w:val="24"/>
          <w:szCs w:val="24"/>
        </w:rPr>
      </w:pPr>
    </w:p>
    <w:p w14:paraId="7851C289" w14:textId="3D237734" w:rsidR="0012432F" w:rsidRPr="00C92851" w:rsidRDefault="0012432F" w:rsidP="0012432F">
      <w:pPr>
        <w:spacing w:after="0"/>
        <w:rPr>
          <w:rFonts w:ascii="Times New Roman" w:hAnsi="Times New Roman" w:cs="Times New Roman"/>
          <w:sz w:val="24"/>
          <w:szCs w:val="24"/>
        </w:rPr>
      </w:pPr>
      <w:r>
        <w:rPr>
          <w:rFonts w:ascii="Times New Roman" w:hAnsi="Times New Roman" w:cs="Times New Roman"/>
          <w:sz w:val="24"/>
          <w:szCs w:val="24"/>
        </w:rPr>
        <w:t>Matt Breiding</w:t>
      </w:r>
    </w:p>
    <w:p w14:paraId="73A1026B" w14:textId="045763C5" w:rsidR="0012432F" w:rsidRPr="0012432F" w:rsidRDefault="0012432F" w:rsidP="0012432F">
      <w:pPr>
        <w:spacing w:after="0"/>
        <w:rPr>
          <w:rFonts w:ascii="Times New Roman" w:hAnsi="Times New Roman" w:cs="Times New Roman"/>
          <w:sz w:val="24"/>
          <w:szCs w:val="24"/>
        </w:rPr>
      </w:pPr>
      <w:r>
        <w:rPr>
          <w:rFonts w:ascii="Times New Roman" w:hAnsi="Times New Roman" w:cs="Times New Roman"/>
          <w:sz w:val="24"/>
          <w:szCs w:val="24"/>
        </w:rPr>
        <w:t>Traumatic Brain Injury Team Lead</w:t>
      </w:r>
    </w:p>
    <w:p w14:paraId="02E6BE6F" w14:textId="77777777" w:rsidR="0012432F" w:rsidRPr="0012432F" w:rsidRDefault="0012432F" w:rsidP="0012432F">
      <w:pPr>
        <w:spacing w:after="0"/>
        <w:rPr>
          <w:rFonts w:ascii="Times New Roman" w:hAnsi="Times New Roman" w:cs="Times New Roman"/>
          <w:sz w:val="24"/>
          <w:szCs w:val="24"/>
        </w:rPr>
      </w:pPr>
      <w:r w:rsidRPr="0012432F">
        <w:rPr>
          <w:rFonts w:ascii="Times New Roman" w:hAnsi="Times New Roman" w:cs="Times New Roman"/>
          <w:sz w:val="24"/>
          <w:szCs w:val="24"/>
        </w:rPr>
        <w:t>Division of Unintentional Injury</w:t>
      </w:r>
    </w:p>
    <w:p w14:paraId="692449AA" w14:textId="77777777" w:rsidR="0012432F" w:rsidRPr="0012432F" w:rsidRDefault="0012432F" w:rsidP="0012432F">
      <w:pPr>
        <w:spacing w:after="0"/>
        <w:rPr>
          <w:rFonts w:ascii="Times New Roman" w:hAnsi="Times New Roman" w:cs="Times New Roman"/>
          <w:sz w:val="24"/>
          <w:szCs w:val="24"/>
        </w:rPr>
      </w:pPr>
      <w:r w:rsidRPr="0012432F">
        <w:rPr>
          <w:rFonts w:ascii="Times New Roman" w:hAnsi="Times New Roman" w:cs="Times New Roman"/>
          <w:sz w:val="24"/>
          <w:szCs w:val="24"/>
        </w:rPr>
        <w:t>National Center for Injury Prevention and Control</w:t>
      </w:r>
    </w:p>
    <w:p w14:paraId="302AF872" w14:textId="77777777" w:rsidR="0012432F" w:rsidRPr="0012432F" w:rsidRDefault="0012432F" w:rsidP="0012432F">
      <w:pPr>
        <w:spacing w:after="0"/>
        <w:rPr>
          <w:rFonts w:ascii="Times New Roman" w:hAnsi="Times New Roman" w:cs="Times New Roman"/>
          <w:sz w:val="24"/>
          <w:szCs w:val="24"/>
        </w:rPr>
      </w:pPr>
      <w:r w:rsidRPr="0012432F">
        <w:rPr>
          <w:rFonts w:ascii="Times New Roman" w:hAnsi="Times New Roman" w:cs="Times New Roman"/>
          <w:sz w:val="24"/>
          <w:szCs w:val="24"/>
        </w:rPr>
        <w:t>Centers for Disease Control and Prevention</w:t>
      </w:r>
    </w:p>
    <w:p w14:paraId="7B89F74A" w14:textId="77777777" w:rsidR="0012432F" w:rsidRPr="0012432F" w:rsidRDefault="0012432F" w:rsidP="0012432F">
      <w:pPr>
        <w:spacing w:after="0"/>
        <w:rPr>
          <w:rFonts w:ascii="Times New Roman" w:hAnsi="Times New Roman" w:cs="Times New Roman"/>
          <w:sz w:val="24"/>
          <w:szCs w:val="24"/>
        </w:rPr>
      </w:pPr>
      <w:r w:rsidRPr="0012432F">
        <w:rPr>
          <w:rFonts w:ascii="Times New Roman" w:hAnsi="Times New Roman" w:cs="Times New Roman"/>
          <w:sz w:val="24"/>
          <w:szCs w:val="24"/>
        </w:rPr>
        <w:t>4470 Buford Highway NE</w:t>
      </w:r>
    </w:p>
    <w:p w14:paraId="76E0D5D4" w14:textId="77777777" w:rsidR="0012432F" w:rsidRPr="0012432F" w:rsidRDefault="0012432F" w:rsidP="0012432F">
      <w:pPr>
        <w:spacing w:after="0"/>
        <w:rPr>
          <w:rFonts w:ascii="Times New Roman" w:hAnsi="Times New Roman" w:cs="Times New Roman"/>
          <w:sz w:val="24"/>
          <w:szCs w:val="24"/>
        </w:rPr>
      </w:pPr>
      <w:r w:rsidRPr="0012432F">
        <w:rPr>
          <w:rFonts w:ascii="Times New Roman" w:hAnsi="Times New Roman" w:cs="Times New Roman"/>
          <w:sz w:val="24"/>
          <w:szCs w:val="24"/>
        </w:rPr>
        <w:t>Atlanta, GA  30341</w:t>
      </w:r>
    </w:p>
    <w:p w14:paraId="2BF71F09" w14:textId="186A1DC1" w:rsidR="00D57C31" w:rsidRPr="00E32E30" w:rsidRDefault="0012432F" w:rsidP="0012432F">
      <w:pPr>
        <w:spacing w:after="0"/>
        <w:rPr>
          <w:rFonts w:ascii="Times New Roman" w:hAnsi="Times New Roman" w:cs="Times New Roman"/>
          <w:noProof/>
          <w:sz w:val="24"/>
        </w:rPr>
      </w:pPr>
      <w:r w:rsidRPr="0012432F">
        <w:rPr>
          <w:rFonts w:ascii="Times New Roman" w:hAnsi="Times New Roman" w:cs="Times New Roman"/>
          <w:sz w:val="24"/>
          <w:szCs w:val="24"/>
        </w:rPr>
        <w:t>(770) 488-1</w:t>
      </w:r>
      <w:r w:rsidR="00A0186E">
        <w:rPr>
          <w:rFonts w:ascii="Times New Roman" w:hAnsi="Times New Roman" w:cs="Times New Roman"/>
          <w:sz w:val="24"/>
          <w:szCs w:val="24"/>
        </w:rPr>
        <w:t>396</w:t>
      </w:r>
      <w:r w:rsidR="00D57C31" w:rsidRPr="00E32E30">
        <w:br w:type="page"/>
      </w:r>
    </w:p>
    <w:p w14:paraId="40192A58" w14:textId="2D799287" w:rsidR="002361EE" w:rsidRPr="00E32E30" w:rsidRDefault="002361EE" w:rsidP="00C03848">
      <w:pPr>
        <w:pStyle w:val="EndNoteBibliography"/>
        <w:spacing w:after="0"/>
        <w:ind w:left="720" w:hanging="720"/>
        <w:rPr>
          <w:b/>
        </w:rPr>
      </w:pPr>
      <w:r w:rsidRPr="00E32E30">
        <w:rPr>
          <w:b/>
        </w:rPr>
        <w:t>REFERENCES</w:t>
      </w:r>
    </w:p>
    <w:p w14:paraId="207A57CC" w14:textId="77777777" w:rsidR="002361EE" w:rsidRPr="00E32E30" w:rsidRDefault="002361EE" w:rsidP="00C03848">
      <w:pPr>
        <w:pStyle w:val="EndNoteBibliography"/>
        <w:spacing w:after="0"/>
        <w:ind w:left="720" w:hanging="720"/>
      </w:pPr>
    </w:p>
    <w:p w14:paraId="0260779D" w14:textId="77777777" w:rsidR="00763D63" w:rsidRPr="00763D63" w:rsidRDefault="000A6249" w:rsidP="00763D63">
      <w:pPr>
        <w:pStyle w:val="EndNoteBibliography"/>
        <w:spacing w:after="0"/>
      </w:pPr>
      <w:r w:rsidRPr="00E32E30">
        <w:fldChar w:fldCharType="begin"/>
      </w:r>
      <w:r w:rsidRPr="00E32E30">
        <w:instrText xml:space="preserve"> ADDIN EN.REFLIST </w:instrText>
      </w:r>
      <w:r w:rsidRPr="00E32E30">
        <w:fldChar w:fldCharType="separate"/>
      </w:r>
      <w:r w:rsidR="00763D63" w:rsidRPr="00763D63">
        <w:t>1.</w:t>
      </w:r>
      <w:r w:rsidR="00763D63" w:rsidRPr="00763D63">
        <w:tab/>
        <w:t>Blumberg SJ, Luke JV. Wireless substitution: Early release of estimates from the National Health Interview Survey, January -- June 2015. National Center for Health Statistics; 2015.</w:t>
      </w:r>
    </w:p>
    <w:p w14:paraId="1CDE66DD" w14:textId="77777777" w:rsidR="00763D63" w:rsidRPr="00763D63" w:rsidRDefault="00763D63" w:rsidP="00763D63">
      <w:pPr>
        <w:pStyle w:val="EndNoteBibliography"/>
        <w:spacing w:after="0"/>
      </w:pPr>
      <w:r w:rsidRPr="00763D63">
        <w:t>2.</w:t>
      </w:r>
      <w:r w:rsidRPr="00763D63">
        <w:tab/>
        <w:t>Center for Disease Control and Prevention. Behavioral Risk Factor Surveillance System 2014 summary data quality report. 2015.</w:t>
      </w:r>
    </w:p>
    <w:p w14:paraId="3EB282A6" w14:textId="009AB9CB" w:rsidR="00763D63" w:rsidRPr="00763D63" w:rsidRDefault="00763D63" w:rsidP="00763D63">
      <w:pPr>
        <w:pStyle w:val="EndNoteBibliography"/>
        <w:spacing w:after="0"/>
      </w:pPr>
      <w:r w:rsidRPr="00763D63">
        <w:t>3.</w:t>
      </w:r>
      <w:r w:rsidRPr="00763D63">
        <w:tab/>
        <w:t xml:space="preserve">American Accociation for Public Opinion Research. Standard Definitions, 9th Edition 2016 [Available from: </w:t>
      </w:r>
      <w:hyperlink r:id="rId11" w:history="1">
        <w:r w:rsidRPr="00763D63">
          <w:rPr>
            <w:rStyle w:val="Hyperlink"/>
          </w:rPr>
          <w:t>http://www.aapor.org/Standards-Ethics/Standard-Definitions-(1).aspx</w:t>
        </w:r>
      </w:hyperlink>
      <w:r w:rsidRPr="00763D63">
        <w:t>.</w:t>
      </w:r>
    </w:p>
    <w:p w14:paraId="2F951CE5" w14:textId="77777777" w:rsidR="00763D63" w:rsidRPr="00763D63" w:rsidRDefault="00763D63" w:rsidP="00763D63">
      <w:pPr>
        <w:pStyle w:val="EndNoteBibliography"/>
        <w:spacing w:after="0"/>
      </w:pPr>
      <w:r w:rsidRPr="00763D63">
        <w:t>4.</w:t>
      </w:r>
      <w:r w:rsidRPr="00763D63">
        <w:tab/>
        <w:t>Taylor CT, Bell JM, Breiding MJ, Xu L. Traumatic brain injury-related emergency department visits, hospitalizations, and deaths -- United States, 2007 and 2013. MMWR Morb Mortal Wkly Rep. 2017.</w:t>
      </w:r>
    </w:p>
    <w:p w14:paraId="3A0072F1" w14:textId="77777777" w:rsidR="00763D63" w:rsidRPr="00763D63" w:rsidRDefault="00763D63" w:rsidP="00763D63">
      <w:pPr>
        <w:pStyle w:val="EndNoteBibliography"/>
        <w:spacing w:after="0"/>
      </w:pPr>
      <w:r w:rsidRPr="00763D63">
        <w:t>5.</w:t>
      </w:r>
      <w:r w:rsidRPr="00763D63">
        <w:tab/>
        <w:t>McCrea M, Hammeke T, Olsen G, Leo P, Guskiewicz K. Unreported concussion in high school football players: Implications for prevention. Clinical Journal of Sport Medicine. 2004;14(1):13.</w:t>
      </w:r>
    </w:p>
    <w:p w14:paraId="01825F56" w14:textId="77777777" w:rsidR="00763D63" w:rsidRPr="00763D63" w:rsidRDefault="00763D63" w:rsidP="00763D63">
      <w:pPr>
        <w:pStyle w:val="EndNoteBibliography"/>
        <w:spacing w:after="0"/>
      </w:pPr>
      <w:r w:rsidRPr="00763D63">
        <w:t>6.</w:t>
      </w:r>
      <w:r w:rsidRPr="00763D63">
        <w:tab/>
        <w:t>Meehan W, Mannix R, O'Brien M, Collins M. The prevalence of undiagnosed concussions in athletes. Clinical Journal of Sport Medicine. 2013;23(5):339-42.</w:t>
      </w:r>
    </w:p>
    <w:p w14:paraId="117C4AE8" w14:textId="77777777" w:rsidR="00763D63" w:rsidRPr="00763D63" w:rsidRDefault="00763D63" w:rsidP="00763D63">
      <w:pPr>
        <w:pStyle w:val="EndNoteBibliography"/>
        <w:spacing w:after="0"/>
      </w:pPr>
      <w:r w:rsidRPr="00763D63">
        <w:t>7.</w:t>
      </w:r>
      <w:r w:rsidRPr="00763D63">
        <w:tab/>
        <w:t>Voss JD, Connolly J, Schwab KA, Scher AI. Update on the epidemiology of concussion/mild traumatic brain injury. Current Pain and Headache Reports. 2015;19(7):1-8.</w:t>
      </w:r>
    </w:p>
    <w:p w14:paraId="3D176C7F" w14:textId="77777777" w:rsidR="00763D63" w:rsidRPr="00763D63" w:rsidRDefault="00763D63" w:rsidP="00763D63">
      <w:pPr>
        <w:pStyle w:val="EndNoteBibliography"/>
        <w:spacing w:after="0"/>
      </w:pPr>
      <w:r w:rsidRPr="00763D63">
        <w:t>8.</w:t>
      </w:r>
      <w:r w:rsidRPr="00763D63">
        <w:tab/>
        <w:t>Ohio Department of Health. 2013 Youth Risk Behavior Survey results, Ohio high school survey detail tables. 2013.</w:t>
      </w:r>
    </w:p>
    <w:p w14:paraId="06559C9E" w14:textId="77777777" w:rsidR="00763D63" w:rsidRPr="00763D63" w:rsidRDefault="00763D63" w:rsidP="00763D63">
      <w:pPr>
        <w:pStyle w:val="EndNoteBibliography"/>
        <w:spacing w:after="0"/>
      </w:pPr>
      <w:r w:rsidRPr="00763D63">
        <w:t>9.</w:t>
      </w:r>
      <w:r w:rsidRPr="00763D63">
        <w:tab/>
        <w:t>Connecticut Department of Public Health. 2013 Youth Risk Behavior survey results, Connecticut high school survey detail tables. 2013.</w:t>
      </w:r>
    </w:p>
    <w:p w14:paraId="357E0411" w14:textId="77777777" w:rsidR="00763D63" w:rsidRPr="00763D63" w:rsidRDefault="00763D63" w:rsidP="00763D63">
      <w:pPr>
        <w:pStyle w:val="EndNoteBibliography"/>
        <w:spacing w:after="0"/>
      </w:pPr>
      <w:r w:rsidRPr="00763D63">
        <w:t>10.</w:t>
      </w:r>
      <w:r w:rsidRPr="00763D63">
        <w:tab/>
        <w:t>Guterbock TM, Lavrakas PJ, Tompson TN, ZuWallack R. Cost and productivity ratios in dual-frame RDD telephone surveys. Survey Practice. 2011;4(2).</w:t>
      </w:r>
    </w:p>
    <w:p w14:paraId="3CB7683F" w14:textId="77777777" w:rsidR="00763D63" w:rsidRPr="00763D63" w:rsidRDefault="00763D63" w:rsidP="00763D63">
      <w:pPr>
        <w:pStyle w:val="EndNoteBibliography"/>
        <w:spacing w:after="0"/>
      </w:pPr>
      <w:r w:rsidRPr="00763D63">
        <w:t>11.</w:t>
      </w:r>
      <w:r w:rsidRPr="00763D63">
        <w:tab/>
        <w:t>Brick JM. Dual Frame Theory Applied to Landline and Cell Phone Surveys. Survey Research Methods Section Webinar American Statistical Association. 2009.</w:t>
      </w:r>
    </w:p>
    <w:p w14:paraId="1B038E3B" w14:textId="77777777" w:rsidR="00763D63" w:rsidRPr="00763D63" w:rsidRDefault="00763D63" w:rsidP="00763D63">
      <w:pPr>
        <w:pStyle w:val="EndNoteBibliography"/>
        <w:spacing w:after="0"/>
      </w:pPr>
      <w:r w:rsidRPr="00763D63">
        <w:t>12.</w:t>
      </w:r>
      <w:r w:rsidRPr="00763D63">
        <w:tab/>
        <w:t>Boyle J, Bucuvalas M, Piekarski L, Weiss A. Zero banks: Coverage error and bias in RDD samples based on hundred banks with listed numbers. Public Opinion Quarterly. 2009;73(4):729-50.</w:t>
      </w:r>
    </w:p>
    <w:p w14:paraId="0B519E3E" w14:textId="77777777" w:rsidR="00763D63" w:rsidRPr="00763D63" w:rsidRDefault="00763D63" w:rsidP="00763D63">
      <w:pPr>
        <w:pStyle w:val="EndNoteBibliography"/>
        <w:spacing w:after="0"/>
      </w:pPr>
      <w:r w:rsidRPr="00763D63">
        <w:t>13.</w:t>
      </w:r>
      <w:r w:rsidRPr="00763D63">
        <w:tab/>
        <w:t>Rizzo L, Brick JM, Park I. A minimally intrusive method for sampling persons in random digit dial surveys. Public Opinion Quarterly. 2004;68(2):267-74.</w:t>
      </w:r>
    </w:p>
    <w:p w14:paraId="3BAA2EFC" w14:textId="77777777" w:rsidR="00763D63" w:rsidRPr="00763D63" w:rsidRDefault="00763D63" w:rsidP="00763D63">
      <w:pPr>
        <w:pStyle w:val="EndNoteBibliography"/>
        <w:spacing w:after="0"/>
      </w:pPr>
      <w:r w:rsidRPr="00763D63">
        <w:t>14.</w:t>
      </w:r>
      <w:r w:rsidRPr="00763D63">
        <w:tab/>
        <w:t>Cohen J. A coefficient of agreement for nominal scales. Educational and Psychological Measurement. 1960;20(1):37-46.</w:t>
      </w:r>
    </w:p>
    <w:p w14:paraId="47D56021" w14:textId="77777777" w:rsidR="00763D63" w:rsidRPr="00763D63" w:rsidRDefault="00763D63" w:rsidP="00763D63">
      <w:pPr>
        <w:pStyle w:val="EndNoteBibliography"/>
        <w:spacing w:after="0"/>
      </w:pPr>
      <w:r w:rsidRPr="00763D63">
        <w:t>15.</w:t>
      </w:r>
      <w:r w:rsidRPr="00763D63">
        <w:tab/>
        <w:t>Landis JR, Koch Gg. The measurement of observer agreement for categorical data. Biometrics. 1977;33:159-74.</w:t>
      </w:r>
    </w:p>
    <w:p w14:paraId="24F6C120" w14:textId="77777777" w:rsidR="00763D63" w:rsidRPr="00763D63" w:rsidRDefault="00763D63" w:rsidP="00763D63">
      <w:pPr>
        <w:pStyle w:val="EndNoteBibliography"/>
        <w:spacing w:after="0"/>
      </w:pPr>
      <w:r w:rsidRPr="00763D63">
        <w:t>16.</w:t>
      </w:r>
      <w:r w:rsidRPr="00763D63">
        <w:tab/>
        <w:t>Centers for Disease Control and Prevention. Youth Risk Behavior Surveillance -- United States, 2015. 2016 June 10, 2016.</w:t>
      </w:r>
    </w:p>
    <w:p w14:paraId="384DA672" w14:textId="77777777" w:rsidR="00763D63" w:rsidRPr="00763D63" w:rsidRDefault="00763D63" w:rsidP="00763D63">
      <w:pPr>
        <w:pStyle w:val="EndNoteBibliography"/>
        <w:spacing w:after="0"/>
      </w:pPr>
      <w:r w:rsidRPr="00763D63">
        <w:t>17.</w:t>
      </w:r>
      <w:r w:rsidRPr="00763D63">
        <w:tab/>
        <w:t>Czaika JL, Beyler A. Declining response rates in federal surveys: Trends and implications. Report submitted to Office of the Assistant Secretary for Planning and Evaluation: US Dept of Health and Human Services; 2016.</w:t>
      </w:r>
    </w:p>
    <w:p w14:paraId="233A1892" w14:textId="77777777" w:rsidR="00763D63" w:rsidRPr="00763D63" w:rsidRDefault="00763D63" w:rsidP="00763D63">
      <w:pPr>
        <w:pStyle w:val="EndNoteBibliography"/>
      </w:pPr>
      <w:r w:rsidRPr="00763D63">
        <w:t>18.</w:t>
      </w:r>
      <w:r w:rsidRPr="00763D63">
        <w:tab/>
        <w:t>Schouten B, Cobben F, Bethlehem J. Indicators for the representativeness of survey response. Survey Methodology. 2009;35(1):101-13.</w:t>
      </w:r>
    </w:p>
    <w:p w14:paraId="06D9B466" w14:textId="7B92E539" w:rsidR="00740C0B" w:rsidRPr="002361EE" w:rsidRDefault="000A6249" w:rsidP="00740C0B">
      <w:pPr>
        <w:pStyle w:val="Default"/>
      </w:pPr>
      <w:r w:rsidRPr="00E32E30">
        <w:fldChar w:fldCharType="end"/>
      </w:r>
    </w:p>
    <w:sectPr w:rsidR="00740C0B" w:rsidRPr="002361EE" w:rsidSect="006C6578">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5A3EA" w14:textId="77777777" w:rsidR="00036BF2" w:rsidRDefault="00036BF2" w:rsidP="008B5D54">
      <w:pPr>
        <w:spacing w:after="0" w:line="240" w:lineRule="auto"/>
      </w:pPr>
      <w:r>
        <w:separator/>
      </w:r>
    </w:p>
  </w:endnote>
  <w:endnote w:type="continuationSeparator" w:id="0">
    <w:p w14:paraId="4BF2141C" w14:textId="77777777" w:rsidR="00036BF2" w:rsidRDefault="00036BF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082070"/>
      <w:docPartObj>
        <w:docPartGallery w:val="Page Numbers (Bottom of Page)"/>
        <w:docPartUnique/>
      </w:docPartObj>
    </w:sdtPr>
    <w:sdtEndPr>
      <w:rPr>
        <w:noProof/>
      </w:rPr>
    </w:sdtEndPr>
    <w:sdtContent>
      <w:p w14:paraId="61CC106D" w14:textId="07EF628F" w:rsidR="00577996" w:rsidRDefault="00577996">
        <w:pPr>
          <w:pStyle w:val="Footer"/>
          <w:jc w:val="right"/>
        </w:pPr>
        <w:r>
          <w:fldChar w:fldCharType="begin"/>
        </w:r>
        <w:r>
          <w:instrText xml:space="preserve"> PAGE   \* MERGEFORMAT </w:instrText>
        </w:r>
        <w:r>
          <w:fldChar w:fldCharType="separate"/>
        </w:r>
        <w:r w:rsidR="0079590F">
          <w:rPr>
            <w:noProof/>
          </w:rPr>
          <w:t>1</w:t>
        </w:r>
        <w:r>
          <w:rPr>
            <w:noProof/>
          </w:rPr>
          <w:fldChar w:fldCharType="end"/>
        </w:r>
      </w:p>
    </w:sdtContent>
  </w:sdt>
  <w:p w14:paraId="56294476" w14:textId="77777777" w:rsidR="00577996" w:rsidRDefault="00577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62178" w14:textId="77777777" w:rsidR="00036BF2" w:rsidRDefault="00036BF2" w:rsidP="008B5D54">
      <w:pPr>
        <w:spacing w:after="0" w:line="240" w:lineRule="auto"/>
      </w:pPr>
      <w:r>
        <w:separator/>
      </w:r>
    </w:p>
  </w:footnote>
  <w:footnote w:type="continuationSeparator" w:id="0">
    <w:p w14:paraId="567DFA4E" w14:textId="77777777" w:rsidR="00036BF2" w:rsidRDefault="00036BF2" w:rsidP="008B5D54">
      <w:pPr>
        <w:spacing w:after="0" w:line="240" w:lineRule="auto"/>
      </w:pPr>
      <w:r>
        <w:continuationSeparator/>
      </w:r>
    </w:p>
  </w:footnote>
  <w:footnote w:id="1">
    <w:p w14:paraId="1E4745D7" w14:textId="77777777" w:rsidR="00577996" w:rsidRDefault="00577996" w:rsidP="00251B01">
      <w:pPr>
        <w:pStyle w:val="FootnoteText"/>
      </w:pPr>
      <w:r>
        <w:rPr>
          <w:rStyle w:val="FootnoteReference"/>
        </w:rPr>
        <w:footnoteRef/>
      </w:r>
      <w:r>
        <w:t xml:space="preserve"> Calculations are based on unweighted 2014 BRFSS data for all 50 states and the District of Columbia.  The variable used for the calculations was _CHLDCNT = Number of children in household. Responses of don’t know or refused were excluded.  The 2014 BRFSS data is available from </w:t>
      </w:r>
      <w:r w:rsidRPr="004C0D66">
        <w:t>http://www.cdc.gov/brfss/annual_data/annual_2014.html</w:t>
      </w:r>
      <w:r>
        <w:t>.</w:t>
      </w:r>
    </w:p>
  </w:footnote>
  <w:footnote w:id="2">
    <w:p w14:paraId="1F022424" w14:textId="77777777" w:rsidR="00577996" w:rsidRDefault="00577996" w:rsidP="00EC73B4">
      <w:pPr>
        <w:pStyle w:val="FootnoteText"/>
      </w:pPr>
      <w:r>
        <w:rPr>
          <w:rStyle w:val="FootnoteReference"/>
        </w:rPr>
        <w:footnoteRef/>
      </w:r>
      <w:r>
        <w:t xml:space="preserve"> The NHIS public use data is available for download from </w:t>
      </w:r>
      <w:r w:rsidRPr="00766DFA">
        <w:t>http://www.cdc.gov/nchs/nhis/nhis_questionnaires.htm</w:t>
      </w:r>
      <w:r>
        <w:t>.</w:t>
      </w:r>
    </w:p>
  </w:footnote>
  <w:footnote w:id="3">
    <w:p w14:paraId="0283A4AD" w14:textId="77777777" w:rsidR="00577996" w:rsidRDefault="00577996" w:rsidP="00123667">
      <w:pPr>
        <w:pStyle w:val="FootnoteText"/>
      </w:pPr>
      <w:r>
        <w:rPr>
          <w:rStyle w:val="FootnoteReference"/>
        </w:rPr>
        <w:footnoteRef/>
      </w:r>
      <w:r>
        <w:t xml:space="preserve"> Based on estimates from the 2014 BRFSS and NHIS.</w:t>
      </w:r>
    </w:p>
  </w:footnote>
  <w:footnote w:id="4">
    <w:p w14:paraId="0533AB8C" w14:textId="77777777" w:rsidR="00577996" w:rsidRDefault="00577996" w:rsidP="002907EE">
      <w:pPr>
        <w:pStyle w:val="FootnoteText"/>
      </w:pPr>
      <w:r>
        <w:rPr>
          <w:rStyle w:val="FootnoteReference"/>
        </w:rPr>
        <w:footnoteRef/>
      </w:r>
      <w:r>
        <w:t xml:space="preserve"> The sample size calculation is based on the R package kappaSize.  The documentation is available at </w:t>
      </w:r>
      <w:r w:rsidRPr="00F9659C">
        <w:t>https://cran.r-project.org/web/packages/kappaSize/kappaSize.pdf</w:t>
      </w:r>
      <w:r>
        <w:t>.</w:t>
      </w:r>
    </w:p>
  </w:footnote>
  <w:footnote w:id="5">
    <w:p w14:paraId="42CF6FCB" w14:textId="094EFB19" w:rsidR="00577996" w:rsidRDefault="00577996">
      <w:pPr>
        <w:pStyle w:val="FootnoteText"/>
      </w:pPr>
      <w:r>
        <w:rPr>
          <w:rStyle w:val="FootnoteReference"/>
        </w:rPr>
        <w:footnoteRef/>
      </w:r>
      <w:r>
        <w:t xml:space="preserve"> The design effect due to the dual-frame adjustment is based on the weighting required to combine the landline and cell phone samples. Since people with a cell phone and a landline (“dual-users”) have a chance of selection in both the landline sample and the cell phone sample, they have an increased chance of being selected for the survey. The increased probability of selection for the dual-users causes an unequal weighting effect that increases the variability of survey estimates. </w:t>
      </w:r>
    </w:p>
  </w:footnote>
  <w:footnote w:id="6">
    <w:p w14:paraId="602E0ECB" w14:textId="24C28A20" w:rsidR="00577996" w:rsidRDefault="00577996">
      <w:pPr>
        <w:pStyle w:val="FootnoteText"/>
      </w:pPr>
      <w:r>
        <w:rPr>
          <w:rStyle w:val="FootnoteReference"/>
        </w:rPr>
        <w:footnoteRef/>
      </w:r>
      <w:r>
        <w:t xml:space="preserve"> Recent calling protocols for the American Community Survey and the National Immunization Survey (NIS) indicate a maximum of 9 attempts and 12 attempts for landlines, respectively.  The NIS further indicates a maximum of 6 attempts for cell phones. The NIS also allows for increased call attempts if contact is made, particularly for households in which there are eligible children.  As our sampling method is similar to the NIS (adults as proxy reporters for children), we will examine our results in the early stages of our collection to consider reducing our maximum attempts to 12 and 6 for landline and cell phone, respectively, based on whether we see diminishing returns for our efforts at those levels.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373"/>
    <w:multiLevelType w:val="hybridMultilevel"/>
    <w:tmpl w:val="13EC8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63F7C"/>
    <w:multiLevelType w:val="hybridMultilevel"/>
    <w:tmpl w:val="7F02E640"/>
    <w:lvl w:ilvl="0" w:tplc="D17889F6">
      <w:start w:val="1"/>
      <w:numFmt w:val="bullet"/>
      <w:pStyle w:val="TBIBullet"/>
      <w:lvlText w:val="■"/>
      <w:lvlJc w:val="left"/>
      <w:pPr>
        <w:ind w:left="360" w:hanging="360"/>
      </w:pPr>
      <w:rPr>
        <w:rFonts w:ascii="Times New Roman" w:hAnsi="Times New Roman" w:cs="Times New Roman" w:hint="default"/>
        <w:color w:val="76923C" w:themeColor="accent3"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D439A1"/>
    <w:multiLevelType w:val="hybridMultilevel"/>
    <w:tmpl w:val="2C80B216"/>
    <w:lvl w:ilvl="0" w:tplc="962CA9B4">
      <w:start w:val="1"/>
      <w:numFmt w:val="bullet"/>
      <w:pStyle w:val="AABullet1W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521C58"/>
    <w:multiLevelType w:val="hybridMultilevel"/>
    <w:tmpl w:val="4A4497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54B3814"/>
    <w:multiLevelType w:val="hybridMultilevel"/>
    <w:tmpl w:val="16ECD98E"/>
    <w:lvl w:ilvl="0" w:tplc="BF8A9608">
      <w:start w:val="1"/>
      <w:numFmt w:val="bullet"/>
      <w:pStyle w:val="BulletLevel1ST1"/>
      <w:lvlText w:val="■"/>
      <w:lvlJc w:val="left"/>
      <w:pPr>
        <w:ind w:left="720" w:hanging="360"/>
      </w:pPr>
      <w:rPr>
        <w:rFonts w:ascii="Times New Roman" w:hAnsi="Times New Roman" w:cs="Times New Roman"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965E0"/>
    <w:multiLevelType w:val="hybridMultilevel"/>
    <w:tmpl w:val="10A26AF2"/>
    <w:lvl w:ilvl="0" w:tplc="3724C0A6">
      <w:start w:val="1"/>
      <w:numFmt w:val="bullet"/>
      <w:lvlText w:val="■"/>
      <w:lvlJc w:val="left"/>
      <w:pPr>
        <w:ind w:left="360" w:hanging="360"/>
      </w:pPr>
      <w:rPr>
        <w:rFonts w:ascii="Times New Roman" w:hAnsi="Times New Roman" w:cs="Times New Roman" w:hint="default"/>
        <w:color w:val="auto"/>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044094"/>
    <w:multiLevelType w:val="hybridMultilevel"/>
    <w:tmpl w:val="72A8F6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84A11A2"/>
    <w:multiLevelType w:val="hybridMultilevel"/>
    <w:tmpl w:val="6A12A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D5213"/>
    <w:multiLevelType w:val="multilevel"/>
    <w:tmpl w:val="BB34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52537"/>
    <w:multiLevelType w:val="hybridMultilevel"/>
    <w:tmpl w:val="EFFA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C0374"/>
    <w:multiLevelType w:val="multilevel"/>
    <w:tmpl w:val="305EE7B8"/>
    <w:lvl w:ilvl="0">
      <w:start w:val="1"/>
      <w:numFmt w:val="bullet"/>
      <w:lvlText w:val="■"/>
      <w:lvlJc w:val="left"/>
      <w:pPr>
        <w:tabs>
          <w:tab w:val="num" w:pos="720"/>
        </w:tabs>
        <w:ind w:left="720" w:hanging="360"/>
      </w:pPr>
      <w:rPr>
        <w:rFonts w:ascii="Times New Roman" w:hAnsi="Times New Roman" w:cs="Times New Roman" w:hint="default"/>
        <w:color w:val="auto"/>
        <w:sz w:val="20"/>
        <w:u w:color="1F497D" w:themeColor="text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64C7493"/>
    <w:multiLevelType w:val="hybridMultilevel"/>
    <w:tmpl w:val="11AC6F18"/>
    <w:lvl w:ilvl="0" w:tplc="9FBA28C6">
      <w:start w:val="1"/>
      <w:numFmt w:val="bullet"/>
      <w:lvlText w:val="■"/>
      <w:lvlJc w:val="left"/>
      <w:pPr>
        <w:ind w:left="720" w:hanging="360"/>
      </w:pPr>
      <w:rPr>
        <w:rFonts w:ascii="Times New Roman" w:hAnsi="Times New Roman" w:cs="Times New Roman"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43088C"/>
    <w:multiLevelType w:val="hybridMultilevel"/>
    <w:tmpl w:val="45B24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9365EC"/>
    <w:multiLevelType w:val="hybridMultilevel"/>
    <w:tmpl w:val="BB8E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C26A37"/>
    <w:multiLevelType w:val="hybridMultilevel"/>
    <w:tmpl w:val="F8465FE4"/>
    <w:lvl w:ilvl="0" w:tplc="9FBA28C6">
      <w:start w:val="1"/>
      <w:numFmt w:val="bullet"/>
      <w:lvlText w:val="■"/>
      <w:lvlJc w:val="left"/>
      <w:pPr>
        <w:ind w:left="720" w:hanging="360"/>
      </w:pPr>
      <w:rPr>
        <w:rFonts w:ascii="Times New Roman" w:hAnsi="Times New Roman" w:cs="Times New Roman"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53F5A"/>
    <w:multiLevelType w:val="hybridMultilevel"/>
    <w:tmpl w:val="2AD488E2"/>
    <w:lvl w:ilvl="0" w:tplc="446AFEB0">
      <w:start w:val="1"/>
      <w:numFmt w:val="bullet"/>
      <w:lvlText w:val="■"/>
      <w:lvlJc w:val="left"/>
      <w:pPr>
        <w:ind w:left="720" w:hanging="360"/>
      </w:pPr>
      <w:rPr>
        <w:rFonts w:ascii="Times New Roman" w:hAnsi="Times New Roman" w:cs="Times New Roman" w:hint="default"/>
        <w:color w:val="31849B" w:themeColor="accent5"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4E2776"/>
    <w:multiLevelType w:val="hybridMultilevel"/>
    <w:tmpl w:val="D256E4A0"/>
    <w:lvl w:ilvl="0" w:tplc="724EA60E">
      <w:start w:val="1"/>
      <w:numFmt w:val="decimal"/>
      <w:lvlText w:val="%1)"/>
      <w:lvlJc w:val="left"/>
      <w:pPr>
        <w:ind w:left="720" w:hanging="360"/>
      </w:pPr>
      <w:rPr>
        <w:rFonts w:ascii="Times New Roman" w:eastAsiaTheme="minorHAnsi"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7044F8"/>
    <w:multiLevelType w:val="hybridMultilevel"/>
    <w:tmpl w:val="629C7EBA"/>
    <w:lvl w:ilvl="0" w:tplc="446AFEB0">
      <w:start w:val="1"/>
      <w:numFmt w:val="bullet"/>
      <w:lvlText w:val="■"/>
      <w:lvlJc w:val="left"/>
      <w:pPr>
        <w:ind w:left="720" w:hanging="360"/>
      </w:pPr>
      <w:rPr>
        <w:rFonts w:ascii="Times New Roman" w:hAnsi="Times New Roman" w:cs="Times New Roman" w:hint="default"/>
        <w:color w:val="31849B" w:themeColor="accent5"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1A5537"/>
    <w:multiLevelType w:val="hybridMultilevel"/>
    <w:tmpl w:val="A948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4344B1"/>
    <w:multiLevelType w:val="hybridMultilevel"/>
    <w:tmpl w:val="D144B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BB11A9"/>
    <w:multiLevelType w:val="hybridMultilevel"/>
    <w:tmpl w:val="358EFC1A"/>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BF11B4"/>
    <w:multiLevelType w:val="hybridMultilevel"/>
    <w:tmpl w:val="D272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E555EE"/>
    <w:multiLevelType w:val="hybridMultilevel"/>
    <w:tmpl w:val="2B282082"/>
    <w:lvl w:ilvl="0" w:tplc="BB1EEA5A">
      <w:start w:val="1"/>
      <w:numFmt w:val="bullet"/>
      <w:pStyle w:val="Propos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9812FC"/>
    <w:multiLevelType w:val="hybridMultilevel"/>
    <w:tmpl w:val="F20C750A"/>
    <w:lvl w:ilvl="0" w:tplc="446AFEB0">
      <w:start w:val="1"/>
      <w:numFmt w:val="bullet"/>
      <w:lvlText w:val="■"/>
      <w:lvlJc w:val="left"/>
      <w:pPr>
        <w:ind w:left="720" w:hanging="360"/>
      </w:pPr>
      <w:rPr>
        <w:rFonts w:ascii="Times New Roman" w:hAnsi="Times New Roman" w:cs="Times New Roman" w:hint="default"/>
        <w:color w:val="31849B" w:themeColor="accent5"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0421A5"/>
    <w:multiLevelType w:val="multilevel"/>
    <w:tmpl w:val="EFAC1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C27CE4"/>
    <w:multiLevelType w:val="hybridMultilevel"/>
    <w:tmpl w:val="EF46CF2A"/>
    <w:lvl w:ilvl="0" w:tplc="9FBA28C6">
      <w:start w:val="1"/>
      <w:numFmt w:val="bullet"/>
      <w:lvlText w:val="■"/>
      <w:lvlJc w:val="left"/>
      <w:pPr>
        <w:ind w:left="720" w:hanging="360"/>
      </w:pPr>
      <w:rPr>
        <w:rFonts w:ascii="Times New Roman" w:hAnsi="Times New Roman" w:cs="Times New Roman"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C94F1E"/>
    <w:multiLevelType w:val="hybridMultilevel"/>
    <w:tmpl w:val="1FB6D24E"/>
    <w:lvl w:ilvl="0" w:tplc="9FBA28C6">
      <w:start w:val="1"/>
      <w:numFmt w:val="bullet"/>
      <w:lvlText w:val="■"/>
      <w:lvlJc w:val="left"/>
      <w:pPr>
        <w:ind w:left="720" w:hanging="360"/>
      </w:pPr>
      <w:rPr>
        <w:rFonts w:ascii="Times New Roman" w:hAnsi="Times New Roman" w:cs="Times New Roman" w:hint="default"/>
        <w:color w:val="76923C" w:themeColor="accent3" w:themeShade="BF"/>
      </w:rPr>
    </w:lvl>
    <w:lvl w:ilvl="1" w:tplc="830CFB1C">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7303D6"/>
    <w:multiLevelType w:val="hybridMultilevel"/>
    <w:tmpl w:val="5A0E5CE8"/>
    <w:lvl w:ilvl="0" w:tplc="B32624AE">
      <w:start w:val="1"/>
      <w:numFmt w:val="bullet"/>
      <w:pStyle w:val="Bulletlevel108"/>
      <w:lvlText w:val="●"/>
      <w:lvlJc w:val="left"/>
      <w:pPr>
        <w:tabs>
          <w:tab w:val="num" w:pos="1080"/>
        </w:tabs>
        <w:ind w:left="1008" w:hanging="288"/>
      </w:pPr>
      <w:rPr>
        <w:rFonts w:ascii="Times New Roman" w:hAnsi="Times New Roman" w:cs="Times New Roman" w:hint="default"/>
        <w:color w:val="800000"/>
        <w:sz w:val="22"/>
        <w:szCs w:val="22"/>
      </w:rPr>
    </w:lvl>
    <w:lvl w:ilvl="1" w:tplc="B170BCE2">
      <w:start w:val="1"/>
      <w:numFmt w:val="bullet"/>
      <w:lvlText w:val="o"/>
      <w:lvlJc w:val="left"/>
      <w:pPr>
        <w:tabs>
          <w:tab w:val="num" w:pos="1440"/>
        </w:tabs>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04A40AE"/>
    <w:multiLevelType w:val="hybridMultilevel"/>
    <w:tmpl w:val="282A16D0"/>
    <w:lvl w:ilvl="0" w:tplc="9FBA28C6">
      <w:start w:val="1"/>
      <w:numFmt w:val="bullet"/>
      <w:lvlText w:val="■"/>
      <w:lvlJc w:val="left"/>
      <w:pPr>
        <w:ind w:left="720" w:hanging="360"/>
      </w:pPr>
      <w:rPr>
        <w:rFonts w:ascii="Times New Roman" w:hAnsi="Times New Roman" w:cs="Times New Roman"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5C4143"/>
    <w:multiLevelType w:val="hybridMultilevel"/>
    <w:tmpl w:val="F416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8D6E9B"/>
    <w:multiLevelType w:val="hybridMultilevel"/>
    <w:tmpl w:val="F9F25790"/>
    <w:lvl w:ilvl="0" w:tplc="9FBA28C6">
      <w:start w:val="1"/>
      <w:numFmt w:val="bullet"/>
      <w:lvlText w:val="■"/>
      <w:lvlJc w:val="left"/>
      <w:pPr>
        <w:ind w:left="720" w:hanging="360"/>
      </w:pPr>
      <w:rPr>
        <w:rFonts w:ascii="Times New Roman" w:hAnsi="Times New Roman" w:cs="Times New Roman" w:hint="default"/>
        <w:color w:val="76923C" w:themeColor="accent3"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410D41"/>
    <w:multiLevelType w:val="hybridMultilevel"/>
    <w:tmpl w:val="696236B4"/>
    <w:lvl w:ilvl="0" w:tplc="8D08CD58">
      <w:start w:val="1"/>
      <w:numFmt w:val="bullet"/>
      <w:pStyle w:val="bULLET1dd"/>
      <w:lvlText w:val=""/>
      <w:lvlJc w:val="left"/>
      <w:pPr>
        <w:ind w:left="360" w:hanging="360"/>
      </w:pPr>
      <w:rPr>
        <w:rFonts w:ascii="Symbol" w:hAnsi="Symbol" w:hint="default"/>
        <w:color w:val="6D883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87C264E"/>
    <w:multiLevelType w:val="hybridMultilevel"/>
    <w:tmpl w:val="03A06FFC"/>
    <w:lvl w:ilvl="0" w:tplc="BA389FEE">
      <w:start w:val="1"/>
      <w:numFmt w:val="bullet"/>
      <w:pStyle w:val="Bulletlevel1MD"/>
      <w:lvlText w:val=""/>
      <w:lvlJc w:val="left"/>
      <w:pPr>
        <w:ind w:left="720" w:hanging="360"/>
      </w:pPr>
      <w:rPr>
        <w:rFonts w:ascii="Wingdings" w:hAnsi="Wingdings" w:hint="default"/>
        <w:b w:val="0"/>
        <w:i w:val="0"/>
        <w:color w:val="0067AB"/>
        <w:sz w:val="24"/>
        <w:szCs w:val="20"/>
        <w:u w:color="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25F7C01"/>
    <w:multiLevelType w:val="multilevel"/>
    <w:tmpl w:val="2EDCFA68"/>
    <w:lvl w:ilvl="0">
      <w:start w:val="1"/>
      <w:numFmt w:val="bullet"/>
      <w:lvlText w:val="■"/>
      <w:lvlJc w:val="left"/>
      <w:pPr>
        <w:tabs>
          <w:tab w:val="num" w:pos="720"/>
        </w:tabs>
        <w:ind w:left="720" w:hanging="360"/>
      </w:pPr>
      <w:rPr>
        <w:rFonts w:ascii="Times New Roman" w:hAnsi="Times New Roman" w:cs="Times New Roman" w:hint="default"/>
        <w:color w:val="76923C" w:themeColor="accent3" w:themeShade="BF"/>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4291A30"/>
    <w:multiLevelType w:val="hybridMultilevel"/>
    <w:tmpl w:val="CEBC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5E3F3C"/>
    <w:multiLevelType w:val="multilevel"/>
    <w:tmpl w:val="1F3233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7BA6E39"/>
    <w:multiLevelType w:val="hybridMultilevel"/>
    <w:tmpl w:val="86FA969E"/>
    <w:lvl w:ilvl="0" w:tplc="9FBA28C6">
      <w:start w:val="1"/>
      <w:numFmt w:val="bullet"/>
      <w:lvlText w:val="■"/>
      <w:lvlJc w:val="left"/>
      <w:pPr>
        <w:ind w:left="720" w:hanging="360"/>
      </w:pPr>
      <w:rPr>
        <w:rFonts w:ascii="Times New Roman" w:hAnsi="Times New Roman" w:cs="Times New Roman" w:hint="default"/>
        <w:color w:val="76923C" w:themeColor="accent3" w:themeShade="BF"/>
      </w:rPr>
    </w:lvl>
    <w:lvl w:ilvl="1" w:tplc="9FBA28C6">
      <w:start w:val="1"/>
      <w:numFmt w:val="bullet"/>
      <w:lvlText w:val="■"/>
      <w:lvlJc w:val="left"/>
      <w:pPr>
        <w:ind w:left="1440" w:hanging="360"/>
      </w:pPr>
      <w:rPr>
        <w:rFonts w:ascii="Times New Roman" w:hAnsi="Times New Roman" w:cs="Times New Roman" w:hint="default"/>
        <w:color w:val="76923C" w:themeColor="accent3"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FD6635"/>
    <w:multiLevelType w:val="hybridMultilevel"/>
    <w:tmpl w:val="BBB21CDC"/>
    <w:lvl w:ilvl="0" w:tplc="9FBA28C6">
      <w:start w:val="1"/>
      <w:numFmt w:val="bullet"/>
      <w:lvlText w:val="■"/>
      <w:lvlJc w:val="left"/>
      <w:pPr>
        <w:ind w:left="720" w:hanging="360"/>
      </w:pPr>
      <w:rPr>
        <w:rFonts w:ascii="Times New Roman" w:hAnsi="Times New Roman" w:cs="Times New Roman"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DF7F4A"/>
    <w:multiLevelType w:val="hybridMultilevel"/>
    <w:tmpl w:val="0948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37"/>
  </w:num>
  <w:num w:numId="4">
    <w:abstractNumId w:val="26"/>
  </w:num>
  <w:num w:numId="5">
    <w:abstractNumId w:val="28"/>
  </w:num>
  <w:num w:numId="6">
    <w:abstractNumId w:val="36"/>
  </w:num>
  <w:num w:numId="7">
    <w:abstractNumId w:val="23"/>
  </w:num>
  <w:num w:numId="8">
    <w:abstractNumId w:val="17"/>
  </w:num>
  <w:num w:numId="9">
    <w:abstractNumId w:val="9"/>
  </w:num>
  <w:num w:numId="10">
    <w:abstractNumId w:val="32"/>
  </w:num>
  <w:num w:numId="11">
    <w:abstractNumId w:val="31"/>
  </w:num>
  <w:num w:numId="12">
    <w:abstractNumId w:val="2"/>
  </w:num>
  <w:num w:numId="13">
    <w:abstractNumId w:val="21"/>
  </w:num>
  <w:num w:numId="14">
    <w:abstractNumId w:val="4"/>
  </w:num>
  <w:num w:numId="15">
    <w:abstractNumId w:val="14"/>
  </w:num>
  <w:num w:numId="16">
    <w:abstractNumId w:val="22"/>
  </w:num>
  <w:num w:numId="17">
    <w:abstractNumId w:val="30"/>
  </w:num>
  <w:num w:numId="18">
    <w:abstractNumId w:val="11"/>
  </w:num>
  <w:num w:numId="19">
    <w:abstractNumId w:val="15"/>
  </w:num>
  <w:num w:numId="20">
    <w:abstractNumId w:val="1"/>
  </w:num>
  <w:num w:numId="21">
    <w:abstractNumId w:val="0"/>
  </w:num>
  <w:num w:numId="22">
    <w:abstractNumId w:val="38"/>
  </w:num>
  <w:num w:numId="23">
    <w:abstractNumId w:val="20"/>
  </w:num>
  <w:num w:numId="2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5"/>
  </w:num>
  <w:num w:numId="28">
    <w:abstractNumId w:val="33"/>
  </w:num>
  <w:num w:numId="29">
    <w:abstractNumId w:val="10"/>
  </w:num>
  <w:num w:numId="30">
    <w:abstractNumId w:val="18"/>
  </w:num>
  <w:num w:numId="31">
    <w:abstractNumId w:val="12"/>
  </w:num>
  <w:num w:numId="32">
    <w:abstractNumId w:val="16"/>
  </w:num>
  <w:num w:numId="33">
    <w:abstractNumId w:val="3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29"/>
  </w:num>
  <w:num w:numId="38">
    <w:abstractNumId w:val="13"/>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xrxvewlfv20zeezs8v2swoxratxvp55vwx&quot;&gt;Sports Recreation Related Concussions-Repaired-Again&lt;record-ids&gt;&lt;item&gt;120&lt;/item&gt;&lt;item&gt;123&lt;/item&gt;&lt;item&gt;129&lt;/item&gt;&lt;item&gt;140&lt;/item&gt;&lt;item&gt;141&lt;/item&gt;&lt;item&gt;142&lt;/item&gt;&lt;/record-ids&gt;&lt;/item&gt;&lt;/Libraries&gt;"/>
  </w:docVars>
  <w:rsids>
    <w:rsidRoot w:val="00740C0B"/>
    <w:rsid w:val="00000B4E"/>
    <w:rsid w:val="0000170B"/>
    <w:rsid w:val="00001E17"/>
    <w:rsid w:val="00001E19"/>
    <w:rsid w:val="00004EAC"/>
    <w:rsid w:val="00005BDE"/>
    <w:rsid w:val="00006D25"/>
    <w:rsid w:val="000071C6"/>
    <w:rsid w:val="000079AA"/>
    <w:rsid w:val="000115EE"/>
    <w:rsid w:val="00013F2E"/>
    <w:rsid w:val="000148FC"/>
    <w:rsid w:val="000156E0"/>
    <w:rsid w:val="00016125"/>
    <w:rsid w:val="00020448"/>
    <w:rsid w:val="0002149F"/>
    <w:rsid w:val="00021EAE"/>
    <w:rsid w:val="00022EBA"/>
    <w:rsid w:val="0002351C"/>
    <w:rsid w:val="00023777"/>
    <w:rsid w:val="00025233"/>
    <w:rsid w:val="00026E2A"/>
    <w:rsid w:val="00034811"/>
    <w:rsid w:val="00034B98"/>
    <w:rsid w:val="00036BF2"/>
    <w:rsid w:val="00036C4E"/>
    <w:rsid w:val="00037D98"/>
    <w:rsid w:val="00041256"/>
    <w:rsid w:val="0004246F"/>
    <w:rsid w:val="00043F1E"/>
    <w:rsid w:val="00045078"/>
    <w:rsid w:val="0004509C"/>
    <w:rsid w:val="00047AD8"/>
    <w:rsid w:val="00051E18"/>
    <w:rsid w:val="000538E3"/>
    <w:rsid w:val="0005454B"/>
    <w:rsid w:val="00060B77"/>
    <w:rsid w:val="00062BA6"/>
    <w:rsid w:val="00062C86"/>
    <w:rsid w:val="0006324E"/>
    <w:rsid w:val="00063D71"/>
    <w:rsid w:val="00064AA2"/>
    <w:rsid w:val="0006723A"/>
    <w:rsid w:val="00067362"/>
    <w:rsid w:val="0007195E"/>
    <w:rsid w:val="00073FEE"/>
    <w:rsid w:val="00076851"/>
    <w:rsid w:val="00076DF4"/>
    <w:rsid w:val="000777E6"/>
    <w:rsid w:val="000819AD"/>
    <w:rsid w:val="00082402"/>
    <w:rsid w:val="00086928"/>
    <w:rsid w:val="00087C5B"/>
    <w:rsid w:val="000914D9"/>
    <w:rsid w:val="00096FA5"/>
    <w:rsid w:val="00097520"/>
    <w:rsid w:val="000A0ACE"/>
    <w:rsid w:val="000A1C3F"/>
    <w:rsid w:val="000A27A5"/>
    <w:rsid w:val="000A28F7"/>
    <w:rsid w:val="000A3B92"/>
    <w:rsid w:val="000A6249"/>
    <w:rsid w:val="000B0141"/>
    <w:rsid w:val="000B5138"/>
    <w:rsid w:val="000B78BE"/>
    <w:rsid w:val="000C17AF"/>
    <w:rsid w:val="000C3699"/>
    <w:rsid w:val="000C572C"/>
    <w:rsid w:val="000D0241"/>
    <w:rsid w:val="000D14D3"/>
    <w:rsid w:val="000D2025"/>
    <w:rsid w:val="000D6AE1"/>
    <w:rsid w:val="000D6D41"/>
    <w:rsid w:val="000D715F"/>
    <w:rsid w:val="000E280F"/>
    <w:rsid w:val="000E30A2"/>
    <w:rsid w:val="000E493F"/>
    <w:rsid w:val="000E6357"/>
    <w:rsid w:val="000F7AAD"/>
    <w:rsid w:val="00103115"/>
    <w:rsid w:val="00103A73"/>
    <w:rsid w:val="0010504D"/>
    <w:rsid w:val="0011010D"/>
    <w:rsid w:val="00110AF8"/>
    <w:rsid w:val="00111FBA"/>
    <w:rsid w:val="0011243C"/>
    <w:rsid w:val="0012015A"/>
    <w:rsid w:val="001218FB"/>
    <w:rsid w:val="00122CCE"/>
    <w:rsid w:val="00123667"/>
    <w:rsid w:val="0012432F"/>
    <w:rsid w:val="001249A2"/>
    <w:rsid w:val="00125473"/>
    <w:rsid w:val="00127505"/>
    <w:rsid w:val="00130F8A"/>
    <w:rsid w:val="00133946"/>
    <w:rsid w:val="001345DA"/>
    <w:rsid w:val="00135F14"/>
    <w:rsid w:val="00136AA1"/>
    <w:rsid w:val="00141037"/>
    <w:rsid w:val="00142185"/>
    <w:rsid w:val="00144413"/>
    <w:rsid w:val="00145D4B"/>
    <w:rsid w:val="00146415"/>
    <w:rsid w:val="00146A23"/>
    <w:rsid w:val="00150414"/>
    <w:rsid w:val="00155CF8"/>
    <w:rsid w:val="0015754C"/>
    <w:rsid w:val="00157EDC"/>
    <w:rsid w:val="001615EB"/>
    <w:rsid w:val="00161DBC"/>
    <w:rsid w:val="00167EA7"/>
    <w:rsid w:val="001709DB"/>
    <w:rsid w:val="0017131E"/>
    <w:rsid w:val="001727EF"/>
    <w:rsid w:val="0017287F"/>
    <w:rsid w:val="00180937"/>
    <w:rsid w:val="00180980"/>
    <w:rsid w:val="00183B6F"/>
    <w:rsid w:val="001844B6"/>
    <w:rsid w:val="00191630"/>
    <w:rsid w:val="0019224D"/>
    <w:rsid w:val="001941A9"/>
    <w:rsid w:val="00195268"/>
    <w:rsid w:val="00196DA0"/>
    <w:rsid w:val="0019774A"/>
    <w:rsid w:val="001A090D"/>
    <w:rsid w:val="001A0BCD"/>
    <w:rsid w:val="001A202D"/>
    <w:rsid w:val="001A2C9C"/>
    <w:rsid w:val="001A35B0"/>
    <w:rsid w:val="001A3C13"/>
    <w:rsid w:val="001A6135"/>
    <w:rsid w:val="001A668F"/>
    <w:rsid w:val="001A7609"/>
    <w:rsid w:val="001C3175"/>
    <w:rsid w:val="001C4E10"/>
    <w:rsid w:val="001C4FC6"/>
    <w:rsid w:val="001C50AD"/>
    <w:rsid w:val="001D1665"/>
    <w:rsid w:val="001D23AB"/>
    <w:rsid w:val="001D5317"/>
    <w:rsid w:val="001D66BF"/>
    <w:rsid w:val="001E162E"/>
    <w:rsid w:val="001E1ACE"/>
    <w:rsid w:val="001E1E9C"/>
    <w:rsid w:val="001E315F"/>
    <w:rsid w:val="001E5041"/>
    <w:rsid w:val="001E5A4F"/>
    <w:rsid w:val="001F0D42"/>
    <w:rsid w:val="001F56AE"/>
    <w:rsid w:val="001F5F90"/>
    <w:rsid w:val="002006FE"/>
    <w:rsid w:val="00200E99"/>
    <w:rsid w:val="00203E92"/>
    <w:rsid w:val="002045A5"/>
    <w:rsid w:val="002062DD"/>
    <w:rsid w:val="002110A1"/>
    <w:rsid w:val="00217125"/>
    <w:rsid w:val="00217E71"/>
    <w:rsid w:val="00217EC7"/>
    <w:rsid w:val="0022210A"/>
    <w:rsid w:val="00222951"/>
    <w:rsid w:val="002235C5"/>
    <w:rsid w:val="00227B33"/>
    <w:rsid w:val="00230919"/>
    <w:rsid w:val="0023106B"/>
    <w:rsid w:val="00233D41"/>
    <w:rsid w:val="00234B0A"/>
    <w:rsid w:val="002361EE"/>
    <w:rsid w:val="002375F2"/>
    <w:rsid w:val="002425FA"/>
    <w:rsid w:val="00243D60"/>
    <w:rsid w:val="00244D17"/>
    <w:rsid w:val="00250FC6"/>
    <w:rsid w:val="002510FD"/>
    <w:rsid w:val="002512D3"/>
    <w:rsid w:val="00251539"/>
    <w:rsid w:val="00251B01"/>
    <w:rsid w:val="00253A37"/>
    <w:rsid w:val="00253D6F"/>
    <w:rsid w:val="00254968"/>
    <w:rsid w:val="00255395"/>
    <w:rsid w:val="0025579B"/>
    <w:rsid w:val="0025701C"/>
    <w:rsid w:val="002578D2"/>
    <w:rsid w:val="00260ADE"/>
    <w:rsid w:val="002620F9"/>
    <w:rsid w:val="0026217D"/>
    <w:rsid w:val="002632DB"/>
    <w:rsid w:val="00263C32"/>
    <w:rsid w:val="00266C7A"/>
    <w:rsid w:val="002670F6"/>
    <w:rsid w:val="002700D5"/>
    <w:rsid w:val="00271E0E"/>
    <w:rsid w:val="0027216C"/>
    <w:rsid w:val="00277A35"/>
    <w:rsid w:val="00282839"/>
    <w:rsid w:val="00285517"/>
    <w:rsid w:val="00287CF1"/>
    <w:rsid w:val="002907EE"/>
    <w:rsid w:val="00292294"/>
    <w:rsid w:val="0029390A"/>
    <w:rsid w:val="00293A85"/>
    <w:rsid w:val="00293E26"/>
    <w:rsid w:val="00295A92"/>
    <w:rsid w:val="002A21D9"/>
    <w:rsid w:val="002A338C"/>
    <w:rsid w:val="002A34A8"/>
    <w:rsid w:val="002A5A35"/>
    <w:rsid w:val="002A6DCF"/>
    <w:rsid w:val="002B1CFB"/>
    <w:rsid w:val="002B3BC1"/>
    <w:rsid w:val="002B493B"/>
    <w:rsid w:val="002B53BF"/>
    <w:rsid w:val="002C12F5"/>
    <w:rsid w:val="002C263F"/>
    <w:rsid w:val="002C2F72"/>
    <w:rsid w:val="002C418A"/>
    <w:rsid w:val="002C60F4"/>
    <w:rsid w:val="002C6736"/>
    <w:rsid w:val="002D2943"/>
    <w:rsid w:val="002D462D"/>
    <w:rsid w:val="002D6CC5"/>
    <w:rsid w:val="002E0475"/>
    <w:rsid w:val="002E1248"/>
    <w:rsid w:val="002E210B"/>
    <w:rsid w:val="002E382C"/>
    <w:rsid w:val="002E5EE5"/>
    <w:rsid w:val="002E6A38"/>
    <w:rsid w:val="002E6AAB"/>
    <w:rsid w:val="002F19C9"/>
    <w:rsid w:val="002F5291"/>
    <w:rsid w:val="002F68FB"/>
    <w:rsid w:val="002F6CD8"/>
    <w:rsid w:val="00301297"/>
    <w:rsid w:val="0030147F"/>
    <w:rsid w:val="00304452"/>
    <w:rsid w:val="0030539B"/>
    <w:rsid w:val="00305515"/>
    <w:rsid w:val="00306123"/>
    <w:rsid w:val="003067D5"/>
    <w:rsid w:val="003071D3"/>
    <w:rsid w:val="003077B4"/>
    <w:rsid w:val="00312F21"/>
    <w:rsid w:val="00313CB5"/>
    <w:rsid w:val="00314288"/>
    <w:rsid w:val="00322F72"/>
    <w:rsid w:val="00324C6E"/>
    <w:rsid w:val="00336BE3"/>
    <w:rsid w:val="00342DF9"/>
    <w:rsid w:val="003431D4"/>
    <w:rsid w:val="003439D1"/>
    <w:rsid w:val="00345699"/>
    <w:rsid w:val="00345CC2"/>
    <w:rsid w:val="00346384"/>
    <w:rsid w:val="00347009"/>
    <w:rsid w:val="0035007B"/>
    <w:rsid w:val="00350C95"/>
    <w:rsid w:val="00351E97"/>
    <w:rsid w:val="00354650"/>
    <w:rsid w:val="0035615E"/>
    <w:rsid w:val="00361602"/>
    <w:rsid w:val="00362C49"/>
    <w:rsid w:val="00363B7C"/>
    <w:rsid w:val="003650B4"/>
    <w:rsid w:val="003655AE"/>
    <w:rsid w:val="00366A9F"/>
    <w:rsid w:val="00367781"/>
    <w:rsid w:val="00371F2F"/>
    <w:rsid w:val="00372CDB"/>
    <w:rsid w:val="00374739"/>
    <w:rsid w:val="003747B5"/>
    <w:rsid w:val="00375AB1"/>
    <w:rsid w:val="00377397"/>
    <w:rsid w:val="00377EB4"/>
    <w:rsid w:val="00377F63"/>
    <w:rsid w:val="00380D40"/>
    <w:rsid w:val="00382E86"/>
    <w:rsid w:val="0038509B"/>
    <w:rsid w:val="00386EB3"/>
    <w:rsid w:val="00387CB5"/>
    <w:rsid w:val="00395A70"/>
    <w:rsid w:val="003A086F"/>
    <w:rsid w:val="003A2A02"/>
    <w:rsid w:val="003A31EE"/>
    <w:rsid w:val="003B2E6B"/>
    <w:rsid w:val="003B3345"/>
    <w:rsid w:val="003B600B"/>
    <w:rsid w:val="003C0159"/>
    <w:rsid w:val="003C11B8"/>
    <w:rsid w:val="003C1A30"/>
    <w:rsid w:val="003C5C49"/>
    <w:rsid w:val="003D1254"/>
    <w:rsid w:val="003D3157"/>
    <w:rsid w:val="003D470A"/>
    <w:rsid w:val="003D4B39"/>
    <w:rsid w:val="003D537E"/>
    <w:rsid w:val="003D5E68"/>
    <w:rsid w:val="003E1348"/>
    <w:rsid w:val="003E13E4"/>
    <w:rsid w:val="003E1A45"/>
    <w:rsid w:val="003E1E85"/>
    <w:rsid w:val="003E36C1"/>
    <w:rsid w:val="003E3A16"/>
    <w:rsid w:val="003E3E1B"/>
    <w:rsid w:val="003E4987"/>
    <w:rsid w:val="003E4D1C"/>
    <w:rsid w:val="003E578C"/>
    <w:rsid w:val="003E61DE"/>
    <w:rsid w:val="003E6B1E"/>
    <w:rsid w:val="003E7D13"/>
    <w:rsid w:val="003F24DA"/>
    <w:rsid w:val="003F5D26"/>
    <w:rsid w:val="003F6E95"/>
    <w:rsid w:val="00400C58"/>
    <w:rsid w:val="0040379C"/>
    <w:rsid w:val="004061F4"/>
    <w:rsid w:val="0040775B"/>
    <w:rsid w:val="00410165"/>
    <w:rsid w:val="00410200"/>
    <w:rsid w:val="00411493"/>
    <w:rsid w:val="00412218"/>
    <w:rsid w:val="0041307D"/>
    <w:rsid w:val="004155E5"/>
    <w:rsid w:val="00417C48"/>
    <w:rsid w:val="00420C23"/>
    <w:rsid w:val="0042218E"/>
    <w:rsid w:val="0042233B"/>
    <w:rsid w:val="004345D1"/>
    <w:rsid w:val="00441426"/>
    <w:rsid w:val="004415F3"/>
    <w:rsid w:val="00442512"/>
    <w:rsid w:val="00442D46"/>
    <w:rsid w:val="00443294"/>
    <w:rsid w:val="00451B79"/>
    <w:rsid w:val="004553EB"/>
    <w:rsid w:val="00455D01"/>
    <w:rsid w:val="00457607"/>
    <w:rsid w:val="00460BE5"/>
    <w:rsid w:val="00461B3B"/>
    <w:rsid w:val="00466407"/>
    <w:rsid w:val="00471358"/>
    <w:rsid w:val="00472092"/>
    <w:rsid w:val="00472C93"/>
    <w:rsid w:val="00473661"/>
    <w:rsid w:val="0047679F"/>
    <w:rsid w:val="00476832"/>
    <w:rsid w:val="0047783C"/>
    <w:rsid w:val="00480A2E"/>
    <w:rsid w:val="00480F11"/>
    <w:rsid w:val="0048168F"/>
    <w:rsid w:val="00483620"/>
    <w:rsid w:val="004854EA"/>
    <w:rsid w:val="004865B9"/>
    <w:rsid w:val="00490672"/>
    <w:rsid w:val="004936CA"/>
    <w:rsid w:val="004941D2"/>
    <w:rsid w:val="0049552E"/>
    <w:rsid w:val="00495B06"/>
    <w:rsid w:val="00495B28"/>
    <w:rsid w:val="004A10F5"/>
    <w:rsid w:val="004A2D12"/>
    <w:rsid w:val="004A2FDD"/>
    <w:rsid w:val="004A315C"/>
    <w:rsid w:val="004A3A44"/>
    <w:rsid w:val="004A6044"/>
    <w:rsid w:val="004A6F3D"/>
    <w:rsid w:val="004B16E6"/>
    <w:rsid w:val="004B444B"/>
    <w:rsid w:val="004B5EE1"/>
    <w:rsid w:val="004B6A30"/>
    <w:rsid w:val="004C14E7"/>
    <w:rsid w:val="004C1EC9"/>
    <w:rsid w:val="004C253E"/>
    <w:rsid w:val="004C2CF6"/>
    <w:rsid w:val="004C36FE"/>
    <w:rsid w:val="004C4995"/>
    <w:rsid w:val="004C7513"/>
    <w:rsid w:val="004C77CE"/>
    <w:rsid w:val="004D0C57"/>
    <w:rsid w:val="004E3054"/>
    <w:rsid w:val="004E4F06"/>
    <w:rsid w:val="004E5C16"/>
    <w:rsid w:val="004E71F2"/>
    <w:rsid w:val="004F0ADC"/>
    <w:rsid w:val="004F16D0"/>
    <w:rsid w:val="004F2EBD"/>
    <w:rsid w:val="004F53D9"/>
    <w:rsid w:val="004F577A"/>
    <w:rsid w:val="004F7515"/>
    <w:rsid w:val="0050138B"/>
    <w:rsid w:val="005013C1"/>
    <w:rsid w:val="00504EAC"/>
    <w:rsid w:val="005100CC"/>
    <w:rsid w:val="005107DF"/>
    <w:rsid w:val="00511B93"/>
    <w:rsid w:val="00511F51"/>
    <w:rsid w:val="005124F6"/>
    <w:rsid w:val="00514CC5"/>
    <w:rsid w:val="005202B9"/>
    <w:rsid w:val="005244A5"/>
    <w:rsid w:val="005250A4"/>
    <w:rsid w:val="00527119"/>
    <w:rsid w:val="005277E5"/>
    <w:rsid w:val="00530068"/>
    <w:rsid w:val="00530C31"/>
    <w:rsid w:val="00532200"/>
    <w:rsid w:val="005323DF"/>
    <w:rsid w:val="0053264F"/>
    <w:rsid w:val="00532DD4"/>
    <w:rsid w:val="00542B0C"/>
    <w:rsid w:val="0054689E"/>
    <w:rsid w:val="005477D3"/>
    <w:rsid w:val="00550BFA"/>
    <w:rsid w:val="00551314"/>
    <w:rsid w:val="00553C8D"/>
    <w:rsid w:val="00561364"/>
    <w:rsid w:val="005643A1"/>
    <w:rsid w:val="00564503"/>
    <w:rsid w:val="005663D4"/>
    <w:rsid w:val="0056680A"/>
    <w:rsid w:val="00571673"/>
    <w:rsid w:val="00572E9D"/>
    <w:rsid w:val="0057421F"/>
    <w:rsid w:val="005757F4"/>
    <w:rsid w:val="00577996"/>
    <w:rsid w:val="00580067"/>
    <w:rsid w:val="00582200"/>
    <w:rsid w:val="00585970"/>
    <w:rsid w:val="0058683A"/>
    <w:rsid w:val="00586B6D"/>
    <w:rsid w:val="005875FB"/>
    <w:rsid w:val="0059088D"/>
    <w:rsid w:val="00593A80"/>
    <w:rsid w:val="005A319C"/>
    <w:rsid w:val="005A70E3"/>
    <w:rsid w:val="005B01F3"/>
    <w:rsid w:val="005B06D4"/>
    <w:rsid w:val="005B46AD"/>
    <w:rsid w:val="005B56E6"/>
    <w:rsid w:val="005C043A"/>
    <w:rsid w:val="005C225B"/>
    <w:rsid w:val="005C2AE2"/>
    <w:rsid w:val="005C4EF7"/>
    <w:rsid w:val="005C5927"/>
    <w:rsid w:val="005C765E"/>
    <w:rsid w:val="005D0C08"/>
    <w:rsid w:val="005D6DD1"/>
    <w:rsid w:val="005D7EF6"/>
    <w:rsid w:val="005E0519"/>
    <w:rsid w:val="005E17C2"/>
    <w:rsid w:val="005E30ED"/>
    <w:rsid w:val="005E359B"/>
    <w:rsid w:val="005E6CF8"/>
    <w:rsid w:val="005E7BAC"/>
    <w:rsid w:val="005E7C5E"/>
    <w:rsid w:val="005F231A"/>
    <w:rsid w:val="005F33ED"/>
    <w:rsid w:val="005F3CE4"/>
    <w:rsid w:val="005F40EA"/>
    <w:rsid w:val="00603054"/>
    <w:rsid w:val="006033C2"/>
    <w:rsid w:val="00604800"/>
    <w:rsid w:val="00604D72"/>
    <w:rsid w:val="00606B54"/>
    <w:rsid w:val="0061132A"/>
    <w:rsid w:val="006113A5"/>
    <w:rsid w:val="00611916"/>
    <w:rsid w:val="00612645"/>
    <w:rsid w:val="00613314"/>
    <w:rsid w:val="006135CB"/>
    <w:rsid w:val="00616BE8"/>
    <w:rsid w:val="006176E0"/>
    <w:rsid w:val="00621192"/>
    <w:rsid w:val="00622366"/>
    <w:rsid w:val="00622514"/>
    <w:rsid w:val="006235E6"/>
    <w:rsid w:val="006302D6"/>
    <w:rsid w:val="006349B5"/>
    <w:rsid w:val="00635017"/>
    <w:rsid w:val="006361C4"/>
    <w:rsid w:val="00637913"/>
    <w:rsid w:val="00643B61"/>
    <w:rsid w:val="00643EBA"/>
    <w:rsid w:val="0064576E"/>
    <w:rsid w:val="00645BA2"/>
    <w:rsid w:val="00646A4B"/>
    <w:rsid w:val="00646BFB"/>
    <w:rsid w:val="006501DB"/>
    <w:rsid w:val="00650738"/>
    <w:rsid w:val="00650E73"/>
    <w:rsid w:val="0065207A"/>
    <w:rsid w:val="00653B64"/>
    <w:rsid w:val="00654179"/>
    <w:rsid w:val="00655934"/>
    <w:rsid w:val="006566A0"/>
    <w:rsid w:val="00657E2C"/>
    <w:rsid w:val="006615E2"/>
    <w:rsid w:val="00667369"/>
    <w:rsid w:val="00670894"/>
    <w:rsid w:val="00670B21"/>
    <w:rsid w:val="00672CDE"/>
    <w:rsid w:val="00673051"/>
    <w:rsid w:val="0067518E"/>
    <w:rsid w:val="00676C06"/>
    <w:rsid w:val="00676F54"/>
    <w:rsid w:val="00677A72"/>
    <w:rsid w:val="00680A3F"/>
    <w:rsid w:val="00680D31"/>
    <w:rsid w:val="00685FCE"/>
    <w:rsid w:val="006872AE"/>
    <w:rsid w:val="00687F61"/>
    <w:rsid w:val="00690A2D"/>
    <w:rsid w:val="00694893"/>
    <w:rsid w:val="00694B3D"/>
    <w:rsid w:val="00694F2B"/>
    <w:rsid w:val="006978E7"/>
    <w:rsid w:val="00697E2A"/>
    <w:rsid w:val="006A0580"/>
    <w:rsid w:val="006A1E52"/>
    <w:rsid w:val="006A320E"/>
    <w:rsid w:val="006A4E88"/>
    <w:rsid w:val="006A7094"/>
    <w:rsid w:val="006A72B8"/>
    <w:rsid w:val="006B313D"/>
    <w:rsid w:val="006B5F2D"/>
    <w:rsid w:val="006B696B"/>
    <w:rsid w:val="006B723F"/>
    <w:rsid w:val="006C2E33"/>
    <w:rsid w:val="006C3420"/>
    <w:rsid w:val="006C3D06"/>
    <w:rsid w:val="006C3FCF"/>
    <w:rsid w:val="006C6578"/>
    <w:rsid w:val="006C6671"/>
    <w:rsid w:val="006D3026"/>
    <w:rsid w:val="006D37EF"/>
    <w:rsid w:val="006D47BA"/>
    <w:rsid w:val="006D57DF"/>
    <w:rsid w:val="006E1D55"/>
    <w:rsid w:val="006E1E33"/>
    <w:rsid w:val="006E4359"/>
    <w:rsid w:val="006E588E"/>
    <w:rsid w:val="006F0344"/>
    <w:rsid w:val="006F252D"/>
    <w:rsid w:val="006F5820"/>
    <w:rsid w:val="00700FE2"/>
    <w:rsid w:val="00703262"/>
    <w:rsid w:val="0070653B"/>
    <w:rsid w:val="0070710A"/>
    <w:rsid w:val="0071133F"/>
    <w:rsid w:val="00711D32"/>
    <w:rsid w:val="007152C2"/>
    <w:rsid w:val="00720240"/>
    <w:rsid w:val="00722141"/>
    <w:rsid w:val="007254EF"/>
    <w:rsid w:val="00726233"/>
    <w:rsid w:val="00726CDD"/>
    <w:rsid w:val="00727867"/>
    <w:rsid w:val="00730EF1"/>
    <w:rsid w:val="007324C0"/>
    <w:rsid w:val="00733177"/>
    <w:rsid w:val="00733767"/>
    <w:rsid w:val="0073512E"/>
    <w:rsid w:val="0073522B"/>
    <w:rsid w:val="007374A7"/>
    <w:rsid w:val="00740C0B"/>
    <w:rsid w:val="007418FF"/>
    <w:rsid w:val="007426BF"/>
    <w:rsid w:val="007472D2"/>
    <w:rsid w:val="007508E7"/>
    <w:rsid w:val="00753408"/>
    <w:rsid w:val="007549FE"/>
    <w:rsid w:val="00760789"/>
    <w:rsid w:val="0076102D"/>
    <w:rsid w:val="007621F3"/>
    <w:rsid w:val="007623A5"/>
    <w:rsid w:val="00762B90"/>
    <w:rsid w:val="00763D63"/>
    <w:rsid w:val="00765746"/>
    <w:rsid w:val="007658D2"/>
    <w:rsid w:val="0076741F"/>
    <w:rsid w:val="00770076"/>
    <w:rsid w:val="007721E5"/>
    <w:rsid w:val="007731C7"/>
    <w:rsid w:val="00774F94"/>
    <w:rsid w:val="007758C8"/>
    <w:rsid w:val="00783BA8"/>
    <w:rsid w:val="007845E4"/>
    <w:rsid w:val="00784934"/>
    <w:rsid w:val="00784CF3"/>
    <w:rsid w:val="00785743"/>
    <w:rsid w:val="0078656F"/>
    <w:rsid w:val="00786588"/>
    <w:rsid w:val="00787234"/>
    <w:rsid w:val="00787360"/>
    <w:rsid w:val="007908FE"/>
    <w:rsid w:val="00792B44"/>
    <w:rsid w:val="0079349B"/>
    <w:rsid w:val="00793E09"/>
    <w:rsid w:val="00794623"/>
    <w:rsid w:val="00795431"/>
    <w:rsid w:val="0079590F"/>
    <w:rsid w:val="00795C57"/>
    <w:rsid w:val="00796B03"/>
    <w:rsid w:val="00797A2A"/>
    <w:rsid w:val="007A0D2A"/>
    <w:rsid w:val="007A42F2"/>
    <w:rsid w:val="007A4805"/>
    <w:rsid w:val="007A5302"/>
    <w:rsid w:val="007A5351"/>
    <w:rsid w:val="007B1655"/>
    <w:rsid w:val="007B483E"/>
    <w:rsid w:val="007C05D1"/>
    <w:rsid w:val="007C1A5C"/>
    <w:rsid w:val="007C2C11"/>
    <w:rsid w:val="007C4E6C"/>
    <w:rsid w:val="007D1FFD"/>
    <w:rsid w:val="007D3C37"/>
    <w:rsid w:val="007D4205"/>
    <w:rsid w:val="007D6942"/>
    <w:rsid w:val="007D6E7D"/>
    <w:rsid w:val="007D7353"/>
    <w:rsid w:val="007E2C41"/>
    <w:rsid w:val="007E3D7C"/>
    <w:rsid w:val="007E42F1"/>
    <w:rsid w:val="007E6879"/>
    <w:rsid w:val="007E68AA"/>
    <w:rsid w:val="007F5259"/>
    <w:rsid w:val="007F66E6"/>
    <w:rsid w:val="00800674"/>
    <w:rsid w:val="00801635"/>
    <w:rsid w:val="00805229"/>
    <w:rsid w:val="00805F3C"/>
    <w:rsid w:val="00810611"/>
    <w:rsid w:val="00811008"/>
    <w:rsid w:val="00811170"/>
    <w:rsid w:val="008158ED"/>
    <w:rsid w:val="00816D34"/>
    <w:rsid w:val="00817470"/>
    <w:rsid w:val="008212B5"/>
    <w:rsid w:val="0082405A"/>
    <w:rsid w:val="00824070"/>
    <w:rsid w:val="008241E9"/>
    <w:rsid w:val="008245FD"/>
    <w:rsid w:val="00830FB1"/>
    <w:rsid w:val="00833C52"/>
    <w:rsid w:val="00834A95"/>
    <w:rsid w:val="00841A5B"/>
    <w:rsid w:val="0084455A"/>
    <w:rsid w:val="00852261"/>
    <w:rsid w:val="008522BC"/>
    <w:rsid w:val="008527BD"/>
    <w:rsid w:val="00853068"/>
    <w:rsid w:val="008532EC"/>
    <w:rsid w:val="008536E1"/>
    <w:rsid w:val="008538DB"/>
    <w:rsid w:val="008566CD"/>
    <w:rsid w:val="00857BB4"/>
    <w:rsid w:val="00860892"/>
    <w:rsid w:val="00864BD4"/>
    <w:rsid w:val="0087039E"/>
    <w:rsid w:val="0087177A"/>
    <w:rsid w:val="008718AE"/>
    <w:rsid w:val="00872676"/>
    <w:rsid w:val="008733B5"/>
    <w:rsid w:val="00874EFD"/>
    <w:rsid w:val="00875A90"/>
    <w:rsid w:val="008771A5"/>
    <w:rsid w:val="008807D8"/>
    <w:rsid w:val="00882AFD"/>
    <w:rsid w:val="00890192"/>
    <w:rsid w:val="00890CDC"/>
    <w:rsid w:val="00891040"/>
    <w:rsid w:val="00891105"/>
    <w:rsid w:val="008929F5"/>
    <w:rsid w:val="00892AF9"/>
    <w:rsid w:val="008A040E"/>
    <w:rsid w:val="008A0CBF"/>
    <w:rsid w:val="008A212D"/>
    <w:rsid w:val="008A26B5"/>
    <w:rsid w:val="008A3858"/>
    <w:rsid w:val="008A51E0"/>
    <w:rsid w:val="008A57D0"/>
    <w:rsid w:val="008B0D5C"/>
    <w:rsid w:val="008B392F"/>
    <w:rsid w:val="008B4594"/>
    <w:rsid w:val="008B5D54"/>
    <w:rsid w:val="008B7166"/>
    <w:rsid w:val="008B77EE"/>
    <w:rsid w:val="008C0275"/>
    <w:rsid w:val="008C0922"/>
    <w:rsid w:val="008C4920"/>
    <w:rsid w:val="008C6202"/>
    <w:rsid w:val="008C74CD"/>
    <w:rsid w:val="008D150A"/>
    <w:rsid w:val="008D1828"/>
    <w:rsid w:val="008D1901"/>
    <w:rsid w:val="008D1A2A"/>
    <w:rsid w:val="008D24E4"/>
    <w:rsid w:val="008D2B80"/>
    <w:rsid w:val="008D3813"/>
    <w:rsid w:val="008D49F3"/>
    <w:rsid w:val="008D62B3"/>
    <w:rsid w:val="008D79F0"/>
    <w:rsid w:val="008E225B"/>
    <w:rsid w:val="008E7AFD"/>
    <w:rsid w:val="008E7DC9"/>
    <w:rsid w:val="008F576F"/>
    <w:rsid w:val="008F5F4E"/>
    <w:rsid w:val="008F7232"/>
    <w:rsid w:val="009002D3"/>
    <w:rsid w:val="00901D30"/>
    <w:rsid w:val="00901FAF"/>
    <w:rsid w:val="0090405B"/>
    <w:rsid w:val="00904A4D"/>
    <w:rsid w:val="00904A4F"/>
    <w:rsid w:val="00905967"/>
    <w:rsid w:val="00907B8F"/>
    <w:rsid w:val="00907D8F"/>
    <w:rsid w:val="0091020D"/>
    <w:rsid w:val="00910356"/>
    <w:rsid w:val="0091042F"/>
    <w:rsid w:val="00912048"/>
    <w:rsid w:val="00912101"/>
    <w:rsid w:val="009158EE"/>
    <w:rsid w:val="00915B6C"/>
    <w:rsid w:val="00916BB8"/>
    <w:rsid w:val="00920CB9"/>
    <w:rsid w:val="0092118B"/>
    <w:rsid w:val="009213DB"/>
    <w:rsid w:val="009214A0"/>
    <w:rsid w:val="00921521"/>
    <w:rsid w:val="00921A7F"/>
    <w:rsid w:val="009245EC"/>
    <w:rsid w:val="00926108"/>
    <w:rsid w:val="00926D04"/>
    <w:rsid w:val="009306E7"/>
    <w:rsid w:val="00931FDB"/>
    <w:rsid w:val="009328EE"/>
    <w:rsid w:val="0093344D"/>
    <w:rsid w:val="0093416E"/>
    <w:rsid w:val="00937DD2"/>
    <w:rsid w:val="009449FB"/>
    <w:rsid w:val="00944D87"/>
    <w:rsid w:val="0094559A"/>
    <w:rsid w:val="00951771"/>
    <w:rsid w:val="00953EE7"/>
    <w:rsid w:val="00955566"/>
    <w:rsid w:val="0095620F"/>
    <w:rsid w:val="00957B81"/>
    <w:rsid w:val="00960D13"/>
    <w:rsid w:val="009626DA"/>
    <w:rsid w:val="009635FD"/>
    <w:rsid w:val="00963FA6"/>
    <w:rsid w:val="00964C3E"/>
    <w:rsid w:val="00965602"/>
    <w:rsid w:val="00966F12"/>
    <w:rsid w:val="009709B4"/>
    <w:rsid w:val="009719D3"/>
    <w:rsid w:val="00973A22"/>
    <w:rsid w:val="009758AC"/>
    <w:rsid w:val="009769E7"/>
    <w:rsid w:val="009824B5"/>
    <w:rsid w:val="0098263C"/>
    <w:rsid w:val="00982EAE"/>
    <w:rsid w:val="00990558"/>
    <w:rsid w:val="00990681"/>
    <w:rsid w:val="009917AF"/>
    <w:rsid w:val="009922F6"/>
    <w:rsid w:val="00992E1B"/>
    <w:rsid w:val="009A2213"/>
    <w:rsid w:val="009A528A"/>
    <w:rsid w:val="009A59F2"/>
    <w:rsid w:val="009A6FC2"/>
    <w:rsid w:val="009A71ED"/>
    <w:rsid w:val="009A7B0A"/>
    <w:rsid w:val="009B052B"/>
    <w:rsid w:val="009B2B80"/>
    <w:rsid w:val="009B3B42"/>
    <w:rsid w:val="009B3F0C"/>
    <w:rsid w:val="009C116A"/>
    <w:rsid w:val="009C2088"/>
    <w:rsid w:val="009C3538"/>
    <w:rsid w:val="009C3FAA"/>
    <w:rsid w:val="009C43C9"/>
    <w:rsid w:val="009C6528"/>
    <w:rsid w:val="009C7B1C"/>
    <w:rsid w:val="009D0831"/>
    <w:rsid w:val="009D12DA"/>
    <w:rsid w:val="009D20C0"/>
    <w:rsid w:val="009D2C9E"/>
    <w:rsid w:val="009D438E"/>
    <w:rsid w:val="009D4D9E"/>
    <w:rsid w:val="009D58AC"/>
    <w:rsid w:val="009D72A5"/>
    <w:rsid w:val="009E1668"/>
    <w:rsid w:val="009E2357"/>
    <w:rsid w:val="009E2B30"/>
    <w:rsid w:val="009F0B0A"/>
    <w:rsid w:val="009F0FE2"/>
    <w:rsid w:val="009F4807"/>
    <w:rsid w:val="009F5660"/>
    <w:rsid w:val="009F646C"/>
    <w:rsid w:val="009F6635"/>
    <w:rsid w:val="00A017D1"/>
    <w:rsid w:val="00A0186E"/>
    <w:rsid w:val="00A03DB4"/>
    <w:rsid w:val="00A04E29"/>
    <w:rsid w:val="00A05273"/>
    <w:rsid w:val="00A07E39"/>
    <w:rsid w:val="00A10593"/>
    <w:rsid w:val="00A13300"/>
    <w:rsid w:val="00A171CD"/>
    <w:rsid w:val="00A2027B"/>
    <w:rsid w:val="00A202AE"/>
    <w:rsid w:val="00A202FA"/>
    <w:rsid w:val="00A23A20"/>
    <w:rsid w:val="00A250E1"/>
    <w:rsid w:val="00A266C5"/>
    <w:rsid w:val="00A27F1E"/>
    <w:rsid w:val="00A32380"/>
    <w:rsid w:val="00A34262"/>
    <w:rsid w:val="00A3462D"/>
    <w:rsid w:val="00A41EA2"/>
    <w:rsid w:val="00A42E20"/>
    <w:rsid w:val="00A431BB"/>
    <w:rsid w:val="00A43FDB"/>
    <w:rsid w:val="00A46AFF"/>
    <w:rsid w:val="00A47A5B"/>
    <w:rsid w:val="00A5109B"/>
    <w:rsid w:val="00A5111E"/>
    <w:rsid w:val="00A51446"/>
    <w:rsid w:val="00A52B92"/>
    <w:rsid w:val="00A55D84"/>
    <w:rsid w:val="00A56FCE"/>
    <w:rsid w:val="00A5716A"/>
    <w:rsid w:val="00A6029F"/>
    <w:rsid w:val="00A60B32"/>
    <w:rsid w:val="00A63E50"/>
    <w:rsid w:val="00A66163"/>
    <w:rsid w:val="00A66FEC"/>
    <w:rsid w:val="00A67AD1"/>
    <w:rsid w:val="00A67B14"/>
    <w:rsid w:val="00A67E8D"/>
    <w:rsid w:val="00A67FD0"/>
    <w:rsid w:val="00A713D9"/>
    <w:rsid w:val="00A7237F"/>
    <w:rsid w:val="00A72DED"/>
    <w:rsid w:val="00A7353D"/>
    <w:rsid w:val="00A7361C"/>
    <w:rsid w:val="00A73F12"/>
    <w:rsid w:val="00A74884"/>
    <w:rsid w:val="00A74EDD"/>
    <w:rsid w:val="00A7593F"/>
    <w:rsid w:val="00A75AFD"/>
    <w:rsid w:val="00A76978"/>
    <w:rsid w:val="00A76F80"/>
    <w:rsid w:val="00A77124"/>
    <w:rsid w:val="00A77D3D"/>
    <w:rsid w:val="00A817DC"/>
    <w:rsid w:val="00A83A68"/>
    <w:rsid w:val="00A84F24"/>
    <w:rsid w:val="00A85C69"/>
    <w:rsid w:val="00A879D9"/>
    <w:rsid w:val="00A87DBF"/>
    <w:rsid w:val="00A91C9D"/>
    <w:rsid w:val="00A91E0C"/>
    <w:rsid w:val="00AA4D71"/>
    <w:rsid w:val="00AA611A"/>
    <w:rsid w:val="00AA6966"/>
    <w:rsid w:val="00AB2C3A"/>
    <w:rsid w:val="00AB34EC"/>
    <w:rsid w:val="00AB3811"/>
    <w:rsid w:val="00AB4499"/>
    <w:rsid w:val="00AB6D51"/>
    <w:rsid w:val="00AC1C71"/>
    <w:rsid w:val="00AC2448"/>
    <w:rsid w:val="00AC2D62"/>
    <w:rsid w:val="00AC453A"/>
    <w:rsid w:val="00AC4918"/>
    <w:rsid w:val="00AC5306"/>
    <w:rsid w:val="00AD2419"/>
    <w:rsid w:val="00AD3CEE"/>
    <w:rsid w:val="00AD418D"/>
    <w:rsid w:val="00AD4C60"/>
    <w:rsid w:val="00AD4D45"/>
    <w:rsid w:val="00AD7AEE"/>
    <w:rsid w:val="00AE1919"/>
    <w:rsid w:val="00AE39EF"/>
    <w:rsid w:val="00AE3ACB"/>
    <w:rsid w:val="00AE430C"/>
    <w:rsid w:val="00AE4F7D"/>
    <w:rsid w:val="00AE542B"/>
    <w:rsid w:val="00AE5C63"/>
    <w:rsid w:val="00AE76EA"/>
    <w:rsid w:val="00AF0454"/>
    <w:rsid w:val="00AF0EBE"/>
    <w:rsid w:val="00AF20C7"/>
    <w:rsid w:val="00AF426B"/>
    <w:rsid w:val="00AF4BD3"/>
    <w:rsid w:val="00AF62E8"/>
    <w:rsid w:val="00B0470E"/>
    <w:rsid w:val="00B05229"/>
    <w:rsid w:val="00B05F68"/>
    <w:rsid w:val="00B10001"/>
    <w:rsid w:val="00B10D16"/>
    <w:rsid w:val="00B118F7"/>
    <w:rsid w:val="00B203EE"/>
    <w:rsid w:val="00B20F3E"/>
    <w:rsid w:val="00B21A9F"/>
    <w:rsid w:val="00B21E70"/>
    <w:rsid w:val="00B223FE"/>
    <w:rsid w:val="00B24867"/>
    <w:rsid w:val="00B24F77"/>
    <w:rsid w:val="00B2552F"/>
    <w:rsid w:val="00B27635"/>
    <w:rsid w:val="00B27BB6"/>
    <w:rsid w:val="00B35454"/>
    <w:rsid w:val="00B35DF5"/>
    <w:rsid w:val="00B40830"/>
    <w:rsid w:val="00B41047"/>
    <w:rsid w:val="00B428D0"/>
    <w:rsid w:val="00B47CF1"/>
    <w:rsid w:val="00B504F3"/>
    <w:rsid w:val="00B508DD"/>
    <w:rsid w:val="00B50F86"/>
    <w:rsid w:val="00B5224F"/>
    <w:rsid w:val="00B52A78"/>
    <w:rsid w:val="00B54818"/>
    <w:rsid w:val="00B55735"/>
    <w:rsid w:val="00B601B8"/>
    <w:rsid w:val="00B608AC"/>
    <w:rsid w:val="00B60A8D"/>
    <w:rsid w:val="00B614DF"/>
    <w:rsid w:val="00B61D00"/>
    <w:rsid w:val="00B6266E"/>
    <w:rsid w:val="00B63869"/>
    <w:rsid w:val="00B65F50"/>
    <w:rsid w:val="00B679D5"/>
    <w:rsid w:val="00B67FE4"/>
    <w:rsid w:val="00B70B98"/>
    <w:rsid w:val="00B7185E"/>
    <w:rsid w:val="00B7697A"/>
    <w:rsid w:val="00B800AA"/>
    <w:rsid w:val="00B80C58"/>
    <w:rsid w:val="00B81610"/>
    <w:rsid w:val="00B82656"/>
    <w:rsid w:val="00B834A9"/>
    <w:rsid w:val="00B8399E"/>
    <w:rsid w:val="00B8456A"/>
    <w:rsid w:val="00B8481C"/>
    <w:rsid w:val="00B861AF"/>
    <w:rsid w:val="00B87BC1"/>
    <w:rsid w:val="00B90D31"/>
    <w:rsid w:val="00B941DA"/>
    <w:rsid w:val="00B95F47"/>
    <w:rsid w:val="00B97822"/>
    <w:rsid w:val="00BA2C87"/>
    <w:rsid w:val="00BA4483"/>
    <w:rsid w:val="00BB0C79"/>
    <w:rsid w:val="00BB29F7"/>
    <w:rsid w:val="00BB3E92"/>
    <w:rsid w:val="00BB4B41"/>
    <w:rsid w:val="00BB764D"/>
    <w:rsid w:val="00BC077B"/>
    <w:rsid w:val="00BC410B"/>
    <w:rsid w:val="00BC4AE8"/>
    <w:rsid w:val="00BC6166"/>
    <w:rsid w:val="00BD0644"/>
    <w:rsid w:val="00BD0994"/>
    <w:rsid w:val="00BD4032"/>
    <w:rsid w:val="00BD40B4"/>
    <w:rsid w:val="00BD673B"/>
    <w:rsid w:val="00BD783B"/>
    <w:rsid w:val="00BE268E"/>
    <w:rsid w:val="00BE6A9D"/>
    <w:rsid w:val="00BE75A3"/>
    <w:rsid w:val="00BE762B"/>
    <w:rsid w:val="00BF0A5F"/>
    <w:rsid w:val="00BF20DC"/>
    <w:rsid w:val="00BF20E9"/>
    <w:rsid w:val="00BF256B"/>
    <w:rsid w:val="00BF3890"/>
    <w:rsid w:val="00BF43E2"/>
    <w:rsid w:val="00BF5930"/>
    <w:rsid w:val="00BF6B74"/>
    <w:rsid w:val="00BF7F28"/>
    <w:rsid w:val="00C011CC"/>
    <w:rsid w:val="00C03848"/>
    <w:rsid w:val="00C0401E"/>
    <w:rsid w:val="00C05F97"/>
    <w:rsid w:val="00C10CD9"/>
    <w:rsid w:val="00C11C35"/>
    <w:rsid w:val="00C11F56"/>
    <w:rsid w:val="00C12126"/>
    <w:rsid w:val="00C13A82"/>
    <w:rsid w:val="00C13C8B"/>
    <w:rsid w:val="00C16FF7"/>
    <w:rsid w:val="00C17F05"/>
    <w:rsid w:val="00C203EB"/>
    <w:rsid w:val="00C204E1"/>
    <w:rsid w:val="00C20C5B"/>
    <w:rsid w:val="00C219D7"/>
    <w:rsid w:val="00C21A80"/>
    <w:rsid w:val="00C26293"/>
    <w:rsid w:val="00C275F8"/>
    <w:rsid w:val="00C323AA"/>
    <w:rsid w:val="00C42015"/>
    <w:rsid w:val="00C427E8"/>
    <w:rsid w:val="00C43B4A"/>
    <w:rsid w:val="00C44D2B"/>
    <w:rsid w:val="00C45868"/>
    <w:rsid w:val="00C4731A"/>
    <w:rsid w:val="00C47B85"/>
    <w:rsid w:val="00C506BF"/>
    <w:rsid w:val="00C54AE2"/>
    <w:rsid w:val="00C577DB"/>
    <w:rsid w:val="00C57E53"/>
    <w:rsid w:val="00C60A48"/>
    <w:rsid w:val="00C60A9A"/>
    <w:rsid w:val="00C60EF3"/>
    <w:rsid w:val="00C63D47"/>
    <w:rsid w:val="00C649AB"/>
    <w:rsid w:val="00C64F0D"/>
    <w:rsid w:val="00C74F4B"/>
    <w:rsid w:val="00C75ABF"/>
    <w:rsid w:val="00C81116"/>
    <w:rsid w:val="00C81494"/>
    <w:rsid w:val="00C83647"/>
    <w:rsid w:val="00C92851"/>
    <w:rsid w:val="00C93434"/>
    <w:rsid w:val="00C95685"/>
    <w:rsid w:val="00C957B0"/>
    <w:rsid w:val="00C95C01"/>
    <w:rsid w:val="00C96182"/>
    <w:rsid w:val="00C976AD"/>
    <w:rsid w:val="00C97CA4"/>
    <w:rsid w:val="00CA30AA"/>
    <w:rsid w:val="00CA473F"/>
    <w:rsid w:val="00CA6A2D"/>
    <w:rsid w:val="00CA6A31"/>
    <w:rsid w:val="00CB2D98"/>
    <w:rsid w:val="00CB3878"/>
    <w:rsid w:val="00CB4A5F"/>
    <w:rsid w:val="00CB5637"/>
    <w:rsid w:val="00CB7192"/>
    <w:rsid w:val="00CC0C9C"/>
    <w:rsid w:val="00CC3665"/>
    <w:rsid w:val="00CC5604"/>
    <w:rsid w:val="00CC7787"/>
    <w:rsid w:val="00CD0586"/>
    <w:rsid w:val="00CD22B2"/>
    <w:rsid w:val="00CD3846"/>
    <w:rsid w:val="00CD61EA"/>
    <w:rsid w:val="00CD716E"/>
    <w:rsid w:val="00CD77C3"/>
    <w:rsid w:val="00CE2F01"/>
    <w:rsid w:val="00CF2C51"/>
    <w:rsid w:val="00CF3669"/>
    <w:rsid w:val="00D0062D"/>
    <w:rsid w:val="00D010DA"/>
    <w:rsid w:val="00D01E96"/>
    <w:rsid w:val="00D02CD5"/>
    <w:rsid w:val="00D05A1C"/>
    <w:rsid w:val="00D07233"/>
    <w:rsid w:val="00D07C13"/>
    <w:rsid w:val="00D109C9"/>
    <w:rsid w:val="00D10F31"/>
    <w:rsid w:val="00D11478"/>
    <w:rsid w:val="00D13EA9"/>
    <w:rsid w:val="00D16835"/>
    <w:rsid w:val="00D16C4C"/>
    <w:rsid w:val="00D203B8"/>
    <w:rsid w:val="00D2353E"/>
    <w:rsid w:val="00D23D09"/>
    <w:rsid w:val="00D32205"/>
    <w:rsid w:val="00D32F15"/>
    <w:rsid w:val="00D34019"/>
    <w:rsid w:val="00D35C49"/>
    <w:rsid w:val="00D36631"/>
    <w:rsid w:val="00D40234"/>
    <w:rsid w:val="00D40EF5"/>
    <w:rsid w:val="00D42119"/>
    <w:rsid w:val="00D42370"/>
    <w:rsid w:val="00D52D7E"/>
    <w:rsid w:val="00D53626"/>
    <w:rsid w:val="00D54F09"/>
    <w:rsid w:val="00D57C31"/>
    <w:rsid w:val="00D60E6F"/>
    <w:rsid w:val="00D60E7C"/>
    <w:rsid w:val="00D616F1"/>
    <w:rsid w:val="00D631E1"/>
    <w:rsid w:val="00D636A7"/>
    <w:rsid w:val="00D70A1B"/>
    <w:rsid w:val="00D71504"/>
    <w:rsid w:val="00D72C95"/>
    <w:rsid w:val="00D73033"/>
    <w:rsid w:val="00D73342"/>
    <w:rsid w:val="00D77520"/>
    <w:rsid w:val="00D80C93"/>
    <w:rsid w:val="00D81C35"/>
    <w:rsid w:val="00D823F7"/>
    <w:rsid w:val="00D82E37"/>
    <w:rsid w:val="00D83C38"/>
    <w:rsid w:val="00D874F6"/>
    <w:rsid w:val="00D90173"/>
    <w:rsid w:val="00D91D6F"/>
    <w:rsid w:val="00D92F39"/>
    <w:rsid w:val="00D94FFE"/>
    <w:rsid w:val="00D9737E"/>
    <w:rsid w:val="00D97D0C"/>
    <w:rsid w:val="00DA0B74"/>
    <w:rsid w:val="00DA1A7A"/>
    <w:rsid w:val="00DA532B"/>
    <w:rsid w:val="00DA72AD"/>
    <w:rsid w:val="00DA78D5"/>
    <w:rsid w:val="00DC2015"/>
    <w:rsid w:val="00DC32C7"/>
    <w:rsid w:val="00DC3D1E"/>
    <w:rsid w:val="00DC57CC"/>
    <w:rsid w:val="00DD1B64"/>
    <w:rsid w:val="00DD252B"/>
    <w:rsid w:val="00DD2DC9"/>
    <w:rsid w:val="00DD4BB0"/>
    <w:rsid w:val="00DD63D3"/>
    <w:rsid w:val="00DD7D11"/>
    <w:rsid w:val="00DE3652"/>
    <w:rsid w:val="00DE38D4"/>
    <w:rsid w:val="00DE5F34"/>
    <w:rsid w:val="00DE605E"/>
    <w:rsid w:val="00DE6E5C"/>
    <w:rsid w:val="00DE795A"/>
    <w:rsid w:val="00DE7EF9"/>
    <w:rsid w:val="00DF3B65"/>
    <w:rsid w:val="00DF3E39"/>
    <w:rsid w:val="00DF5101"/>
    <w:rsid w:val="00DF5597"/>
    <w:rsid w:val="00DF7F53"/>
    <w:rsid w:val="00E05B58"/>
    <w:rsid w:val="00E15646"/>
    <w:rsid w:val="00E15E5F"/>
    <w:rsid w:val="00E165D5"/>
    <w:rsid w:val="00E1679B"/>
    <w:rsid w:val="00E174C3"/>
    <w:rsid w:val="00E20A1E"/>
    <w:rsid w:val="00E21583"/>
    <w:rsid w:val="00E219C1"/>
    <w:rsid w:val="00E21B78"/>
    <w:rsid w:val="00E21D06"/>
    <w:rsid w:val="00E2290B"/>
    <w:rsid w:val="00E25FD0"/>
    <w:rsid w:val="00E32E30"/>
    <w:rsid w:val="00E33877"/>
    <w:rsid w:val="00E34973"/>
    <w:rsid w:val="00E34FC4"/>
    <w:rsid w:val="00E35680"/>
    <w:rsid w:val="00E35853"/>
    <w:rsid w:val="00E37D51"/>
    <w:rsid w:val="00E40282"/>
    <w:rsid w:val="00E4206C"/>
    <w:rsid w:val="00E43364"/>
    <w:rsid w:val="00E435E2"/>
    <w:rsid w:val="00E447FD"/>
    <w:rsid w:val="00E45E75"/>
    <w:rsid w:val="00E530AA"/>
    <w:rsid w:val="00E5311A"/>
    <w:rsid w:val="00E53F9A"/>
    <w:rsid w:val="00E56F81"/>
    <w:rsid w:val="00E601CD"/>
    <w:rsid w:val="00E60F49"/>
    <w:rsid w:val="00E64517"/>
    <w:rsid w:val="00E67A0D"/>
    <w:rsid w:val="00E67C28"/>
    <w:rsid w:val="00E70306"/>
    <w:rsid w:val="00E70FED"/>
    <w:rsid w:val="00E717D1"/>
    <w:rsid w:val="00E73030"/>
    <w:rsid w:val="00E73A04"/>
    <w:rsid w:val="00E74245"/>
    <w:rsid w:val="00E76DDA"/>
    <w:rsid w:val="00E76E4C"/>
    <w:rsid w:val="00E773AE"/>
    <w:rsid w:val="00E800E8"/>
    <w:rsid w:val="00E81821"/>
    <w:rsid w:val="00E81B71"/>
    <w:rsid w:val="00E82A32"/>
    <w:rsid w:val="00E82CCA"/>
    <w:rsid w:val="00E87253"/>
    <w:rsid w:val="00E873DB"/>
    <w:rsid w:val="00E9003F"/>
    <w:rsid w:val="00E90D22"/>
    <w:rsid w:val="00E9205C"/>
    <w:rsid w:val="00E9553C"/>
    <w:rsid w:val="00EA17AA"/>
    <w:rsid w:val="00EA6678"/>
    <w:rsid w:val="00EB515A"/>
    <w:rsid w:val="00EB6963"/>
    <w:rsid w:val="00EC0F00"/>
    <w:rsid w:val="00EC4483"/>
    <w:rsid w:val="00EC44C6"/>
    <w:rsid w:val="00EC4B88"/>
    <w:rsid w:val="00EC50B8"/>
    <w:rsid w:val="00EC73B4"/>
    <w:rsid w:val="00ED0059"/>
    <w:rsid w:val="00ED18CB"/>
    <w:rsid w:val="00ED227E"/>
    <w:rsid w:val="00EE0D4F"/>
    <w:rsid w:val="00EE1F96"/>
    <w:rsid w:val="00EE2091"/>
    <w:rsid w:val="00EE536E"/>
    <w:rsid w:val="00EF0B14"/>
    <w:rsid w:val="00EF1541"/>
    <w:rsid w:val="00EF1625"/>
    <w:rsid w:val="00EF4E0A"/>
    <w:rsid w:val="00EF5890"/>
    <w:rsid w:val="00EF5F1A"/>
    <w:rsid w:val="00EF76CB"/>
    <w:rsid w:val="00F00A16"/>
    <w:rsid w:val="00F01666"/>
    <w:rsid w:val="00F03EAB"/>
    <w:rsid w:val="00F03F5F"/>
    <w:rsid w:val="00F115B9"/>
    <w:rsid w:val="00F13267"/>
    <w:rsid w:val="00F13B8A"/>
    <w:rsid w:val="00F13BB8"/>
    <w:rsid w:val="00F14201"/>
    <w:rsid w:val="00F1666C"/>
    <w:rsid w:val="00F215DF"/>
    <w:rsid w:val="00F24AA1"/>
    <w:rsid w:val="00F25EAF"/>
    <w:rsid w:val="00F2787B"/>
    <w:rsid w:val="00F3134C"/>
    <w:rsid w:val="00F334AB"/>
    <w:rsid w:val="00F33947"/>
    <w:rsid w:val="00F3593C"/>
    <w:rsid w:val="00F36EE6"/>
    <w:rsid w:val="00F37510"/>
    <w:rsid w:val="00F40F2E"/>
    <w:rsid w:val="00F4317A"/>
    <w:rsid w:val="00F450EB"/>
    <w:rsid w:val="00F50DF6"/>
    <w:rsid w:val="00F513CB"/>
    <w:rsid w:val="00F52278"/>
    <w:rsid w:val="00F608FB"/>
    <w:rsid w:val="00F62834"/>
    <w:rsid w:val="00F63A48"/>
    <w:rsid w:val="00F64A49"/>
    <w:rsid w:val="00F65A59"/>
    <w:rsid w:val="00F67588"/>
    <w:rsid w:val="00F67B5A"/>
    <w:rsid w:val="00F67BCD"/>
    <w:rsid w:val="00F72543"/>
    <w:rsid w:val="00F729CE"/>
    <w:rsid w:val="00F7413E"/>
    <w:rsid w:val="00F754E7"/>
    <w:rsid w:val="00F7667E"/>
    <w:rsid w:val="00F83454"/>
    <w:rsid w:val="00F857A5"/>
    <w:rsid w:val="00F8624D"/>
    <w:rsid w:val="00F90C64"/>
    <w:rsid w:val="00F92DAA"/>
    <w:rsid w:val="00F93584"/>
    <w:rsid w:val="00F937FA"/>
    <w:rsid w:val="00F93B94"/>
    <w:rsid w:val="00F93E5E"/>
    <w:rsid w:val="00F940E0"/>
    <w:rsid w:val="00F949E9"/>
    <w:rsid w:val="00F9659C"/>
    <w:rsid w:val="00FA0523"/>
    <w:rsid w:val="00FA0976"/>
    <w:rsid w:val="00FA1B4C"/>
    <w:rsid w:val="00FA1FE5"/>
    <w:rsid w:val="00FA3BA5"/>
    <w:rsid w:val="00FA44E2"/>
    <w:rsid w:val="00FA67C3"/>
    <w:rsid w:val="00FB1F64"/>
    <w:rsid w:val="00FB4F74"/>
    <w:rsid w:val="00FB6BD5"/>
    <w:rsid w:val="00FC0347"/>
    <w:rsid w:val="00FC09E0"/>
    <w:rsid w:val="00FC3FA2"/>
    <w:rsid w:val="00FC4D31"/>
    <w:rsid w:val="00FC6B0D"/>
    <w:rsid w:val="00FC6F0D"/>
    <w:rsid w:val="00FD0B18"/>
    <w:rsid w:val="00FD2E0B"/>
    <w:rsid w:val="00FD5C29"/>
    <w:rsid w:val="00FD6310"/>
    <w:rsid w:val="00FD631B"/>
    <w:rsid w:val="00FD68D8"/>
    <w:rsid w:val="00FD6A20"/>
    <w:rsid w:val="00FD6B66"/>
    <w:rsid w:val="00FE3013"/>
    <w:rsid w:val="00FE33D5"/>
    <w:rsid w:val="00FE597A"/>
    <w:rsid w:val="00FE5D6C"/>
    <w:rsid w:val="00FF08A4"/>
    <w:rsid w:val="00FF46D9"/>
    <w:rsid w:val="00FF492D"/>
    <w:rsid w:val="00FF703C"/>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09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C0B"/>
  </w:style>
  <w:style w:type="paragraph" w:styleId="Heading1">
    <w:name w:val="heading 1"/>
    <w:basedOn w:val="Normal"/>
    <w:next w:val="Normal"/>
    <w:link w:val="Heading1Char"/>
    <w:uiPriority w:val="9"/>
    <w:qFormat/>
    <w:rsid w:val="000C3699"/>
    <w:pPr>
      <w:keepNext/>
      <w:keepLines/>
      <w:spacing w:before="240" w:after="0" w:line="240" w:lineRule="auto"/>
      <w:outlineLvl w:val="0"/>
    </w:pPr>
    <w:rPr>
      <w:rFonts w:ascii="Times New Roman" w:eastAsiaTheme="majorEastAsia" w:hAnsi="Times New Roman" w:cs="Times New Roman"/>
      <w:caps/>
      <w:color w:val="365F91" w:themeColor="accent1" w:themeShade="BF"/>
      <w:sz w:val="24"/>
      <w:szCs w:val="32"/>
    </w:rPr>
  </w:style>
  <w:style w:type="paragraph" w:styleId="Heading2">
    <w:name w:val="heading 2"/>
    <w:basedOn w:val="Normal"/>
    <w:next w:val="Normal"/>
    <w:link w:val="Heading2Char"/>
    <w:uiPriority w:val="9"/>
    <w:unhideWhenUsed/>
    <w:qFormat/>
    <w:rsid w:val="000C3699"/>
    <w:pPr>
      <w:keepNext/>
      <w:spacing w:before="60" w:after="60"/>
      <w:jc w:val="both"/>
      <w:outlineLvl w:val="1"/>
    </w:pPr>
    <w:rPr>
      <w:rFonts w:ascii="Times New Roman" w:eastAsia="Times New Roman" w:hAnsi="Times New Roman" w:cs="Times New Roman"/>
      <w:b/>
      <w:iCs/>
      <w:color w:val="76923C" w:themeColor="accent3" w:themeShade="BF"/>
      <w:sz w:val="24"/>
      <w:szCs w:val="32"/>
    </w:rPr>
  </w:style>
  <w:style w:type="paragraph" w:styleId="Heading3">
    <w:name w:val="heading 3"/>
    <w:basedOn w:val="Normal"/>
    <w:next w:val="Normal"/>
    <w:link w:val="Heading3Char"/>
    <w:uiPriority w:val="9"/>
    <w:unhideWhenUsed/>
    <w:qFormat/>
    <w:rsid w:val="00EE2091"/>
    <w:pPr>
      <w:keepNext/>
      <w:keepLines/>
      <w:spacing w:after="60"/>
      <w:outlineLvl w:val="2"/>
    </w:pPr>
    <w:rPr>
      <w:rFonts w:ascii="Cambria" w:eastAsiaTheme="majorEastAsia" w:hAnsi="Cambria" w:cstheme="majorBidi"/>
      <w:b/>
      <w:bCs/>
      <w:i/>
      <w:color w:val="365F91" w:themeColor="accent1" w:themeShade="BF"/>
      <w:sz w:val="24"/>
    </w:rPr>
  </w:style>
  <w:style w:type="paragraph" w:styleId="Heading4">
    <w:name w:val="heading 4"/>
    <w:basedOn w:val="Normal"/>
    <w:next w:val="Normal"/>
    <w:link w:val="Heading4Char"/>
    <w:uiPriority w:val="9"/>
    <w:unhideWhenUsed/>
    <w:qFormat/>
    <w:rsid w:val="002E1248"/>
    <w:pPr>
      <w:keepNext/>
      <w:keepLines/>
      <w:spacing w:before="200" w:after="0"/>
      <w:outlineLvl w:val="3"/>
    </w:pPr>
    <w:rPr>
      <w:rFonts w:ascii="Myriad Pro" w:eastAsiaTheme="majorEastAsia" w:hAnsi="Myriad Pro" w:cstheme="majorBidi"/>
      <w:b/>
      <w:bCs/>
      <w:i/>
      <w:iCs/>
      <w:color w:val="4F81BD" w:themeColor="accent1"/>
    </w:rPr>
  </w:style>
  <w:style w:type="paragraph" w:styleId="Heading5">
    <w:name w:val="heading 5"/>
    <w:basedOn w:val="Normal"/>
    <w:next w:val="Normal"/>
    <w:link w:val="Heading5Char"/>
    <w:uiPriority w:val="9"/>
    <w:unhideWhenUsed/>
    <w:qFormat/>
    <w:rsid w:val="002E124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E124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027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740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0C0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aliases w:val="Body Text MD"/>
    <w:basedOn w:val="Normal"/>
    <w:link w:val="BodyTextChar"/>
    <w:qFormat/>
    <w:rsid w:val="00740C0B"/>
    <w:pPr>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aliases w:val="Body Text MD Char"/>
    <w:basedOn w:val="DefaultParagraphFont"/>
    <w:link w:val="BodyText"/>
    <w:rsid w:val="00740C0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3B7C"/>
    <w:rPr>
      <w:color w:val="0000FF" w:themeColor="hyperlink"/>
      <w:u w:val="single"/>
    </w:rPr>
  </w:style>
  <w:style w:type="paragraph" w:styleId="ListParagraph">
    <w:name w:val="List Paragraph"/>
    <w:basedOn w:val="Normal"/>
    <w:link w:val="ListParagraphChar"/>
    <w:uiPriority w:val="34"/>
    <w:qFormat/>
    <w:rsid w:val="00586B6D"/>
    <w:pPr>
      <w:widowControl w:val="0"/>
      <w:ind w:left="720"/>
      <w:contextualSpacing/>
    </w:pPr>
  </w:style>
  <w:style w:type="paragraph" w:customStyle="1" w:styleId="Prompt">
    <w:name w:val="Prompt"/>
    <w:basedOn w:val="Normal"/>
    <w:qFormat/>
    <w:rsid w:val="00C26293"/>
    <w:pPr>
      <w:spacing w:after="0" w:line="240" w:lineRule="auto"/>
    </w:pPr>
    <w:rPr>
      <w:rFonts w:ascii="Verdana" w:hAnsi="Verdana"/>
      <w:i/>
      <w:color w:val="00B050"/>
      <w:sz w:val="20"/>
    </w:rPr>
  </w:style>
  <w:style w:type="character" w:customStyle="1" w:styleId="Heading1Char">
    <w:name w:val="Heading 1 Char"/>
    <w:basedOn w:val="DefaultParagraphFont"/>
    <w:link w:val="Heading1"/>
    <w:uiPriority w:val="9"/>
    <w:rsid w:val="000C3699"/>
    <w:rPr>
      <w:rFonts w:ascii="Times New Roman" w:eastAsiaTheme="majorEastAsia" w:hAnsi="Times New Roman" w:cs="Times New Roman"/>
      <w:caps/>
      <w:color w:val="365F91" w:themeColor="accent1" w:themeShade="BF"/>
      <w:sz w:val="24"/>
      <w:szCs w:val="32"/>
    </w:rPr>
  </w:style>
  <w:style w:type="character" w:customStyle="1" w:styleId="Heading2Char">
    <w:name w:val="Heading 2 Char"/>
    <w:basedOn w:val="DefaultParagraphFont"/>
    <w:link w:val="Heading2"/>
    <w:uiPriority w:val="9"/>
    <w:rsid w:val="000C3699"/>
    <w:rPr>
      <w:rFonts w:ascii="Times New Roman" w:eastAsia="Times New Roman" w:hAnsi="Times New Roman" w:cs="Times New Roman"/>
      <w:b/>
      <w:iCs/>
      <w:color w:val="76923C" w:themeColor="accent3" w:themeShade="BF"/>
      <w:sz w:val="24"/>
      <w:szCs w:val="32"/>
    </w:rPr>
  </w:style>
  <w:style w:type="character" w:customStyle="1" w:styleId="Heading3Char">
    <w:name w:val="Heading 3 Char"/>
    <w:basedOn w:val="DefaultParagraphFont"/>
    <w:link w:val="Heading3"/>
    <w:uiPriority w:val="9"/>
    <w:rsid w:val="00EE2091"/>
    <w:rPr>
      <w:rFonts w:ascii="Cambria" w:eastAsiaTheme="majorEastAsia" w:hAnsi="Cambria" w:cstheme="majorBidi"/>
      <w:b/>
      <w:bCs/>
      <w:i/>
      <w:color w:val="365F91" w:themeColor="accent1" w:themeShade="BF"/>
      <w:sz w:val="24"/>
    </w:rPr>
  </w:style>
  <w:style w:type="character" w:customStyle="1" w:styleId="Heading4Char">
    <w:name w:val="Heading 4 Char"/>
    <w:basedOn w:val="DefaultParagraphFont"/>
    <w:link w:val="Heading4"/>
    <w:uiPriority w:val="9"/>
    <w:rsid w:val="002E1248"/>
    <w:rPr>
      <w:rFonts w:ascii="Myriad Pro" w:eastAsiaTheme="majorEastAsia" w:hAnsi="Myriad Pro" w:cstheme="majorBidi"/>
      <w:b/>
      <w:bCs/>
      <w:i/>
      <w:iCs/>
      <w:color w:val="4F81BD" w:themeColor="accent1"/>
    </w:rPr>
  </w:style>
  <w:style w:type="character" w:customStyle="1" w:styleId="Heading5Char">
    <w:name w:val="Heading 5 Char"/>
    <w:basedOn w:val="DefaultParagraphFont"/>
    <w:link w:val="Heading5"/>
    <w:uiPriority w:val="9"/>
    <w:rsid w:val="002E124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E1248"/>
    <w:rPr>
      <w:rFonts w:asciiTheme="majorHAnsi" w:eastAsiaTheme="majorEastAsia" w:hAnsiTheme="majorHAnsi" w:cstheme="majorBidi"/>
      <w:i/>
      <w:iCs/>
      <w:color w:val="243F60" w:themeColor="accent1" w:themeShade="7F"/>
    </w:rPr>
  </w:style>
  <w:style w:type="paragraph" w:customStyle="1" w:styleId="BodyST1">
    <w:name w:val="Body ST1"/>
    <w:basedOn w:val="Normal"/>
    <w:qFormat/>
    <w:rsid w:val="002E1248"/>
    <w:rPr>
      <w:rFonts w:ascii="Arial Narrow" w:hAnsi="Arial Narrow"/>
      <w:sz w:val="24"/>
      <w:szCs w:val="24"/>
    </w:rPr>
  </w:style>
  <w:style w:type="paragraph" w:styleId="FootnoteText">
    <w:name w:val="footnote text"/>
    <w:aliases w:val="Footnote Text CH"/>
    <w:basedOn w:val="Normal"/>
    <w:link w:val="FootnoteTextChar"/>
    <w:uiPriority w:val="99"/>
    <w:unhideWhenUsed/>
    <w:rsid w:val="002E124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 Char"/>
    <w:basedOn w:val="DefaultParagraphFont"/>
    <w:link w:val="FootnoteText"/>
    <w:uiPriority w:val="99"/>
    <w:rsid w:val="002E1248"/>
    <w:rPr>
      <w:rFonts w:ascii="Times New Roman" w:eastAsia="Times New Roman" w:hAnsi="Times New Roman" w:cs="Times New Roman"/>
      <w:sz w:val="20"/>
      <w:szCs w:val="20"/>
    </w:rPr>
  </w:style>
  <w:style w:type="character" w:styleId="FootnoteReference">
    <w:name w:val="footnote reference"/>
    <w:aliases w:val="Footnote Reference VA,Footnote Reference CH"/>
    <w:basedOn w:val="DefaultParagraphFont"/>
    <w:unhideWhenUsed/>
    <w:rsid w:val="002E1248"/>
    <w:rPr>
      <w:vertAlign w:val="superscript"/>
    </w:rPr>
  </w:style>
  <w:style w:type="paragraph" w:customStyle="1" w:styleId="RFPTextST1">
    <w:name w:val="RFP Text ST1"/>
    <w:basedOn w:val="BodyST1"/>
    <w:qFormat/>
    <w:rsid w:val="002E1248"/>
    <w:rPr>
      <w:color w:val="00B050"/>
    </w:rPr>
  </w:style>
  <w:style w:type="paragraph" w:customStyle="1" w:styleId="NotesST1">
    <w:name w:val="Notes ST1"/>
    <w:basedOn w:val="RFPTextST1"/>
    <w:qFormat/>
    <w:rsid w:val="002E1248"/>
    <w:rPr>
      <w:color w:val="C00000"/>
    </w:rPr>
  </w:style>
  <w:style w:type="paragraph" w:styleId="Revision">
    <w:name w:val="Revision"/>
    <w:hidden/>
    <w:uiPriority w:val="99"/>
    <w:semiHidden/>
    <w:rsid w:val="002E1248"/>
    <w:pPr>
      <w:spacing w:after="0" w:line="240" w:lineRule="auto"/>
    </w:pPr>
  </w:style>
  <w:style w:type="paragraph" w:styleId="TOC1">
    <w:name w:val="toc 1"/>
    <w:basedOn w:val="Normal"/>
    <w:next w:val="Normal"/>
    <w:autoRedefine/>
    <w:uiPriority w:val="39"/>
    <w:unhideWhenUsed/>
    <w:rsid w:val="002E1248"/>
    <w:pPr>
      <w:tabs>
        <w:tab w:val="right" w:leader="dot" w:pos="9350"/>
      </w:tabs>
      <w:spacing w:after="100"/>
    </w:pPr>
    <w:rPr>
      <w:b/>
    </w:rPr>
  </w:style>
  <w:style w:type="paragraph" w:styleId="TOC3">
    <w:name w:val="toc 3"/>
    <w:basedOn w:val="Normal"/>
    <w:next w:val="Normal"/>
    <w:autoRedefine/>
    <w:uiPriority w:val="39"/>
    <w:unhideWhenUsed/>
    <w:rsid w:val="002E1248"/>
    <w:pPr>
      <w:spacing w:after="100"/>
      <w:ind w:left="440"/>
    </w:pPr>
  </w:style>
  <w:style w:type="paragraph" w:styleId="TOC2">
    <w:name w:val="toc 2"/>
    <w:basedOn w:val="Normal"/>
    <w:next w:val="Normal"/>
    <w:autoRedefine/>
    <w:uiPriority w:val="39"/>
    <w:unhideWhenUsed/>
    <w:rsid w:val="002E1248"/>
    <w:pPr>
      <w:spacing w:after="100"/>
      <w:ind w:left="220"/>
    </w:pPr>
  </w:style>
  <w:style w:type="paragraph" w:styleId="TOCHeading">
    <w:name w:val="TOC Heading"/>
    <w:basedOn w:val="Heading1"/>
    <w:next w:val="Normal"/>
    <w:uiPriority w:val="39"/>
    <w:qFormat/>
    <w:rsid w:val="002E1248"/>
    <w:pPr>
      <w:outlineLvl w:val="9"/>
    </w:pPr>
  </w:style>
  <w:style w:type="paragraph" w:customStyle="1" w:styleId="BulletLevel1ST1">
    <w:name w:val="Bullet Level 1 ST1"/>
    <w:basedOn w:val="BodyST1"/>
    <w:qFormat/>
    <w:rsid w:val="002E1248"/>
    <w:pPr>
      <w:numPr>
        <w:numId w:val="14"/>
      </w:numPr>
      <w:spacing w:after="0"/>
    </w:pPr>
  </w:style>
  <w:style w:type="paragraph" w:customStyle="1" w:styleId="FooterST1">
    <w:name w:val="Footer ST1"/>
    <w:basedOn w:val="Normal"/>
    <w:qFormat/>
    <w:rsid w:val="002E1248"/>
    <w:pPr>
      <w:pBdr>
        <w:top w:val="dotted" w:sz="4" w:space="1" w:color="auto"/>
      </w:pBdr>
      <w:tabs>
        <w:tab w:val="center" w:pos="4680"/>
        <w:tab w:val="right" w:pos="9360"/>
      </w:tabs>
      <w:spacing w:after="0" w:line="240" w:lineRule="auto"/>
      <w:jc w:val="right"/>
    </w:pPr>
  </w:style>
  <w:style w:type="paragraph" w:styleId="BalloonText">
    <w:name w:val="Balloon Text"/>
    <w:basedOn w:val="Normal"/>
    <w:link w:val="BalloonTextChar"/>
    <w:uiPriority w:val="99"/>
    <w:semiHidden/>
    <w:unhideWhenUsed/>
    <w:rsid w:val="002E1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248"/>
    <w:rPr>
      <w:rFonts w:ascii="Tahoma" w:hAnsi="Tahoma" w:cs="Tahoma"/>
      <w:sz w:val="16"/>
      <w:szCs w:val="16"/>
    </w:rPr>
  </w:style>
  <w:style w:type="character" w:customStyle="1" w:styleId="Style3Char">
    <w:name w:val="Style3 Char"/>
    <w:basedOn w:val="DefaultParagraphFont"/>
    <w:link w:val="Style3"/>
    <w:locked/>
    <w:rsid w:val="002E1248"/>
    <w:rPr>
      <w:rFonts w:asciiTheme="majorHAnsi" w:eastAsiaTheme="majorEastAsia" w:hAnsiTheme="majorHAnsi" w:cstheme="majorBidi"/>
      <w:b/>
      <w:i/>
      <w:iCs/>
      <w:color w:val="4F81BD" w:themeColor="accent1"/>
      <w:spacing w:val="15"/>
      <w:sz w:val="24"/>
      <w:szCs w:val="24"/>
    </w:rPr>
  </w:style>
  <w:style w:type="paragraph" w:customStyle="1" w:styleId="Style3">
    <w:name w:val="Style3"/>
    <w:basedOn w:val="Subtitle"/>
    <w:link w:val="Style3Char"/>
    <w:qFormat/>
    <w:rsid w:val="002E1248"/>
    <w:pPr>
      <w:numPr>
        <w:ilvl w:val="0"/>
      </w:numPr>
      <w:spacing w:before="240" w:after="0" w:line="240" w:lineRule="auto"/>
    </w:pPr>
    <w:rPr>
      <w:rFonts w:asciiTheme="majorHAnsi" w:eastAsiaTheme="majorEastAsia" w:hAnsiTheme="majorHAnsi" w:cstheme="majorBidi"/>
      <w:b/>
      <w:i/>
      <w:iCs/>
      <w:color w:val="4F81BD" w:themeColor="accent1"/>
      <w:sz w:val="24"/>
      <w:szCs w:val="24"/>
    </w:rPr>
  </w:style>
  <w:style w:type="paragraph" w:styleId="Subtitle">
    <w:name w:val="Subtitle"/>
    <w:basedOn w:val="Normal"/>
    <w:next w:val="Normal"/>
    <w:link w:val="SubtitleChar"/>
    <w:uiPriority w:val="11"/>
    <w:qFormat/>
    <w:rsid w:val="002E124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E1248"/>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2E1248"/>
    <w:rPr>
      <w:sz w:val="16"/>
      <w:szCs w:val="16"/>
    </w:rPr>
  </w:style>
  <w:style w:type="paragraph" w:styleId="CommentText">
    <w:name w:val="annotation text"/>
    <w:basedOn w:val="Normal"/>
    <w:link w:val="CommentTextChar"/>
    <w:uiPriority w:val="99"/>
    <w:unhideWhenUsed/>
    <w:rsid w:val="002E1248"/>
    <w:pPr>
      <w:spacing w:line="240" w:lineRule="auto"/>
    </w:pPr>
    <w:rPr>
      <w:sz w:val="20"/>
      <w:szCs w:val="20"/>
    </w:rPr>
  </w:style>
  <w:style w:type="character" w:customStyle="1" w:styleId="CommentTextChar">
    <w:name w:val="Comment Text Char"/>
    <w:basedOn w:val="DefaultParagraphFont"/>
    <w:link w:val="CommentText"/>
    <w:uiPriority w:val="99"/>
    <w:rsid w:val="002E1248"/>
    <w:rPr>
      <w:sz w:val="20"/>
      <w:szCs w:val="20"/>
    </w:rPr>
  </w:style>
  <w:style w:type="paragraph" w:styleId="CommentSubject">
    <w:name w:val="annotation subject"/>
    <w:basedOn w:val="CommentText"/>
    <w:next w:val="CommentText"/>
    <w:link w:val="CommentSubjectChar"/>
    <w:uiPriority w:val="99"/>
    <w:semiHidden/>
    <w:unhideWhenUsed/>
    <w:rsid w:val="002E1248"/>
    <w:rPr>
      <w:b/>
      <w:bCs/>
    </w:rPr>
  </w:style>
  <w:style w:type="character" w:customStyle="1" w:styleId="CommentSubjectChar">
    <w:name w:val="Comment Subject Char"/>
    <w:basedOn w:val="CommentTextChar"/>
    <w:link w:val="CommentSubject"/>
    <w:uiPriority w:val="99"/>
    <w:semiHidden/>
    <w:rsid w:val="002E1248"/>
    <w:rPr>
      <w:b/>
      <w:bCs/>
      <w:sz w:val="20"/>
      <w:szCs w:val="20"/>
    </w:rPr>
  </w:style>
  <w:style w:type="paragraph" w:styleId="Caption">
    <w:name w:val="caption"/>
    <w:basedOn w:val="Normal"/>
    <w:next w:val="Normal"/>
    <w:uiPriority w:val="35"/>
    <w:unhideWhenUsed/>
    <w:qFormat/>
    <w:rsid w:val="002E1248"/>
    <w:pPr>
      <w:spacing w:before="240" w:after="40" w:line="240" w:lineRule="auto"/>
      <w:jc w:val="center"/>
    </w:pPr>
    <w:rPr>
      <w:rFonts w:ascii="Arial" w:hAnsi="Arial"/>
      <w:b/>
      <w:bCs/>
      <w:color w:val="000000" w:themeColor="text1"/>
      <w:szCs w:val="18"/>
    </w:rPr>
  </w:style>
  <w:style w:type="paragraph" w:customStyle="1" w:styleId="BODYtextVA">
    <w:name w:val="BODY text VA"/>
    <w:basedOn w:val="Normal"/>
    <w:qFormat/>
    <w:rsid w:val="002E1248"/>
    <w:pPr>
      <w:widowControl w:val="0"/>
      <w:spacing w:after="240" w:line="240" w:lineRule="auto"/>
      <w:jc w:val="both"/>
    </w:pPr>
    <w:rPr>
      <w:rFonts w:ascii="Calibri" w:eastAsia="Times New Roman" w:hAnsi="Calibri" w:cs="Times New Roman"/>
      <w:noProof/>
    </w:rPr>
  </w:style>
  <w:style w:type="paragraph" w:customStyle="1" w:styleId="Bulletlevel1MD">
    <w:name w:val="Bullet level 1 MD"/>
    <w:basedOn w:val="ListBullet"/>
    <w:rsid w:val="002E1248"/>
    <w:pPr>
      <w:numPr>
        <w:numId w:val="10"/>
      </w:numPr>
      <w:spacing w:after="120" w:line="240" w:lineRule="auto"/>
      <w:contextualSpacing w:val="0"/>
    </w:pPr>
    <w:rPr>
      <w:rFonts w:ascii="Arial Narrow" w:eastAsia="Times New Roman" w:hAnsi="Arial Narrow" w:cs="Times New Roman"/>
      <w:sz w:val="24"/>
    </w:rPr>
  </w:style>
  <w:style w:type="paragraph" w:styleId="ListBullet">
    <w:name w:val="List Bullet"/>
    <w:basedOn w:val="Normal"/>
    <w:uiPriority w:val="99"/>
    <w:semiHidden/>
    <w:unhideWhenUsed/>
    <w:rsid w:val="002E1248"/>
    <w:pPr>
      <w:ind w:left="720" w:hanging="360"/>
      <w:contextualSpacing/>
    </w:pPr>
  </w:style>
  <w:style w:type="paragraph" w:styleId="NormalWeb">
    <w:name w:val="Normal (Web)"/>
    <w:basedOn w:val="Normal"/>
    <w:uiPriority w:val="99"/>
    <w:semiHidden/>
    <w:unhideWhenUsed/>
    <w:rsid w:val="002E1248"/>
    <w:rPr>
      <w:rFonts w:ascii="Times New Roman" w:hAnsi="Times New Roman" w:cs="Times New Roman"/>
      <w:sz w:val="24"/>
      <w:szCs w:val="24"/>
    </w:rPr>
  </w:style>
  <w:style w:type="paragraph" w:customStyle="1" w:styleId="bULLET1dd">
    <w:name w:val="bULLET 1 dd"/>
    <w:basedOn w:val="Normal"/>
    <w:rsid w:val="002E1248"/>
    <w:pPr>
      <w:numPr>
        <w:numId w:val="11"/>
      </w:numPr>
      <w:spacing w:after="0" w:line="240" w:lineRule="auto"/>
    </w:pPr>
    <w:rPr>
      <w:rFonts w:ascii="Calibri" w:eastAsia="Calibri" w:hAnsi="Calibri" w:cs="Times New Roman"/>
      <w:sz w:val="24"/>
    </w:rPr>
  </w:style>
  <w:style w:type="character" w:customStyle="1" w:styleId="PlainTextChar">
    <w:name w:val="Plain Text Char"/>
    <w:link w:val="PlainText"/>
    <w:uiPriority w:val="99"/>
    <w:rsid w:val="002E1248"/>
    <w:rPr>
      <w:rFonts w:ascii="Courier New" w:hAnsi="Courier New" w:cs="Courier New"/>
      <w:lang w:eastAsia="zh-CN"/>
    </w:rPr>
  </w:style>
  <w:style w:type="paragraph" w:styleId="PlainText">
    <w:name w:val="Plain Text"/>
    <w:basedOn w:val="Normal"/>
    <w:link w:val="PlainTextChar"/>
    <w:uiPriority w:val="99"/>
    <w:unhideWhenUsed/>
    <w:rsid w:val="002E1248"/>
    <w:pPr>
      <w:spacing w:after="0" w:line="240" w:lineRule="auto"/>
    </w:pPr>
    <w:rPr>
      <w:rFonts w:ascii="Courier New" w:hAnsi="Courier New" w:cs="Courier New"/>
      <w:lang w:eastAsia="zh-CN"/>
    </w:rPr>
  </w:style>
  <w:style w:type="character" w:customStyle="1" w:styleId="PlainTextChar1">
    <w:name w:val="Plain Text Char1"/>
    <w:basedOn w:val="DefaultParagraphFont"/>
    <w:uiPriority w:val="99"/>
    <w:semiHidden/>
    <w:rsid w:val="002E1248"/>
    <w:rPr>
      <w:rFonts w:ascii="Consolas" w:hAnsi="Consolas" w:cs="Consolas"/>
      <w:sz w:val="21"/>
      <w:szCs w:val="21"/>
    </w:rPr>
  </w:style>
  <w:style w:type="paragraph" w:customStyle="1" w:styleId="AABullet1WY">
    <w:name w:val="AA Bullet 1 WY"/>
    <w:basedOn w:val="ListParagraph"/>
    <w:qFormat/>
    <w:rsid w:val="002E1248"/>
    <w:pPr>
      <w:widowControl/>
      <w:numPr>
        <w:numId w:val="12"/>
      </w:numPr>
      <w:spacing w:after="0" w:line="240" w:lineRule="auto"/>
      <w:jc w:val="both"/>
    </w:pPr>
    <w:rPr>
      <w:rFonts w:ascii="Arial Narrow" w:eastAsia="Times New Roman" w:hAnsi="Arial Narrow" w:cs="Times New Roman"/>
      <w:sz w:val="24"/>
      <w:szCs w:val="24"/>
    </w:rPr>
  </w:style>
  <w:style w:type="paragraph" w:customStyle="1" w:styleId="BODYtextCH">
    <w:name w:val="BODY text CH"/>
    <w:basedOn w:val="Normal"/>
    <w:qFormat/>
    <w:rsid w:val="002E1248"/>
    <w:pPr>
      <w:widowControl w:val="0"/>
      <w:spacing w:before="200" w:after="0" w:line="240" w:lineRule="auto"/>
      <w:jc w:val="both"/>
    </w:pPr>
    <w:rPr>
      <w:rFonts w:ascii="Calibri" w:eastAsia="Times New Roman" w:hAnsi="Calibri" w:cs="Times New Roman"/>
      <w:sz w:val="24"/>
      <w:szCs w:val="20"/>
      <w:lang w:bidi="en-US"/>
    </w:rPr>
  </w:style>
  <w:style w:type="paragraph" w:customStyle="1" w:styleId="CTBRFSSHdg5">
    <w:name w:val="CT BRFSS Hdg 5"/>
    <w:basedOn w:val="Heading5"/>
    <w:link w:val="CTBRFSSHdg5Char"/>
    <w:qFormat/>
    <w:rsid w:val="002E1248"/>
    <w:pPr>
      <w:keepLines w:val="0"/>
      <w:pBdr>
        <w:bottom w:val="single" w:sz="6" w:space="1" w:color="4F81BD"/>
      </w:pBdr>
      <w:spacing w:before="300" w:after="120" w:line="240" w:lineRule="atLeast"/>
    </w:pPr>
    <w:rPr>
      <w:rFonts w:ascii="Arial" w:eastAsia="Times New Roman" w:hAnsi="Arial" w:cs="Arial"/>
      <w:caps/>
      <w:color w:val="365F91"/>
      <w:spacing w:val="10"/>
      <w:sz w:val="24"/>
      <w:szCs w:val="24"/>
      <w:lang w:bidi="en-US"/>
    </w:rPr>
  </w:style>
  <w:style w:type="character" w:customStyle="1" w:styleId="CTBRFSSHdg5Char">
    <w:name w:val="CT BRFSS Hdg 5 Char"/>
    <w:basedOn w:val="Heading5Char"/>
    <w:link w:val="CTBRFSSHdg5"/>
    <w:rsid w:val="002E1248"/>
    <w:rPr>
      <w:rFonts w:ascii="Arial" w:eastAsia="Times New Roman" w:hAnsi="Arial" w:cs="Arial"/>
      <w:caps/>
      <w:color w:val="365F91"/>
      <w:spacing w:val="10"/>
      <w:sz w:val="24"/>
      <w:szCs w:val="24"/>
      <w:lang w:bidi="en-US"/>
    </w:rPr>
  </w:style>
  <w:style w:type="character" w:styleId="FollowedHyperlink">
    <w:name w:val="FollowedHyperlink"/>
    <w:basedOn w:val="DefaultParagraphFont"/>
    <w:uiPriority w:val="99"/>
    <w:semiHidden/>
    <w:unhideWhenUsed/>
    <w:rsid w:val="002E1248"/>
    <w:rPr>
      <w:color w:val="800080" w:themeColor="followedHyperlink"/>
      <w:u w:val="single"/>
    </w:rPr>
  </w:style>
  <w:style w:type="paragraph" w:customStyle="1" w:styleId="ProposalBodyText">
    <w:name w:val="Proposal Body Text"/>
    <w:basedOn w:val="Normal"/>
    <w:link w:val="ProposalBodyTextChar"/>
    <w:rsid w:val="002E1248"/>
    <w:pPr>
      <w:autoSpaceDE w:val="0"/>
      <w:autoSpaceDN w:val="0"/>
      <w:adjustRightInd w:val="0"/>
      <w:spacing w:after="180" w:line="240" w:lineRule="auto"/>
      <w:jc w:val="both"/>
    </w:pPr>
    <w:rPr>
      <w:rFonts w:ascii="Times New Roman" w:eastAsia="Times New Roman" w:hAnsi="Times New Roman" w:cs="Times New Roman"/>
      <w:color w:val="000000" w:themeColor="text1"/>
    </w:rPr>
  </w:style>
  <w:style w:type="character" w:customStyle="1" w:styleId="ProposalBodyTextChar">
    <w:name w:val="Proposal Body Text Char"/>
    <w:link w:val="ProposalBodyText"/>
    <w:rsid w:val="002E1248"/>
    <w:rPr>
      <w:rFonts w:ascii="Times New Roman" w:eastAsia="Times New Roman" w:hAnsi="Times New Roman" w:cs="Times New Roman"/>
      <w:color w:val="000000" w:themeColor="text1"/>
    </w:rPr>
  </w:style>
  <w:style w:type="paragraph" w:customStyle="1" w:styleId="ProposalBullet1">
    <w:name w:val="Proposal Bullet 1"/>
    <w:basedOn w:val="ProposalBodyText"/>
    <w:rsid w:val="002E1248"/>
    <w:pPr>
      <w:numPr>
        <w:numId w:val="16"/>
      </w:numPr>
      <w:spacing w:after="60"/>
    </w:pPr>
  </w:style>
  <w:style w:type="table" w:styleId="LightList">
    <w:name w:val="Light List"/>
    <w:basedOn w:val="TableNormal"/>
    <w:uiPriority w:val="61"/>
    <w:rsid w:val="002E12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BIBody">
    <w:name w:val="TBI Body"/>
    <w:basedOn w:val="Normal"/>
    <w:link w:val="TBIBodyChar"/>
    <w:qFormat/>
    <w:rsid w:val="00787234"/>
    <w:pPr>
      <w:spacing w:after="120" w:line="240" w:lineRule="auto"/>
    </w:pPr>
    <w:rPr>
      <w:rFonts w:ascii="Calibri" w:eastAsia="Times New Roman" w:hAnsi="Calibri" w:cs="Times New Roman"/>
      <w:noProof/>
    </w:rPr>
  </w:style>
  <w:style w:type="character" w:customStyle="1" w:styleId="TBIBodyChar">
    <w:name w:val="TBI Body Char"/>
    <w:basedOn w:val="DefaultParagraphFont"/>
    <w:link w:val="TBIBody"/>
    <w:rsid w:val="00787234"/>
    <w:rPr>
      <w:rFonts w:ascii="Calibri" w:eastAsia="Times New Roman" w:hAnsi="Calibri" w:cs="Times New Roman"/>
      <w:noProof/>
    </w:rPr>
  </w:style>
  <w:style w:type="character" w:styleId="Strong">
    <w:name w:val="Strong"/>
    <w:basedOn w:val="DefaultParagraphFont"/>
    <w:uiPriority w:val="22"/>
    <w:qFormat/>
    <w:rsid w:val="00443294"/>
    <w:rPr>
      <w:b/>
      <w:bCs/>
    </w:rPr>
  </w:style>
  <w:style w:type="paragraph" w:customStyle="1" w:styleId="BodyO">
    <w:name w:val="Body (O)"/>
    <w:basedOn w:val="Normal"/>
    <w:qFormat/>
    <w:rsid w:val="00A34262"/>
    <w:pPr>
      <w:widowControl w:val="0"/>
      <w:spacing w:after="240" w:line="240" w:lineRule="auto"/>
      <w:jc w:val="both"/>
    </w:pPr>
    <w:rPr>
      <w:rFonts w:ascii="Calibri" w:eastAsia="Times New Roman" w:hAnsi="Calibri" w:cs="Arial"/>
      <w:snapToGrid w:val="0"/>
      <w:lang w:bidi="en-US"/>
    </w:rPr>
  </w:style>
  <w:style w:type="paragraph" w:customStyle="1" w:styleId="TBIBullet">
    <w:name w:val="TBI Bullet"/>
    <w:basedOn w:val="Normal"/>
    <w:qFormat/>
    <w:rsid w:val="00BF256B"/>
    <w:pPr>
      <w:numPr>
        <w:numId w:val="20"/>
      </w:numPr>
      <w:spacing w:after="120" w:line="240" w:lineRule="auto"/>
    </w:pPr>
    <w:rPr>
      <w:rFonts w:ascii="Calibri" w:eastAsia="Times New Roman" w:hAnsi="Calibri" w:cs="Times New Roman"/>
      <w:color w:val="000000" w:themeColor="text1"/>
    </w:rPr>
  </w:style>
  <w:style w:type="table" w:styleId="LightList-Accent6">
    <w:name w:val="Light List Accent 6"/>
    <w:basedOn w:val="TableNormal"/>
    <w:uiPriority w:val="61"/>
    <w:rsid w:val="00BF256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OMBBody">
    <w:name w:val="OMB Body"/>
    <w:basedOn w:val="Normal"/>
    <w:link w:val="OMBBodyChar"/>
    <w:qFormat/>
    <w:rsid w:val="00AE76EA"/>
    <w:pPr>
      <w:spacing w:after="240" w:line="300" w:lineRule="atLeast"/>
    </w:pPr>
    <w:rPr>
      <w:rFonts w:ascii="Times New Roman" w:eastAsia="Times New Roman" w:hAnsi="Times New Roman" w:cs="Times New Roman"/>
      <w:sz w:val="24"/>
      <w:szCs w:val="20"/>
    </w:rPr>
  </w:style>
  <w:style w:type="paragraph" w:customStyle="1" w:styleId="OMBHead3">
    <w:name w:val="OMB Head 3"/>
    <w:basedOn w:val="Heading3"/>
    <w:qFormat/>
    <w:rsid w:val="00770076"/>
    <w:pPr>
      <w:keepLines w:val="0"/>
      <w:tabs>
        <w:tab w:val="left" w:pos="1152"/>
      </w:tabs>
      <w:spacing w:after="120" w:line="240" w:lineRule="auto"/>
      <w:ind w:left="1152" w:hanging="1152"/>
    </w:pPr>
    <w:rPr>
      <w:rFonts w:ascii="Arial" w:eastAsia="Times New Roman" w:hAnsi="Arial" w:cs="Times New Roman"/>
      <w:bCs w:val="0"/>
      <w:color w:val="auto"/>
      <w:szCs w:val="20"/>
    </w:rPr>
  </w:style>
  <w:style w:type="paragraph" w:customStyle="1" w:styleId="Bulletlevel108">
    <w:name w:val="Bullet level 1 08"/>
    <w:basedOn w:val="Normal"/>
    <w:uiPriority w:val="99"/>
    <w:rsid w:val="008D62B3"/>
    <w:pPr>
      <w:numPr>
        <w:numId w:val="24"/>
      </w:numPr>
      <w:spacing w:after="120" w:line="240" w:lineRule="auto"/>
      <w:jc w:val="both"/>
    </w:pPr>
    <w:rPr>
      <w:rFonts w:ascii="Trebuchet MS" w:eastAsia="MS PGothic" w:hAnsi="Trebuchet MS" w:cs="MS PGothic"/>
      <w:sz w:val="24"/>
      <w:szCs w:val="24"/>
      <w:lang w:eastAsia="ja-JP"/>
    </w:rPr>
  </w:style>
  <w:style w:type="paragraph" w:customStyle="1" w:styleId="EndNoteBibliographyTitle">
    <w:name w:val="EndNote Bibliography Title"/>
    <w:basedOn w:val="Normal"/>
    <w:link w:val="EndNoteBibliographyTitleChar"/>
    <w:rsid w:val="000A6249"/>
    <w:pPr>
      <w:spacing w:after="0"/>
      <w:jc w:val="center"/>
    </w:pPr>
    <w:rPr>
      <w:rFonts w:ascii="Times New Roman" w:hAnsi="Times New Roman" w:cs="Times New Roman"/>
      <w:noProof/>
      <w:sz w:val="24"/>
    </w:rPr>
  </w:style>
  <w:style w:type="character" w:customStyle="1" w:styleId="OMBBodyChar">
    <w:name w:val="OMB Body Char"/>
    <w:basedOn w:val="DefaultParagraphFont"/>
    <w:link w:val="OMBBody"/>
    <w:rsid w:val="000A6249"/>
    <w:rPr>
      <w:rFonts w:ascii="Times New Roman" w:eastAsia="Times New Roman" w:hAnsi="Times New Roman" w:cs="Times New Roman"/>
      <w:sz w:val="24"/>
      <w:szCs w:val="20"/>
    </w:rPr>
  </w:style>
  <w:style w:type="character" w:customStyle="1" w:styleId="EndNoteBibliographyTitleChar">
    <w:name w:val="EndNote Bibliography Title Char"/>
    <w:basedOn w:val="OMBBodyChar"/>
    <w:link w:val="EndNoteBibliographyTitle"/>
    <w:rsid w:val="000A6249"/>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0A6249"/>
    <w:pPr>
      <w:spacing w:line="240" w:lineRule="auto"/>
    </w:pPr>
    <w:rPr>
      <w:rFonts w:ascii="Times New Roman" w:hAnsi="Times New Roman" w:cs="Times New Roman"/>
      <w:noProof/>
      <w:sz w:val="24"/>
    </w:rPr>
  </w:style>
  <w:style w:type="character" w:customStyle="1" w:styleId="EndNoteBibliographyChar">
    <w:name w:val="EndNote Bibliography Char"/>
    <w:basedOn w:val="OMBBodyChar"/>
    <w:link w:val="EndNoteBibliography"/>
    <w:rsid w:val="000A6249"/>
    <w:rPr>
      <w:rFonts w:ascii="Times New Roman" w:eastAsia="Times New Roman" w:hAnsi="Times New Roman" w:cs="Times New Roman"/>
      <w:noProof/>
      <w:sz w:val="24"/>
      <w:szCs w:val="20"/>
    </w:rPr>
  </w:style>
  <w:style w:type="character" w:customStyle="1" w:styleId="Heading7Char">
    <w:name w:val="Heading 7 Char"/>
    <w:basedOn w:val="DefaultParagraphFont"/>
    <w:link w:val="Heading7"/>
    <w:uiPriority w:val="9"/>
    <w:semiHidden/>
    <w:rsid w:val="008C0275"/>
    <w:rPr>
      <w:rFonts w:asciiTheme="majorHAnsi" w:eastAsiaTheme="majorEastAsia" w:hAnsiTheme="majorHAnsi" w:cstheme="majorBidi"/>
      <w:i/>
      <w:iCs/>
      <w:color w:val="243F60" w:themeColor="accent1" w:themeShade="7F"/>
    </w:rPr>
  </w:style>
  <w:style w:type="character" w:customStyle="1" w:styleId="Heading11">
    <w:name w:val="Heading 11"/>
    <w:rsid w:val="008C0275"/>
    <w:rPr>
      <w:b/>
    </w:rPr>
  </w:style>
  <w:style w:type="character" w:customStyle="1" w:styleId="Heading31">
    <w:name w:val="Heading 31"/>
    <w:rsid w:val="00C63D47"/>
    <w:rPr>
      <w:b/>
    </w:rPr>
  </w:style>
  <w:style w:type="paragraph" w:customStyle="1" w:styleId="Level9">
    <w:name w:val="Level 9"/>
    <w:basedOn w:val="Normal"/>
    <w:rsid w:val="00ED18CB"/>
    <w:pPr>
      <w:widowControl w:val="0"/>
      <w:spacing w:after="0" w:line="240" w:lineRule="auto"/>
    </w:pPr>
    <w:rPr>
      <w:rFonts w:ascii="Times New Roman" w:eastAsia="Times New Roman" w:hAnsi="Times New Roman" w:cs="Times New Roman"/>
      <w:b/>
      <w:sz w:val="24"/>
      <w:szCs w:val="20"/>
    </w:rPr>
  </w:style>
  <w:style w:type="character" w:customStyle="1" w:styleId="Footer11">
    <w:name w:val="Footer11"/>
    <w:basedOn w:val="DefaultParagraphFont"/>
    <w:rsid w:val="00ED18CB"/>
  </w:style>
  <w:style w:type="paragraph" w:styleId="EndnoteText">
    <w:name w:val="endnote text"/>
    <w:basedOn w:val="Normal"/>
    <w:link w:val="EndnoteTextChar"/>
    <w:uiPriority w:val="99"/>
    <w:semiHidden/>
    <w:unhideWhenUsed/>
    <w:rsid w:val="004B6A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6A30"/>
    <w:rPr>
      <w:sz w:val="20"/>
      <w:szCs w:val="20"/>
    </w:rPr>
  </w:style>
  <w:style w:type="character" w:styleId="EndnoteReference">
    <w:name w:val="endnote reference"/>
    <w:basedOn w:val="DefaultParagraphFont"/>
    <w:uiPriority w:val="99"/>
    <w:semiHidden/>
    <w:unhideWhenUsed/>
    <w:rsid w:val="004B6A30"/>
    <w:rPr>
      <w:vertAlign w:val="superscript"/>
    </w:rPr>
  </w:style>
  <w:style w:type="paragraph" w:customStyle="1" w:styleId="OMBText">
    <w:name w:val="OMB Text"/>
    <w:basedOn w:val="Normal"/>
    <w:qFormat/>
    <w:rsid w:val="00685FCE"/>
    <w:pPr>
      <w:autoSpaceDE w:val="0"/>
      <w:autoSpaceDN w:val="0"/>
      <w:adjustRightInd w:val="0"/>
      <w:spacing w:after="240" w:line="240" w:lineRule="auto"/>
    </w:pPr>
    <w:rPr>
      <w:rFonts w:ascii="Times New Roman" w:hAnsi="Times New Roman"/>
      <w:sz w:val="24"/>
    </w:rPr>
  </w:style>
  <w:style w:type="character" w:styleId="PlaceholderText">
    <w:name w:val="Placeholder Text"/>
    <w:basedOn w:val="DefaultParagraphFont"/>
    <w:uiPriority w:val="99"/>
    <w:semiHidden/>
    <w:rsid w:val="008D1901"/>
    <w:rPr>
      <w:color w:val="808080"/>
    </w:rPr>
  </w:style>
  <w:style w:type="character" w:customStyle="1" w:styleId="ListParagraphChar">
    <w:name w:val="List Paragraph Char"/>
    <w:link w:val="ListParagraph"/>
    <w:uiPriority w:val="34"/>
    <w:rsid w:val="004A2D12"/>
  </w:style>
  <w:style w:type="paragraph" w:customStyle="1" w:styleId="OMBBullet">
    <w:name w:val="OMB Bullet"/>
    <w:basedOn w:val="OMBText"/>
    <w:qFormat/>
    <w:rsid w:val="00377EB4"/>
    <w:pPr>
      <w:spacing w:after="0"/>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C0B"/>
  </w:style>
  <w:style w:type="paragraph" w:styleId="Heading1">
    <w:name w:val="heading 1"/>
    <w:basedOn w:val="Normal"/>
    <w:next w:val="Normal"/>
    <w:link w:val="Heading1Char"/>
    <w:uiPriority w:val="9"/>
    <w:qFormat/>
    <w:rsid w:val="000C3699"/>
    <w:pPr>
      <w:keepNext/>
      <w:keepLines/>
      <w:spacing w:before="240" w:after="0" w:line="240" w:lineRule="auto"/>
      <w:outlineLvl w:val="0"/>
    </w:pPr>
    <w:rPr>
      <w:rFonts w:ascii="Times New Roman" w:eastAsiaTheme="majorEastAsia" w:hAnsi="Times New Roman" w:cs="Times New Roman"/>
      <w:caps/>
      <w:color w:val="365F91" w:themeColor="accent1" w:themeShade="BF"/>
      <w:sz w:val="24"/>
      <w:szCs w:val="32"/>
    </w:rPr>
  </w:style>
  <w:style w:type="paragraph" w:styleId="Heading2">
    <w:name w:val="heading 2"/>
    <w:basedOn w:val="Normal"/>
    <w:next w:val="Normal"/>
    <w:link w:val="Heading2Char"/>
    <w:uiPriority w:val="9"/>
    <w:unhideWhenUsed/>
    <w:qFormat/>
    <w:rsid w:val="000C3699"/>
    <w:pPr>
      <w:keepNext/>
      <w:spacing w:before="60" w:after="60"/>
      <w:jc w:val="both"/>
      <w:outlineLvl w:val="1"/>
    </w:pPr>
    <w:rPr>
      <w:rFonts w:ascii="Times New Roman" w:eastAsia="Times New Roman" w:hAnsi="Times New Roman" w:cs="Times New Roman"/>
      <w:b/>
      <w:iCs/>
      <w:color w:val="76923C" w:themeColor="accent3" w:themeShade="BF"/>
      <w:sz w:val="24"/>
      <w:szCs w:val="32"/>
    </w:rPr>
  </w:style>
  <w:style w:type="paragraph" w:styleId="Heading3">
    <w:name w:val="heading 3"/>
    <w:basedOn w:val="Normal"/>
    <w:next w:val="Normal"/>
    <w:link w:val="Heading3Char"/>
    <w:uiPriority w:val="9"/>
    <w:unhideWhenUsed/>
    <w:qFormat/>
    <w:rsid w:val="00EE2091"/>
    <w:pPr>
      <w:keepNext/>
      <w:keepLines/>
      <w:spacing w:after="60"/>
      <w:outlineLvl w:val="2"/>
    </w:pPr>
    <w:rPr>
      <w:rFonts w:ascii="Cambria" w:eastAsiaTheme="majorEastAsia" w:hAnsi="Cambria" w:cstheme="majorBidi"/>
      <w:b/>
      <w:bCs/>
      <w:i/>
      <w:color w:val="365F91" w:themeColor="accent1" w:themeShade="BF"/>
      <w:sz w:val="24"/>
    </w:rPr>
  </w:style>
  <w:style w:type="paragraph" w:styleId="Heading4">
    <w:name w:val="heading 4"/>
    <w:basedOn w:val="Normal"/>
    <w:next w:val="Normal"/>
    <w:link w:val="Heading4Char"/>
    <w:uiPriority w:val="9"/>
    <w:unhideWhenUsed/>
    <w:qFormat/>
    <w:rsid w:val="002E1248"/>
    <w:pPr>
      <w:keepNext/>
      <w:keepLines/>
      <w:spacing w:before="200" w:after="0"/>
      <w:outlineLvl w:val="3"/>
    </w:pPr>
    <w:rPr>
      <w:rFonts w:ascii="Myriad Pro" w:eastAsiaTheme="majorEastAsia" w:hAnsi="Myriad Pro" w:cstheme="majorBidi"/>
      <w:b/>
      <w:bCs/>
      <w:i/>
      <w:iCs/>
      <w:color w:val="4F81BD" w:themeColor="accent1"/>
    </w:rPr>
  </w:style>
  <w:style w:type="paragraph" w:styleId="Heading5">
    <w:name w:val="heading 5"/>
    <w:basedOn w:val="Normal"/>
    <w:next w:val="Normal"/>
    <w:link w:val="Heading5Char"/>
    <w:uiPriority w:val="9"/>
    <w:unhideWhenUsed/>
    <w:qFormat/>
    <w:rsid w:val="002E124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E124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027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740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0C0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aliases w:val="Body Text MD"/>
    <w:basedOn w:val="Normal"/>
    <w:link w:val="BodyTextChar"/>
    <w:qFormat/>
    <w:rsid w:val="00740C0B"/>
    <w:pPr>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aliases w:val="Body Text MD Char"/>
    <w:basedOn w:val="DefaultParagraphFont"/>
    <w:link w:val="BodyText"/>
    <w:rsid w:val="00740C0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3B7C"/>
    <w:rPr>
      <w:color w:val="0000FF" w:themeColor="hyperlink"/>
      <w:u w:val="single"/>
    </w:rPr>
  </w:style>
  <w:style w:type="paragraph" w:styleId="ListParagraph">
    <w:name w:val="List Paragraph"/>
    <w:basedOn w:val="Normal"/>
    <w:link w:val="ListParagraphChar"/>
    <w:uiPriority w:val="34"/>
    <w:qFormat/>
    <w:rsid w:val="00586B6D"/>
    <w:pPr>
      <w:widowControl w:val="0"/>
      <w:ind w:left="720"/>
      <w:contextualSpacing/>
    </w:pPr>
  </w:style>
  <w:style w:type="paragraph" w:customStyle="1" w:styleId="Prompt">
    <w:name w:val="Prompt"/>
    <w:basedOn w:val="Normal"/>
    <w:qFormat/>
    <w:rsid w:val="00C26293"/>
    <w:pPr>
      <w:spacing w:after="0" w:line="240" w:lineRule="auto"/>
    </w:pPr>
    <w:rPr>
      <w:rFonts w:ascii="Verdana" w:hAnsi="Verdana"/>
      <w:i/>
      <w:color w:val="00B050"/>
      <w:sz w:val="20"/>
    </w:rPr>
  </w:style>
  <w:style w:type="character" w:customStyle="1" w:styleId="Heading1Char">
    <w:name w:val="Heading 1 Char"/>
    <w:basedOn w:val="DefaultParagraphFont"/>
    <w:link w:val="Heading1"/>
    <w:uiPriority w:val="9"/>
    <w:rsid w:val="000C3699"/>
    <w:rPr>
      <w:rFonts w:ascii="Times New Roman" w:eastAsiaTheme="majorEastAsia" w:hAnsi="Times New Roman" w:cs="Times New Roman"/>
      <w:caps/>
      <w:color w:val="365F91" w:themeColor="accent1" w:themeShade="BF"/>
      <w:sz w:val="24"/>
      <w:szCs w:val="32"/>
    </w:rPr>
  </w:style>
  <w:style w:type="character" w:customStyle="1" w:styleId="Heading2Char">
    <w:name w:val="Heading 2 Char"/>
    <w:basedOn w:val="DefaultParagraphFont"/>
    <w:link w:val="Heading2"/>
    <w:uiPriority w:val="9"/>
    <w:rsid w:val="000C3699"/>
    <w:rPr>
      <w:rFonts w:ascii="Times New Roman" w:eastAsia="Times New Roman" w:hAnsi="Times New Roman" w:cs="Times New Roman"/>
      <w:b/>
      <w:iCs/>
      <w:color w:val="76923C" w:themeColor="accent3" w:themeShade="BF"/>
      <w:sz w:val="24"/>
      <w:szCs w:val="32"/>
    </w:rPr>
  </w:style>
  <w:style w:type="character" w:customStyle="1" w:styleId="Heading3Char">
    <w:name w:val="Heading 3 Char"/>
    <w:basedOn w:val="DefaultParagraphFont"/>
    <w:link w:val="Heading3"/>
    <w:uiPriority w:val="9"/>
    <w:rsid w:val="00EE2091"/>
    <w:rPr>
      <w:rFonts w:ascii="Cambria" w:eastAsiaTheme="majorEastAsia" w:hAnsi="Cambria" w:cstheme="majorBidi"/>
      <w:b/>
      <w:bCs/>
      <w:i/>
      <w:color w:val="365F91" w:themeColor="accent1" w:themeShade="BF"/>
      <w:sz w:val="24"/>
    </w:rPr>
  </w:style>
  <w:style w:type="character" w:customStyle="1" w:styleId="Heading4Char">
    <w:name w:val="Heading 4 Char"/>
    <w:basedOn w:val="DefaultParagraphFont"/>
    <w:link w:val="Heading4"/>
    <w:uiPriority w:val="9"/>
    <w:rsid w:val="002E1248"/>
    <w:rPr>
      <w:rFonts w:ascii="Myriad Pro" w:eastAsiaTheme="majorEastAsia" w:hAnsi="Myriad Pro" w:cstheme="majorBidi"/>
      <w:b/>
      <w:bCs/>
      <w:i/>
      <w:iCs/>
      <w:color w:val="4F81BD" w:themeColor="accent1"/>
    </w:rPr>
  </w:style>
  <w:style w:type="character" w:customStyle="1" w:styleId="Heading5Char">
    <w:name w:val="Heading 5 Char"/>
    <w:basedOn w:val="DefaultParagraphFont"/>
    <w:link w:val="Heading5"/>
    <w:uiPriority w:val="9"/>
    <w:rsid w:val="002E124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E1248"/>
    <w:rPr>
      <w:rFonts w:asciiTheme="majorHAnsi" w:eastAsiaTheme="majorEastAsia" w:hAnsiTheme="majorHAnsi" w:cstheme="majorBidi"/>
      <w:i/>
      <w:iCs/>
      <w:color w:val="243F60" w:themeColor="accent1" w:themeShade="7F"/>
    </w:rPr>
  </w:style>
  <w:style w:type="paragraph" w:customStyle="1" w:styleId="BodyST1">
    <w:name w:val="Body ST1"/>
    <w:basedOn w:val="Normal"/>
    <w:qFormat/>
    <w:rsid w:val="002E1248"/>
    <w:rPr>
      <w:rFonts w:ascii="Arial Narrow" w:hAnsi="Arial Narrow"/>
      <w:sz w:val="24"/>
      <w:szCs w:val="24"/>
    </w:rPr>
  </w:style>
  <w:style w:type="paragraph" w:styleId="FootnoteText">
    <w:name w:val="footnote text"/>
    <w:aliases w:val="Footnote Text CH"/>
    <w:basedOn w:val="Normal"/>
    <w:link w:val="FootnoteTextChar"/>
    <w:uiPriority w:val="99"/>
    <w:unhideWhenUsed/>
    <w:rsid w:val="002E124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 Char"/>
    <w:basedOn w:val="DefaultParagraphFont"/>
    <w:link w:val="FootnoteText"/>
    <w:uiPriority w:val="99"/>
    <w:rsid w:val="002E1248"/>
    <w:rPr>
      <w:rFonts w:ascii="Times New Roman" w:eastAsia="Times New Roman" w:hAnsi="Times New Roman" w:cs="Times New Roman"/>
      <w:sz w:val="20"/>
      <w:szCs w:val="20"/>
    </w:rPr>
  </w:style>
  <w:style w:type="character" w:styleId="FootnoteReference">
    <w:name w:val="footnote reference"/>
    <w:aliases w:val="Footnote Reference VA,Footnote Reference CH"/>
    <w:basedOn w:val="DefaultParagraphFont"/>
    <w:unhideWhenUsed/>
    <w:rsid w:val="002E1248"/>
    <w:rPr>
      <w:vertAlign w:val="superscript"/>
    </w:rPr>
  </w:style>
  <w:style w:type="paragraph" w:customStyle="1" w:styleId="RFPTextST1">
    <w:name w:val="RFP Text ST1"/>
    <w:basedOn w:val="BodyST1"/>
    <w:qFormat/>
    <w:rsid w:val="002E1248"/>
    <w:rPr>
      <w:color w:val="00B050"/>
    </w:rPr>
  </w:style>
  <w:style w:type="paragraph" w:customStyle="1" w:styleId="NotesST1">
    <w:name w:val="Notes ST1"/>
    <w:basedOn w:val="RFPTextST1"/>
    <w:qFormat/>
    <w:rsid w:val="002E1248"/>
    <w:rPr>
      <w:color w:val="C00000"/>
    </w:rPr>
  </w:style>
  <w:style w:type="paragraph" w:styleId="Revision">
    <w:name w:val="Revision"/>
    <w:hidden/>
    <w:uiPriority w:val="99"/>
    <w:semiHidden/>
    <w:rsid w:val="002E1248"/>
    <w:pPr>
      <w:spacing w:after="0" w:line="240" w:lineRule="auto"/>
    </w:pPr>
  </w:style>
  <w:style w:type="paragraph" w:styleId="TOC1">
    <w:name w:val="toc 1"/>
    <w:basedOn w:val="Normal"/>
    <w:next w:val="Normal"/>
    <w:autoRedefine/>
    <w:uiPriority w:val="39"/>
    <w:unhideWhenUsed/>
    <w:rsid w:val="002E1248"/>
    <w:pPr>
      <w:tabs>
        <w:tab w:val="right" w:leader="dot" w:pos="9350"/>
      </w:tabs>
      <w:spacing w:after="100"/>
    </w:pPr>
    <w:rPr>
      <w:b/>
    </w:rPr>
  </w:style>
  <w:style w:type="paragraph" w:styleId="TOC3">
    <w:name w:val="toc 3"/>
    <w:basedOn w:val="Normal"/>
    <w:next w:val="Normal"/>
    <w:autoRedefine/>
    <w:uiPriority w:val="39"/>
    <w:unhideWhenUsed/>
    <w:rsid w:val="002E1248"/>
    <w:pPr>
      <w:spacing w:after="100"/>
      <w:ind w:left="440"/>
    </w:pPr>
  </w:style>
  <w:style w:type="paragraph" w:styleId="TOC2">
    <w:name w:val="toc 2"/>
    <w:basedOn w:val="Normal"/>
    <w:next w:val="Normal"/>
    <w:autoRedefine/>
    <w:uiPriority w:val="39"/>
    <w:unhideWhenUsed/>
    <w:rsid w:val="002E1248"/>
    <w:pPr>
      <w:spacing w:after="100"/>
      <w:ind w:left="220"/>
    </w:pPr>
  </w:style>
  <w:style w:type="paragraph" w:styleId="TOCHeading">
    <w:name w:val="TOC Heading"/>
    <w:basedOn w:val="Heading1"/>
    <w:next w:val="Normal"/>
    <w:uiPriority w:val="39"/>
    <w:qFormat/>
    <w:rsid w:val="002E1248"/>
    <w:pPr>
      <w:outlineLvl w:val="9"/>
    </w:pPr>
  </w:style>
  <w:style w:type="paragraph" w:customStyle="1" w:styleId="BulletLevel1ST1">
    <w:name w:val="Bullet Level 1 ST1"/>
    <w:basedOn w:val="BodyST1"/>
    <w:qFormat/>
    <w:rsid w:val="002E1248"/>
    <w:pPr>
      <w:numPr>
        <w:numId w:val="14"/>
      </w:numPr>
      <w:spacing w:after="0"/>
    </w:pPr>
  </w:style>
  <w:style w:type="paragraph" w:customStyle="1" w:styleId="FooterST1">
    <w:name w:val="Footer ST1"/>
    <w:basedOn w:val="Normal"/>
    <w:qFormat/>
    <w:rsid w:val="002E1248"/>
    <w:pPr>
      <w:pBdr>
        <w:top w:val="dotted" w:sz="4" w:space="1" w:color="auto"/>
      </w:pBdr>
      <w:tabs>
        <w:tab w:val="center" w:pos="4680"/>
        <w:tab w:val="right" w:pos="9360"/>
      </w:tabs>
      <w:spacing w:after="0" w:line="240" w:lineRule="auto"/>
      <w:jc w:val="right"/>
    </w:pPr>
  </w:style>
  <w:style w:type="paragraph" w:styleId="BalloonText">
    <w:name w:val="Balloon Text"/>
    <w:basedOn w:val="Normal"/>
    <w:link w:val="BalloonTextChar"/>
    <w:uiPriority w:val="99"/>
    <w:semiHidden/>
    <w:unhideWhenUsed/>
    <w:rsid w:val="002E1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248"/>
    <w:rPr>
      <w:rFonts w:ascii="Tahoma" w:hAnsi="Tahoma" w:cs="Tahoma"/>
      <w:sz w:val="16"/>
      <w:szCs w:val="16"/>
    </w:rPr>
  </w:style>
  <w:style w:type="character" w:customStyle="1" w:styleId="Style3Char">
    <w:name w:val="Style3 Char"/>
    <w:basedOn w:val="DefaultParagraphFont"/>
    <w:link w:val="Style3"/>
    <w:locked/>
    <w:rsid w:val="002E1248"/>
    <w:rPr>
      <w:rFonts w:asciiTheme="majorHAnsi" w:eastAsiaTheme="majorEastAsia" w:hAnsiTheme="majorHAnsi" w:cstheme="majorBidi"/>
      <w:b/>
      <w:i/>
      <w:iCs/>
      <w:color w:val="4F81BD" w:themeColor="accent1"/>
      <w:spacing w:val="15"/>
      <w:sz w:val="24"/>
      <w:szCs w:val="24"/>
    </w:rPr>
  </w:style>
  <w:style w:type="paragraph" w:customStyle="1" w:styleId="Style3">
    <w:name w:val="Style3"/>
    <w:basedOn w:val="Subtitle"/>
    <w:link w:val="Style3Char"/>
    <w:qFormat/>
    <w:rsid w:val="002E1248"/>
    <w:pPr>
      <w:numPr>
        <w:ilvl w:val="0"/>
      </w:numPr>
      <w:spacing w:before="240" w:after="0" w:line="240" w:lineRule="auto"/>
    </w:pPr>
    <w:rPr>
      <w:rFonts w:asciiTheme="majorHAnsi" w:eastAsiaTheme="majorEastAsia" w:hAnsiTheme="majorHAnsi" w:cstheme="majorBidi"/>
      <w:b/>
      <w:i/>
      <w:iCs/>
      <w:color w:val="4F81BD" w:themeColor="accent1"/>
      <w:sz w:val="24"/>
      <w:szCs w:val="24"/>
    </w:rPr>
  </w:style>
  <w:style w:type="paragraph" w:styleId="Subtitle">
    <w:name w:val="Subtitle"/>
    <w:basedOn w:val="Normal"/>
    <w:next w:val="Normal"/>
    <w:link w:val="SubtitleChar"/>
    <w:uiPriority w:val="11"/>
    <w:qFormat/>
    <w:rsid w:val="002E124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E1248"/>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2E1248"/>
    <w:rPr>
      <w:sz w:val="16"/>
      <w:szCs w:val="16"/>
    </w:rPr>
  </w:style>
  <w:style w:type="paragraph" w:styleId="CommentText">
    <w:name w:val="annotation text"/>
    <w:basedOn w:val="Normal"/>
    <w:link w:val="CommentTextChar"/>
    <w:uiPriority w:val="99"/>
    <w:unhideWhenUsed/>
    <w:rsid w:val="002E1248"/>
    <w:pPr>
      <w:spacing w:line="240" w:lineRule="auto"/>
    </w:pPr>
    <w:rPr>
      <w:sz w:val="20"/>
      <w:szCs w:val="20"/>
    </w:rPr>
  </w:style>
  <w:style w:type="character" w:customStyle="1" w:styleId="CommentTextChar">
    <w:name w:val="Comment Text Char"/>
    <w:basedOn w:val="DefaultParagraphFont"/>
    <w:link w:val="CommentText"/>
    <w:uiPriority w:val="99"/>
    <w:rsid w:val="002E1248"/>
    <w:rPr>
      <w:sz w:val="20"/>
      <w:szCs w:val="20"/>
    </w:rPr>
  </w:style>
  <w:style w:type="paragraph" w:styleId="CommentSubject">
    <w:name w:val="annotation subject"/>
    <w:basedOn w:val="CommentText"/>
    <w:next w:val="CommentText"/>
    <w:link w:val="CommentSubjectChar"/>
    <w:uiPriority w:val="99"/>
    <w:semiHidden/>
    <w:unhideWhenUsed/>
    <w:rsid w:val="002E1248"/>
    <w:rPr>
      <w:b/>
      <w:bCs/>
    </w:rPr>
  </w:style>
  <w:style w:type="character" w:customStyle="1" w:styleId="CommentSubjectChar">
    <w:name w:val="Comment Subject Char"/>
    <w:basedOn w:val="CommentTextChar"/>
    <w:link w:val="CommentSubject"/>
    <w:uiPriority w:val="99"/>
    <w:semiHidden/>
    <w:rsid w:val="002E1248"/>
    <w:rPr>
      <w:b/>
      <w:bCs/>
      <w:sz w:val="20"/>
      <w:szCs w:val="20"/>
    </w:rPr>
  </w:style>
  <w:style w:type="paragraph" w:styleId="Caption">
    <w:name w:val="caption"/>
    <w:basedOn w:val="Normal"/>
    <w:next w:val="Normal"/>
    <w:uiPriority w:val="35"/>
    <w:unhideWhenUsed/>
    <w:qFormat/>
    <w:rsid w:val="002E1248"/>
    <w:pPr>
      <w:spacing w:before="240" w:after="40" w:line="240" w:lineRule="auto"/>
      <w:jc w:val="center"/>
    </w:pPr>
    <w:rPr>
      <w:rFonts w:ascii="Arial" w:hAnsi="Arial"/>
      <w:b/>
      <w:bCs/>
      <w:color w:val="000000" w:themeColor="text1"/>
      <w:szCs w:val="18"/>
    </w:rPr>
  </w:style>
  <w:style w:type="paragraph" w:customStyle="1" w:styleId="BODYtextVA">
    <w:name w:val="BODY text VA"/>
    <w:basedOn w:val="Normal"/>
    <w:qFormat/>
    <w:rsid w:val="002E1248"/>
    <w:pPr>
      <w:widowControl w:val="0"/>
      <w:spacing w:after="240" w:line="240" w:lineRule="auto"/>
      <w:jc w:val="both"/>
    </w:pPr>
    <w:rPr>
      <w:rFonts w:ascii="Calibri" w:eastAsia="Times New Roman" w:hAnsi="Calibri" w:cs="Times New Roman"/>
      <w:noProof/>
    </w:rPr>
  </w:style>
  <w:style w:type="paragraph" w:customStyle="1" w:styleId="Bulletlevel1MD">
    <w:name w:val="Bullet level 1 MD"/>
    <w:basedOn w:val="ListBullet"/>
    <w:rsid w:val="002E1248"/>
    <w:pPr>
      <w:numPr>
        <w:numId w:val="10"/>
      </w:numPr>
      <w:spacing w:after="120" w:line="240" w:lineRule="auto"/>
      <w:contextualSpacing w:val="0"/>
    </w:pPr>
    <w:rPr>
      <w:rFonts w:ascii="Arial Narrow" w:eastAsia="Times New Roman" w:hAnsi="Arial Narrow" w:cs="Times New Roman"/>
      <w:sz w:val="24"/>
    </w:rPr>
  </w:style>
  <w:style w:type="paragraph" w:styleId="ListBullet">
    <w:name w:val="List Bullet"/>
    <w:basedOn w:val="Normal"/>
    <w:uiPriority w:val="99"/>
    <w:semiHidden/>
    <w:unhideWhenUsed/>
    <w:rsid w:val="002E1248"/>
    <w:pPr>
      <w:ind w:left="720" w:hanging="360"/>
      <w:contextualSpacing/>
    </w:pPr>
  </w:style>
  <w:style w:type="paragraph" w:styleId="NormalWeb">
    <w:name w:val="Normal (Web)"/>
    <w:basedOn w:val="Normal"/>
    <w:uiPriority w:val="99"/>
    <w:semiHidden/>
    <w:unhideWhenUsed/>
    <w:rsid w:val="002E1248"/>
    <w:rPr>
      <w:rFonts w:ascii="Times New Roman" w:hAnsi="Times New Roman" w:cs="Times New Roman"/>
      <w:sz w:val="24"/>
      <w:szCs w:val="24"/>
    </w:rPr>
  </w:style>
  <w:style w:type="paragraph" w:customStyle="1" w:styleId="bULLET1dd">
    <w:name w:val="bULLET 1 dd"/>
    <w:basedOn w:val="Normal"/>
    <w:rsid w:val="002E1248"/>
    <w:pPr>
      <w:numPr>
        <w:numId w:val="11"/>
      </w:numPr>
      <w:spacing w:after="0" w:line="240" w:lineRule="auto"/>
    </w:pPr>
    <w:rPr>
      <w:rFonts w:ascii="Calibri" w:eastAsia="Calibri" w:hAnsi="Calibri" w:cs="Times New Roman"/>
      <w:sz w:val="24"/>
    </w:rPr>
  </w:style>
  <w:style w:type="character" w:customStyle="1" w:styleId="PlainTextChar">
    <w:name w:val="Plain Text Char"/>
    <w:link w:val="PlainText"/>
    <w:uiPriority w:val="99"/>
    <w:rsid w:val="002E1248"/>
    <w:rPr>
      <w:rFonts w:ascii="Courier New" w:hAnsi="Courier New" w:cs="Courier New"/>
      <w:lang w:eastAsia="zh-CN"/>
    </w:rPr>
  </w:style>
  <w:style w:type="paragraph" w:styleId="PlainText">
    <w:name w:val="Plain Text"/>
    <w:basedOn w:val="Normal"/>
    <w:link w:val="PlainTextChar"/>
    <w:uiPriority w:val="99"/>
    <w:unhideWhenUsed/>
    <w:rsid w:val="002E1248"/>
    <w:pPr>
      <w:spacing w:after="0" w:line="240" w:lineRule="auto"/>
    </w:pPr>
    <w:rPr>
      <w:rFonts w:ascii="Courier New" w:hAnsi="Courier New" w:cs="Courier New"/>
      <w:lang w:eastAsia="zh-CN"/>
    </w:rPr>
  </w:style>
  <w:style w:type="character" w:customStyle="1" w:styleId="PlainTextChar1">
    <w:name w:val="Plain Text Char1"/>
    <w:basedOn w:val="DefaultParagraphFont"/>
    <w:uiPriority w:val="99"/>
    <w:semiHidden/>
    <w:rsid w:val="002E1248"/>
    <w:rPr>
      <w:rFonts w:ascii="Consolas" w:hAnsi="Consolas" w:cs="Consolas"/>
      <w:sz w:val="21"/>
      <w:szCs w:val="21"/>
    </w:rPr>
  </w:style>
  <w:style w:type="paragraph" w:customStyle="1" w:styleId="AABullet1WY">
    <w:name w:val="AA Bullet 1 WY"/>
    <w:basedOn w:val="ListParagraph"/>
    <w:qFormat/>
    <w:rsid w:val="002E1248"/>
    <w:pPr>
      <w:widowControl/>
      <w:numPr>
        <w:numId w:val="12"/>
      </w:numPr>
      <w:spacing w:after="0" w:line="240" w:lineRule="auto"/>
      <w:jc w:val="both"/>
    </w:pPr>
    <w:rPr>
      <w:rFonts w:ascii="Arial Narrow" w:eastAsia="Times New Roman" w:hAnsi="Arial Narrow" w:cs="Times New Roman"/>
      <w:sz w:val="24"/>
      <w:szCs w:val="24"/>
    </w:rPr>
  </w:style>
  <w:style w:type="paragraph" w:customStyle="1" w:styleId="BODYtextCH">
    <w:name w:val="BODY text CH"/>
    <w:basedOn w:val="Normal"/>
    <w:qFormat/>
    <w:rsid w:val="002E1248"/>
    <w:pPr>
      <w:widowControl w:val="0"/>
      <w:spacing w:before="200" w:after="0" w:line="240" w:lineRule="auto"/>
      <w:jc w:val="both"/>
    </w:pPr>
    <w:rPr>
      <w:rFonts w:ascii="Calibri" w:eastAsia="Times New Roman" w:hAnsi="Calibri" w:cs="Times New Roman"/>
      <w:sz w:val="24"/>
      <w:szCs w:val="20"/>
      <w:lang w:bidi="en-US"/>
    </w:rPr>
  </w:style>
  <w:style w:type="paragraph" w:customStyle="1" w:styleId="CTBRFSSHdg5">
    <w:name w:val="CT BRFSS Hdg 5"/>
    <w:basedOn w:val="Heading5"/>
    <w:link w:val="CTBRFSSHdg5Char"/>
    <w:qFormat/>
    <w:rsid w:val="002E1248"/>
    <w:pPr>
      <w:keepLines w:val="0"/>
      <w:pBdr>
        <w:bottom w:val="single" w:sz="6" w:space="1" w:color="4F81BD"/>
      </w:pBdr>
      <w:spacing w:before="300" w:after="120" w:line="240" w:lineRule="atLeast"/>
    </w:pPr>
    <w:rPr>
      <w:rFonts w:ascii="Arial" w:eastAsia="Times New Roman" w:hAnsi="Arial" w:cs="Arial"/>
      <w:caps/>
      <w:color w:val="365F91"/>
      <w:spacing w:val="10"/>
      <w:sz w:val="24"/>
      <w:szCs w:val="24"/>
      <w:lang w:bidi="en-US"/>
    </w:rPr>
  </w:style>
  <w:style w:type="character" w:customStyle="1" w:styleId="CTBRFSSHdg5Char">
    <w:name w:val="CT BRFSS Hdg 5 Char"/>
    <w:basedOn w:val="Heading5Char"/>
    <w:link w:val="CTBRFSSHdg5"/>
    <w:rsid w:val="002E1248"/>
    <w:rPr>
      <w:rFonts w:ascii="Arial" w:eastAsia="Times New Roman" w:hAnsi="Arial" w:cs="Arial"/>
      <w:caps/>
      <w:color w:val="365F91"/>
      <w:spacing w:val="10"/>
      <w:sz w:val="24"/>
      <w:szCs w:val="24"/>
      <w:lang w:bidi="en-US"/>
    </w:rPr>
  </w:style>
  <w:style w:type="character" w:styleId="FollowedHyperlink">
    <w:name w:val="FollowedHyperlink"/>
    <w:basedOn w:val="DefaultParagraphFont"/>
    <w:uiPriority w:val="99"/>
    <w:semiHidden/>
    <w:unhideWhenUsed/>
    <w:rsid w:val="002E1248"/>
    <w:rPr>
      <w:color w:val="800080" w:themeColor="followedHyperlink"/>
      <w:u w:val="single"/>
    </w:rPr>
  </w:style>
  <w:style w:type="paragraph" w:customStyle="1" w:styleId="ProposalBodyText">
    <w:name w:val="Proposal Body Text"/>
    <w:basedOn w:val="Normal"/>
    <w:link w:val="ProposalBodyTextChar"/>
    <w:rsid w:val="002E1248"/>
    <w:pPr>
      <w:autoSpaceDE w:val="0"/>
      <w:autoSpaceDN w:val="0"/>
      <w:adjustRightInd w:val="0"/>
      <w:spacing w:after="180" w:line="240" w:lineRule="auto"/>
      <w:jc w:val="both"/>
    </w:pPr>
    <w:rPr>
      <w:rFonts w:ascii="Times New Roman" w:eastAsia="Times New Roman" w:hAnsi="Times New Roman" w:cs="Times New Roman"/>
      <w:color w:val="000000" w:themeColor="text1"/>
    </w:rPr>
  </w:style>
  <w:style w:type="character" w:customStyle="1" w:styleId="ProposalBodyTextChar">
    <w:name w:val="Proposal Body Text Char"/>
    <w:link w:val="ProposalBodyText"/>
    <w:rsid w:val="002E1248"/>
    <w:rPr>
      <w:rFonts w:ascii="Times New Roman" w:eastAsia="Times New Roman" w:hAnsi="Times New Roman" w:cs="Times New Roman"/>
      <w:color w:val="000000" w:themeColor="text1"/>
    </w:rPr>
  </w:style>
  <w:style w:type="paragraph" w:customStyle="1" w:styleId="ProposalBullet1">
    <w:name w:val="Proposal Bullet 1"/>
    <w:basedOn w:val="ProposalBodyText"/>
    <w:rsid w:val="002E1248"/>
    <w:pPr>
      <w:numPr>
        <w:numId w:val="16"/>
      </w:numPr>
      <w:spacing w:after="60"/>
    </w:pPr>
  </w:style>
  <w:style w:type="table" w:styleId="LightList">
    <w:name w:val="Light List"/>
    <w:basedOn w:val="TableNormal"/>
    <w:uiPriority w:val="61"/>
    <w:rsid w:val="002E12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BIBody">
    <w:name w:val="TBI Body"/>
    <w:basedOn w:val="Normal"/>
    <w:link w:val="TBIBodyChar"/>
    <w:qFormat/>
    <w:rsid w:val="00787234"/>
    <w:pPr>
      <w:spacing w:after="120" w:line="240" w:lineRule="auto"/>
    </w:pPr>
    <w:rPr>
      <w:rFonts w:ascii="Calibri" w:eastAsia="Times New Roman" w:hAnsi="Calibri" w:cs="Times New Roman"/>
      <w:noProof/>
    </w:rPr>
  </w:style>
  <w:style w:type="character" w:customStyle="1" w:styleId="TBIBodyChar">
    <w:name w:val="TBI Body Char"/>
    <w:basedOn w:val="DefaultParagraphFont"/>
    <w:link w:val="TBIBody"/>
    <w:rsid w:val="00787234"/>
    <w:rPr>
      <w:rFonts w:ascii="Calibri" w:eastAsia="Times New Roman" w:hAnsi="Calibri" w:cs="Times New Roman"/>
      <w:noProof/>
    </w:rPr>
  </w:style>
  <w:style w:type="character" w:styleId="Strong">
    <w:name w:val="Strong"/>
    <w:basedOn w:val="DefaultParagraphFont"/>
    <w:uiPriority w:val="22"/>
    <w:qFormat/>
    <w:rsid w:val="00443294"/>
    <w:rPr>
      <w:b/>
      <w:bCs/>
    </w:rPr>
  </w:style>
  <w:style w:type="paragraph" w:customStyle="1" w:styleId="BodyO">
    <w:name w:val="Body (O)"/>
    <w:basedOn w:val="Normal"/>
    <w:qFormat/>
    <w:rsid w:val="00A34262"/>
    <w:pPr>
      <w:widowControl w:val="0"/>
      <w:spacing w:after="240" w:line="240" w:lineRule="auto"/>
      <w:jc w:val="both"/>
    </w:pPr>
    <w:rPr>
      <w:rFonts w:ascii="Calibri" w:eastAsia="Times New Roman" w:hAnsi="Calibri" w:cs="Arial"/>
      <w:snapToGrid w:val="0"/>
      <w:lang w:bidi="en-US"/>
    </w:rPr>
  </w:style>
  <w:style w:type="paragraph" w:customStyle="1" w:styleId="TBIBullet">
    <w:name w:val="TBI Bullet"/>
    <w:basedOn w:val="Normal"/>
    <w:qFormat/>
    <w:rsid w:val="00BF256B"/>
    <w:pPr>
      <w:numPr>
        <w:numId w:val="20"/>
      </w:numPr>
      <w:spacing w:after="120" w:line="240" w:lineRule="auto"/>
    </w:pPr>
    <w:rPr>
      <w:rFonts w:ascii="Calibri" w:eastAsia="Times New Roman" w:hAnsi="Calibri" w:cs="Times New Roman"/>
      <w:color w:val="000000" w:themeColor="text1"/>
    </w:rPr>
  </w:style>
  <w:style w:type="table" w:styleId="LightList-Accent6">
    <w:name w:val="Light List Accent 6"/>
    <w:basedOn w:val="TableNormal"/>
    <w:uiPriority w:val="61"/>
    <w:rsid w:val="00BF256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OMBBody">
    <w:name w:val="OMB Body"/>
    <w:basedOn w:val="Normal"/>
    <w:link w:val="OMBBodyChar"/>
    <w:qFormat/>
    <w:rsid w:val="00AE76EA"/>
    <w:pPr>
      <w:spacing w:after="240" w:line="300" w:lineRule="atLeast"/>
    </w:pPr>
    <w:rPr>
      <w:rFonts w:ascii="Times New Roman" w:eastAsia="Times New Roman" w:hAnsi="Times New Roman" w:cs="Times New Roman"/>
      <w:sz w:val="24"/>
      <w:szCs w:val="20"/>
    </w:rPr>
  </w:style>
  <w:style w:type="paragraph" w:customStyle="1" w:styleId="OMBHead3">
    <w:name w:val="OMB Head 3"/>
    <w:basedOn w:val="Heading3"/>
    <w:qFormat/>
    <w:rsid w:val="00770076"/>
    <w:pPr>
      <w:keepLines w:val="0"/>
      <w:tabs>
        <w:tab w:val="left" w:pos="1152"/>
      </w:tabs>
      <w:spacing w:after="120" w:line="240" w:lineRule="auto"/>
      <w:ind w:left="1152" w:hanging="1152"/>
    </w:pPr>
    <w:rPr>
      <w:rFonts w:ascii="Arial" w:eastAsia="Times New Roman" w:hAnsi="Arial" w:cs="Times New Roman"/>
      <w:bCs w:val="0"/>
      <w:color w:val="auto"/>
      <w:szCs w:val="20"/>
    </w:rPr>
  </w:style>
  <w:style w:type="paragraph" w:customStyle="1" w:styleId="Bulletlevel108">
    <w:name w:val="Bullet level 1 08"/>
    <w:basedOn w:val="Normal"/>
    <w:uiPriority w:val="99"/>
    <w:rsid w:val="008D62B3"/>
    <w:pPr>
      <w:numPr>
        <w:numId w:val="24"/>
      </w:numPr>
      <w:spacing w:after="120" w:line="240" w:lineRule="auto"/>
      <w:jc w:val="both"/>
    </w:pPr>
    <w:rPr>
      <w:rFonts w:ascii="Trebuchet MS" w:eastAsia="MS PGothic" w:hAnsi="Trebuchet MS" w:cs="MS PGothic"/>
      <w:sz w:val="24"/>
      <w:szCs w:val="24"/>
      <w:lang w:eastAsia="ja-JP"/>
    </w:rPr>
  </w:style>
  <w:style w:type="paragraph" w:customStyle="1" w:styleId="EndNoteBibliographyTitle">
    <w:name w:val="EndNote Bibliography Title"/>
    <w:basedOn w:val="Normal"/>
    <w:link w:val="EndNoteBibliographyTitleChar"/>
    <w:rsid w:val="000A6249"/>
    <w:pPr>
      <w:spacing w:after="0"/>
      <w:jc w:val="center"/>
    </w:pPr>
    <w:rPr>
      <w:rFonts w:ascii="Times New Roman" w:hAnsi="Times New Roman" w:cs="Times New Roman"/>
      <w:noProof/>
      <w:sz w:val="24"/>
    </w:rPr>
  </w:style>
  <w:style w:type="character" w:customStyle="1" w:styleId="OMBBodyChar">
    <w:name w:val="OMB Body Char"/>
    <w:basedOn w:val="DefaultParagraphFont"/>
    <w:link w:val="OMBBody"/>
    <w:rsid w:val="000A6249"/>
    <w:rPr>
      <w:rFonts w:ascii="Times New Roman" w:eastAsia="Times New Roman" w:hAnsi="Times New Roman" w:cs="Times New Roman"/>
      <w:sz w:val="24"/>
      <w:szCs w:val="20"/>
    </w:rPr>
  </w:style>
  <w:style w:type="character" w:customStyle="1" w:styleId="EndNoteBibliographyTitleChar">
    <w:name w:val="EndNote Bibliography Title Char"/>
    <w:basedOn w:val="OMBBodyChar"/>
    <w:link w:val="EndNoteBibliographyTitle"/>
    <w:rsid w:val="000A6249"/>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0A6249"/>
    <w:pPr>
      <w:spacing w:line="240" w:lineRule="auto"/>
    </w:pPr>
    <w:rPr>
      <w:rFonts w:ascii="Times New Roman" w:hAnsi="Times New Roman" w:cs="Times New Roman"/>
      <w:noProof/>
      <w:sz w:val="24"/>
    </w:rPr>
  </w:style>
  <w:style w:type="character" w:customStyle="1" w:styleId="EndNoteBibliographyChar">
    <w:name w:val="EndNote Bibliography Char"/>
    <w:basedOn w:val="OMBBodyChar"/>
    <w:link w:val="EndNoteBibliography"/>
    <w:rsid w:val="000A6249"/>
    <w:rPr>
      <w:rFonts w:ascii="Times New Roman" w:eastAsia="Times New Roman" w:hAnsi="Times New Roman" w:cs="Times New Roman"/>
      <w:noProof/>
      <w:sz w:val="24"/>
      <w:szCs w:val="20"/>
    </w:rPr>
  </w:style>
  <w:style w:type="character" w:customStyle="1" w:styleId="Heading7Char">
    <w:name w:val="Heading 7 Char"/>
    <w:basedOn w:val="DefaultParagraphFont"/>
    <w:link w:val="Heading7"/>
    <w:uiPriority w:val="9"/>
    <w:semiHidden/>
    <w:rsid w:val="008C0275"/>
    <w:rPr>
      <w:rFonts w:asciiTheme="majorHAnsi" w:eastAsiaTheme="majorEastAsia" w:hAnsiTheme="majorHAnsi" w:cstheme="majorBidi"/>
      <w:i/>
      <w:iCs/>
      <w:color w:val="243F60" w:themeColor="accent1" w:themeShade="7F"/>
    </w:rPr>
  </w:style>
  <w:style w:type="character" w:customStyle="1" w:styleId="Heading11">
    <w:name w:val="Heading 11"/>
    <w:rsid w:val="008C0275"/>
    <w:rPr>
      <w:b/>
    </w:rPr>
  </w:style>
  <w:style w:type="character" w:customStyle="1" w:styleId="Heading31">
    <w:name w:val="Heading 31"/>
    <w:rsid w:val="00C63D47"/>
    <w:rPr>
      <w:b/>
    </w:rPr>
  </w:style>
  <w:style w:type="paragraph" w:customStyle="1" w:styleId="Level9">
    <w:name w:val="Level 9"/>
    <w:basedOn w:val="Normal"/>
    <w:rsid w:val="00ED18CB"/>
    <w:pPr>
      <w:widowControl w:val="0"/>
      <w:spacing w:after="0" w:line="240" w:lineRule="auto"/>
    </w:pPr>
    <w:rPr>
      <w:rFonts w:ascii="Times New Roman" w:eastAsia="Times New Roman" w:hAnsi="Times New Roman" w:cs="Times New Roman"/>
      <w:b/>
      <w:sz w:val="24"/>
      <w:szCs w:val="20"/>
    </w:rPr>
  </w:style>
  <w:style w:type="character" w:customStyle="1" w:styleId="Footer11">
    <w:name w:val="Footer11"/>
    <w:basedOn w:val="DefaultParagraphFont"/>
    <w:rsid w:val="00ED18CB"/>
  </w:style>
  <w:style w:type="paragraph" w:styleId="EndnoteText">
    <w:name w:val="endnote text"/>
    <w:basedOn w:val="Normal"/>
    <w:link w:val="EndnoteTextChar"/>
    <w:uiPriority w:val="99"/>
    <w:semiHidden/>
    <w:unhideWhenUsed/>
    <w:rsid w:val="004B6A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6A30"/>
    <w:rPr>
      <w:sz w:val="20"/>
      <w:szCs w:val="20"/>
    </w:rPr>
  </w:style>
  <w:style w:type="character" w:styleId="EndnoteReference">
    <w:name w:val="endnote reference"/>
    <w:basedOn w:val="DefaultParagraphFont"/>
    <w:uiPriority w:val="99"/>
    <w:semiHidden/>
    <w:unhideWhenUsed/>
    <w:rsid w:val="004B6A30"/>
    <w:rPr>
      <w:vertAlign w:val="superscript"/>
    </w:rPr>
  </w:style>
  <w:style w:type="paragraph" w:customStyle="1" w:styleId="OMBText">
    <w:name w:val="OMB Text"/>
    <w:basedOn w:val="Normal"/>
    <w:qFormat/>
    <w:rsid w:val="00685FCE"/>
    <w:pPr>
      <w:autoSpaceDE w:val="0"/>
      <w:autoSpaceDN w:val="0"/>
      <w:adjustRightInd w:val="0"/>
      <w:spacing w:after="240" w:line="240" w:lineRule="auto"/>
    </w:pPr>
    <w:rPr>
      <w:rFonts w:ascii="Times New Roman" w:hAnsi="Times New Roman"/>
      <w:sz w:val="24"/>
    </w:rPr>
  </w:style>
  <w:style w:type="character" w:styleId="PlaceholderText">
    <w:name w:val="Placeholder Text"/>
    <w:basedOn w:val="DefaultParagraphFont"/>
    <w:uiPriority w:val="99"/>
    <w:semiHidden/>
    <w:rsid w:val="008D1901"/>
    <w:rPr>
      <w:color w:val="808080"/>
    </w:rPr>
  </w:style>
  <w:style w:type="character" w:customStyle="1" w:styleId="ListParagraphChar">
    <w:name w:val="List Paragraph Char"/>
    <w:link w:val="ListParagraph"/>
    <w:uiPriority w:val="34"/>
    <w:rsid w:val="004A2D12"/>
  </w:style>
  <w:style w:type="paragraph" w:customStyle="1" w:styleId="OMBBullet">
    <w:name w:val="OMB Bullet"/>
    <w:basedOn w:val="OMBText"/>
    <w:qFormat/>
    <w:rsid w:val="00377EB4"/>
    <w:pPr>
      <w:spacing w:after="0"/>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1680">
      <w:bodyDiv w:val="1"/>
      <w:marLeft w:val="0"/>
      <w:marRight w:val="0"/>
      <w:marTop w:val="0"/>
      <w:marBottom w:val="0"/>
      <w:divBdr>
        <w:top w:val="none" w:sz="0" w:space="0" w:color="auto"/>
        <w:left w:val="none" w:sz="0" w:space="0" w:color="auto"/>
        <w:bottom w:val="none" w:sz="0" w:space="0" w:color="auto"/>
        <w:right w:val="none" w:sz="0" w:space="0" w:color="auto"/>
      </w:divBdr>
    </w:div>
    <w:div w:id="333804653">
      <w:bodyDiv w:val="1"/>
      <w:marLeft w:val="0"/>
      <w:marRight w:val="0"/>
      <w:marTop w:val="0"/>
      <w:marBottom w:val="0"/>
      <w:divBdr>
        <w:top w:val="none" w:sz="0" w:space="0" w:color="auto"/>
        <w:left w:val="none" w:sz="0" w:space="0" w:color="auto"/>
        <w:bottom w:val="none" w:sz="0" w:space="0" w:color="auto"/>
        <w:right w:val="none" w:sz="0" w:space="0" w:color="auto"/>
      </w:divBdr>
    </w:div>
    <w:div w:id="434716769">
      <w:bodyDiv w:val="1"/>
      <w:marLeft w:val="0"/>
      <w:marRight w:val="0"/>
      <w:marTop w:val="0"/>
      <w:marBottom w:val="0"/>
      <w:divBdr>
        <w:top w:val="none" w:sz="0" w:space="0" w:color="auto"/>
        <w:left w:val="none" w:sz="0" w:space="0" w:color="auto"/>
        <w:bottom w:val="none" w:sz="0" w:space="0" w:color="auto"/>
        <w:right w:val="none" w:sz="0" w:space="0" w:color="auto"/>
      </w:divBdr>
    </w:div>
    <w:div w:id="633413149">
      <w:bodyDiv w:val="1"/>
      <w:marLeft w:val="0"/>
      <w:marRight w:val="0"/>
      <w:marTop w:val="0"/>
      <w:marBottom w:val="0"/>
      <w:divBdr>
        <w:top w:val="none" w:sz="0" w:space="0" w:color="auto"/>
        <w:left w:val="none" w:sz="0" w:space="0" w:color="auto"/>
        <w:bottom w:val="none" w:sz="0" w:space="0" w:color="auto"/>
        <w:right w:val="none" w:sz="0" w:space="0" w:color="auto"/>
      </w:divBdr>
    </w:div>
    <w:div w:id="852962021">
      <w:bodyDiv w:val="1"/>
      <w:marLeft w:val="0"/>
      <w:marRight w:val="0"/>
      <w:marTop w:val="0"/>
      <w:marBottom w:val="0"/>
      <w:divBdr>
        <w:top w:val="none" w:sz="0" w:space="0" w:color="auto"/>
        <w:left w:val="none" w:sz="0" w:space="0" w:color="auto"/>
        <w:bottom w:val="none" w:sz="0" w:space="0" w:color="auto"/>
        <w:right w:val="none" w:sz="0" w:space="0" w:color="auto"/>
      </w:divBdr>
      <w:divsChild>
        <w:div w:id="1385904166">
          <w:marLeft w:val="0"/>
          <w:marRight w:val="0"/>
          <w:marTop w:val="150"/>
          <w:marBottom w:val="150"/>
          <w:divBdr>
            <w:top w:val="single" w:sz="6" w:space="0" w:color="9B9A7A"/>
            <w:left w:val="single" w:sz="6" w:space="0" w:color="9B9A7A"/>
            <w:bottom w:val="single" w:sz="6" w:space="0" w:color="9B9A7A"/>
            <w:right w:val="single" w:sz="6" w:space="0" w:color="9B9A7A"/>
          </w:divBdr>
          <w:divsChild>
            <w:div w:id="1450977101">
              <w:marLeft w:val="0"/>
              <w:marRight w:val="0"/>
              <w:marTop w:val="0"/>
              <w:marBottom w:val="0"/>
              <w:divBdr>
                <w:top w:val="none" w:sz="0" w:space="0" w:color="auto"/>
                <w:left w:val="none" w:sz="0" w:space="0" w:color="auto"/>
                <w:bottom w:val="none" w:sz="0" w:space="0" w:color="auto"/>
                <w:right w:val="none" w:sz="0" w:space="0" w:color="auto"/>
              </w:divBdr>
              <w:divsChild>
                <w:div w:id="1832863778">
                  <w:marLeft w:val="3225"/>
                  <w:marRight w:val="225"/>
                  <w:marTop w:val="0"/>
                  <w:marBottom w:val="0"/>
                  <w:divBdr>
                    <w:top w:val="none" w:sz="0" w:space="0" w:color="auto"/>
                    <w:left w:val="none" w:sz="0" w:space="0" w:color="auto"/>
                    <w:bottom w:val="none" w:sz="0" w:space="0" w:color="auto"/>
                    <w:right w:val="none" w:sz="0" w:space="0" w:color="auto"/>
                  </w:divBdr>
                  <w:divsChild>
                    <w:div w:id="14051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005860">
      <w:bodyDiv w:val="1"/>
      <w:marLeft w:val="0"/>
      <w:marRight w:val="0"/>
      <w:marTop w:val="0"/>
      <w:marBottom w:val="0"/>
      <w:divBdr>
        <w:top w:val="none" w:sz="0" w:space="0" w:color="auto"/>
        <w:left w:val="none" w:sz="0" w:space="0" w:color="auto"/>
        <w:bottom w:val="none" w:sz="0" w:space="0" w:color="auto"/>
        <w:right w:val="none" w:sz="0" w:space="0" w:color="auto"/>
      </w:divBdr>
    </w:div>
    <w:div w:id="1538421915">
      <w:bodyDiv w:val="1"/>
      <w:marLeft w:val="0"/>
      <w:marRight w:val="0"/>
      <w:marTop w:val="0"/>
      <w:marBottom w:val="0"/>
      <w:divBdr>
        <w:top w:val="none" w:sz="0" w:space="0" w:color="auto"/>
        <w:left w:val="none" w:sz="0" w:space="0" w:color="auto"/>
        <w:bottom w:val="none" w:sz="0" w:space="0" w:color="auto"/>
        <w:right w:val="none" w:sz="0" w:space="0" w:color="auto"/>
      </w:divBdr>
    </w:div>
    <w:div w:id="1809662351">
      <w:bodyDiv w:val="1"/>
      <w:marLeft w:val="0"/>
      <w:marRight w:val="0"/>
      <w:marTop w:val="0"/>
      <w:marBottom w:val="0"/>
      <w:divBdr>
        <w:top w:val="none" w:sz="0" w:space="0" w:color="auto"/>
        <w:left w:val="none" w:sz="0" w:space="0" w:color="auto"/>
        <w:bottom w:val="none" w:sz="0" w:space="0" w:color="auto"/>
        <w:right w:val="none" w:sz="0" w:space="0" w:color="auto"/>
      </w:divBdr>
    </w:div>
    <w:div w:id="1835561035">
      <w:bodyDiv w:val="1"/>
      <w:marLeft w:val="0"/>
      <w:marRight w:val="0"/>
      <w:marTop w:val="0"/>
      <w:marBottom w:val="0"/>
      <w:divBdr>
        <w:top w:val="none" w:sz="0" w:space="0" w:color="auto"/>
        <w:left w:val="none" w:sz="0" w:space="0" w:color="auto"/>
        <w:bottom w:val="none" w:sz="0" w:space="0" w:color="auto"/>
        <w:right w:val="none" w:sz="0" w:space="0" w:color="auto"/>
      </w:divBdr>
      <w:divsChild>
        <w:div w:id="1053768414">
          <w:marLeft w:val="0"/>
          <w:marRight w:val="0"/>
          <w:marTop w:val="150"/>
          <w:marBottom w:val="150"/>
          <w:divBdr>
            <w:top w:val="single" w:sz="6" w:space="0" w:color="9B9A7A"/>
            <w:left w:val="single" w:sz="6" w:space="0" w:color="9B9A7A"/>
            <w:bottom w:val="single" w:sz="6" w:space="0" w:color="9B9A7A"/>
            <w:right w:val="single" w:sz="6" w:space="0" w:color="9B9A7A"/>
          </w:divBdr>
          <w:divsChild>
            <w:div w:id="1348288975">
              <w:marLeft w:val="0"/>
              <w:marRight w:val="0"/>
              <w:marTop w:val="0"/>
              <w:marBottom w:val="0"/>
              <w:divBdr>
                <w:top w:val="none" w:sz="0" w:space="0" w:color="auto"/>
                <w:left w:val="none" w:sz="0" w:space="0" w:color="auto"/>
                <w:bottom w:val="none" w:sz="0" w:space="0" w:color="auto"/>
                <w:right w:val="none" w:sz="0" w:space="0" w:color="auto"/>
              </w:divBdr>
              <w:divsChild>
                <w:div w:id="642856909">
                  <w:marLeft w:val="3225"/>
                  <w:marRight w:val="225"/>
                  <w:marTop w:val="0"/>
                  <w:marBottom w:val="0"/>
                  <w:divBdr>
                    <w:top w:val="none" w:sz="0" w:space="0" w:color="auto"/>
                    <w:left w:val="none" w:sz="0" w:space="0" w:color="auto"/>
                    <w:bottom w:val="none" w:sz="0" w:space="0" w:color="auto"/>
                    <w:right w:val="none" w:sz="0" w:space="0" w:color="auto"/>
                  </w:divBdr>
                  <w:divsChild>
                    <w:div w:id="15955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24673">
      <w:bodyDiv w:val="1"/>
      <w:marLeft w:val="0"/>
      <w:marRight w:val="0"/>
      <w:marTop w:val="0"/>
      <w:marBottom w:val="0"/>
      <w:divBdr>
        <w:top w:val="none" w:sz="0" w:space="0" w:color="auto"/>
        <w:left w:val="none" w:sz="0" w:space="0" w:color="auto"/>
        <w:bottom w:val="none" w:sz="0" w:space="0" w:color="auto"/>
        <w:right w:val="none" w:sz="0" w:space="0" w:color="auto"/>
      </w:divBdr>
    </w:div>
    <w:div w:id="2073191183">
      <w:bodyDiv w:val="1"/>
      <w:marLeft w:val="0"/>
      <w:marRight w:val="0"/>
      <w:marTop w:val="0"/>
      <w:marBottom w:val="0"/>
      <w:divBdr>
        <w:top w:val="none" w:sz="0" w:space="0" w:color="auto"/>
        <w:left w:val="none" w:sz="0" w:space="0" w:color="auto"/>
        <w:bottom w:val="none" w:sz="0" w:space="0" w:color="auto"/>
        <w:right w:val="none" w:sz="0" w:space="0" w:color="auto"/>
      </w:divBdr>
    </w:div>
    <w:div w:id="2074740815">
      <w:bodyDiv w:val="1"/>
      <w:marLeft w:val="0"/>
      <w:marRight w:val="0"/>
      <w:marTop w:val="0"/>
      <w:marBottom w:val="0"/>
      <w:divBdr>
        <w:top w:val="none" w:sz="0" w:space="0" w:color="auto"/>
        <w:left w:val="none" w:sz="0" w:space="0" w:color="auto"/>
        <w:bottom w:val="none" w:sz="0" w:space="0" w:color="auto"/>
        <w:right w:val="none" w:sz="0" w:space="0" w:color="auto"/>
      </w:divBdr>
      <w:divsChild>
        <w:div w:id="408386678">
          <w:marLeft w:val="0"/>
          <w:marRight w:val="0"/>
          <w:marTop w:val="0"/>
          <w:marBottom w:val="0"/>
          <w:divBdr>
            <w:top w:val="none" w:sz="0" w:space="0" w:color="auto"/>
            <w:left w:val="none" w:sz="0" w:space="0" w:color="auto"/>
            <w:bottom w:val="none" w:sz="0" w:space="0" w:color="auto"/>
            <w:right w:val="none" w:sz="0" w:space="0" w:color="auto"/>
          </w:divBdr>
        </w:div>
        <w:div w:id="539124093">
          <w:marLeft w:val="0"/>
          <w:marRight w:val="0"/>
          <w:marTop w:val="0"/>
          <w:marBottom w:val="0"/>
          <w:divBdr>
            <w:top w:val="none" w:sz="0" w:space="0" w:color="auto"/>
            <w:left w:val="none" w:sz="0" w:space="0" w:color="auto"/>
            <w:bottom w:val="none" w:sz="0" w:space="0" w:color="auto"/>
            <w:right w:val="none" w:sz="0" w:space="0" w:color="auto"/>
          </w:divBdr>
        </w:div>
        <w:div w:id="967009606">
          <w:marLeft w:val="0"/>
          <w:marRight w:val="0"/>
          <w:marTop w:val="0"/>
          <w:marBottom w:val="0"/>
          <w:divBdr>
            <w:top w:val="none" w:sz="0" w:space="0" w:color="auto"/>
            <w:left w:val="none" w:sz="0" w:space="0" w:color="auto"/>
            <w:bottom w:val="none" w:sz="0" w:space="0" w:color="auto"/>
            <w:right w:val="none" w:sz="0" w:space="0" w:color="auto"/>
          </w:divBdr>
        </w:div>
        <w:div w:id="1147747815">
          <w:marLeft w:val="0"/>
          <w:marRight w:val="0"/>
          <w:marTop w:val="0"/>
          <w:marBottom w:val="0"/>
          <w:divBdr>
            <w:top w:val="none" w:sz="0" w:space="0" w:color="auto"/>
            <w:left w:val="none" w:sz="0" w:space="0" w:color="auto"/>
            <w:bottom w:val="none" w:sz="0" w:space="0" w:color="auto"/>
            <w:right w:val="none" w:sz="0" w:space="0" w:color="auto"/>
          </w:divBdr>
        </w:div>
        <w:div w:id="1594319659">
          <w:marLeft w:val="0"/>
          <w:marRight w:val="0"/>
          <w:marTop w:val="0"/>
          <w:marBottom w:val="0"/>
          <w:divBdr>
            <w:top w:val="none" w:sz="0" w:space="0" w:color="auto"/>
            <w:left w:val="none" w:sz="0" w:space="0" w:color="auto"/>
            <w:bottom w:val="none" w:sz="0" w:space="0" w:color="auto"/>
            <w:right w:val="none" w:sz="0" w:space="0" w:color="auto"/>
          </w:divBdr>
        </w:div>
        <w:div w:id="2029478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por.org/Standards-Ethics/Standard-Definitions-(1).aspx" TargetMode="Externa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Icfi.icfconsulting.com\org\HESP\PHaSR\2_Active%20Projects\CDC\TBI\Task%203%20Sampling%20Design\power%20calcs%20for%20TBI.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Icfi.icfconsulting.com\org\HESP\PHaSR\2_Active%20Projects\CDC\TBI\Task%203%20Sampling%20Design\power%20calcs%20for%20TB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Sheet1!$E$27</c:f>
              <c:strCache>
                <c:ptCount val="1"/>
                <c:pt idx="0">
                  <c:v>n = 120</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Sheet1!$B$19:$B$24</c:f>
              <c:numCache>
                <c:formatCode>0.00</c:formatCode>
                <c:ptCount val="6"/>
                <c:pt idx="0">
                  <c:v>0.15</c:v>
                </c:pt>
                <c:pt idx="1">
                  <c:v>0.2</c:v>
                </c:pt>
                <c:pt idx="2">
                  <c:v>0.25</c:v>
                </c:pt>
                <c:pt idx="3">
                  <c:v>0.3</c:v>
                </c:pt>
                <c:pt idx="4">
                  <c:v>0.35</c:v>
                </c:pt>
                <c:pt idx="5">
                  <c:v>0.4</c:v>
                </c:pt>
              </c:numCache>
            </c:numRef>
          </c:cat>
          <c:val>
            <c:numRef>
              <c:f>Sheet1!$E$28:$E$33</c:f>
              <c:numCache>
                <c:formatCode>0.000</c:formatCode>
                <c:ptCount val="6"/>
                <c:pt idx="0">
                  <c:v>0.37080220000000003</c:v>
                </c:pt>
                <c:pt idx="1">
                  <c:v>0.58438230000000002</c:v>
                </c:pt>
                <c:pt idx="2">
                  <c:v>0.77526589999999995</c:v>
                </c:pt>
                <c:pt idx="3">
                  <c:v>0.90311540000000001</c:v>
                </c:pt>
                <c:pt idx="4">
                  <c:v>0.96731409999999995</c:v>
                </c:pt>
                <c:pt idx="5">
                  <c:v>0.9914811</c:v>
                </c:pt>
              </c:numCache>
            </c:numRef>
          </c:val>
          <c:smooth val="0"/>
          <c:extLst xmlns:c16r2="http://schemas.microsoft.com/office/drawing/2015/06/chart">
            <c:ext xmlns:c16="http://schemas.microsoft.com/office/drawing/2014/chart" uri="{C3380CC4-5D6E-409C-BE32-E72D297353CC}">
              <c16:uniqueId val="{00000000-3C39-435A-97E2-6E76E88F6A5B}"/>
            </c:ext>
          </c:extLst>
        </c:ser>
        <c:ser>
          <c:idx val="3"/>
          <c:order val="1"/>
          <c:tx>
            <c:strRef>
              <c:f>Sheet1!$F$27</c:f>
              <c:strCache>
                <c:ptCount val="1"/>
                <c:pt idx="0">
                  <c:v>n = 150</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Sheet1!$B$19:$B$24</c:f>
              <c:numCache>
                <c:formatCode>0.00</c:formatCode>
                <c:ptCount val="6"/>
                <c:pt idx="0">
                  <c:v>0.15</c:v>
                </c:pt>
                <c:pt idx="1">
                  <c:v>0.2</c:v>
                </c:pt>
                <c:pt idx="2">
                  <c:v>0.25</c:v>
                </c:pt>
                <c:pt idx="3">
                  <c:v>0.3</c:v>
                </c:pt>
                <c:pt idx="4">
                  <c:v>0.35</c:v>
                </c:pt>
                <c:pt idx="5">
                  <c:v>0.4</c:v>
                </c:pt>
              </c:numCache>
            </c:numRef>
          </c:cat>
          <c:val>
            <c:numRef>
              <c:f>Sheet1!$F$28:$F$33</c:f>
              <c:numCache>
                <c:formatCode>0.000</c:formatCode>
                <c:ptCount val="6"/>
                <c:pt idx="0">
                  <c:v>0.44647320000000001</c:v>
                </c:pt>
                <c:pt idx="1">
                  <c:v>0.68211480000000002</c:v>
                </c:pt>
                <c:pt idx="2">
                  <c:v>0.86036749999999995</c:v>
                </c:pt>
                <c:pt idx="3">
                  <c:v>0.95451719999999995</c:v>
                </c:pt>
                <c:pt idx="4">
                  <c:v>0.98923819999999996</c:v>
                </c:pt>
                <c:pt idx="5">
                  <c:v>0.99817549999999999</c:v>
                </c:pt>
              </c:numCache>
            </c:numRef>
          </c:val>
          <c:smooth val="0"/>
          <c:extLst xmlns:c16r2="http://schemas.microsoft.com/office/drawing/2015/06/chart">
            <c:ext xmlns:c16="http://schemas.microsoft.com/office/drawing/2014/chart" uri="{C3380CC4-5D6E-409C-BE32-E72D297353CC}">
              <c16:uniqueId val="{00000001-3C39-435A-97E2-6E76E88F6A5B}"/>
            </c:ext>
          </c:extLst>
        </c:ser>
        <c:ser>
          <c:idx val="0"/>
          <c:order val="2"/>
          <c:tx>
            <c:strRef>
              <c:f>Sheet1!$G$27</c:f>
              <c:strCache>
                <c:ptCount val="1"/>
                <c:pt idx="0">
                  <c:v>n = 180</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Sheet1!$B$19:$B$24</c:f>
              <c:numCache>
                <c:formatCode>0.00</c:formatCode>
                <c:ptCount val="6"/>
                <c:pt idx="0">
                  <c:v>0.15</c:v>
                </c:pt>
                <c:pt idx="1">
                  <c:v>0.2</c:v>
                </c:pt>
                <c:pt idx="2">
                  <c:v>0.25</c:v>
                </c:pt>
                <c:pt idx="3">
                  <c:v>0.3</c:v>
                </c:pt>
                <c:pt idx="4">
                  <c:v>0.35</c:v>
                </c:pt>
                <c:pt idx="5">
                  <c:v>0.4</c:v>
                </c:pt>
              </c:numCache>
            </c:numRef>
          </c:cat>
          <c:val>
            <c:numRef>
              <c:f>Sheet1!$G$28:$G$33</c:f>
              <c:numCache>
                <c:formatCode>0.000</c:formatCode>
                <c:ptCount val="6"/>
                <c:pt idx="0">
                  <c:v>0.51664160000000003</c:v>
                </c:pt>
                <c:pt idx="1">
                  <c:v>0.76078199999999996</c:v>
                </c:pt>
                <c:pt idx="2">
                  <c:v>0.91558720000000005</c:v>
                </c:pt>
                <c:pt idx="3">
                  <c:v>0.97948120000000005</c:v>
                </c:pt>
                <c:pt idx="4">
                  <c:v>0.99663889999999999</c:v>
                </c:pt>
                <c:pt idx="5">
                  <c:v>0.99963420000000003</c:v>
                </c:pt>
              </c:numCache>
            </c:numRef>
          </c:val>
          <c:smooth val="0"/>
          <c:extLst xmlns:c16r2="http://schemas.microsoft.com/office/drawing/2015/06/chart">
            <c:ext xmlns:c16="http://schemas.microsoft.com/office/drawing/2014/chart" uri="{C3380CC4-5D6E-409C-BE32-E72D297353CC}">
              <c16:uniqueId val="{00000002-3C39-435A-97E2-6E76E88F6A5B}"/>
            </c:ext>
          </c:extLst>
        </c:ser>
        <c:ser>
          <c:idx val="1"/>
          <c:order val="3"/>
          <c:tx>
            <c:strRef>
              <c:f>Sheet1!$H$27</c:f>
              <c:strCache>
                <c:ptCount val="1"/>
                <c:pt idx="0">
                  <c:v>n = 210</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Sheet1!$B$19:$B$24</c:f>
              <c:numCache>
                <c:formatCode>0.00</c:formatCode>
                <c:ptCount val="6"/>
                <c:pt idx="0">
                  <c:v>0.15</c:v>
                </c:pt>
                <c:pt idx="1">
                  <c:v>0.2</c:v>
                </c:pt>
                <c:pt idx="2">
                  <c:v>0.25</c:v>
                </c:pt>
                <c:pt idx="3">
                  <c:v>0.3</c:v>
                </c:pt>
                <c:pt idx="4">
                  <c:v>0.35</c:v>
                </c:pt>
                <c:pt idx="5">
                  <c:v>0.4</c:v>
                </c:pt>
              </c:numCache>
            </c:numRef>
          </c:cat>
          <c:val>
            <c:numRef>
              <c:f>Sheet1!$H$28:$H$33</c:f>
              <c:numCache>
                <c:formatCode>0.000</c:formatCode>
                <c:ptCount val="6"/>
                <c:pt idx="0">
                  <c:v>0.58072420000000002</c:v>
                </c:pt>
                <c:pt idx="1">
                  <c:v>0.82249280000000002</c:v>
                </c:pt>
                <c:pt idx="2">
                  <c:v>0.95012870000000005</c:v>
                </c:pt>
                <c:pt idx="3">
                  <c:v>0.99104060000000005</c:v>
                </c:pt>
                <c:pt idx="4">
                  <c:v>0.9989941</c:v>
                </c:pt>
                <c:pt idx="5">
                  <c:v>0.9999304</c:v>
                </c:pt>
              </c:numCache>
            </c:numRef>
          </c:val>
          <c:smooth val="0"/>
          <c:extLst xmlns:c16r2="http://schemas.microsoft.com/office/drawing/2015/06/chart">
            <c:ext xmlns:c16="http://schemas.microsoft.com/office/drawing/2014/chart" uri="{C3380CC4-5D6E-409C-BE32-E72D297353CC}">
              <c16:uniqueId val="{00000003-3C39-435A-97E2-6E76E88F6A5B}"/>
            </c:ext>
          </c:extLst>
        </c:ser>
        <c:dLbls>
          <c:showLegendKey val="0"/>
          <c:showVal val="0"/>
          <c:showCatName val="0"/>
          <c:showSerName val="0"/>
          <c:showPercent val="0"/>
          <c:showBubbleSize val="0"/>
        </c:dLbls>
        <c:marker val="1"/>
        <c:smooth val="0"/>
        <c:axId val="11383552"/>
        <c:axId val="11385472"/>
      </c:lineChart>
      <c:catAx>
        <c:axId val="1138355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Effect Size (f)</a:t>
                </a:r>
              </a:p>
            </c:rich>
          </c:tx>
          <c:layout>
            <c:manualLayout>
              <c:xMode val="edge"/>
              <c:yMode val="edge"/>
              <c:x val="0.50870144356955382"/>
              <c:y val="0.58691065025322542"/>
            </c:manualLayout>
          </c:layout>
          <c:overlay val="0"/>
          <c:spPr>
            <a:noFill/>
            <a:ln>
              <a:noFill/>
            </a:ln>
            <a:effectLst/>
          </c:spPr>
        </c:title>
        <c:numFmt formatCode="0.00"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1385472"/>
        <c:crosses val="autoZero"/>
        <c:auto val="1"/>
        <c:lblAlgn val="ctr"/>
        <c:lblOffset val="100"/>
        <c:noMultiLvlLbl val="0"/>
      </c:catAx>
      <c:valAx>
        <c:axId val="11385472"/>
        <c:scaling>
          <c:orientation val="minMax"/>
          <c:max val="1"/>
          <c:min val="0.2"/>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13835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Power To Detect Group Differences: 3 Groups</a:t>
            </a:r>
          </a:p>
        </c:rich>
      </c:tx>
      <c:layout>
        <c:manualLayout>
          <c:xMode val="edge"/>
          <c:yMode val="edge"/>
          <c:x val="0.10236111111111112"/>
          <c:y val="1.5023474178403756E-2"/>
        </c:manualLayout>
      </c:layout>
      <c:overlay val="0"/>
      <c:spPr>
        <a:noFill/>
        <a:ln>
          <a:noFill/>
        </a:ln>
        <a:effectLst/>
      </c:spPr>
    </c:title>
    <c:autoTitleDeleted val="0"/>
    <c:plotArea>
      <c:layout/>
      <c:lineChart>
        <c:grouping val="standard"/>
        <c:varyColors val="0"/>
        <c:ser>
          <c:idx val="2"/>
          <c:order val="0"/>
          <c:tx>
            <c:strRef>
              <c:f>Sheet1!$E$18</c:f>
              <c:strCache>
                <c:ptCount val="1"/>
                <c:pt idx="0">
                  <c:v>n = 120</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Sheet1!$B$19:$B$24</c:f>
              <c:numCache>
                <c:formatCode>0.00</c:formatCode>
                <c:ptCount val="6"/>
                <c:pt idx="0">
                  <c:v>0.15</c:v>
                </c:pt>
                <c:pt idx="1">
                  <c:v>0.2</c:v>
                </c:pt>
                <c:pt idx="2">
                  <c:v>0.25</c:v>
                </c:pt>
                <c:pt idx="3">
                  <c:v>0.3</c:v>
                </c:pt>
                <c:pt idx="4">
                  <c:v>0.35</c:v>
                </c:pt>
                <c:pt idx="5">
                  <c:v>0.4</c:v>
                </c:pt>
              </c:numCache>
            </c:numRef>
          </c:cat>
          <c:val>
            <c:numRef>
              <c:f>Sheet1!$E$19:$E$24</c:f>
              <c:numCache>
                <c:formatCode>0.000</c:formatCode>
                <c:ptCount val="6"/>
                <c:pt idx="0">
                  <c:v>0.28618490000000002</c:v>
                </c:pt>
                <c:pt idx="1">
                  <c:v>0.47607480000000002</c:v>
                </c:pt>
                <c:pt idx="2">
                  <c:v>0.67567449999999996</c:v>
                </c:pt>
                <c:pt idx="3">
                  <c:v>0.8358527</c:v>
                </c:pt>
                <c:pt idx="4">
                  <c:v>0.93363960000000001</c:v>
                </c:pt>
                <c:pt idx="5">
                  <c:v>0.97892769999999996</c:v>
                </c:pt>
              </c:numCache>
            </c:numRef>
          </c:val>
          <c:smooth val="0"/>
          <c:extLst xmlns:c16r2="http://schemas.microsoft.com/office/drawing/2015/06/chart">
            <c:ext xmlns:c16="http://schemas.microsoft.com/office/drawing/2014/chart" uri="{C3380CC4-5D6E-409C-BE32-E72D297353CC}">
              <c16:uniqueId val="{00000000-56DB-4F57-9955-C2BA5BC3583E}"/>
            </c:ext>
          </c:extLst>
        </c:ser>
        <c:ser>
          <c:idx val="3"/>
          <c:order val="1"/>
          <c:tx>
            <c:strRef>
              <c:f>Sheet1!$F$18</c:f>
              <c:strCache>
                <c:ptCount val="1"/>
                <c:pt idx="0">
                  <c:v>n = 150</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Sheet1!$B$19:$B$24</c:f>
              <c:numCache>
                <c:formatCode>0.00</c:formatCode>
                <c:ptCount val="6"/>
                <c:pt idx="0">
                  <c:v>0.15</c:v>
                </c:pt>
                <c:pt idx="1">
                  <c:v>0.2</c:v>
                </c:pt>
                <c:pt idx="2">
                  <c:v>0.25</c:v>
                </c:pt>
                <c:pt idx="3">
                  <c:v>0.3</c:v>
                </c:pt>
                <c:pt idx="4">
                  <c:v>0.35</c:v>
                </c:pt>
                <c:pt idx="5">
                  <c:v>0.4</c:v>
                </c:pt>
              </c:numCache>
            </c:numRef>
          </c:cat>
          <c:val>
            <c:numRef>
              <c:f>Sheet1!$F$19:$F$24</c:f>
              <c:numCache>
                <c:formatCode>0.000</c:formatCode>
                <c:ptCount val="6"/>
                <c:pt idx="0">
                  <c:v>0.35076099999999999</c:v>
                </c:pt>
                <c:pt idx="1">
                  <c:v>0.57476000000000005</c:v>
                </c:pt>
                <c:pt idx="2">
                  <c:v>0.7795803</c:v>
                </c:pt>
                <c:pt idx="3">
                  <c:v>0.91293049999999998</c:v>
                </c:pt>
                <c:pt idx="4">
                  <c:v>0.97447620000000001</c:v>
                </c:pt>
                <c:pt idx="5">
                  <c:v>0.99454770000000003</c:v>
                </c:pt>
              </c:numCache>
            </c:numRef>
          </c:val>
          <c:smooth val="0"/>
          <c:extLst xmlns:c16r2="http://schemas.microsoft.com/office/drawing/2015/06/chart">
            <c:ext xmlns:c16="http://schemas.microsoft.com/office/drawing/2014/chart" uri="{C3380CC4-5D6E-409C-BE32-E72D297353CC}">
              <c16:uniqueId val="{00000001-56DB-4F57-9955-C2BA5BC3583E}"/>
            </c:ext>
          </c:extLst>
        </c:ser>
        <c:ser>
          <c:idx val="0"/>
          <c:order val="2"/>
          <c:tx>
            <c:strRef>
              <c:f>Sheet1!$G$18</c:f>
              <c:strCache>
                <c:ptCount val="1"/>
                <c:pt idx="0">
                  <c:v>n = 180</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Sheet1!$B$19:$B$24</c:f>
              <c:numCache>
                <c:formatCode>0.00</c:formatCode>
                <c:ptCount val="6"/>
                <c:pt idx="0">
                  <c:v>0.15</c:v>
                </c:pt>
                <c:pt idx="1">
                  <c:v>0.2</c:v>
                </c:pt>
                <c:pt idx="2">
                  <c:v>0.25</c:v>
                </c:pt>
                <c:pt idx="3">
                  <c:v>0.3</c:v>
                </c:pt>
                <c:pt idx="4">
                  <c:v>0.35</c:v>
                </c:pt>
                <c:pt idx="5">
                  <c:v>0.4</c:v>
                </c:pt>
              </c:numCache>
            </c:numRef>
          </c:cat>
          <c:val>
            <c:numRef>
              <c:f>Sheet1!$G$19:$G$24</c:f>
              <c:numCache>
                <c:formatCode>0.000</c:formatCode>
                <c:ptCount val="6"/>
                <c:pt idx="0">
                  <c:v>0.41377799999999998</c:v>
                </c:pt>
                <c:pt idx="1">
                  <c:v>0.66067880000000001</c:v>
                </c:pt>
                <c:pt idx="2">
                  <c:v>0.85463809999999996</c:v>
                </c:pt>
                <c:pt idx="3">
                  <c:v>0.9558567</c:v>
                </c:pt>
                <c:pt idx="4">
                  <c:v>0.99076719999999996</c:v>
                </c:pt>
                <c:pt idx="5">
                  <c:v>0.998695</c:v>
                </c:pt>
              </c:numCache>
            </c:numRef>
          </c:val>
          <c:smooth val="0"/>
          <c:extLst xmlns:c16r2="http://schemas.microsoft.com/office/drawing/2015/06/chart">
            <c:ext xmlns:c16="http://schemas.microsoft.com/office/drawing/2014/chart" uri="{C3380CC4-5D6E-409C-BE32-E72D297353CC}">
              <c16:uniqueId val="{00000002-56DB-4F57-9955-C2BA5BC3583E}"/>
            </c:ext>
          </c:extLst>
        </c:ser>
        <c:ser>
          <c:idx val="1"/>
          <c:order val="3"/>
          <c:tx>
            <c:strRef>
              <c:f>Sheet1!$H$18</c:f>
              <c:strCache>
                <c:ptCount val="1"/>
                <c:pt idx="0">
                  <c:v>n = 210</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Sheet1!$B$19:$B$24</c:f>
              <c:numCache>
                <c:formatCode>0.00</c:formatCode>
                <c:ptCount val="6"/>
                <c:pt idx="0">
                  <c:v>0.15</c:v>
                </c:pt>
                <c:pt idx="1">
                  <c:v>0.2</c:v>
                </c:pt>
                <c:pt idx="2">
                  <c:v>0.25</c:v>
                </c:pt>
                <c:pt idx="3">
                  <c:v>0.3</c:v>
                </c:pt>
                <c:pt idx="4">
                  <c:v>0.35</c:v>
                </c:pt>
                <c:pt idx="5">
                  <c:v>0.4</c:v>
                </c:pt>
              </c:numCache>
            </c:numRef>
          </c:cat>
          <c:val>
            <c:numRef>
              <c:f>Sheet1!$H$19:$H$24</c:f>
              <c:numCache>
                <c:formatCode>0.000</c:formatCode>
                <c:ptCount val="6"/>
                <c:pt idx="0">
                  <c:v>0.47420669999999998</c:v>
                </c:pt>
                <c:pt idx="1">
                  <c:v>0.73327189999999998</c:v>
                </c:pt>
                <c:pt idx="2">
                  <c:v>0.90656650000000005</c:v>
                </c:pt>
                <c:pt idx="3">
                  <c:v>0.97844489999999995</c:v>
                </c:pt>
                <c:pt idx="4">
                  <c:v>0.99682300000000001</c:v>
                </c:pt>
                <c:pt idx="5">
                  <c:v>0.9997066</c:v>
                </c:pt>
              </c:numCache>
            </c:numRef>
          </c:val>
          <c:smooth val="0"/>
          <c:extLst xmlns:c16r2="http://schemas.microsoft.com/office/drawing/2015/06/chart">
            <c:ext xmlns:c16="http://schemas.microsoft.com/office/drawing/2014/chart" uri="{C3380CC4-5D6E-409C-BE32-E72D297353CC}">
              <c16:uniqueId val="{00000003-56DB-4F57-9955-C2BA5BC3583E}"/>
            </c:ext>
          </c:extLst>
        </c:ser>
        <c:dLbls>
          <c:showLegendKey val="0"/>
          <c:showVal val="0"/>
          <c:showCatName val="0"/>
          <c:showSerName val="0"/>
          <c:showPercent val="0"/>
          <c:showBubbleSize val="0"/>
        </c:dLbls>
        <c:marker val="1"/>
        <c:smooth val="0"/>
        <c:axId val="49498368"/>
        <c:axId val="49512832"/>
      </c:lineChart>
      <c:catAx>
        <c:axId val="4949836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Effect Size (f)</a:t>
                </a:r>
              </a:p>
            </c:rich>
          </c:tx>
          <c:layout>
            <c:manualLayout>
              <c:xMode val="edge"/>
              <c:yMode val="edge"/>
              <c:x val="0.51147922134733159"/>
              <c:y val="0.58315478170862456"/>
            </c:manualLayout>
          </c:layout>
          <c:overlay val="0"/>
          <c:spPr>
            <a:noFill/>
            <a:ln>
              <a:noFill/>
            </a:ln>
            <a:effectLst/>
          </c:spPr>
        </c:title>
        <c:numFmt formatCode="0.00"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9512832"/>
        <c:crosses val="autoZero"/>
        <c:auto val="1"/>
        <c:lblAlgn val="ctr"/>
        <c:lblOffset val="100"/>
        <c:noMultiLvlLbl val="0"/>
      </c:catAx>
      <c:valAx>
        <c:axId val="49512832"/>
        <c:scaling>
          <c:orientation val="minMax"/>
          <c:max val="1"/>
          <c:min val="0.2"/>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94983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A8CEF-99E8-47DE-80F2-A2F44F87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12915</Words>
  <Characters>73618</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2018-08-07T15:30:00Z</dcterms:created>
  <dcterms:modified xsi:type="dcterms:W3CDTF">2018-08-07T15:30:00Z</dcterms:modified>
</cp:coreProperties>
</file>