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8F" w:rsidRDefault="00E95D8F" w:rsidP="00E95D8F">
      <w:pPr>
        <w:jc w:val="center"/>
        <w:rPr>
          <w:b/>
          <w:bCs/>
          <w:sz w:val="24"/>
          <w:szCs w:val="24"/>
        </w:rPr>
      </w:pPr>
      <w:bookmarkStart w:id="0" w:name="_GoBack"/>
      <w:bookmarkEnd w:id="0"/>
      <w:r>
        <w:rPr>
          <w:b/>
          <w:bCs/>
          <w:sz w:val="24"/>
          <w:szCs w:val="24"/>
        </w:rPr>
        <w:t>SUPPORTING STATEMENT</w:t>
      </w:r>
    </w:p>
    <w:p w:rsidR="00E95D8F" w:rsidRDefault="00E95D8F" w:rsidP="00E95D8F">
      <w:pPr>
        <w:pStyle w:val="Normal12pt"/>
        <w:jc w:val="center"/>
        <w:rPr>
          <w:rFonts w:ascii="Times New Roman" w:hAnsi="Times New Roman" w:cs="Times New Roman"/>
          <w:sz w:val="24"/>
          <w:szCs w:val="24"/>
        </w:rPr>
      </w:pPr>
      <w:r w:rsidRPr="00B57252">
        <w:rPr>
          <w:rFonts w:ascii="Times New Roman" w:hAnsi="Times New Roman" w:cs="Times New Roman"/>
          <w:sz w:val="24"/>
          <w:szCs w:val="24"/>
        </w:rPr>
        <w:t>ECONOMIC</w:t>
      </w:r>
      <w:r>
        <w:rPr>
          <w:rFonts w:ascii="Times New Roman" w:hAnsi="Times New Roman" w:cs="Times New Roman"/>
          <w:sz w:val="24"/>
          <w:szCs w:val="24"/>
        </w:rPr>
        <w:t xml:space="preserve"> </w:t>
      </w:r>
      <w:r w:rsidRPr="00B57252">
        <w:rPr>
          <w:rFonts w:ascii="Times New Roman" w:hAnsi="Times New Roman" w:cs="Times New Roman"/>
          <w:sz w:val="24"/>
          <w:szCs w:val="24"/>
        </w:rPr>
        <w:t>EX</w:t>
      </w:r>
      <w:r>
        <w:rPr>
          <w:rFonts w:ascii="Times New Roman" w:hAnsi="Times New Roman" w:cs="Times New Roman"/>
          <w:sz w:val="24"/>
          <w:szCs w:val="24"/>
        </w:rPr>
        <w:t xml:space="preserve">PENDITURE SURVEY OF GOLDEN CRAB </w:t>
      </w:r>
      <w:r w:rsidRPr="00B57252">
        <w:rPr>
          <w:rFonts w:ascii="Times New Roman" w:hAnsi="Times New Roman" w:cs="Times New Roman"/>
          <w:sz w:val="24"/>
          <w:szCs w:val="24"/>
        </w:rPr>
        <w:t>FISHE</w:t>
      </w:r>
      <w:r>
        <w:rPr>
          <w:rFonts w:ascii="Times New Roman" w:hAnsi="Times New Roman" w:cs="Times New Roman"/>
          <w:sz w:val="24"/>
          <w:szCs w:val="24"/>
        </w:rPr>
        <w:t>RMEN IN THE</w:t>
      </w:r>
    </w:p>
    <w:p w:rsidR="00E95D8F" w:rsidRDefault="00E95D8F" w:rsidP="00E95D8F">
      <w:pPr>
        <w:pStyle w:val="Normal12pt"/>
        <w:jc w:val="center"/>
        <w:rPr>
          <w:rFonts w:ascii="Times New Roman" w:hAnsi="Times New Roman" w:cs="Times New Roman"/>
          <w:sz w:val="24"/>
          <w:szCs w:val="24"/>
        </w:rPr>
      </w:pPr>
      <w:r>
        <w:rPr>
          <w:rFonts w:ascii="Times New Roman" w:hAnsi="Times New Roman" w:cs="Times New Roman"/>
          <w:sz w:val="24"/>
          <w:szCs w:val="24"/>
        </w:rPr>
        <w:t xml:space="preserve">U.S. SOUTH ATLANTIC </w:t>
      </w:r>
      <w:r w:rsidRPr="00B57252">
        <w:rPr>
          <w:rFonts w:ascii="Times New Roman" w:hAnsi="Times New Roman" w:cs="Times New Roman"/>
          <w:sz w:val="24"/>
          <w:szCs w:val="24"/>
        </w:rPr>
        <w:t>REGION</w:t>
      </w:r>
    </w:p>
    <w:p w:rsidR="00E95D8F" w:rsidRDefault="00E95D8F" w:rsidP="00E95D8F">
      <w:pPr>
        <w:jc w:val="center"/>
        <w:rPr>
          <w:b/>
          <w:bCs/>
          <w:sz w:val="24"/>
          <w:szCs w:val="24"/>
          <w:lang w:val="es-ES"/>
        </w:rPr>
      </w:pPr>
    </w:p>
    <w:p w:rsidR="00E95D8F" w:rsidRDefault="00E95D8F" w:rsidP="00E95D8F">
      <w:pPr>
        <w:jc w:val="center"/>
        <w:rPr>
          <w:b/>
          <w:bCs/>
          <w:sz w:val="24"/>
          <w:szCs w:val="24"/>
        </w:rPr>
      </w:pPr>
      <w:r w:rsidRPr="00E25032">
        <w:rPr>
          <w:b/>
          <w:bCs/>
          <w:sz w:val="24"/>
          <w:szCs w:val="24"/>
          <w:lang w:val="es-ES"/>
        </w:rPr>
        <w:t>OMB CONTROL NO. 0648-</w:t>
      </w:r>
      <w:r>
        <w:rPr>
          <w:b/>
          <w:bCs/>
          <w:sz w:val="24"/>
          <w:szCs w:val="24"/>
          <w:lang w:val="es-ES"/>
        </w:rPr>
        <w:t>0631</w:t>
      </w:r>
    </w:p>
    <w:p w:rsidR="00E95D8F" w:rsidRDefault="00E95D8F" w:rsidP="00E95D8F">
      <w:pPr>
        <w:rPr>
          <w:b/>
          <w:bCs/>
          <w:sz w:val="24"/>
          <w:szCs w:val="24"/>
        </w:rPr>
      </w:pPr>
    </w:p>
    <w:p w:rsidR="00E95D8F" w:rsidRDefault="00E95D8F" w:rsidP="00E95D8F">
      <w:pPr>
        <w:rPr>
          <w:b/>
          <w:bCs/>
          <w:sz w:val="24"/>
          <w:szCs w:val="24"/>
        </w:rPr>
      </w:pPr>
    </w:p>
    <w:p w:rsidR="00E95D8F" w:rsidRDefault="00E95D8F" w:rsidP="00E95D8F">
      <w:pPr>
        <w:rPr>
          <w:sz w:val="24"/>
          <w:szCs w:val="24"/>
        </w:rPr>
      </w:pPr>
      <w:r>
        <w:rPr>
          <w:b/>
          <w:bCs/>
          <w:sz w:val="24"/>
          <w:szCs w:val="24"/>
        </w:rPr>
        <w:t>B.  COLLECTIONS OF INFORMATION EMPLOYING STATISTICAL METHODS</w:t>
      </w:r>
    </w:p>
    <w:p w:rsidR="00E95D8F" w:rsidRDefault="00E95D8F" w:rsidP="00E95D8F">
      <w:pPr>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only eleven golden crab permits in existence, and they are currently owned by six individuals in conjunction with their spouses or their corporations.  No more than five licenses have been active in any of the past five years.  Because of this small population, all six license owners will be contacted. All of the owners responded to the previous implementation of the survey.</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Pr="008767B6" w:rsidRDefault="00E95D8F" w:rsidP="00E95D8F">
      <w:pPr>
        <w:rPr>
          <w:sz w:val="24"/>
          <w:szCs w:val="24"/>
        </w:rPr>
      </w:pPr>
      <w:r>
        <w:rPr>
          <w:sz w:val="24"/>
          <w:szCs w:val="24"/>
        </w:rPr>
        <w:t xml:space="preserve">The survey is of the entire population of active fishermen. Because of the small size of this population, all respondents must be contacted or the resulting information will be biased.  To make the survey as palatable as possible, only expenditure data and cost estimates will be collected and the survey is very short.  </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Following Dillman (2007)</w:t>
      </w:r>
      <w:r>
        <w:rPr>
          <w:rStyle w:val="FootnoteReference"/>
          <w:sz w:val="24"/>
          <w:szCs w:val="24"/>
        </w:rPr>
        <w:footnoteReference w:id="1"/>
      </w:r>
      <w:r>
        <w:rPr>
          <w:sz w:val="24"/>
          <w:szCs w:val="24"/>
        </w:rPr>
        <w:t xml:space="preserve"> we plan to adopt the following plan to achieve high response rates. </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First, we plan to draft a respondent-friendly questionnaire. The expenditure forms can easily be filled in by the fishermen by looking at the annual tax records for their businesses.</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Second, we plan to make multiple contacts (if necessary) by first class mail. These contacts will include: a) a ‘pre-notice letter’ to alert the respondent about the impending questionnaire; b) a letter with the survey, c) a ‘thank you postcard’ sent to the respondent a few days after mailing the survey expressing appreciation for taking the time to respond to the survey and indicating that the completed instrument was not received; d) if the completed survey instrument was not received within a few weeks of the earlier mailing, then a letter and replacement questionnaire will be mailed to the respondents urging them to collaborate with the data collection. </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Third, respondents will be provided first class pre-paid envelopes so that they easily return their completed questionnaires. In addition, the contractor will personalize the correspondence the mailings. </w:t>
      </w:r>
      <w:r w:rsidRPr="002D19E0">
        <w:rPr>
          <w:sz w:val="24"/>
          <w:szCs w:val="24"/>
        </w:rPr>
        <w:t xml:space="preserve"> </w:t>
      </w:r>
      <w:r>
        <w:rPr>
          <w:sz w:val="24"/>
          <w:szCs w:val="24"/>
        </w:rPr>
        <w:t>Dillman (2007) notes that personalized mailings increase responses rates by 5-11% in multiple-contact general public surveys.</w:t>
      </w:r>
    </w:p>
    <w:p w:rsidR="00E95D8F" w:rsidRDefault="00E95D8F" w:rsidP="00E95D8F">
      <w:pPr>
        <w:pStyle w:val="BodyText"/>
        <w:jc w:val="left"/>
        <w:rPr>
          <w:sz w:val="24"/>
        </w:rPr>
      </w:pPr>
    </w:p>
    <w:p w:rsidR="00E95D8F" w:rsidRDefault="00E95D8F" w:rsidP="00E95D8F">
      <w:pPr>
        <w:pStyle w:val="BodyText"/>
        <w:jc w:val="left"/>
      </w:pPr>
      <w:r>
        <w:rPr>
          <w:sz w:val="24"/>
        </w:rPr>
        <w:t>Last, fishermen will be contacted by telephone to remind them of the need for complete and accurate data</w:t>
      </w:r>
      <w:r>
        <w:t>.  If fishermen cannot be reached by phone, the economist in charge of the project may drive from the Miami location to their business location, but this is unlikely to be necessary.  The expenses of any respondents who do not respond will modeled using data from the rest of the fleet.</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original implementation of this survey was completed by all of the fleet’s active crabbers, and has not been changed.</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E95D8F" w:rsidRDefault="00E95D8F" w:rsidP="00E95D8F">
      <w:pPr>
        <w:rPr>
          <w:sz w:val="24"/>
          <w:szCs w:val="24"/>
        </w:rPr>
      </w:pPr>
    </w:p>
    <w:p w:rsidR="00E95D8F" w:rsidRPr="00901C4F" w:rsidRDefault="00E95D8F" w:rsidP="00E95D8F">
      <w:pPr>
        <w:rPr>
          <w:sz w:val="24"/>
          <w:szCs w:val="24"/>
        </w:rPr>
      </w:pPr>
      <w:r w:rsidRPr="00901C4F">
        <w:rPr>
          <w:sz w:val="24"/>
          <w:szCs w:val="24"/>
        </w:rPr>
        <w:t xml:space="preserve">Dr. </w:t>
      </w:r>
      <w:r>
        <w:rPr>
          <w:sz w:val="24"/>
          <w:szCs w:val="24"/>
        </w:rPr>
        <w:t>Scott Crosson</w:t>
      </w:r>
      <w:r w:rsidRPr="00901C4F">
        <w:rPr>
          <w:sz w:val="24"/>
          <w:szCs w:val="24"/>
        </w:rPr>
        <w:t xml:space="preserve">, </w:t>
      </w:r>
      <w:r>
        <w:rPr>
          <w:sz w:val="24"/>
          <w:szCs w:val="24"/>
        </w:rPr>
        <w:t xml:space="preserve">a </w:t>
      </w:r>
      <w:r w:rsidRPr="00901C4F">
        <w:rPr>
          <w:sz w:val="24"/>
          <w:szCs w:val="24"/>
        </w:rPr>
        <w:t>soc</w:t>
      </w:r>
      <w:r>
        <w:rPr>
          <w:sz w:val="24"/>
          <w:szCs w:val="24"/>
        </w:rPr>
        <w:t>ial scientist</w:t>
      </w:r>
      <w:r w:rsidRPr="00901C4F">
        <w:rPr>
          <w:sz w:val="24"/>
          <w:szCs w:val="24"/>
        </w:rPr>
        <w:t xml:space="preserve"> employed by the NMFS, </w:t>
      </w:r>
      <w:r>
        <w:rPr>
          <w:sz w:val="24"/>
          <w:szCs w:val="24"/>
        </w:rPr>
        <w:t xml:space="preserve">can </w:t>
      </w:r>
      <w:r w:rsidRPr="00901C4F">
        <w:rPr>
          <w:sz w:val="24"/>
          <w:szCs w:val="24"/>
        </w:rPr>
        <w:t>be reached at 305-361-4</w:t>
      </w:r>
      <w:r>
        <w:rPr>
          <w:sz w:val="24"/>
          <w:szCs w:val="24"/>
        </w:rPr>
        <w:t>468</w:t>
      </w:r>
      <w:r w:rsidRPr="00901C4F">
        <w:rPr>
          <w:sz w:val="24"/>
          <w:szCs w:val="24"/>
        </w:rPr>
        <w:t>.</w:t>
      </w:r>
    </w:p>
    <w:p w:rsidR="001D7B6C" w:rsidRDefault="001D7B6C" w:rsidP="00E95D8F"/>
    <w:sectPr w:rsidR="001D7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C4" w:rsidRDefault="00DD75C4" w:rsidP="00E95D8F">
      <w:r>
        <w:separator/>
      </w:r>
    </w:p>
  </w:endnote>
  <w:endnote w:type="continuationSeparator" w:id="0">
    <w:p w:rsidR="00DD75C4" w:rsidRDefault="00DD75C4" w:rsidP="00E9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C4" w:rsidRDefault="00DD75C4" w:rsidP="00E95D8F">
      <w:r>
        <w:separator/>
      </w:r>
    </w:p>
  </w:footnote>
  <w:footnote w:type="continuationSeparator" w:id="0">
    <w:p w:rsidR="00DD75C4" w:rsidRDefault="00DD75C4" w:rsidP="00E95D8F">
      <w:r>
        <w:continuationSeparator/>
      </w:r>
    </w:p>
  </w:footnote>
  <w:footnote w:id="1">
    <w:p w:rsidR="00E95D8F" w:rsidRPr="00A54D6F" w:rsidRDefault="00E95D8F" w:rsidP="00E95D8F">
      <w:pPr>
        <w:pStyle w:val="FootnoteText"/>
        <w:jc w:val="both"/>
        <w:rPr>
          <w:sz w:val="24"/>
          <w:szCs w:val="24"/>
        </w:rPr>
      </w:pPr>
      <w:r w:rsidRPr="002D19E0">
        <w:rPr>
          <w:rStyle w:val="FootnoteReference"/>
          <w:sz w:val="24"/>
        </w:rPr>
        <w:footnoteRef/>
      </w:r>
      <w:r w:rsidRPr="002D19E0">
        <w:rPr>
          <w:rStyle w:val="FootnoteReference"/>
          <w:sz w:val="24"/>
        </w:rPr>
        <w:t xml:space="preserve"> Dillman, D. A., 2007. Mail and Internet Surveys: The Tailored Design Method 2007 Update with New Internet, Visual, and Mixed-Mode Guide. 2nd Edition. John Wiley &amp; Sons, Inc. Hoboken, NJ.</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8F"/>
    <w:rsid w:val="001D7B6C"/>
    <w:rsid w:val="00DC5AC4"/>
    <w:rsid w:val="00DD75C4"/>
    <w:rsid w:val="00E9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95D8F"/>
    <w:rPr>
      <w:vertAlign w:val="superscript"/>
    </w:rPr>
  </w:style>
  <w:style w:type="paragraph" w:styleId="FootnoteText">
    <w:name w:val="footnote text"/>
    <w:basedOn w:val="Normal"/>
    <w:link w:val="FootnoteTextChar"/>
    <w:semiHidden/>
    <w:rsid w:val="00E95D8F"/>
  </w:style>
  <w:style w:type="character" w:customStyle="1" w:styleId="FootnoteTextChar">
    <w:name w:val="Footnote Text Char"/>
    <w:basedOn w:val="DefaultParagraphFont"/>
    <w:link w:val="FootnoteText"/>
    <w:semiHidden/>
    <w:rsid w:val="00E95D8F"/>
    <w:rPr>
      <w:rFonts w:ascii="Times New Roman" w:eastAsia="Times New Roman" w:hAnsi="Times New Roman" w:cs="Times New Roman"/>
      <w:sz w:val="20"/>
      <w:szCs w:val="20"/>
    </w:rPr>
  </w:style>
  <w:style w:type="paragraph" w:styleId="BodyText">
    <w:name w:val="Body Text"/>
    <w:basedOn w:val="Normal"/>
    <w:link w:val="BodyTextChar"/>
    <w:rsid w:val="00E95D8F"/>
    <w:pPr>
      <w:widowControl/>
      <w:autoSpaceDE/>
      <w:autoSpaceDN/>
      <w:adjustRightInd/>
      <w:jc w:val="both"/>
    </w:pPr>
    <w:rPr>
      <w:sz w:val="22"/>
      <w:szCs w:val="24"/>
    </w:rPr>
  </w:style>
  <w:style w:type="character" w:customStyle="1" w:styleId="BodyTextChar">
    <w:name w:val="Body Text Char"/>
    <w:basedOn w:val="DefaultParagraphFont"/>
    <w:link w:val="BodyText"/>
    <w:rsid w:val="00E95D8F"/>
    <w:rPr>
      <w:rFonts w:ascii="Times New Roman" w:eastAsia="Times New Roman" w:hAnsi="Times New Roman" w:cs="Times New Roman"/>
      <w:szCs w:val="24"/>
    </w:rPr>
  </w:style>
  <w:style w:type="paragraph" w:customStyle="1" w:styleId="Normal12pt">
    <w:name w:val="Normal + 12 pt"/>
    <w:aliases w:val="Bold,Centered"/>
    <w:basedOn w:val="Normal"/>
    <w:rsid w:val="00E95D8F"/>
    <w:pPr>
      <w:widowControl/>
    </w:pPr>
    <w:rPr>
      <w:rFonts w:ascii="Helvetica-Bold" w:hAnsi="Helvetica-Bold" w:cs="Helvetica-Bold"/>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95D8F"/>
    <w:rPr>
      <w:vertAlign w:val="superscript"/>
    </w:rPr>
  </w:style>
  <w:style w:type="paragraph" w:styleId="FootnoteText">
    <w:name w:val="footnote text"/>
    <w:basedOn w:val="Normal"/>
    <w:link w:val="FootnoteTextChar"/>
    <w:semiHidden/>
    <w:rsid w:val="00E95D8F"/>
  </w:style>
  <w:style w:type="character" w:customStyle="1" w:styleId="FootnoteTextChar">
    <w:name w:val="Footnote Text Char"/>
    <w:basedOn w:val="DefaultParagraphFont"/>
    <w:link w:val="FootnoteText"/>
    <w:semiHidden/>
    <w:rsid w:val="00E95D8F"/>
    <w:rPr>
      <w:rFonts w:ascii="Times New Roman" w:eastAsia="Times New Roman" w:hAnsi="Times New Roman" w:cs="Times New Roman"/>
      <w:sz w:val="20"/>
      <w:szCs w:val="20"/>
    </w:rPr>
  </w:style>
  <w:style w:type="paragraph" w:styleId="BodyText">
    <w:name w:val="Body Text"/>
    <w:basedOn w:val="Normal"/>
    <w:link w:val="BodyTextChar"/>
    <w:rsid w:val="00E95D8F"/>
    <w:pPr>
      <w:widowControl/>
      <w:autoSpaceDE/>
      <w:autoSpaceDN/>
      <w:adjustRightInd/>
      <w:jc w:val="both"/>
    </w:pPr>
    <w:rPr>
      <w:sz w:val="22"/>
      <w:szCs w:val="24"/>
    </w:rPr>
  </w:style>
  <w:style w:type="character" w:customStyle="1" w:styleId="BodyTextChar">
    <w:name w:val="Body Text Char"/>
    <w:basedOn w:val="DefaultParagraphFont"/>
    <w:link w:val="BodyText"/>
    <w:rsid w:val="00E95D8F"/>
    <w:rPr>
      <w:rFonts w:ascii="Times New Roman" w:eastAsia="Times New Roman" w:hAnsi="Times New Roman" w:cs="Times New Roman"/>
      <w:szCs w:val="24"/>
    </w:rPr>
  </w:style>
  <w:style w:type="paragraph" w:customStyle="1" w:styleId="Normal12pt">
    <w:name w:val="Normal + 12 pt"/>
    <w:aliases w:val="Bold,Centered"/>
    <w:basedOn w:val="Normal"/>
    <w:rsid w:val="00E95D8F"/>
    <w:pPr>
      <w:widowControl/>
    </w:pPr>
    <w:rPr>
      <w:rFonts w:ascii="Helvetica-Bold" w:hAnsi="Helvetica-Bold" w:cs="Helvetica-Bold"/>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325C-3FCD-4F0F-9475-78F12D4D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3863</Characters>
  <Application>Microsoft Office Word</Application>
  <DocSecurity>0</DocSecurity>
  <Lines>32</Lines>
  <Paragraphs>9</Paragraphs>
  <ScaleCrop>false</ScaleCrop>
  <Company>NOAA</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2019-01-28T16:14:00Z</dcterms:created>
  <dcterms:modified xsi:type="dcterms:W3CDTF">2019-01-28T16:14:00Z</dcterms:modified>
</cp:coreProperties>
</file>