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48454" w14:textId="77777777" w:rsidR="00BE7A83" w:rsidRPr="006C4619" w:rsidRDefault="00BE7A83" w:rsidP="006C4619">
      <w:pPr>
        <w:widowControl w:val="0"/>
        <w:suppressAutoHyphens/>
        <w:jc w:val="center"/>
        <w:rPr>
          <w:szCs w:val="20"/>
        </w:rPr>
      </w:pPr>
      <w:bookmarkStart w:id="0" w:name="_GoBack"/>
      <w:bookmarkEnd w:id="0"/>
      <w:r w:rsidRPr="006C4619">
        <w:rPr>
          <w:b/>
          <w:szCs w:val="20"/>
        </w:rPr>
        <w:t>SUPPORTING STATEMENT</w:t>
      </w:r>
      <w:r w:rsidRPr="006C4619">
        <w:rPr>
          <w:szCs w:val="20"/>
        </w:rPr>
        <w:tab/>
      </w:r>
    </w:p>
    <w:p w14:paraId="4BB55991" w14:textId="77777777" w:rsidR="00BE7A83" w:rsidRPr="006C4619" w:rsidRDefault="00BE7A83" w:rsidP="006C4619">
      <w:pPr>
        <w:widowControl w:val="0"/>
        <w:suppressAutoHyphens/>
        <w:rPr>
          <w:b/>
          <w:sz w:val="22"/>
          <w:szCs w:val="20"/>
        </w:rPr>
      </w:pPr>
      <w:r w:rsidRPr="006C4619">
        <w:rPr>
          <w:b/>
          <w:sz w:val="22"/>
          <w:szCs w:val="20"/>
        </w:rPr>
        <w:t>A.  Justification</w:t>
      </w:r>
    </w:p>
    <w:p w14:paraId="5FED3EF2" w14:textId="4A0D1ACF" w:rsidR="00B707B9" w:rsidRDefault="00B707B9" w:rsidP="003C503A">
      <w:pPr>
        <w:widowControl w:val="0"/>
        <w:suppressAutoHyphens/>
        <w:spacing w:before="120" w:after="120"/>
        <w:rPr>
          <w:b/>
          <w:sz w:val="22"/>
          <w:szCs w:val="20"/>
        </w:rPr>
      </w:pPr>
      <w:r w:rsidRPr="00B707B9">
        <w:rPr>
          <w:b/>
          <w:sz w:val="22"/>
          <w:szCs w:val="20"/>
        </w:rPr>
        <w:t xml:space="preserve">The Commission is </w:t>
      </w:r>
      <w:r w:rsidR="00875760">
        <w:rPr>
          <w:b/>
          <w:sz w:val="22"/>
          <w:szCs w:val="20"/>
        </w:rPr>
        <w:t xml:space="preserve">requesting a three-year extension for this information collection from the Office of Management and Budget (OMB).  </w:t>
      </w:r>
    </w:p>
    <w:p w14:paraId="51A0F711" w14:textId="70162A90" w:rsidR="00BE7A83" w:rsidRPr="003E7482" w:rsidRDefault="00BE7A83" w:rsidP="003E7482">
      <w:pPr>
        <w:widowControl w:val="0"/>
        <w:suppressAutoHyphens/>
        <w:spacing w:before="120" w:after="120"/>
        <w:rPr>
          <w:sz w:val="22"/>
          <w:szCs w:val="22"/>
        </w:rPr>
      </w:pPr>
      <w:r w:rsidRPr="003E7482">
        <w:rPr>
          <w:sz w:val="22"/>
          <w:szCs w:val="22"/>
        </w:rPr>
        <w:t xml:space="preserve">1.  Under Section 614 of the Communications Act and the implementing rules adopted by the Commission, commercial </w:t>
      </w:r>
      <w:r w:rsidR="00537ADA" w:rsidRPr="003E7482">
        <w:rPr>
          <w:sz w:val="22"/>
          <w:szCs w:val="22"/>
        </w:rPr>
        <w:t>TV</w:t>
      </w:r>
      <w:r w:rsidRPr="003E7482">
        <w:rPr>
          <w:sz w:val="22"/>
          <w:szCs w:val="22"/>
        </w:rPr>
        <w:t xml:space="preserve"> broadcast stations are entitled to assert mandatory carriage rights on cable systems located within the station’s </w:t>
      </w:r>
      <w:r w:rsidR="004E507C">
        <w:rPr>
          <w:sz w:val="22"/>
          <w:szCs w:val="22"/>
        </w:rPr>
        <w:t xml:space="preserve">television </w:t>
      </w:r>
      <w:r w:rsidRPr="003E7482">
        <w:rPr>
          <w:sz w:val="22"/>
          <w:szCs w:val="22"/>
        </w:rPr>
        <w:t>market.</w:t>
      </w:r>
      <w:r w:rsidR="00FD08DC" w:rsidRPr="003E7482">
        <w:rPr>
          <w:rStyle w:val="FootnoteReference"/>
          <w:sz w:val="22"/>
          <w:szCs w:val="22"/>
        </w:rPr>
        <w:footnoteReference w:id="1"/>
      </w:r>
      <w:r w:rsidRPr="003E7482">
        <w:rPr>
          <w:sz w:val="22"/>
          <w:szCs w:val="22"/>
        </w:rPr>
        <w:t xml:space="preserve">  Under Section 325(b) of the Communications Act, commercial </w:t>
      </w:r>
      <w:r w:rsidR="00537ADA" w:rsidRPr="003E7482">
        <w:rPr>
          <w:sz w:val="22"/>
          <w:szCs w:val="22"/>
        </w:rPr>
        <w:t>TV</w:t>
      </w:r>
      <w:r w:rsidRPr="003E7482">
        <w:rPr>
          <w:sz w:val="22"/>
          <w:szCs w:val="22"/>
        </w:rPr>
        <w:t xml:space="preserve"> broadcast stations are entitled to negotiate with local cable systems for carriage of their signal pursuant to retransmission consent agreements in lieu of asserting must carry rights.  This system is therefore referred to as “Must</w:t>
      </w:r>
      <w:r w:rsidR="002E685E" w:rsidRPr="003E7482">
        <w:rPr>
          <w:sz w:val="22"/>
          <w:szCs w:val="22"/>
        </w:rPr>
        <w:t>-</w:t>
      </w:r>
      <w:r w:rsidRPr="003E7482">
        <w:rPr>
          <w:sz w:val="22"/>
          <w:szCs w:val="22"/>
        </w:rPr>
        <w:t>Carry and Retransmission Consent.”</w:t>
      </w:r>
      <w:r w:rsidRPr="003E7482">
        <w:rPr>
          <w:snapToGrid w:val="0"/>
          <w:sz w:val="22"/>
          <w:szCs w:val="22"/>
          <w:vertAlign w:val="superscript"/>
        </w:rPr>
        <w:footnoteReference w:id="2"/>
      </w:r>
      <w:r w:rsidRPr="003E7482">
        <w:rPr>
          <w:sz w:val="22"/>
          <w:szCs w:val="22"/>
        </w:rPr>
        <w:t xml:space="preserve">  </w:t>
      </w:r>
      <w:r w:rsidR="003E7482" w:rsidRPr="003E7482">
        <w:rPr>
          <w:sz w:val="22"/>
          <w:szCs w:val="22"/>
        </w:rPr>
        <w:t xml:space="preserve">Under Section 615 of the Communications Act, noncommercial </w:t>
      </w:r>
      <w:r w:rsidR="003E7482">
        <w:rPr>
          <w:sz w:val="22"/>
          <w:szCs w:val="22"/>
        </w:rPr>
        <w:t xml:space="preserve">educational (NCE) </w:t>
      </w:r>
      <w:r w:rsidR="003E7482" w:rsidRPr="003E7482">
        <w:rPr>
          <w:sz w:val="22"/>
          <w:szCs w:val="22"/>
        </w:rPr>
        <w:t xml:space="preserve">stations are also entitled to assert mandatory carriage rights on cable systems located within the station’s market; </w:t>
      </w:r>
      <w:r w:rsidR="003E7482">
        <w:rPr>
          <w:sz w:val="22"/>
          <w:szCs w:val="22"/>
        </w:rPr>
        <w:t>however, n</w:t>
      </w:r>
      <w:r w:rsidRPr="003E7482">
        <w:rPr>
          <w:sz w:val="22"/>
          <w:szCs w:val="22"/>
        </w:rPr>
        <w:t xml:space="preserve">oncommercial </w:t>
      </w:r>
      <w:r w:rsidR="00537ADA" w:rsidRPr="003E7482">
        <w:rPr>
          <w:sz w:val="22"/>
          <w:szCs w:val="22"/>
        </w:rPr>
        <w:t>TV</w:t>
      </w:r>
      <w:r w:rsidRPr="003E7482">
        <w:rPr>
          <w:sz w:val="22"/>
          <w:szCs w:val="22"/>
        </w:rPr>
        <w:t xml:space="preserve"> broadcast stations are not entitled to retransmission consent.</w:t>
      </w:r>
      <w:r w:rsidR="002E685E" w:rsidRPr="003E7482">
        <w:rPr>
          <w:rStyle w:val="FootnoteReference"/>
          <w:sz w:val="22"/>
          <w:szCs w:val="22"/>
        </w:rPr>
        <w:footnoteReference w:id="3"/>
      </w:r>
    </w:p>
    <w:p w14:paraId="4A352574" w14:textId="57DCCAE1" w:rsidR="00451E5F" w:rsidRPr="006C4619" w:rsidDel="0056641A" w:rsidRDefault="00942D4D" w:rsidP="003E7482">
      <w:pPr>
        <w:widowControl w:val="0"/>
        <w:suppressAutoHyphens/>
        <w:spacing w:before="120" w:after="120"/>
        <w:rPr>
          <w:sz w:val="22"/>
          <w:szCs w:val="20"/>
          <w:u w:val="single"/>
        </w:rPr>
      </w:pPr>
      <w:r w:rsidRPr="00FD08DC">
        <w:rPr>
          <w:b/>
          <w:sz w:val="22"/>
          <w:szCs w:val="20"/>
          <w:u w:val="single"/>
        </w:rPr>
        <w:t>Cable</w:t>
      </w:r>
      <w:r w:rsidR="00451E5F" w:rsidRPr="006C4619">
        <w:rPr>
          <w:b/>
          <w:sz w:val="22"/>
          <w:szCs w:val="20"/>
          <w:u w:val="single"/>
        </w:rPr>
        <w:t xml:space="preserve"> </w:t>
      </w:r>
      <w:r w:rsidR="002E685E">
        <w:rPr>
          <w:b/>
          <w:sz w:val="22"/>
          <w:szCs w:val="20"/>
          <w:u w:val="single"/>
        </w:rPr>
        <w:t>Carriage M</w:t>
      </w:r>
      <w:r w:rsidR="00451E5F" w:rsidRPr="006C4619">
        <w:rPr>
          <w:b/>
          <w:sz w:val="22"/>
          <w:szCs w:val="20"/>
          <w:u w:val="single"/>
        </w:rPr>
        <w:t>ust-</w:t>
      </w:r>
      <w:r w:rsidR="002E685E">
        <w:rPr>
          <w:b/>
          <w:sz w:val="22"/>
          <w:szCs w:val="20"/>
          <w:u w:val="single"/>
        </w:rPr>
        <w:t>C</w:t>
      </w:r>
      <w:r w:rsidR="00451E5F" w:rsidRPr="006C4619">
        <w:rPr>
          <w:b/>
          <w:sz w:val="22"/>
          <w:szCs w:val="20"/>
          <w:u w:val="single"/>
        </w:rPr>
        <w:t>arry</w:t>
      </w:r>
      <w:r w:rsidR="002E685E">
        <w:rPr>
          <w:b/>
          <w:sz w:val="22"/>
          <w:szCs w:val="20"/>
          <w:u w:val="single"/>
        </w:rPr>
        <w:t xml:space="preserve"> </w:t>
      </w:r>
      <w:r w:rsidR="00451E5F" w:rsidRPr="006C4619">
        <w:rPr>
          <w:b/>
          <w:sz w:val="22"/>
          <w:szCs w:val="20"/>
          <w:u w:val="single"/>
        </w:rPr>
        <w:t>/</w:t>
      </w:r>
      <w:r w:rsidR="002E685E">
        <w:rPr>
          <w:b/>
          <w:sz w:val="22"/>
          <w:szCs w:val="20"/>
          <w:u w:val="single"/>
        </w:rPr>
        <w:t xml:space="preserve"> R</w:t>
      </w:r>
      <w:r w:rsidR="00451E5F" w:rsidRPr="006C4619">
        <w:rPr>
          <w:b/>
          <w:sz w:val="22"/>
          <w:szCs w:val="20"/>
          <w:u w:val="single"/>
        </w:rPr>
        <w:t xml:space="preserve">etransmission </w:t>
      </w:r>
      <w:r w:rsidR="002E685E">
        <w:rPr>
          <w:b/>
          <w:sz w:val="22"/>
          <w:szCs w:val="20"/>
          <w:u w:val="single"/>
        </w:rPr>
        <w:t>C</w:t>
      </w:r>
      <w:r w:rsidR="00061860">
        <w:rPr>
          <w:b/>
          <w:sz w:val="22"/>
          <w:szCs w:val="20"/>
          <w:u w:val="single"/>
        </w:rPr>
        <w:t>onsent E</w:t>
      </w:r>
      <w:r w:rsidR="00451E5F" w:rsidRPr="006C4619">
        <w:rPr>
          <w:b/>
          <w:sz w:val="22"/>
          <w:szCs w:val="20"/>
          <w:u w:val="single"/>
        </w:rPr>
        <w:t>lection</w:t>
      </w:r>
      <w:r w:rsidR="006E466F">
        <w:rPr>
          <w:b/>
          <w:sz w:val="22"/>
          <w:szCs w:val="20"/>
          <w:u w:val="single"/>
        </w:rPr>
        <w:t xml:space="preserve"> Process</w:t>
      </w:r>
    </w:p>
    <w:p w14:paraId="355F080F" w14:textId="77777777" w:rsidR="003E7482" w:rsidRDefault="00451E5F" w:rsidP="003E7482">
      <w:pPr>
        <w:widowControl w:val="0"/>
        <w:suppressAutoHyphens/>
        <w:spacing w:before="120" w:after="120"/>
        <w:rPr>
          <w:snapToGrid w:val="0"/>
          <w:sz w:val="22"/>
          <w:szCs w:val="20"/>
        </w:rPr>
      </w:pPr>
      <w:r w:rsidRPr="003E7482">
        <w:rPr>
          <w:b/>
          <w:snapToGrid w:val="0"/>
          <w:sz w:val="22"/>
          <w:szCs w:val="20"/>
        </w:rPr>
        <w:t>Under 47 CFR 76.64</w:t>
      </w:r>
      <w:r w:rsidR="00CC783F" w:rsidRPr="003E7482">
        <w:rPr>
          <w:b/>
          <w:snapToGrid w:val="0"/>
          <w:sz w:val="22"/>
          <w:szCs w:val="20"/>
        </w:rPr>
        <w:t>(f)</w:t>
      </w:r>
      <w:r w:rsidRPr="003E7482">
        <w:rPr>
          <w:b/>
          <w:snapToGrid w:val="0"/>
          <w:sz w:val="22"/>
          <w:szCs w:val="20"/>
        </w:rPr>
        <w:t>,</w:t>
      </w:r>
      <w:r w:rsidRPr="006C4619">
        <w:rPr>
          <w:snapToGrid w:val="0"/>
          <w:sz w:val="22"/>
          <w:szCs w:val="20"/>
        </w:rPr>
        <w:t xml:space="preserve"> commercial broadcast television station</w:t>
      </w:r>
      <w:r w:rsidR="002D11CF">
        <w:rPr>
          <w:snapToGrid w:val="0"/>
          <w:sz w:val="22"/>
          <w:szCs w:val="20"/>
        </w:rPr>
        <w:t>s</w:t>
      </w:r>
      <w:r w:rsidRPr="006C4619">
        <w:rPr>
          <w:snapToGrid w:val="0"/>
          <w:sz w:val="22"/>
          <w:szCs w:val="20"/>
        </w:rPr>
        <w:t xml:space="preserve"> </w:t>
      </w:r>
      <w:r w:rsidR="002D11CF" w:rsidRPr="002D11CF">
        <w:rPr>
          <w:snapToGrid w:val="0"/>
          <w:sz w:val="22"/>
          <w:szCs w:val="20"/>
        </w:rPr>
        <w:t xml:space="preserve">are required </w:t>
      </w:r>
      <w:r w:rsidRPr="006C4619">
        <w:rPr>
          <w:snapToGrid w:val="0"/>
          <w:sz w:val="22"/>
          <w:szCs w:val="20"/>
        </w:rPr>
        <w:t xml:space="preserve">to make </w:t>
      </w:r>
      <w:r w:rsidR="002D11CF">
        <w:rPr>
          <w:snapToGrid w:val="0"/>
          <w:sz w:val="22"/>
          <w:szCs w:val="20"/>
        </w:rPr>
        <w:t xml:space="preserve">cable carriage </w:t>
      </w:r>
      <w:r w:rsidRPr="006C4619">
        <w:rPr>
          <w:snapToGrid w:val="0"/>
          <w:sz w:val="22"/>
          <w:szCs w:val="20"/>
        </w:rPr>
        <w:t>elections between retransmission consent and must-carry status at three year intervals.</w:t>
      </w:r>
      <w:r w:rsidR="00FD08DC">
        <w:rPr>
          <w:rStyle w:val="FootnoteReference"/>
          <w:snapToGrid w:val="0"/>
          <w:sz w:val="22"/>
          <w:szCs w:val="20"/>
        </w:rPr>
        <w:footnoteReference w:id="4"/>
      </w:r>
      <w:r w:rsidRPr="006C4619">
        <w:rPr>
          <w:snapToGrid w:val="0"/>
          <w:sz w:val="22"/>
          <w:szCs w:val="20"/>
        </w:rPr>
        <w:t xml:space="preserve">  If a station fails to make an election, the station is deemed to have elected must-carry status for the three year period.  </w:t>
      </w:r>
    </w:p>
    <w:p w14:paraId="7FD57D1E" w14:textId="5CD880D2" w:rsidR="006E466F" w:rsidRDefault="00891ABD" w:rsidP="006E466F">
      <w:pPr>
        <w:widowControl w:val="0"/>
        <w:suppressAutoHyphens/>
        <w:spacing w:before="120" w:after="120"/>
        <w:rPr>
          <w:snapToGrid w:val="0"/>
          <w:sz w:val="22"/>
          <w:szCs w:val="20"/>
        </w:rPr>
      </w:pPr>
      <w:r w:rsidRPr="006E466F">
        <w:rPr>
          <w:b/>
          <w:snapToGrid w:val="0"/>
          <w:sz w:val="22"/>
          <w:szCs w:val="20"/>
        </w:rPr>
        <w:t xml:space="preserve">In addition, </w:t>
      </w:r>
      <w:r w:rsidR="002556D4" w:rsidRPr="006E466F">
        <w:rPr>
          <w:b/>
          <w:snapToGrid w:val="0"/>
          <w:sz w:val="22"/>
          <w:szCs w:val="20"/>
        </w:rPr>
        <w:t>under 47 CFR 76.64</w:t>
      </w:r>
      <w:r w:rsidR="002556D4">
        <w:rPr>
          <w:snapToGrid w:val="0"/>
          <w:sz w:val="22"/>
          <w:szCs w:val="20"/>
        </w:rPr>
        <w:t xml:space="preserve">, </w:t>
      </w:r>
      <w:r w:rsidRPr="006C4619">
        <w:rPr>
          <w:snapToGrid w:val="0"/>
          <w:sz w:val="22"/>
          <w:szCs w:val="20"/>
        </w:rPr>
        <w:t>commercial broadcast television station</w:t>
      </w:r>
      <w:r>
        <w:rPr>
          <w:snapToGrid w:val="0"/>
          <w:sz w:val="22"/>
          <w:szCs w:val="20"/>
        </w:rPr>
        <w:t xml:space="preserve">s may make </w:t>
      </w:r>
      <w:r w:rsidR="002556D4">
        <w:rPr>
          <w:snapToGrid w:val="0"/>
          <w:sz w:val="22"/>
          <w:szCs w:val="20"/>
        </w:rPr>
        <w:t>cable carriage</w:t>
      </w:r>
      <w:r>
        <w:rPr>
          <w:snapToGrid w:val="0"/>
          <w:sz w:val="22"/>
          <w:szCs w:val="20"/>
        </w:rPr>
        <w:t xml:space="preserve"> elections after certain types of events</w:t>
      </w:r>
      <w:r w:rsidR="006E466F">
        <w:rPr>
          <w:snapToGrid w:val="0"/>
          <w:sz w:val="22"/>
          <w:szCs w:val="20"/>
        </w:rPr>
        <w:t>:</w:t>
      </w:r>
      <w:r w:rsidR="006E466F">
        <w:rPr>
          <w:rStyle w:val="FootnoteReference"/>
          <w:snapToGrid w:val="0"/>
          <w:sz w:val="22"/>
          <w:szCs w:val="20"/>
        </w:rPr>
        <w:footnoteReference w:id="5"/>
      </w:r>
      <w:r w:rsidR="006E466F">
        <w:rPr>
          <w:snapToGrid w:val="0"/>
          <w:sz w:val="22"/>
          <w:szCs w:val="20"/>
        </w:rPr>
        <w:t xml:space="preserve">  </w:t>
      </w:r>
    </w:p>
    <w:p w14:paraId="78F58D92" w14:textId="4725375C" w:rsidR="006E466F" w:rsidRPr="006E466F" w:rsidRDefault="006E466F" w:rsidP="006E466F">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76.64(f)(4)</w:t>
      </w:r>
      <w:r w:rsidRPr="006E466F">
        <w:rPr>
          <w:snapToGrid w:val="0"/>
          <w:sz w:val="22"/>
          <w:szCs w:val="20"/>
        </w:rPr>
        <w:t>, new commercial television stations must make their initial election any time between 60 days prior to commencing broadcast and 30 days after commencing broadcast.</w:t>
      </w:r>
    </w:p>
    <w:p w14:paraId="16C7E866" w14:textId="5901477A" w:rsidR="006E466F" w:rsidRPr="006E466F" w:rsidRDefault="006E466F" w:rsidP="006E466F">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76.64(f)(5)</w:t>
      </w:r>
      <w:r>
        <w:rPr>
          <w:snapToGrid w:val="0"/>
          <w:sz w:val="22"/>
          <w:szCs w:val="20"/>
        </w:rPr>
        <w:t>,</w:t>
      </w:r>
      <w:r w:rsidRPr="006E466F">
        <w:rPr>
          <w:snapToGrid w:val="0"/>
          <w:sz w:val="22"/>
          <w:szCs w:val="20"/>
        </w:rPr>
        <w:t xml:space="preserve"> commercial television stations that become eligible for must carry status with respect to a cable system or systems due to a change in the market definition may, within 30 days of the effective date of the new definition, elect must-carry status with respect to such system or systems.  Such elections shall take effect 90 days after they are made.</w:t>
      </w:r>
    </w:p>
    <w:p w14:paraId="74BADEBC" w14:textId="77777777" w:rsidR="000D4270" w:rsidRPr="000D4270" w:rsidRDefault="006E466F" w:rsidP="006E466F">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76.64(k)</w:t>
      </w:r>
      <w:r w:rsidR="000D4270">
        <w:rPr>
          <w:b/>
          <w:snapToGrid w:val="0"/>
          <w:sz w:val="22"/>
          <w:szCs w:val="20"/>
        </w:rPr>
        <w:t>:</w:t>
      </w:r>
    </w:p>
    <w:p w14:paraId="6D76BA11" w14:textId="77777777" w:rsidR="009F0AF3" w:rsidRDefault="000D4270" w:rsidP="009F0AF3">
      <w:pPr>
        <w:pStyle w:val="ListParagraph"/>
        <w:widowControl w:val="0"/>
        <w:numPr>
          <w:ilvl w:val="1"/>
          <w:numId w:val="24"/>
        </w:numPr>
        <w:suppressAutoHyphens/>
        <w:spacing w:before="120" w:after="120"/>
        <w:rPr>
          <w:snapToGrid w:val="0"/>
          <w:sz w:val="22"/>
          <w:szCs w:val="20"/>
        </w:rPr>
      </w:pPr>
      <w:r>
        <w:rPr>
          <w:snapToGrid w:val="0"/>
          <w:sz w:val="22"/>
          <w:szCs w:val="20"/>
        </w:rPr>
        <w:t>A</w:t>
      </w:r>
      <w:r w:rsidR="006E466F" w:rsidRPr="006E466F">
        <w:rPr>
          <w:snapToGrid w:val="0"/>
          <w:sz w:val="22"/>
          <w:szCs w:val="20"/>
        </w:rPr>
        <w:t xml:space="preserve"> cable system commencing new operation is required to notify all local commercial and noncommercial broadcast stations of its intent to commence service. The cable operator must send such notification, by certified mail, at least 60 days prior to commencing cable service</w:t>
      </w:r>
      <w:r w:rsidR="006E32F0">
        <w:rPr>
          <w:snapToGrid w:val="0"/>
          <w:sz w:val="22"/>
          <w:szCs w:val="20"/>
        </w:rPr>
        <w:t xml:space="preserve"> (New Cable System Notices).</w:t>
      </w:r>
      <w:r w:rsidR="009F0AF3">
        <w:rPr>
          <w:snapToGrid w:val="0"/>
          <w:sz w:val="22"/>
          <w:szCs w:val="20"/>
        </w:rPr>
        <w:t xml:space="preserve">  </w:t>
      </w:r>
      <w:r w:rsidR="009F0AF3" w:rsidRPr="001C1384">
        <w:rPr>
          <w:snapToGrid w:val="0"/>
          <w:sz w:val="22"/>
          <w:szCs w:val="20"/>
        </w:rPr>
        <w:t xml:space="preserve">The new cable system must notify each station if its signal quality does not meet the standards for carriage and if any copyright liability would be incurred for the carriage of such signal. </w:t>
      </w:r>
    </w:p>
    <w:p w14:paraId="19551B05" w14:textId="448824C4" w:rsidR="001C1384" w:rsidRDefault="006E466F" w:rsidP="00274F68">
      <w:pPr>
        <w:pStyle w:val="ListParagraph"/>
        <w:widowControl w:val="0"/>
        <w:numPr>
          <w:ilvl w:val="1"/>
          <w:numId w:val="24"/>
        </w:numPr>
        <w:suppressAutoHyphens/>
        <w:spacing w:before="120" w:after="120"/>
        <w:rPr>
          <w:snapToGrid w:val="0"/>
          <w:sz w:val="22"/>
          <w:szCs w:val="20"/>
        </w:rPr>
      </w:pPr>
      <w:r w:rsidRPr="001C1384">
        <w:rPr>
          <w:snapToGrid w:val="0"/>
          <w:sz w:val="22"/>
          <w:szCs w:val="20"/>
        </w:rPr>
        <w:t xml:space="preserve">Commercial broadcast stations must notify the cable system within 30 days of the receipt of </w:t>
      </w:r>
      <w:r w:rsidRPr="001C1384">
        <w:rPr>
          <w:snapToGrid w:val="0"/>
          <w:sz w:val="22"/>
          <w:szCs w:val="20"/>
        </w:rPr>
        <w:lastRenderedPageBreak/>
        <w:t xml:space="preserve">such notice of their election for either must-carry or retransmission consent with respect to such new cable system. If the commercial broadcast station elects must-carry, it must also indicate its channel position in its election statement to the cable system. Such election shall remain valid for the remainder of any three-year election interval, as established in §76.64(f)(2). Noncommercial educational broadcast stations should notify the cable operator of their request for carriage and their channel position. </w:t>
      </w:r>
      <w:r w:rsidR="009F0AF3">
        <w:rPr>
          <w:snapToGrid w:val="0"/>
          <w:sz w:val="22"/>
          <w:szCs w:val="20"/>
        </w:rPr>
        <w:t xml:space="preserve"> </w:t>
      </w:r>
      <w:r w:rsidR="009F0AF3" w:rsidRPr="001C1384">
        <w:rPr>
          <w:snapToGrid w:val="0"/>
          <w:sz w:val="22"/>
          <w:szCs w:val="20"/>
        </w:rPr>
        <w:t>Pursuant to §76.57(e), a commercial broadcast station which fails to respond to such a notice shall be deemed to be a must-carry station for the remainder of the current three-year election period.</w:t>
      </w:r>
    </w:p>
    <w:p w14:paraId="3E8713CE" w14:textId="34C8FDD2" w:rsidR="003E7482" w:rsidRDefault="002556D4" w:rsidP="003E7482">
      <w:pPr>
        <w:widowControl w:val="0"/>
        <w:suppressAutoHyphens/>
        <w:spacing w:before="120" w:after="120"/>
        <w:rPr>
          <w:snapToGrid w:val="0"/>
          <w:sz w:val="22"/>
          <w:szCs w:val="20"/>
        </w:rPr>
      </w:pPr>
      <w:r>
        <w:rPr>
          <w:snapToGrid w:val="0"/>
          <w:sz w:val="22"/>
          <w:szCs w:val="20"/>
        </w:rPr>
        <w:t xml:space="preserve">Finally, </w:t>
      </w:r>
      <w:r w:rsidR="001B1682">
        <w:rPr>
          <w:snapToGrid w:val="0"/>
          <w:sz w:val="22"/>
          <w:szCs w:val="20"/>
        </w:rPr>
        <w:t xml:space="preserve">under </w:t>
      </w:r>
      <w:r w:rsidR="001B1682" w:rsidRPr="00BF75C5">
        <w:rPr>
          <w:b/>
          <w:snapToGrid w:val="0"/>
          <w:sz w:val="22"/>
          <w:szCs w:val="20"/>
        </w:rPr>
        <w:t>4</w:t>
      </w:r>
      <w:r w:rsidR="00BF75C5" w:rsidRPr="00BF75C5">
        <w:rPr>
          <w:b/>
          <w:snapToGrid w:val="0"/>
          <w:sz w:val="22"/>
          <w:szCs w:val="20"/>
        </w:rPr>
        <w:t>7 CFR 76.56(a),</w:t>
      </w:r>
      <w:r w:rsidR="00BF75C5">
        <w:rPr>
          <w:snapToGrid w:val="0"/>
          <w:sz w:val="22"/>
          <w:szCs w:val="20"/>
        </w:rPr>
        <w:t xml:space="preserve"> </w:t>
      </w:r>
      <w:r w:rsidR="001B1682" w:rsidRPr="006C4619">
        <w:rPr>
          <w:snapToGrid w:val="0"/>
          <w:sz w:val="22"/>
          <w:szCs w:val="20"/>
        </w:rPr>
        <w:t>7</w:t>
      </w:r>
      <w:r w:rsidRPr="002556D4">
        <w:rPr>
          <w:snapToGrid w:val="0"/>
          <w:sz w:val="22"/>
          <w:szCs w:val="20"/>
        </w:rPr>
        <w:t xml:space="preserve">qualified </w:t>
      </w:r>
      <w:r>
        <w:rPr>
          <w:snapToGrid w:val="0"/>
          <w:sz w:val="22"/>
          <w:szCs w:val="20"/>
        </w:rPr>
        <w:t>non</w:t>
      </w:r>
      <w:r w:rsidRPr="006C4619">
        <w:rPr>
          <w:snapToGrid w:val="0"/>
          <w:sz w:val="22"/>
          <w:szCs w:val="20"/>
        </w:rPr>
        <w:t xml:space="preserve">commercial </w:t>
      </w:r>
      <w:r>
        <w:rPr>
          <w:snapToGrid w:val="0"/>
          <w:sz w:val="22"/>
          <w:szCs w:val="20"/>
        </w:rPr>
        <w:t xml:space="preserve">educational </w:t>
      </w:r>
      <w:r w:rsidRPr="006C4619">
        <w:rPr>
          <w:snapToGrid w:val="0"/>
          <w:sz w:val="22"/>
          <w:szCs w:val="20"/>
        </w:rPr>
        <w:t>broadcast television station</w:t>
      </w:r>
      <w:r>
        <w:rPr>
          <w:snapToGrid w:val="0"/>
          <w:sz w:val="22"/>
          <w:szCs w:val="20"/>
        </w:rPr>
        <w:t>s may make cable carriage requests to assert mandatory cable carriage rights.</w:t>
      </w:r>
      <w:r>
        <w:rPr>
          <w:rStyle w:val="FootnoteReference"/>
          <w:sz w:val="22"/>
          <w:szCs w:val="20"/>
        </w:rPr>
        <w:footnoteReference w:id="6"/>
      </w:r>
      <w:r w:rsidR="00AD73FD">
        <w:rPr>
          <w:snapToGrid w:val="0"/>
          <w:sz w:val="22"/>
          <w:szCs w:val="20"/>
        </w:rPr>
        <w:t xml:space="preserve">  </w:t>
      </w:r>
    </w:p>
    <w:p w14:paraId="73EAA6FC" w14:textId="5F0FA003" w:rsidR="00451E5F" w:rsidRPr="006C4619" w:rsidRDefault="00451E5F" w:rsidP="003E7482">
      <w:pPr>
        <w:widowControl w:val="0"/>
        <w:suppressAutoHyphens/>
        <w:spacing w:before="120" w:after="120"/>
        <w:rPr>
          <w:snapToGrid w:val="0"/>
          <w:sz w:val="22"/>
          <w:szCs w:val="22"/>
        </w:rPr>
      </w:pPr>
      <w:r w:rsidRPr="003E7482">
        <w:rPr>
          <w:b/>
          <w:snapToGrid w:val="0"/>
          <w:sz w:val="22"/>
          <w:szCs w:val="22"/>
        </w:rPr>
        <w:t>Under 47 CFR 76.57(e),</w:t>
      </w:r>
      <w:r w:rsidRPr="006C4619">
        <w:rPr>
          <w:snapToGrid w:val="0"/>
          <w:sz w:val="22"/>
          <w:szCs w:val="22"/>
        </w:rPr>
        <w:t xml:space="preserve"> at the time a local commercial station elects must-carry status pursuant to 47 </w:t>
      </w:r>
      <w:r>
        <w:rPr>
          <w:snapToGrid w:val="0"/>
          <w:sz w:val="22"/>
          <w:szCs w:val="22"/>
        </w:rPr>
        <w:t>CFR</w:t>
      </w:r>
      <w:r w:rsidRPr="006C4619">
        <w:rPr>
          <w:snapToGrid w:val="0"/>
          <w:sz w:val="22"/>
          <w:szCs w:val="22"/>
        </w:rPr>
        <w:t xml:space="preserve"> 76.64 or a qualified noncommercial educational station requests carriage, such station shall notify the cable system of its choice of channel position as specified in paragraphs (a), (b), and (d) of 47 </w:t>
      </w:r>
      <w:r>
        <w:rPr>
          <w:snapToGrid w:val="0"/>
          <w:sz w:val="22"/>
          <w:szCs w:val="22"/>
        </w:rPr>
        <w:t>CFR</w:t>
      </w:r>
      <w:r w:rsidRPr="006C4619">
        <w:rPr>
          <w:snapToGrid w:val="0"/>
          <w:sz w:val="22"/>
          <w:szCs w:val="22"/>
        </w:rPr>
        <w:t xml:space="preserve"> 76.57.</w:t>
      </w:r>
    </w:p>
    <w:p w14:paraId="0C1DB0A0" w14:textId="14065B8D" w:rsidR="001B1682" w:rsidRDefault="001B1682" w:rsidP="003E7482">
      <w:pPr>
        <w:widowControl w:val="0"/>
        <w:suppressAutoHyphens/>
        <w:spacing w:before="120" w:after="120"/>
        <w:rPr>
          <w:b/>
          <w:sz w:val="22"/>
          <w:szCs w:val="20"/>
          <w:u w:val="single"/>
        </w:rPr>
      </w:pPr>
      <w:r>
        <w:rPr>
          <w:b/>
          <w:sz w:val="22"/>
          <w:szCs w:val="20"/>
          <w:u w:val="single"/>
        </w:rPr>
        <w:t>Pre-Carriage Complaint Notifications</w:t>
      </w:r>
      <w:r w:rsidR="003330D7">
        <w:rPr>
          <w:rStyle w:val="FootnoteReference"/>
          <w:b/>
          <w:sz w:val="22"/>
          <w:szCs w:val="20"/>
          <w:u w:val="single"/>
        </w:rPr>
        <w:footnoteReference w:id="7"/>
      </w:r>
    </w:p>
    <w:p w14:paraId="3BD9178E" w14:textId="059DCAB6" w:rsidR="001B1682" w:rsidRDefault="001B1682" w:rsidP="003E7482">
      <w:pPr>
        <w:widowControl w:val="0"/>
        <w:suppressAutoHyphens/>
        <w:spacing w:before="120" w:after="120"/>
        <w:rPr>
          <w:b/>
          <w:snapToGrid w:val="0"/>
          <w:sz w:val="22"/>
          <w:szCs w:val="20"/>
        </w:rPr>
      </w:pPr>
      <w:r w:rsidRPr="001B1682">
        <w:rPr>
          <w:b/>
          <w:sz w:val="22"/>
          <w:szCs w:val="20"/>
        </w:rPr>
        <w:t xml:space="preserve">Under </w:t>
      </w:r>
      <w:r>
        <w:rPr>
          <w:b/>
          <w:snapToGrid w:val="0"/>
          <w:sz w:val="22"/>
          <w:szCs w:val="20"/>
        </w:rPr>
        <w:t>47 CFR 76.61</w:t>
      </w:r>
      <w:r w:rsidRPr="001B1682">
        <w:rPr>
          <w:b/>
          <w:snapToGrid w:val="0"/>
          <w:sz w:val="22"/>
          <w:szCs w:val="20"/>
        </w:rPr>
        <w:t>(</w:t>
      </w:r>
      <w:r>
        <w:rPr>
          <w:b/>
          <w:snapToGrid w:val="0"/>
          <w:sz w:val="22"/>
          <w:szCs w:val="20"/>
        </w:rPr>
        <w:t>a)(1)-(2)</w:t>
      </w:r>
      <w:r w:rsidRPr="00924311">
        <w:rPr>
          <w:snapToGrid w:val="0"/>
          <w:sz w:val="22"/>
          <w:szCs w:val="20"/>
        </w:rPr>
        <w:t xml:space="preserve">, broadcast stations must notify cable operators about alleged </w:t>
      </w:r>
      <w:r w:rsidR="00924311" w:rsidRPr="00924311">
        <w:rPr>
          <w:snapToGrid w:val="0"/>
          <w:sz w:val="22"/>
          <w:szCs w:val="20"/>
        </w:rPr>
        <w:t>failures to meet carriage or channel positioning obligations and cable operators must respond to such notices:</w:t>
      </w:r>
    </w:p>
    <w:p w14:paraId="6C78D489" w14:textId="77777777" w:rsidR="001B1682" w:rsidRPr="001B1682" w:rsidRDefault="001B1682" w:rsidP="001B1682">
      <w:pPr>
        <w:pStyle w:val="ListParagraph"/>
        <w:numPr>
          <w:ilvl w:val="0"/>
          <w:numId w:val="25"/>
        </w:numPr>
        <w:ind w:left="360"/>
        <w:rPr>
          <w:sz w:val="22"/>
          <w:szCs w:val="22"/>
        </w:rPr>
      </w:pPr>
      <w:r w:rsidRPr="001B1682">
        <w:rPr>
          <w:rFonts w:ascii="Times New Roman Bold"/>
          <w:sz w:val="22"/>
          <w:szCs w:val="22"/>
        </w:rPr>
        <w:t>47 CFR Section 76.61(a)(1)</w:t>
      </w:r>
      <w:r w:rsidRPr="001B1682">
        <w:rPr>
          <w:sz w:val="22"/>
          <w:szCs w:val="22"/>
        </w:rPr>
        <w:t xml:space="preserve"> states that whenever a local commercial television station or a qualified low power television station believes that a cable operator has failed to meet its carriage or channel positioning obligations, pursuant to Sections </w:t>
      </w:r>
      <w:hyperlink r:id="rId9" w:history="1">
        <w:r w:rsidRPr="001B1682">
          <w:rPr>
            <w:rStyle w:val="Hyperlink0"/>
            <w:sz w:val="22"/>
            <w:szCs w:val="22"/>
          </w:rPr>
          <w:t>76.56</w:t>
        </w:r>
      </w:hyperlink>
      <w:r w:rsidRPr="001B1682">
        <w:rPr>
          <w:sz w:val="22"/>
          <w:szCs w:val="22"/>
        </w:rPr>
        <w:t xml:space="preserve"> and </w:t>
      </w:r>
      <w:hyperlink r:id="rId10" w:history="1">
        <w:r w:rsidRPr="001B1682">
          <w:rPr>
            <w:rStyle w:val="Hyperlink0"/>
            <w:sz w:val="22"/>
            <w:szCs w:val="22"/>
          </w:rPr>
          <w:t>76.57</w:t>
        </w:r>
      </w:hyperlink>
      <w:r w:rsidRPr="001B1682">
        <w:rPr>
          <w:sz w:val="22"/>
          <w:szCs w:val="22"/>
        </w:rPr>
        <w:t xml:space="preserve">, such station shall notify the operator, in writing, of the alleged failure and identify its reasons for believing that the cable operator is obligated to carry the signal of such station or position such signal on a particular channel. </w:t>
      </w:r>
    </w:p>
    <w:p w14:paraId="78AAA535" w14:textId="77777777" w:rsidR="001B1682" w:rsidRPr="00FB3D54" w:rsidRDefault="001B1682" w:rsidP="001B1682">
      <w:pPr>
        <w:pStyle w:val="ListParagraph"/>
        <w:numPr>
          <w:ilvl w:val="0"/>
          <w:numId w:val="25"/>
        </w:numPr>
        <w:ind w:left="360"/>
        <w:rPr>
          <w:rFonts w:ascii="Times New Roman Bold" w:eastAsia="Times New Roman Bold" w:hAnsi="Times New Roman Bold" w:cs="Times New Roman Bold"/>
          <w:sz w:val="22"/>
          <w:szCs w:val="22"/>
        </w:rPr>
      </w:pPr>
      <w:r w:rsidRPr="001B1682">
        <w:rPr>
          <w:rFonts w:ascii="Times New Roman Bold"/>
          <w:sz w:val="22"/>
          <w:szCs w:val="22"/>
        </w:rPr>
        <w:t>47 CFR Section 76.61(a)(2)</w:t>
      </w:r>
      <w:r w:rsidRPr="001B1682">
        <w:rPr>
          <w:sz w:val="22"/>
          <w:szCs w:val="22"/>
        </w:rPr>
        <w:t xml:space="preserve"> states that the cable operator shall, within 30 days of receipt of such written notification, respond in writing to such notification and either commence to carry the signal of such station in accordance with the terms requested or state its reasons for believing that it is not obligated to carry such signal or is in compliance with the channel positioning and repositioning and other requirements of the must-carry rules. If a refusal for carriage is based on the station's distance from the cable system's principal headend, the operator's response shall include the location of such headend. If a cable operator denies carriage on the basis of the failure of the station to deliver a good quality signal at the cable system's principal headend, the cable operator must provide a list of equipment used to make the measurements, the point of measurement and a list and detailed description of the reception and over-the-air signal processing equipment used, including sketches such as block diagrams and a description of the methodology used for processing the signal at issue, in its response. </w:t>
      </w:r>
    </w:p>
    <w:p w14:paraId="005EB178" w14:textId="77777777" w:rsidR="00FB3D54" w:rsidRDefault="00FB3D54" w:rsidP="00FB3D54">
      <w:pPr>
        <w:rPr>
          <w:rFonts w:ascii="Times New Roman Bold" w:eastAsia="Times New Roman Bold" w:hAnsi="Times New Roman Bold" w:cs="Times New Roman Bold"/>
          <w:sz w:val="22"/>
          <w:szCs w:val="22"/>
        </w:rPr>
      </w:pPr>
    </w:p>
    <w:p w14:paraId="71487F40" w14:textId="77777777" w:rsidR="00FB3D54" w:rsidRDefault="00FB3D54" w:rsidP="00FB3D54">
      <w:pPr>
        <w:rPr>
          <w:rFonts w:ascii="Times New Roman Bold" w:eastAsia="Times New Roman Bold" w:hAnsi="Times New Roman Bold" w:cs="Times New Roman Bold"/>
          <w:sz w:val="22"/>
          <w:szCs w:val="22"/>
        </w:rPr>
      </w:pPr>
    </w:p>
    <w:p w14:paraId="05469DD5" w14:textId="77777777" w:rsidR="00FB3D54" w:rsidRDefault="00FB3D54" w:rsidP="00FB3D54">
      <w:pPr>
        <w:rPr>
          <w:rFonts w:ascii="Times New Roman Bold" w:eastAsia="Times New Roman Bold" w:hAnsi="Times New Roman Bold" w:cs="Times New Roman Bold"/>
          <w:sz w:val="22"/>
          <w:szCs w:val="22"/>
        </w:rPr>
      </w:pPr>
    </w:p>
    <w:p w14:paraId="0121B74B" w14:textId="77777777" w:rsidR="00FB3D54" w:rsidRDefault="00FB3D54" w:rsidP="00FB3D54">
      <w:pPr>
        <w:rPr>
          <w:rFonts w:ascii="Times New Roman Bold" w:eastAsia="Times New Roman Bold" w:hAnsi="Times New Roman Bold" w:cs="Times New Roman Bold"/>
          <w:sz w:val="22"/>
          <w:szCs w:val="22"/>
        </w:rPr>
      </w:pPr>
    </w:p>
    <w:p w14:paraId="05817398" w14:textId="77777777" w:rsidR="00FB3D54" w:rsidRDefault="00FB3D54" w:rsidP="00FB3D54">
      <w:pPr>
        <w:rPr>
          <w:rFonts w:ascii="Times New Roman Bold" w:eastAsia="Times New Roman Bold" w:hAnsi="Times New Roman Bold" w:cs="Times New Roman Bold"/>
          <w:sz w:val="22"/>
          <w:szCs w:val="22"/>
        </w:rPr>
      </w:pPr>
    </w:p>
    <w:p w14:paraId="587E2F86" w14:textId="77777777" w:rsidR="00FB3D54" w:rsidRPr="00FB3D54" w:rsidRDefault="00FB3D54" w:rsidP="00FB3D54">
      <w:pPr>
        <w:rPr>
          <w:rFonts w:ascii="Times New Roman Bold" w:eastAsia="Times New Roman Bold" w:hAnsi="Times New Roman Bold" w:cs="Times New Roman Bold"/>
          <w:sz w:val="22"/>
          <w:szCs w:val="22"/>
        </w:rPr>
      </w:pPr>
    </w:p>
    <w:p w14:paraId="4004BDAC" w14:textId="77777777" w:rsidR="00BE7A83" w:rsidRPr="006C4619" w:rsidRDefault="00BE7A83" w:rsidP="003E7482">
      <w:pPr>
        <w:widowControl w:val="0"/>
        <w:tabs>
          <w:tab w:val="left" w:pos="-720"/>
        </w:tabs>
        <w:suppressAutoHyphens/>
        <w:spacing w:before="120" w:after="120"/>
        <w:rPr>
          <w:sz w:val="22"/>
          <w:szCs w:val="20"/>
        </w:rPr>
      </w:pPr>
      <w:r w:rsidRPr="006C4619">
        <w:rPr>
          <w:sz w:val="22"/>
          <w:szCs w:val="20"/>
        </w:rPr>
        <w:lastRenderedPageBreak/>
        <w:t xml:space="preserve">This information collection does not affect individuals or households; thus, there are no impacts under the Privacy Act.  </w:t>
      </w:r>
    </w:p>
    <w:p w14:paraId="77E3E0B0" w14:textId="77777777" w:rsidR="00BE7A83" w:rsidRDefault="00BE7A83" w:rsidP="003E7482">
      <w:pPr>
        <w:widowControl w:val="0"/>
        <w:suppressAutoHyphens/>
        <w:spacing w:before="120" w:after="120"/>
        <w:rPr>
          <w:sz w:val="22"/>
          <w:szCs w:val="20"/>
        </w:rPr>
      </w:pPr>
      <w:r w:rsidRPr="006C4619">
        <w:rPr>
          <w:sz w:val="22"/>
          <w:szCs w:val="20"/>
        </w:rPr>
        <w:t>The statutory authority for this action is contained in Sections 1, 4(i) and (j), 325, 336, 614, and 615 of the Communications Act of 1934, as amended, 47 U.S.C. §§ 151, 154(i) and (j), 325, 336, 534, and 535.</w:t>
      </w:r>
    </w:p>
    <w:p w14:paraId="5646F4E1" w14:textId="77777777" w:rsidR="0037323C" w:rsidRPr="006C4619" w:rsidRDefault="0037323C" w:rsidP="003E7482">
      <w:pPr>
        <w:widowControl w:val="0"/>
        <w:suppressAutoHyphens/>
        <w:spacing w:before="120" w:after="120"/>
        <w:rPr>
          <w:sz w:val="22"/>
          <w:szCs w:val="20"/>
        </w:rPr>
      </w:pPr>
    </w:p>
    <w:p w14:paraId="4BE2D9BE" w14:textId="3E231796" w:rsidR="00BE7A83" w:rsidRPr="006C4619" w:rsidRDefault="00BE7A83" w:rsidP="006C4619">
      <w:pPr>
        <w:widowControl w:val="0"/>
        <w:rPr>
          <w:snapToGrid w:val="0"/>
          <w:sz w:val="22"/>
          <w:szCs w:val="20"/>
        </w:rPr>
      </w:pPr>
      <w:r w:rsidRPr="006C4619">
        <w:rPr>
          <w:sz w:val="22"/>
          <w:szCs w:val="20"/>
        </w:rPr>
        <w:t>2.</w:t>
      </w:r>
      <w:r w:rsidR="00B37F45">
        <w:rPr>
          <w:sz w:val="22"/>
          <w:szCs w:val="20"/>
        </w:rPr>
        <w:t xml:space="preserve">  </w:t>
      </w:r>
      <w:r w:rsidR="00794322" w:rsidRPr="006C4619">
        <w:rPr>
          <w:sz w:val="22"/>
          <w:szCs w:val="20"/>
        </w:rPr>
        <w:t>T</w:t>
      </w:r>
      <w:r w:rsidR="00794322">
        <w:rPr>
          <w:sz w:val="22"/>
          <w:szCs w:val="20"/>
        </w:rPr>
        <w:t>hese requirements are effective</w:t>
      </w:r>
      <w:r w:rsidR="00794322" w:rsidRPr="006C4619">
        <w:rPr>
          <w:sz w:val="22"/>
          <w:szCs w:val="20"/>
        </w:rPr>
        <w:t xml:space="preserve"> for t</w:t>
      </w:r>
      <w:r w:rsidR="00794322" w:rsidRPr="006C4619">
        <w:rPr>
          <w:snapToGrid w:val="0"/>
          <w:sz w:val="22"/>
          <w:szCs w:val="20"/>
        </w:rPr>
        <w:t xml:space="preserve">he </w:t>
      </w:r>
      <w:r w:rsidR="00794322">
        <w:rPr>
          <w:snapToGrid w:val="0"/>
          <w:sz w:val="22"/>
          <w:szCs w:val="20"/>
        </w:rPr>
        <w:t xml:space="preserve">cable carriage </w:t>
      </w:r>
      <w:r w:rsidR="00794322" w:rsidRPr="006C4619">
        <w:rPr>
          <w:snapToGrid w:val="0"/>
          <w:sz w:val="22"/>
          <w:szCs w:val="20"/>
        </w:rPr>
        <w:t>must-carry/retransm</w:t>
      </w:r>
      <w:r w:rsidR="00794322">
        <w:rPr>
          <w:snapToGrid w:val="0"/>
          <w:sz w:val="22"/>
          <w:szCs w:val="20"/>
        </w:rPr>
        <w:t>ission consent election process</w:t>
      </w:r>
      <w:r w:rsidR="00794322" w:rsidRPr="006C4619">
        <w:rPr>
          <w:snapToGrid w:val="0"/>
          <w:sz w:val="22"/>
          <w:szCs w:val="20"/>
        </w:rPr>
        <w:t>.</w:t>
      </w:r>
      <w:r w:rsidR="00794322">
        <w:rPr>
          <w:snapToGrid w:val="0"/>
          <w:sz w:val="22"/>
          <w:szCs w:val="20"/>
        </w:rPr>
        <w:t xml:space="preserve">  </w:t>
      </w:r>
      <w:r w:rsidR="00794322">
        <w:rPr>
          <w:sz w:val="22"/>
          <w:szCs w:val="20"/>
        </w:rPr>
        <w:t xml:space="preserve">Commercial </w:t>
      </w:r>
      <w:r w:rsidR="00794322">
        <w:rPr>
          <w:snapToGrid w:val="0"/>
          <w:sz w:val="22"/>
          <w:szCs w:val="20"/>
        </w:rPr>
        <w:t>TV</w:t>
      </w:r>
      <w:r w:rsidR="00AD73FD" w:rsidRPr="00AD73FD">
        <w:rPr>
          <w:snapToGrid w:val="0"/>
          <w:sz w:val="22"/>
          <w:szCs w:val="20"/>
        </w:rPr>
        <w:t xml:space="preserve"> broadcast stations </w:t>
      </w:r>
      <w:r w:rsidR="00AD73FD">
        <w:rPr>
          <w:snapToGrid w:val="0"/>
          <w:sz w:val="22"/>
          <w:szCs w:val="20"/>
        </w:rPr>
        <w:t>provide the information to cable systems in order to assert cable carriage rights</w:t>
      </w:r>
      <w:r w:rsidR="00794322">
        <w:rPr>
          <w:snapToGrid w:val="0"/>
          <w:sz w:val="22"/>
          <w:szCs w:val="20"/>
        </w:rPr>
        <w:t>, either must-carry or retransmission consent, with respect to these cable systems</w:t>
      </w:r>
      <w:r w:rsidR="00AD73FD">
        <w:rPr>
          <w:snapToGrid w:val="0"/>
          <w:sz w:val="22"/>
          <w:szCs w:val="20"/>
        </w:rPr>
        <w:t xml:space="preserve">.  </w:t>
      </w:r>
      <w:r w:rsidR="00794322">
        <w:rPr>
          <w:snapToGrid w:val="0"/>
          <w:sz w:val="22"/>
          <w:szCs w:val="20"/>
        </w:rPr>
        <w:t xml:space="preserve">Noncommercial educational </w:t>
      </w:r>
      <w:r w:rsidR="00794322" w:rsidRPr="00AD73FD">
        <w:rPr>
          <w:snapToGrid w:val="0"/>
          <w:sz w:val="22"/>
          <w:szCs w:val="20"/>
        </w:rPr>
        <w:t xml:space="preserve">broadcast stations </w:t>
      </w:r>
      <w:r w:rsidR="00794322">
        <w:rPr>
          <w:snapToGrid w:val="0"/>
          <w:sz w:val="22"/>
          <w:szCs w:val="20"/>
        </w:rPr>
        <w:t>provide the information to cable systems in order to assert its cable must-carry rights.</w:t>
      </w:r>
    </w:p>
    <w:p w14:paraId="58C82E9B" w14:textId="77777777" w:rsidR="00BE7A83" w:rsidRPr="006C4619" w:rsidRDefault="00BE7A83" w:rsidP="006C4619">
      <w:pPr>
        <w:widowControl w:val="0"/>
        <w:suppressAutoHyphens/>
        <w:rPr>
          <w:sz w:val="22"/>
          <w:szCs w:val="20"/>
        </w:rPr>
      </w:pPr>
    </w:p>
    <w:p w14:paraId="12B0CF52" w14:textId="3FA8F7D9" w:rsidR="00BE7A83" w:rsidRPr="006C4619" w:rsidRDefault="00BE7A83" w:rsidP="006C4619">
      <w:pPr>
        <w:widowControl w:val="0"/>
        <w:suppressAutoHyphens/>
        <w:rPr>
          <w:sz w:val="22"/>
          <w:szCs w:val="20"/>
        </w:rPr>
      </w:pPr>
      <w:r w:rsidRPr="006C4619">
        <w:rPr>
          <w:sz w:val="22"/>
          <w:szCs w:val="20"/>
        </w:rPr>
        <w:t>3.</w:t>
      </w:r>
      <w:r w:rsidR="00B37F45">
        <w:rPr>
          <w:sz w:val="22"/>
          <w:szCs w:val="20"/>
        </w:rPr>
        <w:t xml:space="preserve">  </w:t>
      </w:r>
      <w:r w:rsidR="00061860">
        <w:rPr>
          <w:sz w:val="22"/>
          <w:szCs w:val="20"/>
        </w:rPr>
        <w:t>T</w:t>
      </w:r>
      <w:r w:rsidR="0069216A">
        <w:rPr>
          <w:sz w:val="22"/>
          <w:szCs w:val="20"/>
        </w:rPr>
        <w:t>hese</w:t>
      </w:r>
      <w:r w:rsidRPr="006C4619">
        <w:rPr>
          <w:sz w:val="22"/>
          <w:szCs w:val="20"/>
        </w:rPr>
        <w:t xml:space="preserve"> requirements </w:t>
      </w:r>
      <w:r w:rsidR="0069216A">
        <w:rPr>
          <w:sz w:val="22"/>
          <w:szCs w:val="20"/>
        </w:rPr>
        <w:t>are in the</w:t>
      </w:r>
      <w:r w:rsidRPr="006C4619">
        <w:rPr>
          <w:sz w:val="22"/>
          <w:szCs w:val="20"/>
        </w:rPr>
        <w:t xml:space="preserve"> form of unique information transmitted from one entity to another</w:t>
      </w:r>
      <w:r w:rsidR="0069216A">
        <w:rPr>
          <w:sz w:val="22"/>
          <w:szCs w:val="20"/>
        </w:rPr>
        <w:t xml:space="preserve"> </w:t>
      </w:r>
      <w:r w:rsidR="00F729FA">
        <w:rPr>
          <w:sz w:val="22"/>
          <w:szCs w:val="20"/>
        </w:rPr>
        <w:t>(</w:t>
      </w:r>
      <w:r w:rsidR="00F729FA" w:rsidRPr="006C4619">
        <w:rPr>
          <w:sz w:val="22"/>
          <w:szCs w:val="20"/>
        </w:rPr>
        <w:t>third</w:t>
      </w:r>
      <w:r w:rsidRPr="006C4619">
        <w:rPr>
          <w:sz w:val="22"/>
          <w:szCs w:val="20"/>
        </w:rPr>
        <w:t>-party disclosures.</w:t>
      </w:r>
      <w:r w:rsidR="0069216A">
        <w:rPr>
          <w:sz w:val="22"/>
          <w:szCs w:val="20"/>
        </w:rPr>
        <w:t>)</w:t>
      </w:r>
      <w:r w:rsidRPr="006C4619">
        <w:rPr>
          <w:sz w:val="22"/>
          <w:szCs w:val="20"/>
        </w:rPr>
        <w:t xml:space="preserve">  </w:t>
      </w:r>
      <w:r w:rsidR="0069216A">
        <w:rPr>
          <w:sz w:val="22"/>
          <w:szCs w:val="20"/>
        </w:rPr>
        <w:t>These responses are no</w:t>
      </w:r>
      <w:r w:rsidR="00B37F45">
        <w:rPr>
          <w:sz w:val="22"/>
          <w:szCs w:val="20"/>
        </w:rPr>
        <w:t xml:space="preserve">t </w:t>
      </w:r>
      <w:r w:rsidRPr="006C4619">
        <w:rPr>
          <w:sz w:val="22"/>
          <w:szCs w:val="20"/>
        </w:rPr>
        <w:t>automated</w:t>
      </w:r>
      <w:r w:rsidR="0069216A">
        <w:rPr>
          <w:sz w:val="22"/>
          <w:szCs w:val="20"/>
        </w:rPr>
        <w:t>.</w:t>
      </w:r>
      <w:r w:rsidRPr="006C4619">
        <w:rPr>
          <w:sz w:val="22"/>
          <w:szCs w:val="20"/>
        </w:rPr>
        <w:t xml:space="preserve">  </w:t>
      </w:r>
    </w:p>
    <w:p w14:paraId="240E3C8E" w14:textId="77777777" w:rsidR="00BE7A83" w:rsidRPr="006C4619" w:rsidRDefault="00BE7A83" w:rsidP="006C4619">
      <w:pPr>
        <w:widowControl w:val="0"/>
        <w:suppressAutoHyphens/>
        <w:rPr>
          <w:sz w:val="22"/>
          <w:szCs w:val="20"/>
        </w:rPr>
      </w:pPr>
    </w:p>
    <w:p w14:paraId="5135DD2A" w14:textId="08E7A9A9" w:rsidR="00BE7A83" w:rsidRPr="006C4619" w:rsidRDefault="00BE7A83" w:rsidP="006C4619">
      <w:pPr>
        <w:widowControl w:val="0"/>
        <w:suppressAutoHyphens/>
        <w:rPr>
          <w:sz w:val="22"/>
          <w:szCs w:val="20"/>
        </w:rPr>
      </w:pPr>
      <w:r w:rsidRPr="006C4619">
        <w:rPr>
          <w:sz w:val="22"/>
          <w:szCs w:val="20"/>
        </w:rPr>
        <w:t>4.</w:t>
      </w:r>
      <w:r w:rsidR="00B37F45">
        <w:rPr>
          <w:sz w:val="22"/>
          <w:szCs w:val="20"/>
        </w:rPr>
        <w:t xml:space="preserve">  </w:t>
      </w:r>
      <w:r w:rsidR="00F729FA">
        <w:rPr>
          <w:sz w:val="22"/>
          <w:szCs w:val="20"/>
        </w:rPr>
        <w:t>We</w:t>
      </w:r>
      <w:r w:rsidRPr="006C4619">
        <w:rPr>
          <w:sz w:val="22"/>
          <w:szCs w:val="20"/>
        </w:rPr>
        <w:t xml:space="preserve"> do not impose similar </w:t>
      </w:r>
      <w:r w:rsidR="00F729FA">
        <w:rPr>
          <w:sz w:val="22"/>
          <w:szCs w:val="20"/>
        </w:rPr>
        <w:t>requirements</w:t>
      </w:r>
      <w:r w:rsidRPr="006C4619">
        <w:rPr>
          <w:sz w:val="22"/>
          <w:szCs w:val="20"/>
        </w:rPr>
        <w:t xml:space="preserve"> on the respondents.  There are no similar data available. </w:t>
      </w:r>
    </w:p>
    <w:p w14:paraId="1A727C56" w14:textId="77777777" w:rsidR="00BE7A83" w:rsidRPr="006C4619" w:rsidRDefault="00BE7A83" w:rsidP="006C4619">
      <w:pPr>
        <w:widowControl w:val="0"/>
        <w:suppressAutoHyphens/>
        <w:rPr>
          <w:sz w:val="22"/>
          <w:szCs w:val="20"/>
        </w:rPr>
      </w:pPr>
    </w:p>
    <w:p w14:paraId="3518AE2F" w14:textId="77777777" w:rsidR="00BE7A83" w:rsidRPr="006C4619" w:rsidRDefault="00BE7A83" w:rsidP="006C4619">
      <w:pPr>
        <w:widowControl w:val="0"/>
        <w:suppressAutoHyphens/>
        <w:rPr>
          <w:sz w:val="22"/>
          <w:szCs w:val="20"/>
        </w:rPr>
      </w:pPr>
      <w:r w:rsidRPr="006C4619">
        <w:rPr>
          <w:sz w:val="22"/>
          <w:szCs w:val="20"/>
        </w:rPr>
        <w:t>5.</w:t>
      </w:r>
      <w:r w:rsidR="00B37F45">
        <w:rPr>
          <w:sz w:val="22"/>
          <w:szCs w:val="20"/>
        </w:rPr>
        <w:t xml:space="preserve">  </w:t>
      </w:r>
      <w:r w:rsidRPr="006C4619">
        <w:rPr>
          <w:sz w:val="22"/>
          <w:szCs w:val="20"/>
        </w:rPr>
        <w:t>Th</w:t>
      </w:r>
      <w:r w:rsidR="00F729FA">
        <w:rPr>
          <w:sz w:val="22"/>
          <w:szCs w:val="20"/>
        </w:rPr>
        <w:t>ese requirements</w:t>
      </w:r>
      <w:r w:rsidRPr="006C4619">
        <w:rPr>
          <w:sz w:val="22"/>
          <w:szCs w:val="20"/>
        </w:rPr>
        <w:t xml:space="preserve"> do not </w:t>
      </w:r>
      <w:r w:rsidR="00B37F45">
        <w:rPr>
          <w:sz w:val="22"/>
          <w:szCs w:val="20"/>
        </w:rPr>
        <w:t>affect</w:t>
      </w:r>
      <w:r w:rsidRPr="006C4619">
        <w:rPr>
          <w:sz w:val="22"/>
          <w:szCs w:val="20"/>
        </w:rPr>
        <w:t xml:space="preserve"> significant</w:t>
      </w:r>
      <w:r w:rsidR="00B37F45">
        <w:rPr>
          <w:sz w:val="22"/>
          <w:szCs w:val="20"/>
        </w:rPr>
        <w:t>ly</w:t>
      </w:r>
      <w:r w:rsidRPr="006C4619">
        <w:rPr>
          <w:sz w:val="22"/>
          <w:szCs w:val="20"/>
        </w:rPr>
        <w:t xml:space="preserve"> impact a substantial number of small businesses/entities.  </w:t>
      </w:r>
    </w:p>
    <w:p w14:paraId="0EDF0ABB" w14:textId="77777777" w:rsidR="00BE7A83" w:rsidRPr="006C4619" w:rsidRDefault="00BE7A83" w:rsidP="006C4619">
      <w:pPr>
        <w:widowControl w:val="0"/>
        <w:suppressAutoHyphens/>
        <w:ind w:left="720" w:hanging="720"/>
        <w:rPr>
          <w:sz w:val="22"/>
          <w:szCs w:val="20"/>
        </w:rPr>
      </w:pPr>
    </w:p>
    <w:p w14:paraId="1DAB709E" w14:textId="3656A024" w:rsidR="00BE7A83" w:rsidRDefault="00BE7A83" w:rsidP="006C4619">
      <w:pPr>
        <w:widowControl w:val="0"/>
        <w:suppressAutoHyphens/>
        <w:rPr>
          <w:sz w:val="22"/>
          <w:szCs w:val="20"/>
        </w:rPr>
      </w:pPr>
      <w:r w:rsidRPr="006C4619">
        <w:rPr>
          <w:sz w:val="22"/>
          <w:szCs w:val="20"/>
        </w:rPr>
        <w:t>6.</w:t>
      </w:r>
      <w:r w:rsidR="00061860">
        <w:rPr>
          <w:sz w:val="22"/>
          <w:szCs w:val="20"/>
        </w:rPr>
        <w:t xml:space="preserve">  </w:t>
      </w:r>
      <w:r w:rsidR="00794322" w:rsidRPr="00794322">
        <w:rPr>
          <w:sz w:val="22"/>
          <w:szCs w:val="20"/>
        </w:rPr>
        <w:t xml:space="preserve">The Commission is required by the Communications Act to establish procedures for the </w:t>
      </w:r>
      <w:r w:rsidR="00794322">
        <w:rPr>
          <w:sz w:val="22"/>
          <w:szCs w:val="20"/>
        </w:rPr>
        <w:t>cable</w:t>
      </w:r>
      <w:r w:rsidR="00794322" w:rsidRPr="00794322">
        <w:rPr>
          <w:sz w:val="22"/>
          <w:szCs w:val="20"/>
        </w:rPr>
        <w:t xml:space="preserve"> carriage of television broadcast stations.  If this collection of information were not sponsored by the Commission, then television broadcast stations would be unable to make </w:t>
      </w:r>
      <w:r w:rsidR="00794322">
        <w:rPr>
          <w:sz w:val="22"/>
          <w:szCs w:val="20"/>
        </w:rPr>
        <w:t>cable</w:t>
      </w:r>
      <w:r w:rsidR="00794322" w:rsidRPr="00794322">
        <w:rPr>
          <w:sz w:val="22"/>
          <w:szCs w:val="20"/>
        </w:rPr>
        <w:t xml:space="preserve"> carriage elections</w:t>
      </w:r>
      <w:r w:rsidR="00794322">
        <w:rPr>
          <w:sz w:val="22"/>
          <w:szCs w:val="20"/>
        </w:rPr>
        <w:t>/requests.</w:t>
      </w:r>
    </w:p>
    <w:p w14:paraId="550C1837" w14:textId="77777777" w:rsidR="00ED1A57" w:rsidRPr="006C4619" w:rsidRDefault="00ED1A57" w:rsidP="006C4619">
      <w:pPr>
        <w:widowControl w:val="0"/>
        <w:suppressAutoHyphens/>
        <w:rPr>
          <w:sz w:val="22"/>
          <w:szCs w:val="20"/>
        </w:rPr>
      </w:pPr>
    </w:p>
    <w:p w14:paraId="4C09E65F" w14:textId="318D2615" w:rsidR="00BE7A83" w:rsidRPr="006C4619" w:rsidRDefault="00BE7A83" w:rsidP="006C4619">
      <w:pPr>
        <w:widowControl w:val="0"/>
        <w:suppressAutoHyphens/>
        <w:rPr>
          <w:spacing w:val="-3"/>
          <w:sz w:val="22"/>
          <w:szCs w:val="20"/>
        </w:rPr>
      </w:pPr>
      <w:r w:rsidRPr="006C4619">
        <w:rPr>
          <w:spacing w:val="-3"/>
          <w:sz w:val="22"/>
          <w:szCs w:val="20"/>
        </w:rPr>
        <w:t>7.</w:t>
      </w:r>
      <w:r w:rsidR="00B37F45">
        <w:rPr>
          <w:spacing w:val="-3"/>
          <w:sz w:val="22"/>
          <w:szCs w:val="20"/>
        </w:rPr>
        <w:t xml:space="preserve">  </w:t>
      </w:r>
      <w:r w:rsidR="00794322" w:rsidRPr="000B02E0">
        <w:rPr>
          <w:sz w:val="22"/>
          <w:szCs w:val="22"/>
        </w:rPr>
        <w:t>There are no special circumstances that apply to this collection of information.</w:t>
      </w:r>
    </w:p>
    <w:p w14:paraId="32D7B609" w14:textId="77777777" w:rsidR="009D4E3A" w:rsidRDefault="009D4E3A" w:rsidP="006C4619">
      <w:pPr>
        <w:widowControl w:val="0"/>
        <w:suppressAutoHyphens/>
        <w:rPr>
          <w:spacing w:val="-3"/>
          <w:sz w:val="22"/>
          <w:szCs w:val="20"/>
        </w:rPr>
      </w:pPr>
    </w:p>
    <w:p w14:paraId="186F43D9" w14:textId="52DCDFCB" w:rsidR="00BE7A83" w:rsidRPr="006C4619" w:rsidRDefault="00BE7A83" w:rsidP="006C4619">
      <w:pPr>
        <w:widowControl w:val="0"/>
        <w:suppressAutoHyphens/>
        <w:rPr>
          <w:spacing w:val="-3"/>
          <w:sz w:val="22"/>
          <w:szCs w:val="20"/>
        </w:rPr>
      </w:pPr>
      <w:r w:rsidRPr="002D0D73">
        <w:rPr>
          <w:spacing w:val="-3"/>
          <w:sz w:val="22"/>
          <w:szCs w:val="20"/>
        </w:rPr>
        <w:t>8.</w:t>
      </w:r>
      <w:r w:rsidR="004F3BE2" w:rsidRPr="002D0D73">
        <w:rPr>
          <w:spacing w:val="-3"/>
          <w:sz w:val="22"/>
          <w:szCs w:val="20"/>
        </w:rPr>
        <w:t xml:space="preserve"> </w:t>
      </w:r>
      <w:r w:rsidR="002D0D73">
        <w:rPr>
          <w:spacing w:val="-3"/>
          <w:sz w:val="22"/>
          <w:szCs w:val="20"/>
        </w:rPr>
        <w:t>The Commission</w:t>
      </w:r>
      <w:r w:rsidRPr="002D0D73">
        <w:rPr>
          <w:spacing w:val="-3"/>
          <w:sz w:val="22"/>
          <w:szCs w:val="20"/>
        </w:rPr>
        <w:t xml:space="preserve"> published a Notice (</w:t>
      </w:r>
      <w:r w:rsidR="001B05BD">
        <w:rPr>
          <w:spacing w:val="-3"/>
          <w:sz w:val="22"/>
          <w:szCs w:val="20"/>
        </w:rPr>
        <w:t>83</w:t>
      </w:r>
      <w:r w:rsidR="00ED1A57" w:rsidRPr="002D0D73">
        <w:rPr>
          <w:spacing w:val="-3"/>
          <w:sz w:val="22"/>
          <w:szCs w:val="20"/>
        </w:rPr>
        <w:t xml:space="preserve"> </w:t>
      </w:r>
      <w:r w:rsidRPr="002D0D73">
        <w:rPr>
          <w:spacing w:val="-3"/>
          <w:sz w:val="22"/>
          <w:szCs w:val="20"/>
        </w:rPr>
        <w:t>FR</w:t>
      </w:r>
      <w:r w:rsidR="001B05BD">
        <w:rPr>
          <w:spacing w:val="-3"/>
          <w:sz w:val="22"/>
          <w:szCs w:val="20"/>
        </w:rPr>
        <w:t xml:space="preserve"> 50089</w:t>
      </w:r>
      <w:r w:rsidRPr="002D0D73">
        <w:rPr>
          <w:spacing w:val="-3"/>
          <w:sz w:val="22"/>
          <w:szCs w:val="20"/>
        </w:rPr>
        <w:t xml:space="preserve">) in the </w:t>
      </w:r>
      <w:r w:rsidRPr="002D0D73">
        <w:rPr>
          <w:i/>
          <w:spacing w:val="-3"/>
          <w:sz w:val="22"/>
          <w:szCs w:val="20"/>
        </w:rPr>
        <w:t>Federal Register</w:t>
      </w:r>
      <w:r w:rsidRPr="002D0D73">
        <w:rPr>
          <w:spacing w:val="-3"/>
          <w:sz w:val="22"/>
          <w:szCs w:val="20"/>
        </w:rPr>
        <w:t xml:space="preserve"> on </w:t>
      </w:r>
      <w:r w:rsidR="001B05BD">
        <w:rPr>
          <w:spacing w:val="-3"/>
          <w:sz w:val="22"/>
          <w:szCs w:val="20"/>
        </w:rPr>
        <w:t>October 4</w:t>
      </w:r>
      <w:r w:rsidR="00ED1A57" w:rsidRPr="002D0D73">
        <w:rPr>
          <w:spacing w:val="-3"/>
          <w:sz w:val="22"/>
          <w:szCs w:val="20"/>
        </w:rPr>
        <w:t xml:space="preserve">, </w:t>
      </w:r>
      <w:r w:rsidRPr="002D0D73">
        <w:rPr>
          <w:spacing w:val="-3"/>
          <w:sz w:val="22"/>
          <w:szCs w:val="20"/>
        </w:rPr>
        <w:t>201</w:t>
      </w:r>
      <w:r w:rsidR="001B05BD">
        <w:rPr>
          <w:spacing w:val="-3"/>
          <w:sz w:val="22"/>
          <w:szCs w:val="20"/>
        </w:rPr>
        <w:t>8</w:t>
      </w:r>
      <w:r w:rsidRPr="002D0D73">
        <w:rPr>
          <w:spacing w:val="-3"/>
          <w:sz w:val="22"/>
          <w:szCs w:val="20"/>
        </w:rPr>
        <w:t xml:space="preserve"> seeking public comment </w:t>
      </w:r>
      <w:r w:rsidR="00ED1A57" w:rsidRPr="002D0D73">
        <w:rPr>
          <w:spacing w:val="-3"/>
          <w:sz w:val="22"/>
          <w:szCs w:val="20"/>
        </w:rPr>
        <w:t>on</w:t>
      </w:r>
      <w:r w:rsidRPr="002D0D73">
        <w:rPr>
          <w:spacing w:val="-3"/>
          <w:sz w:val="22"/>
          <w:szCs w:val="20"/>
        </w:rPr>
        <w:t xml:space="preserve"> </w:t>
      </w:r>
      <w:r w:rsidR="00ED1A57" w:rsidRPr="002D0D73">
        <w:rPr>
          <w:spacing w:val="-3"/>
          <w:sz w:val="22"/>
          <w:szCs w:val="20"/>
        </w:rPr>
        <w:t>these</w:t>
      </w:r>
      <w:r w:rsidRPr="002D0D73">
        <w:rPr>
          <w:spacing w:val="-3"/>
          <w:sz w:val="22"/>
          <w:szCs w:val="20"/>
        </w:rPr>
        <w:t xml:space="preserve"> requirements</w:t>
      </w:r>
      <w:r w:rsidR="00ED1A57" w:rsidRPr="002D0D73">
        <w:rPr>
          <w:spacing w:val="-3"/>
          <w:sz w:val="22"/>
          <w:szCs w:val="20"/>
        </w:rPr>
        <w:t>.</w:t>
      </w:r>
      <w:r w:rsidRPr="002D0D73">
        <w:rPr>
          <w:spacing w:val="-3"/>
          <w:sz w:val="22"/>
          <w:szCs w:val="20"/>
        </w:rPr>
        <w:t xml:space="preserve">  No comments were received</w:t>
      </w:r>
      <w:r w:rsidR="0014305B" w:rsidRPr="002D0D73">
        <w:rPr>
          <w:spacing w:val="-3"/>
          <w:sz w:val="22"/>
          <w:szCs w:val="20"/>
        </w:rPr>
        <w:t>.</w:t>
      </w:r>
      <w:r w:rsidRPr="006C4619">
        <w:rPr>
          <w:spacing w:val="-3"/>
          <w:sz w:val="22"/>
          <w:szCs w:val="20"/>
        </w:rPr>
        <w:t xml:space="preserve">  </w:t>
      </w:r>
    </w:p>
    <w:p w14:paraId="7F8AA7BB" w14:textId="77777777" w:rsidR="00BE7A83" w:rsidRPr="006C4619" w:rsidRDefault="00BE7A83" w:rsidP="006C4619">
      <w:pPr>
        <w:widowControl w:val="0"/>
        <w:suppressAutoHyphens/>
        <w:rPr>
          <w:spacing w:val="-3"/>
          <w:sz w:val="22"/>
          <w:szCs w:val="20"/>
        </w:rPr>
      </w:pPr>
    </w:p>
    <w:p w14:paraId="331C378F" w14:textId="5984A0BB" w:rsidR="00794322" w:rsidRPr="00794322" w:rsidRDefault="00794322" w:rsidP="00794322">
      <w:pPr>
        <w:widowControl w:val="0"/>
        <w:tabs>
          <w:tab w:val="left" w:pos="720"/>
        </w:tabs>
        <w:suppressAutoHyphens/>
        <w:rPr>
          <w:sz w:val="22"/>
          <w:szCs w:val="20"/>
        </w:rPr>
      </w:pPr>
      <w:r w:rsidRPr="00794322">
        <w:rPr>
          <w:sz w:val="22"/>
          <w:szCs w:val="20"/>
        </w:rPr>
        <w:t xml:space="preserve">9. </w:t>
      </w:r>
      <w:r>
        <w:rPr>
          <w:sz w:val="22"/>
          <w:szCs w:val="20"/>
        </w:rPr>
        <w:t xml:space="preserve"> </w:t>
      </w:r>
      <w:r w:rsidRPr="00794322">
        <w:rPr>
          <w:sz w:val="22"/>
          <w:szCs w:val="20"/>
        </w:rPr>
        <w:t>There will be no payments or gifts given to respondents.</w:t>
      </w:r>
    </w:p>
    <w:p w14:paraId="5C8C3021" w14:textId="77777777" w:rsidR="00794322" w:rsidRPr="00794322" w:rsidRDefault="00794322" w:rsidP="00794322">
      <w:pPr>
        <w:widowControl w:val="0"/>
        <w:tabs>
          <w:tab w:val="left" w:pos="720"/>
        </w:tabs>
        <w:suppressAutoHyphens/>
        <w:rPr>
          <w:sz w:val="22"/>
          <w:szCs w:val="20"/>
        </w:rPr>
      </w:pPr>
    </w:p>
    <w:p w14:paraId="091F5143" w14:textId="50170E4F" w:rsidR="00794322" w:rsidRPr="00794322" w:rsidRDefault="00794322" w:rsidP="00794322">
      <w:pPr>
        <w:widowControl w:val="0"/>
        <w:tabs>
          <w:tab w:val="left" w:pos="720"/>
        </w:tabs>
        <w:suppressAutoHyphens/>
        <w:rPr>
          <w:sz w:val="22"/>
          <w:szCs w:val="20"/>
        </w:rPr>
      </w:pPr>
      <w:r w:rsidRPr="00794322">
        <w:rPr>
          <w:sz w:val="22"/>
          <w:szCs w:val="20"/>
        </w:rPr>
        <w:t xml:space="preserve">10. </w:t>
      </w:r>
      <w:r>
        <w:rPr>
          <w:sz w:val="22"/>
          <w:szCs w:val="20"/>
        </w:rPr>
        <w:t xml:space="preserve"> </w:t>
      </w:r>
      <w:r w:rsidRPr="00794322">
        <w:rPr>
          <w:sz w:val="22"/>
          <w:szCs w:val="20"/>
        </w:rPr>
        <w:t xml:space="preserve">There is no need for confidentiality concerning these information collection requirements.  </w:t>
      </w:r>
    </w:p>
    <w:p w14:paraId="117D20B4" w14:textId="77777777" w:rsidR="00794322" w:rsidRPr="00794322" w:rsidRDefault="00794322" w:rsidP="00794322">
      <w:pPr>
        <w:widowControl w:val="0"/>
        <w:tabs>
          <w:tab w:val="left" w:pos="720"/>
        </w:tabs>
        <w:suppressAutoHyphens/>
        <w:rPr>
          <w:sz w:val="22"/>
          <w:szCs w:val="20"/>
        </w:rPr>
      </w:pPr>
    </w:p>
    <w:p w14:paraId="4451EFA1" w14:textId="77777777" w:rsidR="003C503A" w:rsidRDefault="00794322" w:rsidP="003C503A">
      <w:pPr>
        <w:widowControl w:val="0"/>
        <w:tabs>
          <w:tab w:val="left" w:pos="720"/>
        </w:tabs>
        <w:suppressAutoHyphens/>
        <w:rPr>
          <w:sz w:val="22"/>
          <w:szCs w:val="20"/>
        </w:rPr>
      </w:pPr>
      <w:r w:rsidRPr="00794322">
        <w:rPr>
          <w:sz w:val="22"/>
          <w:szCs w:val="20"/>
        </w:rPr>
        <w:t xml:space="preserve">11. </w:t>
      </w:r>
      <w:r>
        <w:rPr>
          <w:sz w:val="22"/>
          <w:szCs w:val="20"/>
        </w:rPr>
        <w:t xml:space="preserve"> </w:t>
      </w:r>
      <w:r w:rsidRPr="00794322">
        <w:rPr>
          <w:sz w:val="22"/>
          <w:szCs w:val="20"/>
        </w:rPr>
        <w:t>Information requirements in this collection do not address matters of a sensitive nature.</w:t>
      </w:r>
    </w:p>
    <w:p w14:paraId="1C3197C6" w14:textId="77777777" w:rsidR="00FB3D54" w:rsidRDefault="00FB3D54" w:rsidP="003C503A">
      <w:pPr>
        <w:widowControl w:val="0"/>
        <w:tabs>
          <w:tab w:val="left" w:pos="720"/>
        </w:tabs>
        <w:suppressAutoHyphens/>
        <w:rPr>
          <w:sz w:val="22"/>
          <w:szCs w:val="20"/>
        </w:rPr>
      </w:pPr>
    </w:p>
    <w:p w14:paraId="35983829" w14:textId="77777777" w:rsidR="00FB3D54" w:rsidRDefault="00FB3D54" w:rsidP="003C503A">
      <w:pPr>
        <w:widowControl w:val="0"/>
        <w:tabs>
          <w:tab w:val="left" w:pos="720"/>
        </w:tabs>
        <w:suppressAutoHyphens/>
        <w:rPr>
          <w:sz w:val="22"/>
          <w:szCs w:val="20"/>
        </w:rPr>
      </w:pPr>
    </w:p>
    <w:p w14:paraId="2BAF3D56" w14:textId="77777777" w:rsidR="00FB3D54" w:rsidRDefault="00FB3D54" w:rsidP="003C503A">
      <w:pPr>
        <w:widowControl w:val="0"/>
        <w:tabs>
          <w:tab w:val="left" w:pos="720"/>
        </w:tabs>
        <w:suppressAutoHyphens/>
        <w:rPr>
          <w:sz w:val="22"/>
          <w:szCs w:val="20"/>
        </w:rPr>
      </w:pPr>
    </w:p>
    <w:p w14:paraId="7CD0C7CF" w14:textId="77777777" w:rsidR="00FB3D54" w:rsidRDefault="00FB3D54" w:rsidP="003C503A">
      <w:pPr>
        <w:widowControl w:val="0"/>
        <w:tabs>
          <w:tab w:val="left" w:pos="720"/>
        </w:tabs>
        <w:suppressAutoHyphens/>
        <w:rPr>
          <w:sz w:val="22"/>
          <w:szCs w:val="20"/>
        </w:rPr>
      </w:pPr>
    </w:p>
    <w:p w14:paraId="05AD781E" w14:textId="1662CB62" w:rsidR="00BE7A83" w:rsidRPr="006C4619" w:rsidRDefault="00BE7A83" w:rsidP="003C503A">
      <w:pPr>
        <w:widowControl w:val="0"/>
        <w:tabs>
          <w:tab w:val="left" w:pos="720"/>
        </w:tabs>
        <w:rPr>
          <w:sz w:val="22"/>
          <w:szCs w:val="20"/>
        </w:rPr>
      </w:pPr>
      <w:r w:rsidRPr="006C4619">
        <w:rPr>
          <w:sz w:val="22"/>
          <w:szCs w:val="20"/>
        </w:rPr>
        <w:t>12.</w:t>
      </w:r>
      <w:r w:rsidRPr="006C4619">
        <w:rPr>
          <w:sz w:val="22"/>
          <w:szCs w:val="20"/>
        </w:rPr>
        <w:tab/>
        <w:t>We estimate the burden on the public as follows:</w:t>
      </w:r>
      <w:r w:rsidR="00647E43" w:rsidRPr="00647E43">
        <w:rPr>
          <w:sz w:val="22"/>
          <w:szCs w:val="20"/>
          <w:vertAlign w:val="superscript"/>
        </w:rPr>
        <w:t xml:space="preserve"> </w:t>
      </w:r>
      <w:r w:rsidR="00647E43" w:rsidRPr="006C4619">
        <w:rPr>
          <w:sz w:val="22"/>
          <w:szCs w:val="20"/>
          <w:vertAlign w:val="superscript"/>
        </w:rPr>
        <w:footnoteReference w:id="8"/>
      </w:r>
    </w:p>
    <w:tbl>
      <w:tblPr>
        <w:tblpPr w:leftFromText="187" w:rightFromText="187" w:vertAnchor="text" w:horzAnchor="margin" w:tblpX="-223" w:tblpY="1"/>
        <w:tblW w:w="106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2085"/>
        <w:gridCol w:w="1605"/>
        <w:gridCol w:w="1170"/>
        <w:gridCol w:w="1365"/>
        <w:gridCol w:w="810"/>
        <w:gridCol w:w="1155"/>
        <w:gridCol w:w="1170"/>
        <w:gridCol w:w="1275"/>
      </w:tblGrid>
      <w:tr w:rsidR="0037323C" w:rsidRPr="003330D7" w14:paraId="30394675" w14:textId="71244695" w:rsidTr="00B251EB">
        <w:trPr>
          <w:trHeight w:val="780"/>
        </w:trPr>
        <w:tc>
          <w:tcPr>
            <w:tcW w:w="2085" w:type="dxa"/>
            <w:shd w:val="clear" w:color="auto" w:fill="F2F2F2" w:themeFill="background1" w:themeFillShade="F2"/>
          </w:tcPr>
          <w:p w14:paraId="6AE5C99F" w14:textId="77777777" w:rsidR="00647E43" w:rsidRPr="003330D7" w:rsidRDefault="00647E43" w:rsidP="00B251EB">
            <w:pPr>
              <w:widowControl w:val="0"/>
              <w:autoSpaceDE w:val="0"/>
              <w:autoSpaceDN w:val="0"/>
              <w:adjustRightInd w:val="0"/>
              <w:jc w:val="both"/>
              <w:rPr>
                <w:rFonts w:ascii="Arial Narrow" w:hAnsi="Arial Narrow" w:cs="Arial Narrow"/>
                <w:b/>
                <w:color w:val="000000"/>
                <w:sz w:val="20"/>
                <w:szCs w:val="20"/>
              </w:rPr>
            </w:pPr>
            <w:r w:rsidRPr="003330D7">
              <w:rPr>
                <w:rFonts w:ascii="Arial Narrow" w:hAnsi="Arial Narrow" w:cs="Arial Narrow"/>
                <w:b/>
                <w:color w:val="000000"/>
                <w:sz w:val="20"/>
                <w:szCs w:val="20"/>
              </w:rPr>
              <w:t>Services/</w:t>
            </w:r>
          </w:p>
          <w:p w14:paraId="0C74D7D8" w14:textId="77777777" w:rsidR="00647E43" w:rsidRPr="003330D7" w:rsidRDefault="00647E43" w:rsidP="00B251EB">
            <w:pPr>
              <w:widowControl w:val="0"/>
              <w:autoSpaceDE w:val="0"/>
              <w:autoSpaceDN w:val="0"/>
              <w:adjustRightInd w:val="0"/>
              <w:jc w:val="both"/>
              <w:rPr>
                <w:rFonts w:ascii="Arial Narrow" w:hAnsi="Arial Narrow" w:cs="Arial Narrow"/>
                <w:b/>
                <w:color w:val="000000"/>
                <w:sz w:val="20"/>
                <w:szCs w:val="20"/>
              </w:rPr>
            </w:pPr>
            <w:r w:rsidRPr="003330D7">
              <w:rPr>
                <w:rFonts w:ascii="Arial Narrow" w:hAnsi="Arial Narrow" w:cs="Arial Narrow"/>
                <w:b/>
                <w:color w:val="000000"/>
                <w:sz w:val="20"/>
                <w:szCs w:val="20"/>
              </w:rPr>
              <w:t>Rule Section</w:t>
            </w:r>
          </w:p>
        </w:tc>
        <w:tc>
          <w:tcPr>
            <w:tcW w:w="1605" w:type="dxa"/>
            <w:shd w:val="clear" w:color="auto" w:fill="F2F2F2" w:themeFill="background1" w:themeFillShade="F2"/>
          </w:tcPr>
          <w:p w14:paraId="79892F57" w14:textId="77777777" w:rsidR="00647E43" w:rsidRPr="003330D7" w:rsidRDefault="00647E43" w:rsidP="00B251EB">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Total Number of Respondents</w:t>
            </w:r>
          </w:p>
        </w:tc>
        <w:tc>
          <w:tcPr>
            <w:tcW w:w="1170" w:type="dxa"/>
            <w:shd w:val="clear" w:color="auto" w:fill="F2F2F2" w:themeFill="background1" w:themeFillShade="F2"/>
          </w:tcPr>
          <w:p w14:paraId="1EEA0D73" w14:textId="77777777" w:rsidR="00647E43" w:rsidRPr="003330D7" w:rsidRDefault="00647E43" w:rsidP="00B251EB">
            <w:pPr>
              <w:widowControl w:val="0"/>
              <w:autoSpaceDE w:val="0"/>
              <w:autoSpaceDN w:val="0"/>
              <w:adjustRightInd w:val="0"/>
              <w:rPr>
                <w:rFonts w:cs="Arial Narrow"/>
                <w:b/>
                <w:color w:val="000000"/>
                <w:sz w:val="20"/>
                <w:szCs w:val="20"/>
              </w:rPr>
            </w:pPr>
            <w:r w:rsidRPr="003330D7">
              <w:rPr>
                <w:rFonts w:ascii="Arial Narrow" w:hAnsi="Arial Narrow" w:cs="Arial Narrow"/>
                <w:b/>
                <w:color w:val="000000"/>
                <w:sz w:val="20"/>
                <w:szCs w:val="20"/>
              </w:rPr>
              <w:t xml:space="preserve">Number of Responses </w:t>
            </w:r>
          </w:p>
        </w:tc>
        <w:tc>
          <w:tcPr>
            <w:tcW w:w="1365" w:type="dxa"/>
            <w:shd w:val="clear" w:color="auto" w:fill="F2F2F2" w:themeFill="background1" w:themeFillShade="F2"/>
          </w:tcPr>
          <w:p w14:paraId="1412BD89" w14:textId="5CEDA174" w:rsidR="00647E43" w:rsidRPr="003330D7" w:rsidRDefault="00647E43" w:rsidP="00B251EB">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 xml:space="preserve">Total Number of Responses </w:t>
            </w:r>
          </w:p>
        </w:tc>
        <w:tc>
          <w:tcPr>
            <w:tcW w:w="810" w:type="dxa"/>
            <w:shd w:val="clear" w:color="auto" w:fill="F2F2F2" w:themeFill="background1" w:themeFillShade="F2"/>
          </w:tcPr>
          <w:p w14:paraId="2DFDF28F" w14:textId="77777777" w:rsidR="00647E43" w:rsidRPr="003330D7" w:rsidRDefault="00647E43" w:rsidP="00B251EB">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Burden Hours</w:t>
            </w:r>
          </w:p>
        </w:tc>
        <w:tc>
          <w:tcPr>
            <w:tcW w:w="1155" w:type="dxa"/>
            <w:shd w:val="clear" w:color="auto" w:fill="F2F2F2" w:themeFill="background1" w:themeFillShade="F2"/>
          </w:tcPr>
          <w:p w14:paraId="024F1DDD" w14:textId="4659D102" w:rsidR="00647E43" w:rsidRPr="003330D7" w:rsidRDefault="00647E43" w:rsidP="00B251EB">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Total Burden Hours</w:t>
            </w:r>
            <w:r w:rsidR="003B3335" w:rsidRPr="003330D7">
              <w:rPr>
                <w:rFonts w:ascii="Arial Narrow" w:hAnsi="Arial Narrow" w:cs="Arial Narrow"/>
                <w:b/>
                <w:color w:val="000000"/>
                <w:sz w:val="20"/>
                <w:szCs w:val="20"/>
              </w:rPr>
              <w:t xml:space="preserve"> </w:t>
            </w:r>
          </w:p>
        </w:tc>
        <w:tc>
          <w:tcPr>
            <w:tcW w:w="1170" w:type="dxa"/>
            <w:shd w:val="clear" w:color="auto" w:fill="F2F2F2" w:themeFill="background1" w:themeFillShade="F2"/>
          </w:tcPr>
          <w:p w14:paraId="7A5F91D7" w14:textId="77777777" w:rsidR="003B3335" w:rsidRPr="003330D7" w:rsidRDefault="003B3335" w:rsidP="00B251EB">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Hourly</w:t>
            </w:r>
          </w:p>
          <w:p w14:paraId="454B6E75" w14:textId="3F6AF006" w:rsidR="00647E43" w:rsidRPr="003330D7" w:rsidRDefault="003B3335" w:rsidP="00B251EB">
            <w:pPr>
              <w:widowControl w:val="0"/>
              <w:autoSpaceDE w:val="0"/>
              <w:autoSpaceDN w:val="0"/>
              <w:adjustRightInd w:val="0"/>
              <w:rPr>
                <w:rFonts w:ascii="Arial" w:hAnsi="Arial" w:cs="Arial"/>
                <w:b/>
                <w:color w:val="000000"/>
                <w:sz w:val="20"/>
                <w:szCs w:val="20"/>
              </w:rPr>
            </w:pPr>
            <w:r w:rsidRPr="003330D7">
              <w:rPr>
                <w:rFonts w:ascii="Arial Narrow" w:hAnsi="Arial Narrow" w:cs="Arial Narrow"/>
                <w:b/>
                <w:color w:val="000000"/>
                <w:sz w:val="20"/>
                <w:szCs w:val="20"/>
              </w:rPr>
              <w:t>“In House” Cost</w:t>
            </w:r>
          </w:p>
        </w:tc>
        <w:tc>
          <w:tcPr>
            <w:tcW w:w="1275" w:type="dxa"/>
            <w:shd w:val="clear" w:color="auto" w:fill="F2F2F2" w:themeFill="background1" w:themeFillShade="F2"/>
          </w:tcPr>
          <w:p w14:paraId="17B4BC7D" w14:textId="7D03FCB8" w:rsidR="00647E43" w:rsidRPr="003330D7" w:rsidRDefault="00647E43" w:rsidP="00B251EB">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Total Annual “In-House” Cost</w:t>
            </w:r>
          </w:p>
        </w:tc>
      </w:tr>
      <w:tr w:rsidR="001C1384" w:rsidRPr="003330D7" w14:paraId="4ECADE17" w14:textId="0BAFD2B7" w:rsidTr="00B251EB">
        <w:trPr>
          <w:trHeight w:val="167"/>
        </w:trPr>
        <w:tc>
          <w:tcPr>
            <w:tcW w:w="2085" w:type="dxa"/>
            <w:vMerge w:val="restart"/>
          </w:tcPr>
          <w:p w14:paraId="2050BF90" w14:textId="54B4C33A"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 xml:space="preserve">Cable Carriage Elections / Requests </w:t>
            </w:r>
          </w:p>
          <w:p w14:paraId="54D1C59D" w14:textId="51EC996E"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(47 CFR 76.56(a), 76.64(f), &amp; 76.57(e)</w:t>
            </w:r>
            <w:r w:rsidRPr="003330D7">
              <w:rPr>
                <w:rFonts w:ascii="Arial Narrow" w:hAnsi="Arial Narrow" w:cs="Arial Narrow"/>
                <w:b/>
                <w:bCs/>
                <w:color w:val="000000"/>
                <w:sz w:val="20"/>
                <w:szCs w:val="20"/>
                <w:vertAlign w:val="superscript"/>
              </w:rPr>
              <w:footnoteReference w:id="9"/>
            </w:r>
            <w:r w:rsidRPr="003330D7">
              <w:rPr>
                <w:rFonts w:ascii="Arial Narrow" w:hAnsi="Arial Narrow" w:cs="Arial Narrow"/>
                <w:b/>
                <w:bCs/>
                <w:color w:val="000000"/>
                <w:sz w:val="20"/>
                <w:szCs w:val="20"/>
              </w:rPr>
              <w:t xml:space="preserve"> )</w:t>
            </w:r>
          </w:p>
        </w:tc>
        <w:tc>
          <w:tcPr>
            <w:tcW w:w="1605" w:type="dxa"/>
            <w:shd w:val="clear" w:color="FFFF00" w:fill="auto"/>
          </w:tcPr>
          <w:p w14:paraId="0E96EAC2" w14:textId="5C5F9C29"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463 Commercial Broadcast TV Stations</w:t>
            </w:r>
            <w:r w:rsidRPr="003330D7">
              <w:rPr>
                <w:rStyle w:val="FootnoteReference"/>
                <w:rFonts w:ascii="Arial Narrow" w:hAnsi="Arial Narrow" w:cs="Arial Narrow"/>
                <w:color w:val="000000"/>
                <w:sz w:val="20"/>
                <w:szCs w:val="20"/>
              </w:rPr>
              <w:footnoteReference w:id="10"/>
            </w:r>
          </w:p>
        </w:tc>
        <w:tc>
          <w:tcPr>
            <w:tcW w:w="1170" w:type="dxa"/>
            <w:vMerge w:val="restart"/>
            <w:shd w:val="clear" w:color="FFFF00" w:fill="auto"/>
          </w:tcPr>
          <w:p w14:paraId="24E98A23" w14:textId="19581142"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22 notices / per station</w:t>
            </w:r>
            <w:r w:rsidRPr="003330D7">
              <w:rPr>
                <w:rStyle w:val="FootnoteReference"/>
                <w:rFonts w:ascii="Arial Narrow" w:hAnsi="Arial Narrow" w:cs="Arial Narrow"/>
                <w:color w:val="000000"/>
                <w:sz w:val="20"/>
                <w:szCs w:val="20"/>
              </w:rPr>
              <w:footnoteReference w:id="11"/>
            </w:r>
          </w:p>
        </w:tc>
        <w:tc>
          <w:tcPr>
            <w:tcW w:w="1365" w:type="dxa"/>
            <w:shd w:val="clear" w:color="FFFF00" w:fill="auto"/>
          </w:tcPr>
          <w:p w14:paraId="7B30FA84" w14:textId="15C893B4"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10,186 notices</w:t>
            </w:r>
          </w:p>
        </w:tc>
        <w:tc>
          <w:tcPr>
            <w:tcW w:w="810" w:type="dxa"/>
            <w:vMerge w:val="restart"/>
            <w:shd w:val="clear" w:color="FFFF00" w:fill="auto"/>
          </w:tcPr>
          <w:p w14:paraId="39C35886" w14:textId="68A80EF5"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 hr.</w:t>
            </w:r>
          </w:p>
        </w:tc>
        <w:tc>
          <w:tcPr>
            <w:tcW w:w="1155" w:type="dxa"/>
            <w:shd w:val="clear" w:color="FFFF00" w:fill="auto"/>
          </w:tcPr>
          <w:p w14:paraId="11BB0566" w14:textId="3A03E002"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10,186 hours</w:t>
            </w:r>
          </w:p>
        </w:tc>
        <w:tc>
          <w:tcPr>
            <w:tcW w:w="1170" w:type="dxa"/>
            <w:vMerge w:val="restart"/>
            <w:shd w:val="clear" w:color="FFFF00" w:fill="auto"/>
          </w:tcPr>
          <w:p w14:paraId="23BFC6E4" w14:textId="1252AAE4"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$48.08/hr</w:t>
            </w:r>
          </w:p>
        </w:tc>
        <w:tc>
          <w:tcPr>
            <w:tcW w:w="1275" w:type="dxa"/>
            <w:shd w:val="clear" w:color="FFFF00" w:fill="auto"/>
          </w:tcPr>
          <w:p w14:paraId="73337F02" w14:textId="39BECD51"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$489,742.88</w:t>
            </w:r>
          </w:p>
        </w:tc>
      </w:tr>
      <w:tr w:rsidR="001C1384" w:rsidRPr="003330D7" w14:paraId="5A6487AC" w14:textId="77777777" w:rsidTr="00B251EB">
        <w:trPr>
          <w:trHeight w:val="166"/>
        </w:trPr>
        <w:tc>
          <w:tcPr>
            <w:tcW w:w="2085" w:type="dxa"/>
            <w:vMerge/>
          </w:tcPr>
          <w:p w14:paraId="2524BE40" w14:textId="77777777"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p>
        </w:tc>
        <w:tc>
          <w:tcPr>
            <w:tcW w:w="1605" w:type="dxa"/>
            <w:shd w:val="clear" w:color="FFFF00" w:fill="auto"/>
          </w:tcPr>
          <w:p w14:paraId="0DA36D0D" w14:textId="464845B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132 NCE Broadcast TV Stations</w:t>
            </w:r>
            <w:r w:rsidRPr="003330D7">
              <w:rPr>
                <w:rStyle w:val="FootnoteReference"/>
                <w:rFonts w:ascii="Arial Narrow" w:hAnsi="Arial Narrow" w:cs="Arial Narrow"/>
                <w:color w:val="000000"/>
                <w:sz w:val="20"/>
                <w:szCs w:val="20"/>
              </w:rPr>
              <w:footnoteReference w:id="12"/>
            </w:r>
          </w:p>
        </w:tc>
        <w:tc>
          <w:tcPr>
            <w:tcW w:w="1170" w:type="dxa"/>
            <w:vMerge/>
            <w:shd w:val="clear" w:color="FFFF00" w:fill="auto"/>
          </w:tcPr>
          <w:p w14:paraId="519B505B"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365" w:type="dxa"/>
            <w:shd w:val="clear" w:color="FFFF00" w:fill="auto"/>
          </w:tcPr>
          <w:p w14:paraId="4E669B95" w14:textId="78D90A6E"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2,904 notices</w:t>
            </w:r>
          </w:p>
        </w:tc>
        <w:tc>
          <w:tcPr>
            <w:tcW w:w="810" w:type="dxa"/>
            <w:vMerge/>
            <w:shd w:val="clear" w:color="FFFF00" w:fill="auto"/>
          </w:tcPr>
          <w:p w14:paraId="516B8BE1"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155" w:type="dxa"/>
            <w:shd w:val="clear" w:color="FFFF00" w:fill="auto"/>
          </w:tcPr>
          <w:p w14:paraId="25E20E08" w14:textId="4E87C802"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2,904 hours</w:t>
            </w:r>
          </w:p>
        </w:tc>
        <w:tc>
          <w:tcPr>
            <w:tcW w:w="1170" w:type="dxa"/>
            <w:vMerge/>
            <w:shd w:val="clear" w:color="FFFF00" w:fill="auto"/>
          </w:tcPr>
          <w:p w14:paraId="6C4113D5"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14:paraId="17A2C4CC" w14:textId="01C02321"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$139,624.32</w:t>
            </w:r>
          </w:p>
        </w:tc>
      </w:tr>
      <w:tr w:rsidR="001C1384" w:rsidRPr="003330D7" w14:paraId="5C255F1B" w14:textId="199C6956" w:rsidTr="00B251EB">
        <w:trPr>
          <w:trHeight w:val="963"/>
        </w:trPr>
        <w:tc>
          <w:tcPr>
            <w:tcW w:w="2085" w:type="dxa"/>
          </w:tcPr>
          <w:p w14:paraId="07D5F0E0" w14:textId="35868137"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Other Cable Carriage Elections</w:t>
            </w:r>
          </w:p>
          <w:p w14:paraId="0C2FBC26" w14:textId="5CCA0A48"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(47 CFR 76.64(f)(4)-(5), 76.64(k)</w:t>
            </w:r>
            <w:r w:rsidRPr="003330D7">
              <w:rPr>
                <w:rStyle w:val="FootnoteReference"/>
                <w:rFonts w:ascii="Arial Narrow" w:hAnsi="Arial Narrow" w:cs="Arial Narrow"/>
                <w:b/>
                <w:bCs/>
                <w:color w:val="000000"/>
                <w:sz w:val="20"/>
                <w:szCs w:val="20"/>
              </w:rPr>
              <w:footnoteReference w:id="13"/>
            </w:r>
            <w:r w:rsidRPr="003330D7">
              <w:rPr>
                <w:rFonts w:ascii="Arial Narrow" w:hAnsi="Arial Narrow" w:cs="Arial Narrow"/>
                <w:b/>
                <w:bCs/>
                <w:color w:val="000000"/>
                <w:sz w:val="20"/>
                <w:szCs w:val="20"/>
              </w:rPr>
              <w:t>)</w:t>
            </w:r>
          </w:p>
        </w:tc>
        <w:tc>
          <w:tcPr>
            <w:tcW w:w="1605" w:type="dxa"/>
            <w:shd w:val="clear" w:color="FFFF00" w:fill="auto"/>
          </w:tcPr>
          <w:p w14:paraId="1E51ADFD" w14:textId="59F43DEB" w:rsidR="001C1384" w:rsidRPr="003330D7" w:rsidRDefault="00DE5860"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3</w:t>
            </w:r>
            <w:r w:rsidR="001C1384" w:rsidRPr="003330D7">
              <w:rPr>
                <w:rFonts w:ascii="Arial Narrow" w:hAnsi="Arial Narrow" w:cs="Arial Narrow"/>
                <w:color w:val="000000"/>
                <w:sz w:val="20"/>
                <w:szCs w:val="20"/>
              </w:rPr>
              <w:t>0 Broadcast TV Stations</w:t>
            </w:r>
            <w:r w:rsidR="001C1384" w:rsidRPr="003330D7">
              <w:rPr>
                <w:rStyle w:val="FootnoteReference"/>
                <w:rFonts w:ascii="Arial Narrow" w:hAnsi="Arial Narrow" w:cs="Arial Narrow"/>
                <w:color w:val="000000"/>
                <w:sz w:val="20"/>
                <w:szCs w:val="20"/>
              </w:rPr>
              <w:footnoteReference w:id="14"/>
            </w:r>
          </w:p>
        </w:tc>
        <w:tc>
          <w:tcPr>
            <w:tcW w:w="1170" w:type="dxa"/>
            <w:vMerge/>
            <w:shd w:val="clear" w:color="FFFF00" w:fill="auto"/>
          </w:tcPr>
          <w:p w14:paraId="3E8C8583"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365" w:type="dxa"/>
            <w:shd w:val="clear" w:color="FFFF00" w:fill="auto"/>
          </w:tcPr>
          <w:p w14:paraId="2FEACF8A" w14:textId="4C0C0750"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660 notices</w:t>
            </w:r>
          </w:p>
        </w:tc>
        <w:tc>
          <w:tcPr>
            <w:tcW w:w="810" w:type="dxa"/>
            <w:vMerge/>
            <w:shd w:val="clear" w:color="FFFF00" w:fill="auto"/>
          </w:tcPr>
          <w:p w14:paraId="5E28B44D"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155" w:type="dxa"/>
            <w:shd w:val="clear" w:color="FFFF00" w:fill="auto"/>
          </w:tcPr>
          <w:p w14:paraId="5A99DFA3" w14:textId="5C67C1F9"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660 hours</w:t>
            </w:r>
          </w:p>
        </w:tc>
        <w:tc>
          <w:tcPr>
            <w:tcW w:w="1170" w:type="dxa"/>
            <w:vMerge/>
            <w:shd w:val="clear" w:color="FFFF00" w:fill="auto"/>
          </w:tcPr>
          <w:p w14:paraId="53350297"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14:paraId="2081DA97" w14:textId="41A0CE6F"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$31,732.80</w:t>
            </w:r>
          </w:p>
        </w:tc>
      </w:tr>
      <w:tr w:rsidR="001C1384" w:rsidRPr="003330D7" w14:paraId="582EAEFB" w14:textId="77777777" w:rsidTr="00B251EB">
        <w:trPr>
          <w:trHeight w:val="810"/>
        </w:trPr>
        <w:tc>
          <w:tcPr>
            <w:tcW w:w="2085" w:type="dxa"/>
          </w:tcPr>
          <w:p w14:paraId="56406C69" w14:textId="64AF51C7"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New Cable System Notices</w:t>
            </w:r>
          </w:p>
          <w:p w14:paraId="01E7852F" w14:textId="5A5DA99A"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(47 CFR 76.64(k) )</w:t>
            </w:r>
          </w:p>
        </w:tc>
        <w:tc>
          <w:tcPr>
            <w:tcW w:w="1605" w:type="dxa"/>
            <w:shd w:val="clear" w:color="FFFF00" w:fill="auto"/>
          </w:tcPr>
          <w:p w14:paraId="29ECFF24" w14:textId="13E930AC"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10 Cable Systems</w:t>
            </w:r>
            <w:r w:rsidR="00B251EB">
              <w:rPr>
                <w:rStyle w:val="FootnoteReference"/>
                <w:rFonts w:ascii="Arial Narrow" w:hAnsi="Arial Narrow" w:cs="Arial Narrow"/>
                <w:color w:val="000000"/>
                <w:sz w:val="20"/>
                <w:szCs w:val="20"/>
              </w:rPr>
              <w:footnoteReference w:id="15"/>
            </w:r>
          </w:p>
        </w:tc>
        <w:tc>
          <w:tcPr>
            <w:tcW w:w="1170" w:type="dxa"/>
            <w:shd w:val="clear" w:color="FFFF00" w:fill="auto"/>
          </w:tcPr>
          <w:p w14:paraId="0404E239" w14:textId="3F742B4F"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9 notices / per system</w:t>
            </w:r>
            <w:r w:rsidRPr="003330D7">
              <w:rPr>
                <w:rStyle w:val="FootnoteReference"/>
                <w:rFonts w:ascii="Arial Narrow" w:hAnsi="Arial Narrow" w:cs="Arial Narrow"/>
                <w:color w:val="000000"/>
                <w:sz w:val="20"/>
                <w:szCs w:val="20"/>
              </w:rPr>
              <w:footnoteReference w:id="16"/>
            </w:r>
          </w:p>
        </w:tc>
        <w:tc>
          <w:tcPr>
            <w:tcW w:w="1365" w:type="dxa"/>
            <w:shd w:val="clear" w:color="FFFF00" w:fill="auto"/>
          </w:tcPr>
          <w:p w14:paraId="4A675C87" w14:textId="7ECD0B1E" w:rsidR="001C1384" w:rsidRPr="003330D7" w:rsidRDefault="009F0AF3"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90 notices</w:t>
            </w:r>
          </w:p>
        </w:tc>
        <w:tc>
          <w:tcPr>
            <w:tcW w:w="810" w:type="dxa"/>
            <w:shd w:val="clear" w:color="FFFF00" w:fill="auto"/>
          </w:tcPr>
          <w:p w14:paraId="7A558D3E" w14:textId="0F09F75B" w:rsidR="001C1384" w:rsidRPr="003330D7" w:rsidRDefault="009F0AF3"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 hr.</w:t>
            </w:r>
          </w:p>
        </w:tc>
        <w:tc>
          <w:tcPr>
            <w:tcW w:w="1155" w:type="dxa"/>
            <w:shd w:val="clear" w:color="FFFF00" w:fill="auto"/>
          </w:tcPr>
          <w:p w14:paraId="3F187A6F" w14:textId="29866ECD" w:rsidR="001C1384" w:rsidRPr="003330D7" w:rsidRDefault="00DE5860"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90 hours</w:t>
            </w:r>
          </w:p>
        </w:tc>
        <w:tc>
          <w:tcPr>
            <w:tcW w:w="1170" w:type="dxa"/>
            <w:vMerge/>
            <w:shd w:val="clear" w:color="FFFF00" w:fill="auto"/>
          </w:tcPr>
          <w:p w14:paraId="291DD85B"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14:paraId="7901E157" w14:textId="15F477BA" w:rsidR="001C1384" w:rsidRPr="003330D7" w:rsidRDefault="00DE5860"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$4,327.20</w:t>
            </w:r>
          </w:p>
        </w:tc>
      </w:tr>
      <w:tr w:rsidR="001C1384" w:rsidRPr="003330D7" w14:paraId="374CD8C8" w14:textId="77777777" w:rsidTr="00B251EB">
        <w:trPr>
          <w:trHeight w:val="699"/>
        </w:trPr>
        <w:tc>
          <w:tcPr>
            <w:tcW w:w="2085" w:type="dxa"/>
            <w:vMerge w:val="restart"/>
          </w:tcPr>
          <w:p w14:paraId="035119D1" w14:textId="1F228AF4"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 xml:space="preserve">Pre-Carriage Complaint Station </w:t>
            </w:r>
            <w:r w:rsidR="00B251EB">
              <w:rPr>
                <w:rFonts w:ascii="Arial Narrow" w:hAnsi="Arial Narrow" w:cs="Arial Narrow"/>
                <w:b/>
                <w:bCs/>
                <w:color w:val="000000"/>
                <w:sz w:val="20"/>
                <w:szCs w:val="20"/>
              </w:rPr>
              <w:t>Notices of Potential Complaint</w:t>
            </w:r>
            <w:r w:rsidRPr="003330D7">
              <w:rPr>
                <w:rFonts w:ascii="Arial Narrow" w:hAnsi="Arial Narrow" w:cs="Arial Narrow"/>
                <w:b/>
                <w:bCs/>
                <w:color w:val="000000"/>
                <w:sz w:val="20"/>
                <w:szCs w:val="20"/>
              </w:rPr>
              <w:t xml:space="preserve"> &amp; Operator Responses</w:t>
            </w:r>
          </w:p>
          <w:p w14:paraId="2E051392" w14:textId="75EA03CA"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(47 CFR 76.61(a)(1)-(2))</w:t>
            </w:r>
          </w:p>
        </w:tc>
        <w:tc>
          <w:tcPr>
            <w:tcW w:w="1605" w:type="dxa"/>
            <w:shd w:val="clear" w:color="FFFF00" w:fill="auto"/>
          </w:tcPr>
          <w:p w14:paraId="13CC9358" w14:textId="2490E3F4"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100 Broadcast TV Stations</w:t>
            </w:r>
          </w:p>
        </w:tc>
        <w:tc>
          <w:tcPr>
            <w:tcW w:w="1170" w:type="dxa"/>
            <w:shd w:val="clear" w:color="FFFF00" w:fill="auto"/>
          </w:tcPr>
          <w:p w14:paraId="1BD542BC" w14:textId="70E1CA1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 notice / station</w:t>
            </w:r>
          </w:p>
        </w:tc>
        <w:tc>
          <w:tcPr>
            <w:tcW w:w="1365" w:type="dxa"/>
            <w:shd w:val="clear" w:color="FFFF00" w:fill="auto"/>
          </w:tcPr>
          <w:p w14:paraId="5F6DD9B2" w14:textId="2112CB45"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100 notices</w:t>
            </w:r>
          </w:p>
        </w:tc>
        <w:tc>
          <w:tcPr>
            <w:tcW w:w="810" w:type="dxa"/>
            <w:shd w:val="clear" w:color="FFFF00" w:fill="auto"/>
          </w:tcPr>
          <w:p w14:paraId="144572BC" w14:textId="32D0CB09"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 xml:space="preserve">5 </w:t>
            </w:r>
            <w:r w:rsidR="009F0AF3" w:rsidRPr="003330D7">
              <w:rPr>
                <w:rFonts w:ascii="Arial Narrow" w:hAnsi="Arial Narrow" w:cs="Arial Narrow"/>
                <w:color w:val="000000"/>
                <w:sz w:val="20"/>
                <w:szCs w:val="20"/>
              </w:rPr>
              <w:t>hrs.</w:t>
            </w:r>
          </w:p>
        </w:tc>
        <w:tc>
          <w:tcPr>
            <w:tcW w:w="1155" w:type="dxa"/>
            <w:shd w:val="clear" w:color="FFFF00" w:fill="auto"/>
          </w:tcPr>
          <w:p w14:paraId="474F4D72" w14:textId="2C239995"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500 hours</w:t>
            </w:r>
          </w:p>
        </w:tc>
        <w:tc>
          <w:tcPr>
            <w:tcW w:w="1170" w:type="dxa"/>
            <w:vMerge/>
            <w:shd w:val="clear" w:color="FFFF00" w:fill="auto"/>
          </w:tcPr>
          <w:p w14:paraId="485ADC44"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14:paraId="7E810940" w14:textId="5EA1DF34" w:rsidR="001C1384" w:rsidRPr="003330D7" w:rsidRDefault="00DE5860"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$24,040</w:t>
            </w:r>
          </w:p>
        </w:tc>
      </w:tr>
      <w:tr w:rsidR="00163B3C" w:rsidRPr="003330D7" w14:paraId="5CF4C3BE" w14:textId="77777777" w:rsidTr="00B251EB">
        <w:trPr>
          <w:trHeight w:val="657"/>
        </w:trPr>
        <w:tc>
          <w:tcPr>
            <w:tcW w:w="2085" w:type="dxa"/>
            <w:vMerge/>
          </w:tcPr>
          <w:p w14:paraId="358B7D5A" w14:textId="77777777" w:rsidR="009F0AF3" w:rsidRPr="003330D7" w:rsidRDefault="009F0AF3" w:rsidP="00B251EB">
            <w:pPr>
              <w:widowControl w:val="0"/>
              <w:autoSpaceDE w:val="0"/>
              <w:autoSpaceDN w:val="0"/>
              <w:adjustRightInd w:val="0"/>
              <w:rPr>
                <w:rFonts w:ascii="Arial Narrow" w:hAnsi="Arial Narrow" w:cs="Arial Narrow"/>
                <w:b/>
                <w:bCs/>
                <w:color w:val="000000"/>
                <w:sz w:val="20"/>
                <w:szCs w:val="20"/>
              </w:rPr>
            </w:pPr>
          </w:p>
        </w:tc>
        <w:tc>
          <w:tcPr>
            <w:tcW w:w="1605" w:type="dxa"/>
            <w:shd w:val="clear" w:color="FFFF00" w:fill="auto"/>
          </w:tcPr>
          <w:p w14:paraId="4354B784" w14:textId="24DDED35" w:rsidR="009F0AF3" w:rsidRPr="003330D7" w:rsidRDefault="009F0AF3"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100 Cable Systems</w:t>
            </w:r>
          </w:p>
        </w:tc>
        <w:tc>
          <w:tcPr>
            <w:tcW w:w="1170" w:type="dxa"/>
            <w:shd w:val="clear" w:color="FFFF00" w:fill="auto"/>
          </w:tcPr>
          <w:p w14:paraId="6C51ED05" w14:textId="5C137CD4" w:rsidR="009F0AF3" w:rsidRPr="003330D7" w:rsidRDefault="009F0AF3"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 notice / system</w:t>
            </w:r>
          </w:p>
        </w:tc>
        <w:tc>
          <w:tcPr>
            <w:tcW w:w="1365" w:type="dxa"/>
            <w:shd w:val="clear" w:color="FFFF00" w:fill="auto"/>
          </w:tcPr>
          <w:p w14:paraId="1DFEC1B8" w14:textId="54383969" w:rsidR="009F0AF3" w:rsidRPr="003330D7" w:rsidRDefault="009F0AF3"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100 notices</w:t>
            </w:r>
          </w:p>
        </w:tc>
        <w:tc>
          <w:tcPr>
            <w:tcW w:w="810" w:type="dxa"/>
            <w:shd w:val="clear" w:color="FFFF00" w:fill="auto"/>
          </w:tcPr>
          <w:p w14:paraId="515A6EB5" w14:textId="5C06560E" w:rsidR="009F0AF3" w:rsidRPr="003330D7" w:rsidRDefault="009F0AF3"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5 hrs.</w:t>
            </w:r>
          </w:p>
        </w:tc>
        <w:tc>
          <w:tcPr>
            <w:tcW w:w="1155" w:type="dxa"/>
            <w:shd w:val="clear" w:color="FFFF00" w:fill="auto"/>
          </w:tcPr>
          <w:p w14:paraId="1555FECE" w14:textId="7A2031BF" w:rsidR="009F0AF3" w:rsidRPr="003330D7" w:rsidRDefault="009F0AF3"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500 hours</w:t>
            </w:r>
          </w:p>
        </w:tc>
        <w:tc>
          <w:tcPr>
            <w:tcW w:w="1170" w:type="dxa"/>
            <w:vMerge/>
            <w:shd w:val="clear" w:color="FFFF00" w:fill="auto"/>
          </w:tcPr>
          <w:p w14:paraId="1F1CF1A4" w14:textId="77777777" w:rsidR="009F0AF3" w:rsidRPr="003330D7" w:rsidRDefault="009F0AF3" w:rsidP="00B251EB">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14:paraId="5739BC2C" w14:textId="54D16B89" w:rsidR="009F0AF3" w:rsidRPr="003330D7" w:rsidRDefault="00DE5860"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$24,040</w:t>
            </w:r>
          </w:p>
        </w:tc>
      </w:tr>
      <w:tr w:rsidR="003330D7" w:rsidRPr="003330D7" w14:paraId="78E8D605" w14:textId="30AB9E3C" w:rsidTr="00B251EB">
        <w:tc>
          <w:tcPr>
            <w:tcW w:w="2085" w:type="dxa"/>
            <w:shd w:val="clear" w:color="auto" w:fill="F2F2F2" w:themeFill="background1" w:themeFillShade="F2"/>
          </w:tcPr>
          <w:p w14:paraId="0C917FC2" w14:textId="77777777" w:rsidR="00336227" w:rsidRPr="003330D7" w:rsidRDefault="00336227"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TOTALS:</w:t>
            </w:r>
          </w:p>
          <w:p w14:paraId="4B46C7D5" w14:textId="77777777" w:rsidR="00336227" w:rsidRPr="003330D7" w:rsidRDefault="00336227" w:rsidP="00B251EB">
            <w:pPr>
              <w:widowControl w:val="0"/>
              <w:autoSpaceDE w:val="0"/>
              <w:autoSpaceDN w:val="0"/>
              <w:adjustRightInd w:val="0"/>
              <w:rPr>
                <w:rFonts w:ascii="Arial Narrow" w:hAnsi="Arial Narrow" w:cs="Arial Narrow"/>
                <w:b/>
                <w:bCs/>
                <w:color w:val="000000"/>
                <w:sz w:val="20"/>
                <w:szCs w:val="20"/>
              </w:rPr>
            </w:pPr>
          </w:p>
        </w:tc>
        <w:tc>
          <w:tcPr>
            <w:tcW w:w="1605" w:type="dxa"/>
            <w:shd w:val="clear" w:color="auto" w:fill="F2F2F2" w:themeFill="background1" w:themeFillShade="F2"/>
          </w:tcPr>
          <w:p w14:paraId="756D0B58" w14:textId="53CF6F14" w:rsidR="00336227" w:rsidRPr="003330D7" w:rsidRDefault="003330D7" w:rsidP="00B251EB">
            <w:pPr>
              <w:widowControl w:val="0"/>
              <w:autoSpaceDE w:val="0"/>
              <w:autoSpaceDN w:val="0"/>
              <w:adjustRightInd w:val="0"/>
              <w:rPr>
                <w:rFonts w:ascii="Arial Narrow" w:hAnsi="Arial Narrow" w:cs="Arial Narrow"/>
                <w:color w:val="000000"/>
                <w:sz w:val="20"/>
                <w:szCs w:val="20"/>
              </w:rPr>
            </w:pPr>
            <w:r>
              <w:rPr>
                <w:rFonts w:ascii="Arial Narrow" w:hAnsi="Arial Narrow" w:cs="Arial Narrow"/>
                <w:b/>
                <w:color w:val="000000"/>
                <w:sz w:val="20"/>
                <w:szCs w:val="20"/>
              </w:rPr>
              <w:t>835</w:t>
            </w:r>
            <w:r w:rsidR="00336227" w:rsidRPr="003330D7">
              <w:rPr>
                <w:rFonts w:ascii="Arial Narrow" w:hAnsi="Arial Narrow" w:cs="Arial Narrow"/>
                <w:b/>
                <w:color w:val="000000"/>
                <w:sz w:val="20"/>
                <w:szCs w:val="20"/>
              </w:rPr>
              <w:t xml:space="preserve"> </w:t>
            </w:r>
            <w:r>
              <w:rPr>
                <w:rFonts w:ascii="Arial Narrow" w:hAnsi="Arial Narrow" w:cs="Arial Narrow"/>
                <w:b/>
                <w:color w:val="000000"/>
                <w:sz w:val="20"/>
                <w:szCs w:val="20"/>
              </w:rPr>
              <w:t>r</w:t>
            </w:r>
            <w:r w:rsidR="00336227" w:rsidRPr="003330D7">
              <w:rPr>
                <w:rFonts w:ascii="Arial Narrow" w:hAnsi="Arial Narrow" w:cs="Arial Narrow"/>
                <w:b/>
                <w:color w:val="000000"/>
                <w:sz w:val="20"/>
                <w:szCs w:val="20"/>
              </w:rPr>
              <w:t>espondents</w:t>
            </w:r>
          </w:p>
        </w:tc>
        <w:tc>
          <w:tcPr>
            <w:tcW w:w="1170" w:type="dxa"/>
            <w:shd w:val="clear" w:color="auto" w:fill="F2F2F2" w:themeFill="background1" w:themeFillShade="F2"/>
          </w:tcPr>
          <w:p w14:paraId="73592E6B" w14:textId="77777777" w:rsidR="00336227" w:rsidRPr="003330D7" w:rsidRDefault="00336227" w:rsidP="00B251EB">
            <w:pPr>
              <w:widowControl w:val="0"/>
              <w:autoSpaceDE w:val="0"/>
              <w:autoSpaceDN w:val="0"/>
              <w:adjustRightInd w:val="0"/>
              <w:rPr>
                <w:rFonts w:ascii="Arial Narrow" w:hAnsi="Arial Narrow" w:cs="Arial Narrow"/>
                <w:color w:val="000000"/>
                <w:sz w:val="20"/>
                <w:szCs w:val="20"/>
              </w:rPr>
            </w:pPr>
          </w:p>
        </w:tc>
        <w:tc>
          <w:tcPr>
            <w:tcW w:w="1365" w:type="dxa"/>
            <w:shd w:val="clear" w:color="auto" w:fill="F2F2F2" w:themeFill="background1" w:themeFillShade="F2"/>
          </w:tcPr>
          <w:p w14:paraId="3F56BE06" w14:textId="768D7CB2" w:rsidR="00336227" w:rsidRPr="003330D7" w:rsidRDefault="003330D7" w:rsidP="00B251EB">
            <w:pPr>
              <w:widowControl w:val="0"/>
              <w:autoSpaceDE w:val="0"/>
              <w:autoSpaceDN w:val="0"/>
              <w:adjustRightInd w:val="0"/>
              <w:rPr>
                <w:rFonts w:ascii="Arial Narrow" w:hAnsi="Arial Narrow" w:cs="Arial Narrow"/>
                <w:color w:val="000000"/>
                <w:sz w:val="20"/>
                <w:szCs w:val="20"/>
              </w:rPr>
            </w:pPr>
            <w:r>
              <w:rPr>
                <w:rFonts w:ascii="Arial Narrow" w:hAnsi="Arial Narrow" w:cs="Arial Narrow"/>
                <w:b/>
                <w:color w:val="000000"/>
                <w:sz w:val="20"/>
                <w:szCs w:val="20"/>
              </w:rPr>
              <w:t>14</w:t>
            </w:r>
            <w:r w:rsidR="00336227" w:rsidRPr="003330D7">
              <w:rPr>
                <w:rFonts w:ascii="Arial Narrow" w:hAnsi="Arial Narrow" w:cs="Arial Narrow"/>
                <w:b/>
                <w:color w:val="000000"/>
                <w:sz w:val="20"/>
                <w:szCs w:val="20"/>
              </w:rPr>
              <w:t>,</w:t>
            </w:r>
            <w:r>
              <w:rPr>
                <w:rFonts w:ascii="Arial Narrow" w:hAnsi="Arial Narrow" w:cs="Arial Narrow"/>
                <w:b/>
                <w:color w:val="000000"/>
                <w:sz w:val="20"/>
                <w:szCs w:val="20"/>
              </w:rPr>
              <w:t>040</w:t>
            </w:r>
            <w:r w:rsidR="00336227" w:rsidRPr="003330D7">
              <w:rPr>
                <w:rFonts w:ascii="Arial Narrow" w:hAnsi="Arial Narrow" w:cs="Arial Narrow"/>
                <w:b/>
                <w:color w:val="000000"/>
                <w:sz w:val="20"/>
                <w:szCs w:val="20"/>
              </w:rPr>
              <w:t xml:space="preserve"> responses</w:t>
            </w:r>
          </w:p>
        </w:tc>
        <w:tc>
          <w:tcPr>
            <w:tcW w:w="810" w:type="dxa"/>
            <w:shd w:val="clear" w:color="auto" w:fill="F2F2F2" w:themeFill="background1" w:themeFillShade="F2"/>
          </w:tcPr>
          <w:p w14:paraId="7DC4CF75" w14:textId="77777777" w:rsidR="00336227" w:rsidRPr="003330D7" w:rsidRDefault="00336227" w:rsidP="00B251EB">
            <w:pPr>
              <w:widowControl w:val="0"/>
              <w:autoSpaceDE w:val="0"/>
              <w:autoSpaceDN w:val="0"/>
              <w:adjustRightInd w:val="0"/>
              <w:rPr>
                <w:rFonts w:ascii="Arial Narrow" w:hAnsi="Arial Narrow" w:cs="Arial Narrow"/>
                <w:color w:val="000000"/>
                <w:sz w:val="20"/>
                <w:szCs w:val="20"/>
              </w:rPr>
            </w:pPr>
          </w:p>
        </w:tc>
        <w:tc>
          <w:tcPr>
            <w:tcW w:w="1155" w:type="dxa"/>
            <w:shd w:val="clear" w:color="auto" w:fill="F2F2F2" w:themeFill="background1" w:themeFillShade="F2"/>
          </w:tcPr>
          <w:p w14:paraId="0257AF33" w14:textId="6C25DC15" w:rsidR="00336227" w:rsidRPr="003330D7" w:rsidRDefault="0037323C" w:rsidP="00B251EB">
            <w:pPr>
              <w:widowControl w:val="0"/>
              <w:autoSpaceDE w:val="0"/>
              <w:autoSpaceDN w:val="0"/>
              <w:adjustRightInd w:val="0"/>
              <w:rPr>
                <w:rFonts w:ascii="Arial Narrow" w:hAnsi="Arial Narrow" w:cs="Arial Narrow"/>
                <w:b/>
                <w:color w:val="000000"/>
                <w:sz w:val="20"/>
                <w:szCs w:val="20"/>
              </w:rPr>
            </w:pPr>
            <w:r>
              <w:rPr>
                <w:rFonts w:ascii="Arial Narrow" w:hAnsi="Arial Narrow" w:cs="Arial Narrow"/>
                <w:b/>
                <w:color w:val="000000"/>
                <w:sz w:val="20"/>
                <w:szCs w:val="20"/>
              </w:rPr>
              <w:t>14</w:t>
            </w:r>
            <w:r w:rsidRPr="003330D7">
              <w:rPr>
                <w:rFonts w:ascii="Arial Narrow" w:hAnsi="Arial Narrow" w:cs="Arial Narrow"/>
                <w:b/>
                <w:color w:val="000000"/>
                <w:sz w:val="20"/>
                <w:szCs w:val="20"/>
              </w:rPr>
              <w:t>,</w:t>
            </w:r>
            <w:r>
              <w:rPr>
                <w:rFonts w:ascii="Arial Narrow" w:hAnsi="Arial Narrow" w:cs="Arial Narrow"/>
                <w:b/>
                <w:color w:val="000000"/>
                <w:sz w:val="20"/>
                <w:szCs w:val="20"/>
              </w:rPr>
              <w:t>840</w:t>
            </w:r>
            <w:r w:rsidRPr="003330D7">
              <w:rPr>
                <w:rFonts w:ascii="Arial Narrow" w:hAnsi="Arial Narrow" w:cs="Arial Narrow"/>
                <w:b/>
                <w:color w:val="000000"/>
                <w:sz w:val="20"/>
                <w:szCs w:val="20"/>
              </w:rPr>
              <w:t xml:space="preserve"> </w:t>
            </w:r>
            <w:r w:rsidR="00336227" w:rsidRPr="003330D7">
              <w:rPr>
                <w:rFonts w:ascii="Arial Narrow" w:hAnsi="Arial Narrow" w:cs="Arial Narrow"/>
                <w:b/>
                <w:color w:val="000000"/>
                <w:sz w:val="20"/>
                <w:szCs w:val="20"/>
              </w:rPr>
              <w:t>hours</w:t>
            </w:r>
          </w:p>
        </w:tc>
        <w:tc>
          <w:tcPr>
            <w:tcW w:w="1170" w:type="dxa"/>
            <w:shd w:val="clear" w:color="auto" w:fill="F2F2F2" w:themeFill="background1" w:themeFillShade="F2"/>
          </w:tcPr>
          <w:p w14:paraId="317B941C" w14:textId="77777777" w:rsidR="00336227" w:rsidRPr="003330D7" w:rsidRDefault="00336227" w:rsidP="00B251EB">
            <w:pPr>
              <w:widowControl w:val="0"/>
              <w:autoSpaceDE w:val="0"/>
              <w:autoSpaceDN w:val="0"/>
              <w:adjustRightInd w:val="0"/>
              <w:rPr>
                <w:rFonts w:ascii="Arial Narrow" w:hAnsi="Arial Narrow" w:cs="Arial Narrow"/>
                <w:b/>
                <w:color w:val="000000"/>
                <w:sz w:val="20"/>
                <w:szCs w:val="20"/>
              </w:rPr>
            </w:pPr>
          </w:p>
        </w:tc>
        <w:tc>
          <w:tcPr>
            <w:tcW w:w="1275" w:type="dxa"/>
            <w:shd w:val="clear" w:color="auto" w:fill="F2F2F2" w:themeFill="background1" w:themeFillShade="F2"/>
          </w:tcPr>
          <w:p w14:paraId="42E2334C" w14:textId="3FAD83D3" w:rsidR="00336227" w:rsidRPr="003330D7" w:rsidRDefault="00336227" w:rsidP="00B251EB">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w:t>
            </w:r>
            <w:r w:rsidR="0037323C">
              <w:rPr>
                <w:rFonts w:ascii="Arial Narrow" w:hAnsi="Arial Narrow" w:cs="Arial Narrow"/>
                <w:b/>
                <w:color w:val="000000"/>
                <w:sz w:val="20"/>
                <w:szCs w:val="20"/>
              </w:rPr>
              <w:t>713</w:t>
            </w:r>
            <w:r w:rsidRPr="003330D7">
              <w:rPr>
                <w:rFonts w:ascii="Arial Narrow" w:hAnsi="Arial Narrow" w:cs="Arial Narrow"/>
                <w:b/>
                <w:color w:val="000000"/>
                <w:sz w:val="20"/>
                <w:szCs w:val="20"/>
              </w:rPr>
              <w:t>,</w:t>
            </w:r>
            <w:r w:rsidR="0037323C">
              <w:rPr>
                <w:rFonts w:ascii="Arial Narrow" w:hAnsi="Arial Narrow" w:cs="Arial Narrow"/>
                <w:b/>
                <w:color w:val="000000"/>
                <w:sz w:val="20"/>
                <w:szCs w:val="20"/>
              </w:rPr>
              <w:t>507</w:t>
            </w:r>
            <w:r w:rsidRPr="003330D7">
              <w:rPr>
                <w:rFonts w:ascii="Arial Narrow" w:hAnsi="Arial Narrow" w:cs="Arial Narrow"/>
                <w:b/>
                <w:color w:val="000000"/>
                <w:sz w:val="20"/>
                <w:szCs w:val="20"/>
              </w:rPr>
              <w:t>.</w:t>
            </w:r>
            <w:r w:rsidR="0037323C">
              <w:rPr>
                <w:rFonts w:ascii="Arial Narrow" w:hAnsi="Arial Narrow" w:cs="Arial Narrow"/>
                <w:b/>
                <w:color w:val="000000"/>
                <w:sz w:val="20"/>
                <w:szCs w:val="20"/>
              </w:rPr>
              <w:t>2</w:t>
            </w:r>
            <w:r w:rsidRPr="003330D7">
              <w:rPr>
                <w:rFonts w:ascii="Arial Narrow" w:hAnsi="Arial Narrow" w:cs="Arial Narrow"/>
                <w:b/>
                <w:color w:val="000000"/>
                <w:sz w:val="20"/>
                <w:szCs w:val="20"/>
              </w:rPr>
              <w:t>0</w:t>
            </w:r>
          </w:p>
        </w:tc>
      </w:tr>
    </w:tbl>
    <w:p w14:paraId="5A1A46B8" w14:textId="5E5B2E28" w:rsidR="00163B3C" w:rsidRPr="00163B3C" w:rsidRDefault="00E852B5" w:rsidP="00163B3C">
      <w:pPr>
        <w:widowControl w:val="0"/>
        <w:rPr>
          <w:rFonts w:cs="Arial"/>
          <w:b/>
          <w:sz w:val="22"/>
          <w:szCs w:val="20"/>
        </w:rPr>
      </w:pPr>
      <w:r>
        <w:rPr>
          <w:rFonts w:cs="Arial"/>
          <w:b/>
          <w:sz w:val="22"/>
          <w:szCs w:val="20"/>
        </w:rPr>
        <w:t>Burden Summary:</w:t>
      </w:r>
    </w:p>
    <w:p w14:paraId="77F01359" w14:textId="6B06A3B9" w:rsidR="00BE7A83" w:rsidRPr="00C83BDD" w:rsidRDefault="00BE7A83" w:rsidP="003C503A">
      <w:pPr>
        <w:pStyle w:val="ListParagraph"/>
        <w:widowControl w:val="0"/>
        <w:numPr>
          <w:ilvl w:val="0"/>
          <w:numId w:val="22"/>
        </w:numPr>
        <w:rPr>
          <w:rFonts w:cs="Arial"/>
          <w:b/>
          <w:sz w:val="22"/>
          <w:szCs w:val="20"/>
        </w:rPr>
      </w:pPr>
      <w:r w:rsidRPr="00C83BDD">
        <w:rPr>
          <w:rFonts w:cs="Arial"/>
          <w:b/>
          <w:sz w:val="22"/>
          <w:szCs w:val="20"/>
        </w:rPr>
        <w:t xml:space="preserve">Total Number of Annual Respondents:  </w:t>
      </w:r>
      <w:r w:rsidR="00C83BDD" w:rsidRPr="00C83BDD">
        <w:rPr>
          <w:rFonts w:cs="Arial"/>
          <w:b/>
          <w:sz w:val="22"/>
          <w:szCs w:val="20"/>
        </w:rPr>
        <w:tab/>
      </w:r>
      <w:r w:rsidR="003330D7">
        <w:rPr>
          <w:rFonts w:cs="Arial"/>
          <w:b/>
          <w:sz w:val="22"/>
          <w:szCs w:val="20"/>
        </w:rPr>
        <w:t>835</w:t>
      </w:r>
      <w:r w:rsidR="00647E43" w:rsidRPr="00C83BDD">
        <w:rPr>
          <w:rFonts w:cs="Arial"/>
          <w:b/>
          <w:sz w:val="22"/>
          <w:szCs w:val="20"/>
        </w:rPr>
        <w:t xml:space="preserve"> </w:t>
      </w:r>
      <w:r w:rsidR="00C83BDD" w:rsidRPr="00C83BDD">
        <w:rPr>
          <w:rFonts w:cs="Arial"/>
          <w:b/>
          <w:sz w:val="22"/>
          <w:szCs w:val="20"/>
        </w:rPr>
        <w:t>respondents</w:t>
      </w:r>
      <w:r w:rsidR="005821D3">
        <w:rPr>
          <w:rFonts w:cs="Arial"/>
          <w:b/>
          <w:sz w:val="22"/>
          <w:szCs w:val="20"/>
        </w:rPr>
        <w:t xml:space="preserve"> </w:t>
      </w:r>
      <w:r w:rsidR="005821D3" w:rsidRPr="00E852B5">
        <w:rPr>
          <w:rFonts w:cs="Arial"/>
          <w:sz w:val="22"/>
          <w:szCs w:val="20"/>
        </w:rPr>
        <w:t>(</w:t>
      </w:r>
      <w:r w:rsidR="00E852B5" w:rsidRPr="00E852B5">
        <w:rPr>
          <w:rFonts w:cs="Arial"/>
          <w:sz w:val="22"/>
          <w:szCs w:val="20"/>
        </w:rPr>
        <w:t xml:space="preserve">increase </w:t>
      </w:r>
      <w:r w:rsidR="005821D3" w:rsidRPr="00E852B5">
        <w:rPr>
          <w:rFonts w:cs="Arial"/>
          <w:sz w:val="22"/>
          <w:szCs w:val="20"/>
        </w:rPr>
        <w:t>from 818)</w:t>
      </w:r>
    </w:p>
    <w:p w14:paraId="72756884" w14:textId="78C3DF53" w:rsidR="00BE7A83" w:rsidRPr="00C83BDD" w:rsidRDefault="00BE7A83" w:rsidP="003C503A">
      <w:pPr>
        <w:pStyle w:val="ListParagraph"/>
        <w:widowControl w:val="0"/>
        <w:numPr>
          <w:ilvl w:val="0"/>
          <w:numId w:val="22"/>
        </w:numPr>
        <w:rPr>
          <w:rFonts w:cs="Arial"/>
          <w:b/>
          <w:sz w:val="22"/>
          <w:szCs w:val="20"/>
        </w:rPr>
      </w:pPr>
      <w:r w:rsidRPr="00C83BDD">
        <w:rPr>
          <w:rFonts w:cs="Arial"/>
          <w:b/>
          <w:sz w:val="22"/>
          <w:szCs w:val="20"/>
        </w:rPr>
        <w:t xml:space="preserve">Total Number of Annual Responses: </w:t>
      </w:r>
      <w:r w:rsidR="00C83BDD" w:rsidRPr="00C83BDD">
        <w:rPr>
          <w:rFonts w:cs="Arial"/>
          <w:b/>
          <w:sz w:val="22"/>
          <w:szCs w:val="20"/>
        </w:rPr>
        <w:tab/>
      </w:r>
      <w:r w:rsidR="003330D7">
        <w:rPr>
          <w:rFonts w:cs="Arial"/>
          <w:b/>
          <w:sz w:val="22"/>
          <w:szCs w:val="20"/>
        </w:rPr>
        <w:t>14</w:t>
      </w:r>
      <w:r w:rsidR="00647E43" w:rsidRPr="00C83BDD">
        <w:rPr>
          <w:rFonts w:cs="Arial"/>
          <w:b/>
          <w:sz w:val="22"/>
          <w:szCs w:val="20"/>
        </w:rPr>
        <w:t>,</w:t>
      </w:r>
      <w:r w:rsidR="003330D7">
        <w:rPr>
          <w:rFonts w:cs="Arial"/>
          <w:b/>
          <w:sz w:val="22"/>
          <w:szCs w:val="20"/>
        </w:rPr>
        <w:t>040</w:t>
      </w:r>
      <w:r w:rsidR="00647E43" w:rsidRPr="00C83BDD">
        <w:rPr>
          <w:rFonts w:cs="Arial"/>
          <w:b/>
          <w:sz w:val="22"/>
          <w:szCs w:val="20"/>
        </w:rPr>
        <w:t xml:space="preserve"> responses</w:t>
      </w:r>
      <w:r w:rsidR="005821D3">
        <w:rPr>
          <w:rFonts w:cs="Arial"/>
          <w:b/>
          <w:sz w:val="22"/>
          <w:szCs w:val="20"/>
        </w:rPr>
        <w:t xml:space="preserve"> </w:t>
      </w:r>
      <w:r w:rsidR="005821D3" w:rsidRPr="00E852B5">
        <w:rPr>
          <w:rFonts w:cs="Arial"/>
          <w:sz w:val="22"/>
          <w:szCs w:val="20"/>
        </w:rPr>
        <w:t>(</w:t>
      </w:r>
      <w:r w:rsidR="00E852B5" w:rsidRPr="00E852B5">
        <w:rPr>
          <w:rFonts w:cs="Arial"/>
          <w:sz w:val="22"/>
          <w:szCs w:val="20"/>
        </w:rPr>
        <w:t xml:space="preserve">decrease </w:t>
      </w:r>
      <w:r w:rsidR="005821D3" w:rsidRPr="00E852B5">
        <w:rPr>
          <w:rFonts w:cs="Arial"/>
          <w:sz w:val="22"/>
          <w:szCs w:val="20"/>
        </w:rPr>
        <w:t>from 15,932</w:t>
      </w:r>
      <w:r w:rsidR="00E852B5" w:rsidRPr="00E852B5">
        <w:rPr>
          <w:rFonts w:cs="Arial"/>
          <w:sz w:val="22"/>
          <w:szCs w:val="20"/>
        </w:rPr>
        <w:t>)</w:t>
      </w:r>
    </w:p>
    <w:p w14:paraId="77D8BDE5" w14:textId="0D5B5B62" w:rsidR="00BE7A83" w:rsidRPr="00C83BDD" w:rsidRDefault="00BE7A83" w:rsidP="003C503A">
      <w:pPr>
        <w:pStyle w:val="ListParagraph"/>
        <w:widowControl w:val="0"/>
        <w:numPr>
          <w:ilvl w:val="0"/>
          <w:numId w:val="22"/>
        </w:numPr>
        <w:rPr>
          <w:rFonts w:cs="Arial"/>
          <w:b/>
          <w:sz w:val="22"/>
          <w:szCs w:val="20"/>
        </w:rPr>
      </w:pPr>
      <w:r w:rsidRPr="00C83BDD">
        <w:rPr>
          <w:rFonts w:cs="Arial"/>
          <w:b/>
          <w:sz w:val="22"/>
          <w:szCs w:val="20"/>
        </w:rPr>
        <w:t xml:space="preserve">Total Number of Annual Burden Hours:  </w:t>
      </w:r>
      <w:r w:rsidR="00C83BDD" w:rsidRPr="00C83BDD">
        <w:rPr>
          <w:rFonts w:cs="Arial"/>
          <w:b/>
          <w:sz w:val="22"/>
          <w:szCs w:val="20"/>
        </w:rPr>
        <w:tab/>
      </w:r>
      <w:r w:rsidR="00163B3C">
        <w:rPr>
          <w:rFonts w:cs="Arial"/>
          <w:b/>
          <w:sz w:val="22"/>
          <w:szCs w:val="20"/>
        </w:rPr>
        <w:t>14</w:t>
      </w:r>
      <w:r w:rsidR="00163B3C" w:rsidRPr="00C83BDD">
        <w:rPr>
          <w:rFonts w:cs="Arial"/>
          <w:b/>
          <w:sz w:val="22"/>
          <w:szCs w:val="20"/>
        </w:rPr>
        <w:t>,</w:t>
      </w:r>
      <w:r w:rsidR="00163B3C">
        <w:rPr>
          <w:rFonts w:cs="Arial"/>
          <w:b/>
          <w:sz w:val="22"/>
          <w:szCs w:val="20"/>
        </w:rPr>
        <w:t>840</w:t>
      </w:r>
      <w:r w:rsidR="00163B3C" w:rsidRPr="00C83BDD">
        <w:rPr>
          <w:rFonts w:cs="Arial"/>
          <w:b/>
          <w:sz w:val="22"/>
          <w:szCs w:val="20"/>
        </w:rPr>
        <w:t xml:space="preserve"> </w:t>
      </w:r>
      <w:r w:rsidRPr="00C83BDD">
        <w:rPr>
          <w:rFonts w:cs="Arial"/>
          <w:b/>
          <w:sz w:val="22"/>
          <w:szCs w:val="20"/>
        </w:rPr>
        <w:t>hours</w:t>
      </w:r>
      <w:r w:rsidR="00E852B5">
        <w:rPr>
          <w:rFonts w:cs="Arial"/>
          <w:b/>
          <w:sz w:val="22"/>
          <w:szCs w:val="20"/>
        </w:rPr>
        <w:t xml:space="preserve"> </w:t>
      </w:r>
      <w:r w:rsidR="00E852B5" w:rsidRPr="00E852B5">
        <w:rPr>
          <w:rFonts w:cs="Arial"/>
          <w:sz w:val="22"/>
          <w:szCs w:val="20"/>
        </w:rPr>
        <w:t>(</w:t>
      </w:r>
      <w:r w:rsidR="00BD5C0E">
        <w:rPr>
          <w:rFonts w:cs="Arial"/>
          <w:sz w:val="22"/>
          <w:szCs w:val="20"/>
        </w:rPr>
        <w:t>decrease</w:t>
      </w:r>
      <w:r w:rsidR="00E852B5" w:rsidRPr="00E852B5">
        <w:rPr>
          <w:rFonts w:cs="Arial"/>
          <w:sz w:val="22"/>
          <w:szCs w:val="20"/>
        </w:rPr>
        <w:t xml:space="preserve"> from 21,372)</w:t>
      </w:r>
    </w:p>
    <w:p w14:paraId="1D11142B" w14:textId="189E46B6" w:rsidR="00BE7A83" w:rsidRPr="00C83BDD" w:rsidRDefault="00BE7A83" w:rsidP="003C503A">
      <w:pPr>
        <w:pStyle w:val="ListParagraph"/>
        <w:widowControl w:val="0"/>
        <w:numPr>
          <w:ilvl w:val="0"/>
          <w:numId w:val="22"/>
        </w:numPr>
        <w:rPr>
          <w:rFonts w:cs="Arial"/>
          <w:b/>
          <w:sz w:val="22"/>
          <w:szCs w:val="20"/>
        </w:rPr>
      </w:pPr>
      <w:r w:rsidRPr="00C83BDD">
        <w:rPr>
          <w:rFonts w:cs="Arial"/>
          <w:b/>
          <w:sz w:val="22"/>
          <w:szCs w:val="20"/>
        </w:rPr>
        <w:t xml:space="preserve">Total Annual “In-House” Cost:  </w:t>
      </w:r>
      <w:r w:rsidR="00C83BDD" w:rsidRPr="00C83BDD">
        <w:rPr>
          <w:rFonts w:cs="Arial"/>
          <w:b/>
          <w:sz w:val="22"/>
          <w:szCs w:val="20"/>
        </w:rPr>
        <w:tab/>
      </w:r>
      <w:r w:rsidR="00C83BDD" w:rsidRPr="00C83BDD">
        <w:rPr>
          <w:rFonts w:cs="Arial"/>
          <w:b/>
          <w:sz w:val="22"/>
          <w:szCs w:val="20"/>
        </w:rPr>
        <w:tab/>
        <w:t>$</w:t>
      </w:r>
      <w:r w:rsidR="00163B3C">
        <w:rPr>
          <w:rFonts w:cs="Arial"/>
          <w:b/>
          <w:sz w:val="22"/>
          <w:szCs w:val="20"/>
        </w:rPr>
        <w:t>713</w:t>
      </w:r>
      <w:r w:rsidR="00C83BDD" w:rsidRPr="00C83BDD">
        <w:rPr>
          <w:rFonts w:cs="Arial"/>
          <w:b/>
          <w:sz w:val="22"/>
          <w:szCs w:val="20"/>
        </w:rPr>
        <w:t>,</w:t>
      </w:r>
      <w:r w:rsidR="00163B3C">
        <w:rPr>
          <w:rFonts w:cs="Arial"/>
          <w:b/>
          <w:sz w:val="22"/>
          <w:szCs w:val="20"/>
        </w:rPr>
        <w:t>507</w:t>
      </w:r>
      <w:r w:rsidR="00C83BDD" w:rsidRPr="00C83BDD">
        <w:rPr>
          <w:rFonts w:cs="Arial"/>
          <w:b/>
          <w:sz w:val="22"/>
          <w:szCs w:val="20"/>
        </w:rPr>
        <w:t>.</w:t>
      </w:r>
      <w:r w:rsidR="00163B3C">
        <w:rPr>
          <w:rFonts w:cs="Arial"/>
          <w:b/>
          <w:sz w:val="22"/>
          <w:szCs w:val="20"/>
        </w:rPr>
        <w:t>2</w:t>
      </w:r>
      <w:r w:rsidR="00C83BDD" w:rsidRPr="00C83BDD">
        <w:rPr>
          <w:rFonts w:cs="Arial"/>
          <w:b/>
          <w:sz w:val="22"/>
          <w:szCs w:val="20"/>
        </w:rPr>
        <w:t>0</w:t>
      </w:r>
      <w:r w:rsidR="00E852B5">
        <w:rPr>
          <w:rFonts w:cs="Arial"/>
          <w:b/>
          <w:sz w:val="22"/>
          <w:szCs w:val="20"/>
        </w:rPr>
        <w:t xml:space="preserve"> </w:t>
      </w:r>
      <w:r w:rsidR="00E852B5" w:rsidRPr="00E852B5">
        <w:rPr>
          <w:rFonts w:cs="Arial"/>
          <w:sz w:val="22"/>
          <w:szCs w:val="20"/>
        </w:rPr>
        <w:t>(decrease from $1,027,566.00)</w:t>
      </w:r>
    </w:p>
    <w:p w14:paraId="4A78A944" w14:textId="02006C66" w:rsidR="00BE7A83" w:rsidRPr="00681897" w:rsidRDefault="00BE7A83" w:rsidP="00B1798E">
      <w:pPr>
        <w:widowControl w:val="0"/>
        <w:suppressAutoHyphens/>
        <w:rPr>
          <w:sz w:val="22"/>
          <w:szCs w:val="20"/>
        </w:rPr>
      </w:pPr>
    </w:p>
    <w:p w14:paraId="7CA1F188" w14:textId="77777777" w:rsidR="00B1798E" w:rsidRPr="00B1798E" w:rsidRDefault="00B1798E" w:rsidP="00B1798E">
      <w:pPr>
        <w:widowControl w:val="0"/>
        <w:tabs>
          <w:tab w:val="left" w:pos="0"/>
        </w:tabs>
        <w:suppressAutoHyphens/>
        <w:rPr>
          <w:sz w:val="22"/>
          <w:szCs w:val="20"/>
        </w:rPr>
      </w:pPr>
      <w:r w:rsidRPr="00B1798E">
        <w:rPr>
          <w:sz w:val="22"/>
          <w:szCs w:val="20"/>
        </w:rPr>
        <w:t xml:space="preserve">13.  Annual Cost Burden: </w:t>
      </w:r>
    </w:p>
    <w:p w14:paraId="22873663" w14:textId="77777777" w:rsidR="00B1798E" w:rsidRPr="00B1798E" w:rsidRDefault="00B1798E" w:rsidP="00B1798E">
      <w:pPr>
        <w:widowControl w:val="0"/>
        <w:tabs>
          <w:tab w:val="left" w:pos="0"/>
        </w:tabs>
        <w:suppressAutoHyphens/>
        <w:rPr>
          <w:sz w:val="22"/>
          <w:szCs w:val="20"/>
        </w:rPr>
      </w:pPr>
      <w:r w:rsidRPr="00B1798E">
        <w:rPr>
          <w:sz w:val="22"/>
          <w:szCs w:val="20"/>
        </w:rPr>
        <w:t>(a)</w:t>
      </w:r>
      <w:r w:rsidRPr="00B1798E">
        <w:rPr>
          <w:sz w:val="22"/>
          <w:szCs w:val="20"/>
        </w:rPr>
        <w:tab/>
        <w:t>Total annualized capital/startup costs: None</w:t>
      </w:r>
    </w:p>
    <w:p w14:paraId="47EE3882" w14:textId="77777777" w:rsidR="00B1798E" w:rsidRPr="00B1798E" w:rsidRDefault="00B1798E" w:rsidP="00B1798E">
      <w:pPr>
        <w:widowControl w:val="0"/>
        <w:tabs>
          <w:tab w:val="left" w:pos="0"/>
        </w:tabs>
        <w:suppressAutoHyphens/>
        <w:rPr>
          <w:sz w:val="22"/>
          <w:szCs w:val="20"/>
        </w:rPr>
      </w:pPr>
      <w:r w:rsidRPr="00B1798E">
        <w:rPr>
          <w:sz w:val="22"/>
          <w:szCs w:val="20"/>
        </w:rPr>
        <w:t>(b)</w:t>
      </w:r>
      <w:r w:rsidRPr="00B1798E">
        <w:rPr>
          <w:sz w:val="22"/>
          <w:szCs w:val="20"/>
        </w:rPr>
        <w:tab/>
        <w:t>Total annual costs (O&amp;M): None</w:t>
      </w:r>
    </w:p>
    <w:p w14:paraId="6663591A" w14:textId="260F277D" w:rsidR="00B1798E" w:rsidRPr="00B1798E" w:rsidRDefault="00B1798E" w:rsidP="00B1798E">
      <w:pPr>
        <w:widowControl w:val="0"/>
        <w:tabs>
          <w:tab w:val="left" w:pos="0"/>
        </w:tabs>
        <w:suppressAutoHyphens/>
        <w:rPr>
          <w:sz w:val="22"/>
          <w:szCs w:val="20"/>
        </w:rPr>
      </w:pPr>
      <w:r w:rsidRPr="00B1798E">
        <w:rPr>
          <w:sz w:val="22"/>
          <w:szCs w:val="20"/>
        </w:rPr>
        <w:t>(c</w:t>
      </w:r>
      <w:r>
        <w:rPr>
          <w:sz w:val="22"/>
          <w:szCs w:val="20"/>
        </w:rPr>
        <w:t>)</w:t>
      </w:r>
      <w:r>
        <w:rPr>
          <w:sz w:val="22"/>
          <w:szCs w:val="20"/>
        </w:rPr>
        <w:tab/>
      </w:r>
      <w:r w:rsidRPr="00B1798E">
        <w:rPr>
          <w:sz w:val="22"/>
          <w:szCs w:val="20"/>
        </w:rPr>
        <w:t>Total annualized cost requested: None</w:t>
      </w:r>
    </w:p>
    <w:p w14:paraId="0C5E1F14" w14:textId="77777777" w:rsidR="00B1798E" w:rsidRPr="00B1798E" w:rsidRDefault="00B1798E" w:rsidP="00B1798E">
      <w:pPr>
        <w:widowControl w:val="0"/>
        <w:tabs>
          <w:tab w:val="left" w:pos="0"/>
        </w:tabs>
        <w:suppressAutoHyphens/>
        <w:rPr>
          <w:sz w:val="22"/>
          <w:szCs w:val="20"/>
        </w:rPr>
      </w:pPr>
    </w:p>
    <w:p w14:paraId="11DAF392" w14:textId="77777777" w:rsidR="00B1798E" w:rsidRPr="00B1798E" w:rsidRDefault="00B1798E" w:rsidP="00B1798E">
      <w:pPr>
        <w:widowControl w:val="0"/>
        <w:tabs>
          <w:tab w:val="left" w:pos="0"/>
        </w:tabs>
        <w:suppressAutoHyphens/>
        <w:rPr>
          <w:sz w:val="22"/>
          <w:szCs w:val="20"/>
        </w:rPr>
      </w:pPr>
      <w:r w:rsidRPr="00B1798E">
        <w:rPr>
          <w:sz w:val="22"/>
          <w:szCs w:val="20"/>
        </w:rPr>
        <w:t xml:space="preserve">14.  There is no cost to the Federal Government. </w:t>
      </w:r>
    </w:p>
    <w:p w14:paraId="12027ADC" w14:textId="77777777" w:rsidR="00BE7A83" w:rsidRPr="009F3362" w:rsidRDefault="00BE7A83" w:rsidP="006C4619">
      <w:pPr>
        <w:widowControl w:val="0"/>
        <w:tabs>
          <w:tab w:val="left" w:pos="0"/>
        </w:tabs>
        <w:suppressAutoHyphens/>
        <w:rPr>
          <w:sz w:val="22"/>
          <w:szCs w:val="20"/>
        </w:rPr>
      </w:pPr>
    </w:p>
    <w:p w14:paraId="043005A5" w14:textId="2AFB4B2F" w:rsidR="009D0CC4" w:rsidRPr="009F3362" w:rsidRDefault="00BE7A83" w:rsidP="009D0CC4">
      <w:pPr>
        <w:widowControl w:val="0"/>
        <w:suppressAutoHyphens/>
        <w:rPr>
          <w:sz w:val="22"/>
          <w:szCs w:val="20"/>
        </w:rPr>
      </w:pPr>
      <w:r w:rsidRPr="009F3362">
        <w:rPr>
          <w:sz w:val="22"/>
          <w:szCs w:val="20"/>
        </w:rPr>
        <w:t xml:space="preserve">15. </w:t>
      </w:r>
      <w:r w:rsidR="00FB3D54" w:rsidRPr="009F3362">
        <w:rPr>
          <w:sz w:val="22"/>
          <w:szCs w:val="20"/>
        </w:rPr>
        <w:t xml:space="preserve"> The</w:t>
      </w:r>
      <w:r w:rsidR="00875760">
        <w:rPr>
          <w:sz w:val="22"/>
          <w:szCs w:val="20"/>
        </w:rPr>
        <w:t>re are no program changes or adjustments to this collection.</w:t>
      </w:r>
      <w:r w:rsidR="009F3362" w:rsidRPr="009F3362">
        <w:rPr>
          <w:sz w:val="22"/>
          <w:szCs w:val="20"/>
        </w:rPr>
        <w:t xml:space="preserve"> </w:t>
      </w:r>
    </w:p>
    <w:p w14:paraId="41553580" w14:textId="184925F5" w:rsidR="00BE7A83" w:rsidRPr="009F3362" w:rsidRDefault="00BE7A83" w:rsidP="006C4619">
      <w:pPr>
        <w:widowControl w:val="0"/>
        <w:tabs>
          <w:tab w:val="left" w:pos="0"/>
        </w:tabs>
        <w:suppressAutoHyphens/>
        <w:rPr>
          <w:sz w:val="22"/>
          <w:szCs w:val="20"/>
        </w:rPr>
      </w:pPr>
    </w:p>
    <w:p w14:paraId="7CF24FEE" w14:textId="14EB94EC" w:rsidR="00BE7A83" w:rsidRPr="006C4619" w:rsidRDefault="00BE7A83" w:rsidP="006C4619">
      <w:pPr>
        <w:widowControl w:val="0"/>
        <w:tabs>
          <w:tab w:val="left" w:pos="0"/>
        </w:tabs>
        <w:suppressAutoHyphens/>
        <w:rPr>
          <w:sz w:val="22"/>
          <w:szCs w:val="20"/>
        </w:rPr>
      </w:pPr>
      <w:r w:rsidRPr="006C4619">
        <w:rPr>
          <w:sz w:val="22"/>
          <w:szCs w:val="20"/>
        </w:rPr>
        <w:t xml:space="preserve">16.  The results of these data are not planned to be published. </w:t>
      </w:r>
    </w:p>
    <w:p w14:paraId="76F154E5" w14:textId="77777777" w:rsidR="00BE7A83" w:rsidRPr="006C4619" w:rsidRDefault="00BE7A83" w:rsidP="006C4619">
      <w:pPr>
        <w:widowControl w:val="0"/>
        <w:tabs>
          <w:tab w:val="left" w:pos="720"/>
        </w:tabs>
        <w:suppressAutoHyphens/>
        <w:rPr>
          <w:sz w:val="22"/>
          <w:szCs w:val="20"/>
        </w:rPr>
      </w:pPr>
    </w:p>
    <w:p w14:paraId="2352C3B6" w14:textId="5124FAE8" w:rsidR="00BE7A83" w:rsidRPr="006C4619" w:rsidRDefault="00BE7A83" w:rsidP="006C4619">
      <w:pPr>
        <w:widowControl w:val="0"/>
        <w:tabs>
          <w:tab w:val="left" w:pos="0"/>
        </w:tabs>
        <w:suppressAutoHyphens/>
        <w:rPr>
          <w:sz w:val="22"/>
          <w:szCs w:val="20"/>
        </w:rPr>
      </w:pPr>
      <w:r w:rsidRPr="006C4619">
        <w:rPr>
          <w:sz w:val="22"/>
          <w:szCs w:val="20"/>
        </w:rPr>
        <w:t xml:space="preserve">17.  </w:t>
      </w:r>
      <w:r w:rsidR="009D4E3A">
        <w:rPr>
          <w:sz w:val="22"/>
          <w:szCs w:val="20"/>
        </w:rPr>
        <w:t xml:space="preserve">We will </w:t>
      </w:r>
      <w:r w:rsidRPr="006C4619">
        <w:rPr>
          <w:sz w:val="22"/>
          <w:szCs w:val="20"/>
        </w:rPr>
        <w:t>display the expiration date for this collection of information.</w:t>
      </w:r>
    </w:p>
    <w:p w14:paraId="392AF3F6" w14:textId="77777777" w:rsidR="00BE7A83" w:rsidRPr="00177E94" w:rsidRDefault="00BE7A83" w:rsidP="006C4619">
      <w:pPr>
        <w:widowControl w:val="0"/>
        <w:suppressAutoHyphens/>
        <w:rPr>
          <w:sz w:val="22"/>
          <w:szCs w:val="20"/>
        </w:rPr>
      </w:pPr>
    </w:p>
    <w:p w14:paraId="3FDDEBD9" w14:textId="2C36E612" w:rsidR="00BE7A83" w:rsidRPr="006C4619" w:rsidRDefault="00BE7A83" w:rsidP="006C4619">
      <w:pPr>
        <w:widowControl w:val="0"/>
        <w:tabs>
          <w:tab w:val="left" w:pos="0"/>
        </w:tabs>
        <w:suppressAutoHyphens/>
        <w:rPr>
          <w:sz w:val="22"/>
          <w:szCs w:val="20"/>
          <w:highlight w:val="yellow"/>
        </w:rPr>
      </w:pPr>
      <w:r w:rsidRPr="006C4619">
        <w:rPr>
          <w:sz w:val="22"/>
          <w:szCs w:val="20"/>
        </w:rPr>
        <w:t>18.</w:t>
      </w:r>
      <w:r w:rsidR="00681897">
        <w:rPr>
          <w:sz w:val="22"/>
          <w:szCs w:val="20"/>
        </w:rPr>
        <w:t xml:space="preserve">  </w:t>
      </w:r>
      <w:r w:rsidRPr="006C4619">
        <w:rPr>
          <w:sz w:val="22"/>
          <w:szCs w:val="20"/>
        </w:rPr>
        <w:t>There are no exceptions to the certification statement.</w:t>
      </w:r>
      <w:r w:rsidRPr="006C4619">
        <w:rPr>
          <w:sz w:val="22"/>
          <w:szCs w:val="20"/>
          <w:highlight w:val="yellow"/>
        </w:rPr>
        <w:t xml:space="preserve"> </w:t>
      </w:r>
    </w:p>
    <w:p w14:paraId="3FADC89C" w14:textId="77777777" w:rsidR="00BE7A83" w:rsidRPr="006C4619" w:rsidRDefault="00BE7A83" w:rsidP="006C4619">
      <w:pPr>
        <w:widowControl w:val="0"/>
        <w:suppressAutoHyphens/>
        <w:rPr>
          <w:sz w:val="22"/>
          <w:szCs w:val="20"/>
        </w:rPr>
      </w:pPr>
    </w:p>
    <w:p w14:paraId="08F5EE47" w14:textId="77777777" w:rsidR="00BE7A83" w:rsidRPr="006C4619" w:rsidRDefault="00BE7A83" w:rsidP="006C4619">
      <w:pPr>
        <w:widowControl w:val="0"/>
        <w:suppressAutoHyphens/>
        <w:rPr>
          <w:b/>
          <w:sz w:val="22"/>
          <w:szCs w:val="20"/>
        </w:rPr>
      </w:pPr>
      <w:r w:rsidRPr="006C4619">
        <w:rPr>
          <w:b/>
          <w:sz w:val="22"/>
          <w:szCs w:val="20"/>
        </w:rPr>
        <w:t>B.  Collections of Information Employing Statistical Methods</w:t>
      </w:r>
    </w:p>
    <w:p w14:paraId="49B90594" w14:textId="024CE1FA" w:rsidR="00BE7A83" w:rsidRDefault="00BE7A83" w:rsidP="00177E94">
      <w:pPr>
        <w:widowControl w:val="0"/>
        <w:suppressAutoHyphens/>
        <w:spacing w:before="120" w:after="120"/>
      </w:pPr>
      <w:r w:rsidRPr="006C4619">
        <w:rPr>
          <w:sz w:val="22"/>
          <w:szCs w:val="20"/>
        </w:rPr>
        <w:t xml:space="preserve">No statistical methods are employed. </w:t>
      </w:r>
    </w:p>
    <w:sectPr w:rsidR="00BE7A83" w:rsidSect="008C5A8D">
      <w:headerReference w:type="default" r:id="rId11"/>
      <w:footerReference w:type="even" r:id="rId12"/>
      <w:footerReference w:type="default" r:id="rId13"/>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2B1CA" w14:textId="77777777" w:rsidR="00F71958" w:rsidRDefault="00F71958" w:rsidP="006C4619">
      <w:r>
        <w:separator/>
      </w:r>
    </w:p>
  </w:endnote>
  <w:endnote w:type="continuationSeparator" w:id="0">
    <w:p w14:paraId="344D36E7" w14:textId="77777777" w:rsidR="00F71958" w:rsidRDefault="00F71958" w:rsidP="006C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D73E" w14:textId="77777777" w:rsidR="00274F68" w:rsidRDefault="00274F68" w:rsidP="00DC0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BC3015" w14:textId="77777777" w:rsidR="00274F68" w:rsidRDefault="00274F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09434" w14:textId="77777777" w:rsidR="00274F68" w:rsidRPr="00A2369F" w:rsidRDefault="00274F68" w:rsidP="00DC0083">
    <w:pPr>
      <w:pStyle w:val="Footer"/>
      <w:framePr w:wrap="around" w:vAnchor="text" w:hAnchor="margin" w:xAlign="center" w:y="1"/>
      <w:rPr>
        <w:rStyle w:val="PageNumber"/>
      </w:rPr>
    </w:pPr>
    <w:r w:rsidRPr="00A2369F">
      <w:rPr>
        <w:rStyle w:val="PageNumber"/>
      </w:rPr>
      <w:fldChar w:fldCharType="begin"/>
    </w:r>
    <w:r w:rsidRPr="00A2369F">
      <w:rPr>
        <w:rStyle w:val="PageNumber"/>
      </w:rPr>
      <w:instrText xml:space="preserve">PAGE  </w:instrText>
    </w:r>
    <w:r w:rsidRPr="00A2369F">
      <w:rPr>
        <w:rStyle w:val="PageNumber"/>
      </w:rPr>
      <w:fldChar w:fldCharType="separate"/>
    </w:r>
    <w:r w:rsidR="007C4D42">
      <w:rPr>
        <w:rStyle w:val="PageNumber"/>
        <w:noProof/>
      </w:rPr>
      <w:t>1</w:t>
    </w:r>
    <w:r w:rsidRPr="00A2369F">
      <w:rPr>
        <w:rStyle w:val="PageNumber"/>
      </w:rPr>
      <w:fldChar w:fldCharType="end"/>
    </w:r>
  </w:p>
  <w:p w14:paraId="7932370D" w14:textId="77777777" w:rsidR="00274F68" w:rsidRDefault="00274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669D1" w14:textId="77777777" w:rsidR="00F71958" w:rsidRDefault="00F71958" w:rsidP="006C4619">
      <w:r>
        <w:separator/>
      </w:r>
    </w:p>
  </w:footnote>
  <w:footnote w:type="continuationSeparator" w:id="0">
    <w:p w14:paraId="27EB6831" w14:textId="77777777" w:rsidR="00F71958" w:rsidRDefault="00F71958" w:rsidP="006C4619">
      <w:r>
        <w:continuationSeparator/>
      </w:r>
    </w:p>
  </w:footnote>
  <w:footnote w:id="1">
    <w:p w14:paraId="59022F5B" w14:textId="31FC9F58"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USC 534; </w:t>
      </w:r>
      <w:r w:rsidRPr="004E507C">
        <w:rPr>
          <w:rFonts w:ascii="Times New Roman" w:hAnsi="Times New Roman"/>
          <w:i/>
        </w:rPr>
        <w:t>see</w:t>
      </w:r>
      <w:r w:rsidRPr="00647E43">
        <w:rPr>
          <w:rFonts w:ascii="Times New Roman" w:hAnsi="Times New Roman"/>
        </w:rPr>
        <w:t xml:space="preserve"> 47 CFR 76.56(b) (Carriage of local commercial television stations).  </w:t>
      </w:r>
      <w:r w:rsidRPr="00647E43">
        <w:rPr>
          <w:rFonts w:ascii="Times New Roman" w:hAnsi="Times New Roman"/>
          <w:i/>
        </w:rPr>
        <w:t>See also Implementation of the Cable Television Consumer Protection and Competition Act of 1992, Broadcast Signal Carriage Issues</w:t>
      </w:r>
      <w:r w:rsidRPr="00647E43">
        <w:rPr>
          <w:rFonts w:ascii="Times New Roman" w:hAnsi="Times New Roman"/>
        </w:rPr>
        <w:t xml:space="preserve">, </w:t>
      </w:r>
      <w:r w:rsidR="00E3388D" w:rsidRPr="00E3388D">
        <w:rPr>
          <w:rFonts w:ascii="Times New Roman" w:hAnsi="Times New Roman"/>
        </w:rPr>
        <w:t xml:space="preserve">MM Docket No. 92-259, </w:t>
      </w:r>
      <w:r w:rsidR="00E3388D">
        <w:rPr>
          <w:rFonts w:ascii="Times New Roman" w:hAnsi="Times New Roman"/>
        </w:rPr>
        <w:t xml:space="preserve">FCC 93-144, </w:t>
      </w:r>
      <w:r w:rsidR="00E3388D" w:rsidRPr="00E3388D">
        <w:rPr>
          <w:rFonts w:ascii="Times New Roman" w:hAnsi="Times New Roman"/>
        </w:rPr>
        <w:t xml:space="preserve">Report and Order, </w:t>
      </w:r>
      <w:r w:rsidRPr="00647E43">
        <w:rPr>
          <w:rFonts w:ascii="Times New Roman" w:hAnsi="Times New Roman"/>
        </w:rPr>
        <w:t>8 FCC Rcd 2965 (1993)</w:t>
      </w:r>
      <w:r w:rsidR="00E3388D">
        <w:rPr>
          <w:rFonts w:ascii="Times New Roman" w:hAnsi="Times New Roman"/>
        </w:rPr>
        <w:t xml:space="preserve"> </w:t>
      </w:r>
      <w:r w:rsidR="00E3388D" w:rsidRPr="00E3388D">
        <w:rPr>
          <w:rFonts w:ascii="Times New Roman" w:hAnsi="Times New Roman"/>
        </w:rPr>
        <w:t>(</w:t>
      </w:r>
      <w:r w:rsidR="00E3388D" w:rsidRPr="00E3388D">
        <w:rPr>
          <w:rFonts w:ascii="Times New Roman" w:hAnsi="Times New Roman"/>
          <w:i/>
        </w:rPr>
        <w:t>Must Carry Order</w:t>
      </w:r>
      <w:r w:rsidR="00E3388D" w:rsidRPr="00E3388D">
        <w:rPr>
          <w:rFonts w:ascii="Times New Roman" w:hAnsi="Times New Roman"/>
        </w:rPr>
        <w:t>)</w:t>
      </w:r>
      <w:r w:rsidR="00E3388D">
        <w:rPr>
          <w:rFonts w:ascii="Times New Roman" w:hAnsi="Times New Roman"/>
        </w:rPr>
        <w:t xml:space="preserve">; </w:t>
      </w:r>
      <w:r w:rsidR="00E3388D" w:rsidRPr="00E3388D">
        <w:rPr>
          <w:rFonts w:ascii="Times New Roman" w:hAnsi="Times New Roman"/>
          <w:i/>
        </w:rPr>
        <w:t>modified by</w:t>
      </w:r>
      <w:r w:rsidR="00E3388D" w:rsidRPr="00E3388D">
        <w:rPr>
          <w:rFonts w:ascii="Times New Roman" w:hAnsi="Times New Roman"/>
        </w:rPr>
        <w:t xml:space="preserve"> </w:t>
      </w:r>
      <w:r w:rsidR="00E3388D">
        <w:rPr>
          <w:rFonts w:ascii="Times New Roman" w:hAnsi="Times New Roman"/>
        </w:rPr>
        <w:t xml:space="preserve">FCC 94-251, </w:t>
      </w:r>
      <w:r w:rsidR="00E3388D" w:rsidRPr="00E3388D">
        <w:rPr>
          <w:rFonts w:ascii="Times New Roman" w:hAnsi="Times New Roman"/>
        </w:rPr>
        <w:t xml:space="preserve">Memorandum Opinion </w:t>
      </w:r>
      <w:r w:rsidR="00E3388D">
        <w:rPr>
          <w:rFonts w:ascii="Times New Roman" w:hAnsi="Times New Roman"/>
        </w:rPr>
        <w:t>and</w:t>
      </w:r>
      <w:r w:rsidR="00E3388D" w:rsidRPr="00E3388D">
        <w:rPr>
          <w:rFonts w:ascii="Times New Roman" w:hAnsi="Times New Roman"/>
        </w:rPr>
        <w:t xml:space="preserve"> Order, 9 FCC Rcd 6723 (1994); </w:t>
      </w:r>
      <w:r w:rsidR="00E3388D" w:rsidRPr="00E3388D">
        <w:rPr>
          <w:rFonts w:ascii="Times New Roman" w:hAnsi="Times New Roman"/>
          <w:i/>
        </w:rPr>
        <w:t>corrected by</w:t>
      </w:r>
      <w:r w:rsidR="00E3388D" w:rsidRPr="00E3388D">
        <w:rPr>
          <w:rFonts w:ascii="Times New Roman" w:hAnsi="Times New Roman"/>
        </w:rPr>
        <w:t xml:space="preserve"> Erratum, 9 FCC Rcd 7882 (CSB 1994)</w:t>
      </w:r>
      <w:r w:rsidRPr="00647E43">
        <w:rPr>
          <w:rFonts w:ascii="Times New Roman" w:hAnsi="Times New Roman"/>
        </w:rPr>
        <w:t xml:space="preserve">. </w:t>
      </w:r>
      <w:r>
        <w:rPr>
          <w:rFonts w:ascii="Times New Roman" w:hAnsi="Times New Roman"/>
        </w:rPr>
        <w:t xml:space="preserve"> A</w:t>
      </w:r>
      <w:r w:rsidRPr="004E507C">
        <w:rPr>
          <w:rFonts w:ascii="Times New Roman" w:hAnsi="Times New Roman"/>
        </w:rPr>
        <w:t xml:space="preserve"> television station’s </w:t>
      </w:r>
      <w:r>
        <w:rPr>
          <w:rFonts w:ascii="Times New Roman" w:hAnsi="Times New Roman"/>
        </w:rPr>
        <w:t xml:space="preserve">television </w:t>
      </w:r>
      <w:r w:rsidRPr="004E507C">
        <w:rPr>
          <w:rFonts w:ascii="Times New Roman" w:hAnsi="Times New Roman"/>
        </w:rPr>
        <w:t>market is defined by the Designated Market Area (DMA) in which it is located, as determined by the Nielsen Company.</w:t>
      </w:r>
    </w:p>
  </w:footnote>
  <w:footnote w:id="2">
    <w:p w14:paraId="1B37B09D" w14:textId="5E0DFBD0" w:rsidR="00274F68" w:rsidRPr="00647E43" w:rsidRDefault="00274F68" w:rsidP="00647E43">
      <w:pPr>
        <w:pStyle w:val="FootnoteText"/>
        <w:tabs>
          <w:tab w:val="right" w:pos="9360"/>
        </w:tabs>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USC 325(b); </w:t>
      </w:r>
      <w:r w:rsidRPr="00647E43">
        <w:rPr>
          <w:rFonts w:ascii="Times New Roman" w:hAnsi="Times New Roman"/>
          <w:i/>
        </w:rPr>
        <w:t xml:space="preserve">see </w:t>
      </w:r>
      <w:r w:rsidRPr="00647E43">
        <w:rPr>
          <w:rFonts w:ascii="Times New Roman" w:hAnsi="Times New Roman"/>
        </w:rPr>
        <w:t>47 CFR 76.64.</w:t>
      </w:r>
    </w:p>
  </w:footnote>
  <w:footnote w:id="3">
    <w:p w14:paraId="2C304649" w14:textId="547C3C79"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3E7482">
        <w:rPr>
          <w:rFonts w:ascii="Times New Roman" w:hAnsi="Times New Roman"/>
        </w:rPr>
        <w:t xml:space="preserve">47 USC 535; </w:t>
      </w:r>
      <w:r w:rsidRPr="003E7482">
        <w:rPr>
          <w:rFonts w:ascii="Times New Roman" w:hAnsi="Times New Roman"/>
          <w:i/>
        </w:rPr>
        <w:t>see</w:t>
      </w:r>
      <w:r w:rsidRPr="003E7482">
        <w:rPr>
          <w:rFonts w:ascii="Times New Roman" w:hAnsi="Times New Roman"/>
        </w:rPr>
        <w:t xml:space="preserve"> 47 CFR 76.56(a) (Carriage of qualified noncommercial educational stations).</w:t>
      </w:r>
      <w:r>
        <w:rPr>
          <w:rFonts w:ascii="Times New Roman" w:hAnsi="Times New Roman"/>
        </w:rPr>
        <w:t xml:space="preserve">  </w:t>
      </w:r>
    </w:p>
  </w:footnote>
  <w:footnote w:id="4">
    <w:p w14:paraId="4761B18C" w14:textId="110FE0E3"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CFR 76.64(f) (triennial cable carriage elections by commercial television stations).</w:t>
      </w:r>
    </w:p>
  </w:footnote>
  <w:footnote w:id="5">
    <w:p w14:paraId="4E991097" w14:textId="77777777" w:rsidR="00274F68" w:rsidRPr="00647E43" w:rsidRDefault="00274F68" w:rsidP="006E466F">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647E43">
        <w:rPr>
          <w:rFonts w:ascii="Times New Roman" w:hAnsi="Times New Roman"/>
          <w:i/>
        </w:rPr>
        <w:t>See, e.g.</w:t>
      </w:r>
      <w:r w:rsidRPr="00647E43">
        <w:rPr>
          <w:rFonts w:ascii="Times New Roman" w:hAnsi="Times New Roman"/>
        </w:rPr>
        <w:t>, 47 CFR 76.64(f)(4) (cable carriage elections by new commercial television stations); 47 CFR 76.64(f)(5) (cable carriage elections after a station’s television market is modified); 47 CFR 76.64(k) (cable carriage elections after a new cable system commences operations).</w:t>
      </w:r>
    </w:p>
  </w:footnote>
  <w:footnote w:id="6">
    <w:p w14:paraId="1886F674" w14:textId="722D29AA"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647E43">
        <w:rPr>
          <w:rFonts w:ascii="Times New Roman" w:hAnsi="Times New Roman"/>
          <w:i/>
        </w:rPr>
        <w:t>See</w:t>
      </w:r>
      <w:r w:rsidRPr="00647E43">
        <w:rPr>
          <w:rFonts w:ascii="Times New Roman" w:hAnsi="Times New Roman"/>
        </w:rPr>
        <w:t xml:space="preserve"> 47 CFR 76.56(a).</w:t>
      </w:r>
    </w:p>
  </w:footnote>
  <w:footnote w:id="7">
    <w:p w14:paraId="52F2E87E" w14:textId="573E0BBE" w:rsidR="00274F68" w:rsidRPr="007A0F92" w:rsidRDefault="00274F68">
      <w:pPr>
        <w:pStyle w:val="FootnoteText"/>
        <w:rPr>
          <w:rFonts w:ascii="Times New Roman" w:hAnsi="Times New Roman"/>
        </w:rPr>
      </w:pPr>
      <w:r w:rsidRPr="007A0F92">
        <w:rPr>
          <w:rStyle w:val="FootnoteReference"/>
          <w:rFonts w:ascii="Times New Roman" w:hAnsi="Times New Roman"/>
        </w:rPr>
        <w:footnoteRef/>
      </w:r>
      <w:r w:rsidRPr="007A0F92">
        <w:rPr>
          <w:rFonts w:ascii="Times New Roman" w:hAnsi="Times New Roman"/>
        </w:rPr>
        <w:t xml:space="preserve"> This is a previously existing collection. These collections pursuant to Section 76.61(a)(1)-(2) are not moved to OMB Control No. 3060-0888 because they precede the filing of a complaint. The filing of carriage complaints are contained in OMB Control No. 3060-0888 because such involves the procedures of Section 76.7.</w:t>
      </w:r>
    </w:p>
  </w:footnote>
  <w:footnote w:id="8">
    <w:p w14:paraId="3A589C6C" w14:textId="77777777" w:rsidR="00274F68" w:rsidRPr="00647E43" w:rsidRDefault="00274F68" w:rsidP="00647E43">
      <w:pPr>
        <w:suppressAutoHyphens/>
      </w:pPr>
      <w:r w:rsidRPr="00647E43">
        <w:rPr>
          <w:rStyle w:val="FootnoteReference"/>
          <w:sz w:val="20"/>
        </w:rPr>
        <w:footnoteRef/>
      </w:r>
      <w:r w:rsidRPr="00647E43">
        <w:rPr>
          <w:sz w:val="20"/>
        </w:rPr>
        <w:t xml:space="preserve"> T</w:t>
      </w:r>
      <w:r w:rsidRPr="00647E43">
        <w:rPr>
          <w:sz w:val="20"/>
          <w:shd w:val="clear" w:color="auto" w:fill="FFFFFF"/>
        </w:rPr>
        <w:t>hese estimates are based on FCC staff's knowledge and familiarity with the availability of the data required.</w:t>
      </w:r>
    </w:p>
  </w:footnote>
  <w:footnote w:id="9">
    <w:p w14:paraId="2B90268C" w14:textId="55DD63C6"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Section 76.57(e) requires a television station to include its choice of channel position in its cable carriage election/request.  The minimal burden associated with such notification requirement is included in this burden for stations making cable carriage elections/requests.</w:t>
      </w:r>
    </w:p>
  </w:footnote>
  <w:footnote w:id="10">
    <w:p w14:paraId="04FA7F04" w14:textId="08AAC64D"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As of September 30, 2015, there are 1,389 commercial </w:t>
      </w:r>
      <w:r>
        <w:rPr>
          <w:rFonts w:ascii="Times New Roman" w:hAnsi="Times New Roman"/>
        </w:rPr>
        <w:t xml:space="preserve">TV </w:t>
      </w:r>
      <w:r w:rsidRPr="00647E43">
        <w:rPr>
          <w:rFonts w:ascii="Times New Roman" w:hAnsi="Times New Roman"/>
        </w:rPr>
        <w:t>stations</w:t>
      </w:r>
      <w:r>
        <w:rPr>
          <w:rFonts w:ascii="Times New Roman" w:hAnsi="Times New Roman"/>
        </w:rPr>
        <w:t>.</w:t>
      </w:r>
      <w:r w:rsidRPr="00647E43">
        <w:rPr>
          <w:rFonts w:ascii="Times New Roman" w:hAnsi="Times New Roman"/>
        </w:rPr>
        <w:t xml:space="preserve"> </w:t>
      </w:r>
      <w:r>
        <w:rPr>
          <w:rFonts w:ascii="Times New Roman" w:hAnsi="Times New Roman"/>
        </w:rPr>
        <w:t xml:space="preserve"> </w:t>
      </w:r>
      <w:r w:rsidRPr="00647E43">
        <w:rPr>
          <w:rFonts w:ascii="Times New Roman" w:hAnsi="Times New Roman"/>
        </w:rPr>
        <w:t xml:space="preserve">Therefore, every three years, 1,389 commercial </w:t>
      </w:r>
      <w:r>
        <w:rPr>
          <w:rFonts w:ascii="Times New Roman" w:hAnsi="Times New Roman"/>
        </w:rPr>
        <w:t>TV</w:t>
      </w:r>
      <w:r w:rsidRPr="00647E43">
        <w:rPr>
          <w:rFonts w:ascii="Times New Roman" w:hAnsi="Times New Roman"/>
        </w:rPr>
        <w:t xml:space="preserve"> stations will be required to make cable carriage elections/requests for each cable system in their local television market. [</w:t>
      </w:r>
      <w:r w:rsidRPr="00336227">
        <w:rPr>
          <w:rFonts w:ascii="Times New Roman" w:hAnsi="Times New Roman"/>
        </w:rPr>
        <w:t xml:space="preserve">1,389 </w:t>
      </w:r>
      <w:r w:rsidRPr="00647E43">
        <w:rPr>
          <w:rFonts w:ascii="Times New Roman" w:hAnsi="Times New Roman"/>
        </w:rPr>
        <w:t xml:space="preserve">/ 3 = </w:t>
      </w:r>
      <w:r>
        <w:rPr>
          <w:rFonts w:ascii="Times New Roman" w:hAnsi="Times New Roman"/>
        </w:rPr>
        <w:t>463</w:t>
      </w:r>
      <w:r w:rsidRPr="00647E43">
        <w:rPr>
          <w:rFonts w:ascii="Times New Roman" w:hAnsi="Times New Roman"/>
        </w:rPr>
        <w:t>].</w:t>
      </w:r>
      <w:r>
        <w:rPr>
          <w:rFonts w:ascii="Times New Roman" w:hAnsi="Times New Roman"/>
        </w:rPr>
        <w:t xml:space="preserve">  This number of respondents is adjusted upward by 5 from 458 commercial TV stations.</w:t>
      </w:r>
    </w:p>
  </w:footnote>
  <w:footnote w:id="11">
    <w:p w14:paraId="5849912B" w14:textId="33C6327D"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We estimate stations will send carriage elections/requests to each cable system in its local television market (defined as the DMA in which it is located).  We estimate approximately 4,562 cable systems nationwide.  </w:t>
      </w:r>
      <w:r>
        <w:rPr>
          <w:rFonts w:ascii="Times New Roman" w:hAnsi="Times New Roman"/>
        </w:rPr>
        <w:t>Therefore, we</w:t>
      </w:r>
      <w:r w:rsidRPr="00647E43">
        <w:rPr>
          <w:rFonts w:ascii="Times New Roman" w:hAnsi="Times New Roman"/>
        </w:rPr>
        <w:t xml:space="preserve"> estimate </w:t>
      </w:r>
      <w:r>
        <w:rPr>
          <w:rFonts w:ascii="Times New Roman" w:hAnsi="Times New Roman"/>
        </w:rPr>
        <w:t>an average of 22</w:t>
      </w:r>
      <w:r w:rsidRPr="00647E43">
        <w:rPr>
          <w:rFonts w:ascii="Times New Roman" w:hAnsi="Times New Roman"/>
        </w:rPr>
        <w:t xml:space="preserve"> cable systems </w:t>
      </w:r>
      <w:r>
        <w:rPr>
          <w:rFonts w:ascii="Times New Roman" w:hAnsi="Times New Roman"/>
        </w:rPr>
        <w:t xml:space="preserve">are </w:t>
      </w:r>
      <w:r w:rsidRPr="00647E43">
        <w:rPr>
          <w:rFonts w:ascii="Times New Roman" w:hAnsi="Times New Roman"/>
        </w:rPr>
        <w:t>in a local television market</w:t>
      </w:r>
      <w:r>
        <w:rPr>
          <w:rFonts w:ascii="Times New Roman" w:hAnsi="Times New Roman"/>
        </w:rPr>
        <w:t>.  (</w:t>
      </w:r>
      <w:r w:rsidRPr="00647E43">
        <w:rPr>
          <w:rFonts w:ascii="Times New Roman" w:hAnsi="Times New Roman"/>
        </w:rPr>
        <w:t xml:space="preserve">4,562 cable systems </w:t>
      </w:r>
      <w:r>
        <w:rPr>
          <w:rFonts w:ascii="Times New Roman" w:hAnsi="Times New Roman"/>
        </w:rPr>
        <w:t xml:space="preserve">divided </w:t>
      </w:r>
      <w:r w:rsidRPr="00647E43">
        <w:rPr>
          <w:rFonts w:ascii="Times New Roman" w:hAnsi="Times New Roman"/>
        </w:rPr>
        <w:t xml:space="preserve">by the 210 </w:t>
      </w:r>
      <w:r>
        <w:rPr>
          <w:rFonts w:ascii="Times New Roman" w:hAnsi="Times New Roman"/>
        </w:rPr>
        <w:t>television markets or D</w:t>
      </w:r>
      <w:r w:rsidRPr="00647E43">
        <w:rPr>
          <w:rFonts w:ascii="Times New Roman" w:hAnsi="Times New Roman"/>
        </w:rPr>
        <w:t>MAs</w:t>
      </w:r>
      <w:r>
        <w:rPr>
          <w:rFonts w:ascii="Times New Roman" w:hAnsi="Times New Roman"/>
        </w:rPr>
        <w:t>.)</w:t>
      </w:r>
      <w:r w:rsidRPr="00647E43">
        <w:rPr>
          <w:rFonts w:ascii="Times New Roman" w:hAnsi="Times New Roman"/>
        </w:rPr>
        <w:t xml:space="preserve"> </w:t>
      </w:r>
      <w:r>
        <w:rPr>
          <w:rFonts w:ascii="Times New Roman" w:hAnsi="Times New Roman"/>
        </w:rPr>
        <w:t>[</w:t>
      </w:r>
      <w:r w:rsidRPr="00647E43">
        <w:rPr>
          <w:rFonts w:ascii="Times New Roman" w:hAnsi="Times New Roman"/>
        </w:rPr>
        <w:t>4562 / 210 = 22 (rounded up).</w:t>
      </w:r>
      <w:r>
        <w:rPr>
          <w:rFonts w:ascii="Times New Roman" w:hAnsi="Times New Roman"/>
        </w:rPr>
        <w:t>]  The collection previously estimated an average of 34</w:t>
      </w:r>
      <w:r w:rsidRPr="00647E43">
        <w:rPr>
          <w:rFonts w:ascii="Times New Roman" w:hAnsi="Times New Roman"/>
        </w:rPr>
        <w:t xml:space="preserve"> cable systems </w:t>
      </w:r>
      <w:r>
        <w:rPr>
          <w:rFonts w:ascii="Times New Roman" w:hAnsi="Times New Roman"/>
        </w:rPr>
        <w:t xml:space="preserve">are </w:t>
      </w:r>
      <w:r w:rsidRPr="00647E43">
        <w:rPr>
          <w:rFonts w:ascii="Times New Roman" w:hAnsi="Times New Roman"/>
        </w:rPr>
        <w:t>in a local television market</w:t>
      </w:r>
      <w:r>
        <w:rPr>
          <w:rFonts w:ascii="Times New Roman" w:hAnsi="Times New Roman"/>
        </w:rPr>
        <w:t xml:space="preserve">. </w:t>
      </w:r>
    </w:p>
  </w:footnote>
  <w:footnote w:id="12">
    <w:p w14:paraId="2B8D304F" w14:textId="7C702265"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As of September 30, 2015, there are 395 </w:t>
      </w:r>
      <w:r>
        <w:rPr>
          <w:rFonts w:ascii="Times New Roman" w:hAnsi="Times New Roman"/>
        </w:rPr>
        <w:t>NCE</w:t>
      </w:r>
      <w:r w:rsidRPr="00647E43">
        <w:rPr>
          <w:rFonts w:ascii="Times New Roman" w:hAnsi="Times New Roman"/>
        </w:rPr>
        <w:t xml:space="preserve"> </w:t>
      </w:r>
      <w:r>
        <w:rPr>
          <w:rFonts w:ascii="Times New Roman" w:hAnsi="Times New Roman"/>
        </w:rPr>
        <w:t xml:space="preserve">TV </w:t>
      </w:r>
      <w:r w:rsidRPr="00647E43">
        <w:rPr>
          <w:rFonts w:ascii="Times New Roman" w:hAnsi="Times New Roman"/>
        </w:rPr>
        <w:t xml:space="preserve">stations.  Therefore, every three years, 395 </w:t>
      </w:r>
      <w:r>
        <w:rPr>
          <w:rFonts w:ascii="Times New Roman" w:hAnsi="Times New Roman"/>
        </w:rPr>
        <w:t>NCE</w:t>
      </w:r>
      <w:r w:rsidRPr="00647E43">
        <w:rPr>
          <w:rFonts w:ascii="Times New Roman" w:hAnsi="Times New Roman"/>
        </w:rPr>
        <w:t xml:space="preserve"> </w:t>
      </w:r>
      <w:r>
        <w:rPr>
          <w:rFonts w:ascii="Times New Roman" w:hAnsi="Times New Roman"/>
        </w:rPr>
        <w:t xml:space="preserve">TV </w:t>
      </w:r>
      <w:r w:rsidRPr="00647E43">
        <w:rPr>
          <w:rFonts w:ascii="Times New Roman" w:hAnsi="Times New Roman"/>
        </w:rPr>
        <w:t>stations will be required to make cable carriage requests for each cable system in their local television market. [</w:t>
      </w:r>
      <w:r>
        <w:rPr>
          <w:rFonts w:ascii="Times New Roman" w:hAnsi="Times New Roman"/>
        </w:rPr>
        <w:t>395</w:t>
      </w:r>
      <w:r w:rsidRPr="00647E43">
        <w:rPr>
          <w:rFonts w:ascii="Times New Roman" w:hAnsi="Times New Roman"/>
        </w:rPr>
        <w:t xml:space="preserve"> / 3 = </w:t>
      </w:r>
      <w:r>
        <w:rPr>
          <w:rFonts w:ascii="Times New Roman" w:hAnsi="Times New Roman"/>
        </w:rPr>
        <w:t>132</w:t>
      </w:r>
      <w:r w:rsidRPr="00647E43">
        <w:rPr>
          <w:rFonts w:ascii="Times New Roman" w:hAnsi="Times New Roman"/>
        </w:rPr>
        <w:t xml:space="preserve"> (rounded up)].</w:t>
      </w:r>
      <w:r>
        <w:rPr>
          <w:rFonts w:ascii="Times New Roman" w:hAnsi="Times New Roman"/>
        </w:rPr>
        <w:t xml:space="preserve">  This number of respondents is added to correct oversight.</w:t>
      </w:r>
    </w:p>
  </w:footnote>
  <w:footnote w:id="13">
    <w:p w14:paraId="6B399F93" w14:textId="17C222C3" w:rsidR="00274F68" w:rsidRPr="003F39E8" w:rsidRDefault="00274F68">
      <w:pPr>
        <w:pStyle w:val="FootnoteText"/>
        <w:rPr>
          <w:rFonts w:ascii="Times New Roman" w:hAnsi="Times New Roman"/>
        </w:rPr>
      </w:pPr>
      <w:r w:rsidRPr="003F39E8">
        <w:rPr>
          <w:rStyle w:val="FootnoteReference"/>
          <w:rFonts w:ascii="Times New Roman" w:hAnsi="Times New Roman"/>
        </w:rPr>
        <w:footnoteRef/>
      </w:r>
      <w:r w:rsidRPr="003F39E8">
        <w:rPr>
          <w:rFonts w:ascii="Times New Roman" w:hAnsi="Times New Roman"/>
        </w:rPr>
        <w:t xml:space="preserve"> Section 76.64(k) </w:t>
      </w:r>
      <w:r>
        <w:rPr>
          <w:rFonts w:ascii="Times New Roman" w:hAnsi="Times New Roman"/>
        </w:rPr>
        <w:t xml:space="preserve">carriage </w:t>
      </w:r>
      <w:r w:rsidRPr="003F39E8">
        <w:rPr>
          <w:rFonts w:ascii="Times New Roman" w:hAnsi="Times New Roman"/>
        </w:rPr>
        <w:t>elections by stations are in response to new cable system notices (separately listed).</w:t>
      </w:r>
    </w:p>
  </w:footnote>
  <w:footnote w:id="14">
    <w:p w14:paraId="02A36A7C" w14:textId="6562A1E1"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In addition to triennial elections/requests, stations may make cable carriage elections after certain types of events.  We estimate 30 such additional responses.</w:t>
      </w:r>
      <w:r>
        <w:rPr>
          <w:rFonts w:ascii="Times New Roman" w:hAnsi="Times New Roman"/>
        </w:rPr>
        <w:t xml:space="preserve">  This number of respondents is added to correct oversight.</w:t>
      </w:r>
    </w:p>
  </w:footnote>
  <w:footnote w:id="15">
    <w:p w14:paraId="73FCFA97" w14:textId="6AD58A6B" w:rsidR="00274F68" w:rsidRPr="00B251EB" w:rsidRDefault="00274F68">
      <w:pPr>
        <w:pStyle w:val="FootnoteText"/>
        <w:rPr>
          <w:rFonts w:ascii="Times New Roman" w:hAnsi="Times New Roman"/>
        </w:rPr>
      </w:pPr>
      <w:r w:rsidRPr="00B251EB">
        <w:rPr>
          <w:rStyle w:val="FootnoteReference"/>
          <w:rFonts w:ascii="Times New Roman" w:hAnsi="Times New Roman"/>
        </w:rPr>
        <w:footnoteRef/>
      </w:r>
      <w:r w:rsidRPr="00B251EB">
        <w:rPr>
          <w:rFonts w:ascii="Times New Roman" w:hAnsi="Times New Roman"/>
        </w:rPr>
        <w:t xml:space="preserve"> This number of respondents is added to correct oversight.</w:t>
      </w:r>
    </w:p>
  </w:footnote>
  <w:footnote w:id="16">
    <w:p w14:paraId="66AE57EE" w14:textId="74E46AD5" w:rsidR="00274F68" w:rsidRPr="00353893" w:rsidRDefault="00274F68">
      <w:pPr>
        <w:pStyle w:val="FootnoteText"/>
        <w:rPr>
          <w:rFonts w:ascii="Times New Roman" w:hAnsi="Times New Roman"/>
        </w:rPr>
      </w:pPr>
      <w:r w:rsidRPr="00353893">
        <w:rPr>
          <w:rStyle w:val="FootnoteReference"/>
          <w:rFonts w:ascii="Times New Roman" w:hAnsi="Times New Roman"/>
        </w:rPr>
        <w:footnoteRef/>
      </w:r>
      <w:r w:rsidRPr="00353893">
        <w:rPr>
          <w:rFonts w:ascii="Times New Roman" w:hAnsi="Times New Roman"/>
        </w:rPr>
        <w:t xml:space="preserve"> New cable systems must send notices to each television broadcast station in the local television market or DMA in which it is located.  As discussed above, there are 1,784 total television broadcast stations (both commercial and NCE).  Therefore, we estimate an average of 9 television broadcast</w:t>
      </w:r>
      <w:r>
        <w:rPr>
          <w:rFonts w:ascii="Times New Roman" w:hAnsi="Times New Roman"/>
        </w:rPr>
        <w:t>s are</w:t>
      </w:r>
      <w:r w:rsidRPr="00353893">
        <w:rPr>
          <w:rFonts w:ascii="Times New Roman" w:hAnsi="Times New Roman"/>
        </w:rPr>
        <w:t xml:space="preserve"> in a DMA.  (1,784 stations divided by the 210 DMAs. [1,784 / 210 = 9 (rounded 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D242E" w14:textId="54E9C286" w:rsidR="00274F68" w:rsidRPr="00DE7FC0" w:rsidRDefault="00274F68">
    <w:pPr>
      <w:pStyle w:val="Header"/>
      <w:rPr>
        <w:b/>
      </w:rPr>
    </w:pPr>
    <w:r w:rsidRPr="00123FF3">
      <w:rPr>
        <w:b/>
      </w:rPr>
      <w:t>OMB Con</w:t>
    </w:r>
    <w:r w:rsidR="0014373D">
      <w:rPr>
        <w:b/>
      </w:rPr>
      <w:t>trol Number:  3060-0844</w:t>
    </w:r>
    <w:r w:rsidR="0014373D">
      <w:rPr>
        <w:b/>
      </w:rPr>
      <w:tab/>
    </w:r>
    <w:r w:rsidR="0014373D">
      <w:rPr>
        <w:b/>
      </w:rPr>
      <w:tab/>
    </w:r>
    <w:r w:rsidR="001B05BD">
      <w:rPr>
        <w:b/>
      </w:rPr>
      <w:t>December</w:t>
    </w:r>
    <w:r w:rsidR="00875760">
      <w:rPr>
        <w:b/>
      </w:rPr>
      <w:t xml:space="preserve"> 2018</w:t>
    </w:r>
  </w:p>
  <w:p w14:paraId="0A11BACD" w14:textId="2C2C6942" w:rsidR="00274F68" w:rsidRDefault="00274F68">
    <w:pPr>
      <w:pStyle w:val="Header"/>
      <w:rPr>
        <w:b/>
      </w:rPr>
    </w:pPr>
    <w:r w:rsidRPr="00DE7FC0">
      <w:rPr>
        <w:b/>
      </w:rPr>
      <w:t>Title:</w:t>
    </w:r>
    <w:r w:rsidRPr="00DE7FC0">
      <w:t xml:space="preserve"> </w:t>
    </w:r>
    <w:r w:rsidRPr="00FD08DC">
      <w:rPr>
        <w:b/>
      </w:rPr>
      <w:t xml:space="preserve">Cable </w:t>
    </w:r>
    <w:r w:rsidRPr="00FE6656">
      <w:rPr>
        <w:b/>
      </w:rPr>
      <w:t>Carriage of Television Broadcast Stations</w:t>
    </w:r>
    <w:r>
      <w:rPr>
        <w:b/>
      </w:rPr>
      <w:t xml:space="preserve">: Section 76.56(a) </w:t>
    </w:r>
    <w:r w:rsidRPr="0077492E">
      <w:rPr>
        <w:b/>
      </w:rPr>
      <w:t>Carriage of qualified noncommercial educational stations</w:t>
    </w:r>
    <w:r>
      <w:rPr>
        <w:b/>
      </w:rPr>
      <w:t>; Section 76.57, Channel positioning; Section 76.61(a)(1)-(2) Section 76.64, Retransmission 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411"/>
    <w:multiLevelType w:val="hybridMultilevel"/>
    <w:tmpl w:val="1A1CE776"/>
    <w:lvl w:ilvl="0" w:tplc="3888081A">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E006FA"/>
    <w:multiLevelType w:val="hybridMultilevel"/>
    <w:tmpl w:val="C35AD7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9467F4"/>
    <w:multiLevelType w:val="hybridMultilevel"/>
    <w:tmpl w:val="6B168F6A"/>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177568"/>
    <w:multiLevelType w:val="hybridMultilevel"/>
    <w:tmpl w:val="E0CC6F6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21DF1E4F"/>
    <w:multiLevelType w:val="hybridMultilevel"/>
    <w:tmpl w:val="D744ED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7E06CBB"/>
    <w:multiLevelType w:val="multilevel"/>
    <w:tmpl w:val="DF649632"/>
    <w:lvl w:ilvl="0">
      <w:start w:val="1"/>
      <w:numFmt w:val="upperRoman"/>
      <w:pStyle w:val="Heading1"/>
      <w:lvlText w:val="%1."/>
      <w:lvlJc w:val="left"/>
      <w:pPr>
        <w:tabs>
          <w:tab w:val="num" w:pos="720"/>
        </w:tabs>
        <w:ind w:left="720" w:hanging="720"/>
      </w:pPr>
      <w:rPr>
        <w:rFonts w:cs="Times New Roman"/>
      </w:rPr>
    </w:lvl>
    <w:lvl w:ilvl="1">
      <w:start w:val="1"/>
      <w:numFmt w:val="upperLetter"/>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1980"/>
        </w:tabs>
        <w:ind w:left="1980" w:hanging="720"/>
      </w:pPr>
      <w:rPr>
        <w:rFonts w:cs="Times New Roman"/>
      </w:rPr>
    </w:lvl>
    <w:lvl w:ilvl="3">
      <w:start w:val="1"/>
      <w:numFmt w:val="lowerLetter"/>
      <w:pStyle w:val="Heading4"/>
      <w:lvlText w:val="%4."/>
      <w:lvlJc w:val="left"/>
      <w:pPr>
        <w:tabs>
          <w:tab w:val="num" w:pos="2880"/>
        </w:tabs>
        <w:ind w:left="2880" w:hanging="720"/>
      </w:pPr>
      <w:rPr>
        <w:rFonts w:cs="Times New Roman"/>
      </w:rPr>
    </w:lvl>
    <w:lvl w:ilvl="4">
      <w:start w:val="1"/>
      <w:numFmt w:val="lowerRoman"/>
      <w:pStyle w:val="Heading5"/>
      <w:lvlText w:val="(%5)"/>
      <w:lvlJc w:val="left"/>
      <w:pPr>
        <w:tabs>
          <w:tab w:val="num" w:pos="3600"/>
        </w:tabs>
        <w:ind w:left="3600" w:hanging="720"/>
      </w:pPr>
      <w:rPr>
        <w:rFonts w:cs="Times New Roman"/>
      </w:rPr>
    </w:lvl>
    <w:lvl w:ilvl="5">
      <w:start w:val="1"/>
      <w:numFmt w:val="lowerLetter"/>
      <w:pStyle w:val="Heading6"/>
      <w:lvlText w:val="(%6)"/>
      <w:lvlJc w:val="left"/>
      <w:pPr>
        <w:tabs>
          <w:tab w:val="num" w:pos="4320"/>
        </w:tabs>
        <w:ind w:left="4320" w:hanging="720"/>
      </w:pPr>
      <w:rPr>
        <w:rFonts w:cs="Times New Roman"/>
      </w:rPr>
    </w:lvl>
    <w:lvl w:ilvl="6">
      <w:start w:val="1"/>
      <w:numFmt w:val="lowerRoman"/>
      <w:pStyle w:val="Heading7"/>
      <w:lvlText w:val="(%7)"/>
      <w:lvlJc w:val="left"/>
      <w:pPr>
        <w:tabs>
          <w:tab w:val="num" w:pos="504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6">
    <w:nsid w:val="27FA5D18"/>
    <w:multiLevelType w:val="hybridMultilevel"/>
    <w:tmpl w:val="3684B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854774"/>
    <w:multiLevelType w:val="hybridMultilevel"/>
    <w:tmpl w:val="D65ACC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907711F"/>
    <w:multiLevelType w:val="hybridMultilevel"/>
    <w:tmpl w:val="E25C8E74"/>
    <w:lvl w:ilvl="0" w:tplc="0409000F">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3B8B7979"/>
    <w:multiLevelType w:val="hybridMultilevel"/>
    <w:tmpl w:val="E8325BB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nsid w:val="3CAF3795"/>
    <w:multiLevelType w:val="hybridMultilevel"/>
    <w:tmpl w:val="0906A4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5A0F36B6"/>
    <w:multiLevelType w:val="hybridMultilevel"/>
    <w:tmpl w:val="2E94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376EFB"/>
    <w:multiLevelType w:val="hybridMultilevel"/>
    <w:tmpl w:val="D5EE9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9273F82"/>
    <w:multiLevelType w:val="hybridMultilevel"/>
    <w:tmpl w:val="1DFEE8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FD351EB"/>
    <w:multiLevelType w:val="hybridMultilevel"/>
    <w:tmpl w:val="F022D6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771A0354"/>
    <w:multiLevelType w:val="hybridMultilevel"/>
    <w:tmpl w:val="CCC416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7FEC5944"/>
    <w:multiLevelType w:val="hybridMultilevel"/>
    <w:tmpl w:val="C3B23F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8"/>
  </w:num>
  <w:num w:numId="11">
    <w:abstractNumId w:val="2"/>
  </w:num>
  <w:num w:numId="12">
    <w:abstractNumId w:val="0"/>
  </w:num>
  <w:num w:numId="13">
    <w:abstractNumId w:val="1"/>
  </w:num>
  <w:num w:numId="14">
    <w:abstractNumId w:val="4"/>
  </w:num>
  <w:num w:numId="15">
    <w:abstractNumId w:val="16"/>
  </w:num>
  <w:num w:numId="16">
    <w:abstractNumId w:val="14"/>
  </w:num>
  <w:num w:numId="17">
    <w:abstractNumId w:val="7"/>
  </w:num>
  <w:num w:numId="18">
    <w:abstractNumId w:val="10"/>
  </w:num>
  <w:num w:numId="19">
    <w:abstractNumId w:val="3"/>
  </w:num>
  <w:num w:numId="20">
    <w:abstractNumId w:val="9"/>
  </w:num>
  <w:num w:numId="21">
    <w:abstractNumId w:val="15"/>
  </w:num>
  <w:num w:numId="22">
    <w:abstractNumId w:val="13"/>
  </w:num>
  <w:num w:numId="23">
    <w:abstractNumId w:val="6"/>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619"/>
    <w:rsid w:val="00045C42"/>
    <w:rsid w:val="00055B99"/>
    <w:rsid w:val="00061860"/>
    <w:rsid w:val="0006716E"/>
    <w:rsid w:val="000D25C7"/>
    <w:rsid w:val="000D4270"/>
    <w:rsid w:val="00123FF3"/>
    <w:rsid w:val="00126DCF"/>
    <w:rsid w:val="0014305B"/>
    <w:rsid w:val="0014373D"/>
    <w:rsid w:val="00163B3C"/>
    <w:rsid w:val="001737A8"/>
    <w:rsid w:val="00177E94"/>
    <w:rsid w:val="00181D4E"/>
    <w:rsid w:val="0019489D"/>
    <w:rsid w:val="001B05BD"/>
    <w:rsid w:val="001B1682"/>
    <w:rsid w:val="001B2674"/>
    <w:rsid w:val="001C12E4"/>
    <w:rsid w:val="001C1384"/>
    <w:rsid w:val="001C2B2F"/>
    <w:rsid w:val="002556D4"/>
    <w:rsid w:val="00274F68"/>
    <w:rsid w:val="00290643"/>
    <w:rsid w:val="002B3E8C"/>
    <w:rsid w:val="002B748A"/>
    <w:rsid w:val="002D0D73"/>
    <w:rsid w:val="002D11CF"/>
    <w:rsid w:val="002D3765"/>
    <w:rsid w:val="002D5F16"/>
    <w:rsid w:val="002E685E"/>
    <w:rsid w:val="002F7CDB"/>
    <w:rsid w:val="00301F5A"/>
    <w:rsid w:val="00301F94"/>
    <w:rsid w:val="00312D3C"/>
    <w:rsid w:val="0031666F"/>
    <w:rsid w:val="003237D5"/>
    <w:rsid w:val="003330D7"/>
    <w:rsid w:val="00336227"/>
    <w:rsid w:val="00353893"/>
    <w:rsid w:val="003554E5"/>
    <w:rsid w:val="0035627A"/>
    <w:rsid w:val="0037323C"/>
    <w:rsid w:val="00381D64"/>
    <w:rsid w:val="0039240F"/>
    <w:rsid w:val="003B3335"/>
    <w:rsid w:val="003C503A"/>
    <w:rsid w:val="003E1C49"/>
    <w:rsid w:val="003E7482"/>
    <w:rsid w:val="003F39E8"/>
    <w:rsid w:val="0043358D"/>
    <w:rsid w:val="00451E5F"/>
    <w:rsid w:val="0047437D"/>
    <w:rsid w:val="00495348"/>
    <w:rsid w:val="004E507C"/>
    <w:rsid w:val="004F3BE2"/>
    <w:rsid w:val="00530F45"/>
    <w:rsid w:val="00537ADA"/>
    <w:rsid w:val="00545E16"/>
    <w:rsid w:val="0056641A"/>
    <w:rsid w:val="0057049E"/>
    <w:rsid w:val="005821D3"/>
    <w:rsid w:val="005E35C0"/>
    <w:rsid w:val="00626277"/>
    <w:rsid w:val="006354FB"/>
    <w:rsid w:val="00647E43"/>
    <w:rsid w:val="00681897"/>
    <w:rsid w:val="0069216A"/>
    <w:rsid w:val="006C3245"/>
    <w:rsid w:val="006C4619"/>
    <w:rsid w:val="006E32F0"/>
    <w:rsid w:val="006E466F"/>
    <w:rsid w:val="006F1B6B"/>
    <w:rsid w:val="007174A2"/>
    <w:rsid w:val="007202D5"/>
    <w:rsid w:val="0077492E"/>
    <w:rsid w:val="00794322"/>
    <w:rsid w:val="007A0F92"/>
    <w:rsid w:val="007B1AFE"/>
    <w:rsid w:val="007B5E96"/>
    <w:rsid w:val="007B5EA8"/>
    <w:rsid w:val="007C4D42"/>
    <w:rsid w:val="007C6CF2"/>
    <w:rsid w:val="0081167A"/>
    <w:rsid w:val="00813162"/>
    <w:rsid w:val="00814F53"/>
    <w:rsid w:val="00875760"/>
    <w:rsid w:val="008843F0"/>
    <w:rsid w:val="00891ABD"/>
    <w:rsid w:val="008C5A8D"/>
    <w:rsid w:val="008F3FE6"/>
    <w:rsid w:val="00924311"/>
    <w:rsid w:val="00942B14"/>
    <w:rsid w:val="00942D4D"/>
    <w:rsid w:val="009513CE"/>
    <w:rsid w:val="00953B55"/>
    <w:rsid w:val="00977F55"/>
    <w:rsid w:val="009923F3"/>
    <w:rsid w:val="0099261E"/>
    <w:rsid w:val="00992DF7"/>
    <w:rsid w:val="009C60CE"/>
    <w:rsid w:val="009D0CC4"/>
    <w:rsid w:val="009D12B5"/>
    <w:rsid w:val="009D4E3A"/>
    <w:rsid w:val="009E54D1"/>
    <w:rsid w:val="009E7862"/>
    <w:rsid w:val="009F0AF3"/>
    <w:rsid w:val="009F3362"/>
    <w:rsid w:val="009F51AB"/>
    <w:rsid w:val="00A07C83"/>
    <w:rsid w:val="00A2369F"/>
    <w:rsid w:val="00A3791C"/>
    <w:rsid w:val="00A45511"/>
    <w:rsid w:val="00AC3449"/>
    <w:rsid w:val="00AD3BB5"/>
    <w:rsid w:val="00AD73FD"/>
    <w:rsid w:val="00B0413E"/>
    <w:rsid w:val="00B1798E"/>
    <w:rsid w:val="00B22505"/>
    <w:rsid w:val="00B251EB"/>
    <w:rsid w:val="00B37F45"/>
    <w:rsid w:val="00B707B9"/>
    <w:rsid w:val="00BD34C9"/>
    <w:rsid w:val="00BD5C0E"/>
    <w:rsid w:val="00BD73A7"/>
    <w:rsid w:val="00BE7A83"/>
    <w:rsid w:val="00BF75C5"/>
    <w:rsid w:val="00C05576"/>
    <w:rsid w:val="00C83BDD"/>
    <w:rsid w:val="00CC783F"/>
    <w:rsid w:val="00CD4D83"/>
    <w:rsid w:val="00CF0D5D"/>
    <w:rsid w:val="00D6792F"/>
    <w:rsid w:val="00DC0083"/>
    <w:rsid w:val="00DE5860"/>
    <w:rsid w:val="00DE7FC0"/>
    <w:rsid w:val="00DF176F"/>
    <w:rsid w:val="00DF273F"/>
    <w:rsid w:val="00E14178"/>
    <w:rsid w:val="00E3388D"/>
    <w:rsid w:val="00E52D7E"/>
    <w:rsid w:val="00E56111"/>
    <w:rsid w:val="00E852B5"/>
    <w:rsid w:val="00ED1A57"/>
    <w:rsid w:val="00EE0E35"/>
    <w:rsid w:val="00EE3D9D"/>
    <w:rsid w:val="00F0507E"/>
    <w:rsid w:val="00F116D4"/>
    <w:rsid w:val="00F601A7"/>
    <w:rsid w:val="00F71958"/>
    <w:rsid w:val="00F729FA"/>
    <w:rsid w:val="00F756AB"/>
    <w:rsid w:val="00F82E85"/>
    <w:rsid w:val="00F86852"/>
    <w:rsid w:val="00F92EBB"/>
    <w:rsid w:val="00FB3D54"/>
    <w:rsid w:val="00FD08DC"/>
    <w:rsid w:val="00FE6656"/>
    <w:rsid w:val="00FE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C6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4A2"/>
    <w:rPr>
      <w:sz w:val="24"/>
      <w:szCs w:val="24"/>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
    <w:basedOn w:val="Normal"/>
    <w:next w:val="Normal"/>
    <w:link w:val="Heading1Char"/>
    <w:qFormat/>
    <w:rsid w:val="007174A2"/>
    <w:pPr>
      <w:keepNext/>
      <w:widowControl w:val="0"/>
      <w:numPr>
        <w:numId w:val="9"/>
      </w:numPr>
      <w:suppressAutoHyphens/>
      <w:spacing w:after="120"/>
      <w:outlineLvl w:val="0"/>
    </w:pPr>
    <w:rPr>
      <w:rFonts w:ascii="Times New Roman Bold" w:hAnsi="Times New Roman Bold"/>
      <w:b/>
      <w:caps/>
      <w:kern w:val="28"/>
      <w:sz w:val="22"/>
      <w:szCs w:val="20"/>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
    <w:basedOn w:val="Normal"/>
    <w:next w:val="Normal"/>
    <w:link w:val="Heading2Char"/>
    <w:autoRedefine/>
    <w:qFormat/>
    <w:rsid w:val="007174A2"/>
    <w:pPr>
      <w:keepNext/>
      <w:numPr>
        <w:ilvl w:val="1"/>
        <w:numId w:val="9"/>
      </w:numPr>
      <w:spacing w:after="120" w:line="480" w:lineRule="auto"/>
      <w:outlineLvl w:val="1"/>
    </w:pPr>
    <w:rPr>
      <w:b/>
      <w:kern w:val="28"/>
      <w:sz w:val="22"/>
      <w:szCs w:val="20"/>
    </w:rPr>
  </w:style>
  <w:style w:type="paragraph" w:styleId="Heading3">
    <w:name w:val="heading 3"/>
    <w:aliases w:val="3 Char,Titre 3 Char,1 Char,31 Char,Titre 31 Char,?? 3 Char,3,Titre 3,1,31,Titre 31,?? 3,Heading 3 Char1 Char Char,Heading 3 Char Char Char Char,Heading 3 Char2 Char1 Char Char,Heading 3 Char Char Char Char Char,Heading 3 Char1"/>
    <w:basedOn w:val="Normal"/>
    <w:next w:val="Normal"/>
    <w:link w:val="Heading3Char2"/>
    <w:qFormat/>
    <w:rsid w:val="007174A2"/>
    <w:pPr>
      <w:keepNext/>
      <w:widowControl w:val="0"/>
      <w:numPr>
        <w:ilvl w:val="2"/>
        <w:numId w:val="9"/>
      </w:numPr>
      <w:tabs>
        <w:tab w:val="left" w:pos="2160"/>
      </w:tabs>
      <w:spacing w:after="120"/>
      <w:outlineLvl w:val="2"/>
    </w:pPr>
    <w:rPr>
      <w:b/>
      <w:kern w:val="28"/>
      <w:sz w:val="22"/>
      <w:szCs w:val="20"/>
    </w:rPr>
  </w:style>
  <w:style w:type="paragraph" w:styleId="Heading4">
    <w:name w:val="heading 4"/>
    <w:aliases w:val="Heading 4 Char1 Char,Heading 4 Char2 Char Char1,Heading 4 Char Char1 Char Char1,Heading 4 Char1 Char Char Char Char1,Heading 4 Char Char Char Char Char Char1,Heading 4 Char1 Char1 Char Char1,Heading 4 Char Char Char1 Char Char1"/>
    <w:basedOn w:val="Normal"/>
    <w:next w:val="Normal"/>
    <w:link w:val="Heading4Char1"/>
    <w:qFormat/>
    <w:rsid w:val="007174A2"/>
    <w:pPr>
      <w:keepNext/>
      <w:widowControl w:val="0"/>
      <w:numPr>
        <w:ilvl w:val="3"/>
        <w:numId w:val="9"/>
      </w:numPr>
      <w:spacing w:after="120"/>
      <w:outlineLvl w:val="3"/>
    </w:pPr>
    <w:rPr>
      <w:b/>
      <w:kern w:val="28"/>
      <w:sz w:val="22"/>
      <w:szCs w:val="20"/>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Normal"/>
    <w:link w:val="Heading5Char"/>
    <w:qFormat/>
    <w:rsid w:val="007174A2"/>
    <w:pPr>
      <w:keepNext/>
      <w:widowControl w:val="0"/>
      <w:numPr>
        <w:ilvl w:val="4"/>
        <w:numId w:val="9"/>
      </w:numPr>
      <w:suppressAutoHyphens/>
      <w:spacing w:after="120"/>
      <w:outlineLvl w:val="4"/>
    </w:pPr>
    <w:rPr>
      <w:b/>
      <w:kern w:val="28"/>
      <w:sz w:val="22"/>
      <w:szCs w:val="20"/>
    </w:rPr>
  </w:style>
  <w:style w:type="paragraph" w:styleId="Heading6">
    <w:name w:val="heading 6"/>
    <w:aliases w:val="Heading 6 Char2,Heading 6 Char1 Char,Heading 6 Char Char Char,Heading 6 Char Char1,Heading 6 Char1,Heading 6 Char Char,h6"/>
    <w:basedOn w:val="Normal"/>
    <w:next w:val="Normal"/>
    <w:link w:val="Heading6Char"/>
    <w:qFormat/>
    <w:rsid w:val="007174A2"/>
    <w:pPr>
      <w:widowControl w:val="0"/>
      <w:numPr>
        <w:ilvl w:val="5"/>
        <w:numId w:val="9"/>
      </w:numPr>
      <w:spacing w:after="120"/>
      <w:outlineLvl w:val="5"/>
    </w:pPr>
    <w:rPr>
      <w:b/>
      <w:kern w:val="28"/>
      <w:sz w:val="22"/>
      <w:szCs w:val="20"/>
    </w:rPr>
  </w:style>
  <w:style w:type="paragraph" w:styleId="Heading7">
    <w:name w:val="heading 7"/>
    <w:basedOn w:val="Normal"/>
    <w:next w:val="Normal"/>
    <w:link w:val="Heading7Char"/>
    <w:qFormat/>
    <w:rsid w:val="007174A2"/>
    <w:pPr>
      <w:widowControl w:val="0"/>
      <w:numPr>
        <w:ilvl w:val="6"/>
        <w:numId w:val="9"/>
      </w:numPr>
      <w:spacing w:after="120"/>
      <w:outlineLvl w:val="6"/>
    </w:pPr>
    <w:rPr>
      <w:b/>
      <w:kern w:val="28"/>
      <w:sz w:val="22"/>
      <w:szCs w:val="20"/>
    </w:rPr>
  </w:style>
  <w:style w:type="paragraph" w:styleId="Heading8">
    <w:name w:val="heading 8"/>
    <w:basedOn w:val="Normal"/>
    <w:next w:val="Normal"/>
    <w:link w:val="Heading8Char"/>
    <w:qFormat/>
    <w:rsid w:val="007174A2"/>
    <w:pPr>
      <w:widowControl w:val="0"/>
      <w:numPr>
        <w:ilvl w:val="7"/>
        <w:numId w:val="9"/>
      </w:numPr>
      <w:tabs>
        <w:tab w:val="left" w:pos="5760"/>
      </w:tabs>
      <w:spacing w:after="120"/>
      <w:outlineLvl w:val="7"/>
    </w:pPr>
    <w:rPr>
      <w:b/>
      <w:kern w:val="28"/>
      <w:sz w:val="22"/>
      <w:szCs w:val="20"/>
    </w:rPr>
  </w:style>
  <w:style w:type="paragraph" w:styleId="Heading9">
    <w:name w:val="heading 9"/>
    <w:aliases w:val="Topic,table,t,9,Heading 9.table,Titre 9"/>
    <w:basedOn w:val="Normal"/>
    <w:next w:val="Normal"/>
    <w:link w:val="Heading9Char"/>
    <w:qFormat/>
    <w:rsid w:val="007174A2"/>
    <w:pPr>
      <w:widowControl w:val="0"/>
      <w:numPr>
        <w:ilvl w:val="8"/>
        <w:numId w:val="9"/>
      </w:numPr>
      <w:tabs>
        <w:tab w:val="left" w:pos="6480"/>
      </w:tabs>
      <w:spacing w:after="120"/>
      <w:outlineLvl w:val="8"/>
    </w:pPr>
    <w:rPr>
      <w:b/>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0CAF"/>
    <w:rPr>
      <w:rFonts w:ascii="Tahoma" w:hAnsi="Tahoma" w:cs="Tahoma"/>
      <w:sz w:val="16"/>
      <w:szCs w:val="16"/>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locked/>
    <w:rsid w:val="007174A2"/>
    <w:rPr>
      <w:rFonts w:ascii="Times New Roman Bold" w:hAnsi="Times New Roman Bold" w:cs="Times New Roman"/>
      <w:b/>
      <w:caps/>
      <w:kern w:val="28"/>
      <w:sz w:val="22"/>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link w:val="Heading2"/>
    <w:locked/>
    <w:rsid w:val="007174A2"/>
    <w:rPr>
      <w:rFonts w:cs="Times New Roman"/>
      <w:b/>
      <w:kern w:val="28"/>
      <w:sz w:val="22"/>
    </w:rPr>
  </w:style>
  <w:style w:type="character" w:customStyle="1" w:styleId="Heading3Char">
    <w:name w:val="Heading 3 Char"/>
    <w:semiHidden/>
    <w:rsid w:val="007174A2"/>
    <w:rPr>
      <w:rFonts w:ascii="Cambria" w:hAnsi="Cambria" w:cs="Times New Roman"/>
      <w:b/>
      <w:bCs/>
      <w:color w:val="4F81BD"/>
      <w:sz w:val="24"/>
      <w:szCs w:val="24"/>
    </w:rPr>
  </w:style>
  <w:style w:type="character" w:customStyle="1" w:styleId="Heading3Char2">
    <w:name w:val="Heading 3 Char2"/>
    <w:aliases w:val="3 Char Char,Titre 3 Char Char,1 Char Char,31 Char Char,Titre 31 Char Char,?? 3 Char Char,3 Char1,Titre 3 Char1,1 Char1,31 Char1,Titre 31 Char1,?? 3 Char1,Heading 3 Char1 Char Char Char,Heading 3 Char Char Char Char Char1"/>
    <w:link w:val="Heading3"/>
    <w:locked/>
    <w:rsid w:val="007174A2"/>
    <w:rPr>
      <w:b/>
      <w:kern w:val="28"/>
      <w:sz w:val="22"/>
    </w:rPr>
  </w:style>
  <w:style w:type="character" w:customStyle="1" w:styleId="Heading4Char">
    <w:name w:val="Heading 4 Char"/>
    <w:semiHidden/>
    <w:rsid w:val="007174A2"/>
    <w:rPr>
      <w:rFonts w:ascii="Cambria" w:hAnsi="Cambria" w:cs="Times New Roman"/>
      <w:b/>
      <w:bCs/>
      <w:i/>
      <w:iCs/>
      <w:color w:val="4F81BD"/>
      <w:sz w:val="24"/>
      <w:szCs w:val="24"/>
    </w:rPr>
  </w:style>
  <w:style w:type="character" w:customStyle="1" w:styleId="Heading4Char1">
    <w:name w:val="Heading 4 Char1"/>
    <w:aliases w:val="Heading 4 Char1 Char Char,Heading 4 Char2 Char Char1 Char,Heading 4 Char Char1 Char Char1 Char,Heading 4 Char1 Char Char Char Char1 Char,Heading 4 Char Char Char Char Char Char1 Char,Heading 4 Char1 Char1 Char Char1 Char"/>
    <w:link w:val="Heading4"/>
    <w:locked/>
    <w:rsid w:val="007174A2"/>
    <w:rPr>
      <w:b/>
      <w:kern w:val="28"/>
      <w:sz w:val="22"/>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locked/>
    <w:rsid w:val="007174A2"/>
    <w:rPr>
      <w:rFonts w:cs="Times New Roman"/>
      <w:b/>
      <w:kern w:val="28"/>
      <w:sz w:val="22"/>
    </w:rPr>
  </w:style>
  <w:style w:type="character" w:customStyle="1" w:styleId="Heading6Char">
    <w:name w:val="Heading 6 Char"/>
    <w:aliases w:val="Heading 6 Char2 Char,Heading 6 Char1 Char Char,Heading 6 Char Char Char Char,Heading 6 Char Char1 Char,Heading 6 Char1 Char1,Heading 6 Char Char Char1,h6 Char"/>
    <w:link w:val="Heading6"/>
    <w:locked/>
    <w:rsid w:val="007174A2"/>
    <w:rPr>
      <w:rFonts w:cs="Times New Roman"/>
      <w:b/>
      <w:kern w:val="28"/>
      <w:sz w:val="22"/>
    </w:rPr>
  </w:style>
  <w:style w:type="character" w:customStyle="1" w:styleId="Heading7Char">
    <w:name w:val="Heading 7 Char"/>
    <w:link w:val="Heading7"/>
    <w:locked/>
    <w:rsid w:val="007174A2"/>
    <w:rPr>
      <w:rFonts w:cs="Times New Roman"/>
      <w:b/>
      <w:kern w:val="28"/>
      <w:sz w:val="22"/>
    </w:rPr>
  </w:style>
  <w:style w:type="character" w:customStyle="1" w:styleId="Heading8Char">
    <w:name w:val="Heading 8 Char"/>
    <w:link w:val="Heading8"/>
    <w:locked/>
    <w:rsid w:val="007174A2"/>
    <w:rPr>
      <w:rFonts w:cs="Times New Roman"/>
      <w:b/>
      <w:kern w:val="28"/>
      <w:sz w:val="22"/>
    </w:rPr>
  </w:style>
  <w:style w:type="character" w:customStyle="1" w:styleId="Heading9Char">
    <w:name w:val="Heading 9 Char"/>
    <w:aliases w:val="Topic Char,table Char,t Char,9 Char,Heading 9.table Char,Titre 9 Char"/>
    <w:link w:val="Heading9"/>
    <w:locked/>
    <w:rsid w:val="007174A2"/>
    <w:rPr>
      <w:rFonts w:cs="Times New Roman"/>
      <w:b/>
      <w:kern w:val="28"/>
      <w:sz w:val="22"/>
    </w:rPr>
  </w:style>
  <w:style w:type="paragraph" w:styleId="Header">
    <w:name w:val="header"/>
    <w:basedOn w:val="Normal"/>
    <w:link w:val="HeaderChar"/>
    <w:semiHidden/>
    <w:rsid w:val="006C4619"/>
    <w:pPr>
      <w:tabs>
        <w:tab w:val="center" w:pos="4680"/>
        <w:tab w:val="right" w:pos="9360"/>
      </w:tabs>
    </w:pPr>
  </w:style>
  <w:style w:type="character" w:customStyle="1" w:styleId="HeaderChar">
    <w:name w:val="Header Char"/>
    <w:link w:val="Header"/>
    <w:semiHidden/>
    <w:locked/>
    <w:rsid w:val="006C4619"/>
    <w:rPr>
      <w:rFonts w:cs="Times New Roman"/>
      <w:sz w:val="24"/>
      <w:szCs w:val="24"/>
    </w:rPr>
  </w:style>
  <w:style w:type="paragraph" w:styleId="Footer">
    <w:name w:val="footer"/>
    <w:basedOn w:val="Normal"/>
    <w:link w:val="FooterChar"/>
    <w:semiHidden/>
    <w:rsid w:val="006C4619"/>
    <w:pPr>
      <w:tabs>
        <w:tab w:val="center" w:pos="4680"/>
        <w:tab w:val="right" w:pos="9360"/>
      </w:tabs>
    </w:pPr>
  </w:style>
  <w:style w:type="character" w:customStyle="1" w:styleId="FooterChar">
    <w:name w:val="Footer Char"/>
    <w:link w:val="Footer"/>
    <w:semiHidden/>
    <w:locked/>
    <w:rsid w:val="006C4619"/>
    <w:rPr>
      <w:rFonts w:cs="Times New Roman"/>
      <w:sz w:val="24"/>
      <w:szCs w:val="24"/>
    </w:rPr>
  </w:style>
  <w:style w:type="character" w:styleId="PageNumber">
    <w:name w:val="page number"/>
    <w:rsid w:val="006C4619"/>
    <w:rPr>
      <w:rFonts w:cs="Times New Roman"/>
    </w:rPr>
  </w:style>
  <w:style w:type="paragraph" w:styleId="FootnoteText">
    <w:name w:val="footnote text"/>
    <w:basedOn w:val="Normal"/>
    <w:link w:val="FootnoteTextChar"/>
    <w:semiHidden/>
    <w:rsid w:val="006C4619"/>
    <w:pPr>
      <w:widowControl w:val="0"/>
    </w:pPr>
    <w:rPr>
      <w:rFonts w:ascii="Courier" w:hAnsi="Courier"/>
      <w:sz w:val="20"/>
      <w:szCs w:val="20"/>
    </w:rPr>
  </w:style>
  <w:style w:type="character" w:customStyle="1" w:styleId="FootnoteTextChar">
    <w:name w:val="Footnote Text Char"/>
    <w:link w:val="FootnoteText"/>
    <w:semiHidden/>
    <w:locked/>
    <w:rsid w:val="006C4619"/>
    <w:rPr>
      <w:rFonts w:ascii="Courier" w:hAnsi="Courier" w:cs="Times New Roman"/>
    </w:rPr>
  </w:style>
  <w:style w:type="character" w:styleId="FootnoteReference">
    <w:name w:val="footnote reference"/>
    <w:semiHidden/>
    <w:rsid w:val="006C4619"/>
    <w:rPr>
      <w:vertAlign w:val="superscript"/>
    </w:rPr>
  </w:style>
  <w:style w:type="paragraph" w:styleId="ListParagraph">
    <w:name w:val="List Paragraph"/>
    <w:basedOn w:val="Normal"/>
    <w:uiPriority w:val="34"/>
    <w:qFormat/>
    <w:rsid w:val="00451E5F"/>
    <w:pPr>
      <w:ind w:left="720"/>
      <w:contextualSpacing/>
    </w:pPr>
  </w:style>
  <w:style w:type="character" w:styleId="CommentReference">
    <w:name w:val="annotation reference"/>
    <w:basedOn w:val="DefaultParagraphFont"/>
    <w:rsid w:val="00E52D7E"/>
    <w:rPr>
      <w:sz w:val="16"/>
      <w:szCs w:val="16"/>
    </w:rPr>
  </w:style>
  <w:style w:type="paragraph" w:styleId="CommentText">
    <w:name w:val="annotation text"/>
    <w:basedOn w:val="Normal"/>
    <w:link w:val="CommentTextChar"/>
    <w:rsid w:val="00E52D7E"/>
    <w:rPr>
      <w:sz w:val="20"/>
      <w:szCs w:val="20"/>
    </w:rPr>
  </w:style>
  <w:style w:type="character" w:customStyle="1" w:styleId="CommentTextChar">
    <w:name w:val="Comment Text Char"/>
    <w:basedOn w:val="DefaultParagraphFont"/>
    <w:link w:val="CommentText"/>
    <w:rsid w:val="00E52D7E"/>
  </w:style>
  <w:style w:type="paragraph" w:styleId="CommentSubject">
    <w:name w:val="annotation subject"/>
    <w:basedOn w:val="CommentText"/>
    <w:next w:val="CommentText"/>
    <w:link w:val="CommentSubjectChar"/>
    <w:rsid w:val="00E52D7E"/>
    <w:rPr>
      <w:b/>
      <w:bCs/>
    </w:rPr>
  </w:style>
  <w:style w:type="character" w:customStyle="1" w:styleId="CommentSubjectChar">
    <w:name w:val="Comment Subject Char"/>
    <w:basedOn w:val="CommentTextChar"/>
    <w:link w:val="CommentSubject"/>
    <w:rsid w:val="00E52D7E"/>
    <w:rPr>
      <w:b/>
      <w:bCs/>
    </w:rPr>
  </w:style>
  <w:style w:type="character" w:customStyle="1" w:styleId="Hyperlink0">
    <w:name w:val="Hyperlink.0"/>
    <w:basedOn w:val="PageNumber"/>
    <w:rsid w:val="001B1682"/>
    <w:rPr>
      <w:rFonts w:cs="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4A2"/>
    <w:rPr>
      <w:sz w:val="24"/>
      <w:szCs w:val="24"/>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
    <w:basedOn w:val="Normal"/>
    <w:next w:val="Normal"/>
    <w:link w:val="Heading1Char"/>
    <w:qFormat/>
    <w:rsid w:val="007174A2"/>
    <w:pPr>
      <w:keepNext/>
      <w:widowControl w:val="0"/>
      <w:numPr>
        <w:numId w:val="9"/>
      </w:numPr>
      <w:suppressAutoHyphens/>
      <w:spacing w:after="120"/>
      <w:outlineLvl w:val="0"/>
    </w:pPr>
    <w:rPr>
      <w:rFonts w:ascii="Times New Roman Bold" w:hAnsi="Times New Roman Bold"/>
      <w:b/>
      <w:caps/>
      <w:kern w:val="28"/>
      <w:sz w:val="22"/>
      <w:szCs w:val="20"/>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
    <w:basedOn w:val="Normal"/>
    <w:next w:val="Normal"/>
    <w:link w:val="Heading2Char"/>
    <w:autoRedefine/>
    <w:qFormat/>
    <w:rsid w:val="007174A2"/>
    <w:pPr>
      <w:keepNext/>
      <w:numPr>
        <w:ilvl w:val="1"/>
        <w:numId w:val="9"/>
      </w:numPr>
      <w:spacing w:after="120" w:line="480" w:lineRule="auto"/>
      <w:outlineLvl w:val="1"/>
    </w:pPr>
    <w:rPr>
      <w:b/>
      <w:kern w:val="28"/>
      <w:sz w:val="22"/>
      <w:szCs w:val="20"/>
    </w:rPr>
  </w:style>
  <w:style w:type="paragraph" w:styleId="Heading3">
    <w:name w:val="heading 3"/>
    <w:aliases w:val="3 Char,Titre 3 Char,1 Char,31 Char,Titre 31 Char,?? 3 Char,3,Titre 3,1,31,Titre 31,?? 3,Heading 3 Char1 Char Char,Heading 3 Char Char Char Char,Heading 3 Char2 Char1 Char Char,Heading 3 Char Char Char Char Char,Heading 3 Char1"/>
    <w:basedOn w:val="Normal"/>
    <w:next w:val="Normal"/>
    <w:link w:val="Heading3Char2"/>
    <w:qFormat/>
    <w:rsid w:val="007174A2"/>
    <w:pPr>
      <w:keepNext/>
      <w:widowControl w:val="0"/>
      <w:numPr>
        <w:ilvl w:val="2"/>
        <w:numId w:val="9"/>
      </w:numPr>
      <w:tabs>
        <w:tab w:val="left" w:pos="2160"/>
      </w:tabs>
      <w:spacing w:after="120"/>
      <w:outlineLvl w:val="2"/>
    </w:pPr>
    <w:rPr>
      <w:b/>
      <w:kern w:val="28"/>
      <w:sz w:val="22"/>
      <w:szCs w:val="20"/>
    </w:rPr>
  </w:style>
  <w:style w:type="paragraph" w:styleId="Heading4">
    <w:name w:val="heading 4"/>
    <w:aliases w:val="Heading 4 Char1 Char,Heading 4 Char2 Char Char1,Heading 4 Char Char1 Char Char1,Heading 4 Char1 Char Char Char Char1,Heading 4 Char Char Char Char Char Char1,Heading 4 Char1 Char1 Char Char1,Heading 4 Char Char Char1 Char Char1"/>
    <w:basedOn w:val="Normal"/>
    <w:next w:val="Normal"/>
    <w:link w:val="Heading4Char1"/>
    <w:qFormat/>
    <w:rsid w:val="007174A2"/>
    <w:pPr>
      <w:keepNext/>
      <w:widowControl w:val="0"/>
      <w:numPr>
        <w:ilvl w:val="3"/>
        <w:numId w:val="9"/>
      </w:numPr>
      <w:spacing w:after="120"/>
      <w:outlineLvl w:val="3"/>
    </w:pPr>
    <w:rPr>
      <w:b/>
      <w:kern w:val="28"/>
      <w:sz w:val="22"/>
      <w:szCs w:val="20"/>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Normal"/>
    <w:link w:val="Heading5Char"/>
    <w:qFormat/>
    <w:rsid w:val="007174A2"/>
    <w:pPr>
      <w:keepNext/>
      <w:widowControl w:val="0"/>
      <w:numPr>
        <w:ilvl w:val="4"/>
        <w:numId w:val="9"/>
      </w:numPr>
      <w:suppressAutoHyphens/>
      <w:spacing w:after="120"/>
      <w:outlineLvl w:val="4"/>
    </w:pPr>
    <w:rPr>
      <w:b/>
      <w:kern w:val="28"/>
      <w:sz w:val="22"/>
      <w:szCs w:val="20"/>
    </w:rPr>
  </w:style>
  <w:style w:type="paragraph" w:styleId="Heading6">
    <w:name w:val="heading 6"/>
    <w:aliases w:val="Heading 6 Char2,Heading 6 Char1 Char,Heading 6 Char Char Char,Heading 6 Char Char1,Heading 6 Char1,Heading 6 Char Char,h6"/>
    <w:basedOn w:val="Normal"/>
    <w:next w:val="Normal"/>
    <w:link w:val="Heading6Char"/>
    <w:qFormat/>
    <w:rsid w:val="007174A2"/>
    <w:pPr>
      <w:widowControl w:val="0"/>
      <w:numPr>
        <w:ilvl w:val="5"/>
        <w:numId w:val="9"/>
      </w:numPr>
      <w:spacing w:after="120"/>
      <w:outlineLvl w:val="5"/>
    </w:pPr>
    <w:rPr>
      <w:b/>
      <w:kern w:val="28"/>
      <w:sz w:val="22"/>
      <w:szCs w:val="20"/>
    </w:rPr>
  </w:style>
  <w:style w:type="paragraph" w:styleId="Heading7">
    <w:name w:val="heading 7"/>
    <w:basedOn w:val="Normal"/>
    <w:next w:val="Normal"/>
    <w:link w:val="Heading7Char"/>
    <w:qFormat/>
    <w:rsid w:val="007174A2"/>
    <w:pPr>
      <w:widowControl w:val="0"/>
      <w:numPr>
        <w:ilvl w:val="6"/>
        <w:numId w:val="9"/>
      </w:numPr>
      <w:spacing w:after="120"/>
      <w:outlineLvl w:val="6"/>
    </w:pPr>
    <w:rPr>
      <w:b/>
      <w:kern w:val="28"/>
      <w:sz w:val="22"/>
      <w:szCs w:val="20"/>
    </w:rPr>
  </w:style>
  <w:style w:type="paragraph" w:styleId="Heading8">
    <w:name w:val="heading 8"/>
    <w:basedOn w:val="Normal"/>
    <w:next w:val="Normal"/>
    <w:link w:val="Heading8Char"/>
    <w:qFormat/>
    <w:rsid w:val="007174A2"/>
    <w:pPr>
      <w:widowControl w:val="0"/>
      <w:numPr>
        <w:ilvl w:val="7"/>
        <w:numId w:val="9"/>
      </w:numPr>
      <w:tabs>
        <w:tab w:val="left" w:pos="5760"/>
      </w:tabs>
      <w:spacing w:after="120"/>
      <w:outlineLvl w:val="7"/>
    </w:pPr>
    <w:rPr>
      <w:b/>
      <w:kern w:val="28"/>
      <w:sz w:val="22"/>
      <w:szCs w:val="20"/>
    </w:rPr>
  </w:style>
  <w:style w:type="paragraph" w:styleId="Heading9">
    <w:name w:val="heading 9"/>
    <w:aliases w:val="Topic,table,t,9,Heading 9.table,Titre 9"/>
    <w:basedOn w:val="Normal"/>
    <w:next w:val="Normal"/>
    <w:link w:val="Heading9Char"/>
    <w:qFormat/>
    <w:rsid w:val="007174A2"/>
    <w:pPr>
      <w:widowControl w:val="0"/>
      <w:numPr>
        <w:ilvl w:val="8"/>
        <w:numId w:val="9"/>
      </w:numPr>
      <w:tabs>
        <w:tab w:val="left" w:pos="6480"/>
      </w:tabs>
      <w:spacing w:after="120"/>
      <w:outlineLvl w:val="8"/>
    </w:pPr>
    <w:rPr>
      <w:b/>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0CAF"/>
    <w:rPr>
      <w:rFonts w:ascii="Tahoma" w:hAnsi="Tahoma" w:cs="Tahoma"/>
      <w:sz w:val="16"/>
      <w:szCs w:val="16"/>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locked/>
    <w:rsid w:val="007174A2"/>
    <w:rPr>
      <w:rFonts w:ascii="Times New Roman Bold" w:hAnsi="Times New Roman Bold" w:cs="Times New Roman"/>
      <w:b/>
      <w:caps/>
      <w:kern w:val="28"/>
      <w:sz w:val="22"/>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link w:val="Heading2"/>
    <w:locked/>
    <w:rsid w:val="007174A2"/>
    <w:rPr>
      <w:rFonts w:cs="Times New Roman"/>
      <w:b/>
      <w:kern w:val="28"/>
      <w:sz w:val="22"/>
    </w:rPr>
  </w:style>
  <w:style w:type="character" w:customStyle="1" w:styleId="Heading3Char">
    <w:name w:val="Heading 3 Char"/>
    <w:semiHidden/>
    <w:rsid w:val="007174A2"/>
    <w:rPr>
      <w:rFonts w:ascii="Cambria" w:hAnsi="Cambria" w:cs="Times New Roman"/>
      <w:b/>
      <w:bCs/>
      <w:color w:val="4F81BD"/>
      <w:sz w:val="24"/>
      <w:szCs w:val="24"/>
    </w:rPr>
  </w:style>
  <w:style w:type="character" w:customStyle="1" w:styleId="Heading3Char2">
    <w:name w:val="Heading 3 Char2"/>
    <w:aliases w:val="3 Char Char,Titre 3 Char Char,1 Char Char,31 Char Char,Titre 31 Char Char,?? 3 Char Char,3 Char1,Titre 3 Char1,1 Char1,31 Char1,Titre 31 Char1,?? 3 Char1,Heading 3 Char1 Char Char Char,Heading 3 Char Char Char Char Char1"/>
    <w:link w:val="Heading3"/>
    <w:locked/>
    <w:rsid w:val="007174A2"/>
    <w:rPr>
      <w:b/>
      <w:kern w:val="28"/>
      <w:sz w:val="22"/>
    </w:rPr>
  </w:style>
  <w:style w:type="character" w:customStyle="1" w:styleId="Heading4Char">
    <w:name w:val="Heading 4 Char"/>
    <w:semiHidden/>
    <w:rsid w:val="007174A2"/>
    <w:rPr>
      <w:rFonts w:ascii="Cambria" w:hAnsi="Cambria" w:cs="Times New Roman"/>
      <w:b/>
      <w:bCs/>
      <w:i/>
      <w:iCs/>
      <w:color w:val="4F81BD"/>
      <w:sz w:val="24"/>
      <w:szCs w:val="24"/>
    </w:rPr>
  </w:style>
  <w:style w:type="character" w:customStyle="1" w:styleId="Heading4Char1">
    <w:name w:val="Heading 4 Char1"/>
    <w:aliases w:val="Heading 4 Char1 Char Char,Heading 4 Char2 Char Char1 Char,Heading 4 Char Char1 Char Char1 Char,Heading 4 Char1 Char Char Char Char1 Char,Heading 4 Char Char Char Char Char Char1 Char,Heading 4 Char1 Char1 Char Char1 Char"/>
    <w:link w:val="Heading4"/>
    <w:locked/>
    <w:rsid w:val="007174A2"/>
    <w:rPr>
      <w:b/>
      <w:kern w:val="28"/>
      <w:sz w:val="22"/>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locked/>
    <w:rsid w:val="007174A2"/>
    <w:rPr>
      <w:rFonts w:cs="Times New Roman"/>
      <w:b/>
      <w:kern w:val="28"/>
      <w:sz w:val="22"/>
    </w:rPr>
  </w:style>
  <w:style w:type="character" w:customStyle="1" w:styleId="Heading6Char">
    <w:name w:val="Heading 6 Char"/>
    <w:aliases w:val="Heading 6 Char2 Char,Heading 6 Char1 Char Char,Heading 6 Char Char Char Char,Heading 6 Char Char1 Char,Heading 6 Char1 Char1,Heading 6 Char Char Char1,h6 Char"/>
    <w:link w:val="Heading6"/>
    <w:locked/>
    <w:rsid w:val="007174A2"/>
    <w:rPr>
      <w:rFonts w:cs="Times New Roman"/>
      <w:b/>
      <w:kern w:val="28"/>
      <w:sz w:val="22"/>
    </w:rPr>
  </w:style>
  <w:style w:type="character" w:customStyle="1" w:styleId="Heading7Char">
    <w:name w:val="Heading 7 Char"/>
    <w:link w:val="Heading7"/>
    <w:locked/>
    <w:rsid w:val="007174A2"/>
    <w:rPr>
      <w:rFonts w:cs="Times New Roman"/>
      <w:b/>
      <w:kern w:val="28"/>
      <w:sz w:val="22"/>
    </w:rPr>
  </w:style>
  <w:style w:type="character" w:customStyle="1" w:styleId="Heading8Char">
    <w:name w:val="Heading 8 Char"/>
    <w:link w:val="Heading8"/>
    <w:locked/>
    <w:rsid w:val="007174A2"/>
    <w:rPr>
      <w:rFonts w:cs="Times New Roman"/>
      <w:b/>
      <w:kern w:val="28"/>
      <w:sz w:val="22"/>
    </w:rPr>
  </w:style>
  <w:style w:type="character" w:customStyle="1" w:styleId="Heading9Char">
    <w:name w:val="Heading 9 Char"/>
    <w:aliases w:val="Topic Char,table Char,t Char,9 Char,Heading 9.table Char,Titre 9 Char"/>
    <w:link w:val="Heading9"/>
    <w:locked/>
    <w:rsid w:val="007174A2"/>
    <w:rPr>
      <w:rFonts w:cs="Times New Roman"/>
      <w:b/>
      <w:kern w:val="28"/>
      <w:sz w:val="22"/>
    </w:rPr>
  </w:style>
  <w:style w:type="paragraph" w:styleId="Header">
    <w:name w:val="header"/>
    <w:basedOn w:val="Normal"/>
    <w:link w:val="HeaderChar"/>
    <w:semiHidden/>
    <w:rsid w:val="006C4619"/>
    <w:pPr>
      <w:tabs>
        <w:tab w:val="center" w:pos="4680"/>
        <w:tab w:val="right" w:pos="9360"/>
      </w:tabs>
    </w:pPr>
  </w:style>
  <w:style w:type="character" w:customStyle="1" w:styleId="HeaderChar">
    <w:name w:val="Header Char"/>
    <w:link w:val="Header"/>
    <w:semiHidden/>
    <w:locked/>
    <w:rsid w:val="006C4619"/>
    <w:rPr>
      <w:rFonts w:cs="Times New Roman"/>
      <w:sz w:val="24"/>
      <w:szCs w:val="24"/>
    </w:rPr>
  </w:style>
  <w:style w:type="paragraph" w:styleId="Footer">
    <w:name w:val="footer"/>
    <w:basedOn w:val="Normal"/>
    <w:link w:val="FooterChar"/>
    <w:semiHidden/>
    <w:rsid w:val="006C4619"/>
    <w:pPr>
      <w:tabs>
        <w:tab w:val="center" w:pos="4680"/>
        <w:tab w:val="right" w:pos="9360"/>
      </w:tabs>
    </w:pPr>
  </w:style>
  <w:style w:type="character" w:customStyle="1" w:styleId="FooterChar">
    <w:name w:val="Footer Char"/>
    <w:link w:val="Footer"/>
    <w:semiHidden/>
    <w:locked/>
    <w:rsid w:val="006C4619"/>
    <w:rPr>
      <w:rFonts w:cs="Times New Roman"/>
      <w:sz w:val="24"/>
      <w:szCs w:val="24"/>
    </w:rPr>
  </w:style>
  <w:style w:type="character" w:styleId="PageNumber">
    <w:name w:val="page number"/>
    <w:rsid w:val="006C4619"/>
    <w:rPr>
      <w:rFonts w:cs="Times New Roman"/>
    </w:rPr>
  </w:style>
  <w:style w:type="paragraph" w:styleId="FootnoteText">
    <w:name w:val="footnote text"/>
    <w:basedOn w:val="Normal"/>
    <w:link w:val="FootnoteTextChar"/>
    <w:semiHidden/>
    <w:rsid w:val="006C4619"/>
    <w:pPr>
      <w:widowControl w:val="0"/>
    </w:pPr>
    <w:rPr>
      <w:rFonts w:ascii="Courier" w:hAnsi="Courier"/>
      <w:sz w:val="20"/>
      <w:szCs w:val="20"/>
    </w:rPr>
  </w:style>
  <w:style w:type="character" w:customStyle="1" w:styleId="FootnoteTextChar">
    <w:name w:val="Footnote Text Char"/>
    <w:link w:val="FootnoteText"/>
    <w:semiHidden/>
    <w:locked/>
    <w:rsid w:val="006C4619"/>
    <w:rPr>
      <w:rFonts w:ascii="Courier" w:hAnsi="Courier" w:cs="Times New Roman"/>
    </w:rPr>
  </w:style>
  <w:style w:type="character" w:styleId="FootnoteReference">
    <w:name w:val="footnote reference"/>
    <w:semiHidden/>
    <w:rsid w:val="006C4619"/>
    <w:rPr>
      <w:vertAlign w:val="superscript"/>
    </w:rPr>
  </w:style>
  <w:style w:type="paragraph" w:styleId="ListParagraph">
    <w:name w:val="List Paragraph"/>
    <w:basedOn w:val="Normal"/>
    <w:uiPriority w:val="34"/>
    <w:qFormat/>
    <w:rsid w:val="00451E5F"/>
    <w:pPr>
      <w:ind w:left="720"/>
      <w:contextualSpacing/>
    </w:pPr>
  </w:style>
  <w:style w:type="character" w:styleId="CommentReference">
    <w:name w:val="annotation reference"/>
    <w:basedOn w:val="DefaultParagraphFont"/>
    <w:rsid w:val="00E52D7E"/>
    <w:rPr>
      <w:sz w:val="16"/>
      <w:szCs w:val="16"/>
    </w:rPr>
  </w:style>
  <w:style w:type="paragraph" w:styleId="CommentText">
    <w:name w:val="annotation text"/>
    <w:basedOn w:val="Normal"/>
    <w:link w:val="CommentTextChar"/>
    <w:rsid w:val="00E52D7E"/>
    <w:rPr>
      <w:sz w:val="20"/>
      <w:szCs w:val="20"/>
    </w:rPr>
  </w:style>
  <w:style w:type="character" w:customStyle="1" w:styleId="CommentTextChar">
    <w:name w:val="Comment Text Char"/>
    <w:basedOn w:val="DefaultParagraphFont"/>
    <w:link w:val="CommentText"/>
    <w:rsid w:val="00E52D7E"/>
  </w:style>
  <w:style w:type="paragraph" w:styleId="CommentSubject">
    <w:name w:val="annotation subject"/>
    <w:basedOn w:val="CommentText"/>
    <w:next w:val="CommentText"/>
    <w:link w:val="CommentSubjectChar"/>
    <w:rsid w:val="00E52D7E"/>
    <w:rPr>
      <w:b/>
      <w:bCs/>
    </w:rPr>
  </w:style>
  <w:style w:type="character" w:customStyle="1" w:styleId="CommentSubjectChar">
    <w:name w:val="Comment Subject Char"/>
    <w:basedOn w:val="CommentTextChar"/>
    <w:link w:val="CommentSubject"/>
    <w:rsid w:val="00E52D7E"/>
    <w:rPr>
      <w:b/>
      <w:bCs/>
    </w:rPr>
  </w:style>
  <w:style w:type="character" w:customStyle="1" w:styleId="Hyperlink0">
    <w:name w:val="Hyperlink.0"/>
    <w:basedOn w:val="PageNumber"/>
    <w:rsid w:val="001B1682"/>
    <w:rPr>
      <w:rFonts w:cs="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eb2.westlaw.com/find/default.wl?tf=-1&amp;rs=wlw10.02&amp;fn=_top&amp;sv=split&amp;docname=47cfrs76.57&amp;tc=-1&amp;pbc=298d6bc1&amp;ordoc=5392774&amp;findtype=vp&amp;db=1000547&amp;vr=2.0&amp;rp=%252ffind%252fdefault.wl&amp;mt=westlaw" TargetMode="External"/><Relationship Id="rId4" Type="http://schemas.microsoft.com/office/2007/relationships/stylesWithEffects" Target="stylesWithEffects.xml"/><Relationship Id="rId9" Type="http://schemas.openxmlformats.org/officeDocument/2006/relationships/hyperlink" Target="http://web2.westlaw.com/find/default.wl?tf=-1&amp;rs=wlw10.02&amp;fn=_top&amp;sv=split&amp;docname=47cfrs76.56&amp;tc=-1&amp;pbc=298d6bc1&amp;ordoc=5392774&amp;findtype=vp&amp;db=1000547&amp;vr=2.0&amp;rp=%252ffind%252fdefault.wl&amp;mt=westla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538C7-951B-4549-B572-5D1309B7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ecb</dc:creator>
  <cp:keywords/>
  <dc:description/>
  <cp:lastModifiedBy>SYSTEM</cp:lastModifiedBy>
  <cp:revision>2</cp:revision>
  <cp:lastPrinted>2015-10-29T17:37:00Z</cp:lastPrinted>
  <dcterms:created xsi:type="dcterms:W3CDTF">2018-12-10T13:23:00Z</dcterms:created>
  <dcterms:modified xsi:type="dcterms:W3CDTF">2018-12-10T13:23:00Z</dcterms:modified>
</cp:coreProperties>
</file>