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DBE" w:rsidRPr="00D20211" w:rsidRDefault="00BA2DBE">
      <w:pPr>
        <w:rPr>
          <w:rFonts w:ascii="Arial" w:hAnsi="Arial" w:cs="Arial"/>
        </w:rPr>
      </w:pPr>
      <w:bookmarkStart w:id="0" w:name="_Toc337198071"/>
      <w:bookmarkStart w:id="1" w:name="_Toc423335421"/>
      <w:bookmarkStart w:id="2" w:name="_GoBack"/>
      <w:bookmarkEnd w:id="2"/>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BA2DBE" w:rsidRPr="00D20211" w:rsidRDefault="00BA2DBE">
      <w:pPr>
        <w:rPr>
          <w:rFonts w:ascii="Arial" w:hAnsi="Arial" w:cs="Arial"/>
        </w:rPr>
      </w:pPr>
    </w:p>
    <w:p w:rsidR="00CD025A" w:rsidRDefault="007A6FF5" w:rsidP="00311DEF">
      <w:pPr>
        <w:pStyle w:val="Subtitle"/>
        <w:spacing w:after="0"/>
        <w:rPr>
          <w:color w:val="auto"/>
          <w:spacing w:val="-7"/>
          <w:sz w:val="48"/>
          <w:szCs w:val="48"/>
        </w:rPr>
      </w:pPr>
      <w:r>
        <w:rPr>
          <w:color w:val="auto"/>
          <w:spacing w:val="-7"/>
          <w:sz w:val="48"/>
          <w:szCs w:val="48"/>
        </w:rPr>
        <w:t xml:space="preserve">Maritime Illness Database </w:t>
      </w:r>
      <w:r w:rsidR="0043334D">
        <w:rPr>
          <w:color w:val="auto"/>
          <w:spacing w:val="-7"/>
          <w:sz w:val="48"/>
          <w:szCs w:val="48"/>
        </w:rPr>
        <w:t xml:space="preserve">and </w:t>
      </w:r>
      <w:r>
        <w:rPr>
          <w:color w:val="auto"/>
          <w:spacing w:val="-7"/>
          <w:sz w:val="48"/>
          <w:szCs w:val="48"/>
        </w:rPr>
        <w:t xml:space="preserve">Reporting System (MIDRS) </w:t>
      </w:r>
    </w:p>
    <w:p w:rsidR="00C000CD" w:rsidRDefault="00480FC6" w:rsidP="00311DEF">
      <w:pPr>
        <w:pStyle w:val="Subtitle"/>
        <w:spacing w:after="0"/>
        <w:rPr>
          <w:color w:val="auto"/>
        </w:rPr>
      </w:pPr>
      <w:r w:rsidRPr="00D20211">
        <w:rPr>
          <w:color w:val="auto"/>
        </w:rPr>
        <w:t>OMB Control N</w:t>
      </w:r>
      <w:r w:rsidR="00EA55C0" w:rsidRPr="00D20211">
        <w:rPr>
          <w:color w:val="auto"/>
        </w:rPr>
        <w:t>o</w:t>
      </w:r>
      <w:r w:rsidR="00EA55C0" w:rsidRPr="00EE56EC">
        <w:rPr>
          <w:color w:val="auto"/>
        </w:rPr>
        <w:t>. 0920-</w:t>
      </w:r>
      <w:r w:rsidR="002719A3">
        <w:rPr>
          <w:color w:val="auto"/>
        </w:rPr>
        <w:t>NEW</w:t>
      </w:r>
    </w:p>
    <w:p w:rsidR="00CD025A" w:rsidRPr="00311DEF" w:rsidRDefault="00CD025A" w:rsidP="00311DEF"/>
    <w:p w:rsidR="001E56EA" w:rsidRDefault="00A80A81" w:rsidP="001626E8">
      <w:pPr>
        <w:pStyle w:val="Subtitle"/>
        <w:rPr>
          <w:color w:val="auto"/>
        </w:rPr>
      </w:pPr>
      <w:r>
        <w:rPr>
          <w:color w:val="auto"/>
        </w:rPr>
        <w:t>NEW</w:t>
      </w:r>
    </w:p>
    <w:p w:rsidR="001E56EA" w:rsidRDefault="00086259" w:rsidP="001626E8">
      <w:pPr>
        <w:pStyle w:val="Subtitle"/>
        <w:rPr>
          <w:color w:val="auto"/>
        </w:rPr>
      </w:pPr>
      <w:r>
        <w:rPr>
          <w:sz w:val="24"/>
          <w:szCs w:val="24"/>
          <w:u w:color="000000"/>
        </w:rPr>
        <w:t xml:space="preserve">Formerly under </w:t>
      </w:r>
      <w:r w:rsidRPr="005E4512">
        <w:rPr>
          <w:i/>
          <w:sz w:val="24"/>
          <w:szCs w:val="24"/>
          <w:u w:color="000000"/>
        </w:rPr>
        <w:t>Foreign Quarantine Regulations</w:t>
      </w:r>
      <w:r>
        <w:rPr>
          <w:sz w:val="24"/>
          <w:szCs w:val="24"/>
          <w:u w:color="000000"/>
        </w:rPr>
        <w:t xml:space="preserve"> (</w:t>
      </w:r>
      <w:r w:rsidRPr="00E36B92">
        <w:rPr>
          <w:sz w:val="24"/>
          <w:szCs w:val="24"/>
          <w:u w:color="000000"/>
        </w:rPr>
        <w:t xml:space="preserve">OMB </w:t>
      </w:r>
      <w:r>
        <w:rPr>
          <w:sz w:val="24"/>
          <w:szCs w:val="24"/>
          <w:u w:color="000000"/>
        </w:rPr>
        <w:t xml:space="preserve">Control No. </w:t>
      </w:r>
      <w:r w:rsidRPr="00E36B92">
        <w:rPr>
          <w:sz w:val="24"/>
          <w:szCs w:val="24"/>
          <w:u w:color="000000"/>
        </w:rPr>
        <w:t>0920-0</w:t>
      </w:r>
      <w:r w:rsidR="003161E1">
        <w:rPr>
          <w:sz w:val="24"/>
          <w:szCs w:val="24"/>
          <w:u w:color="000000"/>
        </w:rPr>
        <w:t>134, expiration date 05/31/2019</w:t>
      </w:r>
      <w:r w:rsidRPr="00E36B92">
        <w:rPr>
          <w:sz w:val="24"/>
          <w:szCs w:val="24"/>
          <w:u w:color="000000"/>
        </w:rPr>
        <w:t>)</w:t>
      </w:r>
    </w:p>
    <w:p w:rsidR="00AE3F8D" w:rsidRDefault="00AE3F8D" w:rsidP="001626E8">
      <w:pPr>
        <w:pStyle w:val="Subtitle"/>
        <w:rPr>
          <w:color w:val="auto"/>
        </w:rPr>
      </w:pPr>
    </w:p>
    <w:p w:rsidR="00D16598" w:rsidRPr="00D20211" w:rsidRDefault="00480FC6" w:rsidP="001626E8">
      <w:pPr>
        <w:pStyle w:val="Subtitle"/>
        <w:rPr>
          <w:color w:val="auto"/>
        </w:rPr>
      </w:pPr>
      <w:r w:rsidRPr="00D20211">
        <w:rPr>
          <w:color w:val="auto"/>
        </w:rPr>
        <w:t xml:space="preserve">Supporting Statement Part A </w:t>
      </w:r>
      <w:r w:rsidR="00BB0E8E" w:rsidRPr="00D20211">
        <w:rPr>
          <w:color w:val="auto"/>
        </w:rPr>
        <w:t>–</w:t>
      </w:r>
      <w:r w:rsidRPr="00D20211">
        <w:rPr>
          <w:color w:val="auto"/>
        </w:rPr>
        <w:t xml:space="preserve"> </w:t>
      </w:r>
    </w:p>
    <w:p w:rsidR="00BA2DBE" w:rsidRPr="00D20211" w:rsidRDefault="00480FC6" w:rsidP="001626E8">
      <w:pPr>
        <w:pStyle w:val="Subtitle"/>
        <w:rPr>
          <w:color w:val="auto"/>
        </w:rPr>
      </w:pPr>
      <w:r w:rsidRPr="00D20211">
        <w:rPr>
          <w:color w:val="auto"/>
        </w:rPr>
        <w:t>Justification</w:t>
      </w:r>
    </w:p>
    <w:p w:rsidR="008E47E6" w:rsidRPr="00D20211" w:rsidRDefault="008E47E6" w:rsidP="00BB0E8E"/>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BA2DBE">
      <w:pPr>
        <w:spacing w:after="200" w:line="276" w:lineRule="auto"/>
        <w:rPr>
          <w:rFonts w:asciiTheme="majorHAnsi" w:hAnsiTheme="majorHAnsi" w:cs="Arial"/>
          <w:sz w:val="36"/>
          <w:szCs w:val="36"/>
        </w:rPr>
      </w:pPr>
    </w:p>
    <w:p w:rsidR="00BA2DBE" w:rsidRPr="00D20211" w:rsidRDefault="00480FC6" w:rsidP="008E47E6">
      <w:pPr>
        <w:pStyle w:val="Subtitle"/>
        <w:spacing w:after="0"/>
        <w:rPr>
          <w:color w:val="auto"/>
        </w:rPr>
      </w:pPr>
      <w:r w:rsidRPr="00D20211">
        <w:rPr>
          <w:color w:val="auto"/>
        </w:rPr>
        <w:t xml:space="preserve">Project Officer: </w:t>
      </w:r>
      <w:r w:rsidR="00CA0BE1" w:rsidRPr="00CA0BE1">
        <w:rPr>
          <w:color w:val="auto"/>
        </w:rPr>
        <w:t>Amy L. Freeland, PhD</w:t>
      </w:r>
    </w:p>
    <w:p w:rsidR="00BA2DBE" w:rsidRPr="00D20211" w:rsidRDefault="00480FC6" w:rsidP="008E47E6">
      <w:pPr>
        <w:pStyle w:val="Subtitle"/>
        <w:spacing w:after="0"/>
        <w:rPr>
          <w:color w:val="auto"/>
        </w:rPr>
      </w:pPr>
      <w:r w:rsidRPr="00D20211">
        <w:rPr>
          <w:color w:val="auto"/>
        </w:rPr>
        <w:t>Title:</w:t>
      </w:r>
      <w:r w:rsidR="00CA0BE1">
        <w:rPr>
          <w:color w:val="auto"/>
        </w:rPr>
        <w:t xml:space="preserve"> </w:t>
      </w:r>
      <w:r w:rsidR="00B838D3">
        <w:rPr>
          <w:color w:val="auto"/>
        </w:rPr>
        <w:t>Deputy Chief</w:t>
      </w:r>
      <w:r w:rsidR="00CA0BE1" w:rsidRPr="00CA0BE1">
        <w:rPr>
          <w:color w:val="auto"/>
        </w:rPr>
        <w:t>, Vessel Sanitation Program</w:t>
      </w:r>
    </w:p>
    <w:p w:rsidR="00BA2DBE" w:rsidRPr="00D20211" w:rsidRDefault="00107476" w:rsidP="008E47E6">
      <w:pPr>
        <w:pStyle w:val="Subtitle"/>
        <w:spacing w:after="0"/>
        <w:rPr>
          <w:color w:val="auto"/>
        </w:rPr>
      </w:pPr>
      <w:r w:rsidRPr="00D20211">
        <w:rPr>
          <w:color w:val="auto"/>
        </w:rPr>
        <w:t>Phone</w:t>
      </w:r>
      <w:r w:rsidR="00480FC6" w:rsidRPr="00D20211">
        <w:rPr>
          <w:color w:val="auto"/>
        </w:rPr>
        <w:t>:</w:t>
      </w:r>
      <w:r w:rsidR="00CA0BE1">
        <w:rPr>
          <w:color w:val="auto"/>
        </w:rPr>
        <w:t xml:space="preserve"> </w:t>
      </w:r>
      <w:r w:rsidR="00B838D3">
        <w:rPr>
          <w:color w:val="auto"/>
        </w:rPr>
        <w:t>(</w:t>
      </w:r>
      <w:r w:rsidR="00CA0BE1" w:rsidRPr="00CA0BE1">
        <w:rPr>
          <w:color w:val="auto"/>
        </w:rPr>
        <w:t>770) 488-7140</w:t>
      </w:r>
    </w:p>
    <w:p w:rsidR="00BA2DBE" w:rsidRPr="00D20211" w:rsidRDefault="00107476" w:rsidP="00EA0849">
      <w:pPr>
        <w:pStyle w:val="Subtitle"/>
        <w:spacing w:after="0"/>
        <w:rPr>
          <w:color w:val="auto"/>
        </w:rPr>
      </w:pPr>
      <w:r w:rsidRPr="00D20211">
        <w:rPr>
          <w:color w:val="auto"/>
        </w:rPr>
        <w:t>Email</w:t>
      </w:r>
      <w:r w:rsidR="00480FC6" w:rsidRPr="00D20211">
        <w:rPr>
          <w:color w:val="auto"/>
        </w:rPr>
        <w:t>:</w:t>
      </w:r>
      <w:r w:rsidR="00CA0BE1">
        <w:rPr>
          <w:color w:val="auto"/>
        </w:rPr>
        <w:t xml:space="preserve"> </w:t>
      </w:r>
      <w:r w:rsidR="00CA0BE1" w:rsidRPr="00CA0BE1">
        <w:rPr>
          <w:color w:val="auto"/>
        </w:rPr>
        <w:t>afreeland@cdc.gov</w:t>
      </w:r>
      <w:r w:rsidR="00480FC6" w:rsidRPr="00D20211">
        <w:rPr>
          <w:color w:val="auto"/>
        </w:rPr>
        <w:t xml:space="preserve"> </w:t>
      </w:r>
    </w:p>
    <w:p w:rsidR="00BA2DBE" w:rsidRPr="00D20211" w:rsidRDefault="00107476" w:rsidP="008E47E6">
      <w:pPr>
        <w:pStyle w:val="Subtitle"/>
        <w:spacing w:after="0"/>
        <w:rPr>
          <w:color w:val="auto"/>
        </w:rPr>
      </w:pPr>
      <w:r w:rsidRPr="00D20211">
        <w:rPr>
          <w:color w:val="auto"/>
        </w:rPr>
        <w:t>Fax</w:t>
      </w:r>
      <w:r w:rsidR="00480FC6" w:rsidRPr="00D20211">
        <w:rPr>
          <w:color w:val="auto"/>
        </w:rPr>
        <w:t>:</w:t>
      </w:r>
      <w:r w:rsidR="00CA0BE1">
        <w:rPr>
          <w:color w:val="auto"/>
        </w:rPr>
        <w:t xml:space="preserve"> </w:t>
      </w:r>
      <w:r w:rsidR="00CA0BE1" w:rsidRPr="00CA0BE1">
        <w:rPr>
          <w:color w:val="auto"/>
        </w:rPr>
        <w:t>(770) 488-4127</w:t>
      </w:r>
    </w:p>
    <w:p w:rsidR="00EA0849" w:rsidRPr="00D20211" w:rsidRDefault="00EA0849" w:rsidP="008E47E6">
      <w:pPr>
        <w:pStyle w:val="Subtitle"/>
        <w:spacing w:after="0"/>
        <w:rPr>
          <w:color w:val="auto"/>
        </w:rPr>
      </w:pPr>
    </w:p>
    <w:p w:rsidR="00965C2A" w:rsidRPr="00D20211" w:rsidRDefault="00480FC6" w:rsidP="008E47E6">
      <w:pPr>
        <w:pStyle w:val="Subtitle"/>
        <w:spacing w:after="0"/>
        <w:rPr>
          <w:rFonts w:ascii="Arial" w:hAnsi="Arial"/>
          <w:color w:val="auto"/>
        </w:rPr>
      </w:pPr>
      <w:r w:rsidRPr="00D20211">
        <w:rPr>
          <w:color w:val="auto"/>
        </w:rPr>
        <w:t>Date:</w:t>
      </w:r>
      <w:r w:rsidR="00CA0BE1">
        <w:rPr>
          <w:color w:val="auto"/>
        </w:rPr>
        <w:t xml:space="preserve"> </w:t>
      </w:r>
      <w:r w:rsidR="00B531AB">
        <w:rPr>
          <w:color w:val="auto"/>
        </w:rPr>
        <w:t xml:space="preserve">December </w:t>
      </w:r>
      <w:r w:rsidR="00854A33">
        <w:rPr>
          <w:color w:val="auto"/>
        </w:rPr>
        <w:t>7</w:t>
      </w:r>
      <w:r w:rsidR="00311DEF">
        <w:rPr>
          <w:color w:val="auto"/>
        </w:rPr>
        <w:t>, 2018</w:t>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bCs/>
          <w:noProof/>
        </w:rPr>
      </w:sdtEndPr>
      <w:sdtContent>
        <w:p w:rsidR="009B765E" w:rsidRPr="00D20211" w:rsidRDefault="009B765E" w:rsidP="004F2117">
          <w:pPr>
            <w:pStyle w:val="TOCHeading"/>
            <w:spacing w:after="480"/>
            <w:rPr>
              <w:color w:val="auto"/>
            </w:rPr>
          </w:pPr>
          <w:r w:rsidRPr="00D20211">
            <w:rPr>
              <w:color w:val="auto"/>
            </w:rPr>
            <w:t>Table of Contents</w:t>
          </w:r>
        </w:p>
        <w:p w:rsidR="001A1089" w:rsidRDefault="009B765E">
          <w:pPr>
            <w:pStyle w:val="TOC1"/>
            <w:tabs>
              <w:tab w:val="right" w:leader="dot" w:pos="9350"/>
            </w:tabs>
            <w:rPr>
              <w:noProof/>
              <w:sz w:val="22"/>
              <w:szCs w:val="22"/>
            </w:rPr>
          </w:pPr>
          <w:r w:rsidRPr="00D20211">
            <w:fldChar w:fldCharType="begin"/>
          </w:r>
          <w:r w:rsidRPr="00D20211">
            <w:instrText xml:space="preserve"> TOC \o "1-3" \h \z \u </w:instrText>
          </w:r>
          <w:r w:rsidRPr="00D20211">
            <w:fldChar w:fldCharType="separate"/>
          </w:r>
          <w:hyperlink w:anchor="_Toc531906661" w:history="1">
            <w:r w:rsidR="001A1089" w:rsidRPr="003C5CDE">
              <w:rPr>
                <w:rStyle w:val="Hyperlink"/>
                <w:noProof/>
              </w:rPr>
              <w:t>A.1. Circumstances Making the Collection of Information Necessary</w:t>
            </w:r>
            <w:r w:rsidR="001A1089">
              <w:rPr>
                <w:noProof/>
                <w:webHidden/>
              </w:rPr>
              <w:tab/>
            </w:r>
            <w:r w:rsidR="001A1089">
              <w:rPr>
                <w:noProof/>
                <w:webHidden/>
              </w:rPr>
              <w:fldChar w:fldCharType="begin"/>
            </w:r>
            <w:r w:rsidR="001A1089">
              <w:rPr>
                <w:noProof/>
                <w:webHidden/>
              </w:rPr>
              <w:instrText xml:space="preserve"> PAGEREF _Toc531906661 \h </w:instrText>
            </w:r>
            <w:r w:rsidR="001A1089">
              <w:rPr>
                <w:noProof/>
                <w:webHidden/>
              </w:rPr>
            </w:r>
            <w:r w:rsidR="001A1089">
              <w:rPr>
                <w:noProof/>
                <w:webHidden/>
              </w:rPr>
              <w:fldChar w:fldCharType="separate"/>
            </w:r>
            <w:r w:rsidR="001E6C18">
              <w:rPr>
                <w:noProof/>
                <w:webHidden/>
              </w:rPr>
              <w:t>4</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2" w:history="1">
            <w:r w:rsidR="001A1089" w:rsidRPr="003C5CDE">
              <w:rPr>
                <w:rStyle w:val="Hyperlink"/>
                <w:noProof/>
              </w:rPr>
              <w:t>A.2. Purpose and Use of the Information Collection</w:t>
            </w:r>
            <w:r w:rsidR="001A1089">
              <w:rPr>
                <w:noProof/>
                <w:webHidden/>
              </w:rPr>
              <w:tab/>
            </w:r>
            <w:r w:rsidR="001A1089">
              <w:rPr>
                <w:noProof/>
                <w:webHidden/>
              </w:rPr>
              <w:fldChar w:fldCharType="begin"/>
            </w:r>
            <w:r w:rsidR="001A1089">
              <w:rPr>
                <w:noProof/>
                <w:webHidden/>
              </w:rPr>
              <w:instrText xml:space="preserve"> PAGEREF _Toc531906662 \h </w:instrText>
            </w:r>
            <w:r w:rsidR="001A1089">
              <w:rPr>
                <w:noProof/>
                <w:webHidden/>
              </w:rPr>
            </w:r>
            <w:r w:rsidR="001A1089">
              <w:rPr>
                <w:noProof/>
                <w:webHidden/>
              </w:rPr>
              <w:fldChar w:fldCharType="separate"/>
            </w:r>
            <w:r w:rsidR="001E6C18">
              <w:rPr>
                <w:noProof/>
                <w:webHidden/>
              </w:rPr>
              <w:t>6</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3" w:history="1">
            <w:r w:rsidR="001A1089" w:rsidRPr="003C5CDE">
              <w:rPr>
                <w:rStyle w:val="Hyperlink"/>
                <w:rFonts w:asciiTheme="majorHAnsi" w:eastAsiaTheme="majorEastAsia" w:hAnsiTheme="majorHAnsi" w:cstheme="majorBidi"/>
                <w:noProof/>
              </w:rPr>
              <w:t>A.3. Use of Improved Information Technology and Burden Reduction</w:t>
            </w:r>
            <w:r w:rsidR="001A1089">
              <w:rPr>
                <w:noProof/>
                <w:webHidden/>
              </w:rPr>
              <w:tab/>
            </w:r>
            <w:r w:rsidR="001A1089">
              <w:rPr>
                <w:noProof/>
                <w:webHidden/>
              </w:rPr>
              <w:fldChar w:fldCharType="begin"/>
            </w:r>
            <w:r w:rsidR="001A1089">
              <w:rPr>
                <w:noProof/>
                <w:webHidden/>
              </w:rPr>
              <w:instrText xml:space="preserve"> PAGEREF _Toc531906663 \h </w:instrText>
            </w:r>
            <w:r w:rsidR="001A1089">
              <w:rPr>
                <w:noProof/>
                <w:webHidden/>
              </w:rPr>
            </w:r>
            <w:r w:rsidR="001A1089">
              <w:rPr>
                <w:noProof/>
                <w:webHidden/>
              </w:rPr>
              <w:fldChar w:fldCharType="separate"/>
            </w:r>
            <w:r w:rsidR="001E6C18">
              <w:rPr>
                <w:noProof/>
                <w:webHidden/>
              </w:rPr>
              <w:t>8</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4" w:history="1">
            <w:r w:rsidR="001A1089" w:rsidRPr="003C5CDE">
              <w:rPr>
                <w:rStyle w:val="Hyperlink"/>
                <w:noProof/>
              </w:rPr>
              <w:t>A.4. Efforts to Identify Duplication and Use of Similar Information</w:t>
            </w:r>
            <w:r w:rsidR="001A1089">
              <w:rPr>
                <w:noProof/>
                <w:webHidden/>
              </w:rPr>
              <w:tab/>
            </w:r>
            <w:r w:rsidR="001A1089">
              <w:rPr>
                <w:noProof/>
                <w:webHidden/>
              </w:rPr>
              <w:fldChar w:fldCharType="begin"/>
            </w:r>
            <w:r w:rsidR="001A1089">
              <w:rPr>
                <w:noProof/>
                <w:webHidden/>
              </w:rPr>
              <w:instrText xml:space="preserve"> PAGEREF _Toc531906664 \h </w:instrText>
            </w:r>
            <w:r w:rsidR="001A1089">
              <w:rPr>
                <w:noProof/>
                <w:webHidden/>
              </w:rPr>
            </w:r>
            <w:r w:rsidR="001A1089">
              <w:rPr>
                <w:noProof/>
                <w:webHidden/>
              </w:rPr>
              <w:fldChar w:fldCharType="separate"/>
            </w:r>
            <w:r w:rsidR="001E6C18">
              <w:rPr>
                <w:noProof/>
                <w:webHidden/>
              </w:rPr>
              <w:t>9</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5" w:history="1">
            <w:r w:rsidR="001A1089" w:rsidRPr="003C5CDE">
              <w:rPr>
                <w:rStyle w:val="Hyperlink"/>
                <w:noProof/>
              </w:rPr>
              <w:t>A.5. Impact on Small Businesses or Other Small Entities</w:t>
            </w:r>
            <w:r w:rsidR="001A1089">
              <w:rPr>
                <w:noProof/>
                <w:webHidden/>
              </w:rPr>
              <w:tab/>
            </w:r>
            <w:r w:rsidR="001A1089">
              <w:rPr>
                <w:noProof/>
                <w:webHidden/>
              </w:rPr>
              <w:fldChar w:fldCharType="begin"/>
            </w:r>
            <w:r w:rsidR="001A1089">
              <w:rPr>
                <w:noProof/>
                <w:webHidden/>
              </w:rPr>
              <w:instrText xml:space="preserve"> PAGEREF _Toc531906665 \h </w:instrText>
            </w:r>
            <w:r w:rsidR="001A1089">
              <w:rPr>
                <w:noProof/>
                <w:webHidden/>
              </w:rPr>
            </w:r>
            <w:r w:rsidR="001A1089">
              <w:rPr>
                <w:noProof/>
                <w:webHidden/>
              </w:rPr>
              <w:fldChar w:fldCharType="separate"/>
            </w:r>
            <w:r w:rsidR="001E6C18">
              <w:rPr>
                <w:noProof/>
                <w:webHidden/>
              </w:rPr>
              <w:t>9</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6" w:history="1">
            <w:r w:rsidR="001A1089" w:rsidRPr="003C5CDE">
              <w:rPr>
                <w:rStyle w:val="Hyperlink"/>
                <w:noProof/>
              </w:rPr>
              <w:t>A.6. Consequences of Collecting the Information Less Frequently</w:t>
            </w:r>
            <w:r w:rsidR="001A1089">
              <w:rPr>
                <w:noProof/>
                <w:webHidden/>
              </w:rPr>
              <w:tab/>
            </w:r>
            <w:r w:rsidR="001A1089">
              <w:rPr>
                <w:noProof/>
                <w:webHidden/>
              </w:rPr>
              <w:fldChar w:fldCharType="begin"/>
            </w:r>
            <w:r w:rsidR="001A1089">
              <w:rPr>
                <w:noProof/>
                <w:webHidden/>
              </w:rPr>
              <w:instrText xml:space="preserve"> PAGEREF _Toc531906666 \h </w:instrText>
            </w:r>
            <w:r w:rsidR="001A1089">
              <w:rPr>
                <w:noProof/>
                <w:webHidden/>
              </w:rPr>
            </w:r>
            <w:r w:rsidR="001A1089">
              <w:rPr>
                <w:noProof/>
                <w:webHidden/>
              </w:rPr>
              <w:fldChar w:fldCharType="separate"/>
            </w:r>
            <w:r w:rsidR="001E6C18">
              <w:rPr>
                <w:noProof/>
                <w:webHidden/>
              </w:rPr>
              <w:t>9</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7" w:history="1">
            <w:r w:rsidR="001A1089" w:rsidRPr="003C5CDE">
              <w:rPr>
                <w:rStyle w:val="Hyperlink"/>
                <w:noProof/>
              </w:rPr>
              <w:t>A.7. Special Circumstances Relating to the Guidelines of 5 CFR 1320.5</w:t>
            </w:r>
            <w:r w:rsidR="001A1089">
              <w:rPr>
                <w:noProof/>
                <w:webHidden/>
              </w:rPr>
              <w:tab/>
            </w:r>
            <w:r w:rsidR="001A1089">
              <w:rPr>
                <w:noProof/>
                <w:webHidden/>
              </w:rPr>
              <w:fldChar w:fldCharType="begin"/>
            </w:r>
            <w:r w:rsidR="001A1089">
              <w:rPr>
                <w:noProof/>
                <w:webHidden/>
              </w:rPr>
              <w:instrText xml:space="preserve"> PAGEREF _Toc531906667 \h </w:instrText>
            </w:r>
            <w:r w:rsidR="001A1089">
              <w:rPr>
                <w:noProof/>
                <w:webHidden/>
              </w:rPr>
            </w:r>
            <w:r w:rsidR="001A1089">
              <w:rPr>
                <w:noProof/>
                <w:webHidden/>
              </w:rPr>
              <w:fldChar w:fldCharType="separate"/>
            </w:r>
            <w:r w:rsidR="001E6C18">
              <w:rPr>
                <w:noProof/>
                <w:webHidden/>
              </w:rPr>
              <w:t>9</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8" w:history="1">
            <w:r w:rsidR="001A1089" w:rsidRPr="003C5CDE">
              <w:rPr>
                <w:rStyle w:val="Hyperlink"/>
                <w:noProof/>
              </w:rPr>
              <w:t>A.8. Comments in Response to the Federal Register Notice and Efforts to Consult Outside the Agency</w:t>
            </w:r>
            <w:r w:rsidR="001A1089">
              <w:rPr>
                <w:noProof/>
                <w:webHidden/>
              </w:rPr>
              <w:tab/>
            </w:r>
            <w:r w:rsidR="001A1089">
              <w:rPr>
                <w:noProof/>
                <w:webHidden/>
              </w:rPr>
              <w:fldChar w:fldCharType="begin"/>
            </w:r>
            <w:r w:rsidR="001A1089">
              <w:rPr>
                <w:noProof/>
                <w:webHidden/>
              </w:rPr>
              <w:instrText xml:space="preserve"> PAGEREF _Toc531906668 \h </w:instrText>
            </w:r>
            <w:r w:rsidR="001A1089">
              <w:rPr>
                <w:noProof/>
                <w:webHidden/>
              </w:rPr>
            </w:r>
            <w:r w:rsidR="001A1089">
              <w:rPr>
                <w:noProof/>
                <w:webHidden/>
              </w:rPr>
              <w:fldChar w:fldCharType="separate"/>
            </w:r>
            <w:r w:rsidR="001E6C18">
              <w:rPr>
                <w:noProof/>
                <w:webHidden/>
              </w:rPr>
              <w:t>10</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69" w:history="1">
            <w:r w:rsidR="001A1089" w:rsidRPr="003C5CDE">
              <w:rPr>
                <w:rStyle w:val="Hyperlink"/>
                <w:noProof/>
              </w:rPr>
              <w:t>A.9. Explanation of Any Payment or Gift to Respondents</w:t>
            </w:r>
            <w:r w:rsidR="001A1089">
              <w:rPr>
                <w:noProof/>
                <w:webHidden/>
              </w:rPr>
              <w:tab/>
            </w:r>
            <w:r w:rsidR="001A1089">
              <w:rPr>
                <w:noProof/>
                <w:webHidden/>
              </w:rPr>
              <w:fldChar w:fldCharType="begin"/>
            </w:r>
            <w:r w:rsidR="001A1089">
              <w:rPr>
                <w:noProof/>
                <w:webHidden/>
              </w:rPr>
              <w:instrText xml:space="preserve"> PAGEREF _Toc531906669 \h </w:instrText>
            </w:r>
            <w:r w:rsidR="001A1089">
              <w:rPr>
                <w:noProof/>
                <w:webHidden/>
              </w:rPr>
            </w:r>
            <w:r w:rsidR="001A1089">
              <w:rPr>
                <w:noProof/>
                <w:webHidden/>
              </w:rPr>
              <w:fldChar w:fldCharType="separate"/>
            </w:r>
            <w:r w:rsidR="001E6C18">
              <w:rPr>
                <w:noProof/>
                <w:webHidden/>
              </w:rPr>
              <w:t>10</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0" w:history="1">
            <w:r w:rsidR="001A1089" w:rsidRPr="003C5CDE">
              <w:rPr>
                <w:rStyle w:val="Hyperlink"/>
                <w:noProof/>
              </w:rPr>
              <w:t>A.10. Protection of the Privacy and Confidentiality of Information Provided by Respondents</w:t>
            </w:r>
            <w:r w:rsidR="001A1089">
              <w:rPr>
                <w:noProof/>
                <w:webHidden/>
              </w:rPr>
              <w:tab/>
            </w:r>
            <w:r w:rsidR="001A1089">
              <w:rPr>
                <w:noProof/>
                <w:webHidden/>
              </w:rPr>
              <w:fldChar w:fldCharType="begin"/>
            </w:r>
            <w:r w:rsidR="001A1089">
              <w:rPr>
                <w:noProof/>
                <w:webHidden/>
              </w:rPr>
              <w:instrText xml:space="preserve"> PAGEREF _Toc531906670 \h </w:instrText>
            </w:r>
            <w:r w:rsidR="001A1089">
              <w:rPr>
                <w:noProof/>
                <w:webHidden/>
              </w:rPr>
            </w:r>
            <w:r w:rsidR="001A1089">
              <w:rPr>
                <w:noProof/>
                <w:webHidden/>
              </w:rPr>
              <w:fldChar w:fldCharType="separate"/>
            </w:r>
            <w:r w:rsidR="001E6C18">
              <w:rPr>
                <w:noProof/>
                <w:webHidden/>
              </w:rPr>
              <w:t>10</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1" w:history="1">
            <w:r w:rsidR="001A1089" w:rsidRPr="003C5CDE">
              <w:rPr>
                <w:rStyle w:val="Hyperlink"/>
                <w:noProof/>
              </w:rPr>
              <w:t>A.11. Institutional Review Board (IRB) and Justification for Sensitive Questions</w:t>
            </w:r>
            <w:r w:rsidR="001A1089">
              <w:rPr>
                <w:noProof/>
                <w:webHidden/>
              </w:rPr>
              <w:tab/>
            </w:r>
            <w:r w:rsidR="001A1089">
              <w:rPr>
                <w:noProof/>
                <w:webHidden/>
              </w:rPr>
              <w:fldChar w:fldCharType="begin"/>
            </w:r>
            <w:r w:rsidR="001A1089">
              <w:rPr>
                <w:noProof/>
                <w:webHidden/>
              </w:rPr>
              <w:instrText xml:space="preserve"> PAGEREF _Toc531906671 \h </w:instrText>
            </w:r>
            <w:r w:rsidR="001A1089">
              <w:rPr>
                <w:noProof/>
                <w:webHidden/>
              </w:rPr>
            </w:r>
            <w:r w:rsidR="001A1089">
              <w:rPr>
                <w:noProof/>
                <w:webHidden/>
              </w:rPr>
              <w:fldChar w:fldCharType="separate"/>
            </w:r>
            <w:r w:rsidR="001E6C18">
              <w:rPr>
                <w:noProof/>
                <w:webHidden/>
              </w:rPr>
              <w:t>13</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2" w:history="1">
            <w:r w:rsidR="001A1089" w:rsidRPr="003C5CDE">
              <w:rPr>
                <w:rStyle w:val="Hyperlink"/>
                <w:noProof/>
              </w:rPr>
              <w:t>A.12. Estimates of Annualized Burden Hours and Costs</w:t>
            </w:r>
            <w:r w:rsidR="001A1089">
              <w:rPr>
                <w:noProof/>
                <w:webHidden/>
              </w:rPr>
              <w:tab/>
            </w:r>
            <w:r w:rsidR="001A1089">
              <w:rPr>
                <w:noProof/>
                <w:webHidden/>
              </w:rPr>
              <w:fldChar w:fldCharType="begin"/>
            </w:r>
            <w:r w:rsidR="001A1089">
              <w:rPr>
                <w:noProof/>
                <w:webHidden/>
              </w:rPr>
              <w:instrText xml:space="preserve"> PAGEREF _Toc531906672 \h </w:instrText>
            </w:r>
            <w:r w:rsidR="001A1089">
              <w:rPr>
                <w:noProof/>
                <w:webHidden/>
              </w:rPr>
            </w:r>
            <w:r w:rsidR="001A1089">
              <w:rPr>
                <w:noProof/>
                <w:webHidden/>
              </w:rPr>
              <w:fldChar w:fldCharType="separate"/>
            </w:r>
            <w:r w:rsidR="001E6C18">
              <w:rPr>
                <w:noProof/>
                <w:webHidden/>
              </w:rPr>
              <w:t>13</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3" w:history="1">
            <w:r w:rsidR="001A1089" w:rsidRPr="003C5CDE">
              <w:rPr>
                <w:rStyle w:val="Hyperlink"/>
                <w:noProof/>
              </w:rPr>
              <w:t>A.13. Estimates of Other Total Annual Cost Burden to Respondents and Record Keepers</w:t>
            </w:r>
            <w:r w:rsidR="001A1089">
              <w:rPr>
                <w:noProof/>
                <w:webHidden/>
              </w:rPr>
              <w:tab/>
            </w:r>
            <w:r w:rsidR="001A1089">
              <w:rPr>
                <w:noProof/>
                <w:webHidden/>
              </w:rPr>
              <w:fldChar w:fldCharType="begin"/>
            </w:r>
            <w:r w:rsidR="001A1089">
              <w:rPr>
                <w:noProof/>
                <w:webHidden/>
              </w:rPr>
              <w:instrText xml:space="preserve"> PAGEREF _Toc531906673 \h </w:instrText>
            </w:r>
            <w:r w:rsidR="001A1089">
              <w:rPr>
                <w:noProof/>
                <w:webHidden/>
              </w:rPr>
            </w:r>
            <w:r w:rsidR="001A1089">
              <w:rPr>
                <w:noProof/>
                <w:webHidden/>
              </w:rPr>
              <w:fldChar w:fldCharType="separate"/>
            </w:r>
            <w:r w:rsidR="001E6C18">
              <w:rPr>
                <w:noProof/>
                <w:webHidden/>
              </w:rPr>
              <w:t>17</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4" w:history="1">
            <w:r w:rsidR="001A1089" w:rsidRPr="003C5CDE">
              <w:rPr>
                <w:rStyle w:val="Hyperlink"/>
                <w:noProof/>
              </w:rPr>
              <w:t>A.14. Annualized Cost to the Federal Government</w:t>
            </w:r>
            <w:r w:rsidR="001A1089">
              <w:rPr>
                <w:noProof/>
                <w:webHidden/>
              </w:rPr>
              <w:tab/>
            </w:r>
            <w:r w:rsidR="001A1089">
              <w:rPr>
                <w:noProof/>
                <w:webHidden/>
              </w:rPr>
              <w:fldChar w:fldCharType="begin"/>
            </w:r>
            <w:r w:rsidR="001A1089">
              <w:rPr>
                <w:noProof/>
                <w:webHidden/>
              </w:rPr>
              <w:instrText xml:space="preserve"> PAGEREF _Toc531906674 \h </w:instrText>
            </w:r>
            <w:r w:rsidR="001A1089">
              <w:rPr>
                <w:noProof/>
                <w:webHidden/>
              </w:rPr>
            </w:r>
            <w:r w:rsidR="001A1089">
              <w:rPr>
                <w:noProof/>
                <w:webHidden/>
              </w:rPr>
              <w:fldChar w:fldCharType="separate"/>
            </w:r>
            <w:r w:rsidR="001E6C18">
              <w:rPr>
                <w:noProof/>
                <w:webHidden/>
              </w:rPr>
              <w:t>17</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5" w:history="1">
            <w:r w:rsidR="001A1089" w:rsidRPr="003C5CDE">
              <w:rPr>
                <w:rStyle w:val="Hyperlink"/>
                <w:noProof/>
              </w:rPr>
              <w:t>A.15. Explanation for Program Changes or Adjustments</w:t>
            </w:r>
            <w:r w:rsidR="001A1089">
              <w:rPr>
                <w:noProof/>
                <w:webHidden/>
              </w:rPr>
              <w:tab/>
            </w:r>
            <w:r w:rsidR="001A1089">
              <w:rPr>
                <w:noProof/>
                <w:webHidden/>
              </w:rPr>
              <w:fldChar w:fldCharType="begin"/>
            </w:r>
            <w:r w:rsidR="001A1089">
              <w:rPr>
                <w:noProof/>
                <w:webHidden/>
              </w:rPr>
              <w:instrText xml:space="preserve"> PAGEREF _Toc531906675 \h </w:instrText>
            </w:r>
            <w:r w:rsidR="001A1089">
              <w:rPr>
                <w:noProof/>
                <w:webHidden/>
              </w:rPr>
            </w:r>
            <w:r w:rsidR="001A1089">
              <w:rPr>
                <w:noProof/>
                <w:webHidden/>
              </w:rPr>
              <w:fldChar w:fldCharType="separate"/>
            </w:r>
            <w:r w:rsidR="001E6C18">
              <w:rPr>
                <w:noProof/>
                <w:webHidden/>
              </w:rPr>
              <w:t>17</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6" w:history="1">
            <w:r w:rsidR="001A1089" w:rsidRPr="003C5CDE">
              <w:rPr>
                <w:rStyle w:val="Hyperlink"/>
                <w:noProof/>
              </w:rPr>
              <w:t>A.16. Plans for Tabulation and Publication and Project Time Schedule</w:t>
            </w:r>
            <w:r w:rsidR="001A1089">
              <w:rPr>
                <w:noProof/>
                <w:webHidden/>
              </w:rPr>
              <w:tab/>
            </w:r>
            <w:r w:rsidR="001A1089">
              <w:rPr>
                <w:noProof/>
                <w:webHidden/>
              </w:rPr>
              <w:fldChar w:fldCharType="begin"/>
            </w:r>
            <w:r w:rsidR="001A1089">
              <w:rPr>
                <w:noProof/>
                <w:webHidden/>
              </w:rPr>
              <w:instrText xml:space="preserve"> PAGEREF _Toc531906676 \h </w:instrText>
            </w:r>
            <w:r w:rsidR="001A1089">
              <w:rPr>
                <w:noProof/>
                <w:webHidden/>
              </w:rPr>
            </w:r>
            <w:r w:rsidR="001A1089">
              <w:rPr>
                <w:noProof/>
                <w:webHidden/>
              </w:rPr>
              <w:fldChar w:fldCharType="separate"/>
            </w:r>
            <w:r w:rsidR="001E6C18">
              <w:rPr>
                <w:noProof/>
                <w:webHidden/>
              </w:rPr>
              <w:t>17</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7" w:history="1">
            <w:r w:rsidR="001A1089" w:rsidRPr="003C5CDE">
              <w:rPr>
                <w:rStyle w:val="Hyperlink"/>
                <w:noProof/>
              </w:rPr>
              <w:t>A.17. Reason(s) Display of OMB Expiration Date is Inappropriate</w:t>
            </w:r>
            <w:r w:rsidR="001A1089">
              <w:rPr>
                <w:noProof/>
                <w:webHidden/>
              </w:rPr>
              <w:tab/>
            </w:r>
            <w:r w:rsidR="001A1089">
              <w:rPr>
                <w:noProof/>
                <w:webHidden/>
              </w:rPr>
              <w:fldChar w:fldCharType="begin"/>
            </w:r>
            <w:r w:rsidR="001A1089">
              <w:rPr>
                <w:noProof/>
                <w:webHidden/>
              </w:rPr>
              <w:instrText xml:space="preserve"> PAGEREF _Toc531906677 \h </w:instrText>
            </w:r>
            <w:r w:rsidR="001A1089">
              <w:rPr>
                <w:noProof/>
                <w:webHidden/>
              </w:rPr>
            </w:r>
            <w:r w:rsidR="001A1089">
              <w:rPr>
                <w:noProof/>
                <w:webHidden/>
              </w:rPr>
              <w:fldChar w:fldCharType="separate"/>
            </w:r>
            <w:r w:rsidR="001E6C18">
              <w:rPr>
                <w:noProof/>
                <w:webHidden/>
              </w:rPr>
              <w:t>18</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8" w:history="1">
            <w:r w:rsidR="001A1089" w:rsidRPr="003C5CDE">
              <w:rPr>
                <w:rStyle w:val="Hyperlink"/>
                <w:noProof/>
              </w:rPr>
              <w:t>A.18. Exceptions to Certification for Paperwork Reduction Act Submissions</w:t>
            </w:r>
            <w:r w:rsidR="001A1089">
              <w:rPr>
                <w:noProof/>
                <w:webHidden/>
              </w:rPr>
              <w:tab/>
            </w:r>
            <w:r w:rsidR="001A1089">
              <w:rPr>
                <w:noProof/>
                <w:webHidden/>
              </w:rPr>
              <w:fldChar w:fldCharType="begin"/>
            </w:r>
            <w:r w:rsidR="001A1089">
              <w:rPr>
                <w:noProof/>
                <w:webHidden/>
              </w:rPr>
              <w:instrText xml:space="preserve"> PAGEREF _Toc531906678 \h </w:instrText>
            </w:r>
            <w:r w:rsidR="001A1089">
              <w:rPr>
                <w:noProof/>
                <w:webHidden/>
              </w:rPr>
            </w:r>
            <w:r w:rsidR="001A1089">
              <w:rPr>
                <w:noProof/>
                <w:webHidden/>
              </w:rPr>
              <w:fldChar w:fldCharType="separate"/>
            </w:r>
            <w:r w:rsidR="001E6C18">
              <w:rPr>
                <w:noProof/>
                <w:webHidden/>
              </w:rPr>
              <w:t>18</w:t>
            </w:r>
            <w:r w:rsidR="001A1089">
              <w:rPr>
                <w:noProof/>
                <w:webHidden/>
              </w:rPr>
              <w:fldChar w:fldCharType="end"/>
            </w:r>
          </w:hyperlink>
        </w:p>
        <w:p w:rsidR="001A1089" w:rsidRDefault="007F250D">
          <w:pPr>
            <w:pStyle w:val="TOC1"/>
            <w:tabs>
              <w:tab w:val="right" w:leader="dot" w:pos="9350"/>
            </w:tabs>
            <w:rPr>
              <w:noProof/>
              <w:sz w:val="22"/>
              <w:szCs w:val="22"/>
            </w:rPr>
          </w:pPr>
          <w:hyperlink w:anchor="_Toc531906679" w:history="1">
            <w:r w:rsidR="001A1089" w:rsidRPr="007C635B">
              <w:rPr>
                <w:rStyle w:val="Hyperlink"/>
                <w:rFonts w:cstheme="minorHAnsi"/>
                <w:noProof/>
              </w:rPr>
              <w:t>List of Attachments</w:t>
            </w:r>
            <w:r w:rsidR="001A1089">
              <w:rPr>
                <w:noProof/>
                <w:webHidden/>
              </w:rPr>
              <w:tab/>
            </w:r>
            <w:r w:rsidR="001A1089">
              <w:rPr>
                <w:noProof/>
                <w:webHidden/>
              </w:rPr>
              <w:fldChar w:fldCharType="begin"/>
            </w:r>
            <w:r w:rsidR="001A1089">
              <w:rPr>
                <w:noProof/>
                <w:webHidden/>
              </w:rPr>
              <w:instrText xml:space="preserve"> PAGEREF _Toc531906679 \h </w:instrText>
            </w:r>
            <w:r w:rsidR="001A1089">
              <w:rPr>
                <w:noProof/>
                <w:webHidden/>
              </w:rPr>
            </w:r>
            <w:r w:rsidR="001A1089">
              <w:rPr>
                <w:noProof/>
                <w:webHidden/>
              </w:rPr>
              <w:fldChar w:fldCharType="separate"/>
            </w:r>
            <w:r w:rsidR="001E6C18">
              <w:rPr>
                <w:noProof/>
                <w:webHidden/>
              </w:rPr>
              <w:t>18</w:t>
            </w:r>
            <w:r w:rsidR="001A1089">
              <w:rPr>
                <w:noProof/>
                <w:webHidden/>
              </w:rPr>
              <w:fldChar w:fldCharType="end"/>
            </w:r>
          </w:hyperlink>
        </w:p>
        <w:p w:rsidR="009B765E" w:rsidRPr="00D20211" w:rsidRDefault="009B765E">
          <w:r w:rsidRPr="00D20211">
            <w:rPr>
              <w:b/>
              <w:bCs/>
              <w:noProof/>
            </w:rPr>
            <w:fldChar w:fldCharType="end"/>
          </w:r>
        </w:p>
      </w:sdtContent>
    </w:sdt>
    <w:p w:rsidR="00BA2DBE" w:rsidRPr="00D20211" w:rsidRDefault="00BA2DBE">
      <w:pPr>
        <w:spacing w:after="200" w:line="276" w:lineRule="auto"/>
        <w:rPr>
          <w:rFonts w:eastAsiaTheme="majorEastAsia" w:cs="Arial"/>
          <w:b/>
          <w:bCs/>
          <w:sz w:val="26"/>
          <w:szCs w:val="26"/>
        </w:rPr>
      </w:pPr>
    </w:p>
    <w:bookmarkEnd w:id="0"/>
    <w:bookmarkEnd w:id="1"/>
    <w:p w:rsidR="00480FC6" w:rsidRPr="00D20211" w:rsidRDefault="00480FC6">
      <w:r w:rsidRPr="00D20211">
        <w:br w:type="page"/>
      </w:r>
    </w:p>
    <w:p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noProof/>
          <w:sz w:val="36"/>
          <w:szCs w:val="36"/>
        </w:rPr>
        <w:lastRenderedPageBreak/>
        <mc:AlternateContent>
          <mc:Choice Requires="wps">
            <w:drawing>
              <wp:anchor distT="45720" distB="45720" distL="114300" distR="114300" simplePos="0" relativeHeight="251659264" behindDoc="1" locked="0" layoutInCell="1" allowOverlap="1" wp14:anchorId="33AFD818" wp14:editId="7C01CCBC">
                <wp:simplePos x="0" y="0"/>
                <wp:positionH relativeFrom="margin">
                  <wp:posOffset>0</wp:posOffset>
                </wp:positionH>
                <wp:positionV relativeFrom="paragraph">
                  <wp:posOffset>634</wp:posOffset>
                </wp:positionV>
                <wp:extent cx="5930900" cy="8296275"/>
                <wp:effectExtent l="0" t="0" r="12700" b="28575"/>
                <wp:wrapThrough wrapText="bothSides">
                  <wp:wrapPolygon edited="0">
                    <wp:start x="0" y="0"/>
                    <wp:lineTo x="0" y="21625"/>
                    <wp:lineTo x="21577" y="21625"/>
                    <wp:lineTo x="21577"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0" cy="8296275"/>
                        </a:xfrm>
                        <a:prstGeom prst="rect">
                          <a:avLst/>
                        </a:prstGeom>
                        <a:solidFill>
                          <a:srgbClr val="FFFFFF"/>
                        </a:solidFill>
                        <a:ln w="9525">
                          <a:solidFill>
                            <a:srgbClr val="000000"/>
                          </a:solidFill>
                          <a:miter lim="800000"/>
                          <a:headEnd/>
                          <a:tailEnd/>
                        </a:ln>
                      </wps:spPr>
                      <wps:txbx>
                        <w:txbxContent>
                          <w:p w:rsidR="00B8098F" w:rsidRPr="00F91D5B" w:rsidRDefault="00B8098F" w:rsidP="008C46E9">
                            <w:pPr>
                              <w:spacing w:before="240" w:line="240" w:lineRule="auto"/>
                              <w:rPr>
                                <w:sz w:val="22"/>
                                <w:szCs w:val="22"/>
                              </w:rPr>
                            </w:pPr>
                            <w:r w:rsidRPr="00F91D5B">
                              <w:rPr>
                                <w:b/>
                                <w:sz w:val="22"/>
                                <w:szCs w:val="22"/>
                              </w:rPr>
                              <w:t xml:space="preserve">Goal of the study: </w:t>
                            </w:r>
                            <w:r w:rsidRPr="00F91D5B">
                              <w:rPr>
                                <w:sz w:val="22"/>
                                <w:szCs w:val="22"/>
                              </w:rPr>
                              <w:t>The Vesse</w:t>
                            </w:r>
                            <w:r>
                              <w:rPr>
                                <w:sz w:val="22"/>
                                <w:szCs w:val="22"/>
                              </w:rPr>
                              <w:t xml:space="preserve">l Sanitation Program (VSP) is Congressionally mandated to </w:t>
                            </w:r>
                            <w:r w:rsidRPr="00F91D5B">
                              <w:rPr>
                                <w:sz w:val="22"/>
                                <w:szCs w:val="22"/>
                              </w:rPr>
                              <w:t>prevent</w:t>
                            </w:r>
                            <w:r>
                              <w:rPr>
                                <w:sz w:val="22"/>
                                <w:szCs w:val="22"/>
                              </w:rPr>
                              <w:t xml:space="preserve"> and control t</w:t>
                            </w:r>
                            <w:r w:rsidRPr="00F91D5B">
                              <w:rPr>
                                <w:sz w:val="22"/>
                                <w:szCs w:val="22"/>
                              </w:rPr>
                              <w:t xml:space="preserve">he introduction, transmission, or spread of </w:t>
                            </w:r>
                            <w:r>
                              <w:rPr>
                                <w:sz w:val="22"/>
                                <w:szCs w:val="22"/>
                              </w:rPr>
                              <w:t>acute gastroenteritis (AGE)</w:t>
                            </w:r>
                            <w:r w:rsidRPr="00F91D5B">
                              <w:rPr>
                                <w:sz w:val="22"/>
                                <w:szCs w:val="22"/>
                              </w:rPr>
                              <w:t xml:space="preserve"> into the United States (U.S.)</w:t>
                            </w:r>
                            <w:r>
                              <w:rPr>
                                <w:sz w:val="22"/>
                                <w:szCs w:val="22"/>
                              </w:rPr>
                              <w:t>.</w:t>
                            </w:r>
                            <w:r w:rsidRPr="00F91D5B">
                              <w:rPr>
                                <w:sz w:val="22"/>
                                <w:szCs w:val="22"/>
                              </w:rPr>
                              <w:t xml:space="preserve"> </w:t>
                            </w:r>
                            <w:r>
                              <w:rPr>
                                <w:sz w:val="22"/>
                                <w:szCs w:val="22"/>
                              </w:rPr>
                              <w:t>They accomplish this by monitoring AGE illness on passenger ships (“cruise ships”), conducting sanitation inspections and epidemiologic investigations and providing public health guidance when outbreaks occur, and formulating public health recommendations to prevent future outbreaks. C</w:t>
                            </w:r>
                            <w:r w:rsidRPr="00F91D5B">
                              <w:rPr>
                                <w:sz w:val="22"/>
                                <w:szCs w:val="22"/>
                              </w:rPr>
                              <w:t xml:space="preserve">ruise ships </w:t>
                            </w:r>
                            <w:r>
                              <w:rPr>
                                <w:sz w:val="22"/>
                                <w:szCs w:val="22"/>
                              </w:rPr>
                              <w:t xml:space="preserve">carrying 13 or more passengers and within 15 days of arriving in the U.S. </w:t>
                            </w:r>
                            <w:r w:rsidRPr="00F91D5B">
                              <w:rPr>
                                <w:sz w:val="22"/>
                                <w:szCs w:val="22"/>
                              </w:rPr>
                              <w:t xml:space="preserve">from </w:t>
                            </w:r>
                            <w:r>
                              <w:rPr>
                                <w:sz w:val="22"/>
                                <w:szCs w:val="22"/>
                              </w:rPr>
                              <w:t xml:space="preserve">a </w:t>
                            </w:r>
                            <w:r w:rsidRPr="00F91D5B">
                              <w:rPr>
                                <w:sz w:val="22"/>
                                <w:szCs w:val="22"/>
                              </w:rPr>
                              <w:t>foreign port</w:t>
                            </w:r>
                            <w:r>
                              <w:rPr>
                                <w:sz w:val="22"/>
                                <w:szCs w:val="22"/>
                              </w:rPr>
                              <w:t xml:space="preserve"> are</w:t>
                            </w:r>
                            <w:r w:rsidRPr="00F91D5B">
                              <w:rPr>
                                <w:sz w:val="22"/>
                                <w:szCs w:val="22"/>
                              </w:rPr>
                              <w:t xml:space="preserve"> required to report </w:t>
                            </w:r>
                            <w:r>
                              <w:rPr>
                                <w:sz w:val="22"/>
                                <w:szCs w:val="22"/>
                              </w:rPr>
                              <w:t xml:space="preserve">the number of </w:t>
                            </w:r>
                            <w:r w:rsidRPr="00F91D5B">
                              <w:rPr>
                                <w:sz w:val="22"/>
                                <w:szCs w:val="22"/>
                              </w:rPr>
                              <w:t>cases of AGE through</w:t>
                            </w:r>
                            <w:r>
                              <w:rPr>
                                <w:sz w:val="22"/>
                                <w:szCs w:val="22"/>
                              </w:rPr>
                              <w:t xml:space="preserve"> CDC</w:t>
                            </w:r>
                            <w:r w:rsidRPr="00F91D5B">
                              <w:rPr>
                                <w:sz w:val="22"/>
                                <w:szCs w:val="22"/>
                              </w:rPr>
                              <w:t xml:space="preserve"> </w:t>
                            </w:r>
                            <w:r>
                              <w:rPr>
                                <w:sz w:val="22"/>
                                <w:szCs w:val="22"/>
                              </w:rPr>
                              <w:t>VSP’s Maritime Illness Database and Reporting System (MIDRS)</w:t>
                            </w:r>
                            <w:r w:rsidRPr="00F91D5B">
                              <w:rPr>
                                <w:sz w:val="22"/>
                                <w:szCs w:val="22"/>
                              </w:rPr>
                              <w:t>.</w:t>
                            </w:r>
                            <w:r>
                              <w:rPr>
                                <w:sz w:val="22"/>
                                <w:szCs w:val="22"/>
                              </w:rPr>
                              <w:t xml:space="preserve"> The number of AGE cases is ascertained from a ship’s medical records, which include a line listing of AGE cases onboard (i.e., “AGE Log”) and a 72-hour food/activity history used to determine source of illness. </w:t>
                            </w:r>
                            <w:r w:rsidRPr="00F91D5B">
                              <w:rPr>
                                <w:sz w:val="22"/>
                                <w:szCs w:val="22"/>
                              </w:rPr>
                              <w:t xml:space="preserve">MIDRS is currently approved under </w:t>
                            </w:r>
                            <w:r w:rsidRPr="00F91D5B">
                              <w:rPr>
                                <w:i/>
                                <w:sz w:val="22"/>
                                <w:szCs w:val="22"/>
                                <w:u w:color="000000"/>
                              </w:rPr>
                              <w:t>Foreign Quarantine Regulations</w:t>
                            </w:r>
                            <w:r w:rsidRPr="00F91D5B">
                              <w:rPr>
                                <w:sz w:val="22"/>
                                <w:szCs w:val="22"/>
                                <w:u w:color="000000"/>
                              </w:rPr>
                              <w:t xml:space="preserve"> (OMB Control No. 0920-0134, expiration date 05/31/2019), sponsored by the CDC National Center for Emerging and Zoonotic Infectious Diseases (NCEZID). The VSP is </w:t>
                            </w:r>
                            <w:r w:rsidRPr="001E67ED">
                              <w:rPr>
                                <w:sz w:val="22"/>
                                <w:szCs w:val="22"/>
                                <w:u w:color="000000"/>
                              </w:rPr>
                              <w:t>requesting a separate three-year PRA clearance for MIDRS and related medical records (AGE Log and 72 hour food/activity history)</w:t>
                            </w:r>
                            <w:r w:rsidRPr="00551396">
                              <w:rPr>
                                <w:sz w:val="22"/>
                                <w:szCs w:val="22"/>
                                <w:u w:color="000000"/>
                              </w:rPr>
                              <w:t>, sponsored by the CDC National Center for Environmental Health (NCEH)</w:t>
                            </w:r>
                            <w:r w:rsidRPr="00681774">
                              <w:rPr>
                                <w:sz w:val="22"/>
                                <w:szCs w:val="22"/>
                                <w:u w:color="000000"/>
                              </w:rPr>
                              <w:t>.</w:t>
                            </w:r>
                          </w:p>
                          <w:p w:rsidR="00B8098F" w:rsidRPr="00F91D5B" w:rsidRDefault="00B8098F" w:rsidP="008C46E9">
                            <w:pPr>
                              <w:spacing w:before="240" w:line="240" w:lineRule="auto"/>
                              <w:rPr>
                                <w:sz w:val="22"/>
                                <w:szCs w:val="22"/>
                              </w:rPr>
                            </w:pPr>
                            <w:r w:rsidRPr="00F91D5B">
                              <w:rPr>
                                <w:b/>
                                <w:sz w:val="22"/>
                                <w:szCs w:val="22"/>
                              </w:rPr>
                              <w:t xml:space="preserve">Intended use of the resulting data: </w:t>
                            </w:r>
                            <w:r>
                              <w:rPr>
                                <w:sz w:val="22"/>
                                <w:szCs w:val="22"/>
                              </w:rPr>
                              <w:t>VSP receives MIDRS reports at particular points during every voyage; these reports are used t</w:t>
                            </w:r>
                            <w:r w:rsidRPr="00F91D5B">
                              <w:rPr>
                                <w:sz w:val="22"/>
                                <w:szCs w:val="22"/>
                              </w:rPr>
                              <w:t>o monitor</w:t>
                            </w:r>
                            <w:r>
                              <w:rPr>
                                <w:sz w:val="22"/>
                                <w:szCs w:val="22"/>
                              </w:rPr>
                              <w:t xml:space="preserve"> for AGE outbreaks and illness</w:t>
                            </w:r>
                            <w:r w:rsidRPr="00F91D5B">
                              <w:rPr>
                                <w:sz w:val="22"/>
                                <w:szCs w:val="22"/>
                              </w:rPr>
                              <w:t xml:space="preserve"> trends</w:t>
                            </w:r>
                            <w:r>
                              <w:rPr>
                                <w:sz w:val="22"/>
                                <w:szCs w:val="22"/>
                              </w:rPr>
                              <w:t>. When there is an increase in AGE cases, VSP guides</w:t>
                            </w:r>
                            <w:r w:rsidRPr="00F91D5B">
                              <w:rPr>
                                <w:sz w:val="22"/>
                                <w:szCs w:val="22"/>
                              </w:rPr>
                              <w:t xml:space="preserve"> the cruise line and cruise ship crew as they </w:t>
                            </w:r>
                            <w:r>
                              <w:rPr>
                                <w:sz w:val="22"/>
                                <w:szCs w:val="22"/>
                              </w:rPr>
                              <w:t>work to stop the outbreak from spreading, identify the source of exposure(s), and put prevention measures in place to prevent future outbreaks. When a VSP-led</w:t>
                            </w:r>
                            <w:r w:rsidRPr="00F91D5B">
                              <w:rPr>
                                <w:sz w:val="22"/>
                                <w:szCs w:val="22"/>
                              </w:rPr>
                              <w:t xml:space="preserve"> outbreak investigation is necessary</w:t>
                            </w:r>
                            <w:r>
                              <w:rPr>
                                <w:sz w:val="22"/>
                                <w:szCs w:val="22"/>
                              </w:rPr>
                              <w:t>, VSP reviews medical records including AGE Logs and 72-hour food/activity histories to determine the causative agent, likely source(s) of exposure, and route(s) of transmission to inform the development of prevention and response procedures for each outbreak event. VSP also uses this information to monitor AGE</w:t>
                            </w:r>
                            <w:r w:rsidRPr="00F91D5B">
                              <w:rPr>
                                <w:sz w:val="22"/>
                                <w:szCs w:val="22"/>
                              </w:rPr>
                              <w:t xml:space="preserve"> illness patterns over time</w:t>
                            </w:r>
                            <w:r>
                              <w:rPr>
                                <w:sz w:val="22"/>
                                <w:szCs w:val="22"/>
                              </w:rPr>
                              <w:t>, detect changes in circulating pathogens, and identify effective prevention and control strategies</w:t>
                            </w:r>
                            <w:r w:rsidRPr="00F91D5B">
                              <w:rPr>
                                <w:sz w:val="22"/>
                                <w:szCs w:val="22"/>
                              </w:rPr>
                              <w:t>.</w:t>
                            </w:r>
                          </w:p>
                          <w:p w:rsidR="00B8098F" w:rsidRPr="00F91D5B" w:rsidRDefault="00B8098F" w:rsidP="008C46E9">
                            <w:pPr>
                              <w:spacing w:before="240" w:line="240" w:lineRule="auto"/>
                              <w:rPr>
                                <w:sz w:val="22"/>
                                <w:szCs w:val="22"/>
                              </w:rPr>
                            </w:pPr>
                            <w:r w:rsidRPr="00F91D5B">
                              <w:rPr>
                                <w:b/>
                                <w:sz w:val="22"/>
                                <w:szCs w:val="22"/>
                              </w:rPr>
                              <w:t xml:space="preserve">Methods to be used to collect: </w:t>
                            </w:r>
                            <w:r w:rsidRPr="00F91D5B">
                              <w:rPr>
                                <w:sz w:val="22"/>
                                <w:szCs w:val="22"/>
                              </w:rPr>
                              <w:t xml:space="preserve"> The </w:t>
                            </w:r>
                            <w:r>
                              <w:rPr>
                                <w:sz w:val="22"/>
                                <w:szCs w:val="22"/>
                              </w:rPr>
                              <w:t xml:space="preserve">MIDRS </w:t>
                            </w:r>
                            <w:r w:rsidRPr="00F91D5B">
                              <w:rPr>
                                <w:sz w:val="22"/>
                                <w:szCs w:val="22"/>
                              </w:rPr>
                              <w:t xml:space="preserve">data collection system consists of </w:t>
                            </w:r>
                            <w:r>
                              <w:rPr>
                                <w:sz w:val="22"/>
                                <w:szCs w:val="22"/>
                              </w:rPr>
                              <w:t xml:space="preserve">a surveillance system that receives information electronically through a </w:t>
                            </w:r>
                            <w:r w:rsidRPr="00F91D5B">
                              <w:rPr>
                                <w:sz w:val="22"/>
                                <w:szCs w:val="22"/>
                              </w:rPr>
                              <w:t>web-based reporting portal</w:t>
                            </w:r>
                            <w:r>
                              <w:rPr>
                                <w:sz w:val="22"/>
                                <w:szCs w:val="22"/>
                              </w:rPr>
                              <w:t xml:space="preserve"> or by email; data can also be submitted by phone, email or fax and entered into MIDRS by VSP. </w:t>
                            </w:r>
                            <w:r>
                              <w:rPr>
                                <w:rFonts w:eastAsiaTheme="majorEastAsia"/>
                                <w:sz w:val="22"/>
                                <w:szCs w:val="22"/>
                              </w:rPr>
                              <w:t>AGE</w:t>
                            </w:r>
                            <w:r w:rsidRPr="00F91D5B">
                              <w:rPr>
                                <w:rFonts w:eastAsiaTheme="majorEastAsia"/>
                                <w:sz w:val="22"/>
                                <w:szCs w:val="22"/>
                              </w:rPr>
                              <w:t xml:space="preserve"> cases reported </w:t>
                            </w:r>
                            <w:r>
                              <w:rPr>
                                <w:rFonts w:eastAsiaTheme="majorEastAsia"/>
                                <w:sz w:val="22"/>
                                <w:szCs w:val="22"/>
                              </w:rPr>
                              <w:t xml:space="preserve">to MIDRS </w:t>
                            </w:r>
                            <w:r w:rsidRPr="00F91D5B">
                              <w:rPr>
                                <w:rFonts w:eastAsiaTheme="majorEastAsia"/>
                                <w:sz w:val="22"/>
                                <w:szCs w:val="22"/>
                              </w:rPr>
                              <w:t xml:space="preserve">are totals for the entire voyage and do not represent the number of active (symptomatic) </w:t>
                            </w:r>
                            <w:r>
                              <w:rPr>
                                <w:rFonts w:eastAsiaTheme="majorEastAsia"/>
                                <w:sz w:val="22"/>
                                <w:szCs w:val="22"/>
                              </w:rPr>
                              <w:t>AGE</w:t>
                            </w:r>
                            <w:r w:rsidRPr="00F91D5B">
                              <w:rPr>
                                <w:rFonts w:eastAsiaTheme="majorEastAsia"/>
                                <w:sz w:val="22"/>
                                <w:szCs w:val="22"/>
                              </w:rPr>
                              <w:t xml:space="preserve"> cases at any given port of call or at disembarkation.</w:t>
                            </w:r>
                            <w:r>
                              <w:rPr>
                                <w:rFonts w:eastAsiaTheme="majorEastAsia"/>
                                <w:sz w:val="22"/>
                                <w:szCs w:val="22"/>
                              </w:rPr>
                              <w:t xml:space="preserve"> The AGE log and 72-hour food/activity history are completed and maintained on the ship as part of the case’s medical record owned by the cruise line; cruise lines decide how they are maintained onboard (e.g., electronic, paper). VSP reviews these records during operational inspections to confirm they are available if needed, and if there is an AGE outbreak or report of unusual AGE illness for a particular voyage. </w:t>
                            </w:r>
                          </w:p>
                          <w:p w:rsidR="00B8098F" w:rsidRPr="00F91D5B" w:rsidRDefault="00B8098F" w:rsidP="008C46E9">
                            <w:pPr>
                              <w:spacing w:before="240" w:line="240" w:lineRule="auto"/>
                              <w:rPr>
                                <w:sz w:val="22"/>
                                <w:szCs w:val="22"/>
                              </w:rPr>
                            </w:pPr>
                            <w:r w:rsidRPr="00F91D5B">
                              <w:rPr>
                                <w:b/>
                                <w:sz w:val="22"/>
                                <w:szCs w:val="22"/>
                              </w:rPr>
                              <w:t xml:space="preserve">Subpopulation to be studied: </w:t>
                            </w:r>
                            <w:r w:rsidRPr="008F6C0A">
                              <w:rPr>
                                <w:rFonts w:cstheme="minorHAnsi"/>
                                <w:sz w:val="22"/>
                                <w:szCs w:val="22"/>
                              </w:rPr>
                              <w:t>The respondents</w:t>
                            </w:r>
                            <w:r>
                              <w:rPr>
                                <w:rFonts w:cstheme="minorHAnsi"/>
                                <w:sz w:val="22"/>
                                <w:szCs w:val="22"/>
                              </w:rPr>
                              <w:t xml:space="preserve"> for the AGE Log and MIDRS reports</w:t>
                            </w:r>
                            <w:r w:rsidRPr="008F6C0A">
                              <w:rPr>
                                <w:rFonts w:cstheme="minorHAnsi"/>
                                <w:sz w:val="22"/>
                                <w:szCs w:val="22"/>
                              </w:rPr>
                              <w:t xml:space="preserve"> are </w:t>
                            </w:r>
                            <w:r w:rsidRPr="008B672F">
                              <w:rPr>
                                <w:rFonts w:cstheme="minorHAnsi"/>
                                <w:sz w:val="22"/>
                                <w:szCs w:val="22"/>
                              </w:rPr>
                              <w:t>cruise ship medical staff or other designated personnel</w:t>
                            </w:r>
                            <w:r w:rsidRPr="008F6C0A">
                              <w:rPr>
                                <w:rFonts w:cstheme="minorHAnsi"/>
                                <w:sz w:val="22"/>
                                <w:szCs w:val="22"/>
                              </w:rPr>
                              <w:t xml:space="preserve"> who </w:t>
                            </w:r>
                            <w:r w:rsidRPr="00C06984">
                              <w:rPr>
                                <w:rFonts w:cstheme="minorHAnsi"/>
                                <w:sz w:val="22"/>
                                <w:szCs w:val="22"/>
                              </w:rPr>
                              <w:t>report</w:t>
                            </w:r>
                            <w:r w:rsidRPr="00B722CE">
                              <w:rPr>
                                <w:rFonts w:cstheme="minorHAnsi"/>
                                <w:sz w:val="22"/>
                                <w:szCs w:val="22"/>
                              </w:rPr>
                              <w:t xml:space="preserve"> </w:t>
                            </w:r>
                            <w:r>
                              <w:rPr>
                                <w:rFonts w:cstheme="minorHAnsi"/>
                                <w:sz w:val="22"/>
                                <w:szCs w:val="22"/>
                              </w:rPr>
                              <w:t xml:space="preserve">AGE </w:t>
                            </w:r>
                            <w:r w:rsidRPr="00B722CE">
                              <w:rPr>
                                <w:rFonts w:cstheme="minorHAnsi"/>
                                <w:sz w:val="22"/>
                                <w:szCs w:val="22"/>
                              </w:rPr>
                              <w:t>cases</w:t>
                            </w:r>
                            <w:r w:rsidRPr="007A7A7E">
                              <w:rPr>
                                <w:rFonts w:cstheme="minorHAnsi"/>
                                <w:sz w:val="22"/>
                                <w:szCs w:val="22"/>
                              </w:rPr>
                              <w:t xml:space="preserve"> </w:t>
                            </w:r>
                            <w:r w:rsidRPr="00C06DE2">
                              <w:rPr>
                                <w:rFonts w:cstheme="minorHAnsi"/>
                                <w:sz w:val="22"/>
                                <w:szCs w:val="22"/>
                              </w:rPr>
                              <w:t xml:space="preserve">among passengers or crew </w:t>
                            </w:r>
                            <w:r w:rsidRPr="004C19EE">
                              <w:rPr>
                                <w:rFonts w:cstheme="minorHAnsi"/>
                                <w:sz w:val="22"/>
                                <w:szCs w:val="22"/>
                              </w:rPr>
                              <w:t xml:space="preserve">aboard </w:t>
                            </w:r>
                            <w:r w:rsidRPr="00006490">
                              <w:rPr>
                                <w:rFonts w:cstheme="minorHAnsi"/>
                                <w:sz w:val="22"/>
                                <w:szCs w:val="22"/>
                              </w:rPr>
                              <w:t>cruise ships carrying 13 or more passengers and</w:t>
                            </w:r>
                            <w:r w:rsidRPr="00BC1E56">
                              <w:rPr>
                                <w:rFonts w:cstheme="minorHAnsi"/>
                                <w:sz w:val="22"/>
                                <w:szCs w:val="22"/>
                              </w:rPr>
                              <w:t xml:space="preserve"> </w:t>
                            </w:r>
                            <w:r>
                              <w:rPr>
                                <w:rFonts w:cstheme="minorHAnsi"/>
                                <w:sz w:val="22"/>
                                <w:szCs w:val="22"/>
                              </w:rPr>
                              <w:t xml:space="preserve">within 15 days of arriving in the </w:t>
                            </w:r>
                            <w:r w:rsidRPr="004C19EE">
                              <w:rPr>
                                <w:rFonts w:cstheme="minorHAnsi"/>
                                <w:sz w:val="22"/>
                                <w:szCs w:val="22"/>
                              </w:rPr>
                              <w:t xml:space="preserve">U.S. </w:t>
                            </w:r>
                            <w:r w:rsidRPr="00006490">
                              <w:rPr>
                                <w:rFonts w:cstheme="minorHAnsi"/>
                                <w:sz w:val="22"/>
                                <w:szCs w:val="22"/>
                              </w:rPr>
                              <w:t>from a foreign</w:t>
                            </w:r>
                            <w:r>
                              <w:rPr>
                                <w:rFonts w:cstheme="minorHAnsi"/>
                                <w:sz w:val="22"/>
                                <w:szCs w:val="22"/>
                              </w:rPr>
                              <w:t xml:space="preserve"> port. AGE cases provide information for the 72-hour food/activity histories. </w:t>
                            </w:r>
                          </w:p>
                          <w:p w:rsidR="00B8098F" w:rsidRPr="00F91D5B" w:rsidRDefault="00B8098F" w:rsidP="008C46E9">
                            <w:pPr>
                              <w:spacing w:before="240" w:line="240" w:lineRule="auto"/>
                              <w:rPr>
                                <w:sz w:val="22"/>
                                <w:szCs w:val="22"/>
                              </w:rPr>
                            </w:pPr>
                            <w:r w:rsidRPr="00F91D5B">
                              <w:rPr>
                                <w:b/>
                                <w:sz w:val="22"/>
                                <w:szCs w:val="22"/>
                              </w:rPr>
                              <w:t xml:space="preserve">How data will be analyzed: </w:t>
                            </w:r>
                            <w:r>
                              <w:rPr>
                                <w:sz w:val="22"/>
                                <w:szCs w:val="22"/>
                              </w:rPr>
                              <w:t xml:space="preserve">VSP will analyze data from MIDRS, AGE Logs, and 72-hour food/activity histories using descriptive methods to monitor for AGE outbreaks and identify trends. Results are used </w:t>
                            </w:r>
                            <w:r w:rsidRPr="00F91D5B">
                              <w:rPr>
                                <w:sz w:val="22"/>
                                <w:szCs w:val="22"/>
                              </w:rPr>
                              <w:t>to</w:t>
                            </w:r>
                            <w:r>
                              <w:rPr>
                                <w:sz w:val="22"/>
                                <w:szCs w:val="22"/>
                              </w:rPr>
                              <w:t xml:space="preserve"> determine exposures and causative agents of cruise ship AGE outbreaks,</w:t>
                            </w:r>
                            <w:r w:rsidRPr="00F91D5B">
                              <w:rPr>
                                <w:sz w:val="22"/>
                                <w:szCs w:val="22"/>
                              </w:rPr>
                              <w:t xml:space="preserve"> inform outbreak management </w:t>
                            </w:r>
                            <w:r>
                              <w:rPr>
                                <w:sz w:val="22"/>
                                <w:szCs w:val="22"/>
                              </w:rPr>
                              <w:t xml:space="preserve">plans, </w:t>
                            </w:r>
                            <w:r w:rsidRPr="00F91D5B">
                              <w:rPr>
                                <w:sz w:val="22"/>
                                <w:szCs w:val="22"/>
                              </w:rPr>
                              <w:t xml:space="preserve">improve cruise </w:t>
                            </w:r>
                            <w:r>
                              <w:rPr>
                                <w:sz w:val="22"/>
                                <w:szCs w:val="22"/>
                              </w:rPr>
                              <w:t>industry</w:t>
                            </w:r>
                            <w:r w:rsidRPr="00F91D5B">
                              <w:rPr>
                                <w:sz w:val="22"/>
                                <w:szCs w:val="22"/>
                              </w:rPr>
                              <w:t xml:space="preserve"> infection control procedures</w:t>
                            </w:r>
                            <w:r>
                              <w:rPr>
                                <w:sz w:val="22"/>
                                <w:szCs w:val="22"/>
                              </w:rPr>
                              <w:t>, and create AGE outbreak prevention strategies.</w:t>
                            </w:r>
                            <w:r w:rsidRPr="00F91D5B">
                              <w:rPr>
                                <w:sz w:val="22"/>
                                <w:szCs w:val="2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5pt;width:467pt;height:653.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">
                <v:textbox>
                  <w:txbxContent>
                    <w:p w:rsidR="00B8098F" w:rsidRPr="00F91D5B" w:rsidRDefault="00B8098F" w:rsidP="008C46E9">
                      <w:pPr>
                        <w:spacing w:before="240" w:line="240" w:lineRule="auto"/>
                        <w:rPr>
                          <w:sz w:val="22"/>
                          <w:szCs w:val="22"/>
                        </w:rPr>
                      </w:pPr>
                      <w:r w:rsidRPr="00F91D5B">
                        <w:rPr>
                          <w:b/>
                          <w:sz w:val="22"/>
                          <w:szCs w:val="22"/>
                        </w:rPr>
                        <w:t xml:space="preserve">Goal of the study: </w:t>
                      </w:r>
                      <w:r w:rsidRPr="00F91D5B">
                        <w:rPr>
                          <w:sz w:val="22"/>
                          <w:szCs w:val="22"/>
                        </w:rPr>
                        <w:t>The Vesse</w:t>
                      </w:r>
                      <w:r>
                        <w:rPr>
                          <w:sz w:val="22"/>
                          <w:szCs w:val="22"/>
                        </w:rPr>
                        <w:t xml:space="preserve">l Sanitation Program (VSP) is Congressionally mandated to </w:t>
                      </w:r>
                      <w:r w:rsidRPr="00F91D5B">
                        <w:rPr>
                          <w:sz w:val="22"/>
                          <w:szCs w:val="22"/>
                        </w:rPr>
                        <w:t>prevent</w:t>
                      </w:r>
                      <w:r>
                        <w:rPr>
                          <w:sz w:val="22"/>
                          <w:szCs w:val="22"/>
                        </w:rPr>
                        <w:t xml:space="preserve"> and control t</w:t>
                      </w:r>
                      <w:r w:rsidRPr="00F91D5B">
                        <w:rPr>
                          <w:sz w:val="22"/>
                          <w:szCs w:val="22"/>
                        </w:rPr>
                        <w:t xml:space="preserve">he introduction, transmission, or spread of </w:t>
                      </w:r>
                      <w:r>
                        <w:rPr>
                          <w:sz w:val="22"/>
                          <w:szCs w:val="22"/>
                        </w:rPr>
                        <w:t>acute gastroenteritis (AGE)</w:t>
                      </w:r>
                      <w:r w:rsidRPr="00F91D5B">
                        <w:rPr>
                          <w:sz w:val="22"/>
                          <w:szCs w:val="22"/>
                        </w:rPr>
                        <w:t xml:space="preserve"> into the United States (U.S.)</w:t>
                      </w:r>
                      <w:r>
                        <w:rPr>
                          <w:sz w:val="22"/>
                          <w:szCs w:val="22"/>
                        </w:rPr>
                        <w:t>.</w:t>
                      </w:r>
                      <w:r w:rsidRPr="00F91D5B">
                        <w:rPr>
                          <w:sz w:val="22"/>
                          <w:szCs w:val="22"/>
                        </w:rPr>
                        <w:t xml:space="preserve"> </w:t>
                      </w:r>
                      <w:r>
                        <w:rPr>
                          <w:sz w:val="22"/>
                          <w:szCs w:val="22"/>
                        </w:rPr>
                        <w:t>They accomplish this by monitoring AGE illness on passenger ships (“cruise ships”), conducting sanitation inspections and epidemiologic investigations and providing public health guidance when outbreaks occur, and formulating public health recommendations to prevent future outbreaks. C</w:t>
                      </w:r>
                      <w:r w:rsidRPr="00F91D5B">
                        <w:rPr>
                          <w:sz w:val="22"/>
                          <w:szCs w:val="22"/>
                        </w:rPr>
                        <w:t xml:space="preserve">ruise ships </w:t>
                      </w:r>
                      <w:r>
                        <w:rPr>
                          <w:sz w:val="22"/>
                          <w:szCs w:val="22"/>
                        </w:rPr>
                        <w:t xml:space="preserve">carrying 13 or more passengers and within 15 days of arriving in the U.S. </w:t>
                      </w:r>
                      <w:r w:rsidRPr="00F91D5B">
                        <w:rPr>
                          <w:sz w:val="22"/>
                          <w:szCs w:val="22"/>
                        </w:rPr>
                        <w:t xml:space="preserve">from </w:t>
                      </w:r>
                      <w:r>
                        <w:rPr>
                          <w:sz w:val="22"/>
                          <w:szCs w:val="22"/>
                        </w:rPr>
                        <w:t xml:space="preserve">a </w:t>
                      </w:r>
                      <w:r w:rsidRPr="00F91D5B">
                        <w:rPr>
                          <w:sz w:val="22"/>
                          <w:szCs w:val="22"/>
                        </w:rPr>
                        <w:t>foreign port</w:t>
                      </w:r>
                      <w:r>
                        <w:rPr>
                          <w:sz w:val="22"/>
                          <w:szCs w:val="22"/>
                        </w:rPr>
                        <w:t xml:space="preserve"> are</w:t>
                      </w:r>
                      <w:r w:rsidRPr="00F91D5B">
                        <w:rPr>
                          <w:sz w:val="22"/>
                          <w:szCs w:val="22"/>
                        </w:rPr>
                        <w:t xml:space="preserve"> required to report </w:t>
                      </w:r>
                      <w:r>
                        <w:rPr>
                          <w:sz w:val="22"/>
                          <w:szCs w:val="22"/>
                        </w:rPr>
                        <w:t xml:space="preserve">the number of </w:t>
                      </w:r>
                      <w:r w:rsidRPr="00F91D5B">
                        <w:rPr>
                          <w:sz w:val="22"/>
                          <w:szCs w:val="22"/>
                        </w:rPr>
                        <w:t>cases of AGE through</w:t>
                      </w:r>
                      <w:r>
                        <w:rPr>
                          <w:sz w:val="22"/>
                          <w:szCs w:val="22"/>
                        </w:rPr>
                        <w:t xml:space="preserve"> CDC</w:t>
                      </w:r>
                      <w:r w:rsidRPr="00F91D5B">
                        <w:rPr>
                          <w:sz w:val="22"/>
                          <w:szCs w:val="22"/>
                        </w:rPr>
                        <w:t xml:space="preserve"> </w:t>
                      </w:r>
                      <w:r>
                        <w:rPr>
                          <w:sz w:val="22"/>
                          <w:szCs w:val="22"/>
                        </w:rPr>
                        <w:t>VSP’s Maritime Illness Database and Reporting System (MIDRS)</w:t>
                      </w:r>
                      <w:r w:rsidRPr="00F91D5B">
                        <w:rPr>
                          <w:sz w:val="22"/>
                          <w:szCs w:val="22"/>
                        </w:rPr>
                        <w:t>.</w:t>
                      </w:r>
                      <w:r>
                        <w:rPr>
                          <w:sz w:val="22"/>
                          <w:szCs w:val="22"/>
                        </w:rPr>
                        <w:t xml:space="preserve"> The number of AGE cases is ascertained from a ship’s medical records, which include a line listing of AGE cases onboard (i.e., “AGE Log”) and a 72-hour food/activity history used to determine source of illness. </w:t>
                      </w:r>
                      <w:r w:rsidRPr="00F91D5B">
                        <w:rPr>
                          <w:sz w:val="22"/>
                          <w:szCs w:val="22"/>
                        </w:rPr>
                        <w:t xml:space="preserve">MIDRS is currently approved under </w:t>
                      </w:r>
                      <w:r w:rsidRPr="00F91D5B">
                        <w:rPr>
                          <w:i/>
                          <w:sz w:val="22"/>
                          <w:szCs w:val="22"/>
                          <w:u w:color="000000"/>
                        </w:rPr>
                        <w:t>Foreign Quarantine Regulations</w:t>
                      </w:r>
                      <w:r w:rsidRPr="00F91D5B">
                        <w:rPr>
                          <w:sz w:val="22"/>
                          <w:szCs w:val="22"/>
                          <w:u w:color="000000"/>
                        </w:rPr>
                        <w:t xml:space="preserve"> (OMB Control No. 0920-0134, expiration date 05/31/2019), sponsored by the CDC National Center for Emerging and Zoonotic Infectious Diseases (NCEZID). The VSP is </w:t>
                      </w:r>
                      <w:r w:rsidRPr="001E67ED">
                        <w:rPr>
                          <w:sz w:val="22"/>
                          <w:szCs w:val="22"/>
                          <w:u w:color="000000"/>
                        </w:rPr>
                        <w:t>requesting a separate three-year PRA clearance for MIDRS and related medical records (AGE Log and 72 hour food/activity history)</w:t>
                      </w:r>
                      <w:r w:rsidRPr="00551396">
                        <w:rPr>
                          <w:sz w:val="22"/>
                          <w:szCs w:val="22"/>
                          <w:u w:color="000000"/>
                        </w:rPr>
                        <w:t>, sponsored by the CDC National Center for Environmental Health (NCEH)</w:t>
                      </w:r>
                      <w:r w:rsidRPr="00681774">
                        <w:rPr>
                          <w:sz w:val="22"/>
                          <w:szCs w:val="22"/>
                          <w:u w:color="000000"/>
                        </w:rPr>
                        <w:t>.</w:t>
                      </w:r>
                    </w:p>
                    <w:p w:rsidR="00B8098F" w:rsidRPr="00F91D5B" w:rsidRDefault="00B8098F" w:rsidP="008C46E9">
                      <w:pPr>
                        <w:spacing w:before="240" w:line="240" w:lineRule="auto"/>
                        <w:rPr>
                          <w:sz w:val="22"/>
                          <w:szCs w:val="22"/>
                        </w:rPr>
                      </w:pPr>
                      <w:r w:rsidRPr="00F91D5B">
                        <w:rPr>
                          <w:b/>
                          <w:sz w:val="22"/>
                          <w:szCs w:val="22"/>
                        </w:rPr>
                        <w:t xml:space="preserve">Intended use of the resulting data: </w:t>
                      </w:r>
                      <w:r>
                        <w:rPr>
                          <w:sz w:val="22"/>
                          <w:szCs w:val="22"/>
                        </w:rPr>
                        <w:t>VSP receives MIDRS reports at particular points during every voyage; these reports are used t</w:t>
                      </w:r>
                      <w:r w:rsidRPr="00F91D5B">
                        <w:rPr>
                          <w:sz w:val="22"/>
                          <w:szCs w:val="22"/>
                        </w:rPr>
                        <w:t>o monitor</w:t>
                      </w:r>
                      <w:r>
                        <w:rPr>
                          <w:sz w:val="22"/>
                          <w:szCs w:val="22"/>
                        </w:rPr>
                        <w:t xml:space="preserve"> for AGE outbreaks and illness</w:t>
                      </w:r>
                      <w:r w:rsidRPr="00F91D5B">
                        <w:rPr>
                          <w:sz w:val="22"/>
                          <w:szCs w:val="22"/>
                        </w:rPr>
                        <w:t xml:space="preserve"> trends</w:t>
                      </w:r>
                      <w:r>
                        <w:rPr>
                          <w:sz w:val="22"/>
                          <w:szCs w:val="22"/>
                        </w:rPr>
                        <w:t>. When there is an increase in AGE cases, VSP guides</w:t>
                      </w:r>
                      <w:r w:rsidRPr="00F91D5B">
                        <w:rPr>
                          <w:sz w:val="22"/>
                          <w:szCs w:val="22"/>
                        </w:rPr>
                        <w:t xml:space="preserve"> the cruise line and cruise ship crew as they </w:t>
                      </w:r>
                      <w:r>
                        <w:rPr>
                          <w:sz w:val="22"/>
                          <w:szCs w:val="22"/>
                        </w:rPr>
                        <w:t>work to stop the outbreak from spreading, identify the source of exposure(s), and put prevention measures in place to prevent future outbreaks. When a VSP-led</w:t>
                      </w:r>
                      <w:r w:rsidRPr="00F91D5B">
                        <w:rPr>
                          <w:sz w:val="22"/>
                          <w:szCs w:val="22"/>
                        </w:rPr>
                        <w:t xml:space="preserve"> outbreak investigation is necessary</w:t>
                      </w:r>
                      <w:r>
                        <w:rPr>
                          <w:sz w:val="22"/>
                          <w:szCs w:val="22"/>
                        </w:rPr>
                        <w:t>, VSP reviews medical records including AGE Logs and 72-hour food/activity histories to determine the causative agent, likely source(s) of exposure, and route(s) of transmission to inform the development of prevention and response procedures for each outbreak event. VSP also uses this information to monitor AGE</w:t>
                      </w:r>
                      <w:r w:rsidRPr="00F91D5B">
                        <w:rPr>
                          <w:sz w:val="22"/>
                          <w:szCs w:val="22"/>
                        </w:rPr>
                        <w:t xml:space="preserve"> illness patterns over time</w:t>
                      </w:r>
                      <w:r>
                        <w:rPr>
                          <w:sz w:val="22"/>
                          <w:szCs w:val="22"/>
                        </w:rPr>
                        <w:t>, detect changes in circulating pathogens, and identify effective prevention and control strategies</w:t>
                      </w:r>
                      <w:r w:rsidRPr="00F91D5B">
                        <w:rPr>
                          <w:sz w:val="22"/>
                          <w:szCs w:val="22"/>
                        </w:rPr>
                        <w:t>.</w:t>
                      </w:r>
                    </w:p>
                    <w:p w:rsidR="00B8098F" w:rsidRPr="00F91D5B" w:rsidRDefault="00B8098F" w:rsidP="008C46E9">
                      <w:pPr>
                        <w:spacing w:before="240" w:line="240" w:lineRule="auto"/>
                        <w:rPr>
                          <w:sz w:val="22"/>
                          <w:szCs w:val="22"/>
                        </w:rPr>
                      </w:pPr>
                      <w:r w:rsidRPr="00F91D5B">
                        <w:rPr>
                          <w:b/>
                          <w:sz w:val="22"/>
                          <w:szCs w:val="22"/>
                        </w:rPr>
                        <w:t xml:space="preserve">Methods to be used to collect: </w:t>
                      </w:r>
                      <w:r w:rsidRPr="00F91D5B">
                        <w:rPr>
                          <w:sz w:val="22"/>
                          <w:szCs w:val="22"/>
                        </w:rPr>
                        <w:t xml:space="preserve"> The </w:t>
                      </w:r>
                      <w:r>
                        <w:rPr>
                          <w:sz w:val="22"/>
                          <w:szCs w:val="22"/>
                        </w:rPr>
                        <w:t xml:space="preserve">MIDRS </w:t>
                      </w:r>
                      <w:r w:rsidRPr="00F91D5B">
                        <w:rPr>
                          <w:sz w:val="22"/>
                          <w:szCs w:val="22"/>
                        </w:rPr>
                        <w:t xml:space="preserve">data collection system consists of </w:t>
                      </w:r>
                      <w:r>
                        <w:rPr>
                          <w:sz w:val="22"/>
                          <w:szCs w:val="22"/>
                        </w:rPr>
                        <w:t xml:space="preserve">a surveillance system that receives information electronically through a </w:t>
                      </w:r>
                      <w:r w:rsidRPr="00F91D5B">
                        <w:rPr>
                          <w:sz w:val="22"/>
                          <w:szCs w:val="22"/>
                        </w:rPr>
                        <w:t>web-based reporting portal</w:t>
                      </w:r>
                      <w:r>
                        <w:rPr>
                          <w:sz w:val="22"/>
                          <w:szCs w:val="22"/>
                        </w:rPr>
                        <w:t xml:space="preserve"> or by email; data can also be submitted by phone, email or fax and entered into MIDRS by VSP. </w:t>
                      </w:r>
                      <w:r>
                        <w:rPr>
                          <w:rFonts w:eastAsiaTheme="majorEastAsia"/>
                          <w:sz w:val="22"/>
                          <w:szCs w:val="22"/>
                        </w:rPr>
                        <w:t>AGE</w:t>
                      </w:r>
                      <w:r w:rsidRPr="00F91D5B">
                        <w:rPr>
                          <w:rFonts w:eastAsiaTheme="majorEastAsia"/>
                          <w:sz w:val="22"/>
                          <w:szCs w:val="22"/>
                        </w:rPr>
                        <w:t xml:space="preserve"> cases reported </w:t>
                      </w:r>
                      <w:r>
                        <w:rPr>
                          <w:rFonts w:eastAsiaTheme="majorEastAsia"/>
                          <w:sz w:val="22"/>
                          <w:szCs w:val="22"/>
                        </w:rPr>
                        <w:t xml:space="preserve">to MIDRS </w:t>
                      </w:r>
                      <w:r w:rsidRPr="00F91D5B">
                        <w:rPr>
                          <w:rFonts w:eastAsiaTheme="majorEastAsia"/>
                          <w:sz w:val="22"/>
                          <w:szCs w:val="22"/>
                        </w:rPr>
                        <w:t xml:space="preserve">are totals for the entire voyage and do not represent the number of active (symptomatic) </w:t>
                      </w:r>
                      <w:r>
                        <w:rPr>
                          <w:rFonts w:eastAsiaTheme="majorEastAsia"/>
                          <w:sz w:val="22"/>
                          <w:szCs w:val="22"/>
                        </w:rPr>
                        <w:t>AGE</w:t>
                      </w:r>
                      <w:r w:rsidRPr="00F91D5B">
                        <w:rPr>
                          <w:rFonts w:eastAsiaTheme="majorEastAsia"/>
                          <w:sz w:val="22"/>
                          <w:szCs w:val="22"/>
                        </w:rPr>
                        <w:t xml:space="preserve"> cases at any given port of call or at disembarkation.</w:t>
                      </w:r>
                      <w:r>
                        <w:rPr>
                          <w:rFonts w:eastAsiaTheme="majorEastAsia"/>
                          <w:sz w:val="22"/>
                          <w:szCs w:val="22"/>
                        </w:rPr>
                        <w:t xml:space="preserve"> The AGE log and 72-hour food/activity history are completed and maintained on the ship as part of the case’s medical record owned by the cruise line; cruise lines decide how they are maintained onboard (e.g., electronic, paper). VSP reviews these records during operational inspections to confirm they are available if needed, and if there is an AGE outbreak or report of unusual AGE illness for a particular voyage. </w:t>
                      </w:r>
                    </w:p>
                    <w:p w:rsidR="00B8098F" w:rsidRPr="00F91D5B" w:rsidRDefault="00B8098F" w:rsidP="008C46E9">
                      <w:pPr>
                        <w:spacing w:before="240" w:line="240" w:lineRule="auto"/>
                        <w:rPr>
                          <w:sz w:val="22"/>
                          <w:szCs w:val="22"/>
                        </w:rPr>
                      </w:pPr>
                      <w:r w:rsidRPr="00F91D5B">
                        <w:rPr>
                          <w:b/>
                          <w:sz w:val="22"/>
                          <w:szCs w:val="22"/>
                        </w:rPr>
                        <w:t xml:space="preserve">Subpopulation to be studied: </w:t>
                      </w:r>
                      <w:r w:rsidRPr="008F6C0A">
                        <w:rPr>
                          <w:rFonts w:cstheme="minorHAnsi"/>
                          <w:sz w:val="22"/>
                          <w:szCs w:val="22"/>
                        </w:rPr>
                        <w:t>The respondents</w:t>
                      </w:r>
                      <w:r>
                        <w:rPr>
                          <w:rFonts w:cstheme="minorHAnsi"/>
                          <w:sz w:val="22"/>
                          <w:szCs w:val="22"/>
                        </w:rPr>
                        <w:t xml:space="preserve"> for the AGE Log and MIDRS reports</w:t>
                      </w:r>
                      <w:r w:rsidRPr="008F6C0A">
                        <w:rPr>
                          <w:rFonts w:cstheme="minorHAnsi"/>
                          <w:sz w:val="22"/>
                          <w:szCs w:val="22"/>
                        </w:rPr>
                        <w:t xml:space="preserve"> are </w:t>
                      </w:r>
                      <w:r w:rsidRPr="008B672F">
                        <w:rPr>
                          <w:rFonts w:cstheme="minorHAnsi"/>
                          <w:sz w:val="22"/>
                          <w:szCs w:val="22"/>
                        </w:rPr>
                        <w:t>cruise ship medical staff or other designated personnel</w:t>
                      </w:r>
                      <w:r w:rsidRPr="008F6C0A">
                        <w:rPr>
                          <w:rFonts w:cstheme="minorHAnsi"/>
                          <w:sz w:val="22"/>
                          <w:szCs w:val="22"/>
                        </w:rPr>
                        <w:t xml:space="preserve"> who </w:t>
                      </w:r>
                      <w:r w:rsidRPr="00C06984">
                        <w:rPr>
                          <w:rFonts w:cstheme="minorHAnsi"/>
                          <w:sz w:val="22"/>
                          <w:szCs w:val="22"/>
                        </w:rPr>
                        <w:t>report</w:t>
                      </w:r>
                      <w:r w:rsidRPr="00B722CE">
                        <w:rPr>
                          <w:rFonts w:cstheme="minorHAnsi"/>
                          <w:sz w:val="22"/>
                          <w:szCs w:val="22"/>
                        </w:rPr>
                        <w:t xml:space="preserve"> </w:t>
                      </w:r>
                      <w:r>
                        <w:rPr>
                          <w:rFonts w:cstheme="minorHAnsi"/>
                          <w:sz w:val="22"/>
                          <w:szCs w:val="22"/>
                        </w:rPr>
                        <w:t xml:space="preserve">AGE </w:t>
                      </w:r>
                      <w:r w:rsidRPr="00B722CE">
                        <w:rPr>
                          <w:rFonts w:cstheme="minorHAnsi"/>
                          <w:sz w:val="22"/>
                          <w:szCs w:val="22"/>
                        </w:rPr>
                        <w:t>cases</w:t>
                      </w:r>
                      <w:r w:rsidRPr="007A7A7E">
                        <w:rPr>
                          <w:rFonts w:cstheme="minorHAnsi"/>
                          <w:sz w:val="22"/>
                          <w:szCs w:val="22"/>
                        </w:rPr>
                        <w:t xml:space="preserve"> </w:t>
                      </w:r>
                      <w:r w:rsidRPr="00C06DE2">
                        <w:rPr>
                          <w:rFonts w:cstheme="minorHAnsi"/>
                          <w:sz w:val="22"/>
                          <w:szCs w:val="22"/>
                        </w:rPr>
                        <w:t xml:space="preserve">among passengers or crew </w:t>
                      </w:r>
                      <w:r w:rsidRPr="004C19EE">
                        <w:rPr>
                          <w:rFonts w:cstheme="minorHAnsi"/>
                          <w:sz w:val="22"/>
                          <w:szCs w:val="22"/>
                        </w:rPr>
                        <w:t xml:space="preserve">aboard </w:t>
                      </w:r>
                      <w:r w:rsidRPr="00006490">
                        <w:rPr>
                          <w:rFonts w:cstheme="minorHAnsi"/>
                          <w:sz w:val="22"/>
                          <w:szCs w:val="22"/>
                        </w:rPr>
                        <w:t>cruise ships carrying 13 or more passengers and</w:t>
                      </w:r>
                      <w:r w:rsidRPr="00BC1E56">
                        <w:rPr>
                          <w:rFonts w:cstheme="minorHAnsi"/>
                          <w:sz w:val="22"/>
                          <w:szCs w:val="22"/>
                        </w:rPr>
                        <w:t xml:space="preserve"> </w:t>
                      </w:r>
                      <w:r>
                        <w:rPr>
                          <w:rFonts w:cstheme="minorHAnsi"/>
                          <w:sz w:val="22"/>
                          <w:szCs w:val="22"/>
                        </w:rPr>
                        <w:t xml:space="preserve">within 15 days of arriving in the </w:t>
                      </w:r>
                      <w:r w:rsidRPr="004C19EE">
                        <w:rPr>
                          <w:rFonts w:cstheme="minorHAnsi"/>
                          <w:sz w:val="22"/>
                          <w:szCs w:val="22"/>
                        </w:rPr>
                        <w:t xml:space="preserve">U.S. </w:t>
                      </w:r>
                      <w:r w:rsidRPr="00006490">
                        <w:rPr>
                          <w:rFonts w:cstheme="minorHAnsi"/>
                          <w:sz w:val="22"/>
                          <w:szCs w:val="22"/>
                        </w:rPr>
                        <w:t>from a foreign</w:t>
                      </w:r>
                      <w:r>
                        <w:rPr>
                          <w:rFonts w:cstheme="minorHAnsi"/>
                          <w:sz w:val="22"/>
                          <w:szCs w:val="22"/>
                        </w:rPr>
                        <w:t xml:space="preserve"> port. AGE cases provide information for the 72-hour food/activity histories. </w:t>
                      </w:r>
                    </w:p>
                    <w:p w:rsidR="00B8098F" w:rsidRPr="00F91D5B" w:rsidRDefault="00B8098F" w:rsidP="008C46E9">
                      <w:pPr>
                        <w:spacing w:before="240" w:line="240" w:lineRule="auto"/>
                        <w:rPr>
                          <w:sz w:val="22"/>
                          <w:szCs w:val="22"/>
                        </w:rPr>
                      </w:pPr>
                      <w:r w:rsidRPr="00F91D5B">
                        <w:rPr>
                          <w:b/>
                          <w:sz w:val="22"/>
                          <w:szCs w:val="22"/>
                        </w:rPr>
                        <w:t xml:space="preserve">How data will be analyzed: </w:t>
                      </w:r>
                      <w:r>
                        <w:rPr>
                          <w:sz w:val="22"/>
                          <w:szCs w:val="22"/>
                        </w:rPr>
                        <w:t xml:space="preserve">VSP will analyze data from MIDRS, AGE Logs, and 72-hour food/activity histories using descriptive methods to monitor for AGE outbreaks and identify trends. Results are used </w:t>
                      </w:r>
                      <w:r w:rsidRPr="00F91D5B">
                        <w:rPr>
                          <w:sz w:val="22"/>
                          <w:szCs w:val="22"/>
                        </w:rPr>
                        <w:t>to</w:t>
                      </w:r>
                      <w:r>
                        <w:rPr>
                          <w:sz w:val="22"/>
                          <w:szCs w:val="22"/>
                        </w:rPr>
                        <w:t xml:space="preserve"> determine exposures and causative agents of cruise ship AGE outbreaks,</w:t>
                      </w:r>
                      <w:r w:rsidRPr="00F91D5B">
                        <w:rPr>
                          <w:sz w:val="22"/>
                          <w:szCs w:val="22"/>
                        </w:rPr>
                        <w:t xml:space="preserve"> inform outbreak management </w:t>
                      </w:r>
                      <w:r>
                        <w:rPr>
                          <w:sz w:val="22"/>
                          <w:szCs w:val="22"/>
                        </w:rPr>
                        <w:t xml:space="preserve">plans, </w:t>
                      </w:r>
                      <w:r w:rsidRPr="00F91D5B">
                        <w:rPr>
                          <w:sz w:val="22"/>
                          <w:szCs w:val="22"/>
                        </w:rPr>
                        <w:t xml:space="preserve">improve cruise </w:t>
                      </w:r>
                      <w:r>
                        <w:rPr>
                          <w:sz w:val="22"/>
                          <w:szCs w:val="22"/>
                        </w:rPr>
                        <w:t>industry</w:t>
                      </w:r>
                      <w:r w:rsidRPr="00F91D5B">
                        <w:rPr>
                          <w:sz w:val="22"/>
                          <w:szCs w:val="22"/>
                        </w:rPr>
                        <w:t xml:space="preserve"> infection control procedures</w:t>
                      </w:r>
                      <w:r>
                        <w:rPr>
                          <w:sz w:val="22"/>
                          <w:szCs w:val="22"/>
                        </w:rPr>
                        <w:t>, and create AGE outbreak prevention strategies.</w:t>
                      </w:r>
                      <w:r w:rsidRPr="00F91D5B">
                        <w:rPr>
                          <w:sz w:val="22"/>
                          <w:szCs w:val="22"/>
                        </w:rPr>
                        <w:t xml:space="preserve"> </w:t>
                      </w:r>
                    </w:p>
                  </w:txbxContent>
                </v:textbox>
                <w10:wrap type="through" anchorx="margin"/>
              </v:shape>
            </w:pict>
          </mc:Fallback>
        </mc:AlternateContent>
      </w:r>
      <w:r w:rsidRPr="00D20211">
        <w:rPr>
          <w:rFonts w:asciiTheme="majorHAnsi" w:hAnsiTheme="majorHAnsi"/>
          <w:sz w:val="36"/>
          <w:szCs w:val="36"/>
        </w:rPr>
        <w:t>Part A. Justification</w:t>
      </w:r>
    </w:p>
    <w:p w:rsidR="00B45002" w:rsidRDefault="00FC5B5A" w:rsidP="00C03179">
      <w:pPr>
        <w:pStyle w:val="Heading1"/>
        <w:pBdr>
          <w:bottom w:val="none" w:sz="0" w:space="0" w:color="auto"/>
        </w:pBdr>
        <w:rPr>
          <w:color w:val="auto"/>
        </w:rPr>
      </w:pPr>
      <w:bookmarkStart w:id="3" w:name="_Toc531906661"/>
      <w:r w:rsidRPr="00D20211">
        <w:rPr>
          <w:color w:val="auto"/>
        </w:rPr>
        <w:t>A</w:t>
      </w:r>
      <w:r w:rsidR="0024399D" w:rsidRPr="00D20211">
        <w:rPr>
          <w:color w:val="auto"/>
        </w:rPr>
        <w:t>.</w:t>
      </w:r>
      <w:r w:rsidR="009241A6">
        <w:rPr>
          <w:color w:val="auto"/>
        </w:rPr>
        <w:t xml:space="preserve">1. </w:t>
      </w:r>
      <w:r w:rsidR="00B45002" w:rsidRPr="00D20211">
        <w:rPr>
          <w:color w:val="auto"/>
        </w:rPr>
        <w:t>Circumstances Making the Collection of Information Necessary</w:t>
      </w:r>
      <w:bookmarkEnd w:id="3"/>
    </w:p>
    <w:p w:rsidR="00440A2F" w:rsidRPr="00440A2F" w:rsidRDefault="00440A2F" w:rsidP="00440A2F"/>
    <w:p w:rsidR="00965B9A" w:rsidRPr="00356620" w:rsidRDefault="00965B9A" w:rsidP="007F1C17">
      <w:pPr>
        <w:autoSpaceDE w:val="0"/>
        <w:autoSpaceDN w:val="0"/>
        <w:adjustRightInd w:val="0"/>
        <w:spacing w:after="0" w:line="276" w:lineRule="auto"/>
        <w:rPr>
          <w:rFonts w:eastAsiaTheme="minorHAnsi"/>
          <w:i/>
          <w:sz w:val="24"/>
          <w:szCs w:val="24"/>
        </w:rPr>
      </w:pPr>
      <w:r w:rsidRPr="00356620">
        <w:rPr>
          <w:rFonts w:eastAsiaTheme="minorHAnsi"/>
          <w:i/>
          <w:sz w:val="24"/>
          <w:szCs w:val="24"/>
        </w:rPr>
        <w:t>Mandatory Surveillance of Communicable Diseases from Foreign Countries at CDC</w:t>
      </w:r>
    </w:p>
    <w:p w:rsidR="00965B9A" w:rsidRPr="00356620" w:rsidRDefault="00965B9A" w:rsidP="007F1C17">
      <w:pPr>
        <w:autoSpaceDE w:val="0"/>
        <w:autoSpaceDN w:val="0"/>
        <w:adjustRightInd w:val="0"/>
        <w:spacing w:after="0" w:line="276" w:lineRule="auto"/>
        <w:rPr>
          <w:rFonts w:cs="ITCFranklinGothicStd-Book"/>
          <w:sz w:val="24"/>
          <w:szCs w:val="24"/>
        </w:rPr>
      </w:pPr>
    </w:p>
    <w:p w:rsidR="007D0F70" w:rsidRDefault="00190811" w:rsidP="005343C1">
      <w:pPr>
        <w:autoSpaceDE w:val="0"/>
        <w:autoSpaceDN w:val="0"/>
        <w:adjustRightInd w:val="0"/>
        <w:spacing w:after="0" w:line="240" w:lineRule="auto"/>
        <w:rPr>
          <w:rFonts w:cs="ITCFranklinGothicStd-Book"/>
          <w:sz w:val="24"/>
          <w:szCs w:val="24"/>
        </w:rPr>
      </w:pPr>
      <w:r>
        <w:rPr>
          <w:rFonts w:cs="ITCFranklinGothicStd-Book"/>
          <w:sz w:val="24"/>
          <w:szCs w:val="24"/>
        </w:rPr>
        <w:t xml:space="preserve">The purpose of this </w:t>
      </w:r>
      <w:r w:rsidR="0043334D">
        <w:rPr>
          <w:rFonts w:cs="ITCFranklinGothicStd-Book"/>
          <w:sz w:val="24"/>
          <w:szCs w:val="24"/>
        </w:rPr>
        <w:t xml:space="preserve">new </w:t>
      </w:r>
      <w:r>
        <w:rPr>
          <w:rFonts w:cs="ITCFranklinGothicStd-Book"/>
          <w:sz w:val="24"/>
          <w:szCs w:val="24"/>
        </w:rPr>
        <w:t xml:space="preserve">information collection request (ICR) is to request a </w:t>
      </w:r>
      <w:r>
        <w:rPr>
          <w:sz w:val="24"/>
          <w:szCs w:val="24"/>
        </w:rPr>
        <w:t xml:space="preserve">three-year Paperwork Reduction Act (PRA) clearance to collect </w:t>
      </w:r>
      <w:r w:rsidR="00C91A98">
        <w:rPr>
          <w:sz w:val="24"/>
          <w:szCs w:val="24"/>
        </w:rPr>
        <w:t xml:space="preserve">information about the number of passengers and crew members with acute gastroenteritis (AGE) </w:t>
      </w:r>
      <w:r w:rsidR="005343C1">
        <w:rPr>
          <w:sz w:val="24"/>
          <w:szCs w:val="24"/>
        </w:rPr>
        <w:t xml:space="preserve">on passenger vessels (“cruise ships”) </w:t>
      </w:r>
      <w:r w:rsidR="007D0F70">
        <w:rPr>
          <w:sz w:val="24"/>
          <w:szCs w:val="24"/>
        </w:rPr>
        <w:t>carrying 13 or more passengers</w:t>
      </w:r>
      <w:r w:rsidR="005343C1">
        <w:rPr>
          <w:sz w:val="24"/>
          <w:szCs w:val="24"/>
        </w:rPr>
        <w:t xml:space="preserve"> and within 15 days of arriving in the </w:t>
      </w:r>
      <w:r w:rsidR="0043334D">
        <w:rPr>
          <w:sz w:val="24"/>
          <w:szCs w:val="24"/>
        </w:rPr>
        <w:t>United States (</w:t>
      </w:r>
      <w:r w:rsidR="007D0F70">
        <w:rPr>
          <w:sz w:val="24"/>
          <w:szCs w:val="24"/>
        </w:rPr>
        <w:t>U.S.</w:t>
      </w:r>
      <w:r w:rsidR="0043334D">
        <w:rPr>
          <w:sz w:val="24"/>
          <w:szCs w:val="24"/>
        </w:rPr>
        <w:t>)</w:t>
      </w:r>
      <w:r w:rsidR="007D0F70">
        <w:rPr>
          <w:sz w:val="24"/>
          <w:szCs w:val="24"/>
        </w:rPr>
        <w:t xml:space="preserve"> from a foreign port</w:t>
      </w:r>
      <w:r w:rsidR="005343C1">
        <w:rPr>
          <w:sz w:val="24"/>
          <w:szCs w:val="24"/>
        </w:rPr>
        <w:t>.</w:t>
      </w:r>
      <w:r w:rsidR="007D0F70">
        <w:rPr>
          <w:sz w:val="24"/>
          <w:szCs w:val="24"/>
        </w:rPr>
        <w:t xml:space="preserve"> </w:t>
      </w:r>
      <w:r w:rsidR="007D0F70" w:rsidRPr="00704478">
        <w:rPr>
          <w:rFonts w:cs="ITCFranklinGothicStd-Book"/>
          <w:sz w:val="24"/>
          <w:szCs w:val="24"/>
        </w:rPr>
        <w:t>This</w:t>
      </w:r>
      <w:r w:rsidR="007D0F70" w:rsidRPr="00704478">
        <w:rPr>
          <w:sz w:val="24"/>
          <w:szCs w:val="24"/>
        </w:rPr>
        <w:t xml:space="preserve"> </w:t>
      </w:r>
      <w:r w:rsidR="007D0F70">
        <w:rPr>
          <w:sz w:val="24"/>
          <w:szCs w:val="24"/>
        </w:rPr>
        <w:t xml:space="preserve">proposed </w:t>
      </w:r>
      <w:r w:rsidR="007D0F70" w:rsidRPr="00704478">
        <w:rPr>
          <w:sz w:val="24"/>
          <w:szCs w:val="24"/>
        </w:rPr>
        <w:t>information collection request (ICR</w:t>
      </w:r>
      <w:r w:rsidR="007D0F70">
        <w:rPr>
          <w:sz w:val="24"/>
          <w:szCs w:val="24"/>
        </w:rPr>
        <w:t>)</w:t>
      </w:r>
      <w:r w:rsidR="007D0F70" w:rsidRPr="005D023F">
        <w:rPr>
          <w:sz w:val="24"/>
          <w:szCs w:val="24"/>
        </w:rPr>
        <w:t xml:space="preserve"> </w:t>
      </w:r>
      <w:r w:rsidR="007D0F70">
        <w:rPr>
          <w:sz w:val="24"/>
          <w:szCs w:val="24"/>
        </w:rPr>
        <w:t xml:space="preserve">is </w:t>
      </w:r>
      <w:r w:rsidR="007D0F70" w:rsidRPr="005D023F">
        <w:rPr>
          <w:sz w:val="24"/>
          <w:szCs w:val="24"/>
        </w:rPr>
        <w:t>titled “</w:t>
      </w:r>
      <w:r w:rsidR="0043334D">
        <w:rPr>
          <w:sz w:val="24"/>
          <w:szCs w:val="24"/>
        </w:rPr>
        <w:t>Maritime Illness Database and Reporting System (MIDRS)</w:t>
      </w:r>
      <w:r w:rsidR="007D0F70">
        <w:rPr>
          <w:sz w:val="24"/>
          <w:szCs w:val="24"/>
        </w:rPr>
        <w:t xml:space="preserve">.” </w:t>
      </w:r>
      <w:r w:rsidR="0043334D">
        <w:rPr>
          <w:sz w:val="24"/>
          <w:szCs w:val="24"/>
        </w:rPr>
        <w:t>MIDRS</w:t>
      </w:r>
      <w:r w:rsidR="005343C1">
        <w:rPr>
          <w:sz w:val="24"/>
          <w:szCs w:val="24"/>
        </w:rPr>
        <w:t>, a</w:t>
      </w:r>
      <w:r w:rsidR="0043334D">
        <w:rPr>
          <w:sz w:val="24"/>
          <w:szCs w:val="24"/>
        </w:rPr>
        <w:t>n electronic</w:t>
      </w:r>
      <w:r w:rsidR="007D0F70">
        <w:rPr>
          <w:sz w:val="24"/>
          <w:szCs w:val="24"/>
        </w:rPr>
        <w:t xml:space="preserve"> surveillance system </w:t>
      </w:r>
      <w:r w:rsidR="0043334D">
        <w:rPr>
          <w:sz w:val="24"/>
          <w:szCs w:val="24"/>
        </w:rPr>
        <w:t>sponsored by CDC’s Vessel Sanitation Program (VSP)</w:t>
      </w:r>
      <w:r w:rsidR="005343C1">
        <w:rPr>
          <w:sz w:val="24"/>
          <w:szCs w:val="24"/>
        </w:rPr>
        <w:t xml:space="preserve">, assists the cruise industry in meeting their mandatory reporting requirement </w:t>
      </w:r>
      <w:r w:rsidR="00AE3B52">
        <w:rPr>
          <w:sz w:val="24"/>
          <w:szCs w:val="24"/>
        </w:rPr>
        <w:t xml:space="preserve">of AGE. MIDRS collects basic voyage information and the </w:t>
      </w:r>
      <w:r w:rsidR="007D0F70">
        <w:rPr>
          <w:sz w:val="24"/>
          <w:szCs w:val="24"/>
        </w:rPr>
        <w:t>aggregate numbers of passenger and crew AGE cases</w:t>
      </w:r>
      <w:r w:rsidR="00AE3B52">
        <w:rPr>
          <w:sz w:val="24"/>
          <w:szCs w:val="24"/>
        </w:rPr>
        <w:t xml:space="preserve"> on the voyage</w:t>
      </w:r>
      <w:r w:rsidR="0043334D">
        <w:rPr>
          <w:sz w:val="24"/>
          <w:szCs w:val="24"/>
        </w:rPr>
        <w:t xml:space="preserve">. MIDRS is </w:t>
      </w:r>
      <w:r w:rsidR="007D0F70">
        <w:rPr>
          <w:sz w:val="24"/>
          <w:szCs w:val="24"/>
        </w:rPr>
        <w:t xml:space="preserve">currently approved under </w:t>
      </w:r>
      <w:r w:rsidR="007D0F70" w:rsidRPr="005E4512">
        <w:rPr>
          <w:i/>
          <w:sz w:val="24"/>
          <w:szCs w:val="24"/>
          <w:u w:color="000000"/>
        </w:rPr>
        <w:t>Foreign Quarantine Regulations</w:t>
      </w:r>
      <w:r w:rsidR="007D0F70">
        <w:rPr>
          <w:i/>
          <w:sz w:val="24"/>
          <w:szCs w:val="24"/>
          <w:u w:color="000000"/>
        </w:rPr>
        <w:t xml:space="preserve"> </w:t>
      </w:r>
      <w:r w:rsidR="007D0F70" w:rsidRPr="0044503E">
        <w:rPr>
          <w:i/>
          <w:sz w:val="24"/>
          <w:szCs w:val="24"/>
          <w:u w:color="000000"/>
        </w:rPr>
        <w:t>(</w:t>
      </w:r>
      <w:r w:rsidR="007D0F70" w:rsidRPr="00AD2E3C">
        <w:rPr>
          <w:i/>
          <w:sz w:val="24"/>
          <w:szCs w:val="24"/>
        </w:rPr>
        <w:t xml:space="preserve">42 CFR </w:t>
      </w:r>
      <w:r w:rsidR="007D0F70" w:rsidRPr="003F1144">
        <w:rPr>
          <w:i/>
          <w:sz w:val="24"/>
          <w:szCs w:val="24"/>
        </w:rPr>
        <w:t>71)</w:t>
      </w:r>
      <w:r w:rsidR="007D0F70">
        <w:rPr>
          <w:sz w:val="24"/>
          <w:szCs w:val="24"/>
          <w:u w:color="000000"/>
        </w:rPr>
        <w:t xml:space="preserve"> (</w:t>
      </w:r>
      <w:r w:rsidR="007D0F70" w:rsidRPr="00E36B92">
        <w:rPr>
          <w:sz w:val="24"/>
          <w:szCs w:val="24"/>
          <w:u w:color="000000"/>
        </w:rPr>
        <w:t xml:space="preserve">OMB </w:t>
      </w:r>
      <w:r w:rsidR="007D0F70">
        <w:rPr>
          <w:sz w:val="24"/>
          <w:szCs w:val="24"/>
          <w:u w:color="000000"/>
        </w:rPr>
        <w:t xml:space="preserve">Control No. </w:t>
      </w:r>
      <w:r w:rsidR="007D0F70" w:rsidRPr="00E36B92">
        <w:rPr>
          <w:sz w:val="24"/>
          <w:szCs w:val="24"/>
          <w:u w:color="000000"/>
        </w:rPr>
        <w:t>0920-0</w:t>
      </w:r>
      <w:r w:rsidR="007D0F70">
        <w:rPr>
          <w:sz w:val="24"/>
          <w:szCs w:val="24"/>
          <w:u w:color="000000"/>
        </w:rPr>
        <w:t>134, expiration date 05/31/2019</w:t>
      </w:r>
      <w:r w:rsidR="007D0F70" w:rsidRPr="00E36B92">
        <w:rPr>
          <w:sz w:val="24"/>
          <w:szCs w:val="24"/>
          <w:u w:color="000000"/>
        </w:rPr>
        <w:t>)</w:t>
      </w:r>
      <w:r w:rsidR="007D0F70">
        <w:rPr>
          <w:sz w:val="24"/>
          <w:szCs w:val="24"/>
          <w:u w:color="000000"/>
        </w:rPr>
        <w:t xml:space="preserve">, sponsored by the CDC National Center for Emerging and Zoonotic Infectious Diseases (NCEZID). </w:t>
      </w:r>
    </w:p>
    <w:p w:rsidR="00190811" w:rsidRDefault="00190811" w:rsidP="005343C1">
      <w:pPr>
        <w:autoSpaceDE w:val="0"/>
        <w:autoSpaceDN w:val="0"/>
        <w:adjustRightInd w:val="0"/>
        <w:spacing w:after="0" w:line="240" w:lineRule="auto"/>
        <w:rPr>
          <w:rFonts w:cs="ITCFranklinGothicStd-Book"/>
          <w:sz w:val="24"/>
          <w:szCs w:val="24"/>
        </w:rPr>
      </w:pPr>
    </w:p>
    <w:p w:rsidR="00356620" w:rsidRPr="00E705A0" w:rsidRDefault="00C66728" w:rsidP="005343C1">
      <w:pPr>
        <w:autoSpaceDE w:val="0"/>
        <w:autoSpaceDN w:val="0"/>
        <w:adjustRightInd w:val="0"/>
        <w:spacing w:after="0" w:line="240" w:lineRule="auto"/>
        <w:rPr>
          <w:rFonts w:cs="ITCFranklinGothicStd-Book"/>
          <w:sz w:val="24"/>
          <w:szCs w:val="24"/>
        </w:rPr>
      </w:pPr>
      <w:r w:rsidRPr="00356620">
        <w:rPr>
          <w:rFonts w:cs="ITCFranklinGothicStd-Book"/>
          <w:sz w:val="24"/>
          <w:szCs w:val="24"/>
        </w:rPr>
        <w:t xml:space="preserve">The Centers for Disease Control and Prevention (CDC) is the lead agency </w:t>
      </w:r>
      <w:r w:rsidR="0005002A">
        <w:rPr>
          <w:rFonts w:cs="ITCFranklinGothicStd-Book"/>
          <w:sz w:val="24"/>
          <w:szCs w:val="24"/>
        </w:rPr>
        <w:t>for</w:t>
      </w:r>
      <w:r w:rsidRPr="00356620">
        <w:rPr>
          <w:rFonts w:cs="ITCFranklinGothicStd-Book"/>
          <w:sz w:val="24"/>
          <w:szCs w:val="24"/>
        </w:rPr>
        <w:t xml:space="preserve"> </w:t>
      </w:r>
      <w:r w:rsidR="00876772" w:rsidRPr="00356620">
        <w:rPr>
          <w:rFonts w:cs="ITCFranklinGothicStd-Book"/>
          <w:sz w:val="24"/>
          <w:szCs w:val="24"/>
        </w:rPr>
        <w:t>t</w:t>
      </w:r>
      <w:r w:rsidRPr="00356620">
        <w:rPr>
          <w:rFonts w:cs="ITCFranklinGothicStd-Book"/>
          <w:sz w:val="24"/>
          <w:szCs w:val="24"/>
        </w:rPr>
        <w:t>he United States Public Health Service (USPHS</w:t>
      </w:r>
      <w:r w:rsidRPr="00B661F4">
        <w:rPr>
          <w:rFonts w:cs="ITCFranklinGothicStd-Book"/>
          <w:sz w:val="24"/>
          <w:szCs w:val="24"/>
        </w:rPr>
        <w:t xml:space="preserve">) on issues related to communicable disease control </w:t>
      </w:r>
      <w:r w:rsidR="00D92B02" w:rsidRPr="00B661F4">
        <w:rPr>
          <w:rFonts w:cs="ITCFranklinGothicStd-Book"/>
          <w:sz w:val="24"/>
          <w:szCs w:val="24"/>
        </w:rPr>
        <w:t>from</w:t>
      </w:r>
      <w:r w:rsidRPr="00B661F4">
        <w:rPr>
          <w:rFonts w:cs="ITCFranklinGothicStd-Book"/>
          <w:sz w:val="24"/>
          <w:szCs w:val="24"/>
        </w:rPr>
        <w:t xml:space="preserve"> international ports</w:t>
      </w:r>
      <w:r w:rsidRPr="00E705A0">
        <w:rPr>
          <w:rFonts w:cs="ITCFranklinGothicStd-Book"/>
          <w:sz w:val="24"/>
          <w:szCs w:val="24"/>
        </w:rPr>
        <w:t xml:space="preserve"> into the </w:t>
      </w:r>
      <w:r w:rsidR="00AB5844">
        <w:rPr>
          <w:rFonts w:cs="ITCFranklinGothicStd-Book"/>
          <w:sz w:val="24"/>
          <w:szCs w:val="24"/>
        </w:rPr>
        <w:t>United States</w:t>
      </w:r>
      <w:r w:rsidR="00C06984">
        <w:rPr>
          <w:rFonts w:cs="ITCFranklinGothicStd-Book"/>
          <w:sz w:val="24"/>
          <w:szCs w:val="24"/>
        </w:rPr>
        <w:t>.</w:t>
      </w:r>
      <w:r w:rsidRPr="00E705A0">
        <w:rPr>
          <w:rFonts w:cs="ITCFranklinGothicStd-Book"/>
          <w:sz w:val="24"/>
          <w:szCs w:val="24"/>
        </w:rPr>
        <w:t xml:space="preserve"> Regulations require that </w:t>
      </w:r>
      <w:r w:rsidR="006E2E71">
        <w:rPr>
          <w:rFonts w:cs="ITCFranklinGothicStd-Book"/>
          <w:sz w:val="24"/>
          <w:szCs w:val="24"/>
        </w:rPr>
        <w:t>carriers visiting</w:t>
      </w:r>
      <w:r w:rsidR="00190811">
        <w:rPr>
          <w:rFonts w:cs="ITCFranklinGothicStd-Book"/>
          <w:sz w:val="24"/>
          <w:szCs w:val="24"/>
        </w:rPr>
        <w:t xml:space="preserve"> a</w:t>
      </w:r>
      <w:r w:rsidR="006E2E71">
        <w:rPr>
          <w:rFonts w:cs="ITCFranklinGothicStd-Book"/>
          <w:sz w:val="24"/>
          <w:szCs w:val="24"/>
        </w:rPr>
        <w:t xml:space="preserve"> U.S. port from foreign ports</w:t>
      </w:r>
      <w:r w:rsidRPr="00E705A0">
        <w:rPr>
          <w:rFonts w:cs="ITCFranklinGothicStd-Book"/>
          <w:sz w:val="24"/>
          <w:szCs w:val="24"/>
        </w:rPr>
        <w:t xml:space="preserve"> report </w:t>
      </w:r>
      <w:r w:rsidR="0005002A">
        <w:rPr>
          <w:rFonts w:cs="ITCFranklinGothicStd-Book"/>
          <w:sz w:val="24"/>
          <w:szCs w:val="24"/>
        </w:rPr>
        <w:t xml:space="preserve">to CDC about any </w:t>
      </w:r>
      <w:r w:rsidRPr="00E705A0">
        <w:rPr>
          <w:rFonts w:cs="ITCFranklinGothicStd-Book"/>
          <w:sz w:val="24"/>
          <w:szCs w:val="24"/>
        </w:rPr>
        <w:t>death</w:t>
      </w:r>
      <w:r w:rsidR="0005002A">
        <w:rPr>
          <w:rFonts w:cs="ITCFranklinGothicStd-Book"/>
          <w:sz w:val="24"/>
          <w:szCs w:val="24"/>
        </w:rPr>
        <w:t>s</w:t>
      </w:r>
      <w:r w:rsidRPr="00E705A0">
        <w:rPr>
          <w:rFonts w:cs="ITCFranklinGothicStd-Book"/>
          <w:sz w:val="24"/>
          <w:szCs w:val="24"/>
        </w:rPr>
        <w:t xml:space="preserve"> and certain illnesses </w:t>
      </w:r>
      <w:r w:rsidR="00D92B02" w:rsidRPr="00E705A0">
        <w:rPr>
          <w:rFonts w:cs="ITCFranklinGothicStd-Book"/>
          <w:sz w:val="24"/>
          <w:szCs w:val="24"/>
        </w:rPr>
        <w:t>among</w:t>
      </w:r>
      <w:r w:rsidRPr="00E705A0">
        <w:rPr>
          <w:rFonts w:cs="ITCFranklinGothicStd-Book"/>
          <w:sz w:val="24"/>
          <w:szCs w:val="24"/>
        </w:rPr>
        <w:t xml:space="preserve"> arriving passengers and crew</w:t>
      </w:r>
      <w:r w:rsidR="0005002A">
        <w:rPr>
          <w:rFonts w:cs="ITCFranklinGothicStd-Book"/>
          <w:sz w:val="24"/>
          <w:szCs w:val="24"/>
        </w:rPr>
        <w:t>.</w:t>
      </w:r>
      <w:r w:rsidRPr="00E705A0">
        <w:rPr>
          <w:rFonts w:cs="ITCFranklinGothicStd-Book"/>
          <w:sz w:val="24"/>
          <w:szCs w:val="24"/>
        </w:rPr>
        <w:t xml:space="preserve"> </w:t>
      </w:r>
    </w:p>
    <w:p w:rsidR="00356620" w:rsidRPr="00BE08BD" w:rsidRDefault="00356620" w:rsidP="005343C1">
      <w:pPr>
        <w:autoSpaceDE w:val="0"/>
        <w:autoSpaceDN w:val="0"/>
        <w:adjustRightInd w:val="0"/>
        <w:spacing w:after="0" w:line="240" w:lineRule="auto"/>
        <w:rPr>
          <w:rFonts w:cs="ITCFranklinGothicStd-Book"/>
          <w:sz w:val="24"/>
          <w:szCs w:val="24"/>
        </w:rPr>
      </w:pPr>
    </w:p>
    <w:p w:rsidR="00356620" w:rsidRDefault="004020CC" w:rsidP="005343C1">
      <w:pPr>
        <w:spacing w:after="0" w:line="240" w:lineRule="auto"/>
        <w:rPr>
          <w:sz w:val="24"/>
          <w:szCs w:val="24"/>
          <w:u w:color="000000"/>
        </w:rPr>
      </w:pPr>
      <w:r w:rsidRPr="005E1738">
        <w:rPr>
          <w:color w:val="000000"/>
          <w:sz w:val="24"/>
          <w:szCs w:val="24"/>
        </w:rPr>
        <w:t>Under Section 361(a) of the Public Health Service Act (42 USC Section 264[a]) (</w:t>
      </w:r>
      <w:r w:rsidRPr="00802EA3">
        <w:rPr>
          <w:color w:val="000000"/>
          <w:sz w:val="24"/>
          <w:szCs w:val="24"/>
        </w:rPr>
        <w:t xml:space="preserve">Attachment </w:t>
      </w:r>
      <w:r>
        <w:rPr>
          <w:color w:val="000000"/>
          <w:sz w:val="24"/>
          <w:szCs w:val="24"/>
        </w:rPr>
        <w:t>1a</w:t>
      </w:r>
      <w:r w:rsidRPr="007F1C17">
        <w:rPr>
          <w:color w:val="000000"/>
          <w:sz w:val="24"/>
          <w:szCs w:val="24"/>
        </w:rPr>
        <w:t xml:space="preserve">), the U.S. Secretary of Health and Human Services is authorized </w:t>
      </w:r>
      <w:r w:rsidRPr="007F1C17">
        <w:rPr>
          <w:sz w:val="24"/>
          <w:szCs w:val="24"/>
          <w:u w:color="000000"/>
        </w:rPr>
        <w:t xml:space="preserve">to </w:t>
      </w:r>
      <w:r>
        <w:rPr>
          <w:sz w:val="24"/>
          <w:szCs w:val="24"/>
          <w:u w:color="000000"/>
        </w:rPr>
        <w:t xml:space="preserve">make and enforce regulations </w:t>
      </w:r>
      <w:r w:rsidRPr="007F1C17">
        <w:rPr>
          <w:sz w:val="24"/>
          <w:szCs w:val="24"/>
          <w:u w:color="000000"/>
        </w:rPr>
        <w:t>necessary to prevent the introduction, transmission, or spread of communicable diseases into the U.S. from a foreign country</w:t>
      </w:r>
      <w:r w:rsidRPr="007F1C17">
        <w:rPr>
          <w:color w:val="000000"/>
          <w:sz w:val="24"/>
          <w:szCs w:val="24"/>
        </w:rPr>
        <w:t xml:space="preserve">. </w:t>
      </w:r>
      <w:r>
        <w:rPr>
          <w:color w:val="000000"/>
          <w:sz w:val="24"/>
          <w:szCs w:val="24"/>
        </w:rPr>
        <w:t xml:space="preserve"> </w:t>
      </w:r>
      <w:r w:rsidRPr="007F1C17">
        <w:rPr>
          <w:color w:val="000000"/>
          <w:sz w:val="24"/>
          <w:szCs w:val="24"/>
        </w:rPr>
        <w:t>The authority for carrying out these functions on a daily basis has been delegated to CDC.</w:t>
      </w:r>
      <w:r w:rsidRPr="00081078">
        <w:rPr>
          <w:rFonts w:cs="ITCFranklinGothicStd-Book"/>
          <w:sz w:val="24"/>
          <w:szCs w:val="24"/>
        </w:rPr>
        <w:t xml:space="preserve"> </w:t>
      </w:r>
      <w:r>
        <w:rPr>
          <w:rFonts w:cs="ITCFranklinGothicStd-Book"/>
          <w:sz w:val="24"/>
          <w:szCs w:val="24"/>
        </w:rPr>
        <w:t xml:space="preserve"> </w:t>
      </w:r>
      <w:r w:rsidRPr="001A680F">
        <w:rPr>
          <w:rFonts w:cs="ITCFranklinGothicStd-Book"/>
          <w:sz w:val="24"/>
          <w:szCs w:val="24"/>
        </w:rPr>
        <w:t>VSP operates under the authority of the Public Health Service Act (42 U.S.C. Section 264 Quarantine and Inspection Regulations to</w:t>
      </w:r>
      <w:r>
        <w:rPr>
          <w:rFonts w:cs="ITCFranklinGothicStd-Book"/>
          <w:sz w:val="24"/>
          <w:szCs w:val="24"/>
        </w:rPr>
        <w:t xml:space="preserve"> Control Communicable Diseases) (Attachment 1a).</w:t>
      </w:r>
      <w:r w:rsidRPr="00440A2F">
        <w:rPr>
          <w:rFonts w:cs="ITCFranklinGothicStd-Book"/>
          <w:sz w:val="24"/>
          <w:szCs w:val="24"/>
        </w:rPr>
        <w:t xml:space="preserve"> </w:t>
      </w:r>
      <w:r w:rsidR="00AB5844">
        <w:rPr>
          <w:sz w:val="24"/>
          <w:szCs w:val="24"/>
          <w:u w:color="000000"/>
        </w:rPr>
        <w:t xml:space="preserve">  </w:t>
      </w:r>
      <w:r w:rsidR="00356620" w:rsidRPr="00356620">
        <w:rPr>
          <w:sz w:val="24"/>
          <w:szCs w:val="24"/>
          <w:u w:color="000000"/>
        </w:rPr>
        <w:t>In addition, Section 366(c) of the Public Health Service Act (42 USC Section 269[c]) (</w:t>
      </w:r>
      <w:r w:rsidR="00356620" w:rsidRPr="0005002A">
        <w:rPr>
          <w:sz w:val="24"/>
          <w:szCs w:val="24"/>
          <w:u w:color="000000"/>
        </w:rPr>
        <w:t xml:space="preserve">Attachment </w:t>
      </w:r>
      <w:r w:rsidRPr="0005002A">
        <w:rPr>
          <w:sz w:val="24"/>
          <w:szCs w:val="24"/>
          <w:u w:color="000000"/>
        </w:rPr>
        <w:t>1b</w:t>
      </w:r>
      <w:r w:rsidR="00356620" w:rsidRPr="00356620">
        <w:rPr>
          <w:sz w:val="24"/>
          <w:szCs w:val="24"/>
          <w:u w:color="000000"/>
        </w:rPr>
        <w:t xml:space="preserve">) authorizes the promulgation of regulations applicable to vessels for preventing the introduction into the U.S. of "any communicable disease by securing the best sanitary condition of such vessels, their cargoes, passengers, and crews.” </w:t>
      </w:r>
    </w:p>
    <w:p w:rsidR="00356620" w:rsidRDefault="00356620" w:rsidP="007F1C17">
      <w:pPr>
        <w:spacing w:after="0" w:line="276" w:lineRule="auto"/>
        <w:rPr>
          <w:sz w:val="24"/>
          <w:szCs w:val="24"/>
          <w:u w:color="000000"/>
        </w:rPr>
      </w:pPr>
    </w:p>
    <w:p w:rsidR="00356620" w:rsidRDefault="00356620" w:rsidP="0005002A">
      <w:pPr>
        <w:spacing w:after="0" w:line="240" w:lineRule="auto"/>
        <w:rPr>
          <w:sz w:val="24"/>
          <w:szCs w:val="24"/>
        </w:rPr>
      </w:pPr>
      <w:r w:rsidRPr="00356620">
        <w:rPr>
          <w:sz w:val="24"/>
          <w:szCs w:val="24"/>
        </w:rPr>
        <w:t xml:space="preserve">Currently, the two statutes are enacted under 42 CFR Part 71 </w:t>
      </w:r>
      <w:r w:rsidRPr="00B661F4">
        <w:rPr>
          <w:i/>
          <w:sz w:val="24"/>
          <w:szCs w:val="24"/>
        </w:rPr>
        <w:t xml:space="preserve">Foreign Quarantine Regulations </w:t>
      </w:r>
      <w:r w:rsidRPr="005E1738">
        <w:rPr>
          <w:sz w:val="24"/>
          <w:szCs w:val="24"/>
        </w:rPr>
        <w:t>(</w:t>
      </w:r>
      <w:r w:rsidRPr="0005002A">
        <w:rPr>
          <w:sz w:val="24"/>
          <w:szCs w:val="24"/>
        </w:rPr>
        <w:t xml:space="preserve">Attachment </w:t>
      </w:r>
      <w:r w:rsidR="004020CC" w:rsidRPr="0005002A">
        <w:rPr>
          <w:sz w:val="24"/>
          <w:szCs w:val="24"/>
        </w:rPr>
        <w:t>1c</w:t>
      </w:r>
      <w:r w:rsidRPr="007F1C17">
        <w:rPr>
          <w:sz w:val="24"/>
          <w:szCs w:val="24"/>
        </w:rPr>
        <w:t xml:space="preserve">), from which CDC is authorized to detain, medically examine, and release persons arriving into the </w:t>
      </w:r>
      <w:r w:rsidR="00C06984">
        <w:rPr>
          <w:sz w:val="24"/>
          <w:szCs w:val="24"/>
        </w:rPr>
        <w:t>U.S.</w:t>
      </w:r>
      <w:r w:rsidRPr="007F1C17">
        <w:rPr>
          <w:sz w:val="24"/>
          <w:szCs w:val="24"/>
        </w:rPr>
        <w:t xml:space="preserve"> who are suspected of carrying </w:t>
      </w:r>
      <w:r w:rsidR="00B102C2" w:rsidRPr="007F1C17">
        <w:rPr>
          <w:sz w:val="24"/>
          <w:szCs w:val="24"/>
        </w:rPr>
        <w:t>these communicable</w:t>
      </w:r>
      <w:r w:rsidRPr="007F1C17">
        <w:rPr>
          <w:sz w:val="24"/>
          <w:szCs w:val="24"/>
        </w:rPr>
        <w:t xml:space="preserve"> diseases. As part of its federal authority, CDC routinely monitors persons arriving at U.S. land border crossings and passengers and crew arriving at U.S. ports of entry for signs or symptoms of communicable diseases. When alerted about an ill passenger or crew member by the pilot of a plane or captain of a ship (under 42 CFR 71.35), CDC may detain passengers and crew as necessary to investigate whether the cause of the illness on board is a communicable disease.</w:t>
      </w:r>
    </w:p>
    <w:p w:rsidR="000718C2" w:rsidRDefault="000718C2" w:rsidP="0005002A">
      <w:pPr>
        <w:spacing w:after="0" w:line="240" w:lineRule="auto"/>
        <w:rPr>
          <w:sz w:val="24"/>
          <w:szCs w:val="24"/>
        </w:rPr>
      </w:pPr>
    </w:p>
    <w:p w:rsidR="000718C2" w:rsidRDefault="000718C2" w:rsidP="0005002A">
      <w:pPr>
        <w:autoSpaceDE w:val="0"/>
        <w:autoSpaceDN w:val="0"/>
        <w:adjustRightInd w:val="0"/>
        <w:spacing w:after="0" w:line="240" w:lineRule="auto"/>
        <w:rPr>
          <w:rFonts w:cs="ITCFranklinGothicStd-Book"/>
          <w:sz w:val="24"/>
          <w:szCs w:val="24"/>
        </w:rPr>
      </w:pPr>
      <w:r>
        <w:rPr>
          <w:sz w:val="24"/>
          <w:szCs w:val="24"/>
        </w:rPr>
        <w:t>CDC routinely monitors the number of cases of AGE onboard passenger vessels carrying 13 or more passengers and within 15 days of arriving in the U.S. from a foreign port (under 42 CFR 71.21[c]). The master of the ship or other designated personnel is required to report the aggregate number of cases no less than 24-hours prior to arriving in the U.S. from a foreign port; this information is submitted to VSP’s MIDRS</w:t>
      </w:r>
      <w:r>
        <w:rPr>
          <w:sz w:val="24"/>
          <w:szCs w:val="24"/>
          <w:u w:color="000000"/>
        </w:rPr>
        <w:t xml:space="preserve">. MIDRS allows for </w:t>
      </w:r>
      <w:r w:rsidRPr="007F1C17">
        <w:rPr>
          <w:sz w:val="24"/>
          <w:szCs w:val="24"/>
          <w:u w:color="000000"/>
        </w:rPr>
        <w:t xml:space="preserve">rapid assessment and timely application of public health actions </w:t>
      </w:r>
      <w:r>
        <w:rPr>
          <w:sz w:val="24"/>
          <w:szCs w:val="24"/>
          <w:u w:color="000000"/>
        </w:rPr>
        <w:t xml:space="preserve">that </w:t>
      </w:r>
      <w:r w:rsidRPr="007F1C17">
        <w:rPr>
          <w:sz w:val="24"/>
          <w:szCs w:val="24"/>
          <w:u w:color="000000"/>
        </w:rPr>
        <w:t>are fundamental to the overall mission of VSP as mandated by the U.S. Congress.</w:t>
      </w:r>
      <w:r w:rsidRPr="003F1144">
        <w:rPr>
          <w:rStyle w:val="FootnoteReference"/>
          <w:sz w:val="24"/>
          <w:szCs w:val="24"/>
        </w:rPr>
        <w:footnoteReference w:id="1"/>
      </w:r>
      <w:r>
        <w:rPr>
          <w:sz w:val="24"/>
          <w:szCs w:val="24"/>
          <w:u w:color="000000"/>
        </w:rPr>
        <w:t xml:space="preserve"> </w:t>
      </w:r>
      <w:r>
        <w:rPr>
          <w:sz w:val="24"/>
          <w:szCs w:val="24"/>
        </w:rPr>
        <w:t xml:space="preserve">VSP conducts outbreak investigations and special sanitary inspections under authorities 42 CFR 71.20 (a) and (b), 71.31 (a) and (b), and 71.48. </w:t>
      </w:r>
    </w:p>
    <w:p w:rsidR="000718C2" w:rsidRDefault="000718C2" w:rsidP="0005002A">
      <w:pPr>
        <w:autoSpaceDE w:val="0"/>
        <w:autoSpaceDN w:val="0"/>
        <w:adjustRightInd w:val="0"/>
        <w:spacing w:after="0" w:line="240" w:lineRule="auto"/>
        <w:rPr>
          <w:rFonts w:cs="ITCFranklinGothicStd-Book"/>
          <w:sz w:val="24"/>
          <w:szCs w:val="24"/>
        </w:rPr>
      </w:pPr>
    </w:p>
    <w:p w:rsidR="00D30A2D" w:rsidRPr="00356620" w:rsidRDefault="00D30A2D" w:rsidP="0005002A">
      <w:pPr>
        <w:autoSpaceDE w:val="0"/>
        <w:autoSpaceDN w:val="0"/>
        <w:adjustRightInd w:val="0"/>
        <w:spacing w:after="0" w:line="240" w:lineRule="auto"/>
        <w:rPr>
          <w:rFonts w:eastAsiaTheme="minorHAnsi"/>
          <w:i/>
          <w:sz w:val="24"/>
          <w:szCs w:val="24"/>
        </w:rPr>
      </w:pPr>
      <w:r>
        <w:rPr>
          <w:rFonts w:eastAsiaTheme="minorHAnsi"/>
          <w:i/>
          <w:sz w:val="24"/>
          <w:szCs w:val="24"/>
        </w:rPr>
        <w:t>History of the CDC Vessel Sanitation Program</w:t>
      </w:r>
      <w:r w:rsidR="00385EF2">
        <w:rPr>
          <w:rFonts w:eastAsiaTheme="minorHAnsi"/>
          <w:i/>
          <w:sz w:val="24"/>
          <w:szCs w:val="24"/>
        </w:rPr>
        <w:t xml:space="preserve"> and Control of Acute Gastroenteritis (AGE)</w:t>
      </w:r>
    </w:p>
    <w:p w:rsidR="00D30A2D" w:rsidRPr="007F1C17" w:rsidRDefault="00D30A2D" w:rsidP="0005002A">
      <w:pPr>
        <w:autoSpaceDE w:val="0"/>
        <w:autoSpaceDN w:val="0"/>
        <w:adjustRightInd w:val="0"/>
        <w:spacing w:after="0" w:line="240" w:lineRule="auto"/>
        <w:rPr>
          <w:rFonts w:eastAsiaTheme="minorHAnsi"/>
          <w:sz w:val="24"/>
          <w:szCs w:val="24"/>
        </w:rPr>
      </w:pPr>
    </w:p>
    <w:p w:rsidR="002D7C50" w:rsidRDefault="002D7C50" w:rsidP="0005002A">
      <w:pPr>
        <w:autoSpaceDE w:val="0"/>
        <w:autoSpaceDN w:val="0"/>
        <w:adjustRightInd w:val="0"/>
        <w:spacing w:after="0" w:line="240" w:lineRule="auto"/>
        <w:rPr>
          <w:rFonts w:eastAsiaTheme="minorHAnsi"/>
          <w:sz w:val="24"/>
          <w:szCs w:val="24"/>
        </w:rPr>
      </w:pPr>
      <w:r>
        <w:rPr>
          <w:rFonts w:eastAsiaTheme="minorHAnsi"/>
          <w:sz w:val="24"/>
          <w:szCs w:val="24"/>
        </w:rPr>
        <w:t>In the 1970s</w:t>
      </w:r>
      <w:r w:rsidR="00356620" w:rsidRPr="00356620">
        <w:rPr>
          <w:rFonts w:eastAsiaTheme="minorHAnsi"/>
          <w:sz w:val="24"/>
          <w:szCs w:val="24"/>
        </w:rPr>
        <w:t xml:space="preserve">, </w:t>
      </w:r>
      <w:r>
        <w:rPr>
          <w:rFonts w:eastAsiaTheme="minorHAnsi"/>
          <w:sz w:val="24"/>
          <w:szCs w:val="24"/>
        </w:rPr>
        <w:t xml:space="preserve">the </w:t>
      </w:r>
      <w:r w:rsidR="00356620" w:rsidRPr="00356620">
        <w:rPr>
          <w:rFonts w:eastAsiaTheme="minorHAnsi"/>
          <w:sz w:val="24"/>
          <w:szCs w:val="24"/>
        </w:rPr>
        <w:t xml:space="preserve">CDC </w:t>
      </w:r>
      <w:r>
        <w:rPr>
          <w:rFonts w:eastAsiaTheme="minorHAnsi"/>
          <w:sz w:val="24"/>
          <w:szCs w:val="24"/>
        </w:rPr>
        <w:t xml:space="preserve">established VSP as a cooperative activity with the cruise ship industry. Until 1986, the VSP </w:t>
      </w:r>
      <w:r w:rsidR="00356620" w:rsidRPr="00356620">
        <w:rPr>
          <w:rFonts w:eastAsiaTheme="minorHAnsi"/>
          <w:sz w:val="24"/>
          <w:szCs w:val="24"/>
        </w:rPr>
        <w:t xml:space="preserve">conducted sanitation inspections of passenger cruise vessels to minimize health risks, especially those that might lead to </w:t>
      </w:r>
      <w:r w:rsidR="006E2E71">
        <w:rPr>
          <w:rFonts w:eastAsiaTheme="minorHAnsi"/>
          <w:sz w:val="24"/>
          <w:szCs w:val="24"/>
        </w:rPr>
        <w:t>diarrheal disease</w:t>
      </w:r>
      <w:r w:rsidR="002D2D6C">
        <w:rPr>
          <w:rStyle w:val="FootnoteReference"/>
          <w:rFonts w:eastAsiaTheme="minorHAnsi"/>
          <w:sz w:val="24"/>
          <w:szCs w:val="24"/>
        </w:rPr>
        <w:footnoteReference w:id="2"/>
      </w:r>
      <w:r w:rsidR="002D2D6C">
        <w:rPr>
          <w:rFonts w:eastAsiaTheme="minorHAnsi"/>
          <w:sz w:val="24"/>
          <w:szCs w:val="24"/>
        </w:rPr>
        <w:t xml:space="preserve"> </w:t>
      </w:r>
      <w:r w:rsidR="00356620" w:rsidRPr="00356620">
        <w:rPr>
          <w:rFonts w:eastAsiaTheme="minorHAnsi"/>
          <w:sz w:val="24"/>
          <w:szCs w:val="24"/>
        </w:rPr>
        <w:t>outbreaks, through the Division of Quarantine, Center for Prevention Services (</w:t>
      </w:r>
      <w:r w:rsidR="00356620" w:rsidRPr="00D6633B">
        <w:rPr>
          <w:rFonts w:eastAsiaTheme="minorHAnsi"/>
          <w:sz w:val="24"/>
          <w:szCs w:val="24"/>
        </w:rPr>
        <w:t xml:space="preserve">Attachment </w:t>
      </w:r>
      <w:r w:rsidR="004020CC" w:rsidRPr="00D6633B">
        <w:rPr>
          <w:rFonts w:eastAsiaTheme="minorHAnsi"/>
          <w:sz w:val="24"/>
          <w:szCs w:val="24"/>
        </w:rPr>
        <w:t>3a</w:t>
      </w:r>
      <w:r w:rsidR="00356620" w:rsidRPr="00356620">
        <w:rPr>
          <w:rFonts w:eastAsiaTheme="minorHAnsi"/>
          <w:sz w:val="24"/>
          <w:szCs w:val="24"/>
        </w:rPr>
        <w:t>), currently</w:t>
      </w:r>
      <w:r w:rsidR="00E62457">
        <w:rPr>
          <w:rFonts w:eastAsiaTheme="minorHAnsi"/>
          <w:sz w:val="24"/>
          <w:szCs w:val="24"/>
        </w:rPr>
        <w:t xml:space="preserve"> called</w:t>
      </w:r>
      <w:r w:rsidR="00356620" w:rsidRPr="00356620">
        <w:rPr>
          <w:rFonts w:eastAsiaTheme="minorHAnsi"/>
          <w:sz w:val="24"/>
          <w:szCs w:val="24"/>
        </w:rPr>
        <w:t xml:space="preserve"> the </w:t>
      </w:r>
      <w:r w:rsidR="00356620" w:rsidRPr="00356620">
        <w:rPr>
          <w:sz w:val="24"/>
          <w:szCs w:val="24"/>
        </w:rPr>
        <w:t>Division of Global Migration and Quarantine (DGMQ) at the National Center for Emerging and Zoonotic Infectious Diseases (NCEZID).</w:t>
      </w:r>
      <w:r w:rsidR="00356620" w:rsidRPr="00B661F4">
        <w:rPr>
          <w:rFonts w:eastAsiaTheme="minorHAnsi"/>
          <w:sz w:val="24"/>
          <w:szCs w:val="24"/>
        </w:rPr>
        <w:t xml:space="preserve"> </w:t>
      </w:r>
    </w:p>
    <w:p w:rsidR="00F02A58" w:rsidRDefault="00F02A58" w:rsidP="0005002A">
      <w:pPr>
        <w:autoSpaceDE w:val="0"/>
        <w:autoSpaceDN w:val="0"/>
        <w:adjustRightInd w:val="0"/>
        <w:spacing w:after="0" w:line="240" w:lineRule="auto"/>
        <w:rPr>
          <w:rFonts w:eastAsiaTheme="minorHAnsi"/>
          <w:sz w:val="24"/>
          <w:szCs w:val="24"/>
        </w:rPr>
      </w:pPr>
    </w:p>
    <w:p w:rsidR="00356620" w:rsidRPr="002D7C50" w:rsidRDefault="00356620" w:rsidP="0005002A">
      <w:pPr>
        <w:autoSpaceDE w:val="0"/>
        <w:autoSpaceDN w:val="0"/>
        <w:adjustRightInd w:val="0"/>
        <w:spacing w:after="0" w:line="240" w:lineRule="auto"/>
        <w:rPr>
          <w:i/>
          <w:sz w:val="24"/>
          <w:szCs w:val="24"/>
        </w:rPr>
      </w:pPr>
      <w:r w:rsidRPr="00B661F4">
        <w:rPr>
          <w:rFonts w:eastAsiaTheme="minorHAnsi"/>
          <w:sz w:val="24"/>
          <w:szCs w:val="24"/>
        </w:rPr>
        <w:t xml:space="preserve">On June 7, 1987, the VSP was transferred to the Center for Environmental Health </w:t>
      </w:r>
      <w:r w:rsidRPr="002D7C50">
        <w:rPr>
          <w:rFonts w:eastAsiaTheme="minorHAnsi"/>
          <w:sz w:val="24"/>
          <w:szCs w:val="24"/>
        </w:rPr>
        <w:t>(CEH), Office of the Director, Special Programs Group (</w:t>
      </w:r>
      <w:r w:rsidRPr="00E62457">
        <w:rPr>
          <w:rFonts w:eastAsiaTheme="minorHAnsi"/>
          <w:sz w:val="24"/>
          <w:szCs w:val="24"/>
        </w:rPr>
        <w:t xml:space="preserve">Attachment </w:t>
      </w:r>
      <w:r w:rsidR="004020CC" w:rsidRPr="00E62457">
        <w:rPr>
          <w:rFonts w:eastAsiaTheme="minorHAnsi"/>
          <w:sz w:val="24"/>
          <w:szCs w:val="24"/>
        </w:rPr>
        <w:t>3b</w:t>
      </w:r>
      <w:r w:rsidRPr="002D7C50">
        <w:rPr>
          <w:rFonts w:eastAsiaTheme="minorHAnsi"/>
          <w:sz w:val="24"/>
          <w:szCs w:val="24"/>
        </w:rPr>
        <w:t xml:space="preserve">), currently the Division of </w:t>
      </w:r>
      <w:r w:rsidR="00C06984">
        <w:rPr>
          <w:rFonts w:eastAsiaTheme="minorHAnsi"/>
          <w:sz w:val="24"/>
          <w:szCs w:val="24"/>
        </w:rPr>
        <w:t>Environmental Health Service and Practice (DEHSP</w:t>
      </w:r>
      <w:r w:rsidRPr="001759DE">
        <w:rPr>
          <w:rFonts w:eastAsiaTheme="minorHAnsi"/>
          <w:sz w:val="24"/>
          <w:szCs w:val="24"/>
        </w:rPr>
        <w:t xml:space="preserve">), </w:t>
      </w:r>
      <w:r w:rsidR="002D7C50">
        <w:rPr>
          <w:rFonts w:eastAsiaTheme="minorHAnsi"/>
          <w:sz w:val="24"/>
          <w:szCs w:val="24"/>
        </w:rPr>
        <w:t>National Center for Environmental Health (</w:t>
      </w:r>
      <w:r w:rsidRPr="001759DE">
        <w:rPr>
          <w:rFonts w:eastAsiaTheme="minorHAnsi"/>
          <w:sz w:val="24"/>
          <w:szCs w:val="24"/>
        </w:rPr>
        <w:t>NCEH</w:t>
      </w:r>
      <w:r w:rsidR="002D7C50">
        <w:rPr>
          <w:rFonts w:eastAsiaTheme="minorHAnsi"/>
          <w:sz w:val="24"/>
          <w:szCs w:val="24"/>
        </w:rPr>
        <w:t>)</w:t>
      </w:r>
      <w:r w:rsidRPr="001759DE">
        <w:rPr>
          <w:rFonts w:eastAsiaTheme="minorHAnsi"/>
          <w:sz w:val="24"/>
          <w:szCs w:val="24"/>
        </w:rPr>
        <w:t xml:space="preserve">. </w:t>
      </w:r>
      <w:r w:rsidR="00C810A8">
        <w:rPr>
          <w:rFonts w:eastAsiaTheme="minorHAnsi"/>
          <w:sz w:val="24"/>
          <w:szCs w:val="24"/>
        </w:rPr>
        <w:t xml:space="preserve">In </w:t>
      </w:r>
      <w:r w:rsidR="000B5933">
        <w:rPr>
          <w:rFonts w:eastAsiaTheme="minorHAnsi"/>
          <w:sz w:val="24"/>
          <w:szCs w:val="24"/>
        </w:rPr>
        <w:t>2000,</w:t>
      </w:r>
      <w:r w:rsidR="00C810A8">
        <w:rPr>
          <w:rFonts w:eastAsiaTheme="minorHAnsi"/>
          <w:sz w:val="24"/>
          <w:szCs w:val="24"/>
        </w:rPr>
        <w:t xml:space="preserve"> VSP developed an electronic surveillance system</w:t>
      </w:r>
      <w:r w:rsidR="00E62457">
        <w:rPr>
          <w:rFonts w:eastAsiaTheme="minorHAnsi"/>
          <w:sz w:val="24"/>
          <w:szCs w:val="24"/>
        </w:rPr>
        <w:t xml:space="preserve"> called the Gastrointestinal Illness Surveillance System (GISS)</w:t>
      </w:r>
      <w:r w:rsidR="00C810A8">
        <w:rPr>
          <w:rFonts w:eastAsiaTheme="minorHAnsi"/>
          <w:sz w:val="24"/>
          <w:szCs w:val="24"/>
        </w:rPr>
        <w:t xml:space="preserve"> to c</w:t>
      </w:r>
      <w:r w:rsidR="00E62457">
        <w:rPr>
          <w:rFonts w:eastAsiaTheme="minorHAnsi"/>
          <w:sz w:val="24"/>
          <w:szCs w:val="24"/>
        </w:rPr>
        <w:t>apture</w:t>
      </w:r>
      <w:r w:rsidR="00DB4564">
        <w:rPr>
          <w:rFonts w:eastAsiaTheme="minorHAnsi"/>
          <w:sz w:val="24"/>
          <w:szCs w:val="24"/>
        </w:rPr>
        <w:t xml:space="preserve"> </w:t>
      </w:r>
      <w:r w:rsidR="00C810A8">
        <w:rPr>
          <w:rFonts w:eastAsiaTheme="minorHAnsi"/>
          <w:sz w:val="24"/>
          <w:szCs w:val="24"/>
        </w:rPr>
        <w:t>AGE</w:t>
      </w:r>
      <w:r w:rsidR="00DB4564">
        <w:rPr>
          <w:rStyle w:val="FootnoteReference"/>
          <w:rFonts w:eastAsiaTheme="minorHAnsi"/>
          <w:sz w:val="24"/>
          <w:szCs w:val="24"/>
        </w:rPr>
        <w:footnoteReference w:id="3"/>
      </w:r>
      <w:r w:rsidR="00C810A8">
        <w:rPr>
          <w:rFonts w:eastAsiaTheme="minorHAnsi"/>
          <w:sz w:val="24"/>
          <w:szCs w:val="24"/>
        </w:rPr>
        <w:t xml:space="preserve"> illness data</w:t>
      </w:r>
      <w:r w:rsidR="00E62457">
        <w:rPr>
          <w:rFonts w:eastAsiaTheme="minorHAnsi"/>
          <w:sz w:val="24"/>
          <w:szCs w:val="24"/>
        </w:rPr>
        <w:t>. I</w:t>
      </w:r>
      <w:r w:rsidR="00C810A8">
        <w:rPr>
          <w:rFonts w:eastAsiaTheme="minorHAnsi"/>
          <w:sz w:val="24"/>
          <w:szCs w:val="24"/>
        </w:rPr>
        <w:t xml:space="preserve">n 2007 </w:t>
      </w:r>
      <w:r w:rsidR="00E62457">
        <w:rPr>
          <w:rFonts w:eastAsiaTheme="minorHAnsi"/>
          <w:sz w:val="24"/>
          <w:szCs w:val="24"/>
        </w:rPr>
        <w:t>VSP expanded GISS</w:t>
      </w:r>
      <w:r w:rsidR="00C810A8">
        <w:rPr>
          <w:rFonts w:eastAsiaTheme="minorHAnsi"/>
          <w:sz w:val="24"/>
          <w:szCs w:val="24"/>
        </w:rPr>
        <w:t xml:space="preserve"> to </w:t>
      </w:r>
      <w:r w:rsidR="00E62457">
        <w:rPr>
          <w:rFonts w:eastAsiaTheme="minorHAnsi"/>
          <w:sz w:val="24"/>
          <w:szCs w:val="24"/>
        </w:rPr>
        <w:t>collect</w:t>
      </w:r>
      <w:r w:rsidR="00C810A8">
        <w:rPr>
          <w:rFonts w:eastAsiaTheme="minorHAnsi"/>
          <w:sz w:val="24"/>
          <w:szCs w:val="24"/>
        </w:rPr>
        <w:t xml:space="preserve"> non-AGE illness and deaths that are reported to DGMQ; the expanded system was called </w:t>
      </w:r>
      <w:r w:rsidR="000B5933">
        <w:rPr>
          <w:rFonts w:eastAsiaTheme="minorHAnsi"/>
          <w:sz w:val="24"/>
          <w:szCs w:val="24"/>
        </w:rPr>
        <w:t>the Maritime Illness and Death Reporting System</w:t>
      </w:r>
      <w:r w:rsidR="00C810A8">
        <w:rPr>
          <w:rFonts w:eastAsiaTheme="minorHAnsi"/>
          <w:sz w:val="24"/>
          <w:szCs w:val="24"/>
        </w:rPr>
        <w:t>. In 2014 DGMQ and VSP separated their reporting methods</w:t>
      </w:r>
      <w:r w:rsidR="000B5933">
        <w:rPr>
          <w:rFonts w:eastAsiaTheme="minorHAnsi"/>
          <w:sz w:val="24"/>
          <w:szCs w:val="24"/>
        </w:rPr>
        <w:t xml:space="preserve"> because they found that their reports required different IT security requirements since DGMQ</w:t>
      </w:r>
      <w:r w:rsidR="00DB4564">
        <w:rPr>
          <w:rFonts w:eastAsiaTheme="minorHAnsi"/>
          <w:sz w:val="24"/>
          <w:szCs w:val="24"/>
        </w:rPr>
        <w:t>’s</w:t>
      </w:r>
      <w:r w:rsidR="000B5933">
        <w:rPr>
          <w:rFonts w:eastAsiaTheme="minorHAnsi"/>
          <w:sz w:val="24"/>
          <w:szCs w:val="24"/>
        </w:rPr>
        <w:t xml:space="preserve"> reports include </w:t>
      </w:r>
      <w:r w:rsidR="004020CC">
        <w:rPr>
          <w:rFonts w:eastAsiaTheme="minorHAnsi"/>
          <w:sz w:val="24"/>
          <w:szCs w:val="24"/>
        </w:rPr>
        <w:t>p</w:t>
      </w:r>
      <w:r w:rsidR="000B5933">
        <w:rPr>
          <w:rFonts w:eastAsiaTheme="minorHAnsi"/>
          <w:sz w:val="24"/>
          <w:szCs w:val="24"/>
        </w:rPr>
        <w:t xml:space="preserve">ersonally </w:t>
      </w:r>
      <w:r w:rsidR="004020CC">
        <w:rPr>
          <w:rFonts w:eastAsiaTheme="minorHAnsi"/>
          <w:sz w:val="24"/>
          <w:szCs w:val="24"/>
        </w:rPr>
        <w:t>i</w:t>
      </w:r>
      <w:r w:rsidR="000B5933">
        <w:rPr>
          <w:rFonts w:eastAsiaTheme="minorHAnsi"/>
          <w:sz w:val="24"/>
          <w:szCs w:val="24"/>
        </w:rPr>
        <w:t xml:space="preserve">dentifying </w:t>
      </w:r>
      <w:r w:rsidR="004020CC">
        <w:rPr>
          <w:rFonts w:eastAsiaTheme="minorHAnsi"/>
          <w:sz w:val="24"/>
          <w:szCs w:val="24"/>
        </w:rPr>
        <w:t>i</w:t>
      </w:r>
      <w:r w:rsidR="000B5933">
        <w:rPr>
          <w:rFonts w:eastAsiaTheme="minorHAnsi"/>
          <w:sz w:val="24"/>
          <w:szCs w:val="24"/>
        </w:rPr>
        <w:t>nformation (PII) while VSP</w:t>
      </w:r>
      <w:r w:rsidR="00DB4564">
        <w:rPr>
          <w:rFonts w:eastAsiaTheme="minorHAnsi"/>
          <w:sz w:val="24"/>
          <w:szCs w:val="24"/>
        </w:rPr>
        <w:t>’s reports</w:t>
      </w:r>
      <w:r w:rsidR="000B5933">
        <w:rPr>
          <w:rFonts w:eastAsiaTheme="minorHAnsi"/>
          <w:sz w:val="24"/>
          <w:szCs w:val="24"/>
        </w:rPr>
        <w:t xml:space="preserve"> d</w:t>
      </w:r>
      <w:r w:rsidR="004020CC">
        <w:rPr>
          <w:rFonts w:eastAsiaTheme="minorHAnsi"/>
          <w:sz w:val="24"/>
          <w:szCs w:val="24"/>
        </w:rPr>
        <w:t>o</w:t>
      </w:r>
      <w:r w:rsidR="000B5933">
        <w:rPr>
          <w:rFonts w:eastAsiaTheme="minorHAnsi"/>
          <w:sz w:val="24"/>
          <w:szCs w:val="24"/>
        </w:rPr>
        <w:t xml:space="preserve"> not. Therefore, D</w:t>
      </w:r>
      <w:r w:rsidR="00C810A8">
        <w:rPr>
          <w:rFonts w:eastAsiaTheme="minorHAnsi"/>
          <w:sz w:val="24"/>
          <w:szCs w:val="24"/>
        </w:rPr>
        <w:t>GMQ mov</w:t>
      </w:r>
      <w:r w:rsidR="000B5933">
        <w:rPr>
          <w:rFonts w:eastAsiaTheme="minorHAnsi"/>
          <w:sz w:val="24"/>
          <w:szCs w:val="24"/>
        </w:rPr>
        <w:t>ed</w:t>
      </w:r>
      <w:r w:rsidR="00C810A8">
        <w:rPr>
          <w:rFonts w:eastAsiaTheme="minorHAnsi"/>
          <w:sz w:val="24"/>
          <w:szCs w:val="24"/>
        </w:rPr>
        <w:t xml:space="preserve"> to an electronic form submitted by email directly to the appropriate Quarantine Station</w:t>
      </w:r>
      <w:r w:rsidR="00DB4564">
        <w:rPr>
          <w:rFonts w:eastAsiaTheme="minorHAnsi"/>
          <w:sz w:val="24"/>
          <w:szCs w:val="24"/>
        </w:rPr>
        <w:t xml:space="preserve"> and</w:t>
      </w:r>
      <w:r w:rsidR="00C810A8">
        <w:rPr>
          <w:rFonts w:eastAsiaTheme="minorHAnsi"/>
          <w:sz w:val="24"/>
          <w:szCs w:val="24"/>
        </w:rPr>
        <w:t xml:space="preserve"> VSP continued using </w:t>
      </w:r>
      <w:r w:rsidR="000718C2">
        <w:rPr>
          <w:rFonts w:eastAsiaTheme="minorHAnsi"/>
          <w:sz w:val="24"/>
          <w:szCs w:val="24"/>
        </w:rPr>
        <w:t>the Maritime Illness and Death Reporting System</w:t>
      </w:r>
      <w:r w:rsidR="000B5933">
        <w:rPr>
          <w:rFonts w:eastAsiaTheme="minorHAnsi"/>
          <w:sz w:val="24"/>
          <w:szCs w:val="24"/>
        </w:rPr>
        <w:t xml:space="preserve">. Since </w:t>
      </w:r>
      <w:r w:rsidR="000718C2">
        <w:rPr>
          <w:rFonts w:eastAsiaTheme="minorHAnsi"/>
          <w:sz w:val="24"/>
          <w:szCs w:val="24"/>
        </w:rPr>
        <w:t>the Maritime Illness and Death Reporting System</w:t>
      </w:r>
      <w:r w:rsidR="000718C2" w:rsidDel="000718C2">
        <w:rPr>
          <w:rFonts w:eastAsiaTheme="minorHAnsi"/>
          <w:sz w:val="24"/>
          <w:szCs w:val="24"/>
        </w:rPr>
        <w:t xml:space="preserve"> </w:t>
      </w:r>
      <w:r w:rsidR="000B5933">
        <w:rPr>
          <w:rFonts w:eastAsiaTheme="minorHAnsi"/>
          <w:sz w:val="24"/>
          <w:szCs w:val="24"/>
        </w:rPr>
        <w:t xml:space="preserve">no longer collected information on deaths, VSP began referring to the system as the Maritime Illness Database and Reporting System, still </w:t>
      </w:r>
      <w:r w:rsidR="00DB4564">
        <w:rPr>
          <w:rFonts w:eastAsiaTheme="minorHAnsi"/>
          <w:sz w:val="24"/>
          <w:szCs w:val="24"/>
        </w:rPr>
        <w:t>known to the cruise industry a</w:t>
      </w:r>
      <w:r w:rsidR="000B5933">
        <w:rPr>
          <w:rFonts w:eastAsiaTheme="minorHAnsi"/>
          <w:sz w:val="24"/>
          <w:szCs w:val="24"/>
        </w:rPr>
        <w:t>s MIDRS</w:t>
      </w:r>
      <w:r w:rsidR="00C810A8">
        <w:rPr>
          <w:rFonts w:eastAsiaTheme="minorHAnsi"/>
          <w:sz w:val="24"/>
          <w:szCs w:val="24"/>
        </w:rPr>
        <w:t xml:space="preserve">.  </w:t>
      </w:r>
      <w:r w:rsidRPr="001759DE">
        <w:rPr>
          <w:sz w:val="24"/>
          <w:szCs w:val="24"/>
        </w:rPr>
        <w:t>It is important to note that both the VSP and DGMQ continue to operate their respective programs under the regulation, 42</w:t>
      </w:r>
      <w:r w:rsidRPr="002D7C50">
        <w:rPr>
          <w:sz w:val="24"/>
          <w:szCs w:val="24"/>
        </w:rPr>
        <w:t xml:space="preserve"> CFR Part 71 </w:t>
      </w:r>
      <w:r w:rsidRPr="000B36A6">
        <w:rPr>
          <w:sz w:val="24"/>
          <w:szCs w:val="24"/>
        </w:rPr>
        <w:t>(</w:t>
      </w:r>
      <w:r w:rsidRPr="00C501F5">
        <w:rPr>
          <w:sz w:val="24"/>
          <w:szCs w:val="24"/>
        </w:rPr>
        <w:t xml:space="preserve">Attachment </w:t>
      </w:r>
      <w:r w:rsidR="000B36A6" w:rsidRPr="00C501F5">
        <w:rPr>
          <w:sz w:val="24"/>
          <w:szCs w:val="24"/>
        </w:rPr>
        <w:t>1c</w:t>
      </w:r>
      <w:r w:rsidRPr="000B36A6">
        <w:rPr>
          <w:sz w:val="24"/>
          <w:szCs w:val="24"/>
        </w:rPr>
        <w:t>)</w:t>
      </w:r>
      <w:r w:rsidRPr="000B36A6">
        <w:rPr>
          <w:i/>
          <w:sz w:val="24"/>
          <w:szCs w:val="24"/>
        </w:rPr>
        <w:t>.</w:t>
      </w:r>
    </w:p>
    <w:p w:rsidR="00663EF3" w:rsidRPr="002D7C50" w:rsidRDefault="00663EF3" w:rsidP="0005002A">
      <w:pPr>
        <w:autoSpaceDE w:val="0"/>
        <w:autoSpaceDN w:val="0"/>
        <w:adjustRightInd w:val="0"/>
        <w:spacing w:after="0" w:line="240" w:lineRule="auto"/>
        <w:rPr>
          <w:i/>
          <w:sz w:val="24"/>
          <w:szCs w:val="24"/>
        </w:rPr>
      </w:pPr>
    </w:p>
    <w:p w:rsidR="00440A2F" w:rsidRDefault="00AC00EE">
      <w:pPr>
        <w:autoSpaceDE w:val="0"/>
        <w:autoSpaceDN w:val="0"/>
        <w:adjustRightInd w:val="0"/>
        <w:spacing w:after="0" w:line="240" w:lineRule="auto"/>
        <w:rPr>
          <w:rFonts w:cs="ITCFranklinGothicStd-Book"/>
          <w:sz w:val="24"/>
          <w:szCs w:val="24"/>
        </w:rPr>
      </w:pPr>
      <w:r w:rsidRPr="007F1C17">
        <w:rPr>
          <w:sz w:val="24"/>
          <w:szCs w:val="24"/>
        </w:rPr>
        <w:t>This new</w:t>
      </w:r>
      <w:r w:rsidR="000E62E2">
        <w:rPr>
          <w:sz w:val="24"/>
          <w:szCs w:val="24"/>
        </w:rPr>
        <w:t xml:space="preserve"> ICR</w:t>
      </w:r>
      <w:r w:rsidRPr="007F1C17">
        <w:rPr>
          <w:sz w:val="24"/>
          <w:szCs w:val="24"/>
        </w:rPr>
        <w:t xml:space="preserve"> was previously approved</w:t>
      </w:r>
      <w:r w:rsidR="00022B24" w:rsidRPr="007F1C17">
        <w:rPr>
          <w:sz w:val="24"/>
          <w:szCs w:val="24"/>
        </w:rPr>
        <w:t xml:space="preserve"> </w:t>
      </w:r>
      <w:r w:rsidRPr="007F1C17">
        <w:rPr>
          <w:sz w:val="24"/>
          <w:szCs w:val="24"/>
        </w:rPr>
        <w:t xml:space="preserve">under </w:t>
      </w:r>
      <w:r w:rsidRPr="001C10E6">
        <w:rPr>
          <w:i/>
          <w:sz w:val="24"/>
          <w:szCs w:val="24"/>
        </w:rPr>
        <w:t>Foreign Quarantine Regulations (42 CFR 71)</w:t>
      </w:r>
      <w:r w:rsidRPr="007F1C17">
        <w:rPr>
          <w:sz w:val="24"/>
          <w:szCs w:val="24"/>
        </w:rPr>
        <w:t xml:space="preserve"> (OMB Control No. 0920-0134; expiration date </w:t>
      </w:r>
      <w:r w:rsidR="002A2C65">
        <w:rPr>
          <w:sz w:val="24"/>
          <w:szCs w:val="24"/>
        </w:rPr>
        <w:t>5/31/2019</w:t>
      </w:r>
      <w:r w:rsidRPr="007F1C17">
        <w:rPr>
          <w:sz w:val="24"/>
          <w:szCs w:val="24"/>
        </w:rPr>
        <w:t xml:space="preserve">). </w:t>
      </w:r>
      <w:r w:rsidR="00022B24" w:rsidRPr="007F1C17">
        <w:rPr>
          <w:rFonts w:cs="ITCFranklinGothicStd-Book"/>
          <w:sz w:val="24"/>
          <w:szCs w:val="24"/>
        </w:rPr>
        <w:t xml:space="preserve">Operationally, CDC has divided the responsibilities for enforcing foreign quarantine regulations between the VSP and DGMQ. VSP takes the lead on overseeing </w:t>
      </w:r>
      <w:r w:rsidR="00362B05">
        <w:rPr>
          <w:rFonts w:cs="ITCFranklinGothicStd-Book"/>
          <w:sz w:val="24"/>
          <w:szCs w:val="24"/>
        </w:rPr>
        <w:t>AGE</w:t>
      </w:r>
      <w:r w:rsidR="00022B24" w:rsidRPr="007F1C17">
        <w:rPr>
          <w:rFonts w:cs="ITCFranklinGothicStd-Book"/>
          <w:sz w:val="24"/>
          <w:szCs w:val="24"/>
        </w:rPr>
        <w:t xml:space="preserve"> illness surveillance and outbreak investigation activities on </w:t>
      </w:r>
      <w:r w:rsidR="00362B05">
        <w:rPr>
          <w:rFonts w:cs="ITCFranklinGothicStd-Book"/>
          <w:sz w:val="24"/>
          <w:szCs w:val="24"/>
        </w:rPr>
        <w:t>passenger</w:t>
      </w:r>
      <w:r w:rsidR="00022B24" w:rsidRPr="007F1C17">
        <w:rPr>
          <w:rFonts w:cs="ITCFranklinGothicStd-Book"/>
          <w:sz w:val="24"/>
          <w:szCs w:val="24"/>
        </w:rPr>
        <w:t xml:space="preserve"> ships, as well as the routine sanitation inspection</w:t>
      </w:r>
      <w:r w:rsidR="00362B05">
        <w:rPr>
          <w:rFonts w:cs="ITCFranklinGothicStd-Book"/>
          <w:sz w:val="24"/>
          <w:szCs w:val="24"/>
        </w:rPr>
        <w:t>s</w:t>
      </w:r>
      <w:r w:rsidR="00022B24" w:rsidRPr="007F1C17">
        <w:rPr>
          <w:rFonts w:cs="ITCFranklinGothicStd-Book"/>
          <w:sz w:val="24"/>
          <w:szCs w:val="24"/>
        </w:rPr>
        <w:t>. When there are illnesses or outbreaks on ships for diseases of public health importan</w:t>
      </w:r>
      <w:r w:rsidR="003B2662" w:rsidRPr="007F1C17">
        <w:rPr>
          <w:rFonts w:cs="ITCFranklinGothicStd-Book"/>
          <w:sz w:val="24"/>
          <w:szCs w:val="24"/>
        </w:rPr>
        <w:t xml:space="preserve">ce other than </w:t>
      </w:r>
      <w:r w:rsidR="00362B05">
        <w:rPr>
          <w:rFonts w:cs="ITCFranklinGothicStd-Book"/>
          <w:sz w:val="24"/>
          <w:szCs w:val="24"/>
        </w:rPr>
        <w:t>AGE</w:t>
      </w:r>
      <w:r w:rsidR="00022B24" w:rsidRPr="007F1C17">
        <w:rPr>
          <w:rFonts w:cs="ITCFranklinGothicStd-Book"/>
          <w:sz w:val="24"/>
          <w:szCs w:val="24"/>
        </w:rPr>
        <w:t xml:space="preserve"> illness, or a death due to any cause, then DGMQ </w:t>
      </w:r>
      <w:r w:rsidR="00B03A6F">
        <w:rPr>
          <w:rFonts w:cs="ITCFranklinGothicStd-Book"/>
          <w:sz w:val="24"/>
          <w:szCs w:val="24"/>
        </w:rPr>
        <w:t>takes</w:t>
      </w:r>
      <w:r w:rsidR="00022B24" w:rsidRPr="007F1C17">
        <w:rPr>
          <w:rFonts w:cs="ITCFranklinGothicStd-Book"/>
          <w:sz w:val="24"/>
          <w:szCs w:val="24"/>
        </w:rPr>
        <w:t xml:space="preserve"> the lead. The overarching goal of this I</w:t>
      </w:r>
      <w:r w:rsidR="002A0B1F" w:rsidRPr="007F1C17">
        <w:rPr>
          <w:rFonts w:cs="ITCFranklinGothicStd-Book"/>
          <w:sz w:val="24"/>
          <w:szCs w:val="24"/>
        </w:rPr>
        <w:t xml:space="preserve">CR is to improve </w:t>
      </w:r>
      <w:r w:rsidR="00362B05">
        <w:rPr>
          <w:rFonts w:cs="ITCFranklinGothicStd-Book"/>
          <w:sz w:val="24"/>
          <w:szCs w:val="24"/>
        </w:rPr>
        <w:t xml:space="preserve">AGE illness reporting by the cruise industry while also improving the reporting systems in order to </w:t>
      </w:r>
      <w:r w:rsidR="002A0B1F" w:rsidRPr="007F1C17">
        <w:rPr>
          <w:rFonts w:cs="ITCFranklinGothicStd-Book"/>
          <w:sz w:val="24"/>
          <w:szCs w:val="24"/>
        </w:rPr>
        <w:t>achi</w:t>
      </w:r>
      <w:r w:rsidR="00C121BA" w:rsidRPr="007F1C17">
        <w:rPr>
          <w:rFonts w:cs="ITCFranklinGothicStd-Book"/>
          <w:sz w:val="24"/>
          <w:szCs w:val="24"/>
        </w:rPr>
        <w:t>ev</w:t>
      </w:r>
      <w:r w:rsidR="00362B05">
        <w:rPr>
          <w:rFonts w:cs="ITCFranklinGothicStd-Book"/>
          <w:sz w:val="24"/>
          <w:szCs w:val="24"/>
        </w:rPr>
        <w:t>e</w:t>
      </w:r>
      <w:r w:rsidR="00C121BA" w:rsidRPr="007F1C17">
        <w:rPr>
          <w:rFonts w:cs="ITCFranklinGothicStd-Book"/>
          <w:sz w:val="24"/>
          <w:szCs w:val="24"/>
        </w:rPr>
        <w:t xml:space="preserve"> </w:t>
      </w:r>
      <w:r w:rsidR="00362B05">
        <w:rPr>
          <w:rFonts w:cs="ITCFranklinGothicStd-Book"/>
          <w:sz w:val="24"/>
          <w:szCs w:val="24"/>
        </w:rPr>
        <w:t xml:space="preserve">a </w:t>
      </w:r>
      <w:r w:rsidR="00C121BA" w:rsidRPr="007F1C17">
        <w:rPr>
          <w:rFonts w:cs="ITCFranklinGothicStd-Book"/>
          <w:sz w:val="24"/>
          <w:szCs w:val="24"/>
        </w:rPr>
        <w:t xml:space="preserve">measurable health impact. The 60-day Federal Register Notice of the proposed information collection was published on </w:t>
      </w:r>
      <w:r w:rsidR="00F527C2">
        <w:rPr>
          <w:rFonts w:cs="ITCFranklinGothicStd-Book"/>
          <w:sz w:val="24"/>
          <w:szCs w:val="24"/>
        </w:rPr>
        <w:t>09/25/2018</w:t>
      </w:r>
      <w:r w:rsidR="00C121BA" w:rsidRPr="007F1C17">
        <w:rPr>
          <w:rFonts w:cs="ITCFranklinGothicStd-Book"/>
          <w:sz w:val="24"/>
          <w:szCs w:val="24"/>
        </w:rPr>
        <w:t xml:space="preserve"> and is further discussed in Section A.8 (Attachment 2). </w:t>
      </w:r>
    </w:p>
    <w:p w:rsidR="00B45002" w:rsidRPr="00D20211" w:rsidRDefault="00601F1A" w:rsidP="00601F1A">
      <w:pPr>
        <w:pStyle w:val="Heading1"/>
        <w:pBdr>
          <w:bottom w:val="none" w:sz="0" w:space="0" w:color="auto"/>
        </w:pBdr>
        <w:rPr>
          <w:color w:val="auto"/>
        </w:rPr>
      </w:pPr>
      <w:bookmarkStart w:id="4" w:name="_Toc531906662"/>
      <w:r w:rsidRPr="00D20211">
        <w:rPr>
          <w:color w:val="auto"/>
        </w:rPr>
        <w:t>A.</w:t>
      </w:r>
      <w:r w:rsidR="00CB1819">
        <w:rPr>
          <w:color w:val="auto"/>
        </w:rPr>
        <w:t xml:space="preserve">2. </w:t>
      </w:r>
      <w:r w:rsidR="00B45002" w:rsidRPr="00D20211">
        <w:rPr>
          <w:color w:val="auto"/>
        </w:rPr>
        <w:t>Purpose and Use of the Information Collection</w:t>
      </w:r>
      <w:bookmarkEnd w:id="4"/>
    </w:p>
    <w:p w:rsidR="005D023F" w:rsidRDefault="005D023F" w:rsidP="005D023F">
      <w:pPr>
        <w:autoSpaceDE w:val="0"/>
        <w:autoSpaceDN w:val="0"/>
        <w:adjustRightInd w:val="0"/>
        <w:spacing w:after="0" w:line="240" w:lineRule="auto"/>
        <w:rPr>
          <w:rFonts w:cs="ITCFranklinGothicStd-Book"/>
          <w:sz w:val="24"/>
          <w:szCs w:val="24"/>
        </w:rPr>
      </w:pPr>
    </w:p>
    <w:p w:rsidR="006A407B" w:rsidRPr="006A407B" w:rsidRDefault="00C121BA" w:rsidP="006A407B">
      <w:pPr>
        <w:autoSpaceDE w:val="0"/>
        <w:autoSpaceDN w:val="0"/>
        <w:adjustRightInd w:val="0"/>
        <w:spacing w:after="0" w:line="240" w:lineRule="auto"/>
        <w:rPr>
          <w:rFonts w:cs="ITCFranklinGothicStd-Book"/>
          <w:sz w:val="24"/>
          <w:szCs w:val="24"/>
        </w:rPr>
      </w:pPr>
      <w:r w:rsidRPr="00C121BA">
        <w:rPr>
          <w:rFonts w:cs="ITCFranklinGothicStd-Book"/>
          <w:sz w:val="24"/>
          <w:szCs w:val="24"/>
        </w:rPr>
        <w:t>The information collected will enable the accurate, reliable, uniform and timely submission to CDC of</w:t>
      </w:r>
      <w:r>
        <w:rPr>
          <w:rFonts w:cs="ITCFranklinGothicStd-Book"/>
          <w:sz w:val="24"/>
          <w:szCs w:val="24"/>
        </w:rPr>
        <w:t xml:space="preserve"> </w:t>
      </w:r>
      <w:r w:rsidR="005D0279">
        <w:rPr>
          <w:rFonts w:cs="ITCFranklinGothicStd-Book"/>
          <w:sz w:val="24"/>
          <w:szCs w:val="24"/>
        </w:rPr>
        <w:t>AGE</w:t>
      </w:r>
      <w:r w:rsidR="00B10D0A">
        <w:rPr>
          <w:rFonts w:cs="ITCFranklinGothicStd-Book"/>
          <w:sz w:val="24"/>
          <w:szCs w:val="24"/>
        </w:rPr>
        <w:t xml:space="preserve"> illnesses, and consequently </w:t>
      </w:r>
      <w:r w:rsidR="005D0279">
        <w:rPr>
          <w:rFonts w:cs="ITCFranklinGothicStd-Book"/>
          <w:sz w:val="24"/>
          <w:szCs w:val="24"/>
        </w:rPr>
        <w:t>CDC’s</w:t>
      </w:r>
      <w:r w:rsidR="00B10D0A">
        <w:rPr>
          <w:rFonts w:cs="ITCFranklinGothicStd-Book"/>
          <w:sz w:val="24"/>
          <w:szCs w:val="24"/>
        </w:rPr>
        <w:t xml:space="preserve"> </w:t>
      </w:r>
      <w:r w:rsidR="00B10D0A" w:rsidRPr="00B10D0A">
        <w:rPr>
          <w:rFonts w:cs="ITCFranklinGothicStd-Book"/>
          <w:sz w:val="24"/>
          <w:szCs w:val="24"/>
        </w:rPr>
        <w:t>investig</w:t>
      </w:r>
      <w:r w:rsidR="00B10D0A">
        <w:rPr>
          <w:rFonts w:cs="ITCFranklinGothicStd-Book"/>
          <w:sz w:val="24"/>
          <w:szCs w:val="24"/>
        </w:rPr>
        <w:t>ation</w:t>
      </w:r>
      <w:r w:rsidR="00B10D0A" w:rsidRPr="00B10D0A">
        <w:rPr>
          <w:rFonts w:cs="ITCFranklinGothicStd-Book"/>
          <w:sz w:val="24"/>
          <w:szCs w:val="24"/>
        </w:rPr>
        <w:t xml:space="preserve"> or respo</w:t>
      </w:r>
      <w:r w:rsidR="00B10D0A">
        <w:rPr>
          <w:rFonts w:cs="ITCFranklinGothicStd-Book"/>
          <w:sz w:val="24"/>
          <w:szCs w:val="24"/>
        </w:rPr>
        <w:t>nse</w:t>
      </w:r>
      <w:r w:rsidR="00B10D0A" w:rsidRPr="00B10D0A">
        <w:rPr>
          <w:rFonts w:cs="ITCFranklinGothicStd-Book"/>
          <w:sz w:val="24"/>
          <w:szCs w:val="24"/>
        </w:rPr>
        <w:t xml:space="preserve"> to </w:t>
      </w:r>
      <w:r w:rsidR="005D0279">
        <w:rPr>
          <w:rFonts w:cs="ITCFranklinGothicStd-Book"/>
          <w:sz w:val="24"/>
          <w:szCs w:val="24"/>
        </w:rPr>
        <w:t xml:space="preserve">AGE </w:t>
      </w:r>
      <w:r w:rsidR="00B10D0A" w:rsidRPr="00B10D0A">
        <w:rPr>
          <w:rFonts w:cs="ITCFranklinGothicStd-Book"/>
          <w:sz w:val="24"/>
          <w:szCs w:val="24"/>
        </w:rPr>
        <w:t>outbreaks</w:t>
      </w:r>
      <w:r w:rsidR="00B10D0A">
        <w:rPr>
          <w:rFonts w:cs="ITCFranklinGothicStd-Book"/>
          <w:sz w:val="24"/>
          <w:szCs w:val="24"/>
        </w:rPr>
        <w:t xml:space="preserve"> on </w:t>
      </w:r>
      <w:r w:rsidR="005D0279">
        <w:rPr>
          <w:rFonts w:cs="ITCFranklinGothicStd-Book"/>
          <w:sz w:val="24"/>
          <w:szCs w:val="24"/>
        </w:rPr>
        <w:t>passenger</w:t>
      </w:r>
      <w:r w:rsidR="00B10D0A">
        <w:rPr>
          <w:rFonts w:cs="ITCFranklinGothicStd-Book"/>
          <w:sz w:val="24"/>
          <w:szCs w:val="24"/>
        </w:rPr>
        <w:t xml:space="preserve"> ships.</w:t>
      </w:r>
      <w:r w:rsidR="00B10D0A" w:rsidRPr="00B10D0A">
        <w:rPr>
          <w:rFonts w:cs="ITCFranklinGothicStd-Book"/>
          <w:sz w:val="24"/>
          <w:szCs w:val="24"/>
        </w:rPr>
        <w:t xml:space="preserve"> </w:t>
      </w:r>
      <w:r w:rsidR="003B64B5">
        <w:rPr>
          <w:rFonts w:cs="ITCFranklinGothicStd-Book"/>
          <w:sz w:val="24"/>
          <w:szCs w:val="24"/>
        </w:rPr>
        <w:t>Cruise ship personnel report basic voyage information and the a</w:t>
      </w:r>
      <w:r w:rsidR="00F16260">
        <w:rPr>
          <w:rFonts w:cs="ITCFranklinGothicStd-Book"/>
          <w:sz w:val="24"/>
          <w:szCs w:val="24"/>
        </w:rPr>
        <w:t xml:space="preserve">ggregate number of </w:t>
      </w:r>
      <w:r w:rsidR="003B64B5">
        <w:rPr>
          <w:rFonts w:cs="ITCFranklinGothicStd-Book"/>
          <w:sz w:val="24"/>
          <w:szCs w:val="24"/>
        </w:rPr>
        <w:t xml:space="preserve">passenger and crew member </w:t>
      </w:r>
      <w:r w:rsidR="005D0279">
        <w:rPr>
          <w:rFonts w:cs="ITCFranklinGothicStd-Book"/>
          <w:sz w:val="24"/>
          <w:szCs w:val="24"/>
        </w:rPr>
        <w:t>AGE</w:t>
      </w:r>
      <w:r w:rsidR="006A407B" w:rsidRPr="006A407B">
        <w:rPr>
          <w:rFonts w:cs="ITCFranklinGothicStd-Book"/>
          <w:sz w:val="24"/>
          <w:szCs w:val="24"/>
        </w:rPr>
        <w:t xml:space="preserve"> </w:t>
      </w:r>
      <w:r w:rsidR="003B64B5">
        <w:rPr>
          <w:rFonts w:cs="ITCFranklinGothicStd-Book"/>
          <w:sz w:val="24"/>
          <w:szCs w:val="24"/>
        </w:rPr>
        <w:t>illness cases</w:t>
      </w:r>
      <w:r w:rsidR="006A407B" w:rsidRPr="006A407B">
        <w:rPr>
          <w:rFonts w:cs="ITCFranklinGothicStd-Book"/>
          <w:sz w:val="24"/>
          <w:szCs w:val="24"/>
        </w:rPr>
        <w:t xml:space="preserve"> to CDC’s VSP via</w:t>
      </w:r>
      <w:r w:rsidR="00EB39C4">
        <w:rPr>
          <w:rFonts w:cs="ITCFranklinGothicStd-Book"/>
          <w:sz w:val="24"/>
          <w:szCs w:val="24"/>
        </w:rPr>
        <w:t xml:space="preserve"> MIDRS,</w:t>
      </w:r>
      <w:r w:rsidR="006A407B" w:rsidRPr="006A407B">
        <w:rPr>
          <w:rFonts w:cs="ITCFranklinGothicStd-Book"/>
          <w:sz w:val="24"/>
          <w:szCs w:val="24"/>
        </w:rPr>
        <w:t xml:space="preserve"> a common </w:t>
      </w:r>
      <w:r w:rsidR="00DA0E74">
        <w:rPr>
          <w:rFonts w:cs="ITCFranklinGothicStd-Book"/>
          <w:sz w:val="24"/>
          <w:szCs w:val="24"/>
        </w:rPr>
        <w:t>w</w:t>
      </w:r>
      <w:r w:rsidR="006A407B" w:rsidRPr="006A407B">
        <w:rPr>
          <w:rFonts w:cs="ITCFranklinGothicStd-Book"/>
          <w:sz w:val="24"/>
          <w:szCs w:val="24"/>
        </w:rPr>
        <w:t>eb-based application</w:t>
      </w:r>
      <w:r w:rsidR="00EB39C4">
        <w:rPr>
          <w:rFonts w:cs="ITCFranklinGothicStd-Book"/>
          <w:sz w:val="24"/>
          <w:szCs w:val="24"/>
        </w:rPr>
        <w:t xml:space="preserve"> (</w:t>
      </w:r>
      <w:hyperlink r:id="rId9" w:history="1">
        <w:r w:rsidR="006A407B" w:rsidRPr="006A407B">
          <w:rPr>
            <w:rStyle w:val="Hyperlink"/>
            <w:rFonts w:cs="ITCFranklinGothicStd-Book"/>
            <w:sz w:val="24"/>
            <w:szCs w:val="24"/>
          </w:rPr>
          <w:t>https://wwwn.cdc.gov/midrs/GILogin.aspx</w:t>
        </w:r>
      </w:hyperlink>
      <w:r w:rsidR="00EB39C4">
        <w:rPr>
          <w:rStyle w:val="Hyperlink"/>
          <w:rFonts w:cs="ITCFranklinGothicStd-Book"/>
          <w:sz w:val="24"/>
          <w:szCs w:val="24"/>
        </w:rPr>
        <w:t>)</w:t>
      </w:r>
      <w:r w:rsidR="006A407B" w:rsidRPr="006A407B">
        <w:rPr>
          <w:rFonts w:cs="ITCFranklinGothicStd-Book"/>
          <w:sz w:val="24"/>
          <w:szCs w:val="24"/>
        </w:rPr>
        <w:t xml:space="preserve"> </w:t>
      </w:r>
      <w:r w:rsidR="00EC49DC">
        <w:rPr>
          <w:rFonts w:cs="ITCFranklinGothicStd-Book"/>
          <w:sz w:val="24"/>
          <w:szCs w:val="24"/>
        </w:rPr>
        <w:t>using a standardized template</w:t>
      </w:r>
      <w:r w:rsidR="006A407B">
        <w:rPr>
          <w:rFonts w:cs="ITCFranklinGothicStd-Book"/>
          <w:sz w:val="24"/>
          <w:szCs w:val="24"/>
        </w:rPr>
        <w:t xml:space="preserve"> (Attachment </w:t>
      </w:r>
      <w:r w:rsidR="00EC49DC">
        <w:rPr>
          <w:rFonts w:cs="ITCFranklinGothicStd-Book"/>
          <w:sz w:val="24"/>
          <w:szCs w:val="24"/>
        </w:rPr>
        <w:t>5a</w:t>
      </w:r>
      <w:r w:rsidR="006A407B">
        <w:rPr>
          <w:rFonts w:cs="ITCFranklinGothicStd-Book"/>
          <w:sz w:val="24"/>
          <w:szCs w:val="24"/>
        </w:rPr>
        <w:t xml:space="preserve">). </w:t>
      </w:r>
      <w:r w:rsidR="006A407B" w:rsidRPr="006A407B">
        <w:rPr>
          <w:rFonts w:cs="ITCFranklinGothicStd-Book"/>
          <w:sz w:val="24"/>
          <w:szCs w:val="24"/>
        </w:rPr>
        <w:t xml:space="preserve">While this is the preferred method of reporting </w:t>
      </w:r>
      <w:r w:rsidR="00A80E2F">
        <w:rPr>
          <w:rFonts w:cs="ITCFranklinGothicStd-Book"/>
          <w:sz w:val="24"/>
          <w:szCs w:val="24"/>
        </w:rPr>
        <w:t xml:space="preserve">AGE </w:t>
      </w:r>
      <w:r w:rsidR="006A407B" w:rsidRPr="006A407B">
        <w:rPr>
          <w:rFonts w:cs="ITCFranklinGothicStd-Book"/>
          <w:sz w:val="24"/>
          <w:szCs w:val="24"/>
        </w:rPr>
        <w:t xml:space="preserve">illnesses to CDC, if MIDRS is not available, ships may contact </w:t>
      </w:r>
      <w:r w:rsidR="00A80E2F">
        <w:rPr>
          <w:rFonts w:cs="ITCFranklinGothicStd-Book"/>
          <w:sz w:val="24"/>
          <w:szCs w:val="24"/>
        </w:rPr>
        <w:t>VSP by phone using a phone line monitored 24-hours per day, or by e-mail or fax.</w:t>
      </w:r>
      <w:r w:rsidR="00F16260">
        <w:rPr>
          <w:rFonts w:cs="ITCFranklinGothicStd-Book"/>
          <w:sz w:val="24"/>
          <w:szCs w:val="24"/>
        </w:rPr>
        <w:t xml:space="preserve"> Information for MIDRS reports are derived from medical records collected, maintained, and owned by each ship, specifically the AGE Log </w:t>
      </w:r>
      <w:r w:rsidR="000E62E2">
        <w:rPr>
          <w:rFonts w:cs="ITCFranklinGothicStd-Book"/>
          <w:sz w:val="24"/>
          <w:szCs w:val="24"/>
        </w:rPr>
        <w:t xml:space="preserve">(Attachment </w:t>
      </w:r>
      <w:r w:rsidR="00B44D82">
        <w:rPr>
          <w:rFonts w:cs="ITCFranklinGothicStd-Book"/>
          <w:sz w:val="24"/>
          <w:szCs w:val="24"/>
        </w:rPr>
        <w:t>5</w:t>
      </w:r>
      <w:r w:rsidR="00EC49DC">
        <w:rPr>
          <w:rFonts w:cs="ITCFranklinGothicStd-Book"/>
          <w:sz w:val="24"/>
          <w:szCs w:val="24"/>
        </w:rPr>
        <w:t>b</w:t>
      </w:r>
      <w:r w:rsidR="00B44D82">
        <w:rPr>
          <w:rFonts w:cs="ITCFranklinGothicStd-Book"/>
          <w:sz w:val="24"/>
          <w:szCs w:val="24"/>
        </w:rPr>
        <w:t xml:space="preserve">; </w:t>
      </w:r>
      <w:r w:rsidR="00B44D82" w:rsidRPr="001C10E6">
        <w:rPr>
          <w:rFonts w:cs="ITCFranklinGothicStd-Book"/>
          <w:sz w:val="24"/>
          <w:szCs w:val="24"/>
        </w:rPr>
        <w:t>Attachment 4</w:t>
      </w:r>
      <w:r w:rsidR="001C10E6" w:rsidRPr="001A1089">
        <w:rPr>
          <w:rFonts w:cs="ITCFranklinGothicStd-Book"/>
          <w:sz w:val="24"/>
          <w:szCs w:val="24"/>
        </w:rPr>
        <w:t>b</w:t>
      </w:r>
      <w:r w:rsidR="00B44D82" w:rsidRPr="001C10E6">
        <w:rPr>
          <w:rFonts w:cs="ITCFranklinGothicStd-Book"/>
          <w:sz w:val="24"/>
          <w:szCs w:val="24"/>
        </w:rPr>
        <w:t>, §4.1.2.1.3</w:t>
      </w:r>
      <w:r w:rsidR="007C635B">
        <w:rPr>
          <w:rFonts w:cs="ITCFranklinGothicStd-Book"/>
          <w:sz w:val="24"/>
          <w:szCs w:val="24"/>
        </w:rPr>
        <w:t>, p.62</w:t>
      </w:r>
      <w:r w:rsidR="000E62E2" w:rsidRPr="001C10E6">
        <w:rPr>
          <w:rFonts w:cs="ITCFranklinGothicStd-Book"/>
          <w:sz w:val="24"/>
          <w:szCs w:val="24"/>
        </w:rPr>
        <w:t xml:space="preserve">) </w:t>
      </w:r>
      <w:r w:rsidR="00F16260" w:rsidRPr="001C10E6">
        <w:rPr>
          <w:rFonts w:cs="ITCFranklinGothicStd-Book"/>
          <w:sz w:val="24"/>
          <w:szCs w:val="24"/>
        </w:rPr>
        <w:t>and the 72-hour food/activity history</w:t>
      </w:r>
      <w:r w:rsidR="000E62E2" w:rsidRPr="001C10E6">
        <w:rPr>
          <w:rFonts w:cs="ITCFranklinGothicStd-Book"/>
          <w:sz w:val="24"/>
          <w:szCs w:val="24"/>
        </w:rPr>
        <w:t xml:space="preserve"> (Attachment </w:t>
      </w:r>
      <w:r w:rsidR="00753F47">
        <w:rPr>
          <w:rFonts w:cs="ITCFranklinGothicStd-Book"/>
          <w:sz w:val="24"/>
          <w:szCs w:val="24"/>
        </w:rPr>
        <w:t>5c</w:t>
      </w:r>
      <w:r w:rsidR="00B44D82" w:rsidRPr="001C10E6">
        <w:rPr>
          <w:rFonts w:cs="ITCFranklinGothicStd-Book"/>
          <w:sz w:val="24"/>
          <w:szCs w:val="24"/>
        </w:rPr>
        <w:t>, §4.1.2.2.1</w:t>
      </w:r>
      <w:r w:rsidR="007C635B">
        <w:rPr>
          <w:rFonts w:cs="ITCFranklinGothicStd-Book"/>
          <w:sz w:val="24"/>
          <w:szCs w:val="24"/>
        </w:rPr>
        <w:t>, p.64</w:t>
      </w:r>
      <w:r w:rsidR="000E62E2" w:rsidRPr="001C10E6">
        <w:rPr>
          <w:rFonts w:cs="ITCFranklinGothicStd-Book"/>
          <w:sz w:val="24"/>
          <w:szCs w:val="24"/>
        </w:rPr>
        <w:t>)</w:t>
      </w:r>
      <w:r w:rsidR="00F16260" w:rsidRPr="001C10E6">
        <w:rPr>
          <w:rFonts w:cs="ITCFranklinGothicStd-Book"/>
          <w:sz w:val="24"/>
          <w:szCs w:val="24"/>
        </w:rPr>
        <w:t>.</w:t>
      </w:r>
    </w:p>
    <w:p w:rsidR="006A407B" w:rsidRDefault="006A407B" w:rsidP="00F81DC8">
      <w:pPr>
        <w:autoSpaceDE w:val="0"/>
        <w:autoSpaceDN w:val="0"/>
        <w:adjustRightInd w:val="0"/>
        <w:spacing w:after="0" w:line="240" w:lineRule="auto"/>
        <w:rPr>
          <w:rFonts w:cs="ITCFranklinGothicStd-Book"/>
          <w:sz w:val="24"/>
          <w:szCs w:val="24"/>
        </w:rPr>
      </w:pPr>
    </w:p>
    <w:p w:rsidR="006A407B" w:rsidRDefault="00B10D0A" w:rsidP="00F81DC8">
      <w:pPr>
        <w:autoSpaceDE w:val="0"/>
        <w:autoSpaceDN w:val="0"/>
        <w:adjustRightInd w:val="0"/>
        <w:spacing w:after="0" w:line="240" w:lineRule="auto"/>
        <w:rPr>
          <w:rFonts w:cs="ITCFranklinGothicStd-Book"/>
          <w:sz w:val="24"/>
          <w:szCs w:val="24"/>
        </w:rPr>
      </w:pPr>
      <w:r>
        <w:rPr>
          <w:rFonts w:cs="ITCFranklinGothicStd-Book"/>
          <w:sz w:val="24"/>
          <w:szCs w:val="24"/>
        </w:rPr>
        <w:t xml:space="preserve">The information collected by the </w:t>
      </w:r>
      <w:r w:rsidR="00E729B2">
        <w:rPr>
          <w:rFonts w:cs="ITCFranklinGothicStd-Book"/>
          <w:sz w:val="24"/>
          <w:szCs w:val="24"/>
        </w:rPr>
        <w:t>VSP</w:t>
      </w:r>
      <w:r>
        <w:rPr>
          <w:rFonts w:cs="ITCFranklinGothicStd-Book"/>
          <w:sz w:val="24"/>
          <w:szCs w:val="24"/>
        </w:rPr>
        <w:t xml:space="preserve"> is designed to align with and support the collaboration </w:t>
      </w:r>
      <w:r w:rsidR="00440A2F" w:rsidRPr="00440A2F">
        <w:rPr>
          <w:rFonts w:cs="ITCFranklinGothicStd-Book"/>
          <w:sz w:val="24"/>
          <w:szCs w:val="24"/>
        </w:rPr>
        <w:t xml:space="preserve">between the cruise ship industry and government to define and reduce health risks associated with vessels and to ensure a healthful and clean environment for vessels’ passengers and crew. The industry’s aggressive and ongoing efforts to achieve and maintain high standards of food </w:t>
      </w:r>
      <w:r w:rsidR="00A80E2F">
        <w:rPr>
          <w:rFonts w:cs="ITCFranklinGothicStd-Book"/>
          <w:sz w:val="24"/>
          <w:szCs w:val="24"/>
        </w:rPr>
        <w:t xml:space="preserve">and water </w:t>
      </w:r>
      <w:r w:rsidR="00440A2F" w:rsidRPr="00440A2F">
        <w:rPr>
          <w:rFonts w:cs="ITCFranklinGothicStd-Book"/>
          <w:sz w:val="24"/>
          <w:szCs w:val="24"/>
        </w:rPr>
        <w:t>safety</w:t>
      </w:r>
      <w:r w:rsidR="00A80E2F">
        <w:rPr>
          <w:rFonts w:cs="ITCFranklinGothicStd-Book"/>
          <w:sz w:val="24"/>
          <w:szCs w:val="24"/>
        </w:rPr>
        <w:t>,</w:t>
      </w:r>
      <w:r w:rsidR="00440A2F" w:rsidRPr="00440A2F">
        <w:rPr>
          <w:rFonts w:cs="ITCFranklinGothicStd-Book"/>
          <w:sz w:val="24"/>
          <w:szCs w:val="24"/>
        </w:rPr>
        <w:t xml:space="preserve"> and environmental sanitation are critical to the success of protecting public health.</w:t>
      </w:r>
      <w:r w:rsidR="007D1DC4">
        <w:rPr>
          <w:rFonts w:cs="ITCFranklinGothicStd-Book"/>
          <w:sz w:val="24"/>
          <w:szCs w:val="24"/>
        </w:rPr>
        <w:t xml:space="preserve"> </w:t>
      </w:r>
      <w:r w:rsidR="00A80E2F">
        <w:rPr>
          <w:rFonts w:cs="ITCFranklinGothicStd-Book"/>
          <w:sz w:val="24"/>
          <w:szCs w:val="24"/>
        </w:rPr>
        <w:t>Reporting and c</w:t>
      </w:r>
      <w:r w:rsidR="007D1DC4">
        <w:rPr>
          <w:rFonts w:cs="ITCFranklinGothicStd-Book"/>
          <w:sz w:val="24"/>
          <w:szCs w:val="24"/>
        </w:rPr>
        <w:t xml:space="preserve">ollection of </w:t>
      </w:r>
      <w:r w:rsidR="00A80E2F">
        <w:rPr>
          <w:rFonts w:cs="ITCFranklinGothicStd-Book"/>
          <w:sz w:val="24"/>
          <w:szCs w:val="24"/>
        </w:rPr>
        <w:t>AGE-related</w:t>
      </w:r>
      <w:r w:rsidR="007D1DC4">
        <w:rPr>
          <w:rFonts w:cs="ITCFranklinGothicStd-Book"/>
          <w:sz w:val="24"/>
          <w:szCs w:val="24"/>
        </w:rPr>
        <w:t xml:space="preserve"> information will occur in an efficient, standardized, and user-friendly manner that will generate a variety of r</w:t>
      </w:r>
      <w:r w:rsidR="006A407B">
        <w:rPr>
          <w:rFonts w:cs="ITCFranklinGothicStd-Book"/>
          <w:sz w:val="24"/>
          <w:szCs w:val="24"/>
        </w:rPr>
        <w:t>outine and customizable reports.</w:t>
      </w:r>
    </w:p>
    <w:p w:rsidR="006A407B" w:rsidRDefault="006A407B" w:rsidP="00F81DC8">
      <w:pPr>
        <w:autoSpaceDE w:val="0"/>
        <w:autoSpaceDN w:val="0"/>
        <w:adjustRightInd w:val="0"/>
        <w:spacing w:after="0" w:line="240" w:lineRule="auto"/>
        <w:rPr>
          <w:rFonts w:cs="ITCFranklinGothicStd-Book"/>
          <w:sz w:val="24"/>
          <w:szCs w:val="24"/>
        </w:rPr>
      </w:pPr>
    </w:p>
    <w:p w:rsidR="00A80E2F" w:rsidRDefault="00F81DC8" w:rsidP="00F81DC8">
      <w:pPr>
        <w:autoSpaceDE w:val="0"/>
        <w:autoSpaceDN w:val="0"/>
        <w:adjustRightInd w:val="0"/>
        <w:spacing w:after="0" w:line="240" w:lineRule="auto"/>
        <w:rPr>
          <w:rFonts w:cs="ITCFranklinGothicStd-Book"/>
          <w:sz w:val="24"/>
          <w:szCs w:val="24"/>
        </w:rPr>
      </w:pPr>
      <w:r w:rsidRPr="00F81DC8">
        <w:rPr>
          <w:rFonts w:cs="ITCFranklinGothicStd-Book"/>
          <w:sz w:val="24"/>
          <w:szCs w:val="24"/>
        </w:rPr>
        <w:t>Cruise ship medical staff are required to send</w:t>
      </w:r>
      <w:r w:rsidR="00F16260">
        <w:rPr>
          <w:rFonts w:cs="ITCFranklinGothicStd-Book"/>
          <w:sz w:val="24"/>
          <w:szCs w:val="24"/>
        </w:rPr>
        <w:t xml:space="preserve"> a total number of </w:t>
      </w:r>
      <w:r w:rsidR="00A80E2F">
        <w:rPr>
          <w:rFonts w:cs="ITCFranklinGothicStd-Book"/>
          <w:sz w:val="24"/>
          <w:szCs w:val="24"/>
        </w:rPr>
        <w:t>AGE</w:t>
      </w:r>
      <w:r w:rsidRPr="00F81DC8">
        <w:rPr>
          <w:rFonts w:cs="ITCFranklinGothicStd-Book"/>
          <w:sz w:val="24"/>
          <w:szCs w:val="24"/>
        </w:rPr>
        <w:t xml:space="preserve"> illness case</w:t>
      </w:r>
      <w:r w:rsidR="00F16260">
        <w:rPr>
          <w:rFonts w:cs="ITCFranklinGothicStd-Book"/>
          <w:sz w:val="24"/>
          <w:szCs w:val="24"/>
        </w:rPr>
        <w:t>s</w:t>
      </w:r>
      <w:r w:rsidRPr="00F81DC8">
        <w:rPr>
          <w:rFonts w:cs="ITCFranklinGothicStd-Book"/>
          <w:sz w:val="24"/>
          <w:szCs w:val="24"/>
        </w:rPr>
        <w:t xml:space="preserve"> to VSP</w:t>
      </w:r>
      <w:r w:rsidR="00F16260">
        <w:rPr>
          <w:rFonts w:cs="ITCFranklinGothicStd-Book"/>
          <w:sz w:val="24"/>
          <w:szCs w:val="24"/>
        </w:rPr>
        <w:t xml:space="preserve"> via MIDRS</w:t>
      </w:r>
      <w:r w:rsidRPr="00F81DC8">
        <w:rPr>
          <w:rFonts w:cs="ITCFranklinGothicStd-Book"/>
          <w:sz w:val="24"/>
          <w:szCs w:val="24"/>
        </w:rPr>
        <w:t xml:space="preserve"> at </w:t>
      </w:r>
      <w:r w:rsidR="00BB409F">
        <w:rPr>
          <w:rFonts w:cs="ITCFranklinGothicStd-Book"/>
          <w:sz w:val="24"/>
          <w:szCs w:val="24"/>
        </w:rPr>
        <w:t>the following designated times</w:t>
      </w:r>
      <w:r w:rsidR="00A80E2F">
        <w:rPr>
          <w:rFonts w:cs="ITCFranklinGothicStd-Book"/>
          <w:sz w:val="24"/>
          <w:szCs w:val="24"/>
        </w:rPr>
        <w:t>:</w:t>
      </w:r>
      <w:r w:rsidR="00BB409F">
        <w:rPr>
          <w:rFonts w:cs="ITCFranklinGothicStd-Book"/>
          <w:sz w:val="24"/>
          <w:szCs w:val="24"/>
        </w:rPr>
        <w:t xml:space="preserve"> </w:t>
      </w:r>
    </w:p>
    <w:p w:rsidR="00A80E2F" w:rsidRPr="00673B07" w:rsidRDefault="00A80E2F" w:rsidP="009C1430">
      <w:pPr>
        <w:pStyle w:val="ListParagraph"/>
        <w:numPr>
          <w:ilvl w:val="0"/>
          <w:numId w:val="47"/>
        </w:numPr>
        <w:autoSpaceDE w:val="0"/>
        <w:autoSpaceDN w:val="0"/>
        <w:adjustRightInd w:val="0"/>
        <w:spacing w:after="0" w:line="240" w:lineRule="auto"/>
        <w:rPr>
          <w:rFonts w:cs="ITCFranklinGothicStd-Book"/>
          <w:sz w:val="24"/>
          <w:szCs w:val="24"/>
        </w:rPr>
      </w:pPr>
      <w:r w:rsidRPr="009C1430">
        <w:rPr>
          <w:rFonts w:cs="ITCFranklinGothicStd-Book"/>
          <w:sz w:val="24"/>
          <w:szCs w:val="24"/>
        </w:rPr>
        <w:t xml:space="preserve">24 to 36 </w:t>
      </w:r>
      <w:r w:rsidRPr="00673B07">
        <w:rPr>
          <w:rFonts w:cs="ITCFranklinGothicStd-Book"/>
          <w:sz w:val="24"/>
          <w:szCs w:val="24"/>
        </w:rPr>
        <w:t xml:space="preserve">hours </w:t>
      </w:r>
      <w:r w:rsidR="00BB409F" w:rsidRPr="00673B07">
        <w:rPr>
          <w:rFonts w:cs="ITCFranklinGothicStd-Book"/>
          <w:sz w:val="24"/>
          <w:szCs w:val="24"/>
        </w:rPr>
        <w:t>before</w:t>
      </w:r>
      <w:r w:rsidR="00F81DC8" w:rsidRPr="00673B07">
        <w:rPr>
          <w:rFonts w:cs="ITCFranklinGothicStd-Book"/>
          <w:sz w:val="24"/>
          <w:szCs w:val="24"/>
        </w:rPr>
        <w:t xml:space="preserve"> arriving to a U.S. port from a foreign port</w:t>
      </w:r>
      <w:r w:rsidRPr="00673B07">
        <w:rPr>
          <w:rFonts w:cs="ITCFranklinGothicStd-Book"/>
          <w:sz w:val="24"/>
          <w:szCs w:val="24"/>
        </w:rPr>
        <w:t>; t</w:t>
      </w:r>
      <w:r w:rsidR="00F81DC8" w:rsidRPr="00673B07">
        <w:rPr>
          <w:rFonts w:cs="ITCFranklinGothicStd-Book"/>
          <w:sz w:val="24"/>
          <w:szCs w:val="24"/>
        </w:rPr>
        <w:t xml:space="preserve">his report is required even when there are no cases of </w:t>
      </w:r>
      <w:r w:rsidR="00E915A6" w:rsidRPr="00673B07">
        <w:rPr>
          <w:rFonts w:cs="ITCFranklinGothicStd-Book"/>
          <w:sz w:val="24"/>
          <w:szCs w:val="24"/>
        </w:rPr>
        <w:t xml:space="preserve">AGE </w:t>
      </w:r>
      <w:r w:rsidR="00F81DC8" w:rsidRPr="00673B07">
        <w:rPr>
          <w:rFonts w:cs="ITCFranklinGothicStd-Book"/>
          <w:sz w:val="24"/>
          <w:szCs w:val="24"/>
        </w:rPr>
        <w:t>illness</w:t>
      </w:r>
      <w:r w:rsidRPr="00673B07">
        <w:rPr>
          <w:rFonts w:cs="ITCFranklinGothicStd-Book"/>
          <w:sz w:val="24"/>
          <w:szCs w:val="24"/>
        </w:rPr>
        <w:t xml:space="preserve"> (“Routine 24-hr Report”</w:t>
      </w:r>
      <w:r w:rsidR="00F96D40" w:rsidRPr="00673B07">
        <w:rPr>
          <w:rFonts w:cs="ITCFranklinGothicStd-Book"/>
          <w:sz w:val="24"/>
          <w:szCs w:val="24"/>
        </w:rPr>
        <w:t>; Attachment 4b, §4.2.1.1.1</w:t>
      </w:r>
      <w:r w:rsidR="007C635B">
        <w:rPr>
          <w:rFonts w:cs="ITCFranklinGothicStd-Book"/>
          <w:sz w:val="24"/>
          <w:szCs w:val="24"/>
        </w:rPr>
        <w:t>, p.66</w:t>
      </w:r>
      <w:r w:rsidR="00F96D40" w:rsidRPr="00673B07">
        <w:rPr>
          <w:rFonts w:cs="ITCFranklinGothicStd-Book"/>
          <w:sz w:val="24"/>
          <w:szCs w:val="24"/>
        </w:rPr>
        <w:t>)</w:t>
      </w:r>
      <w:r w:rsidR="00673B07">
        <w:rPr>
          <w:rFonts w:cs="ITCFranklinGothicStd-Book"/>
          <w:sz w:val="24"/>
          <w:szCs w:val="24"/>
        </w:rPr>
        <w:t>,</w:t>
      </w:r>
    </w:p>
    <w:p w:rsidR="00A80E2F" w:rsidRPr="00673B07" w:rsidRDefault="00BB409F" w:rsidP="009C1430">
      <w:pPr>
        <w:pStyle w:val="ListParagraph"/>
        <w:numPr>
          <w:ilvl w:val="0"/>
          <w:numId w:val="47"/>
        </w:numPr>
        <w:autoSpaceDE w:val="0"/>
        <w:autoSpaceDN w:val="0"/>
        <w:adjustRightInd w:val="0"/>
        <w:spacing w:after="0" w:line="240" w:lineRule="auto"/>
        <w:rPr>
          <w:rFonts w:cs="ITCFranklinGothicStd-Book"/>
          <w:sz w:val="24"/>
          <w:szCs w:val="24"/>
        </w:rPr>
      </w:pPr>
      <w:r w:rsidRPr="00673B07">
        <w:rPr>
          <w:rFonts w:cs="ITCFranklinGothicStd-Book"/>
          <w:sz w:val="24"/>
          <w:szCs w:val="24"/>
        </w:rPr>
        <w:t>if</w:t>
      </w:r>
      <w:r w:rsidR="00F81DC8" w:rsidRPr="00673B07">
        <w:rPr>
          <w:rFonts w:cs="ITCFranklinGothicStd-Book"/>
          <w:sz w:val="24"/>
          <w:szCs w:val="24"/>
        </w:rPr>
        <w:t xml:space="preserve"> the number of passenger or crew </w:t>
      </w:r>
      <w:r w:rsidR="00A80E2F" w:rsidRPr="00673B07">
        <w:rPr>
          <w:rFonts w:cs="ITCFranklinGothicStd-Book"/>
          <w:sz w:val="24"/>
          <w:szCs w:val="24"/>
        </w:rPr>
        <w:t xml:space="preserve">AGE reportable cases </w:t>
      </w:r>
      <w:r w:rsidR="00F81DC8" w:rsidRPr="00673B07">
        <w:rPr>
          <w:rFonts w:cs="ITCFranklinGothicStd-Book"/>
          <w:sz w:val="24"/>
          <w:szCs w:val="24"/>
        </w:rPr>
        <w:t>changes after the initial notification in the bullet above, but before th</w:t>
      </w:r>
      <w:r w:rsidRPr="00673B07">
        <w:rPr>
          <w:rFonts w:cs="ITCFranklinGothicStd-Book"/>
          <w:sz w:val="24"/>
          <w:szCs w:val="24"/>
        </w:rPr>
        <w:t>e ship is 4 hours from arrival</w:t>
      </w:r>
      <w:r w:rsidR="00A80E2F" w:rsidRPr="00673B07">
        <w:rPr>
          <w:rFonts w:cs="ITCFranklinGothicStd-Book"/>
          <w:sz w:val="24"/>
          <w:szCs w:val="24"/>
        </w:rPr>
        <w:t xml:space="preserve"> (“Routine 4-hr Report”</w:t>
      </w:r>
      <w:r w:rsidR="00F96D40" w:rsidRPr="00673B07">
        <w:rPr>
          <w:rFonts w:cs="ITCFranklinGothicStd-Book"/>
          <w:sz w:val="24"/>
          <w:szCs w:val="24"/>
        </w:rPr>
        <w:t>; Attachment 4b, §4.2.1.1.2</w:t>
      </w:r>
      <w:r w:rsidR="007C635B">
        <w:rPr>
          <w:rFonts w:cs="ITCFranklinGothicStd-Book"/>
          <w:sz w:val="24"/>
          <w:szCs w:val="24"/>
        </w:rPr>
        <w:t>, p.66</w:t>
      </w:r>
      <w:r w:rsidR="00A80E2F" w:rsidRPr="00673B07">
        <w:rPr>
          <w:rFonts w:cs="ITCFranklinGothicStd-Book"/>
          <w:sz w:val="24"/>
          <w:szCs w:val="24"/>
        </w:rPr>
        <w:t>)</w:t>
      </w:r>
      <w:r w:rsidR="009C1430" w:rsidRPr="00673B07">
        <w:rPr>
          <w:rFonts w:cs="ITCFranklinGothicStd-Book"/>
          <w:sz w:val="24"/>
          <w:szCs w:val="24"/>
        </w:rPr>
        <w:t>, and</w:t>
      </w:r>
    </w:p>
    <w:p w:rsidR="007C12FA" w:rsidRPr="00673B07" w:rsidRDefault="00BB409F" w:rsidP="00223B0D">
      <w:pPr>
        <w:pStyle w:val="ListParagraph"/>
        <w:numPr>
          <w:ilvl w:val="0"/>
          <w:numId w:val="47"/>
        </w:numPr>
        <w:autoSpaceDE w:val="0"/>
        <w:autoSpaceDN w:val="0"/>
        <w:adjustRightInd w:val="0"/>
        <w:spacing w:after="0" w:line="240" w:lineRule="auto"/>
        <w:rPr>
          <w:rFonts w:cs="ITCFranklinGothicStd-Book"/>
          <w:sz w:val="24"/>
          <w:szCs w:val="24"/>
        </w:rPr>
      </w:pPr>
      <w:r w:rsidRPr="00673B07">
        <w:rPr>
          <w:rFonts w:cs="ITCFranklinGothicStd-Book"/>
          <w:sz w:val="24"/>
          <w:szCs w:val="24"/>
        </w:rPr>
        <w:t>w</w:t>
      </w:r>
      <w:r w:rsidR="00F81DC8" w:rsidRPr="00673B07">
        <w:rPr>
          <w:rFonts w:cs="ITCFranklinGothicStd-Book"/>
          <w:sz w:val="24"/>
          <w:szCs w:val="24"/>
        </w:rPr>
        <w:t xml:space="preserve">hen 2% or more of the passengers or crew are ill with </w:t>
      </w:r>
      <w:r w:rsidR="00A80E2F" w:rsidRPr="00673B07">
        <w:rPr>
          <w:rFonts w:cs="ITCFranklinGothicStd-Book"/>
          <w:sz w:val="24"/>
          <w:szCs w:val="24"/>
        </w:rPr>
        <w:t>AGE i</w:t>
      </w:r>
      <w:r w:rsidR="00F81DC8" w:rsidRPr="00673B07">
        <w:rPr>
          <w:rFonts w:cs="ITCFranklinGothicStd-Book"/>
          <w:sz w:val="24"/>
          <w:szCs w:val="24"/>
        </w:rPr>
        <w:t>llness</w:t>
      </w:r>
      <w:r w:rsidR="00A80E2F" w:rsidRPr="00673B07">
        <w:rPr>
          <w:rFonts w:cs="ITCFranklinGothicStd-Book"/>
          <w:sz w:val="24"/>
          <w:szCs w:val="24"/>
        </w:rPr>
        <w:t>, and then again when 3% or more of the passengers or crew are ill with AGE illness (“Special 2% or 3% Report”</w:t>
      </w:r>
      <w:r w:rsidR="00F96D40" w:rsidRPr="00673B07">
        <w:rPr>
          <w:rFonts w:cs="ITCFranklinGothicStd-Book"/>
          <w:sz w:val="24"/>
          <w:szCs w:val="24"/>
        </w:rPr>
        <w:t>; Attachment 4b, §4.2.2.1.1</w:t>
      </w:r>
      <w:r w:rsidR="007C635B">
        <w:rPr>
          <w:rFonts w:cs="ITCFranklinGothicStd-Book"/>
          <w:sz w:val="24"/>
          <w:szCs w:val="24"/>
        </w:rPr>
        <w:t>, p.67</w:t>
      </w:r>
      <w:r w:rsidR="00A80E2F" w:rsidRPr="00673B07">
        <w:rPr>
          <w:rFonts w:cs="ITCFranklinGothicStd-Book"/>
          <w:sz w:val="24"/>
          <w:szCs w:val="24"/>
        </w:rPr>
        <w:t>)</w:t>
      </w:r>
      <w:r w:rsidR="00F81DC8" w:rsidRPr="00673B07">
        <w:rPr>
          <w:rFonts w:cs="ITCFranklinGothicStd-Book"/>
          <w:sz w:val="24"/>
          <w:szCs w:val="24"/>
        </w:rPr>
        <w:t xml:space="preserve">. This report must be sent at any time the vessel is in the </w:t>
      </w:r>
      <w:r w:rsidR="00E915A6" w:rsidRPr="00673B07">
        <w:rPr>
          <w:rFonts w:cs="ITCFranklinGothicStd-Book"/>
          <w:sz w:val="24"/>
          <w:szCs w:val="24"/>
        </w:rPr>
        <w:t xml:space="preserve">U.S. </w:t>
      </w:r>
      <w:r w:rsidR="00F81DC8" w:rsidRPr="00673B07">
        <w:rPr>
          <w:rFonts w:cs="ITCFranklinGothicStd-Book"/>
          <w:sz w:val="24"/>
          <w:szCs w:val="24"/>
        </w:rPr>
        <w:t>or within 15 d</w:t>
      </w:r>
      <w:r w:rsidRPr="00673B07">
        <w:rPr>
          <w:rFonts w:cs="ITCFranklinGothicStd-Book"/>
          <w:sz w:val="24"/>
          <w:szCs w:val="24"/>
        </w:rPr>
        <w:t xml:space="preserve">ays of arriving to a U.S. port </w:t>
      </w:r>
    </w:p>
    <w:p w:rsidR="007C12FA" w:rsidRDefault="007C12FA" w:rsidP="007A7A7E">
      <w:pPr>
        <w:autoSpaceDE w:val="0"/>
        <w:autoSpaceDN w:val="0"/>
        <w:adjustRightInd w:val="0"/>
        <w:spacing w:after="0" w:line="240" w:lineRule="auto"/>
        <w:rPr>
          <w:rFonts w:cs="ITCFranklinGothicStd-Book"/>
          <w:sz w:val="24"/>
          <w:szCs w:val="24"/>
        </w:rPr>
      </w:pPr>
    </w:p>
    <w:p w:rsidR="007C12FA" w:rsidRDefault="00DA0E74">
      <w:pPr>
        <w:autoSpaceDE w:val="0"/>
        <w:autoSpaceDN w:val="0"/>
        <w:adjustRightInd w:val="0"/>
        <w:spacing w:after="0" w:line="240" w:lineRule="auto"/>
        <w:rPr>
          <w:rFonts w:cs="ITCFranklinGothicStd-Book"/>
          <w:sz w:val="24"/>
          <w:szCs w:val="24"/>
        </w:rPr>
      </w:pPr>
      <w:r>
        <w:rPr>
          <w:rFonts w:cs="ITCFranklinGothicStd-Book"/>
          <w:sz w:val="24"/>
          <w:szCs w:val="24"/>
        </w:rPr>
        <w:t xml:space="preserve">With the information collected from </w:t>
      </w:r>
      <w:r w:rsidR="007C12FA">
        <w:rPr>
          <w:rFonts w:cs="ITCFranklinGothicStd-Book"/>
          <w:sz w:val="24"/>
          <w:szCs w:val="24"/>
        </w:rPr>
        <w:t>AGE reports</w:t>
      </w:r>
      <w:r>
        <w:rPr>
          <w:rFonts w:cs="ITCFranklinGothicStd-Book"/>
          <w:sz w:val="24"/>
          <w:szCs w:val="24"/>
        </w:rPr>
        <w:t>,</w:t>
      </w:r>
      <w:r w:rsidR="007C12FA">
        <w:rPr>
          <w:rFonts w:cs="ITCFranklinGothicStd-Book"/>
          <w:sz w:val="24"/>
          <w:szCs w:val="24"/>
        </w:rPr>
        <w:t xml:space="preserve"> CDC will have the capacity to</w:t>
      </w:r>
      <w:r>
        <w:rPr>
          <w:rFonts w:cs="ITCFranklinGothicStd-Book"/>
          <w:sz w:val="24"/>
          <w:szCs w:val="24"/>
        </w:rPr>
        <w:t xml:space="preserve">: </w:t>
      </w:r>
      <w:r w:rsidR="007C12FA">
        <w:rPr>
          <w:rFonts w:cs="ITCFranklinGothicStd-Book"/>
          <w:sz w:val="24"/>
          <w:szCs w:val="24"/>
        </w:rPr>
        <w:t xml:space="preserve"> </w:t>
      </w:r>
    </w:p>
    <w:p w:rsidR="004A33A5" w:rsidRDefault="004A33A5">
      <w:pPr>
        <w:autoSpaceDE w:val="0"/>
        <w:autoSpaceDN w:val="0"/>
        <w:adjustRightInd w:val="0"/>
        <w:spacing w:after="0" w:line="240" w:lineRule="auto"/>
        <w:rPr>
          <w:rFonts w:cs="ITCFranklinGothicStd-Book"/>
          <w:sz w:val="24"/>
          <w:szCs w:val="24"/>
        </w:rPr>
      </w:pPr>
    </w:p>
    <w:p w:rsidR="007C12FA" w:rsidRDefault="00E915A6" w:rsidP="00F96D40">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d</w:t>
      </w:r>
      <w:r w:rsidR="007C12FA" w:rsidRPr="00F96D40">
        <w:rPr>
          <w:rFonts w:cs="ITCFranklinGothicStd-Book"/>
          <w:sz w:val="24"/>
          <w:szCs w:val="24"/>
        </w:rPr>
        <w:t xml:space="preserve">etermine if </w:t>
      </w:r>
      <w:r w:rsidR="00F96D40">
        <w:rPr>
          <w:rFonts w:cs="ITCFranklinGothicStd-Book"/>
          <w:sz w:val="24"/>
          <w:szCs w:val="24"/>
        </w:rPr>
        <w:t xml:space="preserve">the number of reportable AGE cases </w:t>
      </w:r>
      <w:r w:rsidR="00F55FF5">
        <w:rPr>
          <w:rFonts w:cs="ITCFranklinGothicStd-Book"/>
          <w:sz w:val="24"/>
          <w:szCs w:val="24"/>
        </w:rPr>
        <w:t>is more than expected for the ship</w:t>
      </w:r>
      <w:r w:rsidR="00F96D40">
        <w:rPr>
          <w:rFonts w:cs="ITCFranklinGothicStd-Book"/>
          <w:sz w:val="24"/>
          <w:szCs w:val="24"/>
        </w:rPr>
        <w:t xml:space="preserve">, </w:t>
      </w:r>
      <w:r w:rsidR="007C12FA" w:rsidRPr="00F96D40">
        <w:rPr>
          <w:rFonts w:cs="ITCFranklinGothicStd-Book"/>
          <w:sz w:val="24"/>
          <w:szCs w:val="24"/>
        </w:rPr>
        <w:t xml:space="preserve"> </w:t>
      </w:r>
    </w:p>
    <w:p w:rsidR="007C12FA" w:rsidRDefault="00E915A6" w:rsidP="00F96D40">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d</w:t>
      </w:r>
      <w:r w:rsidR="007C12FA" w:rsidRPr="00F96D40">
        <w:rPr>
          <w:rFonts w:cs="ITCFranklinGothicStd-Book"/>
          <w:sz w:val="24"/>
          <w:szCs w:val="24"/>
        </w:rPr>
        <w:t xml:space="preserve">etermine if unusual </w:t>
      </w:r>
      <w:r w:rsidR="00F55FF5">
        <w:rPr>
          <w:rFonts w:cs="ITCFranklinGothicStd-Book"/>
          <w:sz w:val="24"/>
          <w:szCs w:val="24"/>
        </w:rPr>
        <w:t xml:space="preserve">AGE </w:t>
      </w:r>
      <w:r w:rsidR="007C12FA" w:rsidRPr="00F96D40">
        <w:rPr>
          <w:rFonts w:cs="ITCFranklinGothicStd-Book"/>
          <w:sz w:val="24"/>
          <w:szCs w:val="24"/>
        </w:rPr>
        <w:t xml:space="preserve">cases </w:t>
      </w:r>
      <w:r w:rsidR="00F55FF5">
        <w:rPr>
          <w:rFonts w:cs="ITCFranklinGothicStd-Book"/>
          <w:sz w:val="24"/>
          <w:szCs w:val="24"/>
        </w:rPr>
        <w:t xml:space="preserve">have </w:t>
      </w:r>
      <w:r w:rsidR="007C12FA" w:rsidRPr="00F96D40">
        <w:rPr>
          <w:rFonts w:cs="ITCFranklinGothicStd-Book"/>
          <w:sz w:val="24"/>
          <w:szCs w:val="24"/>
        </w:rPr>
        <w:t>occur</w:t>
      </w:r>
      <w:r w:rsidR="00F55FF5">
        <w:rPr>
          <w:rFonts w:cs="ITCFranklinGothicStd-Book"/>
          <w:sz w:val="24"/>
          <w:szCs w:val="24"/>
        </w:rPr>
        <w:t>red</w:t>
      </w:r>
      <w:r w:rsidR="007C12FA">
        <w:rPr>
          <w:rFonts w:cs="ITCFranklinGothicStd-Book"/>
          <w:sz w:val="24"/>
          <w:szCs w:val="24"/>
        </w:rPr>
        <w:t>,</w:t>
      </w:r>
      <w:r w:rsidR="007C12FA" w:rsidRPr="00F55FF5">
        <w:rPr>
          <w:rFonts w:cs="ITCFranklinGothicStd-Book"/>
          <w:sz w:val="24"/>
          <w:szCs w:val="24"/>
        </w:rPr>
        <w:t xml:space="preserve"> </w:t>
      </w:r>
    </w:p>
    <w:p w:rsidR="007C12FA" w:rsidRDefault="00E915A6" w:rsidP="00F96D40">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p</w:t>
      </w:r>
      <w:r w:rsidR="007C12FA" w:rsidRPr="00F55FF5">
        <w:rPr>
          <w:rFonts w:cs="ITCFranklinGothicStd-Book"/>
          <w:sz w:val="24"/>
          <w:szCs w:val="24"/>
        </w:rPr>
        <w:t xml:space="preserve">rovide support to the cruise line and cruise ship crew as they respond to an increase in </w:t>
      </w:r>
      <w:r w:rsidR="00F55FF5">
        <w:rPr>
          <w:rFonts w:cs="ITCFranklinGothicStd-Book"/>
          <w:sz w:val="24"/>
          <w:szCs w:val="24"/>
        </w:rPr>
        <w:t xml:space="preserve">AGE </w:t>
      </w:r>
      <w:r w:rsidR="007C12FA" w:rsidRPr="00F55FF5">
        <w:rPr>
          <w:rFonts w:cs="ITCFranklinGothicStd-Book"/>
          <w:sz w:val="24"/>
          <w:szCs w:val="24"/>
        </w:rPr>
        <w:t>cases and work to prevent future outbreaks</w:t>
      </w:r>
      <w:r w:rsidR="00DA0E74">
        <w:rPr>
          <w:rFonts w:cs="ITCFranklinGothicStd-Book"/>
          <w:sz w:val="24"/>
          <w:szCs w:val="24"/>
        </w:rPr>
        <w:t>,</w:t>
      </w:r>
    </w:p>
    <w:p w:rsidR="007C12FA" w:rsidRDefault="00E915A6" w:rsidP="00F96D40">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m</w:t>
      </w:r>
      <w:r w:rsidR="00F55FF5">
        <w:rPr>
          <w:rFonts w:cs="ITCFranklinGothicStd-Book"/>
          <w:sz w:val="24"/>
          <w:szCs w:val="24"/>
        </w:rPr>
        <w:t xml:space="preserve">onitor AGE illness patterns </w:t>
      </w:r>
      <w:r w:rsidR="007C12FA" w:rsidRPr="00F55FF5">
        <w:rPr>
          <w:rFonts w:cs="ITCFranklinGothicStd-Book"/>
          <w:sz w:val="24"/>
          <w:szCs w:val="24"/>
        </w:rPr>
        <w:t>over time</w:t>
      </w:r>
      <w:r w:rsidR="00DA0E74">
        <w:rPr>
          <w:rFonts w:cs="ITCFranklinGothicStd-Book"/>
          <w:sz w:val="24"/>
          <w:szCs w:val="24"/>
        </w:rPr>
        <w:t>, and</w:t>
      </w:r>
    </w:p>
    <w:p w:rsidR="00C121BA" w:rsidRPr="0038025C" w:rsidRDefault="00E915A6" w:rsidP="00F96D40">
      <w:pPr>
        <w:pStyle w:val="ListParagraph"/>
        <w:numPr>
          <w:ilvl w:val="0"/>
          <w:numId w:val="49"/>
        </w:numPr>
        <w:autoSpaceDE w:val="0"/>
        <w:autoSpaceDN w:val="0"/>
        <w:adjustRightInd w:val="0"/>
        <w:spacing w:after="0" w:line="240" w:lineRule="auto"/>
        <w:rPr>
          <w:rFonts w:cs="ITCFranklinGothicStd-Book"/>
          <w:sz w:val="24"/>
          <w:szCs w:val="24"/>
        </w:rPr>
      </w:pPr>
      <w:r>
        <w:rPr>
          <w:rFonts w:cs="ITCFranklinGothicStd-Book"/>
          <w:sz w:val="24"/>
          <w:szCs w:val="24"/>
        </w:rPr>
        <w:t>r</w:t>
      </w:r>
      <w:r w:rsidR="00E729B2" w:rsidRPr="00F55FF5">
        <w:rPr>
          <w:rFonts w:cs="ITCFranklinGothicStd-Book"/>
          <w:sz w:val="24"/>
          <w:szCs w:val="24"/>
        </w:rPr>
        <w:t>espond to</w:t>
      </w:r>
      <w:r w:rsidR="00637891">
        <w:rPr>
          <w:rFonts w:cs="ITCFranklinGothicStd-Book"/>
          <w:sz w:val="24"/>
          <w:szCs w:val="24"/>
        </w:rPr>
        <w:t xml:space="preserve"> inquiries from the public,</w:t>
      </w:r>
      <w:r w:rsidR="004A33A5">
        <w:rPr>
          <w:rFonts w:cs="ITCFranklinGothicStd-Book"/>
          <w:sz w:val="24"/>
          <w:szCs w:val="24"/>
        </w:rPr>
        <w:t xml:space="preserve"> the Department of </w:t>
      </w:r>
      <w:r w:rsidR="00637891">
        <w:rPr>
          <w:rFonts w:cs="ITCFranklinGothicStd-Book"/>
          <w:sz w:val="24"/>
          <w:szCs w:val="24"/>
        </w:rPr>
        <w:t>H</w:t>
      </w:r>
      <w:r w:rsidR="004A33A5">
        <w:rPr>
          <w:rFonts w:cs="ITCFranklinGothicStd-Book"/>
          <w:sz w:val="24"/>
          <w:szCs w:val="24"/>
        </w:rPr>
        <w:t xml:space="preserve">ealth and </w:t>
      </w:r>
      <w:r w:rsidR="00637891">
        <w:rPr>
          <w:rFonts w:cs="ITCFranklinGothicStd-Book"/>
          <w:sz w:val="24"/>
          <w:szCs w:val="24"/>
        </w:rPr>
        <w:t>H</w:t>
      </w:r>
      <w:r w:rsidR="004A33A5">
        <w:rPr>
          <w:rFonts w:cs="ITCFranklinGothicStd-Book"/>
          <w:sz w:val="24"/>
          <w:szCs w:val="24"/>
        </w:rPr>
        <w:t xml:space="preserve">uman </w:t>
      </w:r>
      <w:r w:rsidR="00637891">
        <w:rPr>
          <w:rFonts w:cs="ITCFranklinGothicStd-Book"/>
          <w:sz w:val="24"/>
          <w:szCs w:val="24"/>
        </w:rPr>
        <w:t>S</w:t>
      </w:r>
      <w:r w:rsidR="004A33A5">
        <w:rPr>
          <w:rFonts w:cs="ITCFranklinGothicStd-Book"/>
          <w:sz w:val="24"/>
          <w:szCs w:val="24"/>
        </w:rPr>
        <w:t>ervices (HHS)</w:t>
      </w:r>
      <w:r w:rsidR="00637891">
        <w:rPr>
          <w:rFonts w:cs="ITCFranklinGothicStd-Book"/>
          <w:sz w:val="24"/>
          <w:szCs w:val="24"/>
        </w:rPr>
        <w:t xml:space="preserve">, U.S. Congress, and other stakeholders about AGE illness on cruise ships and its public health impact. </w:t>
      </w:r>
    </w:p>
    <w:p w:rsidR="00E729B2" w:rsidRDefault="00E729B2" w:rsidP="00E729B2">
      <w:pPr>
        <w:autoSpaceDE w:val="0"/>
        <w:autoSpaceDN w:val="0"/>
        <w:adjustRightInd w:val="0"/>
        <w:spacing w:after="0" w:line="240" w:lineRule="auto"/>
        <w:rPr>
          <w:rFonts w:cs="ITCFranklinGothicStd-Book"/>
          <w:sz w:val="24"/>
          <w:szCs w:val="24"/>
        </w:rPr>
      </w:pPr>
    </w:p>
    <w:p w:rsidR="003F5C81" w:rsidRPr="00AB2250" w:rsidRDefault="00E729B2" w:rsidP="004110C1">
      <w:pPr>
        <w:autoSpaceDE w:val="0"/>
        <w:autoSpaceDN w:val="0"/>
        <w:adjustRightInd w:val="0"/>
        <w:spacing w:after="0" w:line="240" w:lineRule="auto"/>
        <w:rPr>
          <w:rFonts w:cs="ITCFranklinGothicStd-Book"/>
          <w:sz w:val="24"/>
          <w:szCs w:val="24"/>
        </w:rPr>
      </w:pPr>
      <w:r w:rsidRPr="00AB2250">
        <w:rPr>
          <w:rFonts w:cs="ITCFranklinGothicStd-Book"/>
          <w:sz w:val="24"/>
          <w:szCs w:val="24"/>
        </w:rPr>
        <w:t>There are significant advantages to collecting information with this reporting tool:</w:t>
      </w:r>
    </w:p>
    <w:p w:rsidR="003F5C81" w:rsidRPr="003F5C81" w:rsidRDefault="003F5C81" w:rsidP="00673B07">
      <w:pPr>
        <w:numPr>
          <w:ilvl w:val="0"/>
          <w:numId w:val="41"/>
        </w:numPr>
        <w:spacing w:before="100" w:beforeAutospacing="1" w:after="100" w:afterAutospacing="1" w:line="240" w:lineRule="auto"/>
        <w:rPr>
          <w:rFonts w:eastAsia="Times New Roman" w:cs="Times New Roman"/>
          <w:sz w:val="24"/>
          <w:szCs w:val="24"/>
        </w:rPr>
      </w:pPr>
      <w:r w:rsidRPr="00AB2250">
        <w:rPr>
          <w:rFonts w:eastAsia="Times New Roman" w:cs="Times New Roman"/>
          <w:sz w:val="24"/>
          <w:szCs w:val="24"/>
        </w:rPr>
        <w:t xml:space="preserve">The information being collected provides crucial information about </w:t>
      </w:r>
      <w:r w:rsidR="0038025C">
        <w:rPr>
          <w:rFonts w:eastAsia="Times New Roman" w:cs="Times New Roman"/>
          <w:sz w:val="24"/>
          <w:szCs w:val="24"/>
        </w:rPr>
        <w:t xml:space="preserve">AGE illnesses on </w:t>
      </w:r>
      <w:r w:rsidR="007C12FA">
        <w:rPr>
          <w:rFonts w:eastAsia="Times New Roman" w:cs="Times New Roman"/>
          <w:sz w:val="24"/>
          <w:szCs w:val="24"/>
        </w:rPr>
        <w:t>passenger</w:t>
      </w:r>
      <w:r w:rsidRPr="00AB2250">
        <w:rPr>
          <w:rFonts w:eastAsia="Times New Roman" w:cs="Times New Roman"/>
          <w:sz w:val="24"/>
          <w:szCs w:val="24"/>
        </w:rPr>
        <w:t xml:space="preserve"> ship</w:t>
      </w:r>
      <w:r w:rsidR="007C12FA">
        <w:rPr>
          <w:rFonts w:eastAsia="Times New Roman" w:cs="Times New Roman"/>
          <w:sz w:val="24"/>
          <w:szCs w:val="24"/>
        </w:rPr>
        <w:t>s</w:t>
      </w:r>
      <w:r w:rsidR="0038025C">
        <w:rPr>
          <w:rFonts w:eastAsia="Times New Roman" w:cs="Times New Roman"/>
          <w:sz w:val="24"/>
          <w:szCs w:val="24"/>
        </w:rPr>
        <w:t xml:space="preserve"> </w:t>
      </w:r>
      <w:r w:rsidRPr="00AB2250">
        <w:rPr>
          <w:rFonts w:eastAsia="Times New Roman" w:cs="Times New Roman"/>
          <w:sz w:val="24"/>
          <w:szCs w:val="24"/>
        </w:rPr>
        <w:t>carrying 13 or more passengers</w:t>
      </w:r>
      <w:r w:rsidR="0038025C">
        <w:rPr>
          <w:rFonts w:eastAsia="Times New Roman" w:cs="Times New Roman"/>
          <w:sz w:val="24"/>
          <w:szCs w:val="24"/>
        </w:rPr>
        <w:t xml:space="preserve"> and within 15 days of arriving in the U.S. from a foreign port</w:t>
      </w:r>
      <w:r w:rsidR="00A37E34">
        <w:rPr>
          <w:rFonts w:eastAsia="Times New Roman" w:cs="Times New Roman"/>
          <w:sz w:val="24"/>
          <w:szCs w:val="24"/>
        </w:rPr>
        <w:t xml:space="preserve">; AGE illness can be caused by such pathogens as norovirus, </w:t>
      </w:r>
      <w:r w:rsidR="00A37E34">
        <w:rPr>
          <w:rFonts w:eastAsia="Times New Roman" w:cs="Times New Roman"/>
          <w:i/>
          <w:sz w:val="24"/>
          <w:szCs w:val="24"/>
        </w:rPr>
        <w:t xml:space="preserve">E. coli, </w:t>
      </w:r>
      <w:r w:rsidRPr="00AB2250">
        <w:rPr>
          <w:rFonts w:eastAsia="Times New Roman" w:cs="Times New Roman"/>
          <w:i/>
          <w:iCs/>
          <w:sz w:val="24"/>
          <w:szCs w:val="24"/>
        </w:rPr>
        <w:t>Shigella</w:t>
      </w:r>
      <w:r w:rsidRPr="00AB2250">
        <w:rPr>
          <w:rFonts w:eastAsia="Times New Roman" w:cs="Times New Roman"/>
          <w:sz w:val="24"/>
          <w:szCs w:val="24"/>
        </w:rPr>
        <w:t xml:space="preserve">, </w:t>
      </w:r>
      <w:r w:rsidRPr="00AB2250">
        <w:rPr>
          <w:rFonts w:eastAsia="Times New Roman" w:cs="Times New Roman"/>
          <w:i/>
          <w:iCs/>
          <w:sz w:val="24"/>
          <w:szCs w:val="24"/>
        </w:rPr>
        <w:t>Salmonella</w:t>
      </w:r>
      <w:r w:rsidRPr="00AB2250">
        <w:rPr>
          <w:rFonts w:eastAsia="Times New Roman" w:cs="Times New Roman"/>
          <w:sz w:val="24"/>
          <w:szCs w:val="24"/>
        </w:rPr>
        <w:t xml:space="preserve">, </w:t>
      </w:r>
      <w:r w:rsidR="00A37E34">
        <w:rPr>
          <w:rFonts w:eastAsia="Times New Roman" w:cs="Times New Roman"/>
          <w:sz w:val="24"/>
          <w:szCs w:val="24"/>
        </w:rPr>
        <w:t>and H</w:t>
      </w:r>
      <w:r w:rsidR="00BB409F">
        <w:rPr>
          <w:rFonts w:eastAsia="Times New Roman" w:cs="Times New Roman"/>
          <w:sz w:val="24"/>
          <w:szCs w:val="24"/>
        </w:rPr>
        <w:t>epatitis A.</w:t>
      </w:r>
    </w:p>
    <w:p w:rsidR="00AB2250" w:rsidRPr="00AB2250" w:rsidRDefault="007C12FA" w:rsidP="00673B07">
      <w:pPr>
        <w:numPr>
          <w:ilvl w:val="0"/>
          <w:numId w:val="4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Passenger</w:t>
      </w:r>
      <w:r w:rsidR="003F5C81" w:rsidRPr="00AB2250">
        <w:rPr>
          <w:rFonts w:eastAsia="Times New Roman" w:cs="Times New Roman"/>
          <w:sz w:val="24"/>
          <w:szCs w:val="24"/>
        </w:rPr>
        <w:t xml:space="preserve"> ships have the capacity to </w:t>
      </w:r>
      <w:r w:rsidR="00A37E34">
        <w:rPr>
          <w:rFonts w:eastAsia="Times New Roman" w:cs="Times New Roman"/>
          <w:sz w:val="24"/>
          <w:szCs w:val="24"/>
        </w:rPr>
        <w:t>submit AGE illness updates</w:t>
      </w:r>
      <w:r w:rsidR="003F5C81" w:rsidRPr="00AB2250">
        <w:rPr>
          <w:rFonts w:eastAsia="Times New Roman" w:cs="Times New Roman"/>
          <w:sz w:val="24"/>
          <w:szCs w:val="24"/>
        </w:rPr>
        <w:t xml:space="preserve"> on an ongoing basis, facilitating real</w:t>
      </w:r>
      <w:r w:rsidR="004A33A5">
        <w:rPr>
          <w:rFonts w:eastAsia="Times New Roman" w:cs="Times New Roman"/>
          <w:sz w:val="24"/>
          <w:szCs w:val="24"/>
        </w:rPr>
        <w:t>-</w:t>
      </w:r>
      <w:r w:rsidR="003F5C81" w:rsidRPr="00AB2250">
        <w:rPr>
          <w:rFonts w:eastAsia="Times New Roman" w:cs="Times New Roman"/>
          <w:sz w:val="24"/>
          <w:szCs w:val="24"/>
        </w:rPr>
        <w:t>time</w:t>
      </w:r>
      <w:r w:rsidR="00AB2250" w:rsidRPr="00AB2250">
        <w:rPr>
          <w:rFonts w:eastAsia="Times New Roman" w:cs="Times New Roman"/>
          <w:sz w:val="24"/>
          <w:szCs w:val="24"/>
        </w:rPr>
        <w:t xml:space="preserve"> communication with and ongoing monitoring by CDC, resulting in </w:t>
      </w:r>
      <w:r w:rsidR="00A37E34">
        <w:rPr>
          <w:rFonts w:eastAsia="Times New Roman" w:cs="Times New Roman"/>
          <w:sz w:val="24"/>
          <w:szCs w:val="24"/>
        </w:rPr>
        <w:t xml:space="preserve">more timely </w:t>
      </w:r>
      <w:r w:rsidR="00AB2250" w:rsidRPr="00AB2250">
        <w:rPr>
          <w:rFonts w:eastAsia="Times New Roman" w:cs="Times New Roman"/>
          <w:sz w:val="24"/>
          <w:szCs w:val="24"/>
        </w:rPr>
        <w:t xml:space="preserve">outbreak prevention and response. </w:t>
      </w:r>
      <w:r w:rsidR="00E40C7F">
        <w:rPr>
          <w:rFonts w:eastAsia="Times New Roman" w:cs="Times New Roman"/>
          <w:sz w:val="24"/>
          <w:szCs w:val="24"/>
        </w:rPr>
        <w:t xml:space="preserve">VSP’s ability </w:t>
      </w:r>
      <w:r w:rsidR="00AB2250" w:rsidRPr="00AB2250">
        <w:rPr>
          <w:rFonts w:eastAsia="Times New Roman" w:cs="Times New Roman"/>
          <w:sz w:val="24"/>
          <w:szCs w:val="24"/>
        </w:rPr>
        <w:t>to monitor</w:t>
      </w:r>
      <w:r w:rsidR="003F5C81" w:rsidRPr="003F5C81">
        <w:rPr>
          <w:rFonts w:eastAsia="Times New Roman" w:cs="Times New Roman"/>
          <w:sz w:val="24"/>
          <w:szCs w:val="24"/>
        </w:rPr>
        <w:t xml:space="preserve"> </w:t>
      </w:r>
      <w:r>
        <w:rPr>
          <w:rFonts w:eastAsia="Times New Roman" w:cs="Times New Roman"/>
          <w:sz w:val="24"/>
          <w:szCs w:val="24"/>
        </w:rPr>
        <w:t>AGE</w:t>
      </w:r>
      <w:r w:rsidR="003F5C81" w:rsidRPr="003F5C81">
        <w:rPr>
          <w:rFonts w:eastAsia="Times New Roman" w:cs="Times New Roman"/>
          <w:sz w:val="24"/>
          <w:szCs w:val="24"/>
        </w:rPr>
        <w:t xml:space="preserve"> illnesses </w:t>
      </w:r>
      <w:r w:rsidR="00AB2250" w:rsidRPr="00AB2250">
        <w:rPr>
          <w:rFonts w:eastAsia="Times New Roman" w:cs="Times New Roman"/>
          <w:sz w:val="24"/>
          <w:szCs w:val="24"/>
        </w:rPr>
        <w:t xml:space="preserve">as they occur may also result in more complete enumeration of </w:t>
      </w:r>
      <w:r>
        <w:rPr>
          <w:rFonts w:eastAsia="Times New Roman" w:cs="Times New Roman"/>
          <w:sz w:val="24"/>
          <w:szCs w:val="24"/>
        </w:rPr>
        <w:t>AGE outbreak</w:t>
      </w:r>
      <w:r w:rsidR="004743F3">
        <w:rPr>
          <w:rFonts w:eastAsia="Times New Roman" w:cs="Times New Roman"/>
          <w:sz w:val="24"/>
          <w:szCs w:val="24"/>
        </w:rPr>
        <w:t>s</w:t>
      </w:r>
      <w:r>
        <w:rPr>
          <w:rFonts w:eastAsia="Times New Roman" w:cs="Times New Roman"/>
          <w:sz w:val="24"/>
          <w:szCs w:val="24"/>
        </w:rPr>
        <w:t xml:space="preserve"> and the need for risk-based ship sanitation inspections</w:t>
      </w:r>
      <w:r w:rsidR="004743F3">
        <w:rPr>
          <w:rFonts w:eastAsia="Times New Roman" w:cs="Times New Roman"/>
          <w:sz w:val="24"/>
          <w:szCs w:val="24"/>
        </w:rPr>
        <w:t xml:space="preserve"> and investigations</w:t>
      </w:r>
      <w:r>
        <w:rPr>
          <w:rFonts w:eastAsia="Times New Roman" w:cs="Times New Roman"/>
          <w:sz w:val="24"/>
          <w:szCs w:val="24"/>
        </w:rPr>
        <w:t>.</w:t>
      </w:r>
      <w:r w:rsidR="00AB2250" w:rsidRPr="00AB2250">
        <w:rPr>
          <w:rFonts w:eastAsia="Times New Roman" w:cs="Times New Roman"/>
          <w:sz w:val="24"/>
          <w:szCs w:val="24"/>
        </w:rPr>
        <w:t xml:space="preserve"> </w:t>
      </w:r>
    </w:p>
    <w:p w:rsidR="00AB2250" w:rsidRPr="00AB2250" w:rsidRDefault="007C12FA" w:rsidP="00673B07">
      <w:pPr>
        <w:numPr>
          <w:ilvl w:val="0"/>
          <w:numId w:val="41"/>
        </w:num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Uniform data collection of the required information </w:t>
      </w:r>
      <w:r w:rsidR="00AB2250" w:rsidRPr="00AB2250">
        <w:rPr>
          <w:rFonts w:eastAsia="Times New Roman" w:cs="Times New Roman"/>
          <w:sz w:val="24"/>
          <w:szCs w:val="24"/>
        </w:rPr>
        <w:t>allow</w:t>
      </w:r>
      <w:r>
        <w:rPr>
          <w:rFonts w:eastAsia="Times New Roman" w:cs="Times New Roman"/>
          <w:sz w:val="24"/>
          <w:szCs w:val="24"/>
        </w:rPr>
        <w:t>s</w:t>
      </w:r>
      <w:r w:rsidR="00AB2250" w:rsidRPr="00AB2250">
        <w:rPr>
          <w:rFonts w:eastAsia="Times New Roman" w:cs="Times New Roman"/>
          <w:sz w:val="24"/>
          <w:szCs w:val="24"/>
        </w:rPr>
        <w:t xml:space="preserve"> CDC to formulate ad hoc analyses and reports</w:t>
      </w:r>
      <w:r>
        <w:rPr>
          <w:rFonts w:eastAsia="Times New Roman" w:cs="Times New Roman"/>
          <w:sz w:val="24"/>
          <w:szCs w:val="24"/>
        </w:rPr>
        <w:t xml:space="preserve"> to inform AGE outbreak prevention and control on passenger ships</w:t>
      </w:r>
      <w:r w:rsidR="00AB2250" w:rsidRPr="00AB2250">
        <w:rPr>
          <w:rFonts w:eastAsia="Times New Roman" w:cs="Times New Roman"/>
          <w:sz w:val="24"/>
          <w:szCs w:val="24"/>
        </w:rPr>
        <w:t xml:space="preserve">. </w:t>
      </w:r>
    </w:p>
    <w:p w:rsidR="00965BC3" w:rsidRDefault="00AB2250" w:rsidP="0038025C">
      <w:pPr>
        <w:spacing w:before="100" w:beforeAutospacing="1" w:after="100" w:afterAutospacing="1" w:line="240" w:lineRule="auto"/>
        <w:rPr>
          <w:rFonts w:eastAsia="Times New Roman" w:cs="Times New Roman"/>
          <w:sz w:val="24"/>
          <w:szCs w:val="24"/>
        </w:rPr>
      </w:pPr>
      <w:r w:rsidRPr="00AB2250">
        <w:rPr>
          <w:rFonts w:eastAsia="Times New Roman" w:cs="Times New Roman"/>
          <w:sz w:val="24"/>
          <w:szCs w:val="24"/>
        </w:rPr>
        <w:t xml:space="preserve">CDC </w:t>
      </w:r>
      <w:r w:rsidR="00E40C7F">
        <w:rPr>
          <w:rFonts w:eastAsia="Times New Roman" w:cs="Times New Roman"/>
          <w:sz w:val="24"/>
          <w:szCs w:val="24"/>
        </w:rPr>
        <w:t>uses</w:t>
      </w:r>
      <w:r>
        <w:rPr>
          <w:rFonts w:eastAsia="Times New Roman" w:cs="Times New Roman"/>
          <w:sz w:val="24"/>
          <w:szCs w:val="24"/>
        </w:rPr>
        <w:t xml:space="preserve"> the information collected to monitor </w:t>
      </w:r>
      <w:r w:rsidR="00780E3C">
        <w:rPr>
          <w:rFonts w:eastAsia="Times New Roman" w:cs="Times New Roman"/>
          <w:sz w:val="24"/>
          <w:szCs w:val="24"/>
        </w:rPr>
        <w:t>AGE illness</w:t>
      </w:r>
      <w:r>
        <w:rPr>
          <w:rFonts w:eastAsia="Times New Roman" w:cs="Times New Roman"/>
          <w:sz w:val="24"/>
          <w:szCs w:val="24"/>
        </w:rPr>
        <w:t xml:space="preserve"> </w:t>
      </w:r>
      <w:r w:rsidR="004743F3">
        <w:rPr>
          <w:rFonts w:eastAsia="Times New Roman" w:cs="Times New Roman"/>
          <w:sz w:val="24"/>
          <w:szCs w:val="24"/>
        </w:rPr>
        <w:t>on passenger ships</w:t>
      </w:r>
      <w:r w:rsidR="000E2C8D">
        <w:rPr>
          <w:rFonts w:eastAsia="Times New Roman" w:cs="Times New Roman"/>
          <w:sz w:val="24"/>
          <w:szCs w:val="24"/>
        </w:rPr>
        <w:t>,</w:t>
      </w:r>
      <w:r w:rsidR="000E2C8D" w:rsidRPr="000E2C8D">
        <w:rPr>
          <w:rFonts w:eastAsia="Times New Roman" w:cs="Times New Roman"/>
          <w:sz w:val="24"/>
          <w:szCs w:val="24"/>
        </w:rPr>
        <w:t xml:space="preserve"> </w:t>
      </w:r>
      <w:r w:rsidR="004743F3">
        <w:rPr>
          <w:rFonts w:eastAsia="Times New Roman" w:cs="Times New Roman"/>
          <w:sz w:val="24"/>
          <w:szCs w:val="24"/>
        </w:rPr>
        <w:t xml:space="preserve">detect increases in AGE cases, and respond to and provide support for </w:t>
      </w:r>
      <w:r w:rsidR="00D72630">
        <w:rPr>
          <w:rFonts w:eastAsia="Times New Roman" w:cs="Times New Roman"/>
          <w:sz w:val="24"/>
          <w:szCs w:val="24"/>
        </w:rPr>
        <w:t xml:space="preserve">the </w:t>
      </w:r>
      <w:r w:rsidR="004743F3">
        <w:rPr>
          <w:rFonts w:eastAsia="Times New Roman" w:cs="Times New Roman"/>
          <w:sz w:val="24"/>
          <w:szCs w:val="24"/>
        </w:rPr>
        <w:t xml:space="preserve">cruise line </w:t>
      </w:r>
      <w:r w:rsidR="00D72630">
        <w:rPr>
          <w:rFonts w:eastAsia="Times New Roman" w:cs="Times New Roman"/>
          <w:sz w:val="24"/>
          <w:szCs w:val="24"/>
        </w:rPr>
        <w:t>public health response, thereby controlling</w:t>
      </w:r>
      <w:r w:rsidR="000E2C8D" w:rsidRPr="000E2C8D">
        <w:rPr>
          <w:rFonts w:eastAsia="Times New Roman" w:cs="Times New Roman"/>
          <w:sz w:val="24"/>
          <w:szCs w:val="24"/>
        </w:rPr>
        <w:t xml:space="preserve"> the introduction, transmission, and spread of</w:t>
      </w:r>
      <w:r w:rsidR="000E2C8D">
        <w:rPr>
          <w:rFonts w:eastAsia="Times New Roman" w:cs="Times New Roman"/>
          <w:sz w:val="24"/>
          <w:szCs w:val="24"/>
        </w:rPr>
        <w:t xml:space="preserve"> </w:t>
      </w:r>
      <w:r w:rsidR="00E40C7F">
        <w:rPr>
          <w:rFonts w:eastAsia="Times New Roman" w:cs="Times New Roman"/>
          <w:sz w:val="24"/>
          <w:szCs w:val="24"/>
        </w:rPr>
        <w:t>AGE</w:t>
      </w:r>
      <w:r w:rsidR="000E2C8D" w:rsidRPr="000E2C8D">
        <w:rPr>
          <w:rFonts w:eastAsia="Times New Roman" w:cs="Times New Roman"/>
          <w:sz w:val="24"/>
          <w:szCs w:val="24"/>
        </w:rPr>
        <w:t xml:space="preserve"> illnesses </w:t>
      </w:r>
      <w:r w:rsidR="00D72630">
        <w:rPr>
          <w:rFonts w:eastAsia="Times New Roman" w:cs="Times New Roman"/>
          <w:sz w:val="24"/>
          <w:szCs w:val="24"/>
        </w:rPr>
        <w:t>into the U.S. from foreign ports. AGE illness m</w:t>
      </w:r>
      <w:r w:rsidR="000E2C8D">
        <w:rPr>
          <w:rFonts w:eastAsia="Times New Roman" w:cs="Times New Roman"/>
          <w:sz w:val="24"/>
          <w:szCs w:val="24"/>
        </w:rPr>
        <w:t>onitoring allows CDC to determine whether the cruise industry is meeting</w:t>
      </w:r>
      <w:r w:rsidR="00780E3C">
        <w:rPr>
          <w:rFonts w:eastAsia="Times New Roman" w:cs="Times New Roman"/>
          <w:sz w:val="24"/>
          <w:szCs w:val="24"/>
        </w:rPr>
        <w:t xml:space="preserve"> </w:t>
      </w:r>
      <w:r w:rsidR="00F81DC8">
        <w:rPr>
          <w:rFonts w:eastAsia="Times New Roman" w:cs="Times New Roman"/>
          <w:sz w:val="24"/>
          <w:szCs w:val="24"/>
        </w:rPr>
        <w:t xml:space="preserve">the public health </w:t>
      </w:r>
      <w:r w:rsidR="00C022B7">
        <w:rPr>
          <w:rFonts w:eastAsia="Times New Roman" w:cs="Times New Roman"/>
          <w:sz w:val="24"/>
          <w:szCs w:val="24"/>
        </w:rPr>
        <w:t>standards</w:t>
      </w:r>
      <w:r w:rsidR="00780E3C">
        <w:rPr>
          <w:rFonts w:eastAsia="Times New Roman" w:cs="Times New Roman"/>
          <w:sz w:val="24"/>
          <w:szCs w:val="24"/>
        </w:rPr>
        <w:t xml:space="preserve"> mutually agreed upon by VSP and the cruise industry that are intended to targe</w:t>
      </w:r>
      <w:r w:rsidR="00E40C7F">
        <w:rPr>
          <w:rFonts w:eastAsia="Times New Roman" w:cs="Times New Roman"/>
          <w:sz w:val="24"/>
          <w:szCs w:val="24"/>
        </w:rPr>
        <w:t>t</w:t>
      </w:r>
      <w:r w:rsidR="00780E3C">
        <w:rPr>
          <w:rFonts w:eastAsia="Times New Roman" w:cs="Times New Roman"/>
          <w:sz w:val="24"/>
          <w:szCs w:val="24"/>
        </w:rPr>
        <w:t xml:space="preserve"> </w:t>
      </w:r>
      <w:r w:rsidR="00E40C7F">
        <w:rPr>
          <w:rFonts w:eastAsia="Times New Roman" w:cs="Times New Roman"/>
          <w:sz w:val="24"/>
          <w:szCs w:val="24"/>
        </w:rPr>
        <w:t xml:space="preserve">AGE </w:t>
      </w:r>
      <w:r w:rsidR="00780E3C">
        <w:rPr>
          <w:rFonts w:eastAsia="Times New Roman" w:cs="Times New Roman"/>
          <w:sz w:val="24"/>
          <w:szCs w:val="24"/>
        </w:rPr>
        <w:t xml:space="preserve">control and prevention </w:t>
      </w:r>
      <w:r w:rsidR="00E40C7F">
        <w:rPr>
          <w:rFonts w:eastAsia="Times New Roman" w:cs="Times New Roman"/>
          <w:sz w:val="24"/>
          <w:szCs w:val="24"/>
        </w:rPr>
        <w:t>efforts</w:t>
      </w:r>
      <w:r w:rsidR="00780E3C">
        <w:rPr>
          <w:rFonts w:eastAsia="Times New Roman" w:cs="Times New Roman"/>
          <w:sz w:val="24"/>
          <w:szCs w:val="24"/>
        </w:rPr>
        <w:t xml:space="preserve">. These standards were developed during a collaborative process between cruise industry, food safety experts, water safety experts, and VSP, and were available for public comment by the general public through the Federal Register. </w:t>
      </w:r>
      <w:r w:rsidR="00DA0E74">
        <w:rPr>
          <w:rFonts w:eastAsia="Times New Roman" w:cs="Times New Roman"/>
          <w:sz w:val="24"/>
          <w:szCs w:val="24"/>
        </w:rPr>
        <w:t xml:space="preserve"> </w:t>
      </w:r>
      <w:r w:rsidR="00780E3C">
        <w:rPr>
          <w:rFonts w:eastAsia="Times New Roman" w:cs="Times New Roman"/>
          <w:sz w:val="24"/>
          <w:szCs w:val="24"/>
        </w:rPr>
        <w:t xml:space="preserve">VSP’s operational standards can be found </w:t>
      </w:r>
      <w:r w:rsidR="00F81DC8">
        <w:rPr>
          <w:rFonts w:eastAsia="Times New Roman" w:cs="Times New Roman"/>
          <w:sz w:val="24"/>
          <w:szCs w:val="24"/>
        </w:rPr>
        <w:t>in the VSP 201</w:t>
      </w:r>
      <w:r w:rsidR="00780E3C">
        <w:rPr>
          <w:rFonts w:eastAsia="Times New Roman" w:cs="Times New Roman"/>
          <w:sz w:val="24"/>
          <w:szCs w:val="24"/>
        </w:rPr>
        <w:t>8</w:t>
      </w:r>
      <w:r w:rsidR="00F81DC8">
        <w:rPr>
          <w:rFonts w:eastAsia="Times New Roman" w:cs="Times New Roman"/>
          <w:sz w:val="24"/>
          <w:szCs w:val="24"/>
        </w:rPr>
        <w:t xml:space="preserve"> Operations Manual (Attachment </w:t>
      </w:r>
      <w:r w:rsidR="006A407B">
        <w:rPr>
          <w:rFonts w:eastAsia="Times New Roman" w:cs="Times New Roman"/>
          <w:sz w:val="24"/>
          <w:szCs w:val="24"/>
        </w:rPr>
        <w:t>4</w:t>
      </w:r>
      <w:r w:rsidR="00D72630">
        <w:rPr>
          <w:rFonts w:eastAsia="Times New Roman" w:cs="Times New Roman"/>
          <w:sz w:val="24"/>
          <w:szCs w:val="24"/>
        </w:rPr>
        <w:t>b</w:t>
      </w:r>
      <w:r w:rsidR="00C022B7">
        <w:rPr>
          <w:rFonts w:eastAsia="Times New Roman" w:cs="Times New Roman"/>
          <w:sz w:val="24"/>
          <w:szCs w:val="24"/>
        </w:rPr>
        <w:t xml:space="preserve">). </w:t>
      </w:r>
      <w:r w:rsidR="00F81DC8">
        <w:rPr>
          <w:rFonts w:eastAsia="Times New Roman" w:cs="Times New Roman"/>
          <w:sz w:val="24"/>
          <w:szCs w:val="24"/>
        </w:rPr>
        <w:t xml:space="preserve"> Finally, </w:t>
      </w:r>
      <w:r w:rsidR="00C31B04">
        <w:rPr>
          <w:rFonts w:eastAsia="Times New Roman" w:cs="Times New Roman"/>
          <w:sz w:val="24"/>
          <w:szCs w:val="24"/>
        </w:rPr>
        <w:t xml:space="preserve">the </w:t>
      </w:r>
      <w:r w:rsidR="00F81DC8">
        <w:rPr>
          <w:rFonts w:eastAsia="Times New Roman" w:cs="Times New Roman"/>
          <w:sz w:val="24"/>
          <w:szCs w:val="24"/>
        </w:rPr>
        <w:t>information collect</w:t>
      </w:r>
      <w:r w:rsidR="00C31B04">
        <w:rPr>
          <w:rFonts w:eastAsia="Times New Roman" w:cs="Times New Roman"/>
          <w:sz w:val="24"/>
          <w:szCs w:val="24"/>
        </w:rPr>
        <w:t>ed</w:t>
      </w:r>
      <w:r w:rsidR="00F81DC8">
        <w:rPr>
          <w:rFonts w:eastAsia="Times New Roman" w:cs="Times New Roman"/>
          <w:sz w:val="24"/>
          <w:szCs w:val="24"/>
        </w:rPr>
        <w:t xml:space="preserve"> </w:t>
      </w:r>
      <w:r w:rsidR="00BB409F">
        <w:rPr>
          <w:rFonts w:eastAsia="Times New Roman" w:cs="Times New Roman"/>
          <w:sz w:val="24"/>
          <w:szCs w:val="24"/>
        </w:rPr>
        <w:t>allow</w:t>
      </w:r>
      <w:r w:rsidR="00E40C7F">
        <w:rPr>
          <w:rFonts w:eastAsia="Times New Roman" w:cs="Times New Roman"/>
          <w:sz w:val="24"/>
          <w:szCs w:val="24"/>
        </w:rPr>
        <w:t>s</w:t>
      </w:r>
      <w:r w:rsidR="00BB409F">
        <w:rPr>
          <w:rFonts w:eastAsia="Times New Roman" w:cs="Times New Roman"/>
          <w:sz w:val="24"/>
          <w:szCs w:val="24"/>
        </w:rPr>
        <w:t xml:space="preserve"> CDC to closely examine reported </w:t>
      </w:r>
      <w:r w:rsidR="002C59BF">
        <w:rPr>
          <w:rFonts w:eastAsia="Times New Roman" w:cs="Times New Roman"/>
          <w:sz w:val="24"/>
          <w:szCs w:val="24"/>
        </w:rPr>
        <w:t>AGE</w:t>
      </w:r>
      <w:r w:rsidR="00BB409F">
        <w:rPr>
          <w:rFonts w:eastAsia="Times New Roman" w:cs="Times New Roman"/>
          <w:sz w:val="24"/>
          <w:szCs w:val="24"/>
        </w:rPr>
        <w:t xml:space="preserve"> illness</w:t>
      </w:r>
      <w:r w:rsidR="00E40C7F">
        <w:rPr>
          <w:rFonts w:eastAsia="Times New Roman" w:cs="Times New Roman"/>
          <w:sz w:val="24"/>
          <w:szCs w:val="24"/>
        </w:rPr>
        <w:t xml:space="preserve"> levels and</w:t>
      </w:r>
      <w:r w:rsidR="00F81DC8" w:rsidRPr="00F81DC8">
        <w:rPr>
          <w:rFonts w:eastAsia="Times New Roman" w:cs="Times New Roman"/>
          <w:sz w:val="24"/>
          <w:szCs w:val="24"/>
        </w:rPr>
        <w:t xml:space="preserve"> </w:t>
      </w:r>
      <w:r w:rsidR="002C59BF">
        <w:rPr>
          <w:rFonts w:eastAsia="Times New Roman" w:cs="Times New Roman"/>
          <w:sz w:val="24"/>
          <w:szCs w:val="24"/>
        </w:rPr>
        <w:t>detect AGE illness elevations before they become full-blown outbreaks</w:t>
      </w:r>
      <w:r w:rsidR="003E249D">
        <w:rPr>
          <w:rFonts w:eastAsia="Times New Roman" w:cs="Times New Roman"/>
          <w:sz w:val="24"/>
          <w:szCs w:val="24"/>
        </w:rPr>
        <w:t>.</w:t>
      </w:r>
      <w:r w:rsidR="009446C4">
        <w:rPr>
          <w:rFonts w:eastAsia="Times New Roman" w:cs="Times New Roman"/>
          <w:sz w:val="24"/>
          <w:szCs w:val="24"/>
        </w:rPr>
        <w:t xml:space="preserve"> </w:t>
      </w:r>
      <w:r w:rsidR="003E249D">
        <w:rPr>
          <w:rFonts w:eastAsia="Times New Roman" w:cs="Times New Roman"/>
          <w:sz w:val="24"/>
          <w:szCs w:val="24"/>
        </w:rPr>
        <w:t>The cruise lines with which VSP works report that outbreaks require costly, intense, and often lengthy responses</w:t>
      </w:r>
      <w:r w:rsidR="009E6BC4">
        <w:rPr>
          <w:rFonts w:eastAsia="Times New Roman" w:cs="Times New Roman"/>
          <w:sz w:val="24"/>
          <w:szCs w:val="24"/>
        </w:rPr>
        <w:t xml:space="preserve">, so preventing outbreaks enhances VSP’s impact and reduces morbidity, </w:t>
      </w:r>
      <w:r w:rsidR="002C59BF">
        <w:rPr>
          <w:rFonts w:eastAsia="Times New Roman" w:cs="Times New Roman"/>
          <w:sz w:val="24"/>
          <w:szCs w:val="24"/>
        </w:rPr>
        <w:t>mortality</w:t>
      </w:r>
      <w:r w:rsidR="009E6BC4">
        <w:rPr>
          <w:rFonts w:eastAsia="Times New Roman" w:cs="Times New Roman"/>
          <w:sz w:val="24"/>
          <w:szCs w:val="24"/>
        </w:rPr>
        <w:t>,</w:t>
      </w:r>
      <w:r w:rsidR="002C59BF">
        <w:rPr>
          <w:rFonts w:eastAsia="Times New Roman" w:cs="Times New Roman"/>
          <w:sz w:val="24"/>
          <w:szCs w:val="24"/>
        </w:rPr>
        <w:t xml:space="preserve"> and the burden of disease. </w:t>
      </w:r>
    </w:p>
    <w:p w:rsidR="00B6167B" w:rsidRDefault="00F81DC8" w:rsidP="0038025C">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M</w:t>
      </w:r>
      <w:r w:rsidR="00BB409F">
        <w:rPr>
          <w:rFonts w:eastAsia="Times New Roman" w:cs="Times New Roman"/>
          <w:sz w:val="24"/>
          <w:szCs w:val="24"/>
        </w:rPr>
        <w:t xml:space="preserve">IDRS </w:t>
      </w:r>
      <w:r w:rsidR="00B6167B">
        <w:rPr>
          <w:rFonts w:eastAsia="Times New Roman" w:cs="Times New Roman"/>
          <w:sz w:val="24"/>
          <w:szCs w:val="24"/>
        </w:rPr>
        <w:t>is an electronic reporting and surveillance system that offers a variety of options for submitting reports, including online submission using a web portal, email, fax and phone. The Master of the vessel, the medical staff, or other designated staff receive reports of AGE illness</w:t>
      </w:r>
      <w:r w:rsidR="009E6BC4">
        <w:rPr>
          <w:rFonts w:eastAsia="Times New Roman" w:cs="Times New Roman"/>
          <w:sz w:val="24"/>
          <w:szCs w:val="24"/>
        </w:rPr>
        <w:t xml:space="preserve"> from passengers and crew members onboard their ship</w:t>
      </w:r>
      <w:r w:rsidR="00B6167B">
        <w:rPr>
          <w:rFonts w:eastAsia="Times New Roman" w:cs="Times New Roman"/>
          <w:sz w:val="24"/>
          <w:szCs w:val="24"/>
        </w:rPr>
        <w:t>, complete a medical assessment</w:t>
      </w:r>
      <w:r w:rsidR="00250921">
        <w:rPr>
          <w:rFonts w:eastAsia="Times New Roman" w:cs="Times New Roman"/>
          <w:sz w:val="24"/>
          <w:szCs w:val="24"/>
        </w:rPr>
        <w:t>,</w:t>
      </w:r>
      <w:r w:rsidR="00B6167B">
        <w:rPr>
          <w:rFonts w:eastAsia="Times New Roman" w:cs="Times New Roman"/>
          <w:sz w:val="24"/>
          <w:szCs w:val="24"/>
        </w:rPr>
        <w:t xml:space="preserve"> and determines if that person meets the reportable case definition as outlined in 42 CFR 71.1 (b) ii (B)</w:t>
      </w:r>
      <w:r w:rsidR="003F603F">
        <w:rPr>
          <w:rFonts w:eastAsia="Times New Roman" w:cs="Times New Roman"/>
          <w:sz w:val="24"/>
          <w:szCs w:val="24"/>
        </w:rPr>
        <w:t xml:space="preserve"> (Attachment 4a)</w:t>
      </w:r>
      <w:r w:rsidR="00B6167B">
        <w:rPr>
          <w:rFonts w:eastAsia="Times New Roman" w:cs="Times New Roman"/>
          <w:sz w:val="24"/>
          <w:szCs w:val="24"/>
        </w:rPr>
        <w:t xml:space="preserve">. If the ill person meets the AGE case definition, key data elements are recorded on a standardized AGE log </w:t>
      </w:r>
      <w:r w:rsidR="00E27E7E">
        <w:rPr>
          <w:rFonts w:cs="ITCFranklinGothicStd-Book"/>
          <w:sz w:val="24"/>
          <w:szCs w:val="24"/>
        </w:rPr>
        <w:t>(</w:t>
      </w:r>
      <w:r w:rsidR="00E27E7E" w:rsidRPr="00673B07">
        <w:rPr>
          <w:rFonts w:cs="ITCFranklinGothicStd-Book"/>
          <w:sz w:val="24"/>
          <w:szCs w:val="24"/>
        </w:rPr>
        <w:t>Attachment 5b; Attachment 4</w:t>
      </w:r>
      <w:r w:rsidR="00673B07" w:rsidRPr="001A1089">
        <w:rPr>
          <w:rFonts w:cs="ITCFranklinGothicStd-Book"/>
          <w:sz w:val="24"/>
          <w:szCs w:val="24"/>
        </w:rPr>
        <w:t>b</w:t>
      </w:r>
      <w:r w:rsidR="00E27E7E" w:rsidRPr="00673B07">
        <w:rPr>
          <w:rFonts w:cs="ITCFranklinGothicStd-Book"/>
          <w:sz w:val="24"/>
          <w:szCs w:val="24"/>
        </w:rPr>
        <w:t>, §4.1.2.1.3</w:t>
      </w:r>
      <w:r w:rsidR="007C635B">
        <w:rPr>
          <w:rFonts w:cs="ITCFranklinGothicStd-Book"/>
          <w:sz w:val="24"/>
          <w:szCs w:val="24"/>
        </w:rPr>
        <w:t>, p.62</w:t>
      </w:r>
      <w:r w:rsidR="00825163" w:rsidRPr="00673B07">
        <w:rPr>
          <w:rFonts w:cs="ITCFranklinGothicStd-Book"/>
          <w:sz w:val="24"/>
          <w:szCs w:val="24"/>
        </w:rPr>
        <w:t>)</w:t>
      </w:r>
      <w:r w:rsidR="00B6167B" w:rsidRPr="00673B07">
        <w:rPr>
          <w:rFonts w:eastAsia="Times New Roman" w:cs="Times New Roman"/>
          <w:sz w:val="24"/>
          <w:szCs w:val="24"/>
        </w:rPr>
        <w:t xml:space="preserve">. AGE cases are </w:t>
      </w:r>
      <w:r w:rsidR="009C1FAF" w:rsidRPr="00673B07">
        <w:rPr>
          <w:rFonts w:eastAsia="Times New Roman" w:cs="Times New Roman"/>
          <w:sz w:val="24"/>
          <w:szCs w:val="24"/>
        </w:rPr>
        <w:t>asked about what they ate, drank, and did in the 72-hours prior to symptom onset</w:t>
      </w:r>
      <w:r w:rsidR="00B6167B" w:rsidRPr="00673B07">
        <w:rPr>
          <w:rFonts w:eastAsia="Times New Roman" w:cs="Times New Roman"/>
          <w:sz w:val="24"/>
          <w:szCs w:val="24"/>
        </w:rPr>
        <w:t xml:space="preserve"> </w:t>
      </w:r>
      <w:r w:rsidR="00BC75A2" w:rsidRPr="00673B07">
        <w:rPr>
          <w:rFonts w:eastAsia="Times New Roman" w:cs="Times New Roman"/>
          <w:sz w:val="24"/>
          <w:szCs w:val="24"/>
        </w:rPr>
        <w:t xml:space="preserve">(“72-hr. food/activity history) </w:t>
      </w:r>
      <w:r w:rsidR="009C1FAF" w:rsidRPr="00673B07">
        <w:rPr>
          <w:rFonts w:eastAsia="Times New Roman" w:cs="Times New Roman"/>
          <w:sz w:val="24"/>
          <w:szCs w:val="24"/>
        </w:rPr>
        <w:t>(Attachment 4b, §4.1.2.2.1</w:t>
      </w:r>
      <w:r w:rsidR="007C635B">
        <w:rPr>
          <w:rFonts w:eastAsia="Times New Roman" w:cs="Times New Roman"/>
          <w:sz w:val="24"/>
          <w:szCs w:val="24"/>
        </w:rPr>
        <w:t>, p.64</w:t>
      </w:r>
      <w:r w:rsidR="009C1FAF" w:rsidRPr="00673B07">
        <w:rPr>
          <w:rFonts w:eastAsia="Times New Roman" w:cs="Times New Roman"/>
          <w:sz w:val="24"/>
          <w:szCs w:val="24"/>
        </w:rPr>
        <w:t>) in order to identify a likely source of exposure and target response efforts.</w:t>
      </w:r>
      <w:r w:rsidR="009C1FAF">
        <w:rPr>
          <w:rFonts w:eastAsia="Times New Roman" w:cs="Times New Roman"/>
          <w:sz w:val="24"/>
          <w:szCs w:val="24"/>
        </w:rPr>
        <w:t xml:space="preserve"> </w:t>
      </w:r>
      <w:r w:rsidR="00B6167B">
        <w:rPr>
          <w:rFonts w:eastAsia="Times New Roman" w:cs="Times New Roman"/>
          <w:sz w:val="24"/>
          <w:szCs w:val="24"/>
        </w:rPr>
        <w:t xml:space="preserve"> </w:t>
      </w:r>
    </w:p>
    <w:p w:rsidR="00A658B4" w:rsidRDefault="00A658B4" w:rsidP="00A658B4">
      <w:pPr>
        <w:keepNext/>
        <w:keepLines/>
        <w:spacing w:before="400" w:after="40" w:line="240" w:lineRule="auto"/>
        <w:outlineLvl w:val="0"/>
        <w:rPr>
          <w:rFonts w:asciiTheme="majorHAnsi" w:eastAsiaTheme="majorEastAsia" w:hAnsiTheme="majorHAnsi" w:cstheme="majorBidi"/>
          <w:sz w:val="36"/>
          <w:szCs w:val="36"/>
        </w:rPr>
      </w:pPr>
      <w:bookmarkStart w:id="5" w:name="_Toc531906663"/>
      <w:r w:rsidRPr="00A658B4">
        <w:rPr>
          <w:rFonts w:asciiTheme="majorHAnsi" w:eastAsiaTheme="majorEastAsia" w:hAnsiTheme="majorHAnsi" w:cstheme="majorBidi"/>
          <w:sz w:val="36"/>
          <w:szCs w:val="36"/>
        </w:rPr>
        <w:t>A.</w:t>
      </w:r>
      <w:r>
        <w:rPr>
          <w:rFonts w:asciiTheme="majorHAnsi" w:eastAsiaTheme="majorEastAsia" w:hAnsiTheme="majorHAnsi" w:cstheme="majorBidi"/>
          <w:sz w:val="36"/>
          <w:szCs w:val="36"/>
        </w:rPr>
        <w:t>3</w:t>
      </w:r>
      <w:r w:rsidRPr="00A658B4">
        <w:rPr>
          <w:rFonts w:asciiTheme="majorHAnsi" w:eastAsiaTheme="majorEastAsia" w:hAnsiTheme="majorHAnsi" w:cstheme="majorBidi"/>
          <w:sz w:val="36"/>
          <w:szCs w:val="36"/>
        </w:rPr>
        <w:t xml:space="preserve">. </w:t>
      </w:r>
      <w:r>
        <w:rPr>
          <w:rFonts w:asciiTheme="majorHAnsi" w:eastAsiaTheme="majorEastAsia" w:hAnsiTheme="majorHAnsi" w:cstheme="majorBidi"/>
          <w:sz w:val="36"/>
          <w:szCs w:val="36"/>
        </w:rPr>
        <w:t>Use of Improved Information Technology and Burden Reduction</w:t>
      </w:r>
      <w:bookmarkEnd w:id="5"/>
    </w:p>
    <w:p w:rsidR="00A658B4" w:rsidRDefault="00A658B4" w:rsidP="00A658B4">
      <w:pPr>
        <w:rPr>
          <w:rFonts w:eastAsiaTheme="majorEastAsia"/>
        </w:rPr>
      </w:pPr>
    </w:p>
    <w:p w:rsidR="00825163" w:rsidRPr="00673B07" w:rsidRDefault="00A658B4" w:rsidP="00CB1819">
      <w:pPr>
        <w:rPr>
          <w:rFonts w:eastAsiaTheme="majorEastAsia"/>
          <w:sz w:val="24"/>
          <w:szCs w:val="24"/>
        </w:rPr>
      </w:pPr>
      <w:r>
        <w:rPr>
          <w:rFonts w:eastAsiaTheme="majorEastAsia"/>
          <w:sz w:val="24"/>
          <w:szCs w:val="24"/>
        </w:rPr>
        <w:t xml:space="preserve">Electronic </w:t>
      </w:r>
      <w:r w:rsidR="00E40C7F">
        <w:rPr>
          <w:rFonts w:eastAsiaTheme="majorEastAsia"/>
          <w:sz w:val="24"/>
          <w:szCs w:val="24"/>
        </w:rPr>
        <w:t>submission</w:t>
      </w:r>
      <w:r>
        <w:rPr>
          <w:rFonts w:eastAsiaTheme="majorEastAsia"/>
          <w:sz w:val="24"/>
          <w:szCs w:val="24"/>
        </w:rPr>
        <w:t xml:space="preserve"> </w:t>
      </w:r>
      <w:r w:rsidR="00E40C7F">
        <w:rPr>
          <w:rFonts w:eastAsiaTheme="majorEastAsia"/>
          <w:sz w:val="24"/>
          <w:szCs w:val="24"/>
        </w:rPr>
        <w:t>is</w:t>
      </w:r>
      <w:r>
        <w:rPr>
          <w:rFonts w:eastAsiaTheme="majorEastAsia"/>
          <w:sz w:val="24"/>
          <w:szCs w:val="24"/>
        </w:rPr>
        <w:t xml:space="preserve"> used to collect the majority of </w:t>
      </w:r>
      <w:r w:rsidR="00E40C7F">
        <w:rPr>
          <w:rFonts w:eastAsiaTheme="majorEastAsia"/>
          <w:sz w:val="24"/>
          <w:szCs w:val="24"/>
        </w:rPr>
        <w:t xml:space="preserve">MIDRS </w:t>
      </w:r>
      <w:r>
        <w:rPr>
          <w:rFonts w:eastAsiaTheme="majorEastAsia"/>
          <w:sz w:val="24"/>
          <w:szCs w:val="24"/>
        </w:rPr>
        <w:t>data</w:t>
      </w:r>
      <w:r w:rsidR="00AB3FF5">
        <w:rPr>
          <w:rFonts w:eastAsiaTheme="majorEastAsia"/>
          <w:sz w:val="24"/>
          <w:szCs w:val="24"/>
        </w:rPr>
        <w:t xml:space="preserve"> as opposed to the data being submitted by phone or fax; i</w:t>
      </w:r>
      <w:r>
        <w:rPr>
          <w:rFonts w:eastAsiaTheme="majorEastAsia"/>
          <w:sz w:val="24"/>
          <w:szCs w:val="24"/>
        </w:rPr>
        <w:t xml:space="preserve">t is estimated that </w:t>
      </w:r>
      <w:r w:rsidR="00E40C7F">
        <w:rPr>
          <w:rFonts w:eastAsiaTheme="majorEastAsia"/>
          <w:sz w:val="24"/>
          <w:szCs w:val="24"/>
        </w:rPr>
        <w:t>95</w:t>
      </w:r>
      <w:r>
        <w:rPr>
          <w:rFonts w:eastAsiaTheme="majorEastAsia"/>
          <w:sz w:val="24"/>
          <w:szCs w:val="24"/>
        </w:rPr>
        <w:t xml:space="preserve">% of burden hours will be collected by electronic reporting. </w:t>
      </w:r>
      <w:r w:rsidR="000E62E2">
        <w:rPr>
          <w:rFonts w:eastAsiaTheme="majorEastAsia"/>
          <w:sz w:val="24"/>
          <w:szCs w:val="24"/>
        </w:rPr>
        <w:t xml:space="preserve"> </w:t>
      </w:r>
      <w:r w:rsidR="00F30D4B">
        <w:rPr>
          <w:rFonts w:eastAsiaTheme="majorEastAsia"/>
          <w:sz w:val="24"/>
          <w:szCs w:val="24"/>
        </w:rPr>
        <w:t xml:space="preserve">Also, on occasion </w:t>
      </w:r>
      <w:r w:rsidR="00E40C7F">
        <w:rPr>
          <w:rFonts w:eastAsiaTheme="majorEastAsia"/>
          <w:sz w:val="24"/>
          <w:szCs w:val="24"/>
        </w:rPr>
        <w:t xml:space="preserve">VSP will review </w:t>
      </w:r>
      <w:r w:rsidR="00F30D4B">
        <w:rPr>
          <w:rFonts w:eastAsiaTheme="majorEastAsia"/>
          <w:sz w:val="24"/>
          <w:szCs w:val="24"/>
        </w:rPr>
        <w:t xml:space="preserve">additional </w:t>
      </w:r>
      <w:r w:rsidR="00E40C7F">
        <w:rPr>
          <w:rFonts w:eastAsiaTheme="majorEastAsia"/>
          <w:sz w:val="24"/>
          <w:szCs w:val="24"/>
        </w:rPr>
        <w:t>records owned and maintained onboard each vessel</w:t>
      </w:r>
      <w:r w:rsidR="00F30D4B">
        <w:rPr>
          <w:rFonts w:eastAsiaTheme="majorEastAsia"/>
          <w:sz w:val="24"/>
          <w:szCs w:val="24"/>
        </w:rPr>
        <w:t>, such as</w:t>
      </w:r>
      <w:r w:rsidR="00E40C7F">
        <w:rPr>
          <w:rFonts w:eastAsiaTheme="majorEastAsia"/>
          <w:sz w:val="24"/>
          <w:szCs w:val="24"/>
        </w:rPr>
        <w:t xml:space="preserve"> AGE Logs</w:t>
      </w:r>
      <w:r w:rsidR="00AB3FF5">
        <w:rPr>
          <w:rFonts w:eastAsiaTheme="majorEastAsia"/>
          <w:sz w:val="24"/>
          <w:szCs w:val="24"/>
        </w:rPr>
        <w:t>, medical records,</w:t>
      </w:r>
      <w:r w:rsidR="00E40C7F">
        <w:rPr>
          <w:rFonts w:eastAsiaTheme="majorEastAsia"/>
          <w:sz w:val="24"/>
          <w:szCs w:val="24"/>
        </w:rPr>
        <w:t xml:space="preserve"> and 72-hour foo</w:t>
      </w:r>
      <w:r w:rsidR="000E62E2">
        <w:rPr>
          <w:rFonts w:eastAsiaTheme="majorEastAsia"/>
          <w:sz w:val="24"/>
          <w:szCs w:val="24"/>
        </w:rPr>
        <w:t>d</w:t>
      </w:r>
      <w:r w:rsidR="00C20400">
        <w:rPr>
          <w:rFonts w:eastAsiaTheme="majorEastAsia"/>
          <w:sz w:val="24"/>
          <w:szCs w:val="24"/>
        </w:rPr>
        <w:t>/</w:t>
      </w:r>
      <w:r w:rsidR="00E40C7F">
        <w:rPr>
          <w:rFonts w:eastAsiaTheme="majorEastAsia"/>
          <w:sz w:val="24"/>
          <w:szCs w:val="24"/>
        </w:rPr>
        <w:t>activity histories. AGE Logs use a standard form</w:t>
      </w:r>
      <w:r w:rsidR="00E01173" w:rsidRPr="00E01173">
        <w:rPr>
          <w:rFonts w:eastAsiaTheme="majorEastAsia"/>
          <w:sz w:val="24"/>
          <w:szCs w:val="24"/>
        </w:rPr>
        <w:t xml:space="preserve"> </w:t>
      </w:r>
      <w:r w:rsidR="00E27E7E">
        <w:rPr>
          <w:rFonts w:cs="ITCFranklinGothicStd-Book"/>
          <w:sz w:val="24"/>
          <w:szCs w:val="24"/>
        </w:rPr>
        <w:t>(</w:t>
      </w:r>
      <w:r w:rsidR="00E27E7E" w:rsidRPr="00673B07">
        <w:rPr>
          <w:rFonts w:cs="ITCFranklinGothicStd-Book"/>
          <w:sz w:val="24"/>
          <w:szCs w:val="24"/>
        </w:rPr>
        <w:t>Attachment 5b; Attachment 4</w:t>
      </w:r>
      <w:r w:rsidR="00673B07" w:rsidRPr="001A1089">
        <w:rPr>
          <w:rFonts w:cs="ITCFranklinGothicStd-Book"/>
          <w:sz w:val="24"/>
          <w:szCs w:val="24"/>
        </w:rPr>
        <w:t>b</w:t>
      </w:r>
      <w:r w:rsidR="00E27E7E" w:rsidRPr="00673B07">
        <w:rPr>
          <w:rFonts w:cs="ITCFranklinGothicStd-Book"/>
          <w:sz w:val="24"/>
          <w:szCs w:val="24"/>
        </w:rPr>
        <w:t>, §4.1.2.1.3</w:t>
      </w:r>
      <w:r w:rsidR="007C635B">
        <w:rPr>
          <w:rFonts w:cs="ITCFranklinGothicStd-Book"/>
          <w:sz w:val="24"/>
          <w:szCs w:val="24"/>
        </w:rPr>
        <w:t>, p.62</w:t>
      </w:r>
      <w:r w:rsidR="00E01173" w:rsidRPr="00673B07">
        <w:rPr>
          <w:rFonts w:eastAsiaTheme="majorEastAsia"/>
          <w:sz w:val="24"/>
          <w:szCs w:val="24"/>
        </w:rPr>
        <w:t>)</w:t>
      </w:r>
      <w:r w:rsidR="000E62E2" w:rsidRPr="00673B07">
        <w:rPr>
          <w:rFonts w:eastAsiaTheme="majorEastAsia"/>
          <w:sz w:val="24"/>
          <w:szCs w:val="24"/>
        </w:rPr>
        <w:t>;</w:t>
      </w:r>
      <w:r w:rsidR="00E40C7F" w:rsidRPr="00673B07">
        <w:rPr>
          <w:rFonts w:eastAsiaTheme="majorEastAsia"/>
          <w:sz w:val="24"/>
          <w:szCs w:val="24"/>
        </w:rPr>
        <w:t xml:space="preserve"> however</w:t>
      </w:r>
      <w:r w:rsidR="00AB3FF5" w:rsidRPr="00673B07">
        <w:rPr>
          <w:rFonts w:eastAsiaTheme="majorEastAsia"/>
          <w:sz w:val="24"/>
          <w:szCs w:val="24"/>
        </w:rPr>
        <w:t>,</w:t>
      </w:r>
      <w:r w:rsidR="00E40C7F" w:rsidRPr="00673B07">
        <w:rPr>
          <w:rFonts w:eastAsiaTheme="majorEastAsia"/>
          <w:sz w:val="24"/>
          <w:szCs w:val="24"/>
        </w:rPr>
        <w:t xml:space="preserve"> </w:t>
      </w:r>
      <w:r w:rsidR="00825163" w:rsidRPr="00673B07">
        <w:rPr>
          <w:rFonts w:eastAsiaTheme="majorEastAsia"/>
          <w:sz w:val="24"/>
          <w:szCs w:val="24"/>
        </w:rPr>
        <w:t>the documents below do not use a standard form:</w:t>
      </w:r>
    </w:p>
    <w:p w:rsidR="00825163" w:rsidRPr="00673B07" w:rsidRDefault="00E40C7F" w:rsidP="00B13187">
      <w:pPr>
        <w:pStyle w:val="ListParagraph"/>
        <w:numPr>
          <w:ilvl w:val="0"/>
          <w:numId w:val="58"/>
        </w:numPr>
        <w:rPr>
          <w:rFonts w:eastAsiaTheme="majorEastAsia"/>
          <w:sz w:val="24"/>
          <w:szCs w:val="24"/>
        </w:rPr>
      </w:pPr>
      <w:r w:rsidRPr="00673B07">
        <w:rPr>
          <w:rFonts w:eastAsiaTheme="majorEastAsia"/>
          <w:sz w:val="24"/>
          <w:szCs w:val="24"/>
        </w:rPr>
        <w:t>72-hour food</w:t>
      </w:r>
      <w:r w:rsidR="00C20400" w:rsidRPr="00673B07">
        <w:rPr>
          <w:rFonts w:eastAsiaTheme="majorEastAsia"/>
          <w:sz w:val="24"/>
          <w:szCs w:val="24"/>
        </w:rPr>
        <w:t>/</w:t>
      </w:r>
      <w:r w:rsidR="000E62E2" w:rsidRPr="00673B07">
        <w:rPr>
          <w:rFonts w:eastAsiaTheme="majorEastAsia"/>
          <w:sz w:val="24"/>
          <w:szCs w:val="24"/>
        </w:rPr>
        <w:t xml:space="preserve">activity </w:t>
      </w:r>
      <w:r w:rsidRPr="00673B07">
        <w:rPr>
          <w:rFonts w:eastAsiaTheme="majorEastAsia"/>
          <w:sz w:val="24"/>
          <w:szCs w:val="24"/>
        </w:rPr>
        <w:t xml:space="preserve">histories </w:t>
      </w:r>
      <w:r w:rsidR="00BC75A2" w:rsidRPr="00673B07">
        <w:rPr>
          <w:rFonts w:eastAsiaTheme="majorEastAsia"/>
          <w:sz w:val="24"/>
          <w:szCs w:val="24"/>
        </w:rPr>
        <w:t>(Attachment 4b, §4.1.2.2.1</w:t>
      </w:r>
      <w:r w:rsidR="007C635B">
        <w:rPr>
          <w:rFonts w:eastAsiaTheme="majorEastAsia"/>
          <w:sz w:val="24"/>
          <w:szCs w:val="24"/>
        </w:rPr>
        <w:t>, p.64</w:t>
      </w:r>
      <w:r w:rsidR="00BC75A2" w:rsidRPr="00673B07">
        <w:rPr>
          <w:rFonts w:eastAsiaTheme="majorEastAsia"/>
          <w:sz w:val="24"/>
          <w:szCs w:val="24"/>
        </w:rPr>
        <w:t>)</w:t>
      </w:r>
    </w:p>
    <w:p w:rsidR="00825163" w:rsidRDefault="00825163" w:rsidP="00B13187">
      <w:pPr>
        <w:pStyle w:val="ListParagraph"/>
        <w:numPr>
          <w:ilvl w:val="0"/>
          <w:numId w:val="58"/>
        </w:numPr>
        <w:rPr>
          <w:rFonts w:eastAsiaTheme="majorEastAsia"/>
          <w:sz w:val="24"/>
          <w:szCs w:val="24"/>
        </w:rPr>
      </w:pPr>
      <w:r w:rsidRPr="00673B07">
        <w:rPr>
          <w:rFonts w:eastAsiaTheme="majorEastAsia"/>
          <w:sz w:val="24"/>
          <w:szCs w:val="24"/>
        </w:rPr>
        <w:t xml:space="preserve">Interviews with cabin mates and </w:t>
      </w:r>
      <w:r w:rsidR="00B13187" w:rsidRPr="00673B07">
        <w:rPr>
          <w:rFonts w:eastAsiaTheme="majorEastAsia"/>
          <w:sz w:val="24"/>
          <w:szCs w:val="24"/>
        </w:rPr>
        <w:t>immediate contacts</w:t>
      </w:r>
      <w:r w:rsidRPr="00673B07">
        <w:rPr>
          <w:rFonts w:eastAsiaTheme="majorEastAsia"/>
          <w:sz w:val="24"/>
          <w:szCs w:val="24"/>
        </w:rPr>
        <w:t xml:space="preserve"> of crew members</w:t>
      </w:r>
      <w:r>
        <w:rPr>
          <w:rFonts w:eastAsiaTheme="majorEastAsia"/>
          <w:sz w:val="24"/>
          <w:szCs w:val="24"/>
        </w:rPr>
        <w:t xml:space="preserve"> with AGE (initial, 24-, and 48-hour)</w:t>
      </w:r>
    </w:p>
    <w:p w:rsidR="00825163" w:rsidRDefault="00825163" w:rsidP="00B13187">
      <w:pPr>
        <w:pStyle w:val="ListParagraph"/>
        <w:numPr>
          <w:ilvl w:val="0"/>
          <w:numId w:val="58"/>
        </w:numPr>
        <w:rPr>
          <w:rFonts w:eastAsiaTheme="majorEastAsia"/>
          <w:sz w:val="24"/>
          <w:szCs w:val="24"/>
        </w:rPr>
      </w:pPr>
      <w:r>
        <w:rPr>
          <w:rFonts w:eastAsiaTheme="majorEastAsia"/>
          <w:sz w:val="24"/>
          <w:szCs w:val="24"/>
        </w:rPr>
        <w:t>Documentation of the 3-day assessment of crew members with AGE symptoms before joining the vessel</w:t>
      </w:r>
    </w:p>
    <w:p w:rsidR="00825163" w:rsidRDefault="00825163" w:rsidP="00B13187">
      <w:pPr>
        <w:pStyle w:val="ListParagraph"/>
        <w:numPr>
          <w:ilvl w:val="0"/>
          <w:numId w:val="58"/>
        </w:numPr>
        <w:rPr>
          <w:rFonts w:eastAsiaTheme="majorEastAsia"/>
          <w:sz w:val="24"/>
          <w:szCs w:val="24"/>
        </w:rPr>
      </w:pPr>
      <w:r>
        <w:rPr>
          <w:rFonts w:eastAsiaTheme="majorEastAsia"/>
          <w:sz w:val="24"/>
          <w:szCs w:val="24"/>
        </w:rPr>
        <w:t xml:space="preserve">Documentation of the date and time of last symptom and clearance to return to work for </w:t>
      </w:r>
      <w:r w:rsidR="00F65FBC">
        <w:rPr>
          <w:rFonts w:eastAsiaTheme="majorEastAsia"/>
          <w:sz w:val="24"/>
          <w:szCs w:val="24"/>
        </w:rPr>
        <w:t>food</w:t>
      </w:r>
      <w:r>
        <w:rPr>
          <w:rFonts w:eastAsiaTheme="majorEastAsia"/>
          <w:sz w:val="24"/>
          <w:szCs w:val="24"/>
        </w:rPr>
        <w:t xml:space="preserve"> and nonfood </w:t>
      </w:r>
      <w:r w:rsidR="00F65FBC">
        <w:rPr>
          <w:rFonts w:eastAsiaTheme="majorEastAsia"/>
          <w:sz w:val="24"/>
          <w:szCs w:val="24"/>
        </w:rPr>
        <w:t>employees</w:t>
      </w:r>
    </w:p>
    <w:p w:rsidR="00825163" w:rsidRDefault="00825163" w:rsidP="00B13187">
      <w:pPr>
        <w:pStyle w:val="ListParagraph"/>
        <w:numPr>
          <w:ilvl w:val="0"/>
          <w:numId w:val="58"/>
        </w:numPr>
        <w:rPr>
          <w:rFonts w:eastAsiaTheme="majorEastAsia"/>
          <w:sz w:val="24"/>
          <w:szCs w:val="24"/>
        </w:rPr>
      </w:pPr>
      <w:r>
        <w:rPr>
          <w:rFonts w:eastAsiaTheme="majorEastAsia"/>
          <w:sz w:val="24"/>
          <w:szCs w:val="24"/>
        </w:rPr>
        <w:t xml:space="preserve">Documentation of the date and time of verbal interviews with asymptomatic cabin mates and </w:t>
      </w:r>
      <w:r w:rsidR="00F65FBC">
        <w:rPr>
          <w:rFonts w:eastAsiaTheme="majorEastAsia"/>
          <w:sz w:val="24"/>
          <w:szCs w:val="24"/>
        </w:rPr>
        <w:t>immediate contacts</w:t>
      </w:r>
      <w:r>
        <w:rPr>
          <w:rFonts w:eastAsiaTheme="majorEastAsia"/>
          <w:sz w:val="24"/>
          <w:szCs w:val="24"/>
        </w:rPr>
        <w:t xml:space="preserve"> of symptomatic crew.</w:t>
      </w:r>
    </w:p>
    <w:p w:rsidR="00B45002" w:rsidRPr="00D20211" w:rsidRDefault="00601F1A" w:rsidP="004D7237">
      <w:pPr>
        <w:pStyle w:val="Heading1"/>
        <w:pBdr>
          <w:bottom w:val="none" w:sz="0" w:space="0" w:color="auto"/>
        </w:pBdr>
        <w:rPr>
          <w:color w:val="auto"/>
        </w:rPr>
      </w:pPr>
      <w:bookmarkStart w:id="6" w:name="_Toc531906664"/>
      <w:r w:rsidRPr="00D20211">
        <w:rPr>
          <w:color w:val="auto"/>
        </w:rPr>
        <w:t>A.</w:t>
      </w:r>
      <w:r w:rsidR="00A658B4">
        <w:rPr>
          <w:color w:val="auto"/>
        </w:rPr>
        <w:t xml:space="preserve">4. </w:t>
      </w:r>
      <w:r w:rsidR="00B45002" w:rsidRPr="00D20211">
        <w:rPr>
          <w:color w:val="auto"/>
        </w:rPr>
        <w:t>Efforts to Identify Duplication and Use of Similar Information</w:t>
      </w:r>
      <w:bookmarkEnd w:id="6"/>
    </w:p>
    <w:p w:rsidR="004D7237" w:rsidRDefault="004D7237" w:rsidP="004D7237"/>
    <w:p w:rsidR="00CB1819" w:rsidRPr="00CB1819" w:rsidRDefault="00CB1819" w:rsidP="004110C1">
      <w:pPr>
        <w:spacing w:line="240" w:lineRule="auto"/>
        <w:rPr>
          <w:sz w:val="24"/>
          <w:szCs w:val="24"/>
        </w:rPr>
      </w:pPr>
      <w:r>
        <w:rPr>
          <w:sz w:val="24"/>
          <w:szCs w:val="24"/>
        </w:rPr>
        <w:t xml:space="preserve">The collection of this information is part of a Federal reporting requirement </w:t>
      </w:r>
      <w:r w:rsidR="000F2F6E">
        <w:rPr>
          <w:sz w:val="24"/>
          <w:szCs w:val="24"/>
        </w:rPr>
        <w:t>(42 Parts 71.21 (c) and 71.31 (a))</w:t>
      </w:r>
      <w:r w:rsidR="000B193B">
        <w:rPr>
          <w:sz w:val="24"/>
          <w:szCs w:val="24"/>
        </w:rPr>
        <w:t xml:space="preserve"> </w:t>
      </w:r>
      <w:r w:rsidR="00E40C7F">
        <w:rPr>
          <w:sz w:val="24"/>
          <w:szCs w:val="24"/>
        </w:rPr>
        <w:t>to monitor for communicable diseases, specifically for AGE</w:t>
      </w:r>
      <w:r w:rsidR="009F48AD">
        <w:rPr>
          <w:sz w:val="24"/>
          <w:szCs w:val="24"/>
        </w:rPr>
        <w:t xml:space="preserve">. </w:t>
      </w:r>
      <w:r>
        <w:rPr>
          <w:sz w:val="24"/>
          <w:szCs w:val="24"/>
        </w:rPr>
        <w:t>MIDRS consolidate</w:t>
      </w:r>
      <w:r w:rsidR="009F48AD">
        <w:rPr>
          <w:sz w:val="24"/>
          <w:szCs w:val="24"/>
        </w:rPr>
        <w:t>s</w:t>
      </w:r>
      <w:r>
        <w:rPr>
          <w:sz w:val="24"/>
          <w:szCs w:val="24"/>
        </w:rPr>
        <w:t xml:space="preserve"> information necessary for </w:t>
      </w:r>
      <w:r w:rsidR="005F5795">
        <w:rPr>
          <w:sz w:val="24"/>
          <w:szCs w:val="24"/>
        </w:rPr>
        <w:t xml:space="preserve">monitoring and </w:t>
      </w:r>
      <w:r w:rsidR="009F48AD">
        <w:rPr>
          <w:sz w:val="24"/>
          <w:szCs w:val="24"/>
        </w:rPr>
        <w:t xml:space="preserve">the initiation of AGE </w:t>
      </w:r>
      <w:r w:rsidR="005F5795">
        <w:rPr>
          <w:sz w:val="24"/>
          <w:szCs w:val="24"/>
        </w:rPr>
        <w:t>outbreak investigation</w:t>
      </w:r>
      <w:r w:rsidR="009F48AD">
        <w:rPr>
          <w:sz w:val="24"/>
          <w:szCs w:val="24"/>
        </w:rPr>
        <w:t>s. AGE Log</w:t>
      </w:r>
      <w:r w:rsidR="004A33A5">
        <w:rPr>
          <w:sz w:val="24"/>
          <w:szCs w:val="24"/>
        </w:rPr>
        <w:t>s</w:t>
      </w:r>
      <w:r w:rsidR="003A531D">
        <w:rPr>
          <w:sz w:val="24"/>
          <w:szCs w:val="24"/>
        </w:rPr>
        <w:t>, medical records,</w:t>
      </w:r>
      <w:r w:rsidR="009F48AD">
        <w:rPr>
          <w:sz w:val="24"/>
          <w:szCs w:val="24"/>
        </w:rPr>
        <w:t xml:space="preserve"> and 72-hour food/activity histories are collected, maintained and owned by the vessel and cruise line and are reviewed by VSP to assist in determining the cause of the outbreak</w:t>
      </w:r>
      <w:r w:rsidR="00FA0E27">
        <w:rPr>
          <w:sz w:val="24"/>
          <w:szCs w:val="24"/>
        </w:rPr>
        <w:t xml:space="preserve"> and</w:t>
      </w:r>
      <w:r w:rsidR="009F48AD">
        <w:rPr>
          <w:sz w:val="24"/>
          <w:szCs w:val="24"/>
        </w:rPr>
        <w:t xml:space="preserve"> source(s) of exposure, which in turn allows VSP to provide guidance to the crew and cruise line on remediation efforts and recommendations to prevent future outbreaks.</w:t>
      </w:r>
      <w:r w:rsidR="005F5795">
        <w:rPr>
          <w:sz w:val="24"/>
          <w:szCs w:val="24"/>
        </w:rPr>
        <w:t xml:space="preserve"> The information collected from the </w:t>
      </w:r>
      <w:r w:rsidR="009F48AD">
        <w:rPr>
          <w:sz w:val="24"/>
          <w:szCs w:val="24"/>
        </w:rPr>
        <w:t>passenger</w:t>
      </w:r>
      <w:r w:rsidR="005F5795">
        <w:rPr>
          <w:sz w:val="24"/>
          <w:szCs w:val="24"/>
        </w:rPr>
        <w:t xml:space="preserve"> ships is not available from other sources.</w:t>
      </w:r>
      <w:r w:rsidR="000473D3" w:rsidRPr="000473D3">
        <w:t xml:space="preserve"> </w:t>
      </w:r>
      <w:r w:rsidR="000473D3" w:rsidRPr="000473D3">
        <w:rPr>
          <w:sz w:val="24"/>
          <w:szCs w:val="24"/>
        </w:rPr>
        <w:t>There is no duplication of data</w:t>
      </w:r>
      <w:r w:rsidR="000473D3">
        <w:rPr>
          <w:sz w:val="24"/>
          <w:szCs w:val="24"/>
        </w:rPr>
        <w:t xml:space="preserve">.  </w:t>
      </w:r>
      <w:r w:rsidR="005F5795">
        <w:rPr>
          <w:sz w:val="24"/>
          <w:szCs w:val="24"/>
        </w:rPr>
        <w:t xml:space="preserve"> </w:t>
      </w:r>
    </w:p>
    <w:p w:rsidR="00B45002" w:rsidRPr="00D20211" w:rsidRDefault="00601F1A" w:rsidP="00601F1A">
      <w:pPr>
        <w:pStyle w:val="Heading1"/>
        <w:pBdr>
          <w:bottom w:val="none" w:sz="0" w:space="0" w:color="auto"/>
        </w:pBdr>
        <w:rPr>
          <w:color w:val="auto"/>
        </w:rPr>
      </w:pPr>
      <w:bookmarkStart w:id="7" w:name="_Toc531906665"/>
      <w:r w:rsidRPr="00D20211">
        <w:rPr>
          <w:color w:val="auto"/>
        </w:rPr>
        <w:t>A.</w:t>
      </w:r>
      <w:r w:rsidR="00CB1819">
        <w:rPr>
          <w:color w:val="auto"/>
        </w:rPr>
        <w:t xml:space="preserve">5. </w:t>
      </w:r>
      <w:r w:rsidR="00B45002" w:rsidRPr="00D20211">
        <w:rPr>
          <w:color w:val="auto"/>
        </w:rPr>
        <w:t>Impact on Small Businesses or Other Small Entities</w:t>
      </w:r>
      <w:bookmarkEnd w:id="7"/>
    </w:p>
    <w:p w:rsidR="00F16DA0" w:rsidRPr="00D20211" w:rsidRDefault="00F16DA0" w:rsidP="00F16DA0">
      <w:pPr>
        <w:autoSpaceDE w:val="0"/>
        <w:autoSpaceDN w:val="0"/>
        <w:adjustRightInd w:val="0"/>
        <w:spacing w:after="0" w:line="240" w:lineRule="auto"/>
        <w:rPr>
          <w:rFonts w:cs="ITCFranklinGothicStd-Book"/>
          <w:sz w:val="24"/>
          <w:szCs w:val="24"/>
        </w:rPr>
      </w:pPr>
    </w:p>
    <w:p w:rsidR="00244952" w:rsidRPr="00244952" w:rsidRDefault="00244952" w:rsidP="004110C1">
      <w:pPr>
        <w:spacing w:line="240" w:lineRule="auto"/>
        <w:rPr>
          <w:sz w:val="24"/>
          <w:szCs w:val="24"/>
        </w:rPr>
      </w:pPr>
      <w:r w:rsidRPr="00244952">
        <w:rPr>
          <w:sz w:val="24"/>
          <w:szCs w:val="24"/>
        </w:rPr>
        <w:t xml:space="preserve">The collection of information does not primarily involve small entities.  However, for the small entities involved, the burdens imposed by CDC’s information collection requirements have been reduced to the minimum necessary for CDC to meet its regulatory and public health responsibilities. </w:t>
      </w:r>
    </w:p>
    <w:p w:rsidR="00B45002" w:rsidRPr="00D20211" w:rsidRDefault="00601F1A" w:rsidP="00601F1A">
      <w:pPr>
        <w:pStyle w:val="Heading1"/>
        <w:pBdr>
          <w:bottom w:val="none" w:sz="0" w:space="0" w:color="auto"/>
        </w:pBdr>
        <w:rPr>
          <w:color w:val="auto"/>
        </w:rPr>
      </w:pPr>
      <w:bookmarkStart w:id="8" w:name="_Toc531906666"/>
      <w:r w:rsidRPr="00D20211">
        <w:rPr>
          <w:color w:val="auto"/>
        </w:rPr>
        <w:t>A.</w:t>
      </w:r>
      <w:r w:rsidR="005F5795">
        <w:rPr>
          <w:color w:val="auto"/>
        </w:rPr>
        <w:t xml:space="preserve">6. </w:t>
      </w:r>
      <w:r w:rsidR="00B45002" w:rsidRPr="00D20211">
        <w:rPr>
          <w:color w:val="auto"/>
        </w:rPr>
        <w:t>Consequences of Collecting the Information Less Frequently</w:t>
      </w:r>
      <w:bookmarkEnd w:id="8"/>
    </w:p>
    <w:p w:rsidR="00F82AF2" w:rsidRPr="00D20211" w:rsidRDefault="00F82AF2" w:rsidP="002930EC">
      <w:pPr>
        <w:spacing w:after="0" w:line="240" w:lineRule="auto"/>
        <w:rPr>
          <w:sz w:val="24"/>
          <w:szCs w:val="24"/>
        </w:rPr>
      </w:pPr>
    </w:p>
    <w:p w:rsidR="00DA6118" w:rsidRPr="00D20211" w:rsidRDefault="005F5795" w:rsidP="00CF766A">
      <w:pPr>
        <w:autoSpaceDE w:val="0"/>
        <w:autoSpaceDN w:val="0"/>
        <w:adjustRightInd w:val="0"/>
        <w:spacing w:line="240" w:lineRule="auto"/>
        <w:rPr>
          <w:rFonts w:cs="ITCFranklinGothicStd-Book"/>
          <w:sz w:val="24"/>
          <w:szCs w:val="24"/>
        </w:rPr>
      </w:pPr>
      <w:r>
        <w:rPr>
          <w:rFonts w:cs="ITCFranklinGothicStd-Book"/>
          <w:sz w:val="24"/>
          <w:szCs w:val="24"/>
        </w:rPr>
        <w:t xml:space="preserve">Reports </w:t>
      </w:r>
      <w:r w:rsidR="009F48AD">
        <w:rPr>
          <w:rFonts w:cs="ITCFranklinGothicStd-Book"/>
          <w:sz w:val="24"/>
          <w:szCs w:val="24"/>
        </w:rPr>
        <w:t>are</w:t>
      </w:r>
      <w:r>
        <w:rPr>
          <w:rFonts w:cs="ITCFranklinGothicStd-Book"/>
          <w:sz w:val="24"/>
          <w:szCs w:val="24"/>
        </w:rPr>
        <w:t xml:space="preserve"> collected in accordance with VSP guidance and federal requirements. Less frequent reporting would undermine </w:t>
      </w:r>
      <w:r w:rsidR="009F48AD">
        <w:rPr>
          <w:rFonts w:cs="ITCFranklinGothicStd-Book"/>
          <w:sz w:val="24"/>
          <w:szCs w:val="24"/>
        </w:rPr>
        <w:t>AGE</w:t>
      </w:r>
      <w:r>
        <w:rPr>
          <w:rFonts w:cs="ITCFranklinGothicStd-Book"/>
          <w:sz w:val="24"/>
          <w:szCs w:val="24"/>
        </w:rPr>
        <w:t xml:space="preserve"> illness prevention and control efforts and negatively impact monitoring </w:t>
      </w:r>
      <w:r w:rsidR="009F48AD">
        <w:rPr>
          <w:rFonts w:cs="ITCFranklinGothicStd-Book"/>
          <w:sz w:val="24"/>
          <w:szCs w:val="24"/>
        </w:rPr>
        <w:t>passenger vessel</w:t>
      </w:r>
      <w:r>
        <w:rPr>
          <w:rFonts w:cs="ITCFranklinGothicStd-Book"/>
          <w:sz w:val="24"/>
          <w:szCs w:val="24"/>
        </w:rPr>
        <w:t xml:space="preserve"> progress in these areas. </w:t>
      </w:r>
      <w:r w:rsidR="000473D3" w:rsidRPr="000473D3">
        <w:rPr>
          <w:rFonts w:cs="ITCFranklinGothicStd-Book"/>
          <w:sz w:val="24"/>
          <w:szCs w:val="24"/>
        </w:rPr>
        <w:t>Further reduction of required recordkeeping or reporting would prevent CDC from meeting it</w:t>
      </w:r>
      <w:r w:rsidR="001E67ED">
        <w:rPr>
          <w:rFonts w:cs="ITCFranklinGothicStd-Book"/>
          <w:sz w:val="24"/>
          <w:szCs w:val="24"/>
        </w:rPr>
        <w:t>s</w:t>
      </w:r>
      <w:r w:rsidR="000473D3" w:rsidRPr="000473D3">
        <w:rPr>
          <w:rFonts w:cs="ITCFranklinGothicStd-Book"/>
          <w:sz w:val="24"/>
          <w:szCs w:val="24"/>
        </w:rPr>
        <w:t xml:space="preserve"> legislative mandate and could therefore endanger </w:t>
      </w:r>
      <w:r w:rsidR="000473D3">
        <w:rPr>
          <w:rFonts w:cs="ITCFranklinGothicStd-Book"/>
          <w:sz w:val="24"/>
          <w:szCs w:val="24"/>
        </w:rPr>
        <w:t xml:space="preserve">the public’s health. </w:t>
      </w:r>
      <w:r>
        <w:rPr>
          <w:rFonts w:cs="ITCFranklinGothicStd-Book"/>
          <w:sz w:val="24"/>
          <w:szCs w:val="24"/>
        </w:rPr>
        <w:t>The required reporting guidelines ensure that CDC</w:t>
      </w:r>
      <w:r w:rsidR="000031B9">
        <w:rPr>
          <w:rFonts w:cs="ITCFranklinGothicStd-Book"/>
          <w:sz w:val="24"/>
          <w:szCs w:val="24"/>
        </w:rPr>
        <w:t>’s</w:t>
      </w:r>
      <w:r>
        <w:rPr>
          <w:rFonts w:cs="ITCFranklinGothicStd-Book"/>
          <w:sz w:val="24"/>
          <w:szCs w:val="24"/>
        </w:rPr>
        <w:t xml:space="preserve"> respon</w:t>
      </w:r>
      <w:r w:rsidR="000031B9">
        <w:rPr>
          <w:rFonts w:cs="ITCFranklinGothicStd-Book"/>
          <w:sz w:val="24"/>
          <w:szCs w:val="24"/>
        </w:rPr>
        <w:t>ses</w:t>
      </w:r>
      <w:r>
        <w:rPr>
          <w:rFonts w:cs="ITCFranklinGothicStd-Book"/>
          <w:sz w:val="24"/>
          <w:szCs w:val="24"/>
        </w:rPr>
        <w:t xml:space="preserve"> to inquiries from HHS, Congress, and other public or federal stakeholders are based on timely and up-to-date information. There are no legal obstacles to reduce the burden. </w:t>
      </w:r>
    </w:p>
    <w:p w:rsidR="00B45002" w:rsidRPr="00D20211" w:rsidRDefault="00601F1A" w:rsidP="00601F1A">
      <w:pPr>
        <w:pStyle w:val="Heading1"/>
        <w:pBdr>
          <w:bottom w:val="none" w:sz="0" w:space="0" w:color="auto"/>
        </w:pBdr>
        <w:rPr>
          <w:color w:val="auto"/>
        </w:rPr>
      </w:pPr>
      <w:bookmarkStart w:id="9" w:name="_Toc531906667"/>
      <w:r w:rsidRPr="00D20211">
        <w:rPr>
          <w:color w:val="auto"/>
        </w:rPr>
        <w:t>A.</w:t>
      </w:r>
      <w:r w:rsidR="00B45002" w:rsidRPr="00D20211">
        <w:rPr>
          <w:color w:val="auto"/>
        </w:rPr>
        <w:t>7.</w:t>
      </w:r>
      <w:r w:rsidR="005F5795">
        <w:rPr>
          <w:color w:val="auto"/>
        </w:rPr>
        <w:t xml:space="preserve"> </w:t>
      </w:r>
      <w:r w:rsidR="00B45002" w:rsidRPr="00D20211">
        <w:rPr>
          <w:color w:val="auto"/>
        </w:rPr>
        <w:t>Special Circumstances Relating to the Guidelines of 5 CFR 1320.5</w:t>
      </w:r>
      <w:bookmarkEnd w:id="9"/>
    </w:p>
    <w:p w:rsidR="0014151A" w:rsidRPr="00D20211" w:rsidRDefault="0014151A" w:rsidP="00FB3333">
      <w:pPr>
        <w:autoSpaceDE w:val="0"/>
        <w:autoSpaceDN w:val="0"/>
        <w:adjustRightInd w:val="0"/>
        <w:spacing w:line="240" w:lineRule="auto"/>
        <w:rPr>
          <w:sz w:val="24"/>
          <w:szCs w:val="24"/>
        </w:rPr>
      </w:pPr>
    </w:p>
    <w:p w:rsidR="00CE76C1" w:rsidRPr="005F5795" w:rsidRDefault="000473D3" w:rsidP="005F5795">
      <w:pPr>
        <w:autoSpaceDE w:val="0"/>
        <w:autoSpaceDN w:val="0"/>
        <w:adjustRightInd w:val="0"/>
        <w:spacing w:line="240" w:lineRule="auto"/>
        <w:rPr>
          <w:rFonts w:cs="ITCFranklinGothicStd-Book"/>
          <w:sz w:val="24"/>
          <w:szCs w:val="24"/>
        </w:rPr>
      </w:pPr>
      <w:r w:rsidRPr="000473D3">
        <w:rPr>
          <w:rFonts w:cs="ITCFranklinGothicStd-Book"/>
          <w:sz w:val="24"/>
          <w:szCs w:val="24"/>
        </w:rPr>
        <w:t xml:space="preserve">Information regarding the incidence of disease or the arrival of a potential vector of disease must be reported on a real-time basis </w:t>
      </w:r>
      <w:r>
        <w:rPr>
          <w:rFonts w:cs="ITCFranklinGothicStd-Book"/>
          <w:sz w:val="24"/>
          <w:szCs w:val="24"/>
        </w:rPr>
        <w:t xml:space="preserve">in order to </w:t>
      </w:r>
      <w:r w:rsidRPr="000473D3">
        <w:rPr>
          <w:rFonts w:cs="ITCFranklinGothicStd-Book"/>
          <w:sz w:val="24"/>
          <w:szCs w:val="24"/>
        </w:rPr>
        <w:t>prevent the importation and spread of disease into the United States</w:t>
      </w:r>
      <w:r>
        <w:rPr>
          <w:rFonts w:cs="ITCFranklinGothicStd-Book"/>
          <w:sz w:val="24"/>
          <w:szCs w:val="24"/>
        </w:rPr>
        <w:t xml:space="preserve">. </w:t>
      </w:r>
      <w:r w:rsidR="005F5795">
        <w:rPr>
          <w:rFonts w:cs="ITCFranklinGothicStd-Book"/>
          <w:sz w:val="24"/>
          <w:szCs w:val="24"/>
        </w:rPr>
        <w:t>This request fully complies with the regulation 5 CFR 1320.5.</w:t>
      </w:r>
    </w:p>
    <w:p w:rsidR="00B45002" w:rsidRPr="00D20211" w:rsidRDefault="00601F1A" w:rsidP="00601F1A">
      <w:pPr>
        <w:pStyle w:val="Heading1"/>
        <w:pBdr>
          <w:bottom w:val="none" w:sz="0" w:space="0" w:color="auto"/>
        </w:pBdr>
        <w:rPr>
          <w:color w:val="auto"/>
        </w:rPr>
      </w:pPr>
      <w:bookmarkStart w:id="10" w:name="_Toc531906668"/>
      <w:r w:rsidRPr="00D20211">
        <w:rPr>
          <w:color w:val="auto"/>
        </w:rPr>
        <w:t>A.</w:t>
      </w:r>
      <w:r w:rsidR="00752F1B">
        <w:rPr>
          <w:color w:val="auto"/>
        </w:rPr>
        <w:t xml:space="preserve">8. </w:t>
      </w:r>
      <w:r w:rsidR="00B45002" w:rsidRPr="00D20211">
        <w:rPr>
          <w:color w:val="auto"/>
        </w:rPr>
        <w:t>Comments in Response to the Federal Register Notice and Efforts to Consult Outside the Agency</w:t>
      </w:r>
      <w:bookmarkEnd w:id="10"/>
    </w:p>
    <w:p w:rsidR="00D62EE3" w:rsidRPr="00D20211" w:rsidRDefault="00D62EE3" w:rsidP="00D62EE3">
      <w:pPr>
        <w:autoSpaceDE w:val="0"/>
        <w:autoSpaceDN w:val="0"/>
        <w:adjustRightInd w:val="0"/>
        <w:spacing w:after="0" w:line="240" w:lineRule="auto"/>
        <w:rPr>
          <w:rFonts w:cs="ITCFranklinGothicStd-Demi"/>
          <w:sz w:val="24"/>
          <w:szCs w:val="24"/>
        </w:rPr>
      </w:pPr>
    </w:p>
    <w:p w:rsidR="005F5795" w:rsidRPr="005F5795" w:rsidRDefault="005F5795" w:rsidP="005F5795">
      <w:pPr>
        <w:pStyle w:val="ListParagraph"/>
        <w:numPr>
          <w:ilvl w:val="0"/>
          <w:numId w:val="11"/>
        </w:numPr>
        <w:autoSpaceDE w:val="0"/>
        <w:autoSpaceDN w:val="0"/>
        <w:adjustRightInd w:val="0"/>
        <w:spacing w:line="240" w:lineRule="auto"/>
        <w:rPr>
          <w:rFonts w:cs="ITCFranklinGothicStd-Book"/>
          <w:sz w:val="24"/>
          <w:szCs w:val="24"/>
        </w:rPr>
      </w:pPr>
      <w:r>
        <w:rPr>
          <w:rFonts w:cs="ITCFranklinGothicStd-Book"/>
          <w:sz w:val="24"/>
          <w:szCs w:val="24"/>
          <w:u w:val="single"/>
        </w:rPr>
        <w:t>Federal Register Notice</w:t>
      </w:r>
    </w:p>
    <w:p w:rsidR="005F5795" w:rsidRDefault="00D62EE3" w:rsidP="005F5795">
      <w:pPr>
        <w:pStyle w:val="ListParagraph"/>
        <w:autoSpaceDE w:val="0"/>
        <w:autoSpaceDN w:val="0"/>
        <w:adjustRightInd w:val="0"/>
        <w:spacing w:line="240" w:lineRule="auto"/>
        <w:rPr>
          <w:rFonts w:asciiTheme="majorHAnsi" w:eastAsia="Times New Roman" w:hAnsiTheme="majorHAnsi" w:cs="Times New Roman"/>
          <w:sz w:val="24"/>
          <w:szCs w:val="24"/>
        </w:rPr>
      </w:pPr>
      <w:r w:rsidRPr="005F5795">
        <w:rPr>
          <w:rFonts w:cs="ITCFranklinGothicStd-Book"/>
          <w:sz w:val="24"/>
          <w:szCs w:val="24"/>
        </w:rPr>
        <w:t xml:space="preserve">A 60-day Federal Register Notice was published in the </w:t>
      </w:r>
      <w:r w:rsidRPr="005F5795">
        <w:rPr>
          <w:rFonts w:cs="ITCFranklinGothicStd-BookIt"/>
          <w:i/>
          <w:iCs/>
          <w:sz w:val="24"/>
          <w:szCs w:val="24"/>
        </w:rPr>
        <w:t xml:space="preserve">Federal Register </w:t>
      </w:r>
      <w:r w:rsidRPr="005F5795">
        <w:rPr>
          <w:rFonts w:cs="ITCFranklinGothicStd-Book"/>
          <w:sz w:val="24"/>
          <w:szCs w:val="24"/>
        </w:rPr>
        <w:t xml:space="preserve">on </w:t>
      </w:r>
      <w:r w:rsidR="00F527C2">
        <w:rPr>
          <w:rFonts w:cs="ITCFranklinGothicStd-Book"/>
          <w:sz w:val="24"/>
          <w:szCs w:val="24"/>
        </w:rPr>
        <w:t>September 25, 2018</w:t>
      </w:r>
      <w:r w:rsidRPr="005F5795">
        <w:rPr>
          <w:rFonts w:cs="ITCFranklinGothicStd-Book"/>
          <w:sz w:val="24"/>
          <w:szCs w:val="24"/>
        </w:rPr>
        <w:t xml:space="preserve">, </w:t>
      </w:r>
      <w:r w:rsidR="00F527C2">
        <w:rPr>
          <w:rFonts w:cs="ITCFranklinGothicStd-Book"/>
          <w:sz w:val="24"/>
          <w:szCs w:val="24"/>
        </w:rPr>
        <w:t>V</w:t>
      </w:r>
      <w:r w:rsidR="00A6012F" w:rsidRPr="005F5795">
        <w:rPr>
          <w:rFonts w:cs="ITCFranklinGothicStd-Book"/>
          <w:sz w:val="24"/>
          <w:szCs w:val="24"/>
        </w:rPr>
        <w:t xml:space="preserve">ol. </w:t>
      </w:r>
      <w:r w:rsidR="00F527C2">
        <w:rPr>
          <w:rFonts w:cs="ITCFranklinGothicStd-Book"/>
          <w:sz w:val="24"/>
          <w:szCs w:val="24"/>
        </w:rPr>
        <w:t>83</w:t>
      </w:r>
      <w:r w:rsidR="00A6012F" w:rsidRPr="005F5795">
        <w:rPr>
          <w:rFonts w:cs="ITCFranklinGothicStd-Book"/>
          <w:sz w:val="24"/>
          <w:szCs w:val="24"/>
        </w:rPr>
        <w:t xml:space="preserve">, No. </w:t>
      </w:r>
      <w:r w:rsidR="00F527C2">
        <w:rPr>
          <w:rFonts w:cs="ITCFranklinGothicStd-Book"/>
          <w:sz w:val="24"/>
          <w:szCs w:val="24"/>
        </w:rPr>
        <w:t>186</w:t>
      </w:r>
      <w:r w:rsidR="00A6012F" w:rsidRPr="005F5795">
        <w:rPr>
          <w:rFonts w:cs="ITCFranklinGothicStd-Book"/>
          <w:sz w:val="24"/>
          <w:szCs w:val="24"/>
        </w:rPr>
        <w:t xml:space="preserve">, pp. </w:t>
      </w:r>
      <w:r w:rsidR="00F527C2">
        <w:rPr>
          <w:rFonts w:cs="ITCFranklinGothicStd-Book"/>
          <w:sz w:val="24"/>
          <w:szCs w:val="24"/>
        </w:rPr>
        <w:t>48425-48427</w:t>
      </w:r>
      <w:r w:rsidR="00A6012F" w:rsidRPr="005F5795">
        <w:rPr>
          <w:rFonts w:cs="ITCFranklinGothicStd-Book"/>
          <w:sz w:val="24"/>
          <w:szCs w:val="24"/>
        </w:rPr>
        <w:t xml:space="preserve"> </w:t>
      </w:r>
      <w:r w:rsidR="00A6012F" w:rsidRPr="000473D3">
        <w:rPr>
          <w:rFonts w:cs="ITCFranklinGothicStd-Book"/>
          <w:sz w:val="24"/>
          <w:szCs w:val="24"/>
        </w:rPr>
        <w:t>(</w:t>
      </w:r>
      <w:r w:rsidRPr="000473D3">
        <w:rPr>
          <w:rFonts w:cs="ITCFranklinGothicStd-Book"/>
          <w:sz w:val="24"/>
          <w:szCs w:val="24"/>
        </w:rPr>
        <w:t>Att</w:t>
      </w:r>
      <w:r w:rsidR="00A6012F" w:rsidRPr="000473D3">
        <w:rPr>
          <w:rFonts w:cs="ITCFranklinGothicStd-Book"/>
          <w:sz w:val="24"/>
          <w:szCs w:val="24"/>
        </w:rPr>
        <w:t>achment 2</w:t>
      </w:r>
      <w:r w:rsidRPr="000473D3">
        <w:rPr>
          <w:rFonts w:cs="ITCFranklinGothicStd-Book"/>
          <w:sz w:val="24"/>
          <w:szCs w:val="24"/>
        </w:rPr>
        <w:t>).</w:t>
      </w:r>
      <w:r w:rsidRPr="005F5795">
        <w:rPr>
          <w:rFonts w:cs="ITCFranklinGothicStd-Book"/>
          <w:sz w:val="24"/>
          <w:szCs w:val="24"/>
        </w:rPr>
        <w:t xml:space="preserve"> </w:t>
      </w:r>
      <w:r w:rsidR="00E00EAC" w:rsidRPr="005F5795">
        <w:rPr>
          <w:rFonts w:cs="ITCFranklinGothicStd-Book"/>
          <w:sz w:val="24"/>
          <w:szCs w:val="24"/>
        </w:rPr>
        <w:t>CDC/ATSDR</w:t>
      </w:r>
      <w:r w:rsidRPr="005F5795">
        <w:rPr>
          <w:rFonts w:cs="ITCFranklinGothicStd-Book"/>
          <w:sz w:val="24"/>
          <w:szCs w:val="24"/>
        </w:rPr>
        <w:t xml:space="preserve"> did not receive public comments related to this notice.</w:t>
      </w:r>
      <w:r w:rsidR="005F5795" w:rsidRPr="005F5795">
        <w:rPr>
          <w:rFonts w:asciiTheme="majorHAnsi" w:eastAsia="Times New Roman" w:hAnsiTheme="majorHAnsi" w:cs="Times New Roman"/>
          <w:sz w:val="24"/>
          <w:szCs w:val="24"/>
        </w:rPr>
        <w:t xml:space="preserve"> </w:t>
      </w:r>
    </w:p>
    <w:p w:rsidR="000B193B" w:rsidRPr="005F5795" w:rsidRDefault="000B193B" w:rsidP="005F5795">
      <w:pPr>
        <w:pStyle w:val="ListParagraph"/>
        <w:autoSpaceDE w:val="0"/>
        <w:autoSpaceDN w:val="0"/>
        <w:adjustRightInd w:val="0"/>
        <w:spacing w:line="240" w:lineRule="auto"/>
        <w:rPr>
          <w:rFonts w:cs="ITCFranklinGothicStd-Book"/>
          <w:sz w:val="24"/>
          <w:szCs w:val="24"/>
        </w:rPr>
      </w:pPr>
    </w:p>
    <w:p w:rsidR="005F5795" w:rsidRPr="005F5795" w:rsidRDefault="005F5795" w:rsidP="005F5795">
      <w:pPr>
        <w:pStyle w:val="ListParagraph"/>
        <w:numPr>
          <w:ilvl w:val="0"/>
          <w:numId w:val="11"/>
        </w:numPr>
        <w:autoSpaceDE w:val="0"/>
        <w:autoSpaceDN w:val="0"/>
        <w:adjustRightInd w:val="0"/>
        <w:spacing w:line="240" w:lineRule="auto"/>
        <w:rPr>
          <w:rFonts w:cs="ITCFranklinGothicStd-Book"/>
          <w:sz w:val="24"/>
          <w:szCs w:val="24"/>
        </w:rPr>
      </w:pPr>
      <w:r w:rsidRPr="005F5795">
        <w:rPr>
          <w:rFonts w:cs="ITCFranklinGothicStd-Book"/>
          <w:sz w:val="24"/>
          <w:szCs w:val="24"/>
          <w:u w:val="single"/>
        </w:rPr>
        <w:t>Other Consultations</w:t>
      </w:r>
    </w:p>
    <w:p w:rsidR="005F5795" w:rsidRPr="004110C1" w:rsidRDefault="005F5795" w:rsidP="001E3895">
      <w:pPr>
        <w:pStyle w:val="ListParagraph"/>
        <w:autoSpaceDE w:val="0"/>
        <w:autoSpaceDN w:val="0"/>
        <w:adjustRightInd w:val="0"/>
      </w:pPr>
      <w:r w:rsidRPr="005F5795">
        <w:rPr>
          <w:rFonts w:cs="ITCFranklinGothicStd-Book"/>
          <w:sz w:val="24"/>
          <w:szCs w:val="24"/>
        </w:rPr>
        <w:t>The data collection instruments were designed collaboratively by CDC staff</w:t>
      </w:r>
      <w:r w:rsidR="009F48AD">
        <w:rPr>
          <w:rFonts w:cs="ITCFranklinGothicStd-Book"/>
          <w:sz w:val="24"/>
          <w:szCs w:val="24"/>
        </w:rPr>
        <w:t xml:space="preserve">, the cruise industry, </w:t>
      </w:r>
      <w:r w:rsidR="000031B9">
        <w:rPr>
          <w:rFonts w:cs="ITCFranklinGothicStd-Book"/>
          <w:sz w:val="24"/>
          <w:szCs w:val="24"/>
        </w:rPr>
        <w:t xml:space="preserve">and </w:t>
      </w:r>
      <w:r w:rsidR="009F48AD">
        <w:rPr>
          <w:rFonts w:cs="ITCFranklinGothicStd-Book"/>
          <w:sz w:val="24"/>
          <w:szCs w:val="24"/>
        </w:rPr>
        <w:t>subject matter experts in food</w:t>
      </w:r>
      <w:r w:rsidR="000031B9">
        <w:rPr>
          <w:rFonts w:cs="ITCFranklinGothicStd-Book"/>
          <w:sz w:val="24"/>
          <w:szCs w:val="24"/>
        </w:rPr>
        <w:t>/</w:t>
      </w:r>
      <w:r w:rsidR="009F48AD">
        <w:rPr>
          <w:rFonts w:cs="ITCFranklinGothicStd-Book"/>
          <w:sz w:val="24"/>
          <w:szCs w:val="24"/>
        </w:rPr>
        <w:t>water safety, and epidemiolog</w:t>
      </w:r>
      <w:r w:rsidR="00F87D2A">
        <w:rPr>
          <w:rFonts w:cs="ITCFranklinGothicStd-Book"/>
          <w:sz w:val="24"/>
          <w:szCs w:val="24"/>
        </w:rPr>
        <w:t>y</w:t>
      </w:r>
      <w:r w:rsidRPr="005F5795">
        <w:rPr>
          <w:rFonts w:cs="ITCFranklinGothicStd-Book"/>
          <w:sz w:val="24"/>
          <w:szCs w:val="24"/>
        </w:rPr>
        <w:t xml:space="preserve">. Consultation will continue throughout the implementation process.  </w:t>
      </w:r>
    </w:p>
    <w:p w:rsidR="00B45002" w:rsidRPr="00D20211" w:rsidRDefault="00601F1A" w:rsidP="00601F1A">
      <w:pPr>
        <w:pStyle w:val="Heading1"/>
        <w:pBdr>
          <w:bottom w:val="none" w:sz="0" w:space="0" w:color="auto"/>
        </w:pBdr>
        <w:rPr>
          <w:color w:val="auto"/>
        </w:rPr>
      </w:pPr>
      <w:bookmarkStart w:id="11" w:name="_Toc531906669"/>
      <w:r w:rsidRPr="00D20211">
        <w:rPr>
          <w:color w:val="auto"/>
        </w:rPr>
        <w:t>A.</w:t>
      </w:r>
      <w:r w:rsidR="00752F1B">
        <w:rPr>
          <w:color w:val="auto"/>
        </w:rPr>
        <w:t xml:space="preserve">9. </w:t>
      </w:r>
      <w:r w:rsidR="00B45002" w:rsidRPr="00D20211">
        <w:rPr>
          <w:color w:val="auto"/>
        </w:rPr>
        <w:t>Explanation of Any Payment or Gift to Respondents</w:t>
      </w:r>
      <w:bookmarkEnd w:id="11"/>
    </w:p>
    <w:p w:rsidR="00100D0E" w:rsidRDefault="00100D0E" w:rsidP="00524D01">
      <w:pPr>
        <w:autoSpaceDE w:val="0"/>
        <w:autoSpaceDN w:val="0"/>
        <w:adjustRightInd w:val="0"/>
        <w:spacing w:after="0" w:line="240" w:lineRule="auto"/>
        <w:rPr>
          <w:sz w:val="24"/>
          <w:szCs w:val="24"/>
        </w:rPr>
      </w:pPr>
    </w:p>
    <w:p w:rsidR="00752F1B" w:rsidRPr="00D20211" w:rsidRDefault="00752F1B" w:rsidP="00524D01">
      <w:pPr>
        <w:autoSpaceDE w:val="0"/>
        <w:autoSpaceDN w:val="0"/>
        <w:adjustRightInd w:val="0"/>
        <w:spacing w:after="0" w:line="240" w:lineRule="auto"/>
        <w:rPr>
          <w:sz w:val="24"/>
          <w:szCs w:val="24"/>
        </w:rPr>
      </w:pPr>
      <w:r>
        <w:rPr>
          <w:sz w:val="24"/>
          <w:szCs w:val="24"/>
        </w:rPr>
        <w:t xml:space="preserve">Respondents will not receive payments or gifts for providing information. </w:t>
      </w:r>
    </w:p>
    <w:p w:rsidR="00B45002" w:rsidRPr="00D20211" w:rsidRDefault="00601F1A" w:rsidP="00601F1A">
      <w:pPr>
        <w:pStyle w:val="Heading1"/>
        <w:pBdr>
          <w:bottom w:val="none" w:sz="0" w:space="0" w:color="auto"/>
        </w:pBdr>
        <w:rPr>
          <w:color w:val="auto"/>
        </w:rPr>
      </w:pPr>
      <w:bookmarkStart w:id="12" w:name="_Toc531906670"/>
      <w:r w:rsidRPr="00D20211">
        <w:rPr>
          <w:color w:val="auto"/>
        </w:rPr>
        <w:t>A.</w:t>
      </w:r>
      <w:r w:rsidR="00752F1B">
        <w:rPr>
          <w:color w:val="auto"/>
        </w:rPr>
        <w:t xml:space="preserve">10. </w:t>
      </w:r>
      <w:r w:rsidR="00B45002" w:rsidRPr="00D20211">
        <w:rPr>
          <w:color w:val="auto"/>
        </w:rPr>
        <w:t>Protection of the Privacy and Confidentiality of Information Provided by Respondents</w:t>
      </w:r>
      <w:bookmarkEnd w:id="12"/>
    </w:p>
    <w:p w:rsidR="00CF7455" w:rsidRDefault="00CF7455" w:rsidP="00CF7455">
      <w:pPr>
        <w:autoSpaceDE w:val="0"/>
        <w:autoSpaceDN w:val="0"/>
        <w:adjustRightInd w:val="0"/>
        <w:spacing w:line="240" w:lineRule="auto"/>
        <w:rPr>
          <w:rFonts w:cs="ITCFranklinGothicStd-Book"/>
          <w:sz w:val="24"/>
          <w:szCs w:val="24"/>
          <w:u w:val="single"/>
        </w:rPr>
      </w:pPr>
    </w:p>
    <w:p w:rsidR="00F527C2" w:rsidRDefault="00D74D1F" w:rsidP="00F87D2A">
      <w:pPr>
        <w:spacing w:after="0" w:line="240" w:lineRule="auto"/>
        <w:rPr>
          <w:sz w:val="24"/>
          <w:szCs w:val="24"/>
        </w:rPr>
      </w:pPr>
      <w:r>
        <w:rPr>
          <w:sz w:val="24"/>
          <w:szCs w:val="24"/>
        </w:rPr>
        <w:t>On March 23, 2018, the</w:t>
      </w:r>
      <w:r w:rsidR="00F527C2">
        <w:rPr>
          <w:sz w:val="24"/>
          <w:szCs w:val="24"/>
        </w:rPr>
        <w:t xml:space="preserve"> CDC Privacy Officer determined that the Privacy Act does not apply </w:t>
      </w:r>
      <w:r>
        <w:rPr>
          <w:sz w:val="24"/>
          <w:szCs w:val="24"/>
        </w:rPr>
        <w:t xml:space="preserve">to the MIDRS </w:t>
      </w:r>
      <w:r w:rsidR="00F527C2">
        <w:rPr>
          <w:sz w:val="24"/>
          <w:szCs w:val="24"/>
        </w:rPr>
        <w:t xml:space="preserve">(Attachment 10).  </w:t>
      </w:r>
    </w:p>
    <w:p w:rsidR="00F527C2" w:rsidRDefault="00F527C2" w:rsidP="00F87D2A">
      <w:pPr>
        <w:spacing w:after="0" w:line="240" w:lineRule="auto"/>
        <w:rPr>
          <w:sz w:val="24"/>
          <w:szCs w:val="24"/>
        </w:rPr>
      </w:pPr>
    </w:p>
    <w:p w:rsidR="00AC17EE" w:rsidRPr="001E3895" w:rsidRDefault="000473D3" w:rsidP="00F87D2A">
      <w:pPr>
        <w:spacing w:after="0" w:line="240" w:lineRule="auto"/>
        <w:rPr>
          <w:sz w:val="24"/>
          <w:szCs w:val="24"/>
        </w:rPr>
      </w:pPr>
      <w:r w:rsidRPr="001E3895">
        <w:rPr>
          <w:sz w:val="24"/>
          <w:szCs w:val="24"/>
        </w:rPr>
        <w:t xml:space="preserve">Respondents </w:t>
      </w:r>
      <w:r w:rsidR="009F48AD">
        <w:rPr>
          <w:sz w:val="24"/>
          <w:szCs w:val="24"/>
        </w:rPr>
        <w:t xml:space="preserve">of MIDRS and AGE Logs </w:t>
      </w:r>
      <w:r w:rsidRPr="001E3895">
        <w:rPr>
          <w:sz w:val="24"/>
          <w:szCs w:val="24"/>
        </w:rPr>
        <w:t xml:space="preserve">are </w:t>
      </w:r>
      <w:r w:rsidR="00653D86">
        <w:rPr>
          <w:sz w:val="24"/>
          <w:szCs w:val="24"/>
        </w:rPr>
        <w:t>cruise ship medical staff or other designated personnel</w:t>
      </w:r>
      <w:r w:rsidRPr="001E3895">
        <w:rPr>
          <w:sz w:val="24"/>
          <w:szCs w:val="24"/>
        </w:rPr>
        <w:t xml:space="preserve">.  </w:t>
      </w:r>
      <w:r w:rsidR="009F48AD">
        <w:rPr>
          <w:sz w:val="24"/>
          <w:szCs w:val="24"/>
        </w:rPr>
        <w:t xml:space="preserve">Respondents of the 72-hour food/activity history </w:t>
      </w:r>
      <w:r w:rsidR="001E67ED">
        <w:rPr>
          <w:sz w:val="24"/>
          <w:szCs w:val="24"/>
        </w:rPr>
        <w:t>are persons</w:t>
      </w:r>
      <w:r w:rsidR="009F48AD">
        <w:rPr>
          <w:sz w:val="24"/>
          <w:szCs w:val="24"/>
        </w:rPr>
        <w:t xml:space="preserve"> with </w:t>
      </w:r>
      <w:r w:rsidR="00F87D2A">
        <w:rPr>
          <w:sz w:val="24"/>
          <w:szCs w:val="24"/>
        </w:rPr>
        <w:t xml:space="preserve">reportable </w:t>
      </w:r>
      <w:r w:rsidR="009F48AD">
        <w:rPr>
          <w:sz w:val="24"/>
          <w:szCs w:val="24"/>
        </w:rPr>
        <w:t>AGE on a passenger vessel</w:t>
      </w:r>
      <w:r w:rsidR="00F87D2A">
        <w:rPr>
          <w:sz w:val="24"/>
          <w:szCs w:val="24"/>
        </w:rPr>
        <w:t xml:space="preserve"> in VSP’s jurisdiction</w:t>
      </w:r>
      <w:r w:rsidR="009F48AD">
        <w:rPr>
          <w:sz w:val="24"/>
          <w:szCs w:val="24"/>
        </w:rPr>
        <w:t xml:space="preserve">.  </w:t>
      </w:r>
      <w:r w:rsidRPr="001E3895">
        <w:rPr>
          <w:sz w:val="24"/>
          <w:szCs w:val="24"/>
        </w:rPr>
        <w:t>The data collection does not involve research with human subjects. The information collection does not require consent from individuals or IRB approval.</w:t>
      </w:r>
      <w:r w:rsidR="00AC17EE" w:rsidRPr="001E3895">
        <w:rPr>
          <w:sz w:val="24"/>
          <w:szCs w:val="24"/>
        </w:rPr>
        <w:t xml:space="preserve"> </w:t>
      </w:r>
    </w:p>
    <w:p w:rsidR="001E67ED" w:rsidRPr="001E3895" w:rsidRDefault="001E67ED" w:rsidP="00F87D2A">
      <w:pPr>
        <w:spacing w:after="0" w:line="240" w:lineRule="auto"/>
        <w:rPr>
          <w:sz w:val="24"/>
          <w:szCs w:val="24"/>
        </w:rPr>
      </w:pPr>
    </w:p>
    <w:p w:rsidR="00AC17EE" w:rsidRPr="00F87D2A" w:rsidRDefault="001E67ED" w:rsidP="00F87D2A">
      <w:pPr>
        <w:autoSpaceDE w:val="0"/>
        <w:autoSpaceDN w:val="0"/>
        <w:adjustRightInd w:val="0"/>
        <w:spacing w:after="0" w:line="240" w:lineRule="auto"/>
        <w:rPr>
          <w:rFonts w:cs="ITCFranklinGothicStd-Book"/>
          <w:sz w:val="24"/>
          <w:szCs w:val="24"/>
          <w:u w:val="single"/>
        </w:rPr>
      </w:pPr>
      <w:r w:rsidRPr="001E67ED">
        <w:rPr>
          <w:rFonts w:cs="ITCFranklinGothicStd-Book"/>
          <w:sz w:val="24"/>
          <w:szCs w:val="24"/>
          <w:u w:val="single"/>
        </w:rPr>
        <w:t>A.</w:t>
      </w:r>
      <w:r>
        <w:rPr>
          <w:rFonts w:cs="ITCFranklinGothicStd-Book"/>
          <w:sz w:val="24"/>
          <w:szCs w:val="24"/>
          <w:u w:val="single"/>
        </w:rPr>
        <w:t xml:space="preserve"> </w:t>
      </w:r>
      <w:r w:rsidR="00AC17EE" w:rsidRPr="00F87D2A">
        <w:rPr>
          <w:rFonts w:cs="ITCFranklinGothicStd-Book"/>
          <w:sz w:val="24"/>
          <w:szCs w:val="24"/>
          <w:u w:val="single"/>
        </w:rPr>
        <w:t>Overview of Data Collection System</w:t>
      </w:r>
    </w:p>
    <w:p w:rsidR="001E67ED" w:rsidRPr="001E67ED" w:rsidRDefault="001E67ED" w:rsidP="00F87D2A">
      <w:pPr>
        <w:spacing w:after="0" w:line="240" w:lineRule="auto"/>
      </w:pPr>
    </w:p>
    <w:p w:rsidR="001E67ED" w:rsidRDefault="009F48AD" w:rsidP="00F87D2A">
      <w:pPr>
        <w:autoSpaceDE w:val="0"/>
        <w:autoSpaceDN w:val="0"/>
        <w:adjustRightInd w:val="0"/>
        <w:spacing w:after="0" w:line="240" w:lineRule="auto"/>
        <w:rPr>
          <w:rFonts w:cs="ITCFranklinGothicStd-Book"/>
          <w:sz w:val="24"/>
          <w:szCs w:val="24"/>
        </w:rPr>
      </w:pPr>
      <w:r>
        <w:rPr>
          <w:rFonts w:cs="ITCFranklinGothicStd-Book"/>
          <w:sz w:val="24"/>
          <w:szCs w:val="24"/>
        </w:rPr>
        <w:t>MIDRS i</w:t>
      </w:r>
      <w:r w:rsidR="00AC17EE" w:rsidRPr="007D550C">
        <w:rPr>
          <w:rFonts w:cs="ITCFranklinGothicStd-Book"/>
          <w:sz w:val="24"/>
          <w:szCs w:val="24"/>
        </w:rPr>
        <w:t>nformation</w:t>
      </w:r>
      <w:r w:rsidR="00F87D2A">
        <w:rPr>
          <w:rFonts w:cs="ITCFranklinGothicStd-Book"/>
          <w:sz w:val="24"/>
          <w:szCs w:val="24"/>
        </w:rPr>
        <w:t xml:space="preserve"> is</w:t>
      </w:r>
      <w:r w:rsidR="00AC17EE" w:rsidRPr="007D550C">
        <w:rPr>
          <w:rFonts w:cs="ITCFranklinGothicStd-Book"/>
          <w:sz w:val="24"/>
          <w:szCs w:val="24"/>
        </w:rPr>
        <w:t xml:space="preserve"> collected from </w:t>
      </w:r>
      <w:r w:rsidR="001E67ED">
        <w:rPr>
          <w:rFonts w:cs="ITCFranklinGothicStd-Book"/>
          <w:sz w:val="24"/>
          <w:szCs w:val="24"/>
        </w:rPr>
        <w:t>cruise ship medical staff or other designated personnel</w:t>
      </w:r>
      <w:r>
        <w:rPr>
          <w:rFonts w:cs="ITCFranklinGothicStd-Book"/>
          <w:sz w:val="24"/>
          <w:szCs w:val="24"/>
        </w:rPr>
        <w:t xml:space="preserve"> </w:t>
      </w:r>
      <w:r w:rsidR="00AC17EE">
        <w:rPr>
          <w:rFonts w:cs="ITCFranklinGothicStd-Book"/>
          <w:sz w:val="24"/>
          <w:szCs w:val="24"/>
        </w:rPr>
        <w:t>via the MIDRS</w:t>
      </w:r>
      <w:r>
        <w:rPr>
          <w:rFonts w:cs="ITCFranklinGothicStd-Book"/>
          <w:sz w:val="24"/>
          <w:szCs w:val="24"/>
        </w:rPr>
        <w:t xml:space="preserve"> system</w:t>
      </w:r>
      <w:r w:rsidR="00AC17EE">
        <w:rPr>
          <w:rFonts w:cs="ITCFranklinGothicStd-Book"/>
          <w:sz w:val="24"/>
          <w:szCs w:val="24"/>
        </w:rPr>
        <w:t xml:space="preserve">. Respondents submit a </w:t>
      </w:r>
      <w:r>
        <w:rPr>
          <w:rFonts w:cs="ITCFranklinGothicStd-Book"/>
          <w:sz w:val="24"/>
          <w:szCs w:val="24"/>
        </w:rPr>
        <w:t>report</w:t>
      </w:r>
      <w:r w:rsidR="00AC17EE">
        <w:rPr>
          <w:rFonts w:cs="ITCFranklinGothicStd-Book"/>
          <w:sz w:val="24"/>
          <w:szCs w:val="24"/>
        </w:rPr>
        <w:t xml:space="preserve"> by completing the </w:t>
      </w:r>
      <w:r w:rsidR="00F82DE9">
        <w:rPr>
          <w:rFonts w:cs="ITCFranklinGothicStd-Book"/>
          <w:sz w:val="24"/>
          <w:szCs w:val="24"/>
        </w:rPr>
        <w:t>MIDRS</w:t>
      </w:r>
      <w:r>
        <w:rPr>
          <w:rFonts w:cs="ITCFranklinGothicStd-Book"/>
          <w:sz w:val="24"/>
          <w:szCs w:val="24"/>
        </w:rPr>
        <w:t xml:space="preserve"> template</w:t>
      </w:r>
      <w:r w:rsidR="00F82DE9">
        <w:rPr>
          <w:rFonts w:cs="ITCFranklinGothicStd-Book"/>
          <w:sz w:val="24"/>
          <w:szCs w:val="24"/>
        </w:rPr>
        <w:t xml:space="preserve"> (Attachment 5a) i</w:t>
      </w:r>
      <w:r w:rsidR="00AC17EE">
        <w:rPr>
          <w:rFonts w:cs="ITCFranklinGothicStd-Book"/>
          <w:sz w:val="24"/>
          <w:szCs w:val="24"/>
        </w:rPr>
        <w:t>n accordance with VSP guidance</w:t>
      </w:r>
      <w:r w:rsidR="00F82DE9">
        <w:rPr>
          <w:rFonts w:cs="ITCFranklinGothicStd-Book"/>
          <w:sz w:val="24"/>
          <w:szCs w:val="24"/>
        </w:rPr>
        <w:t xml:space="preserve"> (Attachment 4b)</w:t>
      </w:r>
      <w:r>
        <w:rPr>
          <w:rFonts w:cs="ITCFranklinGothicStd-Book"/>
          <w:sz w:val="24"/>
          <w:szCs w:val="24"/>
        </w:rPr>
        <w:t xml:space="preserve">. </w:t>
      </w:r>
    </w:p>
    <w:p w:rsidR="001E67ED" w:rsidRDefault="001E67ED" w:rsidP="00F82DE9">
      <w:pPr>
        <w:autoSpaceDE w:val="0"/>
        <w:autoSpaceDN w:val="0"/>
        <w:adjustRightInd w:val="0"/>
        <w:spacing w:after="0" w:line="240" w:lineRule="auto"/>
        <w:rPr>
          <w:rFonts w:cs="ITCFranklinGothicStd-Book"/>
          <w:sz w:val="24"/>
          <w:szCs w:val="24"/>
        </w:rPr>
      </w:pPr>
    </w:p>
    <w:p w:rsidR="00E83F75" w:rsidRDefault="001E67ED" w:rsidP="00F82DE9">
      <w:pPr>
        <w:autoSpaceDE w:val="0"/>
        <w:autoSpaceDN w:val="0"/>
        <w:adjustRightInd w:val="0"/>
        <w:spacing w:after="0" w:line="240" w:lineRule="auto"/>
        <w:rPr>
          <w:rFonts w:cs="ITCFranklinGothicStd-Book"/>
          <w:sz w:val="24"/>
          <w:szCs w:val="24"/>
        </w:rPr>
      </w:pPr>
      <w:r>
        <w:rPr>
          <w:rFonts w:cs="ITCFranklinGothicStd-Book"/>
          <w:sz w:val="24"/>
          <w:szCs w:val="24"/>
        </w:rPr>
        <w:t>Data elements required</w:t>
      </w:r>
      <w:r w:rsidR="00E83F75">
        <w:rPr>
          <w:rFonts w:cs="ITCFranklinGothicStd-Book"/>
          <w:sz w:val="24"/>
          <w:szCs w:val="24"/>
        </w:rPr>
        <w:t xml:space="preserve"> for a MIDRS report include:</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submitter’s email address</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vessel emergency contact name</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vessel emergency contact number</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ship name</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voyage number</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report type (24hr, 4hr, Special)</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cruise length</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embarkation port code</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embarkation date</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total number of passengers</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total number of crew</w:t>
      </w:r>
    </w:p>
    <w:p w:rsidR="00E83F75"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number of passenger AGE cases</w:t>
      </w:r>
    </w:p>
    <w:p w:rsidR="001E67ED" w:rsidRPr="00F82DE9" w:rsidRDefault="001E67ED" w:rsidP="00F82DE9">
      <w:pPr>
        <w:pStyle w:val="ListParagraph"/>
        <w:numPr>
          <w:ilvl w:val="0"/>
          <w:numId w:val="56"/>
        </w:numPr>
        <w:autoSpaceDE w:val="0"/>
        <w:autoSpaceDN w:val="0"/>
        <w:adjustRightInd w:val="0"/>
        <w:spacing w:after="0" w:line="240" w:lineRule="auto"/>
        <w:rPr>
          <w:rFonts w:cs="ITCFranklinGothicStd-Book"/>
          <w:sz w:val="24"/>
          <w:szCs w:val="24"/>
        </w:rPr>
      </w:pPr>
      <w:r w:rsidRPr="00F82DE9">
        <w:rPr>
          <w:rFonts w:cs="ITCFranklinGothicStd-Book"/>
          <w:sz w:val="24"/>
          <w:szCs w:val="24"/>
        </w:rPr>
        <w:t>number of crew AGE cases</w:t>
      </w:r>
    </w:p>
    <w:p w:rsidR="001E67ED" w:rsidRDefault="001E67ED" w:rsidP="00F82DE9">
      <w:pPr>
        <w:autoSpaceDE w:val="0"/>
        <w:autoSpaceDN w:val="0"/>
        <w:adjustRightInd w:val="0"/>
        <w:spacing w:after="0" w:line="240" w:lineRule="auto"/>
        <w:rPr>
          <w:rFonts w:cs="ITCFranklinGothicStd-Book"/>
          <w:sz w:val="24"/>
          <w:szCs w:val="24"/>
        </w:rPr>
      </w:pPr>
    </w:p>
    <w:p w:rsidR="001E67ED" w:rsidRDefault="00AC17EE" w:rsidP="00F82DE9">
      <w:pPr>
        <w:autoSpaceDE w:val="0"/>
        <w:autoSpaceDN w:val="0"/>
        <w:adjustRightInd w:val="0"/>
        <w:spacing w:after="0" w:line="240" w:lineRule="auto"/>
        <w:rPr>
          <w:rFonts w:cs="ITCFranklinGothicStd-Book"/>
          <w:sz w:val="24"/>
          <w:szCs w:val="24"/>
        </w:rPr>
      </w:pPr>
      <w:r>
        <w:rPr>
          <w:rFonts w:cs="ITCFranklinGothicStd-Book"/>
          <w:sz w:val="24"/>
          <w:szCs w:val="24"/>
        </w:rPr>
        <w:t>Data placed in the system produces reports that VSP can use for further analysis. This procedure satisfies routine federal reporting requirements. Data entry occur</w:t>
      </w:r>
      <w:r w:rsidR="00382723">
        <w:rPr>
          <w:rFonts w:cs="ITCFranklinGothicStd-Book"/>
          <w:sz w:val="24"/>
          <w:szCs w:val="24"/>
        </w:rPr>
        <w:t>s</w:t>
      </w:r>
      <w:r>
        <w:rPr>
          <w:rFonts w:cs="ITCFranklinGothicStd-Book"/>
          <w:sz w:val="24"/>
          <w:szCs w:val="24"/>
        </w:rPr>
        <w:t xml:space="preserve"> on a real-time bas</w:t>
      </w:r>
      <w:r w:rsidR="00F050AD">
        <w:rPr>
          <w:rFonts w:cs="ITCFranklinGothicStd-Book"/>
          <w:sz w:val="24"/>
          <w:szCs w:val="24"/>
        </w:rPr>
        <w:t>i</w:t>
      </w:r>
      <w:r>
        <w:rPr>
          <w:rFonts w:cs="ITCFranklinGothicStd-Book"/>
          <w:sz w:val="24"/>
          <w:szCs w:val="24"/>
        </w:rPr>
        <w:t>s. As a result, the reporting tools can be used for ongoing program management, and support more effect</w:t>
      </w:r>
      <w:r w:rsidR="00F050AD">
        <w:rPr>
          <w:rFonts w:cs="ITCFranklinGothicStd-Book"/>
          <w:sz w:val="24"/>
          <w:szCs w:val="24"/>
        </w:rPr>
        <w:t>ive</w:t>
      </w:r>
      <w:r>
        <w:rPr>
          <w:rFonts w:cs="ITCFranklinGothicStd-Book"/>
          <w:sz w:val="24"/>
          <w:szCs w:val="24"/>
        </w:rPr>
        <w:t>, data-driven technical assistance to the cruise ship industry.</w:t>
      </w:r>
      <w:r w:rsidR="001E67ED">
        <w:rPr>
          <w:rFonts w:cs="ITCFranklinGothicStd-Book"/>
          <w:sz w:val="24"/>
          <w:szCs w:val="24"/>
        </w:rPr>
        <w:t xml:space="preserve">  Activities do not involve the collection of information in identifiable form (IIF).  </w:t>
      </w:r>
    </w:p>
    <w:p w:rsidR="00551396" w:rsidRDefault="00551396" w:rsidP="00F82DE9">
      <w:pPr>
        <w:autoSpaceDE w:val="0"/>
        <w:autoSpaceDN w:val="0"/>
        <w:adjustRightInd w:val="0"/>
        <w:spacing w:after="0" w:line="240" w:lineRule="auto"/>
        <w:rPr>
          <w:rFonts w:cs="ITCFranklinGothicStd-Book"/>
          <w:sz w:val="24"/>
          <w:szCs w:val="24"/>
        </w:rPr>
      </w:pPr>
    </w:p>
    <w:p w:rsidR="00551396" w:rsidRDefault="00551396" w:rsidP="00F82DE9">
      <w:pPr>
        <w:autoSpaceDE w:val="0"/>
        <w:autoSpaceDN w:val="0"/>
        <w:adjustRightInd w:val="0"/>
        <w:spacing w:after="0" w:line="240" w:lineRule="auto"/>
        <w:rPr>
          <w:sz w:val="24"/>
          <w:szCs w:val="24"/>
        </w:rPr>
      </w:pPr>
      <w:r>
        <w:rPr>
          <w:sz w:val="24"/>
          <w:szCs w:val="24"/>
        </w:rPr>
        <w:t xml:space="preserve">The required AGE Log contains the following data elements about the ship and voyage: </w:t>
      </w:r>
    </w:p>
    <w:p w:rsidR="00551396" w:rsidRDefault="00551396" w:rsidP="00F82DE9">
      <w:pPr>
        <w:pStyle w:val="ListParagraph"/>
        <w:numPr>
          <w:ilvl w:val="0"/>
          <w:numId w:val="53"/>
        </w:numPr>
        <w:autoSpaceDE w:val="0"/>
        <w:autoSpaceDN w:val="0"/>
        <w:adjustRightInd w:val="0"/>
        <w:spacing w:after="0" w:line="240" w:lineRule="auto"/>
        <w:rPr>
          <w:sz w:val="24"/>
          <w:szCs w:val="24"/>
        </w:rPr>
      </w:pPr>
      <w:r>
        <w:rPr>
          <w:sz w:val="24"/>
          <w:szCs w:val="24"/>
        </w:rPr>
        <w:t>vessel name</w:t>
      </w:r>
    </w:p>
    <w:p w:rsidR="00551396" w:rsidRDefault="00551396" w:rsidP="00F82DE9">
      <w:pPr>
        <w:pStyle w:val="ListParagraph"/>
        <w:numPr>
          <w:ilvl w:val="0"/>
          <w:numId w:val="53"/>
        </w:numPr>
        <w:autoSpaceDE w:val="0"/>
        <w:autoSpaceDN w:val="0"/>
        <w:adjustRightInd w:val="0"/>
        <w:spacing w:after="0" w:line="240" w:lineRule="auto"/>
        <w:rPr>
          <w:sz w:val="24"/>
          <w:szCs w:val="24"/>
        </w:rPr>
      </w:pPr>
      <w:r>
        <w:rPr>
          <w:sz w:val="24"/>
          <w:szCs w:val="24"/>
        </w:rPr>
        <w:t>voyage number</w:t>
      </w:r>
    </w:p>
    <w:p w:rsidR="00551396" w:rsidRDefault="00551396" w:rsidP="00F82DE9">
      <w:pPr>
        <w:pStyle w:val="ListParagraph"/>
        <w:numPr>
          <w:ilvl w:val="0"/>
          <w:numId w:val="53"/>
        </w:numPr>
        <w:autoSpaceDE w:val="0"/>
        <w:autoSpaceDN w:val="0"/>
        <w:adjustRightInd w:val="0"/>
        <w:spacing w:after="0" w:line="240" w:lineRule="auto"/>
        <w:rPr>
          <w:sz w:val="24"/>
          <w:szCs w:val="24"/>
        </w:rPr>
      </w:pPr>
      <w:r>
        <w:rPr>
          <w:sz w:val="24"/>
          <w:szCs w:val="24"/>
        </w:rPr>
        <w:t>date from</w:t>
      </w:r>
      <w:r w:rsidRPr="00F82DE9">
        <w:rPr>
          <w:sz w:val="24"/>
          <w:szCs w:val="24"/>
        </w:rPr>
        <w:t xml:space="preserve"> </w:t>
      </w:r>
    </w:p>
    <w:p w:rsidR="00551396" w:rsidRDefault="00551396" w:rsidP="00F82DE9">
      <w:pPr>
        <w:pStyle w:val="ListParagraph"/>
        <w:numPr>
          <w:ilvl w:val="0"/>
          <w:numId w:val="53"/>
        </w:numPr>
        <w:autoSpaceDE w:val="0"/>
        <w:autoSpaceDN w:val="0"/>
        <w:adjustRightInd w:val="0"/>
        <w:spacing w:after="0" w:line="240" w:lineRule="auto"/>
        <w:rPr>
          <w:sz w:val="24"/>
          <w:szCs w:val="24"/>
        </w:rPr>
      </w:pPr>
      <w:r>
        <w:rPr>
          <w:sz w:val="24"/>
          <w:szCs w:val="24"/>
        </w:rPr>
        <w:t>date to</w:t>
      </w:r>
    </w:p>
    <w:p w:rsidR="00551396" w:rsidRDefault="00551396" w:rsidP="00F82DE9">
      <w:pPr>
        <w:pStyle w:val="ListParagraph"/>
        <w:numPr>
          <w:ilvl w:val="0"/>
          <w:numId w:val="53"/>
        </w:numPr>
        <w:autoSpaceDE w:val="0"/>
        <w:autoSpaceDN w:val="0"/>
        <w:adjustRightInd w:val="0"/>
        <w:spacing w:after="0" w:line="240" w:lineRule="auto"/>
        <w:rPr>
          <w:sz w:val="24"/>
          <w:szCs w:val="24"/>
        </w:rPr>
      </w:pPr>
      <w:r>
        <w:rPr>
          <w:sz w:val="24"/>
          <w:szCs w:val="24"/>
        </w:rPr>
        <w:t>total number of passengers</w:t>
      </w:r>
    </w:p>
    <w:p w:rsidR="00551396" w:rsidRDefault="00551396" w:rsidP="00F82DE9">
      <w:pPr>
        <w:pStyle w:val="ListParagraph"/>
        <w:numPr>
          <w:ilvl w:val="0"/>
          <w:numId w:val="53"/>
        </w:numPr>
        <w:autoSpaceDE w:val="0"/>
        <w:autoSpaceDN w:val="0"/>
        <w:adjustRightInd w:val="0"/>
        <w:spacing w:after="0" w:line="240" w:lineRule="auto"/>
        <w:rPr>
          <w:sz w:val="24"/>
          <w:szCs w:val="24"/>
        </w:rPr>
      </w:pPr>
      <w:r w:rsidRPr="00F82DE9">
        <w:rPr>
          <w:sz w:val="24"/>
          <w:szCs w:val="24"/>
        </w:rPr>
        <w:t>reportable</w:t>
      </w:r>
      <w:r>
        <w:rPr>
          <w:sz w:val="24"/>
          <w:szCs w:val="24"/>
        </w:rPr>
        <w:t xml:space="preserve"> total number of passengers ill</w:t>
      </w:r>
    </w:p>
    <w:p w:rsidR="00551396" w:rsidRDefault="00551396" w:rsidP="00F82DE9">
      <w:pPr>
        <w:pStyle w:val="ListParagraph"/>
        <w:numPr>
          <w:ilvl w:val="0"/>
          <w:numId w:val="53"/>
        </w:numPr>
        <w:autoSpaceDE w:val="0"/>
        <w:autoSpaceDN w:val="0"/>
        <w:adjustRightInd w:val="0"/>
        <w:spacing w:after="0" w:line="240" w:lineRule="auto"/>
        <w:rPr>
          <w:sz w:val="24"/>
          <w:szCs w:val="24"/>
        </w:rPr>
      </w:pPr>
      <w:r>
        <w:rPr>
          <w:sz w:val="24"/>
          <w:szCs w:val="24"/>
        </w:rPr>
        <w:t>total number of crew</w:t>
      </w:r>
    </w:p>
    <w:p w:rsidR="00551396" w:rsidRDefault="00551396" w:rsidP="00F82DE9">
      <w:pPr>
        <w:pStyle w:val="ListParagraph"/>
        <w:numPr>
          <w:ilvl w:val="0"/>
          <w:numId w:val="53"/>
        </w:numPr>
        <w:autoSpaceDE w:val="0"/>
        <w:autoSpaceDN w:val="0"/>
        <w:adjustRightInd w:val="0"/>
        <w:spacing w:after="0" w:line="240" w:lineRule="auto"/>
        <w:rPr>
          <w:sz w:val="24"/>
          <w:szCs w:val="24"/>
        </w:rPr>
      </w:pPr>
      <w:r w:rsidRPr="00F82DE9">
        <w:rPr>
          <w:sz w:val="24"/>
          <w:szCs w:val="24"/>
        </w:rPr>
        <w:t>reportable total number of crew ill</w:t>
      </w:r>
    </w:p>
    <w:p w:rsidR="00551396" w:rsidRDefault="00551396" w:rsidP="00F82DE9">
      <w:pPr>
        <w:autoSpaceDE w:val="0"/>
        <w:autoSpaceDN w:val="0"/>
        <w:adjustRightInd w:val="0"/>
        <w:spacing w:after="0" w:line="240" w:lineRule="auto"/>
        <w:rPr>
          <w:sz w:val="24"/>
          <w:szCs w:val="24"/>
        </w:rPr>
      </w:pPr>
    </w:p>
    <w:p w:rsidR="00551396" w:rsidRDefault="00551396" w:rsidP="00F82DE9">
      <w:pPr>
        <w:autoSpaceDE w:val="0"/>
        <w:autoSpaceDN w:val="0"/>
        <w:adjustRightInd w:val="0"/>
        <w:spacing w:after="0" w:line="240" w:lineRule="auto"/>
        <w:rPr>
          <w:sz w:val="24"/>
          <w:szCs w:val="24"/>
        </w:rPr>
      </w:pPr>
      <w:r w:rsidRPr="00F82DE9">
        <w:rPr>
          <w:sz w:val="24"/>
          <w:szCs w:val="24"/>
        </w:rPr>
        <w:t xml:space="preserve">The AGE Log must also contain the following information for reportable AGE cases and people who have been dispensed anti-diarrheal medication from a crew member: </w:t>
      </w:r>
    </w:p>
    <w:p w:rsidR="00F82DE9" w:rsidRPr="00F82DE9"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pa</w:t>
      </w:r>
      <w:r>
        <w:rPr>
          <w:sz w:val="24"/>
          <w:szCs w:val="24"/>
        </w:rPr>
        <w:t>tient ID</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date of the first medical visi</w:t>
      </w:r>
      <w:r>
        <w:rPr>
          <w:sz w:val="24"/>
          <w:szCs w:val="24"/>
        </w:rPr>
        <w:t>t or report to staff of illness</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 xml:space="preserve">time of the first medical visit or report </w:t>
      </w:r>
      <w:r>
        <w:rPr>
          <w:sz w:val="24"/>
          <w:szCs w:val="24"/>
        </w:rPr>
        <w:t>to staff of illness</w:t>
      </w:r>
    </w:p>
    <w:p w:rsidR="00551396" w:rsidRDefault="00551396" w:rsidP="00F82DE9">
      <w:pPr>
        <w:pStyle w:val="ListParagraph"/>
        <w:numPr>
          <w:ilvl w:val="0"/>
          <w:numId w:val="54"/>
        </w:numPr>
        <w:autoSpaceDE w:val="0"/>
        <w:autoSpaceDN w:val="0"/>
        <w:adjustRightInd w:val="0"/>
        <w:spacing w:after="0" w:line="240" w:lineRule="auto"/>
        <w:rPr>
          <w:sz w:val="24"/>
          <w:szCs w:val="24"/>
        </w:rPr>
      </w:pPr>
      <w:r>
        <w:rPr>
          <w:sz w:val="24"/>
          <w:szCs w:val="24"/>
        </w:rPr>
        <w:t>person’s last name</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person’s first name</w:t>
      </w:r>
    </w:p>
    <w:p w:rsidR="00551396" w:rsidRDefault="00551396" w:rsidP="00F82DE9">
      <w:pPr>
        <w:pStyle w:val="ListParagraph"/>
        <w:numPr>
          <w:ilvl w:val="0"/>
          <w:numId w:val="54"/>
        </w:numPr>
        <w:autoSpaceDE w:val="0"/>
        <w:autoSpaceDN w:val="0"/>
        <w:adjustRightInd w:val="0"/>
        <w:spacing w:after="0" w:line="240" w:lineRule="auto"/>
        <w:rPr>
          <w:sz w:val="24"/>
          <w:szCs w:val="24"/>
        </w:rPr>
      </w:pPr>
      <w:r>
        <w:rPr>
          <w:sz w:val="24"/>
          <w:szCs w:val="24"/>
        </w:rPr>
        <w:t>person’s age</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person’s sex</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designat</w:t>
      </w:r>
      <w:r>
        <w:rPr>
          <w:sz w:val="24"/>
          <w:szCs w:val="24"/>
        </w:rPr>
        <w:t>ion as passenger or crew member</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cabin numb</w:t>
      </w:r>
      <w:r>
        <w:rPr>
          <w:sz w:val="24"/>
          <w:szCs w:val="24"/>
        </w:rPr>
        <w:t>er</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crew member position or job on the vessel if applicable</w:t>
      </w:r>
    </w:p>
    <w:p w:rsidR="00551396" w:rsidRDefault="00551396" w:rsidP="00F82DE9">
      <w:pPr>
        <w:pStyle w:val="ListParagraph"/>
        <w:numPr>
          <w:ilvl w:val="0"/>
          <w:numId w:val="54"/>
        </w:numPr>
        <w:autoSpaceDE w:val="0"/>
        <w:autoSpaceDN w:val="0"/>
        <w:adjustRightInd w:val="0"/>
        <w:spacing w:after="0" w:line="240" w:lineRule="auto"/>
        <w:rPr>
          <w:sz w:val="24"/>
          <w:szCs w:val="24"/>
        </w:rPr>
      </w:pPr>
      <w:r>
        <w:rPr>
          <w:sz w:val="24"/>
          <w:szCs w:val="24"/>
        </w:rPr>
        <w:t>date of illness onset</w:t>
      </w:r>
    </w:p>
    <w:p w:rsidR="00551396" w:rsidRDefault="00551396" w:rsidP="00F82DE9">
      <w:pPr>
        <w:pStyle w:val="ListParagraph"/>
        <w:numPr>
          <w:ilvl w:val="0"/>
          <w:numId w:val="54"/>
        </w:numPr>
        <w:autoSpaceDE w:val="0"/>
        <w:autoSpaceDN w:val="0"/>
        <w:adjustRightInd w:val="0"/>
        <w:spacing w:after="0" w:line="240" w:lineRule="auto"/>
        <w:rPr>
          <w:sz w:val="24"/>
          <w:szCs w:val="24"/>
        </w:rPr>
      </w:pPr>
      <w:r>
        <w:rPr>
          <w:sz w:val="24"/>
          <w:szCs w:val="24"/>
        </w:rPr>
        <w:t>time of illness onset</w:t>
      </w:r>
    </w:p>
    <w:p w:rsidR="00551396" w:rsidRDefault="00551396" w:rsidP="00F82DE9">
      <w:pPr>
        <w:pStyle w:val="ListParagraph"/>
        <w:numPr>
          <w:ilvl w:val="0"/>
          <w:numId w:val="54"/>
        </w:numPr>
        <w:autoSpaceDE w:val="0"/>
        <w:autoSpaceDN w:val="0"/>
        <w:adjustRightInd w:val="0"/>
        <w:spacing w:after="0" w:line="240" w:lineRule="auto"/>
        <w:rPr>
          <w:sz w:val="24"/>
          <w:szCs w:val="24"/>
        </w:rPr>
      </w:pPr>
      <w:r w:rsidRPr="00F82DE9">
        <w:rPr>
          <w:sz w:val="24"/>
          <w:szCs w:val="24"/>
        </w:rPr>
        <w:t xml:space="preserve">illness symptoms including the presence or absence </w:t>
      </w:r>
      <w:r w:rsidR="00C20400">
        <w:rPr>
          <w:sz w:val="24"/>
          <w:szCs w:val="24"/>
        </w:rPr>
        <w:t>of the following selected signs</w:t>
      </w:r>
      <w:r w:rsidRPr="00F82DE9">
        <w:rPr>
          <w:sz w:val="24"/>
          <w:szCs w:val="24"/>
        </w:rPr>
        <w:t xml:space="preserve"> and symptoms with a separate column for each of the following: </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number of episodes of diarrhea in a 24-hour period</w:t>
      </w:r>
    </w:p>
    <w:p w:rsidR="00551396" w:rsidRDefault="00551396" w:rsidP="00F82DE9">
      <w:pPr>
        <w:pStyle w:val="ListParagraph"/>
        <w:numPr>
          <w:ilvl w:val="1"/>
          <w:numId w:val="54"/>
        </w:numPr>
        <w:autoSpaceDE w:val="0"/>
        <w:autoSpaceDN w:val="0"/>
        <w:adjustRightInd w:val="0"/>
        <w:spacing w:after="0" w:line="240" w:lineRule="auto"/>
        <w:rPr>
          <w:sz w:val="24"/>
          <w:szCs w:val="24"/>
        </w:rPr>
      </w:pPr>
      <w:r>
        <w:rPr>
          <w:sz w:val="24"/>
          <w:szCs w:val="24"/>
        </w:rPr>
        <w:t>bloody stool (y/n)</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number of episodes of vomiting in a 24-hour period</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fever (y/n)</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recorded temperature</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 xml:space="preserve">abdominal cramps (y/n) </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headaches (y/n)</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myalgia (y/n)</w:t>
      </w:r>
    </w:p>
    <w:p w:rsidR="00551396" w:rsidRDefault="00551396" w:rsidP="00F82DE9">
      <w:pPr>
        <w:pStyle w:val="ListParagraph"/>
        <w:numPr>
          <w:ilvl w:val="1"/>
          <w:numId w:val="54"/>
        </w:numPr>
        <w:autoSpaceDE w:val="0"/>
        <w:autoSpaceDN w:val="0"/>
        <w:adjustRightInd w:val="0"/>
        <w:spacing w:after="0" w:line="240" w:lineRule="auto"/>
        <w:rPr>
          <w:sz w:val="24"/>
          <w:szCs w:val="24"/>
        </w:rPr>
      </w:pPr>
      <w:r>
        <w:rPr>
          <w:sz w:val="24"/>
          <w:szCs w:val="24"/>
        </w:rPr>
        <w:t>date of last symptom</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time of last symptom</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whether a specimen was requested</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whether a specimen was received</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antidiarrheal medication sold or dispensed by designated medical staff</w:t>
      </w:r>
    </w:p>
    <w:p w:rsidR="00551396" w:rsidRDefault="00551396" w:rsidP="00F82DE9">
      <w:pPr>
        <w:pStyle w:val="ListParagraph"/>
        <w:numPr>
          <w:ilvl w:val="1"/>
          <w:numId w:val="54"/>
        </w:numPr>
        <w:autoSpaceDE w:val="0"/>
        <w:autoSpaceDN w:val="0"/>
        <w:adjustRightInd w:val="0"/>
        <w:spacing w:after="0" w:line="240" w:lineRule="auto"/>
        <w:rPr>
          <w:sz w:val="24"/>
          <w:szCs w:val="24"/>
        </w:rPr>
      </w:pPr>
      <w:r w:rsidRPr="00F82DE9">
        <w:rPr>
          <w:sz w:val="24"/>
          <w:szCs w:val="24"/>
        </w:rPr>
        <w:t>entry (yes/no) for whether this was a reportable case</w:t>
      </w:r>
    </w:p>
    <w:p w:rsidR="00551396" w:rsidRPr="00BD3BBD" w:rsidRDefault="00551396" w:rsidP="00F82DE9">
      <w:pPr>
        <w:pStyle w:val="ListParagraph"/>
        <w:numPr>
          <w:ilvl w:val="1"/>
          <w:numId w:val="54"/>
        </w:numPr>
        <w:autoSpaceDE w:val="0"/>
        <w:autoSpaceDN w:val="0"/>
        <w:adjustRightInd w:val="0"/>
        <w:spacing w:after="0" w:line="240" w:lineRule="auto"/>
        <w:rPr>
          <w:sz w:val="24"/>
          <w:szCs w:val="24"/>
        </w:rPr>
      </w:pPr>
      <w:r w:rsidRPr="00BD3BBD">
        <w:rPr>
          <w:sz w:val="24"/>
          <w:szCs w:val="24"/>
        </w:rPr>
        <w:t xml:space="preserve">presence of underlying medical conditions that may affect the interpretation of AGE.  </w:t>
      </w:r>
    </w:p>
    <w:p w:rsidR="00551396" w:rsidRDefault="00551396" w:rsidP="00BD3BBD">
      <w:pPr>
        <w:autoSpaceDE w:val="0"/>
        <w:autoSpaceDN w:val="0"/>
        <w:adjustRightInd w:val="0"/>
        <w:spacing w:after="0" w:line="240" w:lineRule="auto"/>
        <w:rPr>
          <w:sz w:val="24"/>
          <w:szCs w:val="24"/>
        </w:rPr>
      </w:pPr>
    </w:p>
    <w:p w:rsidR="00551396" w:rsidRDefault="00551396" w:rsidP="00BD3BBD">
      <w:pPr>
        <w:autoSpaceDE w:val="0"/>
        <w:autoSpaceDN w:val="0"/>
        <w:adjustRightInd w:val="0"/>
        <w:spacing w:after="0" w:line="240" w:lineRule="auto"/>
        <w:rPr>
          <w:sz w:val="24"/>
          <w:szCs w:val="24"/>
        </w:rPr>
      </w:pPr>
      <w:r>
        <w:rPr>
          <w:sz w:val="24"/>
          <w:szCs w:val="24"/>
        </w:rPr>
        <w:t xml:space="preserve">The 72-hour food/activity history for each reportable AGE case must contain at a minimum the following data elements: </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vessel name</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voyage number</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person’s name</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person’s age</w:t>
      </w:r>
    </w:p>
    <w:p w:rsidR="00551396" w:rsidRDefault="00551396" w:rsidP="00BD3BBD">
      <w:pPr>
        <w:pStyle w:val="ListParagraph"/>
        <w:numPr>
          <w:ilvl w:val="0"/>
          <w:numId w:val="55"/>
        </w:numPr>
        <w:autoSpaceDE w:val="0"/>
        <w:autoSpaceDN w:val="0"/>
        <w:adjustRightInd w:val="0"/>
        <w:spacing w:after="0" w:line="240" w:lineRule="auto"/>
        <w:rPr>
          <w:sz w:val="24"/>
          <w:szCs w:val="24"/>
        </w:rPr>
      </w:pPr>
      <w:r>
        <w:rPr>
          <w:sz w:val="24"/>
          <w:szCs w:val="24"/>
        </w:rPr>
        <w:t>person’s sex</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designatio</w:t>
      </w:r>
      <w:r>
        <w:rPr>
          <w:sz w:val="24"/>
          <w:szCs w:val="24"/>
        </w:rPr>
        <w:t>n as a passenger or crew member</w:t>
      </w:r>
    </w:p>
    <w:p w:rsidR="00551396" w:rsidRDefault="00551396" w:rsidP="00BD3BBD">
      <w:pPr>
        <w:pStyle w:val="ListParagraph"/>
        <w:numPr>
          <w:ilvl w:val="0"/>
          <w:numId w:val="55"/>
        </w:numPr>
        <w:autoSpaceDE w:val="0"/>
        <w:autoSpaceDN w:val="0"/>
        <w:adjustRightInd w:val="0"/>
        <w:spacing w:after="0" w:line="240" w:lineRule="auto"/>
        <w:rPr>
          <w:sz w:val="24"/>
          <w:szCs w:val="24"/>
        </w:rPr>
      </w:pPr>
      <w:r>
        <w:rPr>
          <w:sz w:val="24"/>
          <w:szCs w:val="24"/>
        </w:rPr>
        <w:t>cabin number</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total number of people in the cabin</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meal seating information (seating and table number)</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date and time of illness onset</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othe</w:t>
      </w:r>
      <w:r>
        <w:rPr>
          <w:sz w:val="24"/>
          <w:szCs w:val="24"/>
        </w:rPr>
        <w:t>r people with the same symptoms</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travel and boarding information prior to joining the vessel</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 xml:space="preserve">tour </w:t>
      </w:r>
      <w:r>
        <w:rPr>
          <w:sz w:val="24"/>
          <w:szCs w:val="24"/>
        </w:rPr>
        <w:t>group information if applicable</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 xml:space="preserve">ports </w:t>
      </w:r>
      <w:r w:rsidR="00BD3BBD">
        <w:rPr>
          <w:sz w:val="24"/>
          <w:szCs w:val="24"/>
        </w:rPr>
        <w:t>visited</w:t>
      </w:r>
      <w:r>
        <w:rPr>
          <w:sz w:val="24"/>
          <w:szCs w:val="24"/>
        </w:rPr>
        <w:t xml:space="preserve"> prior to illness onset</w:t>
      </w:r>
    </w:p>
    <w:p w:rsidR="00551396" w:rsidRDefault="00551396" w:rsidP="00BD3BBD">
      <w:pPr>
        <w:pStyle w:val="ListParagraph"/>
        <w:numPr>
          <w:ilvl w:val="0"/>
          <w:numId w:val="55"/>
        </w:numPr>
        <w:autoSpaceDE w:val="0"/>
        <w:autoSpaceDN w:val="0"/>
        <w:adjustRightInd w:val="0"/>
        <w:spacing w:after="0" w:line="240" w:lineRule="auto"/>
        <w:rPr>
          <w:sz w:val="24"/>
          <w:szCs w:val="24"/>
        </w:rPr>
      </w:pPr>
      <w:r>
        <w:rPr>
          <w:sz w:val="24"/>
          <w:szCs w:val="24"/>
        </w:rPr>
        <w:t>excursions attended</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food and beverage consumption while ashore including drinks with ice, meals and activities aboard the vessel for the 72 hours before illness onset (breakfast, lunch, dinner, snacks)</w:t>
      </w:r>
    </w:p>
    <w:p w:rsidR="00551396" w:rsidRDefault="00551396" w:rsidP="00BD3BBD">
      <w:pPr>
        <w:pStyle w:val="ListParagraph"/>
        <w:numPr>
          <w:ilvl w:val="0"/>
          <w:numId w:val="55"/>
        </w:numPr>
        <w:autoSpaceDE w:val="0"/>
        <w:autoSpaceDN w:val="0"/>
        <w:adjustRightInd w:val="0"/>
        <w:spacing w:after="0" w:line="240" w:lineRule="auto"/>
        <w:rPr>
          <w:sz w:val="24"/>
          <w:szCs w:val="24"/>
        </w:rPr>
      </w:pPr>
      <w:r w:rsidRPr="00BD3BBD">
        <w:rPr>
          <w:sz w:val="24"/>
          <w:szCs w:val="24"/>
        </w:rPr>
        <w:t xml:space="preserve">activities </w:t>
      </w:r>
      <w:r>
        <w:rPr>
          <w:sz w:val="24"/>
          <w:szCs w:val="24"/>
        </w:rPr>
        <w:t>attended onboard</w:t>
      </w:r>
      <w:r w:rsidRPr="00BD3BBD">
        <w:rPr>
          <w:sz w:val="24"/>
          <w:szCs w:val="24"/>
        </w:rPr>
        <w:t xml:space="preserve"> </w:t>
      </w:r>
    </w:p>
    <w:p w:rsidR="00551396" w:rsidRDefault="00551396" w:rsidP="00BD3BBD">
      <w:pPr>
        <w:autoSpaceDE w:val="0"/>
        <w:autoSpaceDN w:val="0"/>
        <w:adjustRightInd w:val="0"/>
        <w:spacing w:after="0" w:line="240" w:lineRule="auto"/>
        <w:rPr>
          <w:sz w:val="24"/>
          <w:szCs w:val="24"/>
        </w:rPr>
      </w:pPr>
    </w:p>
    <w:p w:rsidR="00551396" w:rsidRDefault="00551396" w:rsidP="000F2F6E">
      <w:pPr>
        <w:autoSpaceDE w:val="0"/>
        <w:autoSpaceDN w:val="0"/>
        <w:adjustRightInd w:val="0"/>
        <w:spacing w:after="0" w:line="240" w:lineRule="auto"/>
        <w:rPr>
          <w:rFonts w:cs="ITCFranklinGothicStd-Book"/>
          <w:sz w:val="24"/>
          <w:szCs w:val="24"/>
        </w:rPr>
      </w:pPr>
      <w:r>
        <w:rPr>
          <w:sz w:val="24"/>
          <w:szCs w:val="24"/>
        </w:rPr>
        <w:t xml:space="preserve">Note that although </w:t>
      </w:r>
      <w:r w:rsidR="00E83F75">
        <w:rPr>
          <w:sz w:val="24"/>
          <w:szCs w:val="24"/>
        </w:rPr>
        <w:t xml:space="preserve">the AGE log and the 72-hour food/activity history contain PII, VSP does not </w:t>
      </w:r>
      <w:r w:rsidR="00F527C2">
        <w:rPr>
          <w:sz w:val="24"/>
          <w:szCs w:val="24"/>
        </w:rPr>
        <w:t xml:space="preserve">collect or </w:t>
      </w:r>
      <w:r w:rsidR="00E83F75">
        <w:rPr>
          <w:sz w:val="24"/>
          <w:szCs w:val="24"/>
        </w:rPr>
        <w:t xml:space="preserve">receive this information </w:t>
      </w:r>
      <w:r w:rsidR="00BD3BBD">
        <w:rPr>
          <w:sz w:val="24"/>
          <w:szCs w:val="24"/>
        </w:rPr>
        <w:t>in MIDRS</w:t>
      </w:r>
      <w:r w:rsidR="00E83F75">
        <w:rPr>
          <w:sz w:val="24"/>
          <w:szCs w:val="24"/>
        </w:rPr>
        <w:t xml:space="preserve">.  In the event of an outbreak, VSP will review the </w:t>
      </w:r>
      <w:r w:rsidR="00BD3BBD">
        <w:rPr>
          <w:sz w:val="24"/>
          <w:szCs w:val="24"/>
        </w:rPr>
        <w:t xml:space="preserve">voyage’s </w:t>
      </w:r>
      <w:r w:rsidR="00E83F75">
        <w:rPr>
          <w:sz w:val="24"/>
          <w:szCs w:val="24"/>
        </w:rPr>
        <w:t>AGE log and</w:t>
      </w:r>
      <w:r w:rsidR="00BD3BBD">
        <w:rPr>
          <w:sz w:val="24"/>
          <w:szCs w:val="24"/>
        </w:rPr>
        <w:t xml:space="preserve"> case’s</w:t>
      </w:r>
      <w:r w:rsidR="00E83F75">
        <w:rPr>
          <w:sz w:val="24"/>
          <w:szCs w:val="24"/>
        </w:rPr>
        <w:t xml:space="preserve"> 72-hour food/activity histor</w:t>
      </w:r>
      <w:r w:rsidR="00F050AD">
        <w:rPr>
          <w:sz w:val="24"/>
          <w:szCs w:val="24"/>
        </w:rPr>
        <w:t>y</w:t>
      </w:r>
      <w:r w:rsidR="00E83F75">
        <w:rPr>
          <w:sz w:val="24"/>
          <w:szCs w:val="24"/>
        </w:rPr>
        <w:t xml:space="preserve">, but </w:t>
      </w:r>
      <w:r w:rsidR="00B207BA">
        <w:rPr>
          <w:sz w:val="24"/>
          <w:szCs w:val="24"/>
        </w:rPr>
        <w:t xml:space="preserve">does not own the information. </w:t>
      </w:r>
    </w:p>
    <w:p w:rsidR="00B45002" w:rsidRPr="00D20211" w:rsidRDefault="00601F1A" w:rsidP="00601F1A">
      <w:pPr>
        <w:pStyle w:val="Heading1"/>
        <w:pBdr>
          <w:bottom w:val="none" w:sz="0" w:space="0" w:color="auto"/>
        </w:pBdr>
        <w:rPr>
          <w:color w:val="auto"/>
        </w:rPr>
      </w:pPr>
      <w:bookmarkStart w:id="13" w:name="_Toc531906671"/>
      <w:r w:rsidRPr="00D20211">
        <w:rPr>
          <w:color w:val="auto"/>
        </w:rPr>
        <w:t>A.</w:t>
      </w:r>
      <w:r w:rsidR="00752F1B">
        <w:rPr>
          <w:color w:val="auto"/>
        </w:rPr>
        <w:t xml:space="preserve">11. </w:t>
      </w:r>
      <w:r w:rsidR="00B45002" w:rsidRPr="00D20211">
        <w:rPr>
          <w:color w:val="auto"/>
        </w:rPr>
        <w:t>Institutional Review Board (IRB) and Justification for Sensitive Questions</w:t>
      </w:r>
      <w:bookmarkEnd w:id="13"/>
    </w:p>
    <w:p w:rsidR="00B53975" w:rsidRDefault="00B53975" w:rsidP="00B855BC">
      <w:pPr>
        <w:spacing w:line="240" w:lineRule="auto"/>
      </w:pPr>
    </w:p>
    <w:p w:rsidR="00E326CB" w:rsidRPr="00E326CB" w:rsidRDefault="00E326CB" w:rsidP="00E326CB">
      <w:pPr>
        <w:spacing w:line="240" w:lineRule="auto"/>
        <w:rPr>
          <w:sz w:val="24"/>
          <w:szCs w:val="24"/>
          <w:u w:val="single"/>
        </w:rPr>
      </w:pPr>
      <w:r w:rsidRPr="00E326CB">
        <w:rPr>
          <w:sz w:val="24"/>
          <w:szCs w:val="24"/>
          <w:u w:val="single"/>
        </w:rPr>
        <w:t>IRB Approval</w:t>
      </w:r>
    </w:p>
    <w:p w:rsidR="00E326CB" w:rsidRPr="00E326CB" w:rsidRDefault="00E326CB" w:rsidP="00E326CB">
      <w:pPr>
        <w:spacing w:line="240" w:lineRule="auto"/>
        <w:rPr>
          <w:sz w:val="24"/>
          <w:szCs w:val="24"/>
        </w:rPr>
      </w:pPr>
      <w:r w:rsidRPr="00E326CB">
        <w:rPr>
          <w:sz w:val="24"/>
          <w:szCs w:val="24"/>
        </w:rPr>
        <w:t>N</w:t>
      </w:r>
      <w:r>
        <w:rPr>
          <w:sz w:val="24"/>
          <w:szCs w:val="24"/>
        </w:rPr>
        <w:t>CEH/ATSDR</w:t>
      </w:r>
      <w:r w:rsidRPr="00E326CB">
        <w:rPr>
          <w:sz w:val="24"/>
          <w:szCs w:val="24"/>
        </w:rPr>
        <w:t xml:space="preserve"> has reviewed </w:t>
      </w:r>
      <w:r w:rsidR="005431A4" w:rsidRPr="001A1089">
        <w:rPr>
          <w:sz w:val="24"/>
          <w:szCs w:val="24"/>
        </w:rPr>
        <w:t>this</w:t>
      </w:r>
      <w:r w:rsidRPr="005431A4">
        <w:rPr>
          <w:sz w:val="24"/>
          <w:szCs w:val="24"/>
        </w:rPr>
        <w:t xml:space="preserve"> ICR</w:t>
      </w:r>
      <w:r w:rsidRPr="00E326CB">
        <w:rPr>
          <w:sz w:val="24"/>
          <w:szCs w:val="24"/>
        </w:rPr>
        <w:t xml:space="preserve"> and determined that </w:t>
      </w:r>
      <w:r w:rsidR="006D114C">
        <w:rPr>
          <w:sz w:val="24"/>
          <w:szCs w:val="24"/>
        </w:rPr>
        <w:t>this project does not meet the definition of research under 45 CFR 46.10</w:t>
      </w:r>
      <w:r w:rsidR="00F050AD">
        <w:rPr>
          <w:sz w:val="24"/>
          <w:szCs w:val="24"/>
        </w:rPr>
        <w:t>2</w:t>
      </w:r>
      <w:r w:rsidR="006D114C">
        <w:rPr>
          <w:sz w:val="24"/>
          <w:szCs w:val="24"/>
        </w:rPr>
        <w:t>(d).</w:t>
      </w:r>
      <w:r w:rsidRPr="00E326CB">
        <w:rPr>
          <w:sz w:val="24"/>
          <w:szCs w:val="24"/>
        </w:rPr>
        <w:t xml:space="preserve"> </w:t>
      </w:r>
      <w:r w:rsidR="006D114C">
        <w:rPr>
          <w:sz w:val="24"/>
          <w:szCs w:val="24"/>
        </w:rPr>
        <w:t xml:space="preserve"> </w:t>
      </w:r>
      <w:r w:rsidRPr="00E326CB">
        <w:rPr>
          <w:sz w:val="24"/>
          <w:szCs w:val="24"/>
        </w:rPr>
        <w:t xml:space="preserve">IRB review is not required (Attachment </w:t>
      </w:r>
      <w:r w:rsidR="00B207BA">
        <w:rPr>
          <w:sz w:val="24"/>
          <w:szCs w:val="24"/>
        </w:rPr>
        <w:t>6</w:t>
      </w:r>
      <w:r w:rsidRPr="00E326CB">
        <w:rPr>
          <w:sz w:val="24"/>
          <w:szCs w:val="24"/>
        </w:rPr>
        <w:t>).</w:t>
      </w:r>
      <w:r w:rsidR="00263AEA">
        <w:rPr>
          <w:sz w:val="24"/>
          <w:szCs w:val="24"/>
        </w:rPr>
        <w:t xml:space="preserve"> </w:t>
      </w:r>
    </w:p>
    <w:p w:rsidR="00E326CB" w:rsidRPr="00E326CB" w:rsidRDefault="00E326CB" w:rsidP="00E326CB">
      <w:pPr>
        <w:spacing w:line="240" w:lineRule="auto"/>
        <w:rPr>
          <w:sz w:val="24"/>
          <w:szCs w:val="24"/>
          <w:u w:val="single"/>
        </w:rPr>
      </w:pPr>
      <w:r w:rsidRPr="00E326CB">
        <w:rPr>
          <w:sz w:val="24"/>
          <w:szCs w:val="24"/>
          <w:u w:val="single"/>
        </w:rPr>
        <w:t>Sensitive Questions</w:t>
      </w:r>
    </w:p>
    <w:p w:rsidR="00E326CB" w:rsidRPr="00E326CB" w:rsidRDefault="00711FC5" w:rsidP="00E326CB">
      <w:pPr>
        <w:spacing w:line="240" w:lineRule="auto"/>
        <w:rPr>
          <w:sz w:val="24"/>
          <w:szCs w:val="24"/>
        </w:rPr>
      </w:pPr>
      <w:r>
        <w:rPr>
          <w:sz w:val="24"/>
          <w:szCs w:val="24"/>
        </w:rPr>
        <w:t>Some i</w:t>
      </w:r>
      <w:r w:rsidRPr="00C70440">
        <w:rPr>
          <w:sz w:val="24"/>
          <w:szCs w:val="24"/>
        </w:rPr>
        <w:t xml:space="preserve">nformation </w:t>
      </w:r>
      <w:r>
        <w:rPr>
          <w:sz w:val="24"/>
          <w:szCs w:val="24"/>
        </w:rPr>
        <w:t xml:space="preserve">collected </w:t>
      </w:r>
      <w:r w:rsidRPr="00C70440">
        <w:rPr>
          <w:sz w:val="24"/>
          <w:szCs w:val="24"/>
        </w:rPr>
        <w:t>from</w:t>
      </w:r>
      <w:r w:rsidR="00E326CB" w:rsidRPr="00711FC5">
        <w:rPr>
          <w:sz w:val="24"/>
          <w:szCs w:val="24"/>
        </w:rPr>
        <w:t xml:space="preserve"> </w:t>
      </w:r>
      <w:r w:rsidR="009D7B5A" w:rsidRPr="00711FC5">
        <w:rPr>
          <w:sz w:val="24"/>
          <w:szCs w:val="24"/>
        </w:rPr>
        <w:t>passenger vessel</w:t>
      </w:r>
      <w:r w:rsidR="00E326CB" w:rsidRPr="00711FC5">
        <w:rPr>
          <w:sz w:val="24"/>
          <w:szCs w:val="24"/>
        </w:rPr>
        <w:t xml:space="preserve"> personnel and travelers</w:t>
      </w:r>
      <w:r w:rsidRPr="001A1089">
        <w:rPr>
          <w:sz w:val="24"/>
          <w:szCs w:val="24"/>
        </w:rPr>
        <w:t xml:space="preserve"> may be considered sensitive</w:t>
      </w:r>
      <w:r w:rsidR="00F80FDA">
        <w:rPr>
          <w:sz w:val="24"/>
          <w:szCs w:val="24"/>
        </w:rPr>
        <w:t>, such as questions related to a traveler’s illness (e.g., number of diarrhea episodes listed in AGE log, Attachment 5b)</w:t>
      </w:r>
      <w:r w:rsidR="00E326CB" w:rsidRPr="00711FC5">
        <w:rPr>
          <w:sz w:val="24"/>
          <w:szCs w:val="24"/>
        </w:rPr>
        <w:t>.</w:t>
      </w:r>
      <w:r w:rsidR="00E326CB" w:rsidRPr="00E326CB">
        <w:rPr>
          <w:sz w:val="24"/>
          <w:szCs w:val="24"/>
        </w:rPr>
        <w:t xml:space="preserve"> </w:t>
      </w:r>
      <w:r>
        <w:rPr>
          <w:sz w:val="24"/>
          <w:szCs w:val="24"/>
        </w:rPr>
        <w:t xml:space="preserve"> However, this </w:t>
      </w:r>
      <w:r w:rsidR="00E326CB" w:rsidRPr="00E326CB">
        <w:rPr>
          <w:sz w:val="24"/>
          <w:szCs w:val="24"/>
        </w:rPr>
        <w:t>information is necessary to engage in follow-up activities and to prevent the introduction, transmission, or spread of communicable diseases from foreign count</w:t>
      </w:r>
      <w:r w:rsidR="00263AEA">
        <w:rPr>
          <w:sz w:val="24"/>
          <w:szCs w:val="24"/>
        </w:rPr>
        <w:t xml:space="preserve">ries into the United States. </w:t>
      </w:r>
    </w:p>
    <w:p w:rsidR="00B45002" w:rsidRPr="00D20211" w:rsidRDefault="00601F1A" w:rsidP="00601F1A">
      <w:pPr>
        <w:pStyle w:val="Heading1"/>
        <w:pBdr>
          <w:bottom w:val="none" w:sz="0" w:space="0" w:color="auto"/>
        </w:pBdr>
        <w:rPr>
          <w:color w:val="auto"/>
        </w:rPr>
      </w:pPr>
      <w:bookmarkStart w:id="14" w:name="_Toc531906672"/>
      <w:r w:rsidRPr="00D20211">
        <w:rPr>
          <w:color w:val="auto"/>
        </w:rPr>
        <w:t>A.</w:t>
      </w:r>
      <w:r w:rsidR="00F30D4B">
        <w:rPr>
          <w:color w:val="auto"/>
        </w:rPr>
        <w:t xml:space="preserve">12. </w:t>
      </w:r>
      <w:r w:rsidR="00B45002" w:rsidRPr="00D20211">
        <w:rPr>
          <w:color w:val="auto"/>
        </w:rPr>
        <w:t>Estimates of Annualized Burden Hours and Costs</w:t>
      </w:r>
      <w:bookmarkEnd w:id="14"/>
    </w:p>
    <w:p w:rsidR="00ED72E9" w:rsidRPr="00D20211" w:rsidRDefault="00ED72E9" w:rsidP="00ED72E9">
      <w:pPr>
        <w:spacing w:line="240" w:lineRule="auto"/>
        <w:rPr>
          <w:sz w:val="24"/>
          <w:szCs w:val="24"/>
        </w:rPr>
      </w:pPr>
    </w:p>
    <w:p w:rsidR="00A54359" w:rsidRDefault="007F7074" w:rsidP="007F7074">
      <w:pPr>
        <w:autoSpaceDE w:val="0"/>
        <w:autoSpaceDN w:val="0"/>
        <w:adjustRightInd w:val="0"/>
        <w:spacing w:line="240" w:lineRule="auto"/>
        <w:rPr>
          <w:rFonts w:cs="ITCFranklinGothicStd-Book"/>
          <w:sz w:val="24"/>
          <w:szCs w:val="24"/>
        </w:rPr>
      </w:pPr>
      <w:r w:rsidRPr="007F7074">
        <w:rPr>
          <w:rFonts w:cs="ITCFranklinGothicStd-Book"/>
          <w:sz w:val="24"/>
          <w:szCs w:val="24"/>
        </w:rPr>
        <w:t>A.</w:t>
      </w:r>
      <w:r>
        <w:rPr>
          <w:rFonts w:cs="ITCFranklinGothicStd-Book"/>
          <w:sz w:val="24"/>
          <w:szCs w:val="24"/>
        </w:rPr>
        <w:t xml:space="preserve"> </w:t>
      </w:r>
      <w:r w:rsidR="00F30D4B" w:rsidRPr="007F7074">
        <w:rPr>
          <w:rFonts w:cs="ITCFranklinGothicStd-Book"/>
          <w:sz w:val="24"/>
          <w:szCs w:val="24"/>
        </w:rPr>
        <w:t xml:space="preserve">The burden imposed by these regulations are based on the estimated amount of time needed to perform each particular requirement multiplied by the number of responses. Figures are based on data accumulated over the past three years. </w:t>
      </w:r>
      <w:r w:rsidRPr="007F7074">
        <w:rPr>
          <w:rFonts w:cs="ITCFranklinGothicStd-Book"/>
          <w:sz w:val="24"/>
          <w:szCs w:val="24"/>
        </w:rPr>
        <w:t xml:space="preserve">The estimated annual burden hours equals </w:t>
      </w:r>
      <w:r w:rsidR="00023E7C">
        <w:rPr>
          <w:rFonts w:cs="ITCFranklinGothicStd-Book"/>
          <w:sz w:val="24"/>
          <w:szCs w:val="24"/>
        </w:rPr>
        <w:t>1,537</w:t>
      </w:r>
      <w:r w:rsidRPr="007F7074">
        <w:rPr>
          <w:rFonts w:cs="ITCFranklinGothicStd-Book"/>
          <w:sz w:val="24"/>
          <w:szCs w:val="24"/>
        </w:rPr>
        <w:t>.</w:t>
      </w:r>
    </w:p>
    <w:p w:rsidR="007F7074" w:rsidRPr="007F7074" w:rsidRDefault="007F7074" w:rsidP="007F7074">
      <w:pPr>
        <w:autoSpaceDE w:val="0"/>
        <w:autoSpaceDN w:val="0"/>
        <w:adjustRightInd w:val="0"/>
        <w:spacing w:line="240" w:lineRule="auto"/>
        <w:rPr>
          <w:rFonts w:cs="ITCFranklinGothicStd-DmCd"/>
          <w:sz w:val="24"/>
          <w:szCs w:val="24"/>
        </w:rPr>
      </w:pPr>
    </w:p>
    <w:p w:rsidR="00B3235B" w:rsidRDefault="007F7074" w:rsidP="00A148A3">
      <w:pPr>
        <w:autoSpaceDE w:val="0"/>
        <w:autoSpaceDN w:val="0"/>
        <w:adjustRightInd w:val="0"/>
        <w:spacing w:line="240" w:lineRule="auto"/>
        <w:ind w:left="360"/>
        <w:rPr>
          <w:rFonts w:cs="ITCFranklinGothicStd-DmCd"/>
          <w:sz w:val="24"/>
          <w:szCs w:val="24"/>
        </w:rPr>
      </w:pPr>
      <w:r>
        <w:rPr>
          <w:rFonts w:cs="ITCFranklinGothicStd-DmCd"/>
          <w:sz w:val="24"/>
          <w:szCs w:val="24"/>
        </w:rPr>
        <w:t>Table 1</w:t>
      </w:r>
      <w:r w:rsidR="00AB12D6" w:rsidRPr="00D20211">
        <w:rPr>
          <w:rFonts w:cs="ITCFranklinGothicStd-DmCd"/>
          <w:sz w:val="24"/>
          <w:szCs w:val="24"/>
        </w:rPr>
        <w:t>: Estimated Annualized Burden Hours</w:t>
      </w:r>
    </w:p>
    <w:p w:rsidR="00474571" w:rsidRDefault="00474571" w:rsidP="00474571">
      <w:pPr>
        <w:rPr>
          <w:color w:val="1F497D"/>
        </w:rPr>
      </w:pPr>
    </w:p>
    <w:tbl>
      <w:tblPr>
        <w:tblW w:w="0" w:type="auto"/>
        <w:tblCellMar>
          <w:left w:w="0" w:type="dxa"/>
          <w:right w:w="0" w:type="dxa"/>
        </w:tblCellMar>
        <w:tblLook w:val="04A0" w:firstRow="1" w:lastRow="0" w:firstColumn="1" w:lastColumn="0" w:noHBand="0" w:noVBand="1"/>
      </w:tblPr>
      <w:tblGrid>
        <w:gridCol w:w="1430"/>
        <w:gridCol w:w="2875"/>
        <w:gridCol w:w="1485"/>
        <w:gridCol w:w="1391"/>
        <w:gridCol w:w="1231"/>
        <w:gridCol w:w="928"/>
      </w:tblGrid>
      <w:tr w:rsidR="00474571" w:rsidRPr="000B193B" w:rsidTr="00474571">
        <w:tc>
          <w:tcPr>
            <w:tcW w:w="14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Type of Respondent</w:t>
            </w:r>
          </w:p>
        </w:tc>
        <w:tc>
          <w:tcPr>
            <w:tcW w:w="28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Form Name</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No. of Respondents</w:t>
            </w:r>
          </w:p>
        </w:tc>
        <w:tc>
          <w:tcPr>
            <w:tcW w:w="139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No. of Responses per Respondent</w:t>
            </w:r>
          </w:p>
        </w:tc>
        <w:tc>
          <w:tcPr>
            <w:tcW w:w="12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 xml:space="preserve">Average Burden per Response </w:t>
            </w:r>
          </w:p>
          <w:p w:rsidR="00474571" w:rsidRPr="000B193B" w:rsidRDefault="00474571">
            <w:pPr>
              <w:autoSpaceDE w:val="0"/>
              <w:autoSpaceDN w:val="0"/>
              <w:jc w:val="center"/>
              <w:rPr>
                <w:rFonts w:cstheme="minorHAnsi"/>
                <w:sz w:val="24"/>
                <w:szCs w:val="24"/>
              </w:rPr>
            </w:pPr>
            <w:r w:rsidRPr="000B193B">
              <w:rPr>
                <w:rFonts w:cstheme="minorHAnsi"/>
                <w:sz w:val="24"/>
                <w:szCs w:val="24"/>
              </w:rPr>
              <w:t>(in hours)</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Total Burden Hours</w:t>
            </w:r>
          </w:p>
        </w:tc>
      </w:tr>
      <w:tr w:rsidR="00474571" w:rsidRPr="000B193B" w:rsidTr="00474571">
        <w:tc>
          <w:tcPr>
            <w:tcW w:w="1430"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Cruise ship medical staff or other designated personnel</w:t>
            </w: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w:t>
            </w:r>
            <w:r w:rsidR="00711FC5">
              <w:rPr>
                <w:rFonts w:cstheme="minorHAnsi"/>
                <w:sz w:val="24"/>
                <w:szCs w:val="24"/>
              </w:rPr>
              <w:t xml:space="preserve"> </w:t>
            </w:r>
            <w:r w:rsidRPr="000B193B">
              <w:rPr>
                <w:rFonts w:cstheme="minorHAnsi"/>
                <w:sz w:val="24"/>
                <w:szCs w:val="24"/>
              </w:rPr>
              <w:t>(c) Gastrointestinal Illnesses report 24 and 4 hours before arrival (MIDRS)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10</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3/60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23E7C">
            <w:pPr>
              <w:autoSpaceDE w:val="0"/>
              <w:autoSpaceDN w:val="0"/>
              <w:jc w:val="center"/>
              <w:rPr>
                <w:rFonts w:cstheme="minorHAnsi"/>
                <w:sz w:val="24"/>
                <w:szCs w:val="24"/>
              </w:rPr>
            </w:pPr>
            <w:r>
              <w:rPr>
                <w:rFonts w:cstheme="minorHAnsi"/>
                <w:sz w:val="24"/>
                <w:szCs w:val="24"/>
              </w:rPr>
              <w:t>125</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rsidP="00711FC5">
            <w:pPr>
              <w:autoSpaceDE w:val="0"/>
              <w:autoSpaceDN w:val="0"/>
              <w:rPr>
                <w:rFonts w:cstheme="minorHAnsi"/>
                <w:sz w:val="24"/>
                <w:szCs w:val="24"/>
              </w:rPr>
            </w:pPr>
            <w:r w:rsidRPr="000B193B">
              <w:rPr>
                <w:rFonts w:cstheme="minorHAnsi"/>
                <w:sz w:val="24"/>
                <w:szCs w:val="24"/>
              </w:rPr>
              <w:t>71.21</w:t>
            </w:r>
            <w:r w:rsidR="00711FC5">
              <w:rPr>
                <w:rFonts w:cstheme="minorHAnsi"/>
                <w:sz w:val="24"/>
                <w:szCs w:val="24"/>
              </w:rPr>
              <w:t xml:space="preserve"> </w:t>
            </w:r>
            <w:r w:rsidRPr="000B193B">
              <w:rPr>
                <w:rFonts w:cstheme="minorHAnsi"/>
                <w:sz w:val="24"/>
                <w:szCs w:val="24"/>
              </w:rPr>
              <w:t>(c) Recordkeeping – Gastrointestinal Illnesses report 24 and 4 hours before arrival (MIDRS)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4</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w:t>
            </w:r>
            <w:r w:rsidR="00711FC5">
              <w:rPr>
                <w:rFonts w:cstheme="minorHAnsi"/>
                <w:sz w:val="24"/>
                <w:szCs w:val="24"/>
              </w:rPr>
              <w:t xml:space="preserve"> </w:t>
            </w:r>
            <w:r w:rsidRPr="000B193B">
              <w:rPr>
                <w:rFonts w:cstheme="minorHAnsi"/>
                <w:sz w:val="24"/>
                <w:szCs w:val="24"/>
              </w:rPr>
              <w:t>(c) AGE Logs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10</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10/60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rsidP="00023E7C">
            <w:pPr>
              <w:autoSpaceDE w:val="0"/>
              <w:autoSpaceDN w:val="0"/>
              <w:jc w:val="center"/>
              <w:rPr>
                <w:rFonts w:cstheme="minorHAnsi"/>
                <w:sz w:val="24"/>
                <w:szCs w:val="24"/>
              </w:rPr>
            </w:pPr>
            <w:r>
              <w:rPr>
                <w:rFonts w:cstheme="minorHAnsi"/>
                <w:sz w:val="24"/>
                <w:szCs w:val="24"/>
              </w:rPr>
              <w:t>4</w:t>
            </w:r>
            <w:r w:rsidR="00023E7C">
              <w:rPr>
                <w:rFonts w:cstheme="minorHAnsi"/>
                <w:sz w:val="24"/>
                <w:szCs w:val="24"/>
              </w:rPr>
              <w:t>17</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rsidP="00711FC5">
            <w:pPr>
              <w:autoSpaceDE w:val="0"/>
              <w:autoSpaceDN w:val="0"/>
              <w:rPr>
                <w:rFonts w:cstheme="minorHAnsi"/>
                <w:sz w:val="24"/>
                <w:szCs w:val="24"/>
              </w:rPr>
            </w:pPr>
            <w:r w:rsidRPr="000B193B">
              <w:rPr>
                <w:rFonts w:cstheme="minorHAnsi"/>
                <w:sz w:val="24"/>
                <w:szCs w:val="24"/>
              </w:rPr>
              <w:t>71.21</w:t>
            </w:r>
            <w:r w:rsidR="00711FC5">
              <w:rPr>
                <w:rFonts w:cstheme="minorHAnsi"/>
                <w:sz w:val="24"/>
                <w:szCs w:val="24"/>
              </w:rPr>
              <w:t xml:space="preserve"> </w:t>
            </w:r>
            <w:r w:rsidRPr="000B193B">
              <w:rPr>
                <w:rFonts w:cstheme="minorHAnsi"/>
                <w:sz w:val="24"/>
                <w:szCs w:val="24"/>
              </w:rPr>
              <w:t>(c) Recordkeeping – medical records (AGE Logs)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4</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w:t>
            </w:r>
            <w:r w:rsidR="00711FC5">
              <w:rPr>
                <w:rFonts w:cstheme="minorHAnsi"/>
                <w:sz w:val="24"/>
                <w:szCs w:val="24"/>
              </w:rPr>
              <w:t xml:space="preserve"> </w:t>
            </w:r>
            <w:r w:rsidRPr="000B193B">
              <w:rPr>
                <w:rFonts w:cstheme="minorHAnsi"/>
                <w:sz w:val="24"/>
                <w:szCs w:val="24"/>
              </w:rPr>
              <w:t>(c) Interviews with AGE crew case cabin mates and immediate contacts to determine AGE illness status and documentation of interview dates/times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3</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5/60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62.</w:t>
            </w:r>
            <w:r w:rsidR="00474571" w:rsidRPr="000B193B">
              <w:rPr>
                <w:rFonts w:cstheme="minorHAnsi"/>
                <w:sz w:val="24"/>
                <w:szCs w:val="24"/>
              </w:rPr>
              <w:t>5</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 (c) Recordkeeping – medical records (Interviews with AGE crew case cabin mates and immediate contacts to determine AGE illness status and documentation of interview dates/times)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4</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w:t>
            </w:r>
            <w:r w:rsidR="00711FC5">
              <w:rPr>
                <w:rFonts w:cstheme="minorHAnsi"/>
                <w:sz w:val="24"/>
                <w:szCs w:val="24"/>
              </w:rPr>
              <w:t xml:space="preserve"> </w:t>
            </w:r>
            <w:r w:rsidRPr="000B193B">
              <w:rPr>
                <w:rFonts w:cstheme="minorHAnsi"/>
                <w:sz w:val="24"/>
                <w:szCs w:val="24"/>
              </w:rPr>
              <w:t>(c)</w:t>
            </w:r>
            <w:r w:rsidR="00711FC5">
              <w:rPr>
                <w:rFonts w:cstheme="minorHAnsi"/>
                <w:sz w:val="24"/>
                <w:szCs w:val="24"/>
              </w:rPr>
              <w:t xml:space="preserve"> </w:t>
            </w:r>
            <w:r w:rsidRPr="000B193B">
              <w:rPr>
                <w:rFonts w:cstheme="minorHAnsi"/>
                <w:sz w:val="24"/>
                <w:szCs w:val="24"/>
              </w:rPr>
              <w:t>Documentation of 3-day pre-embarkation AGE illness assessment for all crew members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5</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3/60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62.5</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 (c) Recordkeeping – medical records (Documentation of 3-day pre-embarkation AGE illness assessment for all crew members)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4</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71.21(c)</w:t>
            </w:r>
            <w:r w:rsidR="00711FC5">
              <w:rPr>
                <w:rFonts w:cstheme="minorHAnsi"/>
                <w:sz w:val="24"/>
                <w:szCs w:val="24"/>
              </w:rPr>
              <w:t xml:space="preserve"> </w:t>
            </w:r>
            <w:r w:rsidRPr="000B193B">
              <w:rPr>
                <w:rFonts w:cstheme="minorHAnsi"/>
                <w:sz w:val="24"/>
                <w:szCs w:val="24"/>
              </w:rPr>
              <w:t>Documentation of date/time of last symptom and clearance to return to work for food and nonfood employees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3/60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54B8E">
            <w:pPr>
              <w:autoSpaceDE w:val="0"/>
              <w:autoSpaceDN w:val="0"/>
              <w:jc w:val="center"/>
              <w:rPr>
                <w:rFonts w:cstheme="minorHAnsi"/>
                <w:sz w:val="24"/>
                <w:szCs w:val="24"/>
              </w:rPr>
            </w:pPr>
            <w:r>
              <w:rPr>
                <w:rFonts w:cstheme="minorHAnsi"/>
                <w:sz w:val="24"/>
                <w:szCs w:val="24"/>
              </w:rPr>
              <w:t>12.5</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 (c) Recordkeeping – medical records (Documentation of date/time of last symptom and clearance to return to work for food and nonfood employees)</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1/60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r w:rsidRPr="000B193B">
              <w:rPr>
                <w:rFonts w:cstheme="minorHAnsi"/>
                <w:sz w:val="24"/>
                <w:szCs w:val="24"/>
              </w:rPr>
              <w:t>4</w:t>
            </w:r>
          </w:p>
        </w:tc>
      </w:tr>
      <w:tr w:rsidR="00474571" w:rsidRPr="000B193B" w:rsidTr="00474571">
        <w:tc>
          <w:tcPr>
            <w:tcW w:w="1430" w:type="dxa"/>
            <w:vMerge/>
            <w:tcBorders>
              <w:top w:val="nil"/>
              <w:left w:val="single" w:sz="8" w:space="0" w:color="auto"/>
              <w:bottom w:val="single" w:sz="8" w:space="0" w:color="auto"/>
              <w:right w:val="single" w:sz="8" w:space="0" w:color="auto"/>
            </w:tcBorders>
            <w:vAlign w:val="center"/>
            <w:hideMark/>
          </w:tcPr>
          <w:p w:rsidR="00474571" w:rsidRPr="000B193B" w:rsidRDefault="00474571">
            <w:pPr>
              <w:rPr>
                <w:rFonts w:eastAsiaTheme="minorHAnsi" w:cstheme="minorHAnsi"/>
                <w:sz w:val="24"/>
                <w:szCs w:val="24"/>
              </w:rPr>
            </w:pP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 (c) Recordkeeping – medical records (72 hour food/activity histor</w:t>
            </w:r>
            <w:r w:rsidR="00711FC5">
              <w:rPr>
                <w:rFonts w:cstheme="minorHAnsi"/>
                <w:sz w:val="24"/>
                <w:szCs w:val="24"/>
              </w:rPr>
              <w:t>y</w:t>
            </w:r>
            <w:r w:rsidRPr="000B193B">
              <w:rPr>
                <w:rFonts w:cstheme="minorHAnsi"/>
                <w:sz w:val="24"/>
                <w:szCs w:val="24"/>
              </w:rPr>
              <w:t>)</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250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rsidP="000B193B">
            <w:pPr>
              <w:autoSpaceDE w:val="0"/>
              <w:autoSpaceDN w:val="0"/>
              <w:jc w:val="center"/>
              <w:rPr>
                <w:rFonts w:cstheme="minorHAnsi"/>
                <w:sz w:val="24"/>
                <w:szCs w:val="24"/>
              </w:rPr>
            </w:pPr>
            <w:r w:rsidRPr="000B193B">
              <w:rPr>
                <w:rFonts w:cstheme="minorHAnsi"/>
                <w:sz w:val="24"/>
                <w:szCs w:val="24"/>
              </w:rPr>
              <w:t>1/60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4</w:t>
            </w:r>
          </w:p>
        </w:tc>
      </w:tr>
      <w:tr w:rsidR="00474571" w:rsidRPr="000B193B" w:rsidTr="00474571">
        <w:tc>
          <w:tcPr>
            <w:tcW w:w="1430" w:type="dxa"/>
            <w:tcBorders>
              <w:top w:val="nil"/>
              <w:left w:val="single" w:sz="8" w:space="0" w:color="auto"/>
              <w:bottom w:val="single" w:sz="8" w:space="0" w:color="auto"/>
              <w:right w:val="single" w:sz="8" w:space="0" w:color="auto"/>
            </w:tcBorders>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AGE passenger and crew cases</w:t>
            </w: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rPr>
                <w:rFonts w:cstheme="minorHAnsi"/>
                <w:sz w:val="24"/>
                <w:szCs w:val="24"/>
              </w:rPr>
            </w:pPr>
            <w:r w:rsidRPr="000B193B">
              <w:rPr>
                <w:rFonts w:cstheme="minorHAnsi"/>
                <w:sz w:val="24"/>
                <w:szCs w:val="24"/>
              </w:rPr>
              <w:t>71.21 (c) 72-hour food/activity history</w:t>
            </w: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5,000</w:t>
            </w: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1</w:t>
            </w: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rsidP="000B193B">
            <w:pPr>
              <w:autoSpaceDE w:val="0"/>
              <w:autoSpaceDN w:val="0"/>
              <w:jc w:val="center"/>
              <w:rPr>
                <w:rFonts w:cstheme="minorHAnsi"/>
                <w:sz w:val="24"/>
                <w:szCs w:val="24"/>
              </w:rPr>
            </w:pPr>
            <w:r w:rsidRPr="000B193B">
              <w:rPr>
                <w:rFonts w:cstheme="minorHAnsi"/>
                <w:sz w:val="24"/>
                <w:szCs w:val="24"/>
              </w:rPr>
              <w:t>10/60</w:t>
            </w: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474571">
            <w:pPr>
              <w:autoSpaceDE w:val="0"/>
              <w:autoSpaceDN w:val="0"/>
              <w:jc w:val="center"/>
              <w:rPr>
                <w:rFonts w:cstheme="minorHAnsi"/>
                <w:sz w:val="24"/>
                <w:szCs w:val="24"/>
              </w:rPr>
            </w:pPr>
            <w:r w:rsidRPr="000B193B">
              <w:rPr>
                <w:rFonts w:cstheme="minorHAnsi"/>
                <w:sz w:val="24"/>
                <w:szCs w:val="24"/>
              </w:rPr>
              <w:t>833</w:t>
            </w:r>
          </w:p>
        </w:tc>
      </w:tr>
      <w:tr w:rsidR="00474571" w:rsidRPr="000B193B" w:rsidTr="00474571">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74571" w:rsidRPr="000B193B" w:rsidRDefault="00474571">
            <w:pPr>
              <w:autoSpaceDE w:val="0"/>
              <w:autoSpaceDN w:val="0"/>
              <w:rPr>
                <w:rFonts w:cstheme="minorHAnsi"/>
                <w:sz w:val="24"/>
                <w:szCs w:val="24"/>
              </w:rPr>
            </w:pPr>
            <w:r w:rsidRPr="000B193B">
              <w:rPr>
                <w:rFonts w:cstheme="minorHAnsi"/>
                <w:sz w:val="24"/>
                <w:szCs w:val="24"/>
              </w:rPr>
              <w:t>Total</w:t>
            </w:r>
          </w:p>
        </w:tc>
        <w:tc>
          <w:tcPr>
            <w:tcW w:w="287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p>
        </w:tc>
        <w:tc>
          <w:tcPr>
            <w:tcW w:w="1485"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p>
        </w:tc>
        <w:tc>
          <w:tcPr>
            <w:tcW w:w="139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p>
        </w:tc>
        <w:tc>
          <w:tcPr>
            <w:tcW w:w="1231" w:type="dxa"/>
            <w:tcBorders>
              <w:top w:val="nil"/>
              <w:left w:val="nil"/>
              <w:bottom w:val="single" w:sz="8" w:space="0" w:color="auto"/>
              <w:right w:val="single" w:sz="8" w:space="0" w:color="auto"/>
            </w:tcBorders>
            <w:tcMar>
              <w:top w:w="0" w:type="dxa"/>
              <w:left w:w="108" w:type="dxa"/>
              <w:bottom w:w="0" w:type="dxa"/>
              <w:right w:w="108" w:type="dxa"/>
            </w:tcMar>
            <w:vAlign w:val="center"/>
          </w:tcPr>
          <w:p w:rsidR="00474571" w:rsidRPr="000B193B" w:rsidRDefault="00474571">
            <w:pPr>
              <w:autoSpaceDE w:val="0"/>
              <w:autoSpaceDN w:val="0"/>
              <w:jc w:val="center"/>
              <w:rPr>
                <w:rFonts w:cstheme="minorHAnsi"/>
                <w:sz w:val="24"/>
                <w:szCs w:val="24"/>
              </w:rPr>
            </w:pPr>
          </w:p>
        </w:tc>
        <w:tc>
          <w:tcPr>
            <w:tcW w:w="9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74571" w:rsidRPr="000B193B" w:rsidRDefault="00023E7C">
            <w:pPr>
              <w:autoSpaceDE w:val="0"/>
              <w:autoSpaceDN w:val="0"/>
              <w:jc w:val="center"/>
              <w:rPr>
                <w:rFonts w:cstheme="minorHAnsi"/>
                <w:sz w:val="24"/>
                <w:szCs w:val="24"/>
              </w:rPr>
            </w:pPr>
            <w:r>
              <w:rPr>
                <w:rFonts w:cstheme="minorHAnsi"/>
                <w:sz w:val="24"/>
                <w:szCs w:val="24"/>
              </w:rPr>
              <w:t>1,</w:t>
            </w:r>
            <w:r w:rsidR="00054B8E">
              <w:rPr>
                <w:rFonts w:cstheme="minorHAnsi"/>
                <w:sz w:val="24"/>
                <w:szCs w:val="24"/>
              </w:rPr>
              <w:t>5</w:t>
            </w:r>
            <w:r>
              <w:rPr>
                <w:rFonts w:cstheme="minorHAnsi"/>
                <w:sz w:val="24"/>
                <w:szCs w:val="24"/>
              </w:rPr>
              <w:t>37</w:t>
            </w:r>
          </w:p>
        </w:tc>
      </w:tr>
    </w:tbl>
    <w:p w:rsidR="00474571" w:rsidRDefault="00474571" w:rsidP="00A148A3">
      <w:pPr>
        <w:autoSpaceDE w:val="0"/>
        <w:autoSpaceDN w:val="0"/>
        <w:adjustRightInd w:val="0"/>
        <w:spacing w:line="240" w:lineRule="auto"/>
        <w:ind w:left="360"/>
        <w:rPr>
          <w:rFonts w:cs="ITCFranklinGothicStd-DmCd"/>
          <w:sz w:val="24"/>
          <w:szCs w:val="24"/>
        </w:rPr>
      </w:pPr>
    </w:p>
    <w:p w:rsidR="001D75CC" w:rsidRDefault="007F7074" w:rsidP="007F7074">
      <w:pPr>
        <w:autoSpaceDE w:val="0"/>
        <w:autoSpaceDN w:val="0"/>
        <w:adjustRightInd w:val="0"/>
        <w:spacing w:line="240" w:lineRule="auto"/>
        <w:rPr>
          <w:rFonts w:cs="ITCFranklinGothicStd-DmCd"/>
          <w:sz w:val="24"/>
          <w:szCs w:val="24"/>
        </w:rPr>
      </w:pPr>
      <w:r w:rsidRPr="007F7074">
        <w:rPr>
          <w:rFonts w:cs="ITCFranklinGothicStd-DmCd"/>
          <w:sz w:val="24"/>
          <w:szCs w:val="24"/>
        </w:rPr>
        <w:t>B.</w:t>
      </w:r>
      <w:r>
        <w:rPr>
          <w:rFonts w:cs="ITCFranklinGothicStd-DmCd"/>
          <w:sz w:val="24"/>
          <w:szCs w:val="24"/>
        </w:rPr>
        <w:t xml:space="preserve"> Respondents for this data collection include </w:t>
      </w:r>
      <w:r w:rsidR="00A22B51">
        <w:rPr>
          <w:rFonts w:cs="ITCFranklinGothicStd-DmCd"/>
          <w:sz w:val="24"/>
          <w:szCs w:val="24"/>
        </w:rPr>
        <w:t>the master of the vessel, medical staff, or other designated personnel</w:t>
      </w:r>
      <w:r w:rsidR="0098507C">
        <w:rPr>
          <w:rFonts w:cs="ITCFranklinGothicStd-DmCd"/>
          <w:sz w:val="24"/>
          <w:szCs w:val="24"/>
        </w:rPr>
        <w:t>, and AGE passenger and crew cases</w:t>
      </w:r>
      <w:r w:rsidR="00A22B51">
        <w:rPr>
          <w:rFonts w:cs="ITCFranklinGothicStd-DmCd"/>
          <w:sz w:val="24"/>
          <w:szCs w:val="24"/>
        </w:rPr>
        <w:t>.</w:t>
      </w:r>
      <w:r>
        <w:rPr>
          <w:rFonts w:cs="ITCFranklinGothicStd-DmCd"/>
          <w:sz w:val="24"/>
          <w:szCs w:val="24"/>
        </w:rPr>
        <w:t xml:space="preserve"> Average wages of each category of respondent were calculated using occupation and wage statistics from the Bureau of Labor Statistics. </w:t>
      </w:r>
    </w:p>
    <w:p w:rsidR="007F7074" w:rsidRDefault="007F7074" w:rsidP="007F7074">
      <w:pPr>
        <w:numPr>
          <w:ilvl w:val="0"/>
          <w:numId w:val="44"/>
        </w:numPr>
        <w:autoSpaceDE w:val="0"/>
        <w:autoSpaceDN w:val="0"/>
        <w:adjustRightInd w:val="0"/>
        <w:spacing w:line="240" w:lineRule="auto"/>
        <w:rPr>
          <w:rFonts w:cs="ITCFranklinGothicStd-DmCd"/>
          <w:sz w:val="24"/>
          <w:szCs w:val="24"/>
        </w:rPr>
      </w:pPr>
      <w:r w:rsidRPr="007F7074">
        <w:rPr>
          <w:rFonts w:cs="ITCFranklinGothicStd-DmCd"/>
          <w:sz w:val="24"/>
          <w:szCs w:val="24"/>
        </w:rPr>
        <w:t>For conveyance operators (</w:t>
      </w:r>
      <w:r w:rsidR="003B2662">
        <w:rPr>
          <w:rFonts w:cs="ITCFranklinGothicStd-DmCd"/>
          <w:sz w:val="24"/>
          <w:szCs w:val="24"/>
        </w:rPr>
        <w:t xml:space="preserve">maritime), </w:t>
      </w:r>
      <w:r w:rsidRPr="007F7074">
        <w:rPr>
          <w:rFonts w:cs="ITCFranklinGothicStd-DmCd"/>
          <w:sz w:val="24"/>
          <w:szCs w:val="24"/>
        </w:rPr>
        <w:t>an average of 53-5021 Captains, Mates, and Pilots of Water Vessels is used.  This yields an average of $</w:t>
      </w:r>
      <w:r w:rsidR="00FE192D">
        <w:rPr>
          <w:rFonts w:cs="ITCFranklinGothicStd-DmCd"/>
          <w:sz w:val="24"/>
          <w:szCs w:val="24"/>
        </w:rPr>
        <w:t>38.93</w:t>
      </w:r>
      <w:r w:rsidRPr="007F7074">
        <w:rPr>
          <w:rFonts w:cs="ITCFranklinGothicStd-DmCd"/>
          <w:sz w:val="24"/>
          <w:szCs w:val="24"/>
        </w:rPr>
        <w:t xml:space="preserve"> per hour. (53-5021 Captains, Mate</w:t>
      </w:r>
      <w:r w:rsidR="00580B9C">
        <w:rPr>
          <w:rFonts w:cs="ITCFranklinGothicStd-DmCd"/>
          <w:sz w:val="24"/>
          <w:szCs w:val="24"/>
        </w:rPr>
        <w:t xml:space="preserve">s, and Pilots of Water Vessels: </w:t>
      </w:r>
      <w:hyperlink r:id="rId10" w:history="1">
        <w:r w:rsidRPr="007F7074">
          <w:rPr>
            <w:rStyle w:val="Hyperlink"/>
            <w:rFonts w:cs="ITCFranklinGothicStd-DmCd"/>
            <w:sz w:val="24"/>
            <w:szCs w:val="24"/>
          </w:rPr>
          <w:t>http://www.bls.gov/oes/current/oes535021.htm</w:t>
        </w:r>
      </w:hyperlink>
      <w:r w:rsidR="0093499E">
        <w:rPr>
          <w:rFonts w:cs="ITCFranklinGothicStd-DmCd"/>
          <w:sz w:val="24"/>
          <w:szCs w:val="24"/>
        </w:rPr>
        <w:t>).</w:t>
      </w:r>
      <w:r w:rsidRPr="007F7074">
        <w:rPr>
          <w:rFonts w:cs="ITCFranklinGothicStd-DmCd"/>
          <w:sz w:val="24"/>
          <w:szCs w:val="24"/>
        </w:rPr>
        <w:t xml:space="preserve"> </w:t>
      </w:r>
    </w:p>
    <w:p w:rsidR="0098507C" w:rsidRPr="007F7074" w:rsidRDefault="0098507C" w:rsidP="0093499E">
      <w:pPr>
        <w:numPr>
          <w:ilvl w:val="0"/>
          <w:numId w:val="44"/>
        </w:numPr>
        <w:autoSpaceDE w:val="0"/>
        <w:autoSpaceDN w:val="0"/>
        <w:adjustRightInd w:val="0"/>
        <w:spacing w:line="240" w:lineRule="auto"/>
        <w:rPr>
          <w:rFonts w:cs="ITCFranklinGothicStd-DmCd"/>
          <w:sz w:val="24"/>
          <w:szCs w:val="24"/>
        </w:rPr>
      </w:pPr>
      <w:r>
        <w:rPr>
          <w:rFonts w:cs="ITCFranklinGothicStd-DmCd"/>
          <w:sz w:val="24"/>
          <w:szCs w:val="24"/>
        </w:rPr>
        <w:t>For AGE passe</w:t>
      </w:r>
      <w:r w:rsidR="0093499E">
        <w:rPr>
          <w:rFonts w:cs="ITCFranklinGothicStd-DmCd"/>
          <w:sz w:val="24"/>
          <w:szCs w:val="24"/>
        </w:rPr>
        <w:t xml:space="preserve">nger and crew cases, an average of all occupations is used, which yields an average of $24.34 per hour (00-0000 All Occupations: </w:t>
      </w:r>
      <w:hyperlink r:id="rId11" w:history="1">
        <w:r w:rsidR="0093499E" w:rsidRPr="008D1B46">
          <w:rPr>
            <w:rStyle w:val="Hyperlink"/>
            <w:rFonts w:cs="ITCFranklinGothicStd-DmCd"/>
            <w:sz w:val="24"/>
            <w:szCs w:val="24"/>
          </w:rPr>
          <w:t>https://www.bls.gov/oes/current/oes_nat.htm</w:t>
        </w:r>
      </w:hyperlink>
      <w:r w:rsidR="0093499E">
        <w:rPr>
          <w:rFonts w:cs="ITCFranklinGothicStd-DmCd"/>
          <w:sz w:val="24"/>
          <w:szCs w:val="24"/>
        </w:rPr>
        <w:t xml:space="preserve">). </w:t>
      </w:r>
    </w:p>
    <w:p w:rsidR="007F7074" w:rsidRPr="007F7074" w:rsidRDefault="00FE192D" w:rsidP="007F7074">
      <w:pPr>
        <w:autoSpaceDE w:val="0"/>
        <w:autoSpaceDN w:val="0"/>
        <w:adjustRightInd w:val="0"/>
        <w:spacing w:line="240" w:lineRule="auto"/>
        <w:rPr>
          <w:rFonts w:cs="ITCFranklinGothicStd-DmCd"/>
          <w:sz w:val="24"/>
          <w:szCs w:val="24"/>
        </w:rPr>
      </w:pPr>
      <w:r>
        <w:rPr>
          <w:rFonts w:cs="ITCFranklinGothicStd-DmCd"/>
          <w:sz w:val="24"/>
          <w:szCs w:val="24"/>
        </w:rPr>
        <w:t>Total respondent costs for this information collection is $</w:t>
      </w:r>
      <w:r w:rsidR="000E6A88">
        <w:rPr>
          <w:rFonts w:cs="ITCFranklinGothicStd-DmCd"/>
          <w:sz w:val="24"/>
          <w:szCs w:val="24"/>
        </w:rPr>
        <w:t>47,662.49</w:t>
      </w:r>
      <w:r w:rsidR="00B85A75">
        <w:rPr>
          <w:rFonts w:cs="ITCFranklinGothicStd-DmCd"/>
          <w:sz w:val="24"/>
          <w:szCs w:val="24"/>
        </w:rPr>
        <w:t>.</w:t>
      </w:r>
    </w:p>
    <w:p w:rsidR="00ED72E9" w:rsidRPr="00D20211" w:rsidRDefault="007F7074" w:rsidP="00A148A3">
      <w:pPr>
        <w:autoSpaceDE w:val="0"/>
        <w:autoSpaceDN w:val="0"/>
        <w:adjustRightInd w:val="0"/>
        <w:spacing w:line="240" w:lineRule="auto"/>
        <w:rPr>
          <w:rFonts w:cs="ITCFranklinGothicStd-DmCd"/>
          <w:sz w:val="24"/>
          <w:szCs w:val="24"/>
        </w:rPr>
      </w:pPr>
      <w:r>
        <w:rPr>
          <w:rFonts w:cs="ITCFranklinGothicStd-DmCd"/>
          <w:sz w:val="24"/>
          <w:szCs w:val="24"/>
        </w:rPr>
        <w:t>Table 2</w:t>
      </w:r>
      <w:r w:rsidR="00ED72E9" w:rsidRPr="00D20211">
        <w:rPr>
          <w:rFonts w:cs="ITCFranklinGothicStd-DmCd"/>
          <w:sz w:val="24"/>
          <w:szCs w:val="24"/>
        </w:rPr>
        <w:t>: Estimated Annualized Burden Costs</w:t>
      </w:r>
    </w:p>
    <w:tbl>
      <w:tblPr>
        <w:tblStyle w:val="TableGrid"/>
        <w:tblW w:w="9355" w:type="dxa"/>
        <w:tblLayout w:type="fixed"/>
        <w:tblLook w:val="04A0" w:firstRow="1" w:lastRow="0" w:firstColumn="1" w:lastColumn="0" w:noHBand="0" w:noVBand="1"/>
      </w:tblPr>
      <w:tblGrid>
        <w:gridCol w:w="2065"/>
        <w:gridCol w:w="2880"/>
        <w:gridCol w:w="1080"/>
        <w:gridCol w:w="1530"/>
        <w:gridCol w:w="1800"/>
      </w:tblGrid>
      <w:tr w:rsidR="00FE192D" w:rsidRPr="00D20211" w:rsidTr="00A22B51">
        <w:tc>
          <w:tcPr>
            <w:tcW w:w="2065" w:type="dxa"/>
            <w:vAlign w:val="center"/>
          </w:tcPr>
          <w:p w:rsidR="00FE192D" w:rsidRPr="00D20211" w:rsidRDefault="00FE192D" w:rsidP="00BA2D35">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2880" w:type="dxa"/>
            <w:vAlign w:val="center"/>
          </w:tcPr>
          <w:p w:rsidR="00FE192D" w:rsidRPr="00D20211" w:rsidRDefault="00FE192D" w:rsidP="00BA2D35">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080" w:type="dxa"/>
            <w:vAlign w:val="center"/>
          </w:tcPr>
          <w:p w:rsidR="00FE192D" w:rsidRPr="00D20211" w:rsidRDefault="00FE192D" w:rsidP="00BA2D35">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530" w:type="dxa"/>
            <w:vAlign w:val="center"/>
          </w:tcPr>
          <w:p w:rsidR="00FE192D" w:rsidRPr="00D20211" w:rsidRDefault="00FE192D" w:rsidP="00BA2D35">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00" w:type="dxa"/>
            <w:vAlign w:val="center"/>
          </w:tcPr>
          <w:p w:rsidR="00FE192D" w:rsidRPr="00D20211" w:rsidRDefault="00FE192D" w:rsidP="00BA2D35">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720899" w:rsidRPr="00D20211" w:rsidTr="000B193B">
        <w:tc>
          <w:tcPr>
            <w:tcW w:w="2065" w:type="dxa"/>
            <w:vMerge w:val="restart"/>
            <w:vAlign w:val="center"/>
          </w:tcPr>
          <w:p w:rsidR="00720899" w:rsidRPr="00D20211" w:rsidRDefault="00720899" w:rsidP="004C1C50">
            <w:pPr>
              <w:autoSpaceDE w:val="0"/>
              <w:autoSpaceDN w:val="0"/>
              <w:adjustRightInd w:val="0"/>
              <w:rPr>
                <w:rFonts w:cs="ITCFranklinGothicStd-DmCd"/>
                <w:sz w:val="24"/>
                <w:szCs w:val="24"/>
              </w:rPr>
            </w:pPr>
            <w:r w:rsidRPr="00802EA3">
              <w:rPr>
                <w:rFonts w:cstheme="minorHAnsi"/>
                <w:sz w:val="24"/>
                <w:szCs w:val="24"/>
              </w:rPr>
              <w:t>Cruise ship medical staff or other designated personnel</w:t>
            </w:r>
          </w:p>
          <w:p w:rsidR="00720899" w:rsidRPr="00D20211" w:rsidRDefault="00720899" w:rsidP="0098507C">
            <w:pPr>
              <w:autoSpaceDE w:val="0"/>
              <w:autoSpaceDN w:val="0"/>
              <w:adjustRightInd w:val="0"/>
              <w:rPr>
                <w:rFonts w:cs="ITCFranklinGothicStd-DmCd"/>
                <w:sz w:val="24"/>
                <w:szCs w:val="24"/>
              </w:rPr>
            </w:pPr>
          </w:p>
        </w:tc>
        <w:tc>
          <w:tcPr>
            <w:tcW w:w="2880" w:type="dxa"/>
            <w:vAlign w:val="center"/>
          </w:tcPr>
          <w:p w:rsidR="00720899" w:rsidRPr="00D20211" w:rsidRDefault="00720899" w:rsidP="00C70440">
            <w:pPr>
              <w:autoSpaceDE w:val="0"/>
              <w:autoSpaceDN w:val="0"/>
              <w:adjustRightInd w:val="0"/>
              <w:rPr>
                <w:rFonts w:cs="ITCFranklinGothicStd-DmCd"/>
                <w:sz w:val="24"/>
                <w:szCs w:val="24"/>
              </w:rPr>
            </w:pPr>
            <w:r w:rsidRPr="00D1552C">
              <w:rPr>
                <w:rFonts w:cstheme="minorHAnsi"/>
                <w:sz w:val="24"/>
                <w:szCs w:val="24"/>
              </w:rPr>
              <w:t>71.21 (c) Gastrointestinal Illnesses report 24 and 4 hours before arrival (MIDRS)</w:t>
            </w:r>
          </w:p>
        </w:tc>
        <w:tc>
          <w:tcPr>
            <w:tcW w:w="1080" w:type="dxa"/>
            <w:vAlign w:val="center"/>
          </w:tcPr>
          <w:p w:rsidR="00720899" w:rsidRPr="00D20211" w:rsidRDefault="00720899" w:rsidP="004C1C50">
            <w:pPr>
              <w:autoSpaceDE w:val="0"/>
              <w:autoSpaceDN w:val="0"/>
              <w:adjustRightInd w:val="0"/>
              <w:jc w:val="center"/>
              <w:rPr>
                <w:rFonts w:cs="ITCFranklinGothicStd-DmCd"/>
                <w:sz w:val="24"/>
                <w:szCs w:val="24"/>
              </w:rPr>
            </w:pPr>
            <w:r>
              <w:rPr>
                <w:rFonts w:cs="ITCFranklinGothicStd-Book"/>
                <w:sz w:val="24"/>
                <w:szCs w:val="24"/>
              </w:rPr>
              <w:t>125</w:t>
            </w:r>
          </w:p>
        </w:tc>
        <w:tc>
          <w:tcPr>
            <w:tcW w:w="1530" w:type="dxa"/>
            <w:vAlign w:val="center"/>
          </w:tcPr>
          <w:p w:rsidR="00720899" w:rsidRPr="00D20211" w:rsidRDefault="00720899" w:rsidP="004C1C50">
            <w:pPr>
              <w:autoSpaceDE w:val="0"/>
              <w:autoSpaceDN w:val="0"/>
              <w:adjustRightInd w:val="0"/>
              <w:jc w:val="center"/>
              <w:rPr>
                <w:rFonts w:cs="ITCFranklinGothicStd-DmCd"/>
                <w:sz w:val="24"/>
                <w:szCs w:val="24"/>
              </w:rPr>
            </w:pPr>
            <w:r w:rsidRPr="00D20211">
              <w:rPr>
                <w:rFonts w:cs="ITCFranklinGothicStd-DmCd"/>
                <w:sz w:val="24"/>
                <w:szCs w:val="24"/>
              </w:rPr>
              <w:t>$</w:t>
            </w:r>
            <w:r>
              <w:rPr>
                <w:rFonts w:cs="ITCFranklinGothicStd-DmCd"/>
                <w:sz w:val="24"/>
                <w:szCs w:val="24"/>
              </w:rPr>
              <w:t>38.93</w:t>
            </w:r>
          </w:p>
        </w:tc>
        <w:tc>
          <w:tcPr>
            <w:tcW w:w="1800" w:type="dxa"/>
            <w:vAlign w:val="bottom"/>
          </w:tcPr>
          <w:p w:rsidR="00720899" w:rsidRPr="000B193B" w:rsidRDefault="00720899" w:rsidP="000E6A88">
            <w:pPr>
              <w:autoSpaceDE w:val="0"/>
              <w:autoSpaceDN w:val="0"/>
              <w:adjustRightInd w:val="0"/>
              <w:jc w:val="center"/>
              <w:rPr>
                <w:rFonts w:cs="ITCFranklinGothicStd-DmCd"/>
                <w:sz w:val="24"/>
                <w:szCs w:val="24"/>
              </w:rPr>
            </w:pPr>
            <w:r w:rsidRPr="000B193B">
              <w:rPr>
                <w:rFonts w:cs="ITCFranklinGothicStd-DmCd"/>
                <w:sz w:val="24"/>
                <w:szCs w:val="24"/>
              </w:rPr>
              <w:t>$</w:t>
            </w:r>
            <w:r>
              <w:rPr>
                <w:rFonts w:cs="ITCFranklinGothicStd-DmCd"/>
                <w:sz w:val="24"/>
                <w:szCs w:val="24"/>
              </w:rPr>
              <w:t>4,866.25</w:t>
            </w:r>
            <w:r w:rsidRPr="000B193B">
              <w:rPr>
                <w:rFonts w:cs="ITCFranklinGothicStd-DmCd"/>
                <w:sz w:val="24"/>
                <w:szCs w:val="24"/>
              </w:rPr>
              <w:t xml:space="preserve"> </w:t>
            </w:r>
          </w:p>
        </w:tc>
      </w:tr>
      <w:tr w:rsidR="00720899" w:rsidRPr="00D20211" w:rsidTr="004C1C50">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D1552C" w:rsidRDefault="00720899" w:rsidP="00C70440">
            <w:pPr>
              <w:autoSpaceDE w:val="0"/>
              <w:autoSpaceDN w:val="0"/>
              <w:adjustRightInd w:val="0"/>
              <w:rPr>
                <w:rFonts w:cstheme="minorHAnsi"/>
                <w:sz w:val="24"/>
                <w:szCs w:val="24"/>
              </w:rPr>
            </w:pPr>
            <w:r w:rsidRPr="00253BF2">
              <w:rPr>
                <w:rFonts w:cstheme="minorHAnsi"/>
                <w:sz w:val="24"/>
                <w:szCs w:val="24"/>
              </w:rPr>
              <w:t>71.21 (c) Recordkeeping – Gastrointestinal Illnesses report 24 and 4 hours before arrival (MIDRS)</w:t>
            </w:r>
          </w:p>
        </w:tc>
        <w:tc>
          <w:tcPr>
            <w:tcW w:w="1080" w:type="dxa"/>
            <w:vAlign w:val="center"/>
          </w:tcPr>
          <w:p w:rsidR="00720899" w:rsidRDefault="00720899" w:rsidP="0098507C">
            <w:pPr>
              <w:autoSpaceDE w:val="0"/>
              <w:autoSpaceDN w:val="0"/>
              <w:adjustRightInd w:val="0"/>
              <w:jc w:val="center"/>
              <w:rPr>
                <w:rFonts w:cs="ITCFranklinGothicStd-Book"/>
                <w:sz w:val="24"/>
                <w:szCs w:val="24"/>
              </w:rPr>
            </w:pPr>
            <w:r>
              <w:rPr>
                <w:rFonts w:cs="ITCFranklinGothicStd-Book"/>
                <w:sz w:val="24"/>
                <w:szCs w:val="24"/>
              </w:rPr>
              <w:t>4</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98507C">
            <w:pPr>
              <w:autoSpaceDE w:val="0"/>
              <w:autoSpaceDN w:val="0"/>
              <w:adjustRightInd w:val="0"/>
              <w:jc w:val="center"/>
              <w:rPr>
                <w:rFonts w:cs="ITCFranklinGothicStd-DmCd"/>
                <w:sz w:val="24"/>
                <w:szCs w:val="24"/>
              </w:rPr>
            </w:pPr>
            <w:r>
              <w:rPr>
                <w:rFonts w:cs="ITCFranklinGothicStd-DmCd"/>
                <w:sz w:val="24"/>
                <w:szCs w:val="24"/>
              </w:rPr>
              <w:t>$155.72</w:t>
            </w:r>
          </w:p>
        </w:tc>
      </w:tr>
      <w:tr w:rsidR="00720899" w:rsidRPr="00D20211" w:rsidTr="004C1C50">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802EA3" w:rsidRDefault="00720899" w:rsidP="00C70440">
            <w:pPr>
              <w:autoSpaceDE w:val="0"/>
              <w:autoSpaceDN w:val="0"/>
              <w:adjustRightInd w:val="0"/>
              <w:rPr>
                <w:rFonts w:cstheme="minorHAnsi"/>
                <w:sz w:val="24"/>
                <w:szCs w:val="24"/>
              </w:rPr>
            </w:pPr>
            <w:r w:rsidRPr="00253BF2">
              <w:rPr>
                <w:rFonts w:cstheme="minorHAnsi"/>
                <w:sz w:val="24"/>
                <w:szCs w:val="24"/>
              </w:rPr>
              <w:t>71.21 (c) AGE Logs</w:t>
            </w:r>
          </w:p>
        </w:tc>
        <w:tc>
          <w:tcPr>
            <w:tcW w:w="1080" w:type="dxa"/>
            <w:vAlign w:val="center"/>
          </w:tcPr>
          <w:p w:rsidR="00720899" w:rsidDel="006655C4" w:rsidRDefault="00720899" w:rsidP="0098507C">
            <w:pPr>
              <w:autoSpaceDE w:val="0"/>
              <w:autoSpaceDN w:val="0"/>
              <w:adjustRightInd w:val="0"/>
              <w:jc w:val="center"/>
              <w:rPr>
                <w:rFonts w:cs="ITCFranklinGothicStd-Book"/>
                <w:sz w:val="24"/>
                <w:szCs w:val="24"/>
              </w:rPr>
            </w:pPr>
            <w:r>
              <w:rPr>
                <w:rFonts w:cs="ITCFranklinGothicStd-Book"/>
                <w:sz w:val="24"/>
                <w:szCs w:val="24"/>
              </w:rPr>
              <w:t>417</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0E6A88">
            <w:pPr>
              <w:autoSpaceDE w:val="0"/>
              <w:autoSpaceDN w:val="0"/>
              <w:adjustRightInd w:val="0"/>
              <w:jc w:val="center"/>
              <w:rPr>
                <w:rFonts w:cs="ITCFranklinGothicStd-DmCd"/>
                <w:sz w:val="24"/>
                <w:szCs w:val="24"/>
              </w:rPr>
            </w:pPr>
            <w:r w:rsidRPr="00253BF2">
              <w:rPr>
                <w:rFonts w:cs="ITCFranklinGothicStd-DmCd"/>
                <w:sz w:val="24"/>
                <w:szCs w:val="24"/>
              </w:rPr>
              <w:t>$</w:t>
            </w:r>
            <w:r>
              <w:rPr>
                <w:rFonts w:cs="ITCFranklinGothicStd-DmCd"/>
                <w:sz w:val="24"/>
                <w:szCs w:val="24"/>
              </w:rPr>
              <w:t>16,233.81</w:t>
            </w:r>
            <w:r w:rsidRPr="00253BF2">
              <w:rPr>
                <w:rFonts w:cs="ITCFranklinGothicStd-DmCd"/>
                <w:sz w:val="24"/>
                <w:szCs w:val="24"/>
              </w:rPr>
              <w:t xml:space="preserve"> </w:t>
            </w:r>
          </w:p>
        </w:tc>
      </w:tr>
      <w:tr w:rsidR="00720899" w:rsidRPr="00D20211" w:rsidTr="004C1C50">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253BF2" w:rsidRDefault="00720899" w:rsidP="00C70440">
            <w:pPr>
              <w:autoSpaceDE w:val="0"/>
              <w:autoSpaceDN w:val="0"/>
              <w:adjustRightInd w:val="0"/>
              <w:rPr>
                <w:rFonts w:cstheme="minorHAnsi"/>
                <w:sz w:val="24"/>
                <w:szCs w:val="24"/>
              </w:rPr>
            </w:pPr>
            <w:r w:rsidRPr="00802EA3">
              <w:rPr>
                <w:rFonts w:cstheme="minorHAnsi"/>
                <w:sz w:val="24"/>
                <w:szCs w:val="24"/>
              </w:rPr>
              <w:t xml:space="preserve">71.21 (c) Recordkeeping </w:t>
            </w:r>
            <w:r>
              <w:rPr>
                <w:rFonts w:cstheme="minorHAnsi"/>
                <w:sz w:val="24"/>
                <w:szCs w:val="24"/>
              </w:rPr>
              <w:t>– medical records (AGE Logs</w:t>
            </w:r>
            <w:r w:rsidRPr="00802EA3">
              <w:rPr>
                <w:rFonts w:cstheme="minorHAnsi"/>
                <w:sz w:val="24"/>
                <w:szCs w:val="24"/>
              </w:rPr>
              <w:t>)</w:t>
            </w:r>
          </w:p>
        </w:tc>
        <w:tc>
          <w:tcPr>
            <w:tcW w:w="1080" w:type="dxa"/>
            <w:vAlign w:val="center"/>
          </w:tcPr>
          <w:p w:rsidR="00720899" w:rsidRDefault="00720899" w:rsidP="0098507C">
            <w:pPr>
              <w:autoSpaceDE w:val="0"/>
              <w:autoSpaceDN w:val="0"/>
              <w:adjustRightInd w:val="0"/>
              <w:jc w:val="center"/>
              <w:rPr>
                <w:rFonts w:cs="ITCFranklinGothicStd-Book"/>
                <w:sz w:val="24"/>
                <w:szCs w:val="24"/>
              </w:rPr>
            </w:pPr>
            <w:r>
              <w:rPr>
                <w:rFonts w:cs="ITCFranklinGothicStd-Book"/>
                <w:sz w:val="24"/>
                <w:szCs w:val="24"/>
              </w:rPr>
              <w:t>4</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253BF2" w:rsidRDefault="00720899" w:rsidP="0098507C">
            <w:pPr>
              <w:autoSpaceDE w:val="0"/>
              <w:autoSpaceDN w:val="0"/>
              <w:adjustRightInd w:val="0"/>
              <w:jc w:val="center"/>
              <w:rPr>
                <w:rFonts w:cs="ITCFranklinGothicStd-DmCd"/>
                <w:sz w:val="24"/>
                <w:szCs w:val="24"/>
              </w:rPr>
            </w:pPr>
            <w:r>
              <w:rPr>
                <w:rFonts w:cs="ITCFranklinGothicStd-DmCd"/>
                <w:sz w:val="24"/>
                <w:szCs w:val="24"/>
              </w:rPr>
              <w:t>$155.72</w:t>
            </w:r>
          </w:p>
        </w:tc>
      </w:tr>
      <w:tr w:rsidR="00720899" w:rsidRPr="00D20211" w:rsidTr="004C1C50">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253BF2" w:rsidRDefault="00720899" w:rsidP="00C70440">
            <w:pPr>
              <w:autoSpaceDE w:val="0"/>
              <w:autoSpaceDN w:val="0"/>
              <w:adjustRightInd w:val="0"/>
              <w:rPr>
                <w:rFonts w:cstheme="minorHAnsi"/>
                <w:sz w:val="24"/>
                <w:szCs w:val="24"/>
              </w:rPr>
            </w:pPr>
            <w:r w:rsidRPr="00253BF2">
              <w:rPr>
                <w:rFonts w:cstheme="minorHAnsi"/>
                <w:sz w:val="24"/>
                <w:szCs w:val="24"/>
              </w:rPr>
              <w:t>71.21</w:t>
            </w:r>
            <w:r>
              <w:rPr>
                <w:rFonts w:cstheme="minorHAnsi"/>
                <w:sz w:val="24"/>
                <w:szCs w:val="24"/>
              </w:rPr>
              <w:t xml:space="preserve"> </w:t>
            </w:r>
            <w:r w:rsidRPr="00253BF2">
              <w:rPr>
                <w:rFonts w:cstheme="minorHAnsi"/>
                <w:sz w:val="24"/>
                <w:szCs w:val="24"/>
              </w:rPr>
              <w:t>(c) Interviews with AGE crew case cabin mates and immediate contacts to determine AGE illness status and documentation of interview dates/times</w:t>
            </w:r>
          </w:p>
        </w:tc>
        <w:tc>
          <w:tcPr>
            <w:tcW w:w="1080" w:type="dxa"/>
            <w:vAlign w:val="center"/>
          </w:tcPr>
          <w:p w:rsidR="00720899" w:rsidRDefault="00720899" w:rsidP="0098507C">
            <w:pPr>
              <w:autoSpaceDE w:val="0"/>
              <w:autoSpaceDN w:val="0"/>
              <w:adjustRightInd w:val="0"/>
              <w:jc w:val="center"/>
              <w:rPr>
                <w:rFonts w:cs="ITCFranklinGothicStd-Book"/>
                <w:sz w:val="24"/>
                <w:szCs w:val="24"/>
              </w:rPr>
            </w:pPr>
            <w:r>
              <w:rPr>
                <w:rFonts w:cs="ITCFranklinGothicStd-Book"/>
                <w:sz w:val="24"/>
                <w:szCs w:val="24"/>
              </w:rPr>
              <w:t>62.5</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0E6A88">
            <w:pPr>
              <w:autoSpaceDE w:val="0"/>
              <w:autoSpaceDN w:val="0"/>
              <w:adjustRightInd w:val="0"/>
              <w:jc w:val="center"/>
              <w:rPr>
                <w:rFonts w:cs="ITCFranklinGothicStd-DmCd"/>
                <w:sz w:val="24"/>
                <w:szCs w:val="24"/>
              </w:rPr>
            </w:pPr>
            <w:r>
              <w:rPr>
                <w:rFonts w:cs="ITCFranklinGothicStd-DmCd"/>
                <w:sz w:val="24"/>
                <w:szCs w:val="24"/>
              </w:rPr>
              <w:t>$2433.13</w:t>
            </w:r>
          </w:p>
        </w:tc>
      </w:tr>
      <w:tr w:rsidR="00720899" w:rsidRPr="00D20211" w:rsidTr="004C1C50">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253BF2" w:rsidRDefault="00720899" w:rsidP="00C70440">
            <w:pPr>
              <w:autoSpaceDE w:val="0"/>
              <w:autoSpaceDN w:val="0"/>
              <w:adjustRightInd w:val="0"/>
              <w:rPr>
                <w:rFonts w:cstheme="minorHAnsi"/>
                <w:sz w:val="24"/>
                <w:szCs w:val="24"/>
              </w:rPr>
            </w:pPr>
            <w:r w:rsidRPr="00253BF2">
              <w:rPr>
                <w:rFonts w:cstheme="minorHAnsi"/>
                <w:sz w:val="24"/>
                <w:szCs w:val="24"/>
              </w:rPr>
              <w:t>71.21 (c) Recordkeeping – medical records (Interviews with AGE crew case cabin mates and immediate contacts to determine AGE illness status and documentation of interview dates/times)</w:t>
            </w:r>
          </w:p>
        </w:tc>
        <w:tc>
          <w:tcPr>
            <w:tcW w:w="1080" w:type="dxa"/>
            <w:vAlign w:val="center"/>
          </w:tcPr>
          <w:p w:rsidR="00720899" w:rsidRDefault="00720899" w:rsidP="0098507C">
            <w:pPr>
              <w:autoSpaceDE w:val="0"/>
              <w:autoSpaceDN w:val="0"/>
              <w:adjustRightInd w:val="0"/>
              <w:jc w:val="center"/>
              <w:rPr>
                <w:rFonts w:cs="ITCFranklinGothicStd-Book"/>
                <w:sz w:val="24"/>
                <w:szCs w:val="24"/>
              </w:rPr>
            </w:pPr>
            <w:r>
              <w:rPr>
                <w:rFonts w:cs="ITCFranklinGothicStd-Book"/>
                <w:sz w:val="24"/>
                <w:szCs w:val="24"/>
              </w:rPr>
              <w:t>4</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98507C">
            <w:pPr>
              <w:autoSpaceDE w:val="0"/>
              <w:autoSpaceDN w:val="0"/>
              <w:adjustRightInd w:val="0"/>
              <w:jc w:val="center"/>
              <w:rPr>
                <w:rFonts w:cs="ITCFranklinGothicStd-DmCd"/>
                <w:sz w:val="24"/>
                <w:szCs w:val="24"/>
              </w:rPr>
            </w:pPr>
            <w:r>
              <w:rPr>
                <w:rFonts w:cs="ITCFranklinGothicStd-DmCd"/>
                <w:sz w:val="24"/>
                <w:szCs w:val="24"/>
              </w:rPr>
              <w:t>$155.72</w:t>
            </w:r>
          </w:p>
        </w:tc>
      </w:tr>
      <w:tr w:rsidR="00720899" w:rsidRPr="00D20211" w:rsidTr="000B193B">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802EA3" w:rsidRDefault="00720899" w:rsidP="001A1089">
            <w:pPr>
              <w:autoSpaceDE w:val="0"/>
              <w:autoSpaceDN w:val="0"/>
              <w:rPr>
                <w:rFonts w:cstheme="minorHAnsi"/>
                <w:sz w:val="24"/>
                <w:szCs w:val="24"/>
              </w:rPr>
            </w:pPr>
            <w:r w:rsidRPr="00253BF2">
              <w:rPr>
                <w:rFonts w:cstheme="minorHAnsi"/>
                <w:sz w:val="24"/>
                <w:szCs w:val="24"/>
              </w:rPr>
              <w:t>71.21</w:t>
            </w:r>
            <w:r>
              <w:rPr>
                <w:rFonts w:cstheme="minorHAnsi"/>
                <w:sz w:val="24"/>
                <w:szCs w:val="24"/>
              </w:rPr>
              <w:t xml:space="preserve"> </w:t>
            </w:r>
            <w:r w:rsidRPr="00253BF2">
              <w:rPr>
                <w:rFonts w:cstheme="minorHAnsi"/>
                <w:sz w:val="24"/>
                <w:szCs w:val="24"/>
              </w:rPr>
              <w:t>(c)</w:t>
            </w:r>
            <w:r>
              <w:rPr>
                <w:rFonts w:cstheme="minorHAnsi"/>
                <w:sz w:val="24"/>
                <w:szCs w:val="24"/>
              </w:rPr>
              <w:t xml:space="preserve"> </w:t>
            </w:r>
            <w:r w:rsidRPr="00253BF2">
              <w:rPr>
                <w:rFonts w:cstheme="minorHAnsi"/>
                <w:sz w:val="24"/>
                <w:szCs w:val="24"/>
              </w:rPr>
              <w:t>Documentation of 3-day pre-embarkation AGE illness assessment for all crew members</w:t>
            </w:r>
          </w:p>
        </w:tc>
        <w:tc>
          <w:tcPr>
            <w:tcW w:w="1080" w:type="dxa"/>
            <w:vAlign w:val="center"/>
          </w:tcPr>
          <w:p w:rsidR="00720899" w:rsidRDefault="00720899" w:rsidP="00B85A75">
            <w:pPr>
              <w:autoSpaceDE w:val="0"/>
              <w:autoSpaceDN w:val="0"/>
              <w:adjustRightInd w:val="0"/>
              <w:jc w:val="center"/>
              <w:rPr>
                <w:rFonts w:cs="ITCFranklinGothicStd-Book"/>
                <w:sz w:val="24"/>
                <w:szCs w:val="24"/>
              </w:rPr>
            </w:pPr>
            <w:r>
              <w:rPr>
                <w:rFonts w:cs="ITCFranklinGothicStd-Book"/>
                <w:sz w:val="24"/>
                <w:szCs w:val="24"/>
              </w:rPr>
              <w:t>62.5</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0E6A88">
            <w:pPr>
              <w:autoSpaceDE w:val="0"/>
              <w:autoSpaceDN w:val="0"/>
              <w:adjustRightInd w:val="0"/>
              <w:jc w:val="center"/>
              <w:rPr>
                <w:rFonts w:cs="ITCFranklinGothicStd-DmCd"/>
                <w:sz w:val="24"/>
                <w:szCs w:val="24"/>
              </w:rPr>
            </w:pPr>
            <w:r w:rsidRPr="000B193B">
              <w:rPr>
                <w:rFonts w:cs="ITCFranklinGothicStd-DmCd"/>
                <w:sz w:val="24"/>
                <w:szCs w:val="24"/>
              </w:rPr>
              <w:t>$</w:t>
            </w:r>
            <w:r>
              <w:rPr>
                <w:rFonts w:cs="ITCFranklinGothicStd-DmCd"/>
                <w:sz w:val="24"/>
                <w:szCs w:val="24"/>
              </w:rPr>
              <w:t>2433.13</w:t>
            </w:r>
            <w:r w:rsidRPr="000B193B">
              <w:rPr>
                <w:rFonts w:cs="ITCFranklinGothicStd-DmCd"/>
                <w:sz w:val="24"/>
                <w:szCs w:val="24"/>
              </w:rPr>
              <w:t xml:space="preserve"> </w:t>
            </w:r>
          </w:p>
        </w:tc>
      </w:tr>
      <w:tr w:rsidR="00720899" w:rsidRPr="00D20211" w:rsidTr="000B193B">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253BF2" w:rsidRDefault="00720899" w:rsidP="00600C48">
            <w:pPr>
              <w:autoSpaceDE w:val="0"/>
              <w:autoSpaceDN w:val="0"/>
              <w:rPr>
                <w:rFonts w:cstheme="minorHAnsi"/>
                <w:sz w:val="24"/>
                <w:szCs w:val="24"/>
              </w:rPr>
            </w:pPr>
            <w:r w:rsidRPr="000E6A88">
              <w:rPr>
                <w:rFonts w:cstheme="minorHAnsi"/>
                <w:sz w:val="24"/>
                <w:szCs w:val="24"/>
              </w:rPr>
              <w:t>71.21 (c) Recordkeeping – medical records (Documentation of 3-day pre-embarkation AGE illness assessment for all crew members)</w:t>
            </w:r>
          </w:p>
        </w:tc>
        <w:tc>
          <w:tcPr>
            <w:tcW w:w="1080" w:type="dxa"/>
            <w:vAlign w:val="center"/>
          </w:tcPr>
          <w:p w:rsidR="00720899" w:rsidRDefault="00720899" w:rsidP="00B85A75">
            <w:pPr>
              <w:autoSpaceDE w:val="0"/>
              <w:autoSpaceDN w:val="0"/>
              <w:adjustRightInd w:val="0"/>
              <w:jc w:val="center"/>
              <w:rPr>
                <w:rFonts w:cs="ITCFranklinGothicStd-Book"/>
                <w:sz w:val="24"/>
                <w:szCs w:val="24"/>
              </w:rPr>
            </w:pPr>
            <w:r>
              <w:rPr>
                <w:rFonts w:cs="ITCFranklinGothicStd-Book"/>
                <w:sz w:val="24"/>
                <w:szCs w:val="24"/>
              </w:rPr>
              <w:t>4</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Pr>
                <w:rFonts w:cs="ITCFranklinGothicStd-DmCd"/>
                <w:sz w:val="24"/>
                <w:szCs w:val="24"/>
              </w:rPr>
              <w:t>$38.93</w:t>
            </w:r>
          </w:p>
        </w:tc>
        <w:tc>
          <w:tcPr>
            <w:tcW w:w="1800" w:type="dxa"/>
            <w:vAlign w:val="bottom"/>
          </w:tcPr>
          <w:p w:rsidR="00720899" w:rsidRPr="000B193B" w:rsidRDefault="00720899" w:rsidP="000E6A88">
            <w:pPr>
              <w:autoSpaceDE w:val="0"/>
              <w:autoSpaceDN w:val="0"/>
              <w:adjustRightInd w:val="0"/>
              <w:jc w:val="center"/>
              <w:rPr>
                <w:rFonts w:cs="ITCFranklinGothicStd-DmCd"/>
                <w:sz w:val="24"/>
                <w:szCs w:val="24"/>
              </w:rPr>
            </w:pPr>
            <w:r>
              <w:rPr>
                <w:rFonts w:cs="ITCFranklinGothicStd-DmCd"/>
                <w:sz w:val="24"/>
                <w:szCs w:val="24"/>
              </w:rPr>
              <w:t>$155.72</w:t>
            </w:r>
          </w:p>
        </w:tc>
      </w:tr>
      <w:tr w:rsidR="00720899" w:rsidRPr="00D20211" w:rsidTr="000B193B">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0E6A88" w:rsidRDefault="00720899">
            <w:pPr>
              <w:autoSpaceDE w:val="0"/>
              <w:autoSpaceDN w:val="0"/>
              <w:rPr>
                <w:rFonts w:cstheme="minorHAnsi"/>
                <w:sz w:val="24"/>
                <w:szCs w:val="24"/>
              </w:rPr>
            </w:pPr>
            <w:r w:rsidRPr="000E6A88">
              <w:rPr>
                <w:rFonts w:cstheme="minorHAnsi"/>
                <w:sz w:val="24"/>
                <w:szCs w:val="24"/>
              </w:rPr>
              <w:t>71.21</w:t>
            </w:r>
            <w:r>
              <w:rPr>
                <w:rFonts w:cstheme="minorHAnsi"/>
                <w:sz w:val="24"/>
                <w:szCs w:val="24"/>
              </w:rPr>
              <w:t xml:space="preserve"> </w:t>
            </w:r>
            <w:r w:rsidRPr="000E6A88">
              <w:rPr>
                <w:rFonts w:cstheme="minorHAnsi"/>
                <w:sz w:val="24"/>
                <w:szCs w:val="24"/>
              </w:rPr>
              <w:t>(c)</w:t>
            </w:r>
            <w:r>
              <w:rPr>
                <w:rFonts w:cstheme="minorHAnsi"/>
                <w:sz w:val="24"/>
                <w:szCs w:val="24"/>
              </w:rPr>
              <w:t xml:space="preserve"> </w:t>
            </w:r>
            <w:r w:rsidRPr="000E6A88">
              <w:rPr>
                <w:rFonts w:cstheme="minorHAnsi"/>
                <w:sz w:val="24"/>
                <w:szCs w:val="24"/>
              </w:rPr>
              <w:t>Documentation of date/time of last symptom and clearance to return to work for food and nonfood employees</w:t>
            </w:r>
          </w:p>
        </w:tc>
        <w:tc>
          <w:tcPr>
            <w:tcW w:w="1080" w:type="dxa"/>
            <w:vAlign w:val="center"/>
          </w:tcPr>
          <w:p w:rsidR="00720899" w:rsidRDefault="00720899" w:rsidP="00B85A75">
            <w:pPr>
              <w:autoSpaceDE w:val="0"/>
              <w:autoSpaceDN w:val="0"/>
              <w:adjustRightInd w:val="0"/>
              <w:jc w:val="center"/>
              <w:rPr>
                <w:rFonts w:cs="ITCFranklinGothicStd-Book"/>
                <w:sz w:val="24"/>
                <w:szCs w:val="24"/>
              </w:rPr>
            </w:pPr>
            <w:r>
              <w:rPr>
                <w:rFonts w:cs="ITCFranklinGothicStd-Book"/>
                <w:sz w:val="24"/>
                <w:szCs w:val="24"/>
              </w:rPr>
              <w:t>12.5</w:t>
            </w:r>
          </w:p>
        </w:tc>
        <w:tc>
          <w:tcPr>
            <w:tcW w:w="1530" w:type="dxa"/>
            <w:vAlign w:val="center"/>
          </w:tcPr>
          <w:p w:rsidR="00720899" w:rsidRDefault="00720899" w:rsidP="0098507C">
            <w:pPr>
              <w:autoSpaceDE w:val="0"/>
              <w:autoSpaceDN w:val="0"/>
              <w:adjustRightInd w:val="0"/>
              <w:jc w:val="center"/>
              <w:rPr>
                <w:rFonts w:cs="ITCFranklinGothicStd-DmCd"/>
                <w:sz w:val="24"/>
                <w:szCs w:val="24"/>
              </w:rPr>
            </w:pPr>
            <w:r>
              <w:rPr>
                <w:rFonts w:cs="ITCFranklinGothicStd-DmCd"/>
                <w:sz w:val="24"/>
                <w:szCs w:val="24"/>
              </w:rPr>
              <w:t>$38.93</w:t>
            </w:r>
          </w:p>
        </w:tc>
        <w:tc>
          <w:tcPr>
            <w:tcW w:w="1800" w:type="dxa"/>
            <w:vAlign w:val="bottom"/>
          </w:tcPr>
          <w:p w:rsidR="00720899" w:rsidRDefault="00720899" w:rsidP="000E6A88">
            <w:pPr>
              <w:autoSpaceDE w:val="0"/>
              <w:autoSpaceDN w:val="0"/>
              <w:adjustRightInd w:val="0"/>
              <w:jc w:val="center"/>
              <w:rPr>
                <w:rFonts w:cs="ITCFranklinGothicStd-DmCd"/>
                <w:sz w:val="24"/>
                <w:szCs w:val="24"/>
              </w:rPr>
            </w:pPr>
            <w:r>
              <w:rPr>
                <w:rFonts w:cs="ITCFranklinGothicStd-DmCd"/>
                <w:sz w:val="24"/>
                <w:szCs w:val="24"/>
              </w:rPr>
              <w:t>$486.63</w:t>
            </w:r>
          </w:p>
        </w:tc>
      </w:tr>
      <w:tr w:rsidR="00720899" w:rsidRPr="00D20211" w:rsidTr="000B193B">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802EA3" w:rsidRDefault="00720899" w:rsidP="00C70440">
            <w:pPr>
              <w:autoSpaceDE w:val="0"/>
              <w:autoSpaceDN w:val="0"/>
              <w:adjustRightInd w:val="0"/>
              <w:rPr>
                <w:rFonts w:cstheme="minorHAnsi"/>
                <w:sz w:val="24"/>
                <w:szCs w:val="24"/>
              </w:rPr>
            </w:pPr>
            <w:r w:rsidRPr="00253BF2">
              <w:rPr>
                <w:rFonts w:cstheme="minorHAnsi"/>
                <w:sz w:val="24"/>
                <w:szCs w:val="24"/>
              </w:rPr>
              <w:t>71.21 (c) Recordkeeping – medical records (Documentation of date/time of last symptom and clearance to return to work for food and nonfood employees)</w:t>
            </w:r>
          </w:p>
        </w:tc>
        <w:tc>
          <w:tcPr>
            <w:tcW w:w="1080" w:type="dxa"/>
            <w:vAlign w:val="center"/>
          </w:tcPr>
          <w:p w:rsidR="00720899" w:rsidRDefault="00720899" w:rsidP="0098507C">
            <w:pPr>
              <w:autoSpaceDE w:val="0"/>
              <w:autoSpaceDN w:val="0"/>
              <w:adjustRightInd w:val="0"/>
              <w:jc w:val="center"/>
              <w:rPr>
                <w:rFonts w:cs="ITCFranklinGothicStd-Book"/>
                <w:sz w:val="24"/>
                <w:szCs w:val="24"/>
              </w:rPr>
            </w:pPr>
            <w:r>
              <w:rPr>
                <w:rFonts w:cs="ITCFranklinGothicStd-Book"/>
                <w:sz w:val="24"/>
                <w:szCs w:val="24"/>
              </w:rPr>
              <w:t>4</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98507C">
            <w:pPr>
              <w:autoSpaceDE w:val="0"/>
              <w:autoSpaceDN w:val="0"/>
              <w:adjustRightInd w:val="0"/>
              <w:jc w:val="center"/>
              <w:rPr>
                <w:rFonts w:cs="ITCFranklinGothicStd-DmCd"/>
                <w:sz w:val="24"/>
                <w:szCs w:val="24"/>
              </w:rPr>
            </w:pPr>
            <w:r>
              <w:rPr>
                <w:rFonts w:cs="ITCFranklinGothicStd-DmCd"/>
                <w:sz w:val="24"/>
                <w:szCs w:val="24"/>
              </w:rPr>
              <w:t>$155.72</w:t>
            </w:r>
          </w:p>
        </w:tc>
      </w:tr>
      <w:tr w:rsidR="00720899" w:rsidRPr="00D20211" w:rsidTr="000B193B">
        <w:tc>
          <w:tcPr>
            <w:tcW w:w="2065" w:type="dxa"/>
            <w:vMerge/>
            <w:vAlign w:val="center"/>
          </w:tcPr>
          <w:p w:rsidR="00720899" w:rsidRPr="00802EA3" w:rsidRDefault="00720899" w:rsidP="0098507C">
            <w:pPr>
              <w:autoSpaceDE w:val="0"/>
              <w:autoSpaceDN w:val="0"/>
              <w:adjustRightInd w:val="0"/>
              <w:rPr>
                <w:rFonts w:cstheme="minorHAnsi"/>
                <w:sz w:val="24"/>
                <w:szCs w:val="24"/>
              </w:rPr>
            </w:pPr>
          </w:p>
        </w:tc>
        <w:tc>
          <w:tcPr>
            <w:tcW w:w="2880" w:type="dxa"/>
            <w:vAlign w:val="center"/>
          </w:tcPr>
          <w:p w:rsidR="00720899" w:rsidRPr="00802EA3" w:rsidRDefault="00720899" w:rsidP="00C70440">
            <w:pPr>
              <w:autoSpaceDE w:val="0"/>
              <w:autoSpaceDN w:val="0"/>
              <w:adjustRightInd w:val="0"/>
              <w:rPr>
                <w:rFonts w:cstheme="minorHAnsi"/>
                <w:sz w:val="24"/>
                <w:szCs w:val="24"/>
              </w:rPr>
            </w:pPr>
            <w:r w:rsidRPr="00253BF2">
              <w:rPr>
                <w:rFonts w:cstheme="minorHAnsi"/>
                <w:sz w:val="24"/>
                <w:szCs w:val="24"/>
              </w:rPr>
              <w:t>71.21 (c) Recordkeeping – medical records (72 hour food/activity histor</w:t>
            </w:r>
            <w:r>
              <w:rPr>
                <w:rFonts w:cstheme="minorHAnsi"/>
                <w:sz w:val="24"/>
                <w:szCs w:val="24"/>
              </w:rPr>
              <w:t>y</w:t>
            </w:r>
            <w:r w:rsidRPr="00253BF2">
              <w:rPr>
                <w:rFonts w:cstheme="minorHAnsi"/>
                <w:sz w:val="24"/>
                <w:szCs w:val="24"/>
              </w:rPr>
              <w:t>)</w:t>
            </w:r>
          </w:p>
        </w:tc>
        <w:tc>
          <w:tcPr>
            <w:tcW w:w="1080" w:type="dxa"/>
            <w:vAlign w:val="center"/>
          </w:tcPr>
          <w:p w:rsidR="00720899" w:rsidRDefault="00720899" w:rsidP="0098507C">
            <w:pPr>
              <w:autoSpaceDE w:val="0"/>
              <w:autoSpaceDN w:val="0"/>
              <w:adjustRightInd w:val="0"/>
              <w:jc w:val="center"/>
              <w:rPr>
                <w:rFonts w:cs="ITCFranklinGothicStd-Book"/>
                <w:sz w:val="24"/>
                <w:szCs w:val="24"/>
              </w:rPr>
            </w:pPr>
            <w:r>
              <w:rPr>
                <w:rFonts w:cs="ITCFranklinGothicStd-Book"/>
                <w:sz w:val="24"/>
                <w:szCs w:val="24"/>
              </w:rPr>
              <w:t>4</w:t>
            </w:r>
          </w:p>
        </w:tc>
        <w:tc>
          <w:tcPr>
            <w:tcW w:w="1530" w:type="dxa"/>
            <w:vAlign w:val="center"/>
          </w:tcPr>
          <w:p w:rsidR="00720899" w:rsidRPr="00D20211" w:rsidRDefault="00720899" w:rsidP="0098507C">
            <w:pPr>
              <w:autoSpaceDE w:val="0"/>
              <w:autoSpaceDN w:val="0"/>
              <w:adjustRightInd w:val="0"/>
              <w:jc w:val="center"/>
              <w:rPr>
                <w:rFonts w:cs="ITCFranklinGothicStd-DmCd"/>
                <w:sz w:val="24"/>
                <w:szCs w:val="24"/>
              </w:rPr>
            </w:pPr>
            <w:r w:rsidRPr="00D20211">
              <w:rPr>
                <w:rFonts w:cs="ITCFranklinGothicStd-DmCd"/>
                <w:sz w:val="24"/>
                <w:szCs w:val="24"/>
              </w:rPr>
              <w:t>$3</w:t>
            </w:r>
            <w:r>
              <w:rPr>
                <w:rFonts w:cs="ITCFranklinGothicStd-DmCd"/>
                <w:sz w:val="24"/>
                <w:szCs w:val="24"/>
              </w:rPr>
              <w:t>8.93</w:t>
            </w:r>
          </w:p>
        </w:tc>
        <w:tc>
          <w:tcPr>
            <w:tcW w:w="1800" w:type="dxa"/>
            <w:vAlign w:val="bottom"/>
          </w:tcPr>
          <w:p w:rsidR="00720899" w:rsidRPr="00B85A75" w:rsidRDefault="00720899" w:rsidP="0098507C">
            <w:pPr>
              <w:autoSpaceDE w:val="0"/>
              <w:autoSpaceDN w:val="0"/>
              <w:adjustRightInd w:val="0"/>
              <w:jc w:val="center"/>
              <w:rPr>
                <w:rFonts w:cs="ITCFranklinGothicStd-DmCd"/>
                <w:sz w:val="24"/>
                <w:szCs w:val="24"/>
              </w:rPr>
            </w:pPr>
            <w:r>
              <w:rPr>
                <w:rFonts w:cs="ITCFranklinGothicStd-DmCd"/>
                <w:sz w:val="24"/>
                <w:szCs w:val="24"/>
              </w:rPr>
              <w:t>$155.72</w:t>
            </w:r>
          </w:p>
        </w:tc>
      </w:tr>
      <w:tr w:rsidR="0098507C" w:rsidRPr="00D20211" w:rsidTr="004C1C50">
        <w:tc>
          <w:tcPr>
            <w:tcW w:w="2065" w:type="dxa"/>
            <w:vAlign w:val="center"/>
          </w:tcPr>
          <w:p w:rsidR="0098507C" w:rsidRPr="00802EA3" w:rsidRDefault="0098507C" w:rsidP="0098507C">
            <w:pPr>
              <w:autoSpaceDE w:val="0"/>
              <w:autoSpaceDN w:val="0"/>
              <w:adjustRightInd w:val="0"/>
              <w:rPr>
                <w:rFonts w:cstheme="minorHAnsi"/>
                <w:sz w:val="24"/>
                <w:szCs w:val="24"/>
              </w:rPr>
            </w:pPr>
            <w:r w:rsidRPr="00253BF2">
              <w:rPr>
                <w:rFonts w:cstheme="minorHAnsi"/>
                <w:sz w:val="24"/>
                <w:szCs w:val="24"/>
              </w:rPr>
              <w:t>AGE passenger and crew cases</w:t>
            </w:r>
          </w:p>
        </w:tc>
        <w:tc>
          <w:tcPr>
            <w:tcW w:w="2880" w:type="dxa"/>
            <w:vAlign w:val="center"/>
          </w:tcPr>
          <w:p w:rsidR="0098507C" w:rsidRPr="00253BF2" w:rsidRDefault="0098507C" w:rsidP="00C70440">
            <w:pPr>
              <w:autoSpaceDE w:val="0"/>
              <w:autoSpaceDN w:val="0"/>
              <w:adjustRightInd w:val="0"/>
              <w:rPr>
                <w:rFonts w:cstheme="minorHAnsi"/>
                <w:sz w:val="24"/>
                <w:szCs w:val="24"/>
              </w:rPr>
            </w:pPr>
            <w:r w:rsidRPr="00253BF2">
              <w:rPr>
                <w:rFonts w:cstheme="minorHAnsi"/>
                <w:sz w:val="24"/>
                <w:szCs w:val="24"/>
              </w:rPr>
              <w:t>71.21 (c) 72-hour food/activity history</w:t>
            </w:r>
          </w:p>
        </w:tc>
        <w:tc>
          <w:tcPr>
            <w:tcW w:w="1080" w:type="dxa"/>
            <w:vAlign w:val="center"/>
          </w:tcPr>
          <w:p w:rsidR="0098507C" w:rsidDel="00063B38" w:rsidRDefault="0098507C" w:rsidP="0098507C">
            <w:pPr>
              <w:autoSpaceDE w:val="0"/>
              <w:autoSpaceDN w:val="0"/>
              <w:adjustRightInd w:val="0"/>
              <w:jc w:val="center"/>
              <w:rPr>
                <w:rFonts w:cs="ITCFranklinGothicStd-Book"/>
                <w:sz w:val="24"/>
                <w:szCs w:val="24"/>
              </w:rPr>
            </w:pPr>
            <w:r>
              <w:rPr>
                <w:rFonts w:cs="ITCFranklinGothicStd-Book"/>
                <w:sz w:val="24"/>
                <w:szCs w:val="24"/>
              </w:rPr>
              <w:t>833</w:t>
            </w:r>
          </w:p>
        </w:tc>
        <w:tc>
          <w:tcPr>
            <w:tcW w:w="1530" w:type="dxa"/>
            <w:vAlign w:val="center"/>
          </w:tcPr>
          <w:p w:rsidR="0098507C" w:rsidRPr="00D20211" w:rsidRDefault="0098507C" w:rsidP="0098507C">
            <w:pPr>
              <w:autoSpaceDE w:val="0"/>
              <w:autoSpaceDN w:val="0"/>
              <w:adjustRightInd w:val="0"/>
              <w:jc w:val="center"/>
              <w:rPr>
                <w:rFonts w:cs="ITCFranklinGothicStd-DmCd"/>
                <w:sz w:val="24"/>
                <w:szCs w:val="24"/>
              </w:rPr>
            </w:pPr>
            <w:r>
              <w:rPr>
                <w:rFonts w:cs="ITCFranklinGothicStd-DmCd"/>
                <w:sz w:val="24"/>
                <w:szCs w:val="24"/>
              </w:rPr>
              <w:t>$24.34</w:t>
            </w:r>
          </w:p>
        </w:tc>
        <w:tc>
          <w:tcPr>
            <w:tcW w:w="1800" w:type="dxa"/>
            <w:vAlign w:val="bottom"/>
          </w:tcPr>
          <w:p w:rsidR="0098507C" w:rsidRPr="00B85A75" w:rsidRDefault="00B85A75" w:rsidP="0098507C">
            <w:pPr>
              <w:autoSpaceDE w:val="0"/>
              <w:autoSpaceDN w:val="0"/>
              <w:adjustRightInd w:val="0"/>
              <w:jc w:val="center"/>
              <w:rPr>
                <w:rFonts w:cs="ITCFranklinGothicStd-DmCd"/>
                <w:sz w:val="24"/>
                <w:szCs w:val="24"/>
              </w:rPr>
            </w:pPr>
            <w:r>
              <w:rPr>
                <w:rFonts w:cs="ITCFranklinGothicStd-DmCd"/>
                <w:sz w:val="24"/>
                <w:szCs w:val="24"/>
              </w:rPr>
              <w:t>$20,275.22</w:t>
            </w:r>
          </w:p>
        </w:tc>
      </w:tr>
      <w:tr w:rsidR="0098507C" w:rsidRPr="00D20211" w:rsidTr="000B193B">
        <w:tc>
          <w:tcPr>
            <w:tcW w:w="2065" w:type="dxa"/>
            <w:vAlign w:val="center"/>
          </w:tcPr>
          <w:p w:rsidR="0098507C" w:rsidRPr="00D20211" w:rsidRDefault="0098507C" w:rsidP="0098507C">
            <w:pPr>
              <w:autoSpaceDE w:val="0"/>
              <w:autoSpaceDN w:val="0"/>
              <w:adjustRightInd w:val="0"/>
              <w:rPr>
                <w:rFonts w:cs="ITCFranklinGothicStd-DmCd"/>
                <w:sz w:val="24"/>
                <w:szCs w:val="24"/>
              </w:rPr>
            </w:pPr>
            <w:r w:rsidRPr="00D20211">
              <w:rPr>
                <w:rFonts w:cs="ITCFranklinGothicStd-DmCd"/>
                <w:sz w:val="24"/>
                <w:szCs w:val="24"/>
              </w:rPr>
              <w:t>Total</w:t>
            </w:r>
          </w:p>
        </w:tc>
        <w:tc>
          <w:tcPr>
            <w:tcW w:w="2880" w:type="dxa"/>
            <w:vAlign w:val="center"/>
          </w:tcPr>
          <w:p w:rsidR="0098507C" w:rsidRPr="00D20211" w:rsidRDefault="0098507C" w:rsidP="0098507C">
            <w:pPr>
              <w:autoSpaceDE w:val="0"/>
              <w:autoSpaceDN w:val="0"/>
              <w:adjustRightInd w:val="0"/>
              <w:rPr>
                <w:rFonts w:cs="ITCFranklinGothicStd-DmCd"/>
                <w:sz w:val="24"/>
                <w:szCs w:val="24"/>
              </w:rPr>
            </w:pPr>
          </w:p>
        </w:tc>
        <w:tc>
          <w:tcPr>
            <w:tcW w:w="1080" w:type="dxa"/>
            <w:vAlign w:val="center"/>
          </w:tcPr>
          <w:p w:rsidR="0098507C" w:rsidRPr="00D20211" w:rsidRDefault="0098507C" w:rsidP="0098507C">
            <w:pPr>
              <w:autoSpaceDE w:val="0"/>
              <w:autoSpaceDN w:val="0"/>
              <w:adjustRightInd w:val="0"/>
              <w:rPr>
                <w:rFonts w:cs="ITCFranklinGothicStd-DmCd"/>
                <w:sz w:val="24"/>
                <w:szCs w:val="24"/>
              </w:rPr>
            </w:pPr>
          </w:p>
        </w:tc>
        <w:tc>
          <w:tcPr>
            <w:tcW w:w="1530" w:type="dxa"/>
            <w:vAlign w:val="center"/>
          </w:tcPr>
          <w:p w:rsidR="0098507C" w:rsidRPr="00D20211" w:rsidRDefault="0098507C" w:rsidP="0098507C">
            <w:pPr>
              <w:autoSpaceDE w:val="0"/>
              <w:autoSpaceDN w:val="0"/>
              <w:adjustRightInd w:val="0"/>
              <w:jc w:val="center"/>
              <w:rPr>
                <w:rFonts w:cs="ITCFranklinGothicStd-DmCd"/>
                <w:sz w:val="24"/>
                <w:szCs w:val="24"/>
              </w:rPr>
            </w:pPr>
          </w:p>
        </w:tc>
        <w:tc>
          <w:tcPr>
            <w:tcW w:w="1800" w:type="dxa"/>
            <w:vAlign w:val="bottom"/>
          </w:tcPr>
          <w:p w:rsidR="0098507C" w:rsidRPr="000B193B" w:rsidRDefault="0098507C" w:rsidP="000E6A88">
            <w:pPr>
              <w:autoSpaceDE w:val="0"/>
              <w:autoSpaceDN w:val="0"/>
              <w:adjustRightInd w:val="0"/>
              <w:jc w:val="center"/>
              <w:rPr>
                <w:rFonts w:cs="ITCFranklinGothicStd-DmCd"/>
                <w:sz w:val="24"/>
                <w:szCs w:val="24"/>
              </w:rPr>
            </w:pPr>
            <w:r w:rsidRPr="000B193B">
              <w:rPr>
                <w:rFonts w:cs="ITCFranklinGothicStd-DmCd"/>
                <w:sz w:val="24"/>
                <w:szCs w:val="24"/>
              </w:rPr>
              <w:t>$</w:t>
            </w:r>
            <w:r w:rsidR="000E6A88">
              <w:rPr>
                <w:rFonts w:cs="ITCFranklinGothicStd-DmCd"/>
                <w:sz w:val="24"/>
                <w:szCs w:val="24"/>
              </w:rPr>
              <w:t>47,662.49</w:t>
            </w:r>
          </w:p>
        </w:tc>
      </w:tr>
    </w:tbl>
    <w:p w:rsidR="007D55AD" w:rsidRPr="00D20211" w:rsidRDefault="007D55AD" w:rsidP="00A148A3">
      <w:pPr>
        <w:autoSpaceDE w:val="0"/>
        <w:autoSpaceDN w:val="0"/>
        <w:adjustRightInd w:val="0"/>
        <w:spacing w:line="240" w:lineRule="auto"/>
        <w:rPr>
          <w:rFonts w:cs="ITCFranklinGothicStd-DmCd"/>
          <w:sz w:val="24"/>
          <w:szCs w:val="24"/>
        </w:rPr>
      </w:pPr>
    </w:p>
    <w:p w:rsidR="00B45002" w:rsidRPr="00D20211" w:rsidRDefault="00601F1A" w:rsidP="00601F1A">
      <w:pPr>
        <w:pStyle w:val="Heading1"/>
        <w:pBdr>
          <w:bottom w:val="none" w:sz="0" w:space="0" w:color="auto"/>
        </w:pBdr>
        <w:rPr>
          <w:color w:val="auto"/>
        </w:rPr>
      </w:pPr>
      <w:bookmarkStart w:id="15" w:name="_Toc531906673"/>
      <w:r w:rsidRPr="00D20211">
        <w:rPr>
          <w:color w:val="auto"/>
        </w:rPr>
        <w:t>A.</w:t>
      </w:r>
      <w:r w:rsidR="00580B9C">
        <w:rPr>
          <w:color w:val="auto"/>
        </w:rPr>
        <w:t xml:space="preserve">13. </w:t>
      </w:r>
      <w:r w:rsidR="00B45002" w:rsidRPr="00D20211">
        <w:rPr>
          <w:color w:val="auto"/>
        </w:rPr>
        <w:t>Estimates of Other Total Annual Cost Burden to Respondents and Record Keepers</w:t>
      </w:r>
      <w:bookmarkEnd w:id="15"/>
    </w:p>
    <w:p w:rsidR="00580B9C" w:rsidRDefault="00580B9C" w:rsidP="00ED72E9">
      <w:pPr>
        <w:autoSpaceDE w:val="0"/>
        <w:autoSpaceDN w:val="0"/>
        <w:adjustRightInd w:val="0"/>
        <w:spacing w:after="0" w:line="240" w:lineRule="auto"/>
        <w:rPr>
          <w:sz w:val="24"/>
          <w:szCs w:val="24"/>
        </w:rPr>
      </w:pPr>
    </w:p>
    <w:p w:rsidR="007B48CE" w:rsidRDefault="007B48CE" w:rsidP="00ED72E9">
      <w:pPr>
        <w:autoSpaceDE w:val="0"/>
        <w:autoSpaceDN w:val="0"/>
        <w:adjustRightInd w:val="0"/>
        <w:spacing w:after="0" w:line="240" w:lineRule="auto"/>
        <w:rPr>
          <w:sz w:val="24"/>
          <w:szCs w:val="24"/>
        </w:rPr>
      </w:pPr>
      <w:r>
        <w:rPr>
          <w:sz w:val="24"/>
          <w:szCs w:val="24"/>
        </w:rPr>
        <w:t>Providing data to VSP through MIDRS requires one of the following modes:</w:t>
      </w:r>
    </w:p>
    <w:p w:rsidR="00000B92" w:rsidRPr="00000B92" w:rsidRDefault="007B48CE" w:rsidP="00000B92">
      <w:pPr>
        <w:pStyle w:val="ListParagraph"/>
        <w:numPr>
          <w:ilvl w:val="0"/>
          <w:numId w:val="44"/>
        </w:numPr>
        <w:autoSpaceDE w:val="0"/>
        <w:autoSpaceDN w:val="0"/>
        <w:adjustRightInd w:val="0"/>
        <w:spacing w:after="0" w:line="240" w:lineRule="auto"/>
        <w:rPr>
          <w:sz w:val="24"/>
          <w:szCs w:val="24"/>
        </w:rPr>
      </w:pPr>
      <w:r>
        <w:rPr>
          <w:sz w:val="24"/>
          <w:szCs w:val="24"/>
        </w:rPr>
        <w:t xml:space="preserve">Web-based portal </w:t>
      </w:r>
      <w:r w:rsidRPr="00000B92">
        <w:rPr>
          <w:sz w:val="24"/>
          <w:szCs w:val="24"/>
        </w:rPr>
        <w:t>requiring a computer, internet access</w:t>
      </w:r>
      <w:r w:rsidR="00000B92" w:rsidRPr="00000B92">
        <w:rPr>
          <w:sz w:val="24"/>
          <w:szCs w:val="24"/>
        </w:rPr>
        <w:t>, and MIDRS account</w:t>
      </w:r>
    </w:p>
    <w:p w:rsidR="00000B92" w:rsidRDefault="00000B92" w:rsidP="007B48CE">
      <w:pPr>
        <w:pStyle w:val="ListParagraph"/>
        <w:numPr>
          <w:ilvl w:val="0"/>
          <w:numId w:val="44"/>
        </w:numPr>
        <w:autoSpaceDE w:val="0"/>
        <w:autoSpaceDN w:val="0"/>
        <w:adjustRightInd w:val="0"/>
        <w:spacing w:after="0" w:line="240" w:lineRule="auto"/>
        <w:rPr>
          <w:sz w:val="24"/>
          <w:szCs w:val="24"/>
        </w:rPr>
      </w:pPr>
      <w:r>
        <w:rPr>
          <w:sz w:val="24"/>
          <w:szCs w:val="24"/>
        </w:rPr>
        <w:t>Email to MIDRS system requiring a computer and internet access</w:t>
      </w:r>
    </w:p>
    <w:p w:rsidR="00000B92" w:rsidRDefault="00000B92" w:rsidP="007B48CE">
      <w:pPr>
        <w:pStyle w:val="ListParagraph"/>
        <w:numPr>
          <w:ilvl w:val="0"/>
          <w:numId w:val="44"/>
        </w:numPr>
        <w:autoSpaceDE w:val="0"/>
        <w:autoSpaceDN w:val="0"/>
        <w:adjustRightInd w:val="0"/>
        <w:spacing w:after="0" w:line="240" w:lineRule="auto"/>
        <w:rPr>
          <w:sz w:val="24"/>
          <w:szCs w:val="24"/>
        </w:rPr>
      </w:pPr>
      <w:r>
        <w:rPr>
          <w:sz w:val="24"/>
          <w:szCs w:val="24"/>
        </w:rPr>
        <w:t>Phone or fax requiring a phone and cell phone signal</w:t>
      </w:r>
    </w:p>
    <w:p w:rsidR="00223B0D" w:rsidRDefault="00223B0D" w:rsidP="00000B92">
      <w:pPr>
        <w:autoSpaceDE w:val="0"/>
        <w:autoSpaceDN w:val="0"/>
        <w:adjustRightInd w:val="0"/>
        <w:spacing w:after="0" w:line="240" w:lineRule="auto"/>
        <w:rPr>
          <w:sz w:val="24"/>
          <w:szCs w:val="24"/>
        </w:rPr>
      </w:pPr>
    </w:p>
    <w:p w:rsidR="00F1279E" w:rsidRPr="00000B92" w:rsidRDefault="00223B0D" w:rsidP="00000B92">
      <w:pPr>
        <w:autoSpaceDE w:val="0"/>
        <w:autoSpaceDN w:val="0"/>
        <w:adjustRightInd w:val="0"/>
        <w:spacing w:after="0" w:line="240" w:lineRule="auto"/>
        <w:rPr>
          <w:sz w:val="24"/>
          <w:szCs w:val="24"/>
        </w:rPr>
      </w:pPr>
      <w:r>
        <w:rPr>
          <w:sz w:val="24"/>
          <w:szCs w:val="24"/>
        </w:rPr>
        <w:t>Several of t</w:t>
      </w:r>
      <w:r w:rsidR="00000B92">
        <w:rPr>
          <w:sz w:val="24"/>
          <w:szCs w:val="24"/>
        </w:rPr>
        <w:t>hese IT</w:t>
      </w:r>
      <w:r w:rsidR="00C175AD">
        <w:rPr>
          <w:sz w:val="24"/>
          <w:szCs w:val="24"/>
        </w:rPr>
        <w:t xml:space="preserve"> equipment and service</w:t>
      </w:r>
      <w:r w:rsidR="00D16EC0">
        <w:rPr>
          <w:sz w:val="24"/>
          <w:szCs w:val="24"/>
        </w:rPr>
        <w:t xml:space="preserve"> option</w:t>
      </w:r>
      <w:r w:rsidR="00C175AD">
        <w:rPr>
          <w:sz w:val="24"/>
          <w:szCs w:val="24"/>
        </w:rPr>
        <w:t xml:space="preserve">s are required for other </w:t>
      </w:r>
      <w:r>
        <w:rPr>
          <w:sz w:val="24"/>
          <w:szCs w:val="24"/>
        </w:rPr>
        <w:t xml:space="preserve">international </w:t>
      </w:r>
      <w:r w:rsidR="00C175AD">
        <w:rPr>
          <w:sz w:val="24"/>
          <w:szCs w:val="24"/>
        </w:rPr>
        <w:t xml:space="preserve">health and safety requirements such as </w:t>
      </w:r>
      <w:r>
        <w:rPr>
          <w:sz w:val="24"/>
          <w:szCs w:val="24"/>
        </w:rPr>
        <w:t xml:space="preserve">the International Convention for the </w:t>
      </w:r>
      <w:r w:rsidR="00C175AD">
        <w:rPr>
          <w:sz w:val="24"/>
          <w:szCs w:val="24"/>
        </w:rPr>
        <w:t>Safety of Life at Sea</w:t>
      </w:r>
      <w:r w:rsidR="00D16EC0">
        <w:rPr>
          <w:sz w:val="24"/>
          <w:szCs w:val="24"/>
        </w:rPr>
        <w:t xml:space="preserve"> (SOLAS)</w:t>
      </w:r>
      <w:r>
        <w:rPr>
          <w:sz w:val="24"/>
          <w:szCs w:val="24"/>
        </w:rPr>
        <w:t xml:space="preserve"> (Attachment 9)</w:t>
      </w:r>
      <w:r w:rsidR="00C175AD">
        <w:rPr>
          <w:sz w:val="24"/>
          <w:szCs w:val="24"/>
        </w:rPr>
        <w:t>,</w:t>
      </w:r>
      <w:r>
        <w:rPr>
          <w:sz w:val="24"/>
          <w:szCs w:val="24"/>
        </w:rPr>
        <w:t xml:space="preserve"> so there are no additional costs to the respondents. </w:t>
      </w:r>
      <w:r w:rsidR="00580B9C" w:rsidRPr="00000B92">
        <w:rPr>
          <w:sz w:val="24"/>
          <w:szCs w:val="24"/>
        </w:rPr>
        <w:t>There are no capital or maintenance costs incurred by the respondents</w:t>
      </w:r>
      <w:r>
        <w:rPr>
          <w:sz w:val="24"/>
          <w:szCs w:val="24"/>
        </w:rPr>
        <w:t xml:space="preserve"> above and beyond</w:t>
      </w:r>
      <w:r w:rsidR="00D16EC0">
        <w:rPr>
          <w:sz w:val="24"/>
          <w:szCs w:val="24"/>
        </w:rPr>
        <w:t xml:space="preserve"> SOLAS requirements</w:t>
      </w:r>
      <w:r w:rsidR="00580B9C" w:rsidRPr="00000B92">
        <w:rPr>
          <w:sz w:val="24"/>
          <w:szCs w:val="24"/>
        </w:rPr>
        <w:t xml:space="preserve">. There are no costs or burden to respondents for recordkeeping. </w:t>
      </w:r>
    </w:p>
    <w:p w:rsidR="00B45002" w:rsidRPr="00D20211" w:rsidRDefault="00601F1A" w:rsidP="00601F1A">
      <w:pPr>
        <w:pStyle w:val="Heading1"/>
        <w:pBdr>
          <w:bottom w:val="none" w:sz="0" w:space="0" w:color="auto"/>
        </w:pBdr>
        <w:rPr>
          <w:color w:val="auto"/>
        </w:rPr>
      </w:pPr>
      <w:bookmarkStart w:id="16" w:name="_Toc531906674"/>
      <w:r w:rsidRPr="00D20211">
        <w:rPr>
          <w:color w:val="auto"/>
        </w:rPr>
        <w:t>A.</w:t>
      </w:r>
      <w:r w:rsidR="00580B9C">
        <w:rPr>
          <w:color w:val="auto"/>
        </w:rPr>
        <w:t xml:space="preserve">14. </w:t>
      </w:r>
      <w:r w:rsidR="00B45002" w:rsidRPr="00D20211">
        <w:rPr>
          <w:color w:val="auto"/>
        </w:rPr>
        <w:t>Annualized Cost to the Federal Government</w:t>
      </w:r>
      <w:bookmarkEnd w:id="16"/>
    </w:p>
    <w:p w:rsidR="00DA5A96" w:rsidRDefault="00DA5A96" w:rsidP="00DA5A96"/>
    <w:p w:rsidR="002E373E" w:rsidRDefault="003B2662" w:rsidP="00DA5A96">
      <w:pPr>
        <w:rPr>
          <w:sz w:val="24"/>
        </w:rPr>
      </w:pPr>
      <w:r w:rsidRPr="000149A5">
        <w:rPr>
          <w:sz w:val="24"/>
        </w:rPr>
        <w:t>The</w:t>
      </w:r>
      <w:r w:rsidR="00B53C08">
        <w:rPr>
          <w:sz w:val="24"/>
        </w:rPr>
        <w:t>re is no</w:t>
      </w:r>
      <w:r w:rsidRPr="000149A5">
        <w:rPr>
          <w:sz w:val="24"/>
        </w:rPr>
        <w:t xml:space="preserve"> cost to the federal government </w:t>
      </w:r>
      <w:r w:rsidR="00B53C08">
        <w:rPr>
          <w:sz w:val="24"/>
        </w:rPr>
        <w:t xml:space="preserve">for this information collection.  </w:t>
      </w:r>
      <w:r w:rsidR="00C4638D">
        <w:rPr>
          <w:sz w:val="24"/>
        </w:rPr>
        <w:t>The Appropr</w:t>
      </w:r>
      <w:r w:rsidR="001507F8">
        <w:rPr>
          <w:sz w:val="24"/>
        </w:rPr>
        <w:t>iations</w:t>
      </w:r>
      <w:r w:rsidR="00C4638D">
        <w:rPr>
          <w:sz w:val="24"/>
        </w:rPr>
        <w:t xml:space="preserve"> Act for the Departmen</w:t>
      </w:r>
      <w:r w:rsidR="001507F8">
        <w:rPr>
          <w:sz w:val="24"/>
        </w:rPr>
        <w:t>t</w:t>
      </w:r>
      <w:r w:rsidR="00C4638D">
        <w:rPr>
          <w:sz w:val="24"/>
        </w:rPr>
        <w:t xml:space="preserve">s of Labor, Health and Human Services, and Education, and related agencies, for the fiscal year ending September 30, </w:t>
      </w:r>
      <w:r w:rsidR="00B85A75">
        <w:rPr>
          <w:sz w:val="24"/>
        </w:rPr>
        <w:t>1</w:t>
      </w:r>
      <w:r w:rsidR="00C4638D">
        <w:rPr>
          <w:sz w:val="24"/>
        </w:rPr>
        <w:t>987 (Pub. L. 99-591</w:t>
      </w:r>
      <w:r w:rsidR="001507F8">
        <w:rPr>
          <w:sz w:val="24"/>
        </w:rPr>
        <w:t>, sec. 101(i)</w:t>
      </w:r>
      <w:r w:rsidR="00C4638D">
        <w:rPr>
          <w:sz w:val="24"/>
        </w:rPr>
        <w:t>) authorized CDC to collect fe</w:t>
      </w:r>
      <w:r w:rsidR="001507F8">
        <w:rPr>
          <w:sz w:val="24"/>
        </w:rPr>
        <w:t xml:space="preserve">es </w:t>
      </w:r>
      <w:r w:rsidR="00E70B77">
        <w:rPr>
          <w:sz w:val="24"/>
        </w:rPr>
        <w:t xml:space="preserve">for each passenger cruise ship sanitation inspection conducted by CDC’s VSP. The fees collected from sanitation inspections are used to fully fund all operational costs of VSP; no federal, taxpayer monies are received or used by VSP. </w:t>
      </w:r>
      <w:r w:rsidR="002E373E">
        <w:rPr>
          <w:sz w:val="24"/>
        </w:rPr>
        <w:t>Fees are determined each year based on VSP’s total annual operating costs divided by the estimated number of inspections, multiplied by a factor based on the ship size and estimated number of inspectors required to conduct the inspection. This calculation determines the per-ship inspection cost</w:t>
      </w:r>
      <w:r w:rsidR="00EE3F23">
        <w:rPr>
          <w:sz w:val="24"/>
        </w:rPr>
        <w:t xml:space="preserve">. Fees for each upcoming fiscal year are announced </w:t>
      </w:r>
      <w:r w:rsidR="00720899">
        <w:rPr>
          <w:sz w:val="24"/>
        </w:rPr>
        <w:t>in the</w:t>
      </w:r>
      <w:r w:rsidR="00EE3F23">
        <w:rPr>
          <w:sz w:val="24"/>
        </w:rPr>
        <w:t xml:space="preserve"> Federal Register approximately 3 months prior to initiation of each new fiscal year fee schedule. </w:t>
      </w:r>
      <w:r w:rsidR="002E373E">
        <w:rPr>
          <w:sz w:val="24"/>
        </w:rPr>
        <w:t xml:space="preserve"> </w:t>
      </w:r>
    </w:p>
    <w:p w:rsidR="00B45002" w:rsidRPr="00D20211" w:rsidRDefault="00601F1A" w:rsidP="001E3895">
      <w:pPr>
        <w:pStyle w:val="Heading1"/>
        <w:pBdr>
          <w:bottom w:val="none" w:sz="0" w:space="0" w:color="auto"/>
        </w:pBdr>
        <w:rPr>
          <w:rFonts w:cs="ITCFranklinGothicStd-Demi"/>
          <w:color w:val="auto"/>
          <w:sz w:val="24"/>
          <w:szCs w:val="24"/>
        </w:rPr>
      </w:pPr>
      <w:bookmarkStart w:id="17" w:name="_Toc531906675"/>
      <w:r w:rsidRPr="00D20211">
        <w:rPr>
          <w:color w:val="auto"/>
        </w:rPr>
        <w:t>A.</w:t>
      </w:r>
      <w:r w:rsidR="00580B9C">
        <w:rPr>
          <w:color w:val="auto"/>
        </w:rPr>
        <w:t xml:space="preserve">15. </w:t>
      </w:r>
      <w:r w:rsidR="00B45002" w:rsidRPr="00D20211">
        <w:rPr>
          <w:color w:val="auto"/>
        </w:rPr>
        <w:t>Explanation for Program Changes or Adjustments</w:t>
      </w:r>
      <w:bookmarkEnd w:id="17"/>
    </w:p>
    <w:p w:rsidR="007F6CB2" w:rsidRPr="00D20211" w:rsidRDefault="007F6CB2" w:rsidP="007F6CB2">
      <w:pPr>
        <w:spacing w:line="240" w:lineRule="auto"/>
        <w:rPr>
          <w:sz w:val="24"/>
          <w:szCs w:val="24"/>
        </w:rPr>
      </w:pPr>
    </w:p>
    <w:p w:rsidR="007F6CB2" w:rsidRPr="00D20211" w:rsidRDefault="00702BFD" w:rsidP="00580B9C">
      <w:pPr>
        <w:spacing w:line="240" w:lineRule="auto"/>
        <w:rPr>
          <w:sz w:val="24"/>
          <w:szCs w:val="24"/>
        </w:rPr>
      </w:pPr>
      <w:r w:rsidRPr="00580B9C">
        <w:rPr>
          <w:sz w:val="24"/>
          <w:szCs w:val="24"/>
        </w:rPr>
        <w:t>This is a new data/information collection</w:t>
      </w:r>
      <w:r w:rsidR="00580B9C">
        <w:rPr>
          <w:sz w:val="24"/>
          <w:szCs w:val="24"/>
        </w:rPr>
        <w:t>.</w:t>
      </w:r>
    </w:p>
    <w:p w:rsidR="00B45002" w:rsidRPr="00D20211" w:rsidRDefault="00601F1A" w:rsidP="00601F1A">
      <w:pPr>
        <w:pStyle w:val="Heading1"/>
        <w:pBdr>
          <w:bottom w:val="none" w:sz="0" w:space="0" w:color="auto"/>
        </w:pBdr>
        <w:rPr>
          <w:color w:val="auto"/>
        </w:rPr>
      </w:pPr>
      <w:bookmarkStart w:id="18" w:name="_Toc531906676"/>
      <w:r w:rsidRPr="00D20211">
        <w:rPr>
          <w:color w:val="auto"/>
        </w:rPr>
        <w:t>A.</w:t>
      </w:r>
      <w:r w:rsidR="003B2662">
        <w:rPr>
          <w:color w:val="auto"/>
        </w:rPr>
        <w:t xml:space="preserve">16. </w:t>
      </w:r>
      <w:r w:rsidR="00B45002" w:rsidRPr="00D20211">
        <w:rPr>
          <w:color w:val="auto"/>
        </w:rPr>
        <w:t>Plans for Tabulation and Publication and Project Time Schedule</w:t>
      </w:r>
      <w:bookmarkEnd w:id="18"/>
    </w:p>
    <w:p w:rsidR="003248A4" w:rsidRPr="00D20211" w:rsidRDefault="003248A4" w:rsidP="003248A4"/>
    <w:p w:rsidR="003C21A1" w:rsidRPr="006F6A8D" w:rsidRDefault="003B2662" w:rsidP="003248A4">
      <w:pPr>
        <w:spacing w:line="240" w:lineRule="auto"/>
        <w:rPr>
          <w:rFonts w:cs="ITCFranklinGothicStd-Book"/>
          <w:sz w:val="24"/>
          <w:szCs w:val="24"/>
        </w:rPr>
      </w:pPr>
      <w:r>
        <w:rPr>
          <w:rFonts w:cs="ITCFranklinGothicStd-Book"/>
          <w:sz w:val="24"/>
          <w:szCs w:val="24"/>
        </w:rPr>
        <w:t xml:space="preserve">Data are not collected for statistical purposes, but only to meet the legislative mandate as implemented in the </w:t>
      </w:r>
      <w:r w:rsidRPr="003B2662">
        <w:rPr>
          <w:rFonts w:cs="ITCFranklinGothicStd-Book"/>
          <w:sz w:val="24"/>
          <w:szCs w:val="24"/>
        </w:rPr>
        <w:t>Public Health Service Act (42 U.S.C. Section 264</w:t>
      </w:r>
      <w:r w:rsidR="00720899">
        <w:rPr>
          <w:rFonts w:cs="ITCFranklinGothicStd-Book"/>
          <w:sz w:val="24"/>
          <w:szCs w:val="24"/>
        </w:rPr>
        <w:t>,</w:t>
      </w:r>
      <w:r w:rsidRPr="003B2662">
        <w:rPr>
          <w:rFonts w:cs="ITCFranklinGothicStd-Book"/>
          <w:sz w:val="24"/>
          <w:szCs w:val="24"/>
        </w:rPr>
        <w:t xml:space="preserve"> Quarantine and Inspection Regulations to Control Communicable Diseases</w:t>
      </w:r>
      <w:r w:rsidR="00720899">
        <w:rPr>
          <w:rFonts w:cs="ITCFranklinGothicStd-Book"/>
          <w:sz w:val="24"/>
          <w:szCs w:val="24"/>
        </w:rPr>
        <w:t>, Attachment 1A</w:t>
      </w:r>
      <w:r w:rsidRPr="003B2662">
        <w:rPr>
          <w:rFonts w:cs="ITCFranklinGothicStd-Book"/>
          <w:sz w:val="24"/>
          <w:szCs w:val="24"/>
        </w:rPr>
        <w:t>)</w:t>
      </w:r>
      <w:r>
        <w:rPr>
          <w:rFonts w:cs="ITCFranklinGothicStd-Book"/>
          <w:sz w:val="24"/>
          <w:szCs w:val="24"/>
        </w:rPr>
        <w:t xml:space="preserve">. Three years are requested for continued data/information collection activities. </w:t>
      </w:r>
    </w:p>
    <w:p w:rsidR="00B45002" w:rsidRPr="00D20211" w:rsidRDefault="00601F1A" w:rsidP="00601F1A">
      <w:pPr>
        <w:pStyle w:val="Heading1"/>
        <w:pBdr>
          <w:bottom w:val="none" w:sz="0" w:space="0" w:color="auto"/>
        </w:pBdr>
        <w:rPr>
          <w:color w:val="auto"/>
        </w:rPr>
      </w:pPr>
      <w:bookmarkStart w:id="19" w:name="_Toc531906677"/>
      <w:r w:rsidRPr="00D20211">
        <w:rPr>
          <w:color w:val="auto"/>
        </w:rPr>
        <w:t>A.</w:t>
      </w:r>
      <w:r w:rsidR="006F6A8D">
        <w:rPr>
          <w:color w:val="auto"/>
        </w:rPr>
        <w:t xml:space="preserve">17. </w:t>
      </w:r>
      <w:r w:rsidR="00B45002" w:rsidRPr="00D20211">
        <w:rPr>
          <w:color w:val="auto"/>
        </w:rPr>
        <w:t>Reason(s) Display of OMB Expiration Date is Inappropriate</w:t>
      </w:r>
      <w:bookmarkEnd w:id="19"/>
    </w:p>
    <w:p w:rsidR="005B6E55" w:rsidRPr="00D20211" w:rsidRDefault="005B6E55" w:rsidP="005B6E55"/>
    <w:p w:rsidR="005B6E55" w:rsidRPr="00D20211" w:rsidRDefault="005B6E55" w:rsidP="005B6E55">
      <w:pPr>
        <w:autoSpaceDE w:val="0"/>
        <w:autoSpaceDN w:val="0"/>
        <w:adjustRightInd w:val="0"/>
        <w:spacing w:line="240" w:lineRule="auto"/>
        <w:rPr>
          <w:rFonts w:cs="ITCFranklinGothicStd-Book"/>
          <w:sz w:val="24"/>
          <w:szCs w:val="24"/>
        </w:rPr>
      </w:pPr>
      <w:r w:rsidRPr="00D20211">
        <w:rPr>
          <w:rFonts w:cs="ITCFranklinGothicStd-Book"/>
          <w:sz w:val="24"/>
          <w:szCs w:val="24"/>
        </w:rPr>
        <w:t>The display of the OMB expira</w:t>
      </w:r>
      <w:r w:rsidR="00FA7C2D">
        <w:rPr>
          <w:rFonts w:cs="ITCFranklinGothicStd-Book"/>
          <w:sz w:val="24"/>
          <w:szCs w:val="24"/>
        </w:rPr>
        <w:t>tion date is appropriate.</w:t>
      </w:r>
    </w:p>
    <w:p w:rsidR="00DC57CC" w:rsidRDefault="00601F1A" w:rsidP="00601F1A">
      <w:pPr>
        <w:pStyle w:val="Heading1"/>
        <w:pBdr>
          <w:bottom w:val="none" w:sz="0" w:space="0" w:color="auto"/>
        </w:pBdr>
        <w:rPr>
          <w:color w:val="auto"/>
        </w:rPr>
      </w:pPr>
      <w:bookmarkStart w:id="20" w:name="_Toc531906678"/>
      <w:r w:rsidRPr="00D20211">
        <w:rPr>
          <w:color w:val="auto"/>
        </w:rPr>
        <w:t>A.</w:t>
      </w:r>
      <w:r w:rsidR="00B45002" w:rsidRPr="00D20211">
        <w:rPr>
          <w:color w:val="auto"/>
        </w:rPr>
        <w:t>18</w:t>
      </w:r>
      <w:r w:rsidR="006F6A8D">
        <w:rPr>
          <w:color w:val="auto"/>
        </w:rPr>
        <w:t xml:space="preserve">. </w:t>
      </w:r>
      <w:r w:rsidR="00B45002" w:rsidRPr="00D20211">
        <w:rPr>
          <w:color w:val="auto"/>
        </w:rPr>
        <w:t>Exceptions to Certification for Paperwork Reduction Act Submissions</w:t>
      </w:r>
      <w:bookmarkEnd w:id="20"/>
    </w:p>
    <w:p w:rsidR="00FA7C2D" w:rsidRPr="00FA7C2D" w:rsidRDefault="00FA7C2D" w:rsidP="00FA7C2D"/>
    <w:p w:rsidR="005C33C7" w:rsidRPr="00D20211" w:rsidRDefault="00FA7C2D" w:rsidP="000149A5">
      <w:pPr>
        <w:spacing w:line="240" w:lineRule="auto"/>
      </w:pPr>
      <w:r w:rsidRPr="00FA7C2D">
        <w:rPr>
          <w:sz w:val="24"/>
          <w:szCs w:val="24"/>
        </w:rPr>
        <w:t xml:space="preserve">There are no </w:t>
      </w:r>
      <w:r w:rsidR="00720899">
        <w:rPr>
          <w:sz w:val="24"/>
          <w:szCs w:val="24"/>
        </w:rPr>
        <w:t>exceptions</w:t>
      </w:r>
      <w:r w:rsidR="00720899" w:rsidRPr="00FA7C2D">
        <w:rPr>
          <w:sz w:val="24"/>
          <w:szCs w:val="24"/>
        </w:rPr>
        <w:t xml:space="preserve"> </w:t>
      </w:r>
      <w:r w:rsidRPr="00FA7C2D">
        <w:rPr>
          <w:sz w:val="24"/>
          <w:szCs w:val="24"/>
        </w:rPr>
        <w:t>to the certification</w:t>
      </w:r>
      <w:r w:rsidR="000149A5">
        <w:rPr>
          <w:sz w:val="24"/>
          <w:szCs w:val="24"/>
        </w:rPr>
        <w:t>.</w:t>
      </w:r>
    </w:p>
    <w:p w:rsidR="008C154D" w:rsidRPr="00D20211" w:rsidRDefault="008C154D" w:rsidP="008C154D">
      <w:pPr>
        <w:pStyle w:val="Heading1"/>
        <w:pBdr>
          <w:bottom w:val="none" w:sz="0" w:space="0" w:color="auto"/>
        </w:pBdr>
        <w:rPr>
          <w:rFonts w:ascii="Cambria" w:hAnsi="Cambria"/>
          <w:color w:val="auto"/>
        </w:rPr>
      </w:pPr>
      <w:bookmarkStart w:id="21" w:name="_Toc531906679"/>
      <w:r w:rsidRPr="00D20211">
        <w:rPr>
          <w:rFonts w:ascii="Cambria" w:hAnsi="Cambria"/>
          <w:color w:val="auto"/>
        </w:rPr>
        <w:t>L</w:t>
      </w:r>
      <w:r w:rsidR="00E278FC" w:rsidRPr="00D20211">
        <w:rPr>
          <w:rFonts w:ascii="Cambria" w:hAnsi="Cambria"/>
          <w:color w:val="auto"/>
        </w:rPr>
        <w:t>ist of</w:t>
      </w:r>
      <w:r w:rsidRPr="00D20211">
        <w:rPr>
          <w:rFonts w:ascii="Cambria" w:hAnsi="Cambria"/>
          <w:color w:val="auto"/>
        </w:rPr>
        <w:t xml:space="preserve"> Attachments</w:t>
      </w:r>
      <w:bookmarkEnd w:id="21"/>
    </w:p>
    <w:p w:rsidR="008C154D" w:rsidRPr="00D20211" w:rsidRDefault="008C154D" w:rsidP="008C154D"/>
    <w:p w:rsidR="0043433D" w:rsidRPr="00F2756F" w:rsidRDefault="0043433D" w:rsidP="0043433D">
      <w:pPr>
        <w:rPr>
          <w:rFonts w:cstheme="minorHAnsi"/>
          <w:sz w:val="24"/>
          <w:szCs w:val="24"/>
        </w:rPr>
      </w:pPr>
      <w:r w:rsidRPr="00F2756F">
        <w:rPr>
          <w:rFonts w:cstheme="minorHAnsi"/>
          <w:sz w:val="24"/>
          <w:szCs w:val="24"/>
        </w:rPr>
        <w:t>Attachment 1. Authorizing Legislation</w:t>
      </w:r>
    </w:p>
    <w:p w:rsidR="0043433D" w:rsidRPr="00F2756F" w:rsidRDefault="0043433D" w:rsidP="0043433D">
      <w:pPr>
        <w:tabs>
          <w:tab w:val="left" w:pos="720"/>
          <w:tab w:val="left" w:pos="1440"/>
        </w:tabs>
        <w:spacing w:line="360" w:lineRule="auto"/>
        <w:ind w:left="1197" w:hanging="567"/>
        <w:rPr>
          <w:rFonts w:cstheme="minorHAnsi"/>
          <w:color w:val="000000"/>
          <w:sz w:val="24"/>
          <w:szCs w:val="24"/>
        </w:rPr>
      </w:pPr>
      <w:r w:rsidRPr="00F2756F">
        <w:rPr>
          <w:rFonts w:eastAsia="Arial Unicode MS" w:cstheme="minorHAnsi"/>
          <w:sz w:val="24"/>
          <w:szCs w:val="24"/>
          <w:u w:color="000000"/>
        </w:rPr>
        <w:tab/>
        <w:t xml:space="preserve">1a.  </w:t>
      </w:r>
      <w:r w:rsidRPr="00F2756F">
        <w:rPr>
          <w:rFonts w:cstheme="minorHAnsi"/>
          <w:color w:val="000000"/>
          <w:sz w:val="24"/>
          <w:szCs w:val="24"/>
        </w:rPr>
        <w:t>42 USC Section 264 – Quarantine and Inspection - Regulations to Control Communicable Diseases</w:t>
      </w:r>
    </w:p>
    <w:p w:rsidR="0043433D" w:rsidRPr="00F2756F" w:rsidRDefault="0043433D" w:rsidP="0043433D">
      <w:pPr>
        <w:tabs>
          <w:tab w:val="left" w:pos="0"/>
          <w:tab w:val="left" w:pos="720"/>
          <w:tab w:val="left" w:pos="1440"/>
        </w:tabs>
        <w:spacing w:line="360" w:lineRule="auto"/>
        <w:ind w:firstLine="360"/>
        <w:rPr>
          <w:rFonts w:cstheme="minorHAnsi"/>
          <w:color w:val="000000"/>
          <w:sz w:val="24"/>
          <w:szCs w:val="24"/>
        </w:rPr>
      </w:pPr>
      <w:r w:rsidRPr="00F2756F">
        <w:rPr>
          <w:rFonts w:cstheme="minorHAnsi"/>
          <w:color w:val="000000"/>
          <w:sz w:val="24"/>
          <w:szCs w:val="24"/>
        </w:rPr>
        <w:tab/>
      </w:r>
      <w:r w:rsidRPr="00F2756F">
        <w:rPr>
          <w:rFonts w:eastAsia="Arial Unicode MS" w:cstheme="minorHAnsi"/>
          <w:sz w:val="24"/>
          <w:szCs w:val="24"/>
          <w:u w:color="000000"/>
        </w:rPr>
        <w:t xml:space="preserve">1b.  </w:t>
      </w:r>
      <w:r w:rsidRPr="00F2756F">
        <w:rPr>
          <w:rFonts w:cstheme="minorHAnsi"/>
          <w:color w:val="000000"/>
          <w:sz w:val="24"/>
          <w:szCs w:val="24"/>
        </w:rPr>
        <w:t xml:space="preserve">42 USC Section 269 – Quarantine and Inspection – Bills of Health </w:t>
      </w:r>
    </w:p>
    <w:p w:rsidR="0043433D" w:rsidRPr="00F2756F" w:rsidRDefault="0043433D" w:rsidP="0043433D">
      <w:pPr>
        <w:tabs>
          <w:tab w:val="left" w:pos="0"/>
          <w:tab w:val="left" w:pos="720"/>
          <w:tab w:val="left" w:pos="1440"/>
        </w:tabs>
        <w:spacing w:line="360" w:lineRule="auto"/>
        <w:ind w:firstLine="360"/>
        <w:rPr>
          <w:rFonts w:eastAsia="Arial Unicode MS" w:cstheme="minorHAnsi"/>
          <w:sz w:val="24"/>
          <w:szCs w:val="24"/>
          <w:u w:color="000000"/>
        </w:rPr>
      </w:pPr>
      <w:r w:rsidRPr="00F2756F">
        <w:rPr>
          <w:rFonts w:cstheme="minorHAnsi"/>
          <w:color w:val="000000"/>
          <w:sz w:val="24"/>
          <w:szCs w:val="24"/>
        </w:rPr>
        <w:tab/>
        <w:t xml:space="preserve">1c.  42 CFR Part </w:t>
      </w:r>
      <w:r>
        <w:rPr>
          <w:rFonts w:cstheme="minorHAnsi"/>
          <w:color w:val="000000"/>
          <w:sz w:val="24"/>
          <w:szCs w:val="24"/>
        </w:rPr>
        <w:t>71</w:t>
      </w:r>
      <w:r w:rsidRPr="00F2756F">
        <w:rPr>
          <w:rFonts w:cstheme="minorHAnsi"/>
          <w:color w:val="000000"/>
          <w:sz w:val="24"/>
          <w:szCs w:val="24"/>
        </w:rPr>
        <w:t xml:space="preserve"> – Foreign Quarantine</w:t>
      </w:r>
      <w:r>
        <w:rPr>
          <w:rFonts w:cstheme="minorHAnsi"/>
          <w:color w:val="000000"/>
          <w:sz w:val="24"/>
          <w:szCs w:val="24"/>
        </w:rPr>
        <w:t xml:space="preserve"> Regulations</w:t>
      </w:r>
    </w:p>
    <w:p w:rsidR="0043433D" w:rsidRPr="00F2756F" w:rsidRDefault="0043433D" w:rsidP="0043433D">
      <w:pPr>
        <w:rPr>
          <w:rFonts w:cstheme="minorHAnsi"/>
          <w:sz w:val="24"/>
          <w:szCs w:val="24"/>
        </w:rPr>
      </w:pPr>
      <w:r w:rsidRPr="00F2756F">
        <w:rPr>
          <w:rFonts w:cstheme="minorHAnsi"/>
          <w:sz w:val="24"/>
          <w:szCs w:val="24"/>
        </w:rPr>
        <w:t>Attachment 2. 60-day Federal Register Notice</w:t>
      </w:r>
    </w:p>
    <w:p w:rsidR="0043433D" w:rsidRPr="00F2756F" w:rsidRDefault="0043433D" w:rsidP="0043433D">
      <w:pPr>
        <w:tabs>
          <w:tab w:val="left" w:pos="0"/>
          <w:tab w:val="left" w:pos="720"/>
          <w:tab w:val="left" w:pos="1440"/>
        </w:tabs>
        <w:spacing w:line="360" w:lineRule="auto"/>
        <w:rPr>
          <w:rFonts w:eastAsia="Arial Unicode MS" w:cstheme="minorHAnsi"/>
          <w:sz w:val="24"/>
          <w:szCs w:val="24"/>
          <w:u w:color="000000"/>
        </w:rPr>
      </w:pPr>
      <w:r w:rsidRPr="00F2756F">
        <w:rPr>
          <w:rFonts w:eastAsia="Arial Unicode MS" w:cstheme="minorHAnsi"/>
          <w:sz w:val="24"/>
          <w:szCs w:val="24"/>
          <w:u w:color="000000"/>
        </w:rPr>
        <w:t>Attachment 3.  Vessel Sanitation Program Delegation</w:t>
      </w:r>
    </w:p>
    <w:p w:rsidR="0043433D" w:rsidRPr="00F2756F" w:rsidRDefault="0043433D" w:rsidP="0043433D">
      <w:pPr>
        <w:tabs>
          <w:tab w:val="left" w:pos="0"/>
          <w:tab w:val="left" w:pos="720"/>
          <w:tab w:val="left" w:pos="1260"/>
        </w:tabs>
        <w:spacing w:line="360" w:lineRule="auto"/>
        <w:ind w:firstLine="360"/>
        <w:rPr>
          <w:rFonts w:eastAsia="Arial Unicode MS" w:cstheme="minorHAnsi"/>
          <w:sz w:val="24"/>
          <w:szCs w:val="24"/>
          <w:u w:color="000000"/>
        </w:rPr>
      </w:pPr>
      <w:r w:rsidRPr="00F2756F">
        <w:rPr>
          <w:rFonts w:eastAsia="Arial Unicode MS" w:cstheme="minorHAnsi"/>
          <w:sz w:val="24"/>
          <w:szCs w:val="24"/>
          <w:u w:color="000000"/>
        </w:rPr>
        <w:tab/>
        <w:t>3a.  1985 Federal Register Notice VSP in DGMQ</w:t>
      </w:r>
    </w:p>
    <w:p w:rsidR="0043433D" w:rsidRPr="00F2756F" w:rsidRDefault="0043433D" w:rsidP="0043433D">
      <w:pPr>
        <w:tabs>
          <w:tab w:val="left" w:pos="0"/>
          <w:tab w:val="left" w:pos="720"/>
          <w:tab w:val="left" w:pos="1260"/>
        </w:tabs>
        <w:spacing w:line="360" w:lineRule="auto"/>
        <w:ind w:firstLine="360"/>
        <w:rPr>
          <w:rFonts w:eastAsia="Arial Unicode MS" w:cstheme="minorHAnsi"/>
          <w:sz w:val="24"/>
          <w:szCs w:val="24"/>
          <w:u w:color="000000"/>
        </w:rPr>
      </w:pPr>
      <w:r w:rsidRPr="00F2756F">
        <w:rPr>
          <w:rFonts w:eastAsia="Arial Unicode MS" w:cstheme="minorHAnsi"/>
          <w:sz w:val="24"/>
          <w:szCs w:val="24"/>
          <w:u w:color="000000"/>
        </w:rPr>
        <w:tab/>
        <w:t xml:space="preserve">3b.  1987 </w:t>
      </w:r>
      <w:r w:rsidR="001E6C18">
        <w:rPr>
          <w:rFonts w:eastAsia="Arial Unicode MS" w:cstheme="minorHAnsi"/>
          <w:sz w:val="24"/>
          <w:szCs w:val="24"/>
          <w:u w:color="000000"/>
        </w:rPr>
        <w:t>Memo</w:t>
      </w:r>
      <w:r w:rsidRPr="00F2756F">
        <w:rPr>
          <w:rFonts w:eastAsia="Arial Unicode MS" w:cstheme="minorHAnsi"/>
          <w:sz w:val="24"/>
          <w:szCs w:val="24"/>
          <w:u w:color="000000"/>
        </w:rPr>
        <w:t xml:space="preserve"> VSP from DGMQ to NCEH</w:t>
      </w:r>
    </w:p>
    <w:p w:rsidR="001A779E" w:rsidRDefault="0043433D" w:rsidP="0043433D">
      <w:pPr>
        <w:tabs>
          <w:tab w:val="left" w:pos="0"/>
          <w:tab w:val="left" w:pos="720"/>
          <w:tab w:val="left" w:pos="1260"/>
        </w:tabs>
        <w:spacing w:line="360" w:lineRule="auto"/>
        <w:rPr>
          <w:rFonts w:eastAsia="Arial Unicode MS" w:cstheme="minorHAnsi"/>
          <w:sz w:val="24"/>
          <w:szCs w:val="24"/>
          <w:u w:color="000000"/>
        </w:rPr>
      </w:pPr>
      <w:r w:rsidRPr="00F2756F">
        <w:rPr>
          <w:rFonts w:eastAsia="Arial Unicode MS" w:cstheme="minorHAnsi"/>
          <w:sz w:val="24"/>
          <w:szCs w:val="24"/>
          <w:u w:color="000000"/>
        </w:rPr>
        <w:t xml:space="preserve">Attachment 4.  </w:t>
      </w:r>
      <w:r w:rsidR="001A779E">
        <w:rPr>
          <w:rFonts w:eastAsia="Arial Unicode MS" w:cstheme="minorHAnsi"/>
          <w:sz w:val="24"/>
          <w:szCs w:val="24"/>
          <w:u w:color="000000"/>
        </w:rPr>
        <w:t>AGE Case Definition</w:t>
      </w:r>
    </w:p>
    <w:p w:rsidR="001A779E" w:rsidRDefault="001A779E"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4a. 42 CFR §71.1(b) ii</w:t>
      </w:r>
    </w:p>
    <w:p w:rsidR="001A779E" w:rsidRDefault="001A779E"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4b. VSP 2018 Operations Manual</w:t>
      </w:r>
    </w:p>
    <w:p w:rsidR="00EC49DC" w:rsidRDefault="00EC49DC"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Attachment 5. Medical Records</w:t>
      </w:r>
    </w:p>
    <w:p w:rsidR="00EC49DC" w:rsidRDefault="00EC49DC"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5a. MIDRS template</w:t>
      </w:r>
    </w:p>
    <w:p w:rsidR="00EC49DC" w:rsidRDefault="00B44D82"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5b. AGE Log</w:t>
      </w:r>
    </w:p>
    <w:p w:rsidR="006448A0" w:rsidRDefault="006448A0"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5c. 72-hr Food/Activity history template</w:t>
      </w:r>
    </w:p>
    <w:p w:rsidR="00B8098F" w:rsidRDefault="00B8098F"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 xml:space="preserve">5d. Documentation of </w:t>
      </w:r>
      <w:r w:rsidR="00942166">
        <w:rPr>
          <w:rFonts w:eastAsia="Arial Unicode MS" w:cstheme="minorHAnsi"/>
          <w:sz w:val="24"/>
          <w:szCs w:val="24"/>
          <w:u w:color="000000"/>
        </w:rPr>
        <w:t>i</w:t>
      </w:r>
      <w:r>
        <w:rPr>
          <w:rFonts w:eastAsia="Arial Unicode MS" w:cstheme="minorHAnsi"/>
          <w:sz w:val="24"/>
          <w:szCs w:val="24"/>
          <w:u w:color="000000"/>
        </w:rPr>
        <w:t>nterviews</w:t>
      </w:r>
      <w:r w:rsidR="00942166">
        <w:rPr>
          <w:rFonts w:eastAsia="Arial Unicode MS" w:cstheme="minorHAnsi"/>
          <w:sz w:val="24"/>
          <w:szCs w:val="24"/>
          <w:u w:color="000000"/>
        </w:rPr>
        <w:t xml:space="preserve"> to determine AGE illness status</w:t>
      </w:r>
    </w:p>
    <w:p w:rsidR="00B8098F" w:rsidRDefault="00B8098F"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5e.</w:t>
      </w:r>
      <w:r w:rsidR="00942166">
        <w:rPr>
          <w:rFonts w:eastAsia="Arial Unicode MS" w:cstheme="minorHAnsi"/>
          <w:sz w:val="24"/>
          <w:szCs w:val="24"/>
          <w:u w:color="000000"/>
        </w:rPr>
        <w:t xml:space="preserve"> Documentation of 3-day pre-embarkation AGE illness assessment</w:t>
      </w:r>
    </w:p>
    <w:p w:rsidR="00B8098F" w:rsidRDefault="00B8098F"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b/>
        <w:t>5f.</w:t>
      </w:r>
      <w:r w:rsidR="00942166">
        <w:rPr>
          <w:rFonts w:eastAsia="Arial Unicode MS" w:cstheme="minorHAnsi"/>
          <w:sz w:val="24"/>
          <w:szCs w:val="24"/>
          <w:u w:color="000000"/>
        </w:rPr>
        <w:t xml:space="preserve"> Documentation of Last Symptom and Clearance to Return to Work</w:t>
      </w:r>
    </w:p>
    <w:p w:rsidR="0043433D" w:rsidRDefault="00E27E7E"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w:t>
      </w:r>
      <w:r w:rsidR="0043433D">
        <w:rPr>
          <w:rFonts w:eastAsia="Arial Unicode MS" w:cstheme="minorHAnsi"/>
          <w:sz w:val="24"/>
          <w:szCs w:val="24"/>
          <w:u w:color="000000"/>
        </w:rPr>
        <w:t xml:space="preserve">ttachment </w:t>
      </w:r>
      <w:r w:rsidR="00B207BA">
        <w:rPr>
          <w:rFonts w:eastAsia="Arial Unicode MS" w:cstheme="minorHAnsi"/>
          <w:sz w:val="24"/>
          <w:szCs w:val="24"/>
          <w:u w:color="000000"/>
        </w:rPr>
        <w:t>6</w:t>
      </w:r>
      <w:r w:rsidR="0043433D">
        <w:rPr>
          <w:rFonts w:eastAsia="Arial Unicode MS" w:cstheme="minorHAnsi"/>
          <w:sz w:val="24"/>
          <w:szCs w:val="24"/>
          <w:u w:color="000000"/>
        </w:rPr>
        <w:t>. Research Determination Form</w:t>
      </w:r>
    </w:p>
    <w:p w:rsidR="0043433D" w:rsidRPr="00F2756F" w:rsidRDefault="0043433D" w:rsidP="0043433D">
      <w:pPr>
        <w:tabs>
          <w:tab w:val="left" w:pos="0"/>
          <w:tab w:val="left" w:pos="720"/>
          <w:tab w:val="left" w:pos="1260"/>
        </w:tabs>
        <w:spacing w:line="360" w:lineRule="auto"/>
        <w:rPr>
          <w:rFonts w:eastAsia="Arial Unicode MS" w:cstheme="minorHAnsi"/>
          <w:sz w:val="24"/>
          <w:szCs w:val="24"/>
          <w:u w:color="000000"/>
        </w:rPr>
      </w:pPr>
      <w:r>
        <w:rPr>
          <w:sz w:val="24"/>
          <w:szCs w:val="24"/>
        </w:rPr>
        <w:t xml:space="preserve">Attachment </w:t>
      </w:r>
      <w:r w:rsidR="00C04A21">
        <w:rPr>
          <w:sz w:val="24"/>
          <w:szCs w:val="24"/>
        </w:rPr>
        <w:t>7</w:t>
      </w:r>
      <w:r>
        <w:rPr>
          <w:sz w:val="24"/>
          <w:szCs w:val="24"/>
        </w:rPr>
        <w:t xml:space="preserve">. </w:t>
      </w:r>
      <w:r w:rsidRPr="00E326CB">
        <w:rPr>
          <w:sz w:val="24"/>
          <w:szCs w:val="24"/>
        </w:rPr>
        <w:t>42 CFR 71.21 (c) Recordkeeping -</w:t>
      </w:r>
      <w:r w:rsidR="00F80FDA">
        <w:rPr>
          <w:sz w:val="24"/>
          <w:szCs w:val="24"/>
        </w:rPr>
        <w:t xml:space="preserve"> </w:t>
      </w:r>
      <w:r w:rsidRPr="00E326CB">
        <w:rPr>
          <w:sz w:val="24"/>
          <w:szCs w:val="24"/>
        </w:rPr>
        <w:t>Medical logs (no</w:t>
      </w:r>
      <w:r>
        <w:rPr>
          <w:sz w:val="24"/>
          <w:szCs w:val="24"/>
        </w:rPr>
        <w:t>t a standardized</w:t>
      </w:r>
      <w:r w:rsidRPr="00E326CB">
        <w:rPr>
          <w:sz w:val="24"/>
          <w:szCs w:val="24"/>
        </w:rPr>
        <w:t xml:space="preserve"> form, captains provide logs)</w:t>
      </w:r>
    </w:p>
    <w:p w:rsidR="0043433D" w:rsidRDefault="0043433D" w:rsidP="0043433D">
      <w:pPr>
        <w:tabs>
          <w:tab w:val="left" w:pos="0"/>
          <w:tab w:val="left" w:pos="720"/>
          <w:tab w:val="left" w:pos="1260"/>
        </w:tabs>
        <w:spacing w:line="360" w:lineRule="auto"/>
        <w:rPr>
          <w:rFonts w:eastAsia="Arial Unicode MS" w:cstheme="minorHAnsi"/>
          <w:sz w:val="24"/>
          <w:szCs w:val="24"/>
          <w:u w:color="000000"/>
        </w:rPr>
      </w:pPr>
      <w:r w:rsidRPr="00F2756F">
        <w:rPr>
          <w:rFonts w:eastAsia="Arial Unicode MS" w:cstheme="minorHAnsi"/>
          <w:sz w:val="24"/>
          <w:szCs w:val="24"/>
          <w:u w:color="000000"/>
        </w:rPr>
        <w:t xml:space="preserve">Attachment </w:t>
      </w:r>
      <w:r w:rsidR="00C04A21">
        <w:rPr>
          <w:rFonts w:eastAsia="Arial Unicode MS" w:cstheme="minorHAnsi"/>
          <w:sz w:val="24"/>
          <w:szCs w:val="24"/>
          <w:u w:color="000000"/>
        </w:rPr>
        <w:t>8</w:t>
      </w:r>
      <w:r w:rsidRPr="00F2756F">
        <w:rPr>
          <w:rFonts w:eastAsia="Arial Unicode MS" w:cstheme="minorHAnsi"/>
          <w:sz w:val="24"/>
          <w:szCs w:val="24"/>
          <w:u w:color="000000"/>
        </w:rPr>
        <w:t xml:space="preserve">. </w:t>
      </w:r>
      <w:r>
        <w:rPr>
          <w:rFonts w:eastAsia="Arial Unicode MS" w:cstheme="minorHAnsi"/>
          <w:sz w:val="24"/>
          <w:szCs w:val="24"/>
          <w:u w:color="000000"/>
        </w:rPr>
        <w:t>42 CFR 71.21(c) Gastrointestinal Illnesses reports 24 and 4 hours before arrival (MIDRS screenshot)</w:t>
      </w:r>
    </w:p>
    <w:p w:rsidR="00AF35A1" w:rsidRDefault="00AF35A1"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Attachment 9. International Convention of Safety of Life at Sea</w:t>
      </w:r>
    </w:p>
    <w:p w:rsidR="00F527C2" w:rsidRPr="00F2756F" w:rsidRDefault="00F527C2" w:rsidP="0043433D">
      <w:pPr>
        <w:tabs>
          <w:tab w:val="left" w:pos="0"/>
          <w:tab w:val="left" w:pos="720"/>
          <w:tab w:val="left" w:pos="1260"/>
        </w:tabs>
        <w:spacing w:line="360" w:lineRule="auto"/>
        <w:rPr>
          <w:rFonts w:eastAsia="Arial Unicode MS" w:cstheme="minorHAnsi"/>
          <w:sz w:val="24"/>
          <w:szCs w:val="24"/>
          <w:u w:color="000000"/>
        </w:rPr>
      </w:pPr>
      <w:r>
        <w:rPr>
          <w:rFonts w:eastAsia="Arial Unicode MS" w:cstheme="minorHAnsi"/>
          <w:sz w:val="24"/>
          <w:szCs w:val="24"/>
          <w:u w:color="000000"/>
        </w:rPr>
        <w:t>Attachment 10. Privacy Impact Assessment Form</w:t>
      </w:r>
    </w:p>
    <w:p w:rsidR="00006490" w:rsidRPr="00D20211" w:rsidRDefault="00006490" w:rsidP="008C154D">
      <w:r>
        <w:t xml:space="preserve"> </w:t>
      </w:r>
    </w:p>
    <w:sectPr w:rsidR="00006490" w:rsidRPr="00D20211" w:rsidSect="00F91C38">
      <w:footerReference w:type="default" r:id="rId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98F" w:rsidRDefault="00B8098F" w:rsidP="008B5D54">
      <w:r>
        <w:separator/>
      </w:r>
    </w:p>
  </w:endnote>
  <w:endnote w:type="continuationSeparator" w:id="0">
    <w:p w:rsidR="00B8098F" w:rsidRDefault="00B8098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ITCFranklinGothicStd-BookIt">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9923956"/>
      <w:docPartObj>
        <w:docPartGallery w:val="Page Numbers (Bottom of Page)"/>
        <w:docPartUnique/>
      </w:docPartObj>
    </w:sdtPr>
    <w:sdtEndPr>
      <w:rPr>
        <w:noProof/>
      </w:rPr>
    </w:sdtEndPr>
    <w:sdtContent>
      <w:p w:rsidR="00B8098F" w:rsidRDefault="00B8098F">
        <w:pPr>
          <w:pStyle w:val="Footer"/>
          <w:jc w:val="right"/>
        </w:pPr>
        <w:r>
          <w:fldChar w:fldCharType="begin"/>
        </w:r>
        <w:r>
          <w:instrText xml:space="preserve"> PAGE   \* MERGEFORMAT </w:instrText>
        </w:r>
        <w:r>
          <w:fldChar w:fldCharType="separate"/>
        </w:r>
        <w:r w:rsidR="007F250D">
          <w:rPr>
            <w:noProof/>
          </w:rPr>
          <w:t>1</w:t>
        </w:r>
        <w:r>
          <w:rPr>
            <w:noProof/>
          </w:rPr>
          <w:fldChar w:fldCharType="end"/>
        </w:r>
      </w:p>
    </w:sdtContent>
  </w:sdt>
  <w:p w:rsidR="00B8098F" w:rsidRDefault="00B809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98F" w:rsidRDefault="00B8098F" w:rsidP="008B5D54">
      <w:r>
        <w:separator/>
      </w:r>
    </w:p>
  </w:footnote>
  <w:footnote w:type="continuationSeparator" w:id="0">
    <w:p w:rsidR="00B8098F" w:rsidRDefault="00B8098F" w:rsidP="008B5D54">
      <w:r>
        <w:continuationSeparator/>
      </w:r>
    </w:p>
  </w:footnote>
  <w:footnote w:id="1">
    <w:p w:rsidR="00B8098F" w:rsidRPr="003F1144" w:rsidRDefault="00B8098F" w:rsidP="000718C2">
      <w:pPr>
        <w:pStyle w:val="FootnoteText"/>
        <w:rPr>
          <w:rFonts w:asciiTheme="minorHAnsi" w:hAnsiTheme="minorHAnsi" w:cstheme="minorHAnsi"/>
        </w:rPr>
      </w:pPr>
      <w:r w:rsidRPr="003F1144">
        <w:rPr>
          <w:rStyle w:val="FootnoteReference"/>
          <w:rFonts w:asciiTheme="minorHAnsi" w:eastAsiaTheme="majorEastAsia" w:hAnsiTheme="minorHAnsi" w:cstheme="minorHAnsi"/>
        </w:rPr>
        <w:footnoteRef/>
      </w:r>
      <w:r w:rsidRPr="003F1144">
        <w:rPr>
          <w:rFonts w:asciiTheme="minorHAnsi" w:hAnsiTheme="minorHAnsi" w:cstheme="minorHAnsi"/>
        </w:rPr>
        <w:t xml:space="preserve"> In order to complete the 1987 separation of shipboard quarantine and inspection functions across the two CDC national centers, the VSP will seek a separate PRA clearance for AGE-related surveillance on ships under MIDRS.</w:t>
      </w:r>
      <w:r w:rsidRPr="003F1144">
        <w:rPr>
          <w:rFonts w:asciiTheme="minorHAnsi" w:hAnsiTheme="minorHAnsi" w:cstheme="minorHAnsi"/>
          <w:szCs w:val="24"/>
        </w:rPr>
        <w:t xml:space="preserve"> </w:t>
      </w:r>
      <w:r w:rsidRPr="003F1144">
        <w:rPr>
          <w:rFonts w:asciiTheme="minorHAnsi" w:hAnsiTheme="minorHAnsi" w:cstheme="minorHAnsi"/>
        </w:rPr>
        <w:t xml:space="preserve">DGMQ will continue </w:t>
      </w:r>
      <w:r w:rsidRPr="003F1144">
        <w:rPr>
          <w:rFonts w:asciiTheme="minorHAnsi" w:hAnsiTheme="minorHAnsi" w:cstheme="minorHAnsi"/>
          <w:szCs w:val="24"/>
        </w:rPr>
        <w:t>to surveil</w:t>
      </w:r>
      <w:r w:rsidRPr="003F1144">
        <w:rPr>
          <w:rFonts w:asciiTheme="minorHAnsi" w:hAnsiTheme="minorHAnsi" w:cstheme="minorHAnsi"/>
        </w:rPr>
        <w:t xml:space="preserve"> non-AGE illnesses on </w:t>
      </w:r>
      <w:r>
        <w:rPr>
          <w:rFonts w:asciiTheme="minorHAnsi" w:hAnsiTheme="minorHAnsi" w:cstheme="minorHAnsi"/>
        </w:rPr>
        <w:t xml:space="preserve">cruise </w:t>
      </w:r>
      <w:r w:rsidRPr="003F1144">
        <w:rPr>
          <w:rFonts w:asciiTheme="minorHAnsi" w:hAnsiTheme="minorHAnsi" w:cstheme="minorHAnsi"/>
        </w:rPr>
        <w:t xml:space="preserve">ships </w:t>
      </w:r>
      <w:r>
        <w:rPr>
          <w:rFonts w:asciiTheme="minorHAnsi" w:hAnsiTheme="minorHAnsi" w:cstheme="minorHAnsi"/>
        </w:rPr>
        <w:t xml:space="preserve">and all illnesses on other foreign to U.S. conveyances </w:t>
      </w:r>
      <w:r w:rsidRPr="003F1144">
        <w:rPr>
          <w:rFonts w:asciiTheme="minorHAnsi" w:hAnsiTheme="minorHAnsi" w:cstheme="minorHAnsi"/>
        </w:rPr>
        <w:t xml:space="preserve">under </w:t>
      </w:r>
      <w:r w:rsidRPr="003F1144">
        <w:rPr>
          <w:rFonts w:asciiTheme="minorHAnsi" w:hAnsiTheme="minorHAnsi" w:cstheme="minorHAnsi"/>
          <w:i/>
        </w:rPr>
        <w:t>Foreign Quarantine Regulations</w:t>
      </w:r>
      <w:r w:rsidRPr="003F1144">
        <w:rPr>
          <w:rFonts w:asciiTheme="minorHAnsi" w:hAnsiTheme="minorHAnsi" w:cstheme="minorHAnsi"/>
        </w:rPr>
        <w:t xml:space="preserve"> (OMB Control No. 0920-0134, expiration date </w:t>
      </w:r>
      <w:r>
        <w:rPr>
          <w:rFonts w:asciiTheme="minorHAnsi" w:hAnsiTheme="minorHAnsi" w:cstheme="minorHAnsi"/>
        </w:rPr>
        <w:t>05/31/2019</w:t>
      </w:r>
      <w:r w:rsidRPr="003F1144">
        <w:rPr>
          <w:rFonts w:asciiTheme="minorHAnsi" w:hAnsiTheme="minorHAnsi" w:cstheme="minorHAnsi"/>
        </w:rPr>
        <w:t>)</w:t>
      </w:r>
      <w:r w:rsidRPr="003F1144">
        <w:rPr>
          <w:rFonts w:asciiTheme="minorHAnsi" w:hAnsiTheme="minorHAnsi" w:cstheme="minorHAnsi"/>
          <w:szCs w:val="24"/>
        </w:rPr>
        <w:t xml:space="preserve">. </w:t>
      </w:r>
      <w:r w:rsidRPr="003F1144">
        <w:rPr>
          <w:rFonts w:asciiTheme="minorHAnsi" w:hAnsiTheme="minorHAnsi" w:cstheme="minorHAnsi"/>
        </w:rPr>
        <w:t>As of June 10, 2014, DGMQ has changed its routing method for receiving reports from ships. It no longer accepts non-AGE-related death and illness reports via MIDRS.</w:t>
      </w:r>
    </w:p>
  </w:footnote>
  <w:footnote w:id="2">
    <w:p w:rsidR="00B8098F" w:rsidRPr="007D77F5" w:rsidRDefault="00B8098F">
      <w:pPr>
        <w:pStyle w:val="FootnoteText"/>
        <w:rPr>
          <w:rFonts w:asciiTheme="minorHAnsi" w:hAnsiTheme="minorHAnsi" w:cstheme="minorHAnsi"/>
        </w:rPr>
      </w:pPr>
      <w:r>
        <w:rPr>
          <w:rStyle w:val="FootnoteReference"/>
        </w:rPr>
        <w:footnoteRef/>
      </w:r>
      <w:r>
        <w:t xml:space="preserve"> </w:t>
      </w:r>
      <w:r w:rsidRPr="007D77F5">
        <w:rPr>
          <w:rFonts w:asciiTheme="minorHAnsi" w:hAnsiTheme="minorHAnsi" w:cstheme="minorHAnsi"/>
        </w:rPr>
        <w:t xml:space="preserve">Diarrheal disease was defined as a person with 3 or more episodes of loose stool in a 24-hour period. </w:t>
      </w:r>
    </w:p>
  </w:footnote>
  <w:footnote w:id="3">
    <w:p w:rsidR="00B8098F" w:rsidRPr="007D77F5" w:rsidRDefault="00B8098F" w:rsidP="007D77F5">
      <w:pPr>
        <w:autoSpaceDE w:val="0"/>
        <w:autoSpaceDN w:val="0"/>
        <w:adjustRightInd w:val="0"/>
        <w:spacing w:after="0" w:line="240" w:lineRule="auto"/>
        <w:rPr>
          <w:sz w:val="20"/>
          <w:szCs w:val="20"/>
        </w:rPr>
      </w:pPr>
      <w:r>
        <w:rPr>
          <w:rStyle w:val="FootnoteReference"/>
        </w:rPr>
        <w:footnoteRef/>
      </w:r>
      <w:r>
        <w:t xml:space="preserve"> </w:t>
      </w:r>
      <w:r w:rsidRPr="00C73933">
        <w:rPr>
          <w:sz w:val="20"/>
          <w:szCs w:val="20"/>
        </w:rPr>
        <w:t xml:space="preserve">42 CFR §71.1(b) ii  </w:t>
      </w:r>
      <w:r w:rsidRPr="00C73933">
        <w:rPr>
          <w:rFonts w:eastAsia="Times New Roman" w:cs="Times New Roman"/>
          <w:i/>
          <w:sz w:val="20"/>
          <w:szCs w:val="20"/>
        </w:rPr>
        <w:t>Ill person</w:t>
      </w:r>
      <w:r w:rsidRPr="00C73933">
        <w:rPr>
          <w:rFonts w:eastAsia="Times New Roman" w:cs="Times New Roman"/>
          <w:sz w:val="20"/>
          <w:szCs w:val="20"/>
        </w:rPr>
        <w:t xml:space="preserve"> means an individual: (C) Has acute gastroenteritis, which means either diarrhea, defined as three or more episodes of loose stools in a 24-hour period or what is above normal for the individual, or vomiting accompanied by one or more of the following: One or more episodes of loose stools in a 24-hour period, abdominal cramps, headache, muscle aches, or fever  temperature of 100.4 °F [38 °C] or </w:t>
      </w:r>
      <w:r w:rsidRPr="007D77F5">
        <w:rPr>
          <w:rFonts w:eastAsia="Times New Roman" w:cs="Times New Roman"/>
          <w:sz w:val="20"/>
          <w:szCs w:val="20"/>
        </w:rPr>
        <w:t>greater) (Attachment 4a);  VSP 2018 Operations Manual (</w:t>
      </w:r>
      <w:r w:rsidRPr="007D77F5">
        <w:rPr>
          <w:sz w:val="20"/>
          <w:szCs w:val="20"/>
        </w:rPr>
        <w:t>Attachment 4b).</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000C07E5"/>
    <w:multiLevelType w:val="hybridMultilevel"/>
    <w:tmpl w:val="682CD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5A7DFD"/>
    <w:multiLevelType w:val="multilevel"/>
    <w:tmpl w:val="8C6819F4"/>
    <w:lvl w:ilvl="0">
      <w:start w:val="1"/>
      <w:numFmt w:val="bullet"/>
      <w:lvlText w:val=""/>
      <w:lvlPicBulletId w:val="1"/>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cs="ITCFranklinGothicStd-Dem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9A76CB"/>
    <w:multiLevelType w:val="hybridMultilevel"/>
    <w:tmpl w:val="3482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AF2121"/>
    <w:multiLevelType w:val="hybridMultilevel"/>
    <w:tmpl w:val="95CAF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514D55"/>
    <w:multiLevelType w:val="hybridMultilevel"/>
    <w:tmpl w:val="0D0CD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3679A3"/>
    <w:multiLevelType w:val="hybridMultilevel"/>
    <w:tmpl w:val="C79E9D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B841FE"/>
    <w:multiLevelType w:val="hybridMultilevel"/>
    <w:tmpl w:val="BE10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326A4D"/>
    <w:multiLevelType w:val="hybridMultilevel"/>
    <w:tmpl w:val="58566292"/>
    <w:lvl w:ilvl="0" w:tplc="78E2E9DC">
      <w:start w:val="1"/>
      <w:numFmt w:val="upperLetter"/>
      <w:lvlText w:val="%1."/>
      <w:lvlJc w:val="left"/>
      <w:pPr>
        <w:ind w:left="720" w:hanging="360"/>
      </w:pPr>
      <w:rPr>
        <w:rFonts w:cs="ITCFranklinGothicStd-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825830"/>
    <w:multiLevelType w:val="hybridMultilevel"/>
    <w:tmpl w:val="DF66CC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7B1398"/>
    <w:multiLevelType w:val="hybridMultilevel"/>
    <w:tmpl w:val="AE7A2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D7F1C"/>
    <w:multiLevelType w:val="hybridMultilevel"/>
    <w:tmpl w:val="B5FE788E"/>
    <w:lvl w:ilvl="0" w:tplc="20D00C42">
      <w:start w:val="1"/>
      <w:numFmt w:val="upperLetter"/>
      <w:lvlText w:val="%1."/>
      <w:lvlJc w:val="left"/>
      <w:pPr>
        <w:ind w:left="720" w:hanging="360"/>
      </w:pPr>
      <w:rPr>
        <w:rFonts w:cs="ITCFranklinGothicStd-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0E5091"/>
    <w:multiLevelType w:val="multilevel"/>
    <w:tmpl w:val="034CCA86"/>
    <w:lvl w:ilvl="0">
      <w:start w:val="1"/>
      <w:numFmt w:val="decimal"/>
      <w:lvlText w:val="%1)"/>
      <w:lvlJc w:val="left"/>
      <w:pPr>
        <w:tabs>
          <w:tab w:val="num" w:pos="720"/>
        </w:tabs>
        <w:ind w:left="720" w:hanging="360"/>
      </w:pPr>
      <w:rPr>
        <w:rFonts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B28224A"/>
    <w:multiLevelType w:val="hybridMultilevel"/>
    <w:tmpl w:val="71DC7A72"/>
    <w:lvl w:ilvl="0" w:tplc="04090001">
      <w:start w:val="1"/>
      <w:numFmt w:val="bullet"/>
      <w:lvlText w:val=""/>
      <w:lvlJc w:val="left"/>
      <w:pPr>
        <w:ind w:left="720" w:hanging="360"/>
      </w:pPr>
      <w:rPr>
        <w:rFonts w:ascii="Symbol" w:hAnsi="Symbol" w:hint="default"/>
      </w:rPr>
    </w:lvl>
    <w:lvl w:ilvl="1" w:tplc="E508036C">
      <w:start w:val="1"/>
      <w:numFmt w:val="lowerLetter"/>
      <w:lvlText w:val="(%2)"/>
      <w:lvlJc w:val="left"/>
      <w:pPr>
        <w:ind w:left="1440" w:hanging="360"/>
      </w:pPr>
      <w:rPr>
        <w:rFonts w:asciiTheme="minorHAnsi" w:eastAsiaTheme="minorEastAsia" w:hAnsiTheme="minorHAnsi" w:cs="ITCFranklinGothicStd-Book"/>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631BB3"/>
    <w:multiLevelType w:val="hybridMultilevel"/>
    <w:tmpl w:val="E3A00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AA4C33"/>
    <w:multiLevelType w:val="hybridMultilevel"/>
    <w:tmpl w:val="7F06A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C7213B"/>
    <w:multiLevelType w:val="hybridMultilevel"/>
    <w:tmpl w:val="12743BC8"/>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5">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B251695"/>
    <w:multiLevelType w:val="hybridMultilevel"/>
    <w:tmpl w:val="FBDC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DE51911"/>
    <w:multiLevelType w:val="hybridMultilevel"/>
    <w:tmpl w:val="BF4072BC"/>
    <w:lvl w:ilvl="0" w:tplc="11705DD8">
      <w:start w:val="1"/>
      <w:numFmt w:val="bullet"/>
      <w:lvlText w:val="•"/>
      <w:lvlJc w:val="left"/>
      <w:pPr>
        <w:tabs>
          <w:tab w:val="num" w:pos="720"/>
        </w:tabs>
        <w:ind w:left="720" w:hanging="360"/>
      </w:pPr>
      <w:rPr>
        <w:rFonts w:ascii="Arial" w:hAnsi="Arial" w:hint="default"/>
      </w:rPr>
    </w:lvl>
    <w:lvl w:ilvl="1" w:tplc="C660CE2E">
      <w:start w:val="1"/>
      <w:numFmt w:val="bullet"/>
      <w:lvlText w:val="•"/>
      <w:lvlJc w:val="left"/>
      <w:pPr>
        <w:tabs>
          <w:tab w:val="num" w:pos="1440"/>
        </w:tabs>
        <w:ind w:left="1440" w:hanging="360"/>
      </w:pPr>
      <w:rPr>
        <w:rFonts w:ascii="Arial" w:hAnsi="Arial" w:hint="default"/>
      </w:rPr>
    </w:lvl>
    <w:lvl w:ilvl="2" w:tplc="40208D16" w:tentative="1">
      <w:start w:val="1"/>
      <w:numFmt w:val="bullet"/>
      <w:lvlText w:val="•"/>
      <w:lvlJc w:val="left"/>
      <w:pPr>
        <w:tabs>
          <w:tab w:val="num" w:pos="2160"/>
        </w:tabs>
        <w:ind w:left="2160" w:hanging="360"/>
      </w:pPr>
      <w:rPr>
        <w:rFonts w:ascii="Arial" w:hAnsi="Arial" w:hint="default"/>
      </w:rPr>
    </w:lvl>
    <w:lvl w:ilvl="3" w:tplc="EA206202" w:tentative="1">
      <w:start w:val="1"/>
      <w:numFmt w:val="bullet"/>
      <w:lvlText w:val="•"/>
      <w:lvlJc w:val="left"/>
      <w:pPr>
        <w:tabs>
          <w:tab w:val="num" w:pos="2880"/>
        </w:tabs>
        <w:ind w:left="2880" w:hanging="360"/>
      </w:pPr>
      <w:rPr>
        <w:rFonts w:ascii="Arial" w:hAnsi="Arial" w:hint="default"/>
      </w:rPr>
    </w:lvl>
    <w:lvl w:ilvl="4" w:tplc="5660F442" w:tentative="1">
      <w:start w:val="1"/>
      <w:numFmt w:val="bullet"/>
      <w:lvlText w:val="•"/>
      <w:lvlJc w:val="left"/>
      <w:pPr>
        <w:tabs>
          <w:tab w:val="num" w:pos="3600"/>
        </w:tabs>
        <w:ind w:left="3600" w:hanging="360"/>
      </w:pPr>
      <w:rPr>
        <w:rFonts w:ascii="Arial" w:hAnsi="Arial" w:hint="default"/>
      </w:rPr>
    </w:lvl>
    <w:lvl w:ilvl="5" w:tplc="46103BA6" w:tentative="1">
      <w:start w:val="1"/>
      <w:numFmt w:val="bullet"/>
      <w:lvlText w:val="•"/>
      <w:lvlJc w:val="left"/>
      <w:pPr>
        <w:tabs>
          <w:tab w:val="num" w:pos="4320"/>
        </w:tabs>
        <w:ind w:left="4320" w:hanging="360"/>
      </w:pPr>
      <w:rPr>
        <w:rFonts w:ascii="Arial" w:hAnsi="Arial" w:hint="default"/>
      </w:rPr>
    </w:lvl>
    <w:lvl w:ilvl="6" w:tplc="D778D920" w:tentative="1">
      <w:start w:val="1"/>
      <w:numFmt w:val="bullet"/>
      <w:lvlText w:val="•"/>
      <w:lvlJc w:val="left"/>
      <w:pPr>
        <w:tabs>
          <w:tab w:val="num" w:pos="5040"/>
        </w:tabs>
        <w:ind w:left="5040" w:hanging="360"/>
      </w:pPr>
      <w:rPr>
        <w:rFonts w:ascii="Arial" w:hAnsi="Arial" w:hint="default"/>
      </w:rPr>
    </w:lvl>
    <w:lvl w:ilvl="7" w:tplc="21727BA4" w:tentative="1">
      <w:start w:val="1"/>
      <w:numFmt w:val="bullet"/>
      <w:lvlText w:val="•"/>
      <w:lvlJc w:val="left"/>
      <w:pPr>
        <w:tabs>
          <w:tab w:val="num" w:pos="5760"/>
        </w:tabs>
        <w:ind w:left="5760" w:hanging="360"/>
      </w:pPr>
      <w:rPr>
        <w:rFonts w:ascii="Arial" w:hAnsi="Arial" w:hint="default"/>
      </w:rPr>
    </w:lvl>
    <w:lvl w:ilvl="8" w:tplc="C8C00F1E" w:tentative="1">
      <w:start w:val="1"/>
      <w:numFmt w:val="bullet"/>
      <w:lvlText w:val="•"/>
      <w:lvlJc w:val="left"/>
      <w:pPr>
        <w:tabs>
          <w:tab w:val="num" w:pos="6480"/>
        </w:tabs>
        <w:ind w:left="6480" w:hanging="360"/>
      </w:pPr>
      <w:rPr>
        <w:rFonts w:ascii="Arial" w:hAnsi="Arial" w:hint="default"/>
      </w:rPr>
    </w:lvl>
  </w:abstractNum>
  <w:abstractNum w:abstractNumId="39">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5F5764BB"/>
    <w:multiLevelType w:val="hybridMultilevel"/>
    <w:tmpl w:val="6F9C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39D4DD3"/>
    <w:multiLevelType w:val="hybridMultilevel"/>
    <w:tmpl w:val="DA4E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366B7E"/>
    <w:multiLevelType w:val="hybridMultilevel"/>
    <w:tmpl w:val="15B2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A00E4F"/>
    <w:multiLevelType w:val="hybridMultilevel"/>
    <w:tmpl w:val="5F76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8">
    <w:nsid w:val="7FF52B98"/>
    <w:multiLevelType w:val="hybridMultilevel"/>
    <w:tmpl w:val="47502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2"/>
  </w:num>
  <w:num w:numId="3">
    <w:abstractNumId w:val="45"/>
  </w:num>
  <w:num w:numId="4">
    <w:abstractNumId w:val="8"/>
  </w:num>
  <w:num w:numId="5">
    <w:abstractNumId w:val="28"/>
  </w:num>
  <w:num w:numId="6">
    <w:abstractNumId w:val="1"/>
  </w:num>
  <w:num w:numId="7">
    <w:abstractNumId w:val="55"/>
  </w:num>
  <w:num w:numId="8">
    <w:abstractNumId w:val="40"/>
  </w:num>
  <w:num w:numId="9">
    <w:abstractNumId w:val="15"/>
  </w:num>
  <w:num w:numId="10">
    <w:abstractNumId w:val="56"/>
  </w:num>
  <w:num w:numId="11">
    <w:abstractNumId w:val="21"/>
  </w:num>
  <w:num w:numId="12">
    <w:abstractNumId w:val="39"/>
  </w:num>
  <w:num w:numId="13">
    <w:abstractNumId w:val="43"/>
  </w:num>
  <w:num w:numId="14">
    <w:abstractNumId w:val="4"/>
  </w:num>
  <w:num w:numId="15">
    <w:abstractNumId w:val="50"/>
  </w:num>
  <w:num w:numId="16">
    <w:abstractNumId w:val="10"/>
  </w:num>
  <w:num w:numId="17">
    <w:abstractNumId w:val="16"/>
  </w:num>
  <w:num w:numId="18">
    <w:abstractNumId w:val="41"/>
  </w:num>
  <w:num w:numId="19">
    <w:abstractNumId w:val="47"/>
  </w:num>
  <w:num w:numId="20">
    <w:abstractNumId w:val="33"/>
  </w:num>
  <w:num w:numId="21">
    <w:abstractNumId w:val="11"/>
  </w:num>
  <w:num w:numId="22">
    <w:abstractNumId w:val="51"/>
  </w:num>
  <w:num w:numId="23">
    <w:abstractNumId w:val="57"/>
  </w:num>
  <w:num w:numId="24">
    <w:abstractNumId w:val="14"/>
  </w:num>
  <w:num w:numId="25">
    <w:abstractNumId w:val="30"/>
  </w:num>
  <w:num w:numId="26">
    <w:abstractNumId w:val="13"/>
  </w:num>
  <w:num w:numId="27">
    <w:abstractNumId w:val="17"/>
  </w:num>
  <w:num w:numId="28">
    <w:abstractNumId w:val="35"/>
  </w:num>
  <w:num w:numId="29">
    <w:abstractNumId w:val="53"/>
  </w:num>
  <w:num w:numId="30">
    <w:abstractNumId w:val="12"/>
  </w:num>
  <w:num w:numId="31">
    <w:abstractNumId w:val="19"/>
  </w:num>
  <w:num w:numId="32">
    <w:abstractNumId w:val="46"/>
  </w:num>
  <w:num w:numId="33">
    <w:abstractNumId w:val="52"/>
  </w:num>
  <w:num w:numId="34">
    <w:abstractNumId w:val="27"/>
  </w:num>
  <w:num w:numId="35">
    <w:abstractNumId w:val="18"/>
  </w:num>
  <w:num w:numId="36">
    <w:abstractNumId w:val="5"/>
  </w:num>
  <w:num w:numId="37">
    <w:abstractNumId w:val="7"/>
  </w:num>
  <w:num w:numId="38">
    <w:abstractNumId w:val="29"/>
  </w:num>
  <w:num w:numId="39">
    <w:abstractNumId w:val="37"/>
  </w:num>
  <w:num w:numId="40">
    <w:abstractNumId w:val="49"/>
  </w:num>
  <w:num w:numId="41">
    <w:abstractNumId w:val="26"/>
  </w:num>
  <w:num w:numId="42">
    <w:abstractNumId w:val="3"/>
  </w:num>
  <w:num w:numId="43">
    <w:abstractNumId w:val="25"/>
  </w:num>
  <w:num w:numId="44">
    <w:abstractNumId w:val="48"/>
  </w:num>
  <w:num w:numId="45">
    <w:abstractNumId w:val="32"/>
  </w:num>
  <w:num w:numId="46">
    <w:abstractNumId w:val="2"/>
  </w:num>
  <w:num w:numId="47">
    <w:abstractNumId w:val="31"/>
  </w:num>
  <w:num w:numId="48">
    <w:abstractNumId w:val="22"/>
  </w:num>
  <w:num w:numId="49">
    <w:abstractNumId w:val="24"/>
  </w:num>
  <w:num w:numId="50">
    <w:abstractNumId w:val="6"/>
  </w:num>
  <w:num w:numId="51">
    <w:abstractNumId w:val="38"/>
  </w:num>
  <w:num w:numId="52">
    <w:abstractNumId w:val="9"/>
  </w:num>
  <w:num w:numId="53">
    <w:abstractNumId w:val="58"/>
  </w:num>
  <w:num w:numId="54">
    <w:abstractNumId w:val="20"/>
  </w:num>
  <w:num w:numId="55">
    <w:abstractNumId w:val="44"/>
  </w:num>
  <w:num w:numId="56">
    <w:abstractNumId w:val="36"/>
  </w:num>
  <w:num w:numId="57">
    <w:abstractNumId w:val="34"/>
  </w:num>
  <w:num w:numId="58">
    <w:abstractNumId w:val="54"/>
  </w:num>
  <w:num w:numId="59">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0B92"/>
    <w:rsid w:val="00001F18"/>
    <w:rsid w:val="000031B9"/>
    <w:rsid w:val="00006490"/>
    <w:rsid w:val="0000689D"/>
    <w:rsid w:val="000071D1"/>
    <w:rsid w:val="00013DB5"/>
    <w:rsid w:val="000149A5"/>
    <w:rsid w:val="000173AD"/>
    <w:rsid w:val="0002168F"/>
    <w:rsid w:val="00022B24"/>
    <w:rsid w:val="00023E7C"/>
    <w:rsid w:val="00026800"/>
    <w:rsid w:val="000273E9"/>
    <w:rsid w:val="00027B1B"/>
    <w:rsid w:val="00040B3F"/>
    <w:rsid w:val="00040E13"/>
    <w:rsid w:val="00040F4A"/>
    <w:rsid w:val="00045A02"/>
    <w:rsid w:val="000473D3"/>
    <w:rsid w:val="00047490"/>
    <w:rsid w:val="0005002A"/>
    <w:rsid w:val="00051810"/>
    <w:rsid w:val="00051816"/>
    <w:rsid w:val="00051B38"/>
    <w:rsid w:val="00054B8E"/>
    <w:rsid w:val="00063B38"/>
    <w:rsid w:val="00064766"/>
    <w:rsid w:val="00065509"/>
    <w:rsid w:val="000712F6"/>
    <w:rsid w:val="000718C2"/>
    <w:rsid w:val="00072010"/>
    <w:rsid w:val="00075A8C"/>
    <w:rsid w:val="00076C74"/>
    <w:rsid w:val="000771B9"/>
    <w:rsid w:val="0007753E"/>
    <w:rsid w:val="0008294C"/>
    <w:rsid w:val="00086259"/>
    <w:rsid w:val="00093210"/>
    <w:rsid w:val="00094108"/>
    <w:rsid w:val="00094E12"/>
    <w:rsid w:val="000A16FA"/>
    <w:rsid w:val="000A204D"/>
    <w:rsid w:val="000A30A8"/>
    <w:rsid w:val="000A4BD7"/>
    <w:rsid w:val="000A5AC6"/>
    <w:rsid w:val="000A6E17"/>
    <w:rsid w:val="000A77B0"/>
    <w:rsid w:val="000B0207"/>
    <w:rsid w:val="000B14F2"/>
    <w:rsid w:val="000B193B"/>
    <w:rsid w:val="000B36A6"/>
    <w:rsid w:val="000B5933"/>
    <w:rsid w:val="000C162E"/>
    <w:rsid w:val="000C76D5"/>
    <w:rsid w:val="000D2CC3"/>
    <w:rsid w:val="000E2C8D"/>
    <w:rsid w:val="000E62E2"/>
    <w:rsid w:val="000E6A88"/>
    <w:rsid w:val="000E7FAD"/>
    <w:rsid w:val="000F2F6E"/>
    <w:rsid w:val="000F4046"/>
    <w:rsid w:val="000F6E0B"/>
    <w:rsid w:val="00100D0E"/>
    <w:rsid w:val="00103DFD"/>
    <w:rsid w:val="00104051"/>
    <w:rsid w:val="00106836"/>
    <w:rsid w:val="00107000"/>
    <w:rsid w:val="00107476"/>
    <w:rsid w:val="00110D29"/>
    <w:rsid w:val="0011321F"/>
    <w:rsid w:val="00116841"/>
    <w:rsid w:val="001232E4"/>
    <w:rsid w:val="00123A3D"/>
    <w:rsid w:val="00124561"/>
    <w:rsid w:val="001317DF"/>
    <w:rsid w:val="00132004"/>
    <w:rsid w:val="001324C6"/>
    <w:rsid w:val="001346BF"/>
    <w:rsid w:val="00135551"/>
    <w:rsid w:val="001372DB"/>
    <w:rsid w:val="0013764F"/>
    <w:rsid w:val="0014151A"/>
    <w:rsid w:val="001417E6"/>
    <w:rsid w:val="00142483"/>
    <w:rsid w:val="00143B65"/>
    <w:rsid w:val="00147AEA"/>
    <w:rsid w:val="00150025"/>
    <w:rsid w:val="001507F8"/>
    <w:rsid w:val="0015103C"/>
    <w:rsid w:val="00151318"/>
    <w:rsid w:val="00151D5D"/>
    <w:rsid w:val="00154592"/>
    <w:rsid w:val="00160A9B"/>
    <w:rsid w:val="001626E8"/>
    <w:rsid w:val="00163C21"/>
    <w:rsid w:val="00165396"/>
    <w:rsid w:val="00167A15"/>
    <w:rsid w:val="00167CD6"/>
    <w:rsid w:val="001707C1"/>
    <w:rsid w:val="001727C1"/>
    <w:rsid w:val="001759DE"/>
    <w:rsid w:val="00176AF4"/>
    <w:rsid w:val="00177ABE"/>
    <w:rsid w:val="00177BA3"/>
    <w:rsid w:val="00185386"/>
    <w:rsid w:val="001855E3"/>
    <w:rsid w:val="001872E6"/>
    <w:rsid w:val="0018757C"/>
    <w:rsid w:val="00190811"/>
    <w:rsid w:val="00196C12"/>
    <w:rsid w:val="001A1089"/>
    <w:rsid w:val="001A15F9"/>
    <w:rsid w:val="001A5EC6"/>
    <w:rsid w:val="001A680F"/>
    <w:rsid w:val="001A6E33"/>
    <w:rsid w:val="001A779E"/>
    <w:rsid w:val="001B2712"/>
    <w:rsid w:val="001B3522"/>
    <w:rsid w:val="001B4697"/>
    <w:rsid w:val="001C066E"/>
    <w:rsid w:val="001C10E6"/>
    <w:rsid w:val="001C1DD5"/>
    <w:rsid w:val="001C268C"/>
    <w:rsid w:val="001C27CC"/>
    <w:rsid w:val="001C3EBE"/>
    <w:rsid w:val="001D391B"/>
    <w:rsid w:val="001D56E7"/>
    <w:rsid w:val="001D75CC"/>
    <w:rsid w:val="001E029C"/>
    <w:rsid w:val="001E27D7"/>
    <w:rsid w:val="001E3895"/>
    <w:rsid w:val="001E56EA"/>
    <w:rsid w:val="001E595A"/>
    <w:rsid w:val="001E67ED"/>
    <w:rsid w:val="001E6C18"/>
    <w:rsid w:val="001F19FD"/>
    <w:rsid w:val="001F1D97"/>
    <w:rsid w:val="001F23DF"/>
    <w:rsid w:val="001F3995"/>
    <w:rsid w:val="001F4FFA"/>
    <w:rsid w:val="001F53D2"/>
    <w:rsid w:val="001F5AC0"/>
    <w:rsid w:val="001F5BDA"/>
    <w:rsid w:val="00201308"/>
    <w:rsid w:val="00203A62"/>
    <w:rsid w:val="00204DD3"/>
    <w:rsid w:val="002064EF"/>
    <w:rsid w:val="00206A3D"/>
    <w:rsid w:val="00206AAE"/>
    <w:rsid w:val="00215202"/>
    <w:rsid w:val="002203E0"/>
    <w:rsid w:val="00223B0D"/>
    <w:rsid w:val="00227817"/>
    <w:rsid w:val="0023081C"/>
    <w:rsid w:val="00231951"/>
    <w:rsid w:val="00236267"/>
    <w:rsid w:val="0023630E"/>
    <w:rsid w:val="002369DA"/>
    <w:rsid w:val="002379B5"/>
    <w:rsid w:val="0024399D"/>
    <w:rsid w:val="00244952"/>
    <w:rsid w:val="00244F46"/>
    <w:rsid w:val="00250921"/>
    <w:rsid w:val="00257CB9"/>
    <w:rsid w:val="002605A1"/>
    <w:rsid w:val="00261399"/>
    <w:rsid w:val="00263AEA"/>
    <w:rsid w:val="00265663"/>
    <w:rsid w:val="002719A3"/>
    <w:rsid w:val="00271C0C"/>
    <w:rsid w:val="00274D11"/>
    <w:rsid w:val="002771FE"/>
    <w:rsid w:val="00283881"/>
    <w:rsid w:val="0028491D"/>
    <w:rsid w:val="00287A8C"/>
    <w:rsid w:val="00287B5A"/>
    <w:rsid w:val="00290F85"/>
    <w:rsid w:val="002928DF"/>
    <w:rsid w:val="002930EC"/>
    <w:rsid w:val="00294E11"/>
    <w:rsid w:val="002A0B1F"/>
    <w:rsid w:val="002A1AB0"/>
    <w:rsid w:val="002A2C65"/>
    <w:rsid w:val="002A4676"/>
    <w:rsid w:val="002A67D7"/>
    <w:rsid w:val="002B1D7C"/>
    <w:rsid w:val="002B290D"/>
    <w:rsid w:val="002B3229"/>
    <w:rsid w:val="002C06A1"/>
    <w:rsid w:val="002C1279"/>
    <w:rsid w:val="002C2690"/>
    <w:rsid w:val="002C2A8D"/>
    <w:rsid w:val="002C2FAD"/>
    <w:rsid w:val="002C59BF"/>
    <w:rsid w:val="002C645E"/>
    <w:rsid w:val="002C6753"/>
    <w:rsid w:val="002D2D6C"/>
    <w:rsid w:val="002D3A9E"/>
    <w:rsid w:val="002D7C50"/>
    <w:rsid w:val="002E0397"/>
    <w:rsid w:val="002E2E4E"/>
    <w:rsid w:val="002E368A"/>
    <w:rsid w:val="002E373E"/>
    <w:rsid w:val="002E3C81"/>
    <w:rsid w:val="002E4498"/>
    <w:rsid w:val="002E48A7"/>
    <w:rsid w:val="002F1B7E"/>
    <w:rsid w:val="002F1EC0"/>
    <w:rsid w:val="002F3924"/>
    <w:rsid w:val="002F60B2"/>
    <w:rsid w:val="00302CC4"/>
    <w:rsid w:val="00303112"/>
    <w:rsid w:val="003075C9"/>
    <w:rsid w:val="00307FE7"/>
    <w:rsid w:val="003113D2"/>
    <w:rsid w:val="00311DEF"/>
    <w:rsid w:val="003161E1"/>
    <w:rsid w:val="00316980"/>
    <w:rsid w:val="00320135"/>
    <w:rsid w:val="003210B3"/>
    <w:rsid w:val="00323C10"/>
    <w:rsid w:val="003248A4"/>
    <w:rsid w:val="00325F76"/>
    <w:rsid w:val="00326844"/>
    <w:rsid w:val="00330703"/>
    <w:rsid w:val="00332993"/>
    <w:rsid w:val="0033320B"/>
    <w:rsid w:val="00340E99"/>
    <w:rsid w:val="00342BA4"/>
    <w:rsid w:val="0034641D"/>
    <w:rsid w:val="00346C4C"/>
    <w:rsid w:val="00346E41"/>
    <w:rsid w:val="003506B8"/>
    <w:rsid w:val="003507B3"/>
    <w:rsid w:val="00353434"/>
    <w:rsid w:val="00354A4E"/>
    <w:rsid w:val="00354E0E"/>
    <w:rsid w:val="00355B97"/>
    <w:rsid w:val="00356620"/>
    <w:rsid w:val="00360896"/>
    <w:rsid w:val="00360BBB"/>
    <w:rsid w:val="00361201"/>
    <w:rsid w:val="00361AF0"/>
    <w:rsid w:val="00362B05"/>
    <w:rsid w:val="003648A2"/>
    <w:rsid w:val="00364CCC"/>
    <w:rsid w:val="0036566F"/>
    <w:rsid w:val="00365B89"/>
    <w:rsid w:val="003712EB"/>
    <w:rsid w:val="00371B8F"/>
    <w:rsid w:val="00373456"/>
    <w:rsid w:val="003745BB"/>
    <w:rsid w:val="0038025C"/>
    <w:rsid w:val="003810E2"/>
    <w:rsid w:val="00382723"/>
    <w:rsid w:val="00383848"/>
    <w:rsid w:val="00385207"/>
    <w:rsid w:val="00385EF2"/>
    <w:rsid w:val="00386C3A"/>
    <w:rsid w:val="00387C4A"/>
    <w:rsid w:val="00390B2D"/>
    <w:rsid w:val="00391007"/>
    <w:rsid w:val="00391972"/>
    <w:rsid w:val="003924FB"/>
    <w:rsid w:val="003A007B"/>
    <w:rsid w:val="003A0349"/>
    <w:rsid w:val="003A2F76"/>
    <w:rsid w:val="003A3436"/>
    <w:rsid w:val="003A4B8F"/>
    <w:rsid w:val="003A531D"/>
    <w:rsid w:val="003A5DD1"/>
    <w:rsid w:val="003B1968"/>
    <w:rsid w:val="003B2662"/>
    <w:rsid w:val="003B2A57"/>
    <w:rsid w:val="003B3057"/>
    <w:rsid w:val="003B6115"/>
    <w:rsid w:val="003B64B5"/>
    <w:rsid w:val="003C0795"/>
    <w:rsid w:val="003C0CED"/>
    <w:rsid w:val="003C21A1"/>
    <w:rsid w:val="003C446B"/>
    <w:rsid w:val="003C4886"/>
    <w:rsid w:val="003C5091"/>
    <w:rsid w:val="003C530B"/>
    <w:rsid w:val="003D3E78"/>
    <w:rsid w:val="003D702E"/>
    <w:rsid w:val="003D7C7F"/>
    <w:rsid w:val="003E092D"/>
    <w:rsid w:val="003E249D"/>
    <w:rsid w:val="003E7D3C"/>
    <w:rsid w:val="003F2C06"/>
    <w:rsid w:val="003F51BF"/>
    <w:rsid w:val="003F5C81"/>
    <w:rsid w:val="003F603F"/>
    <w:rsid w:val="003F612D"/>
    <w:rsid w:val="003F6A54"/>
    <w:rsid w:val="003F7043"/>
    <w:rsid w:val="004009A7"/>
    <w:rsid w:val="004020CC"/>
    <w:rsid w:val="004049B3"/>
    <w:rsid w:val="0040594D"/>
    <w:rsid w:val="00407B3E"/>
    <w:rsid w:val="004110C1"/>
    <w:rsid w:val="00411832"/>
    <w:rsid w:val="00411D9C"/>
    <w:rsid w:val="00413951"/>
    <w:rsid w:val="004154B7"/>
    <w:rsid w:val="00416242"/>
    <w:rsid w:val="00425082"/>
    <w:rsid w:val="004250C1"/>
    <w:rsid w:val="0042567B"/>
    <w:rsid w:val="004302E3"/>
    <w:rsid w:val="004302E9"/>
    <w:rsid w:val="0043334D"/>
    <w:rsid w:val="0043433D"/>
    <w:rsid w:val="00434368"/>
    <w:rsid w:val="00434825"/>
    <w:rsid w:val="00434990"/>
    <w:rsid w:val="00434A3F"/>
    <w:rsid w:val="00434C55"/>
    <w:rsid w:val="00436064"/>
    <w:rsid w:val="00436AF4"/>
    <w:rsid w:val="00440A2F"/>
    <w:rsid w:val="004417A7"/>
    <w:rsid w:val="00441874"/>
    <w:rsid w:val="0044503E"/>
    <w:rsid w:val="0044654D"/>
    <w:rsid w:val="00451BBD"/>
    <w:rsid w:val="00455158"/>
    <w:rsid w:val="00455277"/>
    <w:rsid w:val="004558AD"/>
    <w:rsid w:val="00462755"/>
    <w:rsid w:val="00462CB7"/>
    <w:rsid w:val="00463291"/>
    <w:rsid w:val="00465813"/>
    <w:rsid w:val="004677EB"/>
    <w:rsid w:val="004743F3"/>
    <w:rsid w:val="00474571"/>
    <w:rsid w:val="0047610D"/>
    <w:rsid w:val="00476284"/>
    <w:rsid w:val="0047778A"/>
    <w:rsid w:val="00477BB5"/>
    <w:rsid w:val="00480FC6"/>
    <w:rsid w:val="004834F8"/>
    <w:rsid w:val="00483E2D"/>
    <w:rsid w:val="004863C6"/>
    <w:rsid w:val="0049091C"/>
    <w:rsid w:val="004939F0"/>
    <w:rsid w:val="0049633A"/>
    <w:rsid w:val="00496470"/>
    <w:rsid w:val="00496C37"/>
    <w:rsid w:val="004976CC"/>
    <w:rsid w:val="004A0C8C"/>
    <w:rsid w:val="004A33A5"/>
    <w:rsid w:val="004A3C34"/>
    <w:rsid w:val="004A7B18"/>
    <w:rsid w:val="004B091D"/>
    <w:rsid w:val="004B1E79"/>
    <w:rsid w:val="004B2746"/>
    <w:rsid w:val="004B69EF"/>
    <w:rsid w:val="004B7E0F"/>
    <w:rsid w:val="004C19EE"/>
    <w:rsid w:val="004C1C50"/>
    <w:rsid w:val="004C37C5"/>
    <w:rsid w:val="004C78BB"/>
    <w:rsid w:val="004D194E"/>
    <w:rsid w:val="004D21C9"/>
    <w:rsid w:val="004D3245"/>
    <w:rsid w:val="004D621C"/>
    <w:rsid w:val="004D6B87"/>
    <w:rsid w:val="004D7237"/>
    <w:rsid w:val="004D7CA5"/>
    <w:rsid w:val="004E1440"/>
    <w:rsid w:val="004E1D4C"/>
    <w:rsid w:val="004E240F"/>
    <w:rsid w:val="004E29A9"/>
    <w:rsid w:val="004E3771"/>
    <w:rsid w:val="004E3F14"/>
    <w:rsid w:val="004E40CE"/>
    <w:rsid w:val="004E580C"/>
    <w:rsid w:val="004E5B73"/>
    <w:rsid w:val="004E62B1"/>
    <w:rsid w:val="004E7FB2"/>
    <w:rsid w:val="004F0165"/>
    <w:rsid w:val="004F1D6F"/>
    <w:rsid w:val="004F2117"/>
    <w:rsid w:val="004F3917"/>
    <w:rsid w:val="004F7591"/>
    <w:rsid w:val="00523A2A"/>
    <w:rsid w:val="00524D01"/>
    <w:rsid w:val="00525695"/>
    <w:rsid w:val="005343C1"/>
    <w:rsid w:val="0054047D"/>
    <w:rsid w:val="0054053A"/>
    <w:rsid w:val="005407DB"/>
    <w:rsid w:val="00541808"/>
    <w:rsid w:val="005431A4"/>
    <w:rsid w:val="0054392B"/>
    <w:rsid w:val="00543DCF"/>
    <w:rsid w:val="00544418"/>
    <w:rsid w:val="005459BB"/>
    <w:rsid w:val="0055030C"/>
    <w:rsid w:val="00551396"/>
    <w:rsid w:val="00551931"/>
    <w:rsid w:val="005528CF"/>
    <w:rsid w:val="005543F3"/>
    <w:rsid w:val="005655A6"/>
    <w:rsid w:val="00566D2A"/>
    <w:rsid w:val="00572450"/>
    <w:rsid w:val="005734BF"/>
    <w:rsid w:val="0057667B"/>
    <w:rsid w:val="005771DE"/>
    <w:rsid w:val="005773F6"/>
    <w:rsid w:val="00580B9C"/>
    <w:rsid w:val="00581C29"/>
    <w:rsid w:val="0058290A"/>
    <w:rsid w:val="00583B69"/>
    <w:rsid w:val="00585152"/>
    <w:rsid w:val="005918F7"/>
    <w:rsid w:val="00597B55"/>
    <w:rsid w:val="005A033A"/>
    <w:rsid w:val="005A1E38"/>
    <w:rsid w:val="005A5FA1"/>
    <w:rsid w:val="005B03EC"/>
    <w:rsid w:val="005B07B8"/>
    <w:rsid w:val="005B191C"/>
    <w:rsid w:val="005B2871"/>
    <w:rsid w:val="005B610F"/>
    <w:rsid w:val="005B6E55"/>
    <w:rsid w:val="005B7771"/>
    <w:rsid w:val="005B779F"/>
    <w:rsid w:val="005C33C7"/>
    <w:rsid w:val="005C34DF"/>
    <w:rsid w:val="005C465C"/>
    <w:rsid w:val="005C7CF0"/>
    <w:rsid w:val="005D023F"/>
    <w:rsid w:val="005D0279"/>
    <w:rsid w:val="005D18A3"/>
    <w:rsid w:val="005D31AE"/>
    <w:rsid w:val="005D3868"/>
    <w:rsid w:val="005E0AD5"/>
    <w:rsid w:val="005E1738"/>
    <w:rsid w:val="005E69D1"/>
    <w:rsid w:val="005E7243"/>
    <w:rsid w:val="005F0539"/>
    <w:rsid w:val="005F5795"/>
    <w:rsid w:val="005F5D5A"/>
    <w:rsid w:val="00600C48"/>
    <w:rsid w:val="00601CED"/>
    <w:rsid w:val="00601F1A"/>
    <w:rsid w:val="0060347C"/>
    <w:rsid w:val="00603C64"/>
    <w:rsid w:val="006065B9"/>
    <w:rsid w:val="00606634"/>
    <w:rsid w:val="00610DFB"/>
    <w:rsid w:val="00614A15"/>
    <w:rsid w:val="00614ABC"/>
    <w:rsid w:val="00617C0E"/>
    <w:rsid w:val="006206E1"/>
    <w:rsid w:val="006223BF"/>
    <w:rsid w:val="00622886"/>
    <w:rsid w:val="00623105"/>
    <w:rsid w:val="00623EE7"/>
    <w:rsid w:val="00626982"/>
    <w:rsid w:val="006316B5"/>
    <w:rsid w:val="006322DF"/>
    <w:rsid w:val="00637891"/>
    <w:rsid w:val="00637DF7"/>
    <w:rsid w:val="0064011A"/>
    <w:rsid w:val="0064466F"/>
    <w:rsid w:val="0064474F"/>
    <w:rsid w:val="006448A0"/>
    <w:rsid w:val="00647EBF"/>
    <w:rsid w:val="00653D86"/>
    <w:rsid w:val="00653F5D"/>
    <w:rsid w:val="00654A1D"/>
    <w:rsid w:val="00654B55"/>
    <w:rsid w:val="006562A8"/>
    <w:rsid w:val="006570C6"/>
    <w:rsid w:val="00663EF3"/>
    <w:rsid w:val="00664763"/>
    <w:rsid w:val="00664ABF"/>
    <w:rsid w:val="006655C4"/>
    <w:rsid w:val="00666272"/>
    <w:rsid w:val="00673B07"/>
    <w:rsid w:val="0068062A"/>
    <w:rsid w:val="006806D2"/>
    <w:rsid w:val="00681774"/>
    <w:rsid w:val="00681BC2"/>
    <w:rsid w:val="00684E9A"/>
    <w:rsid w:val="006851AD"/>
    <w:rsid w:val="00686661"/>
    <w:rsid w:val="006930C6"/>
    <w:rsid w:val="006971FA"/>
    <w:rsid w:val="006A070B"/>
    <w:rsid w:val="006A1D99"/>
    <w:rsid w:val="006A407B"/>
    <w:rsid w:val="006B486C"/>
    <w:rsid w:val="006B5B71"/>
    <w:rsid w:val="006B6A68"/>
    <w:rsid w:val="006B7E68"/>
    <w:rsid w:val="006C00B3"/>
    <w:rsid w:val="006C3C94"/>
    <w:rsid w:val="006C448B"/>
    <w:rsid w:val="006C4FDD"/>
    <w:rsid w:val="006C51A7"/>
    <w:rsid w:val="006C6445"/>
    <w:rsid w:val="006C6578"/>
    <w:rsid w:val="006C6F2C"/>
    <w:rsid w:val="006D114C"/>
    <w:rsid w:val="006D1B41"/>
    <w:rsid w:val="006D28F3"/>
    <w:rsid w:val="006D35F6"/>
    <w:rsid w:val="006D3D2C"/>
    <w:rsid w:val="006D432C"/>
    <w:rsid w:val="006D4FB7"/>
    <w:rsid w:val="006E01E5"/>
    <w:rsid w:val="006E287F"/>
    <w:rsid w:val="006E2A0C"/>
    <w:rsid w:val="006E2E71"/>
    <w:rsid w:val="006E334B"/>
    <w:rsid w:val="006E505D"/>
    <w:rsid w:val="006F008F"/>
    <w:rsid w:val="006F125A"/>
    <w:rsid w:val="006F2B95"/>
    <w:rsid w:val="006F41BE"/>
    <w:rsid w:val="006F4A87"/>
    <w:rsid w:val="006F66B2"/>
    <w:rsid w:val="006F6A8D"/>
    <w:rsid w:val="00702423"/>
    <w:rsid w:val="00702996"/>
    <w:rsid w:val="00702BFD"/>
    <w:rsid w:val="00704478"/>
    <w:rsid w:val="00711FC5"/>
    <w:rsid w:val="007157E4"/>
    <w:rsid w:val="00720899"/>
    <w:rsid w:val="0072106B"/>
    <w:rsid w:val="0072405E"/>
    <w:rsid w:val="00725912"/>
    <w:rsid w:val="00726E14"/>
    <w:rsid w:val="00727EDB"/>
    <w:rsid w:val="00734F65"/>
    <w:rsid w:val="007352F6"/>
    <w:rsid w:val="00736633"/>
    <w:rsid w:val="00740EDF"/>
    <w:rsid w:val="007415A0"/>
    <w:rsid w:val="007504EA"/>
    <w:rsid w:val="00752F1B"/>
    <w:rsid w:val="007532D4"/>
    <w:rsid w:val="00753F47"/>
    <w:rsid w:val="007541E5"/>
    <w:rsid w:val="00754C47"/>
    <w:rsid w:val="00754F1A"/>
    <w:rsid w:val="00755987"/>
    <w:rsid w:val="007565A5"/>
    <w:rsid w:val="00756ADF"/>
    <w:rsid w:val="00771A9A"/>
    <w:rsid w:val="007756CB"/>
    <w:rsid w:val="00780E3C"/>
    <w:rsid w:val="007829B4"/>
    <w:rsid w:val="00783896"/>
    <w:rsid w:val="00790966"/>
    <w:rsid w:val="0079260A"/>
    <w:rsid w:val="00794160"/>
    <w:rsid w:val="00797B1C"/>
    <w:rsid w:val="007A2363"/>
    <w:rsid w:val="007A4BAC"/>
    <w:rsid w:val="007A5A11"/>
    <w:rsid w:val="007A5A47"/>
    <w:rsid w:val="007A6725"/>
    <w:rsid w:val="007A6FF5"/>
    <w:rsid w:val="007A7A76"/>
    <w:rsid w:val="007A7A7E"/>
    <w:rsid w:val="007B1E0A"/>
    <w:rsid w:val="007B1F5B"/>
    <w:rsid w:val="007B48CE"/>
    <w:rsid w:val="007B5976"/>
    <w:rsid w:val="007B5AA7"/>
    <w:rsid w:val="007C12FA"/>
    <w:rsid w:val="007C145D"/>
    <w:rsid w:val="007C25FE"/>
    <w:rsid w:val="007C46F5"/>
    <w:rsid w:val="007C635B"/>
    <w:rsid w:val="007D0F70"/>
    <w:rsid w:val="007D1DC4"/>
    <w:rsid w:val="007D1F25"/>
    <w:rsid w:val="007D206B"/>
    <w:rsid w:val="007D4F53"/>
    <w:rsid w:val="007D550C"/>
    <w:rsid w:val="007D55AD"/>
    <w:rsid w:val="007D77F5"/>
    <w:rsid w:val="007D7F81"/>
    <w:rsid w:val="007E36E8"/>
    <w:rsid w:val="007E6427"/>
    <w:rsid w:val="007F1C17"/>
    <w:rsid w:val="007F1D07"/>
    <w:rsid w:val="007F250D"/>
    <w:rsid w:val="007F28DC"/>
    <w:rsid w:val="007F3330"/>
    <w:rsid w:val="007F3A98"/>
    <w:rsid w:val="007F5E4F"/>
    <w:rsid w:val="007F6841"/>
    <w:rsid w:val="007F6CB2"/>
    <w:rsid w:val="007F7074"/>
    <w:rsid w:val="0080091A"/>
    <w:rsid w:val="00803390"/>
    <w:rsid w:val="00807133"/>
    <w:rsid w:val="00817403"/>
    <w:rsid w:val="00820DBF"/>
    <w:rsid w:val="0082222A"/>
    <w:rsid w:val="0082388A"/>
    <w:rsid w:val="00824698"/>
    <w:rsid w:val="00825163"/>
    <w:rsid w:val="008266BD"/>
    <w:rsid w:val="00830EB8"/>
    <w:rsid w:val="00830FDA"/>
    <w:rsid w:val="00832C83"/>
    <w:rsid w:val="00837C67"/>
    <w:rsid w:val="00841F6B"/>
    <w:rsid w:val="00844B70"/>
    <w:rsid w:val="00845576"/>
    <w:rsid w:val="008458FA"/>
    <w:rsid w:val="00845BB0"/>
    <w:rsid w:val="00846F82"/>
    <w:rsid w:val="00847DB7"/>
    <w:rsid w:val="0085194F"/>
    <w:rsid w:val="00853428"/>
    <w:rsid w:val="00853C63"/>
    <w:rsid w:val="00854A33"/>
    <w:rsid w:val="00860E97"/>
    <w:rsid w:val="00861D3A"/>
    <w:rsid w:val="0086644A"/>
    <w:rsid w:val="008705D5"/>
    <w:rsid w:val="00872467"/>
    <w:rsid w:val="00876772"/>
    <w:rsid w:val="00877F7C"/>
    <w:rsid w:val="00882793"/>
    <w:rsid w:val="00885FD8"/>
    <w:rsid w:val="0088656A"/>
    <w:rsid w:val="00887415"/>
    <w:rsid w:val="008960B8"/>
    <w:rsid w:val="0089651E"/>
    <w:rsid w:val="008A254B"/>
    <w:rsid w:val="008A6EA6"/>
    <w:rsid w:val="008B5D54"/>
    <w:rsid w:val="008B6399"/>
    <w:rsid w:val="008B672F"/>
    <w:rsid w:val="008B6A7E"/>
    <w:rsid w:val="008C0677"/>
    <w:rsid w:val="008C154D"/>
    <w:rsid w:val="008C36BB"/>
    <w:rsid w:val="008C46E9"/>
    <w:rsid w:val="008C6811"/>
    <w:rsid w:val="008D0029"/>
    <w:rsid w:val="008D1AE4"/>
    <w:rsid w:val="008D3E68"/>
    <w:rsid w:val="008D678D"/>
    <w:rsid w:val="008E1058"/>
    <w:rsid w:val="008E3A6C"/>
    <w:rsid w:val="008E47E6"/>
    <w:rsid w:val="008E49FD"/>
    <w:rsid w:val="008E5160"/>
    <w:rsid w:val="008E6090"/>
    <w:rsid w:val="008E7A31"/>
    <w:rsid w:val="008F0707"/>
    <w:rsid w:val="008F26E1"/>
    <w:rsid w:val="008F6C0A"/>
    <w:rsid w:val="008F6D26"/>
    <w:rsid w:val="008F6E48"/>
    <w:rsid w:val="0090078A"/>
    <w:rsid w:val="00901E43"/>
    <w:rsid w:val="00902029"/>
    <w:rsid w:val="00904FB6"/>
    <w:rsid w:val="0090515B"/>
    <w:rsid w:val="009064A2"/>
    <w:rsid w:val="00906B16"/>
    <w:rsid w:val="0091320B"/>
    <w:rsid w:val="00913909"/>
    <w:rsid w:val="00915629"/>
    <w:rsid w:val="009163A4"/>
    <w:rsid w:val="0091651D"/>
    <w:rsid w:val="0092410D"/>
    <w:rsid w:val="009241A6"/>
    <w:rsid w:val="00925F13"/>
    <w:rsid w:val="00930D68"/>
    <w:rsid w:val="00932BF5"/>
    <w:rsid w:val="0093499E"/>
    <w:rsid w:val="009363D4"/>
    <w:rsid w:val="00940376"/>
    <w:rsid w:val="00942166"/>
    <w:rsid w:val="00943FCF"/>
    <w:rsid w:val="009446C4"/>
    <w:rsid w:val="00952BF9"/>
    <w:rsid w:val="009535EC"/>
    <w:rsid w:val="009577A5"/>
    <w:rsid w:val="00962A73"/>
    <w:rsid w:val="00963A1F"/>
    <w:rsid w:val="00964F8C"/>
    <w:rsid w:val="00965B9A"/>
    <w:rsid w:val="00965BC3"/>
    <w:rsid w:val="00965C2A"/>
    <w:rsid w:val="00975121"/>
    <w:rsid w:val="009758DC"/>
    <w:rsid w:val="00975DAC"/>
    <w:rsid w:val="00976EBB"/>
    <w:rsid w:val="0098507C"/>
    <w:rsid w:val="00986F71"/>
    <w:rsid w:val="009948CC"/>
    <w:rsid w:val="009977B4"/>
    <w:rsid w:val="009A065F"/>
    <w:rsid w:val="009A0CB5"/>
    <w:rsid w:val="009A107B"/>
    <w:rsid w:val="009A379F"/>
    <w:rsid w:val="009A57A2"/>
    <w:rsid w:val="009B26BF"/>
    <w:rsid w:val="009B46AF"/>
    <w:rsid w:val="009B4E9B"/>
    <w:rsid w:val="009B6C89"/>
    <w:rsid w:val="009B6DBA"/>
    <w:rsid w:val="009B765E"/>
    <w:rsid w:val="009C1430"/>
    <w:rsid w:val="009C1FAF"/>
    <w:rsid w:val="009C4626"/>
    <w:rsid w:val="009C49EF"/>
    <w:rsid w:val="009C654B"/>
    <w:rsid w:val="009C7ACF"/>
    <w:rsid w:val="009D01FE"/>
    <w:rsid w:val="009D2718"/>
    <w:rsid w:val="009D6EBD"/>
    <w:rsid w:val="009D7B5A"/>
    <w:rsid w:val="009D7F7F"/>
    <w:rsid w:val="009E1CBF"/>
    <w:rsid w:val="009E313A"/>
    <w:rsid w:val="009E4B22"/>
    <w:rsid w:val="009E6BC4"/>
    <w:rsid w:val="009E7B1B"/>
    <w:rsid w:val="009F48AD"/>
    <w:rsid w:val="00A007C5"/>
    <w:rsid w:val="00A10A8C"/>
    <w:rsid w:val="00A131F4"/>
    <w:rsid w:val="00A148A3"/>
    <w:rsid w:val="00A150EF"/>
    <w:rsid w:val="00A15E96"/>
    <w:rsid w:val="00A22372"/>
    <w:rsid w:val="00A22B44"/>
    <w:rsid w:val="00A22B51"/>
    <w:rsid w:val="00A22E60"/>
    <w:rsid w:val="00A30192"/>
    <w:rsid w:val="00A321C9"/>
    <w:rsid w:val="00A37E34"/>
    <w:rsid w:val="00A40E0B"/>
    <w:rsid w:val="00A414FE"/>
    <w:rsid w:val="00A42BE1"/>
    <w:rsid w:val="00A43C9D"/>
    <w:rsid w:val="00A446D4"/>
    <w:rsid w:val="00A45AE6"/>
    <w:rsid w:val="00A51051"/>
    <w:rsid w:val="00A54359"/>
    <w:rsid w:val="00A561BB"/>
    <w:rsid w:val="00A6012F"/>
    <w:rsid w:val="00A609A6"/>
    <w:rsid w:val="00A635F0"/>
    <w:rsid w:val="00A64299"/>
    <w:rsid w:val="00A65244"/>
    <w:rsid w:val="00A658B4"/>
    <w:rsid w:val="00A6592C"/>
    <w:rsid w:val="00A65BAD"/>
    <w:rsid w:val="00A664B4"/>
    <w:rsid w:val="00A6728E"/>
    <w:rsid w:val="00A70A6F"/>
    <w:rsid w:val="00A71627"/>
    <w:rsid w:val="00A71D56"/>
    <w:rsid w:val="00A80A81"/>
    <w:rsid w:val="00A80E2F"/>
    <w:rsid w:val="00A81AAF"/>
    <w:rsid w:val="00A84859"/>
    <w:rsid w:val="00A84C55"/>
    <w:rsid w:val="00A858B6"/>
    <w:rsid w:val="00A85F25"/>
    <w:rsid w:val="00A866D5"/>
    <w:rsid w:val="00A931CD"/>
    <w:rsid w:val="00A94610"/>
    <w:rsid w:val="00A96F70"/>
    <w:rsid w:val="00AA03E9"/>
    <w:rsid w:val="00AA2343"/>
    <w:rsid w:val="00AA2F28"/>
    <w:rsid w:val="00AA54F3"/>
    <w:rsid w:val="00AA5B8E"/>
    <w:rsid w:val="00AA76B3"/>
    <w:rsid w:val="00AB09FF"/>
    <w:rsid w:val="00AB12D6"/>
    <w:rsid w:val="00AB18A6"/>
    <w:rsid w:val="00AB2250"/>
    <w:rsid w:val="00AB2DFE"/>
    <w:rsid w:val="00AB3C31"/>
    <w:rsid w:val="00AB3CEB"/>
    <w:rsid w:val="00AB3FF5"/>
    <w:rsid w:val="00AB46DB"/>
    <w:rsid w:val="00AB5844"/>
    <w:rsid w:val="00AC00EE"/>
    <w:rsid w:val="00AC17EE"/>
    <w:rsid w:val="00AC41DF"/>
    <w:rsid w:val="00AC4C7D"/>
    <w:rsid w:val="00AC5BD1"/>
    <w:rsid w:val="00AC62CC"/>
    <w:rsid w:val="00AC76C2"/>
    <w:rsid w:val="00AD2E3C"/>
    <w:rsid w:val="00AD362D"/>
    <w:rsid w:val="00AD4E9D"/>
    <w:rsid w:val="00AD5E41"/>
    <w:rsid w:val="00AD6A63"/>
    <w:rsid w:val="00AE1D9F"/>
    <w:rsid w:val="00AE3A68"/>
    <w:rsid w:val="00AE3B52"/>
    <w:rsid w:val="00AE3F8D"/>
    <w:rsid w:val="00AE5246"/>
    <w:rsid w:val="00AF0689"/>
    <w:rsid w:val="00AF35A1"/>
    <w:rsid w:val="00AF3796"/>
    <w:rsid w:val="00AF4AA7"/>
    <w:rsid w:val="00AF7192"/>
    <w:rsid w:val="00AF7E84"/>
    <w:rsid w:val="00B016D2"/>
    <w:rsid w:val="00B03A6F"/>
    <w:rsid w:val="00B04C37"/>
    <w:rsid w:val="00B04CD7"/>
    <w:rsid w:val="00B06494"/>
    <w:rsid w:val="00B102C2"/>
    <w:rsid w:val="00B10D0A"/>
    <w:rsid w:val="00B10E0C"/>
    <w:rsid w:val="00B128A4"/>
    <w:rsid w:val="00B13187"/>
    <w:rsid w:val="00B15E05"/>
    <w:rsid w:val="00B207BA"/>
    <w:rsid w:val="00B209BD"/>
    <w:rsid w:val="00B2157B"/>
    <w:rsid w:val="00B2287C"/>
    <w:rsid w:val="00B2555B"/>
    <w:rsid w:val="00B266F0"/>
    <w:rsid w:val="00B26B9C"/>
    <w:rsid w:val="00B3235B"/>
    <w:rsid w:val="00B32586"/>
    <w:rsid w:val="00B3543A"/>
    <w:rsid w:val="00B362F9"/>
    <w:rsid w:val="00B405D8"/>
    <w:rsid w:val="00B40DFF"/>
    <w:rsid w:val="00B44D82"/>
    <w:rsid w:val="00B45002"/>
    <w:rsid w:val="00B45779"/>
    <w:rsid w:val="00B459A6"/>
    <w:rsid w:val="00B4706E"/>
    <w:rsid w:val="00B4734F"/>
    <w:rsid w:val="00B47BFA"/>
    <w:rsid w:val="00B5095A"/>
    <w:rsid w:val="00B50EA9"/>
    <w:rsid w:val="00B531AB"/>
    <w:rsid w:val="00B53975"/>
    <w:rsid w:val="00B53C08"/>
    <w:rsid w:val="00B55735"/>
    <w:rsid w:val="00B56E8A"/>
    <w:rsid w:val="00B572CF"/>
    <w:rsid w:val="00B608AC"/>
    <w:rsid w:val="00B6167B"/>
    <w:rsid w:val="00B62148"/>
    <w:rsid w:val="00B655CA"/>
    <w:rsid w:val="00B65C2F"/>
    <w:rsid w:val="00B65C54"/>
    <w:rsid w:val="00B661F4"/>
    <w:rsid w:val="00B66FDF"/>
    <w:rsid w:val="00B67D13"/>
    <w:rsid w:val="00B722CE"/>
    <w:rsid w:val="00B77F17"/>
    <w:rsid w:val="00B805BC"/>
    <w:rsid w:val="00B8098F"/>
    <w:rsid w:val="00B80FC5"/>
    <w:rsid w:val="00B81631"/>
    <w:rsid w:val="00B82B61"/>
    <w:rsid w:val="00B82E2C"/>
    <w:rsid w:val="00B838D3"/>
    <w:rsid w:val="00B855BC"/>
    <w:rsid w:val="00B85905"/>
    <w:rsid w:val="00B85A75"/>
    <w:rsid w:val="00B87C05"/>
    <w:rsid w:val="00B909F9"/>
    <w:rsid w:val="00B9184D"/>
    <w:rsid w:val="00B9186E"/>
    <w:rsid w:val="00B91B41"/>
    <w:rsid w:val="00B92BFB"/>
    <w:rsid w:val="00B9370C"/>
    <w:rsid w:val="00B95D90"/>
    <w:rsid w:val="00B97C3B"/>
    <w:rsid w:val="00BA0CB2"/>
    <w:rsid w:val="00BA1042"/>
    <w:rsid w:val="00BA1DEA"/>
    <w:rsid w:val="00BA2D35"/>
    <w:rsid w:val="00BA2DBE"/>
    <w:rsid w:val="00BA4A65"/>
    <w:rsid w:val="00BA60FD"/>
    <w:rsid w:val="00BA6BB7"/>
    <w:rsid w:val="00BB0E8E"/>
    <w:rsid w:val="00BB3447"/>
    <w:rsid w:val="00BB375A"/>
    <w:rsid w:val="00BB409F"/>
    <w:rsid w:val="00BB5AE3"/>
    <w:rsid w:val="00BB5D00"/>
    <w:rsid w:val="00BB65C9"/>
    <w:rsid w:val="00BC17AA"/>
    <w:rsid w:val="00BC1E56"/>
    <w:rsid w:val="00BC3509"/>
    <w:rsid w:val="00BC75A2"/>
    <w:rsid w:val="00BD24A8"/>
    <w:rsid w:val="00BD3BBD"/>
    <w:rsid w:val="00BD4653"/>
    <w:rsid w:val="00BD70C4"/>
    <w:rsid w:val="00BD7198"/>
    <w:rsid w:val="00BE035C"/>
    <w:rsid w:val="00BE08BD"/>
    <w:rsid w:val="00BE14E2"/>
    <w:rsid w:val="00BE223E"/>
    <w:rsid w:val="00BE2966"/>
    <w:rsid w:val="00BE5BD0"/>
    <w:rsid w:val="00BE6013"/>
    <w:rsid w:val="00BE6F95"/>
    <w:rsid w:val="00BE7533"/>
    <w:rsid w:val="00BE7F98"/>
    <w:rsid w:val="00BF3E5B"/>
    <w:rsid w:val="00BF6C67"/>
    <w:rsid w:val="00C000CD"/>
    <w:rsid w:val="00C00DE8"/>
    <w:rsid w:val="00C022B7"/>
    <w:rsid w:val="00C03179"/>
    <w:rsid w:val="00C0357E"/>
    <w:rsid w:val="00C04A21"/>
    <w:rsid w:val="00C0561A"/>
    <w:rsid w:val="00C06984"/>
    <w:rsid w:val="00C06DE2"/>
    <w:rsid w:val="00C10248"/>
    <w:rsid w:val="00C10594"/>
    <w:rsid w:val="00C10AE3"/>
    <w:rsid w:val="00C1136E"/>
    <w:rsid w:val="00C11E84"/>
    <w:rsid w:val="00C121BA"/>
    <w:rsid w:val="00C1323F"/>
    <w:rsid w:val="00C13936"/>
    <w:rsid w:val="00C13959"/>
    <w:rsid w:val="00C14779"/>
    <w:rsid w:val="00C175AD"/>
    <w:rsid w:val="00C17718"/>
    <w:rsid w:val="00C17A31"/>
    <w:rsid w:val="00C20400"/>
    <w:rsid w:val="00C21F50"/>
    <w:rsid w:val="00C23198"/>
    <w:rsid w:val="00C26766"/>
    <w:rsid w:val="00C314B6"/>
    <w:rsid w:val="00C31B04"/>
    <w:rsid w:val="00C32985"/>
    <w:rsid w:val="00C36D9E"/>
    <w:rsid w:val="00C372D6"/>
    <w:rsid w:val="00C409FC"/>
    <w:rsid w:val="00C41DAB"/>
    <w:rsid w:val="00C4638D"/>
    <w:rsid w:val="00C46688"/>
    <w:rsid w:val="00C501F5"/>
    <w:rsid w:val="00C50474"/>
    <w:rsid w:val="00C54298"/>
    <w:rsid w:val="00C564AD"/>
    <w:rsid w:val="00C56C35"/>
    <w:rsid w:val="00C63466"/>
    <w:rsid w:val="00C63A84"/>
    <w:rsid w:val="00C63AD7"/>
    <w:rsid w:val="00C66728"/>
    <w:rsid w:val="00C70072"/>
    <w:rsid w:val="00C70440"/>
    <w:rsid w:val="00C72C51"/>
    <w:rsid w:val="00C773A9"/>
    <w:rsid w:val="00C810A8"/>
    <w:rsid w:val="00C829E4"/>
    <w:rsid w:val="00C836A1"/>
    <w:rsid w:val="00C91A98"/>
    <w:rsid w:val="00C929D2"/>
    <w:rsid w:val="00C92BCB"/>
    <w:rsid w:val="00CA0BE1"/>
    <w:rsid w:val="00CA2658"/>
    <w:rsid w:val="00CA4658"/>
    <w:rsid w:val="00CA4BE1"/>
    <w:rsid w:val="00CA72CD"/>
    <w:rsid w:val="00CA736B"/>
    <w:rsid w:val="00CB0BD9"/>
    <w:rsid w:val="00CB130F"/>
    <w:rsid w:val="00CB14BD"/>
    <w:rsid w:val="00CB17F2"/>
    <w:rsid w:val="00CB1819"/>
    <w:rsid w:val="00CB18A3"/>
    <w:rsid w:val="00CB4B3C"/>
    <w:rsid w:val="00CB619E"/>
    <w:rsid w:val="00CB747C"/>
    <w:rsid w:val="00CD025A"/>
    <w:rsid w:val="00CD11AD"/>
    <w:rsid w:val="00CD2300"/>
    <w:rsid w:val="00CD45CD"/>
    <w:rsid w:val="00CD7A35"/>
    <w:rsid w:val="00CE07AF"/>
    <w:rsid w:val="00CE4B47"/>
    <w:rsid w:val="00CE70D0"/>
    <w:rsid w:val="00CE71F8"/>
    <w:rsid w:val="00CE76C1"/>
    <w:rsid w:val="00CF24E4"/>
    <w:rsid w:val="00CF7455"/>
    <w:rsid w:val="00CF766A"/>
    <w:rsid w:val="00CF7A86"/>
    <w:rsid w:val="00D00836"/>
    <w:rsid w:val="00D01949"/>
    <w:rsid w:val="00D02999"/>
    <w:rsid w:val="00D07EA8"/>
    <w:rsid w:val="00D12B9C"/>
    <w:rsid w:val="00D14962"/>
    <w:rsid w:val="00D150A8"/>
    <w:rsid w:val="00D16598"/>
    <w:rsid w:val="00D16B20"/>
    <w:rsid w:val="00D16EC0"/>
    <w:rsid w:val="00D179EA"/>
    <w:rsid w:val="00D20211"/>
    <w:rsid w:val="00D2041B"/>
    <w:rsid w:val="00D21504"/>
    <w:rsid w:val="00D22285"/>
    <w:rsid w:val="00D22A94"/>
    <w:rsid w:val="00D234B1"/>
    <w:rsid w:val="00D30A2D"/>
    <w:rsid w:val="00D30BDF"/>
    <w:rsid w:val="00D312D8"/>
    <w:rsid w:val="00D31C87"/>
    <w:rsid w:val="00D32230"/>
    <w:rsid w:val="00D32500"/>
    <w:rsid w:val="00D367A9"/>
    <w:rsid w:val="00D408B1"/>
    <w:rsid w:val="00D40D1B"/>
    <w:rsid w:val="00D431BD"/>
    <w:rsid w:val="00D45828"/>
    <w:rsid w:val="00D476FA"/>
    <w:rsid w:val="00D51816"/>
    <w:rsid w:val="00D5249F"/>
    <w:rsid w:val="00D5424F"/>
    <w:rsid w:val="00D54C0F"/>
    <w:rsid w:val="00D5583A"/>
    <w:rsid w:val="00D62EE3"/>
    <w:rsid w:val="00D6587B"/>
    <w:rsid w:val="00D6633B"/>
    <w:rsid w:val="00D67B08"/>
    <w:rsid w:val="00D71379"/>
    <w:rsid w:val="00D72630"/>
    <w:rsid w:val="00D72EA8"/>
    <w:rsid w:val="00D74D1F"/>
    <w:rsid w:val="00D80860"/>
    <w:rsid w:val="00D815D4"/>
    <w:rsid w:val="00D834E7"/>
    <w:rsid w:val="00D83A5F"/>
    <w:rsid w:val="00D84506"/>
    <w:rsid w:val="00D86E81"/>
    <w:rsid w:val="00D91D4C"/>
    <w:rsid w:val="00D92B02"/>
    <w:rsid w:val="00D938F7"/>
    <w:rsid w:val="00D9512F"/>
    <w:rsid w:val="00DA0E74"/>
    <w:rsid w:val="00DA1FD9"/>
    <w:rsid w:val="00DA2BC4"/>
    <w:rsid w:val="00DA54A6"/>
    <w:rsid w:val="00DA5A96"/>
    <w:rsid w:val="00DA6118"/>
    <w:rsid w:val="00DB2341"/>
    <w:rsid w:val="00DB40A8"/>
    <w:rsid w:val="00DB4564"/>
    <w:rsid w:val="00DB4709"/>
    <w:rsid w:val="00DC1723"/>
    <w:rsid w:val="00DC57CC"/>
    <w:rsid w:val="00DC7E2A"/>
    <w:rsid w:val="00DD046B"/>
    <w:rsid w:val="00DD160E"/>
    <w:rsid w:val="00DD30E1"/>
    <w:rsid w:val="00DD5C03"/>
    <w:rsid w:val="00DD7021"/>
    <w:rsid w:val="00DD7989"/>
    <w:rsid w:val="00DD7ABB"/>
    <w:rsid w:val="00DE0E6C"/>
    <w:rsid w:val="00DE1221"/>
    <w:rsid w:val="00DE5708"/>
    <w:rsid w:val="00DF2BF4"/>
    <w:rsid w:val="00DF5F5A"/>
    <w:rsid w:val="00E00EAC"/>
    <w:rsid w:val="00E01173"/>
    <w:rsid w:val="00E073FF"/>
    <w:rsid w:val="00E11F63"/>
    <w:rsid w:val="00E22E3A"/>
    <w:rsid w:val="00E25AB9"/>
    <w:rsid w:val="00E26D57"/>
    <w:rsid w:val="00E2725E"/>
    <w:rsid w:val="00E278FC"/>
    <w:rsid w:val="00E27E7E"/>
    <w:rsid w:val="00E326CB"/>
    <w:rsid w:val="00E3707E"/>
    <w:rsid w:val="00E40C7F"/>
    <w:rsid w:val="00E44C4F"/>
    <w:rsid w:val="00E47940"/>
    <w:rsid w:val="00E52761"/>
    <w:rsid w:val="00E53CD8"/>
    <w:rsid w:val="00E61522"/>
    <w:rsid w:val="00E62457"/>
    <w:rsid w:val="00E64C21"/>
    <w:rsid w:val="00E705A0"/>
    <w:rsid w:val="00E70B77"/>
    <w:rsid w:val="00E71A5F"/>
    <w:rsid w:val="00E729B2"/>
    <w:rsid w:val="00E730E0"/>
    <w:rsid w:val="00E733C0"/>
    <w:rsid w:val="00E73437"/>
    <w:rsid w:val="00E73BE0"/>
    <w:rsid w:val="00E747E6"/>
    <w:rsid w:val="00E75B19"/>
    <w:rsid w:val="00E80354"/>
    <w:rsid w:val="00E82C63"/>
    <w:rsid w:val="00E83F75"/>
    <w:rsid w:val="00E85215"/>
    <w:rsid w:val="00E857BB"/>
    <w:rsid w:val="00E91454"/>
    <w:rsid w:val="00E915A6"/>
    <w:rsid w:val="00E92167"/>
    <w:rsid w:val="00E95E60"/>
    <w:rsid w:val="00EA0849"/>
    <w:rsid w:val="00EA2AFC"/>
    <w:rsid w:val="00EA3339"/>
    <w:rsid w:val="00EA44FD"/>
    <w:rsid w:val="00EA52EC"/>
    <w:rsid w:val="00EA538D"/>
    <w:rsid w:val="00EA55C0"/>
    <w:rsid w:val="00EA7430"/>
    <w:rsid w:val="00EB0B5C"/>
    <w:rsid w:val="00EB246C"/>
    <w:rsid w:val="00EB32A8"/>
    <w:rsid w:val="00EB39C4"/>
    <w:rsid w:val="00EB53EA"/>
    <w:rsid w:val="00EB7C77"/>
    <w:rsid w:val="00EC1D86"/>
    <w:rsid w:val="00EC49DC"/>
    <w:rsid w:val="00EC5E2E"/>
    <w:rsid w:val="00EC64FB"/>
    <w:rsid w:val="00ED05F0"/>
    <w:rsid w:val="00ED0D0E"/>
    <w:rsid w:val="00ED1ACD"/>
    <w:rsid w:val="00ED1D6D"/>
    <w:rsid w:val="00ED4142"/>
    <w:rsid w:val="00ED614F"/>
    <w:rsid w:val="00ED6463"/>
    <w:rsid w:val="00ED72E9"/>
    <w:rsid w:val="00ED73C0"/>
    <w:rsid w:val="00EE05DC"/>
    <w:rsid w:val="00EE2130"/>
    <w:rsid w:val="00EE2348"/>
    <w:rsid w:val="00EE3F23"/>
    <w:rsid w:val="00EE56EC"/>
    <w:rsid w:val="00EE5BC8"/>
    <w:rsid w:val="00EE678A"/>
    <w:rsid w:val="00EE7CF9"/>
    <w:rsid w:val="00EF0F25"/>
    <w:rsid w:val="00EF1ECD"/>
    <w:rsid w:val="00EF4047"/>
    <w:rsid w:val="00EF674C"/>
    <w:rsid w:val="00F0210B"/>
    <w:rsid w:val="00F024E8"/>
    <w:rsid w:val="00F02A58"/>
    <w:rsid w:val="00F050AD"/>
    <w:rsid w:val="00F1279E"/>
    <w:rsid w:val="00F12AD6"/>
    <w:rsid w:val="00F13451"/>
    <w:rsid w:val="00F1603C"/>
    <w:rsid w:val="00F16260"/>
    <w:rsid w:val="00F16DA0"/>
    <w:rsid w:val="00F1710D"/>
    <w:rsid w:val="00F20B48"/>
    <w:rsid w:val="00F219A6"/>
    <w:rsid w:val="00F226AD"/>
    <w:rsid w:val="00F23A4F"/>
    <w:rsid w:val="00F2476B"/>
    <w:rsid w:val="00F262CE"/>
    <w:rsid w:val="00F30919"/>
    <w:rsid w:val="00F30D4B"/>
    <w:rsid w:val="00F32FA5"/>
    <w:rsid w:val="00F33B65"/>
    <w:rsid w:val="00F41142"/>
    <w:rsid w:val="00F50E46"/>
    <w:rsid w:val="00F527C2"/>
    <w:rsid w:val="00F546BB"/>
    <w:rsid w:val="00F55293"/>
    <w:rsid w:val="00F557E4"/>
    <w:rsid w:val="00F55FF5"/>
    <w:rsid w:val="00F6029C"/>
    <w:rsid w:val="00F60C5C"/>
    <w:rsid w:val="00F61266"/>
    <w:rsid w:val="00F63FAF"/>
    <w:rsid w:val="00F643DD"/>
    <w:rsid w:val="00F65FBC"/>
    <w:rsid w:val="00F7214F"/>
    <w:rsid w:val="00F7558F"/>
    <w:rsid w:val="00F77C21"/>
    <w:rsid w:val="00F8030A"/>
    <w:rsid w:val="00F80FDA"/>
    <w:rsid w:val="00F81B81"/>
    <w:rsid w:val="00F81DC8"/>
    <w:rsid w:val="00F82AF2"/>
    <w:rsid w:val="00F82DE9"/>
    <w:rsid w:val="00F84FB5"/>
    <w:rsid w:val="00F86B2F"/>
    <w:rsid w:val="00F86B72"/>
    <w:rsid w:val="00F87D2A"/>
    <w:rsid w:val="00F90B8D"/>
    <w:rsid w:val="00F916B5"/>
    <w:rsid w:val="00F91C38"/>
    <w:rsid w:val="00F91D5B"/>
    <w:rsid w:val="00F96D40"/>
    <w:rsid w:val="00FA0E27"/>
    <w:rsid w:val="00FA4342"/>
    <w:rsid w:val="00FA4DE0"/>
    <w:rsid w:val="00FA77F8"/>
    <w:rsid w:val="00FA7C2D"/>
    <w:rsid w:val="00FB25EB"/>
    <w:rsid w:val="00FB3333"/>
    <w:rsid w:val="00FB6BD6"/>
    <w:rsid w:val="00FC2F2A"/>
    <w:rsid w:val="00FC5B5A"/>
    <w:rsid w:val="00FD00E5"/>
    <w:rsid w:val="00FD00EB"/>
    <w:rsid w:val="00FD29BC"/>
    <w:rsid w:val="00FE192D"/>
    <w:rsid w:val="00FE5AEA"/>
    <w:rsid w:val="00FE60F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1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2719A3"/>
    <w:pPr>
      <w:spacing w:after="0" w:line="240" w:lineRule="auto"/>
    </w:pPr>
  </w:style>
  <w:style w:type="paragraph" w:styleId="FootnoteText">
    <w:name w:val="footnote text"/>
    <w:basedOn w:val="Normal"/>
    <w:link w:val="FootnoteTextChar"/>
    <w:rsid w:val="007D55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550C"/>
    <w:rPr>
      <w:rFonts w:ascii="Times New Roman" w:eastAsia="Times New Roman" w:hAnsi="Times New Roman" w:cs="Times New Roman"/>
      <w:sz w:val="20"/>
      <w:szCs w:val="20"/>
    </w:rPr>
  </w:style>
  <w:style w:type="character" w:styleId="FootnoteReference">
    <w:name w:val="footnote reference"/>
    <w:basedOn w:val="DefaultParagraphFont"/>
    <w:rsid w:val="007D550C"/>
    <w:rPr>
      <w:vertAlign w:val="superscript"/>
    </w:rPr>
  </w:style>
  <w:style w:type="paragraph" w:customStyle="1" w:styleId="Body1">
    <w:name w:val="Body 1"/>
    <w:rsid w:val="00BE7533"/>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Default">
    <w:name w:val="Default"/>
    <w:rsid w:val="009D7B5A"/>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paragraph" w:styleId="Revision">
    <w:name w:val="Revision"/>
    <w:hidden/>
    <w:uiPriority w:val="99"/>
    <w:semiHidden/>
    <w:rsid w:val="002719A3"/>
    <w:pPr>
      <w:spacing w:after="0" w:line="240" w:lineRule="auto"/>
    </w:pPr>
  </w:style>
  <w:style w:type="paragraph" w:styleId="FootnoteText">
    <w:name w:val="footnote text"/>
    <w:basedOn w:val="Normal"/>
    <w:link w:val="FootnoteTextChar"/>
    <w:rsid w:val="007D550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D550C"/>
    <w:rPr>
      <w:rFonts w:ascii="Times New Roman" w:eastAsia="Times New Roman" w:hAnsi="Times New Roman" w:cs="Times New Roman"/>
      <w:sz w:val="20"/>
      <w:szCs w:val="20"/>
    </w:rPr>
  </w:style>
  <w:style w:type="character" w:styleId="FootnoteReference">
    <w:name w:val="footnote reference"/>
    <w:basedOn w:val="DefaultParagraphFont"/>
    <w:rsid w:val="007D550C"/>
    <w:rPr>
      <w:vertAlign w:val="superscript"/>
    </w:rPr>
  </w:style>
  <w:style w:type="paragraph" w:customStyle="1" w:styleId="Body1">
    <w:name w:val="Body 1"/>
    <w:rsid w:val="00BE7533"/>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Default">
    <w:name w:val="Default"/>
    <w:rsid w:val="009D7B5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969830">
      <w:bodyDiv w:val="1"/>
      <w:marLeft w:val="0"/>
      <w:marRight w:val="0"/>
      <w:marTop w:val="0"/>
      <w:marBottom w:val="0"/>
      <w:divBdr>
        <w:top w:val="none" w:sz="0" w:space="0" w:color="auto"/>
        <w:left w:val="none" w:sz="0" w:space="0" w:color="auto"/>
        <w:bottom w:val="none" w:sz="0" w:space="0" w:color="auto"/>
        <w:right w:val="none" w:sz="0" w:space="0" w:color="auto"/>
      </w:divBdr>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730652">
      <w:bodyDiv w:val="1"/>
      <w:marLeft w:val="0"/>
      <w:marRight w:val="0"/>
      <w:marTop w:val="0"/>
      <w:marBottom w:val="0"/>
      <w:divBdr>
        <w:top w:val="none" w:sz="0" w:space="0" w:color="auto"/>
        <w:left w:val="none" w:sz="0" w:space="0" w:color="auto"/>
        <w:bottom w:val="none" w:sz="0" w:space="0" w:color="auto"/>
        <w:right w:val="none" w:sz="0" w:space="0" w:color="auto"/>
      </w:divBdr>
      <w:divsChild>
        <w:div w:id="153684900">
          <w:marLeft w:val="0"/>
          <w:marRight w:val="0"/>
          <w:marTop w:val="0"/>
          <w:marBottom w:val="0"/>
          <w:divBdr>
            <w:top w:val="none" w:sz="0" w:space="0" w:color="auto"/>
            <w:left w:val="none" w:sz="0" w:space="0" w:color="auto"/>
            <w:bottom w:val="none" w:sz="0" w:space="0" w:color="auto"/>
            <w:right w:val="none" w:sz="0" w:space="0" w:color="auto"/>
          </w:divBdr>
          <w:divsChild>
            <w:div w:id="1611006880">
              <w:marLeft w:val="0"/>
              <w:marRight w:val="0"/>
              <w:marTop w:val="0"/>
              <w:marBottom w:val="0"/>
              <w:divBdr>
                <w:top w:val="none" w:sz="0" w:space="0" w:color="auto"/>
                <w:left w:val="none" w:sz="0" w:space="0" w:color="auto"/>
                <w:bottom w:val="none" w:sz="0" w:space="0" w:color="auto"/>
                <w:right w:val="none" w:sz="0" w:space="0" w:color="auto"/>
              </w:divBdr>
              <w:divsChild>
                <w:div w:id="1651129664">
                  <w:marLeft w:val="0"/>
                  <w:marRight w:val="0"/>
                  <w:marTop w:val="150"/>
                  <w:marBottom w:val="0"/>
                  <w:divBdr>
                    <w:top w:val="none" w:sz="0" w:space="0" w:color="auto"/>
                    <w:left w:val="none" w:sz="0" w:space="0" w:color="auto"/>
                    <w:bottom w:val="none" w:sz="0" w:space="0" w:color="auto"/>
                    <w:right w:val="none" w:sz="0" w:space="0" w:color="auto"/>
                  </w:divBdr>
                  <w:divsChild>
                    <w:div w:id="1052579394">
                      <w:marLeft w:val="-150"/>
                      <w:marRight w:val="0"/>
                      <w:marTop w:val="0"/>
                      <w:marBottom w:val="0"/>
                      <w:divBdr>
                        <w:top w:val="none" w:sz="0" w:space="0" w:color="auto"/>
                        <w:left w:val="none" w:sz="0" w:space="0" w:color="auto"/>
                        <w:bottom w:val="none" w:sz="0" w:space="0" w:color="auto"/>
                        <w:right w:val="none" w:sz="0" w:space="0" w:color="auto"/>
                      </w:divBdr>
                      <w:divsChild>
                        <w:div w:id="116023885">
                          <w:marLeft w:val="0"/>
                          <w:marRight w:val="0"/>
                          <w:marTop w:val="0"/>
                          <w:marBottom w:val="0"/>
                          <w:divBdr>
                            <w:top w:val="none" w:sz="0" w:space="0" w:color="auto"/>
                            <w:left w:val="none" w:sz="0" w:space="0" w:color="auto"/>
                            <w:bottom w:val="none" w:sz="0" w:space="0" w:color="auto"/>
                            <w:right w:val="none" w:sz="0" w:space="0" w:color="auto"/>
                          </w:divBdr>
                          <w:divsChild>
                            <w:div w:id="3668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060090">
      <w:bodyDiv w:val="1"/>
      <w:marLeft w:val="0"/>
      <w:marRight w:val="0"/>
      <w:marTop w:val="0"/>
      <w:marBottom w:val="0"/>
      <w:divBdr>
        <w:top w:val="none" w:sz="0" w:space="0" w:color="auto"/>
        <w:left w:val="none" w:sz="0" w:space="0" w:color="auto"/>
        <w:bottom w:val="none" w:sz="0" w:space="0" w:color="auto"/>
        <w:right w:val="none" w:sz="0" w:space="0" w:color="auto"/>
      </w:divBdr>
      <w:divsChild>
        <w:div w:id="1921596588">
          <w:marLeft w:val="1008"/>
          <w:marRight w:val="0"/>
          <w:marTop w:val="96"/>
          <w:marBottom w:val="0"/>
          <w:divBdr>
            <w:top w:val="none" w:sz="0" w:space="0" w:color="auto"/>
            <w:left w:val="none" w:sz="0" w:space="0" w:color="auto"/>
            <w:bottom w:val="none" w:sz="0" w:space="0" w:color="auto"/>
            <w:right w:val="none" w:sz="0" w:space="0" w:color="auto"/>
          </w:divBdr>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703049">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_nat.htm" TargetMode="External"/><Relationship Id="rId5" Type="http://schemas.openxmlformats.org/officeDocument/2006/relationships/settings" Target="settings.xml"/><Relationship Id="rId10" Type="http://schemas.openxmlformats.org/officeDocument/2006/relationships/hyperlink" Target="http://www.bls.gov/oes/current/oes535021.htm" TargetMode="External"/><Relationship Id="rId4" Type="http://schemas.microsoft.com/office/2007/relationships/stylesWithEffects" Target="stylesWithEffects.xml"/><Relationship Id="rId9" Type="http://schemas.openxmlformats.org/officeDocument/2006/relationships/hyperlink" Target="https://wwwn.cdc.gov/midrs/GILogi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8171-AECF-4733-B965-0B847A04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5002</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2018-12-07T19:54:00Z</cp:lastPrinted>
  <dcterms:created xsi:type="dcterms:W3CDTF">2019-03-01T14:16:00Z</dcterms:created>
  <dcterms:modified xsi:type="dcterms:W3CDTF">2019-03-01T14:16:00Z</dcterms:modified>
</cp:coreProperties>
</file>