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44" w:rsidRDefault="00514D44" w:rsidP="00C57350">
      <w:pPr>
        <w:pStyle w:val="Title"/>
        <w:jc w:val="right"/>
        <w:rPr>
          <w:color w:val="000000"/>
          <w:sz w:val="24"/>
        </w:rPr>
      </w:pPr>
      <w:bookmarkStart w:id="0" w:name="_GoBack"/>
      <w:bookmarkEnd w:id="0"/>
      <w:r>
        <w:rPr>
          <w:color w:val="000000"/>
          <w:sz w:val="24"/>
        </w:rPr>
        <w:t>Paperwork Reduction Act Submission</w:t>
      </w:r>
    </w:p>
    <w:p w:rsidR="00514D44" w:rsidRDefault="00514D44" w:rsidP="00961592">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w:t>
      </w:r>
      <w:r w:rsidR="001C001C">
        <w:rPr>
          <w:color w:val="000000"/>
          <w:sz w:val="18"/>
        </w:rPr>
        <w:t>this form</w:t>
      </w:r>
      <w:r>
        <w:rPr>
          <w:color w:val="000000"/>
          <w:sz w:val="18"/>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11358" w:type="dxa"/>
        <w:tblLayout w:type="fixed"/>
        <w:tblLook w:val="0000" w:firstRow="0" w:lastRow="0" w:firstColumn="0" w:lastColumn="0" w:noHBand="0" w:noVBand="0"/>
      </w:tblPr>
      <w:tblGrid>
        <w:gridCol w:w="5508"/>
        <w:gridCol w:w="1920"/>
        <w:gridCol w:w="1392"/>
        <w:gridCol w:w="2538"/>
      </w:tblGrid>
      <w:tr w:rsidR="008D7992" w:rsidTr="00BC6750">
        <w:trPr>
          <w:trHeight w:hRule="exact" w:val="202"/>
        </w:trPr>
        <w:tc>
          <w:tcPr>
            <w:tcW w:w="7428" w:type="dxa"/>
            <w:gridSpan w:val="2"/>
            <w:tcBorders>
              <w:top w:val="single" w:sz="4" w:space="0" w:color="auto"/>
              <w:right w:val="single" w:sz="4" w:space="0" w:color="auto"/>
            </w:tcBorders>
          </w:tcPr>
          <w:p w:rsidR="008D7992" w:rsidRDefault="008D7992" w:rsidP="008D7992">
            <w:pPr>
              <w:rPr>
                <w:rFonts w:ascii="Helvetica" w:hAnsi="Helvetica"/>
                <w:color w:val="000000"/>
                <w:sz w:val="14"/>
              </w:rPr>
            </w:pPr>
            <w:r>
              <w:rPr>
                <w:rFonts w:ascii="Helvetica" w:hAnsi="Helvetica"/>
                <w:color w:val="000000"/>
                <w:sz w:val="14"/>
              </w:rPr>
              <w:t>1. Agency/Subagency Originating Request:</w:t>
            </w:r>
          </w:p>
          <w:p w:rsidR="008D7992" w:rsidRDefault="008D7992" w:rsidP="00961592">
            <w:pPr>
              <w:rPr>
                <w:rFonts w:ascii="Helvetica" w:hAnsi="Helvetica"/>
                <w:color w:val="000000"/>
                <w:sz w:val="14"/>
              </w:rPr>
            </w:pPr>
          </w:p>
        </w:tc>
        <w:tc>
          <w:tcPr>
            <w:tcW w:w="3927" w:type="dxa"/>
            <w:gridSpan w:val="2"/>
            <w:tcBorders>
              <w:top w:val="single" w:sz="4" w:space="0" w:color="auto"/>
              <w:left w:val="single" w:sz="4" w:space="0" w:color="auto"/>
            </w:tcBorders>
          </w:tcPr>
          <w:p w:rsidR="008D7992" w:rsidRPr="008D7992" w:rsidRDefault="008D7992" w:rsidP="008D7992">
            <w:pPr>
              <w:rPr>
                <w:rFonts w:ascii="Helvetica" w:hAnsi="Helvetica"/>
                <w:color w:val="000000"/>
                <w:sz w:val="14"/>
              </w:rPr>
            </w:pPr>
            <w:r w:rsidRPr="008D7992">
              <w:rPr>
                <w:rFonts w:ascii="Helvetica" w:hAnsi="Helvetica"/>
                <w:color w:val="000000"/>
                <w:sz w:val="14"/>
              </w:rPr>
              <w:t>2. OMB Control Number:</w:t>
            </w:r>
          </w:p>
        </w:tc>
      </w:tr>
      <w:tr w:rsidR="00514D44" w:rsidTr="00BC6750">
        <w:tc>
          <w:tcPr>
            <w:tcW w:w="7428" w:type="dxa"/>
            <w:gridSpan w:val="2"/>
            <w:tcBorders>
              <w:right w:val="single" w:sz="4" w:space="0" w:color="auto"/>
            </w:tcBorders>
          </w:tcPr>
          <w:p w:rsidR="00514D44" w:rsidRDefault="00514D44" w:rsidP="00961592">
            <w:pPr>
              <w:ind w:left="120"/>
              <w:rPr>
                <w:rFonts w:ascii="Helvetica" w:hAnsi="Helvetica"/>
                <w:b/>
                <w:color w:val="000000"/>
                <w:sz w:val="18"/>
              </w:rPr>
            </w:pPr>
            <w:r>
              <w:rPr>
                <w:rFonts w:ascii="Helvetica" w:hAnsi="Helvetica"/>
                <w:b/>
                <w:color w:val="000000"/>
                <w:sz w:val="18"/>
              </w:rPr>
              <w:t>U.S. Department of Housing and Urban Development</w:t>
            </w:r>
          </w:p>
          <w:p w:rsidR="00514D44" w:rsidRDefault="00514D44" w:rsidP="00961592">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392" w:type="dxa"/>
            <w:tcBorders>
              <w:left w:val="single" w:sz="4" w:space="0" w:color="auto"/>
            </w:tcBorders>
          </w:tcPr>
          <w:p w:rsidR="00514D44" w:rsidRDefault="00514D44" w:rsidP="00BC6750">
            <w:pPr>
              <w:spacing w:before="40" w:after="40"/>
              <w:ind w:left="132" w:right="-107"/>
              <w:rPr>
                <w:rFonts w:ascii="Helvetica" w:hAnsi="Helvetica"/>
                <w:color w:val="000000"/>
                <w:sz w:val="18"/>
              </w:rPr>
            </w:pPr>
            <w:r>
              <w:rPr>
                <w:rFonts w:ascii="Helvetica" w:hAnsi="Helvetica"/>
                <w:color w:val="000000"/>
                <w:sz w:val="18"/>
              </w:rPr>
              <w:t xml:space="preserve">a. </w:t>
            </w:r>
            <w:r w:rsidR="0014387A">
              <w:rPr>
                <w:rFonts w:ascii="Helvetica" w:hAnsi="Helvetica"/>
                <w:color w:val="000000"/>
                <w:sz w:val="18"/>
              </w:rPr>
              <w:t>2577-0275</w:t>
            </w:r>
          </w:p>
          <w:p w:rsidR="00514D44" w:rsidRDefault="00514D44" w:rsidP="00961592">
            <w:pPr>
              <w:ind w:left="-120"/>
              <w:rPr>
                <w:rFonts w:ascii="Helvetica" w:hAnsi="Helvetica"/>
                <w:color w:val="000000"/>
                <w:sz w:val="18"/>
              </w:rPr>
            </w:pPr>
          </w:p>
        </w:tc>
        <w:tc>
          <w:tcPr>
            <w:tcW w:w="2538" w:type="dxa"/>
          </w:tcPr>
          <w:p w:rsidR="00514D44" w:rsidRDefault="00BC6750" w:rsidP="0014387A">
            <w:pPr>
              <w:spacing w:before="40" w:after="40"/>
              <w:ind w:left="132"/>
              <w:rPr>
                <w:rFonts w:ascii="Helvetica" w:hAnsi="Helvetica"/>
                <w:color w:val="000000"/>
                <w:sz w:val="18"/>
              </w:rPr>
            </w:pPr>
            <w:r>
              <w:rPr>
                <w:rFonts w:ascii="Helvetica" w:hAnsi="Helvetica"/>
                <w:color w:val="000000"/>
                <w:sz w:val="18"/>
              </w:rPr>
              <w:t xml:space="preserve">      </w:t>
            </w:r>
            <w:r w:rsidR="00514D44">
              <w:rPr>
                <w:rFonts w:ascii="Helvetica" w:hAnsi="Helvetica"/>
                <w:color w:val="000000"/>
                <w:sz w:val="18"/>
              </w:rPr>
              <w:t>b.</w:t>
            </w:r>
            <w:r w:rsidR="00514D44">
              <w:rPr>
                <w:rFonts w:ascii="Helvetica" w:hAnsi="Helvetica"/>
                <w:b/>
                <w:color w:val="000000"/>
                <w:sz w:val="18"/>
              </w:rPr>
              <w:t xml:space="preserve"> </w:t>
            </w:r>
            <w:r w:rsidR="0014387A">
              <w:rPr>
                <w:rFonts w:ascii="Helvetica" w:hAnsi="Helvetica"/>
                <w:b/>
                <w:color w:val="000000"/>
                <w:sz w:val="18"/>
              </w:rPr>
              <w:fldChar w:fldCharType="begin">
                <w:ffData>
                  <w:name w:val=""/>
                  <w:enabled/>
                  <w:calcOnExit w:val="0"/>
                  <w:checkBox>
                    <w:sizeAuto/>
                    <w:default w:val="0"/>
                  </w:checkBox>
                </w:ffData>
              </w:fldChar>
            </w:r>
            <w:r w:rsidR="0014387A">
              <w:rPr>
                <w:rFonts w:ascii="Helvetica" w:hAnsi="Helvetica"/>
                <w:b/>
                <w:color w:val="000000"/>
                <w:sz w:val="18"/>
              </w:rPr>
              <w:instrText xml:space="preserve"> FORMCHECKBOX </w:instrText>
            </w:r>
            <w:r w:rsidR="00FB4DD3">
              <w:rPr>
                <w:rFonts w:ascii="Helvetica" w:hAnsi="Helvetica"/>
                <w:b/>
                <w:color w:val="000000"/>
                <w:sz w:val="18"/>
              </w:rPr>
            </w:r>
            <w:r w:rsidR="00FB4DD3">
              <w:rPr>
                <w:rFonts w:ascii="Helvetica" w:hAnsi="Helvetica"/>
                <w:b/>
                <w:color w:val="000000"/>
                <w:sz w:val="18"/>
              </w:rPr>
              <w:fldChar w:fldCharType="separate"/>
            </w:r>
            <w:r w:rsidR="0014387A">
              <w:rPr>
                <w:rFonts w:ascii="Helvetica" w:hAnsi="Helvetica"/>
                <w:b/>
                <w:color w:val="000000"/>
                <w:sz w:val="18"/>
              </w:rPr>
              <w:fldChar w:fldCharType="end"/>
            </w:r>
            <w:r w:rsidR="00557D72" w:rsidRPr="00557D72">
              <w:rPr>
                <w:rFonts w:ascii="Helvetica" w:hAnsi="Helvetica"/>
                <w:b/>
                <w:color w:val="000000"/>
                <w:sz w:val="18"/>
              </w:rPr>
              <w:t xml:space="preserve"> </w:t>
            </w:r>
            <w:r w:rsidR="00514D44">
              <w:rPr>
                <w:rFonts w:ascii="Helvetica" w:hAnsi="Helvetica"/>
                <w:b/>
                <w:color w:val="000000"/>
                <w:sz w:val="18"/>
              </w:rPr>
              <w:t xml:space="preserve"> </w:t>
            </w:r>
            <w:r w:rsidR="00514D44">
              <w:rPr>
                <w:rFonts w:ascii="Helvetica" w:hAnsi="Helvetica"/>
                <w:color w:val="000000"/>
                <w:sz w:val="18"/>
              </w:rPr>
              <w:t>None</w:t>
            </w:r>
          </w:p>
          <w:p w:rsidR="00514D44" w:rsidRPr="008D7992" w:rsidRDefault="00514D44" w:rsidP="008D7992">
            <w:pPr>
              <w:spacing w:before="40" w:after="40"/>
              <w:ind w:left="252"/>
              <w:rPr>
                <w:rFonts w:ascii="Arial" w:hAnsi="Arial" w:cs="Arial"/>
                <w:color w:val="000000"/>
                <w:sz w:val="16"/>
                <w:szCs w:val="16"/>
              </w:rPr>
            </w:pPr>
          </w:p>
        </w:tc>
      </w:tr>
      <w:tr w:rsidR="00514D44" w:rsidTr="00BC6750">
        <w:tc>
          <w:tcPr>
            <w:tcW w:w="5508" w:type="dxa"/>
            <w:tcBorders>
              <w:top w:val="single" w:sz="6" w:space="0" w:color="auto"/>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 xml:space="preserve">Type of </w:t>
            </w:r>
            <w:r w:rsidR="000D3D6C">
              <w:rPr>
                <w:rFonts w:ascii="Helvetica" w:hAnsi="Helvetica"/>
                <w:color w:val="000000"/>
                <w:sz w:val="14"/>
              </w:rPr>
              <w:t>Information Collection</w:t>
            </w:r>
            <w:r>
              <w:rPr>
                <w:rFonts w:ascii="Helvetica" w:hAnsi="Helvetica"/>
                <w:color w:val="000000"/>
                <w:sz w:val="14"/>
              </w:rPr>
              <w:t>: (check one)</w:t>
            </w:r>
          </w:p>
          <w:p w:rsidR="00514D44" w:rsidRDefault="00024BAB" w:rsidP="0096159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r w:rsidR="00BC6750">
              <w:rPr>
                <w:rFonts w:ascii="Helvetica" w:hAnsi="Helvetica"/>
                <w:color w:val="000000"/>
                <w:sz w:val="16"/>
              </w:rPr>
              <w:t xml:space="preserve"> </w:t>
            </w:r>
            <w:r w:rsidR="00490291" w:rsidRPr="00490291">
              <w:rPr>
                <w:rFonts w:ascii="Helvetica" w:hAnsi="Helvetica"/>
                <w:color w:val="000000"/>
                <w:sz w:val="16"/>
              </w:rPr>
              <w:t>(see explanations)</w:t>
            </w:r>
          </w:p>
          <w:p w:rsidR="00514D44" w:rsidRDefault="00F12C91"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F12C91"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rsidP="00961592">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BB7B61"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rsidP="00961592">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14387A"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r w:rsidR="00580385">
              <w:rPr>
                <w:rFonts w:ascii="Helvetica" w:hAnsi="Helvetica"/>
                <w:color w:val="000000"/>
                <w:sz w:val="16"/>
              </w:rPr>
              <w:t xml:space="preserve"> </w:t>
            </w:r>
          </w:p>
          <w:p w:rsidR="00514D44" w:rsidRDefault="00514D44" w:rsidP="00961592">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847" w:type="dxa"/>
            <w:gridSpan w:val="3"/>
            <w:tcBorders>
              <w:top w:val="single" w:sz="6" w:space="0" w:color="auto"/>
              <w:left w:val="single" w:sz="6" w:space="0" w:color="auto"/>
            </w:tcBorders>
          </w:tcPr>
          <w:p w:rsidR="00514D44" w:rsidRDefault="00514D44" w:rsidP="00961592">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1"/>
                  </w:checkBox>
                </w:ffData>
              </w:fldChar>
            </w:r>
            <w:bookmarkStart w:id="1" w:name="Check10"/>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2"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Pr>
                <w:rFonts w:ascii="Helvetica" w:hAnsi="Helvetica"/>
                <w:color w:val="000000"/>
                <w:sz w:val="16"/>
              </w:rPr>
              <w:fldChar w:fldCharType="end"/>
            </w:r>
            <w:bookmarkEnd w:id="2"/>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rsidP="00961592">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w:t>
            </w:r>
            <w:r w:rsidR="000D3D6C">
              <w:rPr>
                <w:rFonts w:ascii="Helvetica" w:hAnsi="Helvetica"/>
                <w:color w:val="000000"/>
                <w:sz w:val="16"/>
              </w:rPr>
              <w:t>Information Collection</w:t>
            </w:r>
            <w:r>
              <w:rPr>
                <w:rFonts w:ascii="Helvetica" w:hAnsi="Helvetica"/>
                <w:color w:val="000000"/>
                <w:sz w:val="16"/>
              </w:rPr>
              <w:t xml:space="preserve"> have a significant economic impact on a substantial number of small entities?  </w:t>
            </w:r>
          </w:p>
          <w:p w:rsidR="00514D44" w:rsidRDefault="00024BAB" w:rsidP="00961592">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rsidP="00961592">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w:t>
            </w:r>
            <w:r w:rsidR="00BB7B61">
              <w:rPr>
                <w:rFonts w:ascii="Helvetica" w:hAnsi="Helvetica"/>
                <w:color w:val="000000"/>
                <w:sz w:val="16"/>
              </w:rPr>
              <w:t xml:space="preserve">NOA </w:t>
            </w:r>
            <w:r>
              <w:rPr>
                <w:rFonts w:ascii="Helvetica" w:hAnsi="Helvetica"/>
                <w:color w:val="000000"/>
                <w:sz w:val="16"/>
              </w:rPr>
              <w:t xml:space="preserve">date  </w:t>
            </w:r>
            <w:r>
              <w:rPr>
                <w:rFonts w:ascii="Helvetica" w:hAnsi="Helvetica"/>
                <w:color w:val="000000"/>
                <w:sz w:val="16"/>
              </w:rPr>
              <w:tab/>
              <w:t xml:space="preserve">b.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961592">
            <w:pPr>
              <w:tabs>
                <w:tab w:val="left" w:pos="3252"/>
              </w:tabs>
              <w:spacing w:after="60"/>
              <w:rPr>
                <w:rFonts w:ascii="Helvetica" w:hAnsi="Helvetica"/>
                <w:color w:val="000000"/>
                <w:sz w:val="16"/>
              </w:rPr>
            </w:pPr>
            <w:r>
              <w:rPr>
                <w:rFonts w:ascii="Helvetica" w:hAnsi="Helvetica"/>
                <w:color w:val="000000"/>
                <w:sz w:val="16"/>
              </w:rPr>
              <w:tab/>
              <w:t xml:space="preserve"> </w:t>
            </w:r>
            <w:r w:rsidR="00024BAB">
              <w:rPr>
                <w:rFonts w:ascii="Helvetica" w:hAnsi="Helvetica"/>
                <w:color w:val="000000"/>
                <w:sz w:val="16"/>
              </w:rPr>
              <w:fldChar w:fldCharType="begin">
                <w:ffData>
                  <w:name w:val="Text5"/>
                  <w:enabled/>
                  <w:calcOnExit w:val="0"/>
                  <w:textInput/>
                </w:ffData>
              </w:fldChar>
            </w:r>
            <w:bookmarkStart w:id="3" w:name="Text5"/>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bookmarkEnd w:id="3"/>
          </w:p>
        </w:tc>
      </w:tr>
    </w:tbl>
    <w:p w:rsidR="00514D44" w:rsidRDefault="00514D44" w:rsidP="00961592">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4E1E7E" w:rsidP="00961592">
      <w:pPr>
        <w:tabs>
          <w:tab w:val="left" w:pos="240"/>
        </w:tabs>
        <w:spacing w:after="40"/>
        <w:ind w:left="120" w:right="-120"/>
        <w:rPr>
          <w:rFonts w:ascii="Helvetica" w:hAnsi="Helvetica"/>
          <w:b/>
          <w:color w:val="000000"/>
          <w:sz w:val="18"/>
        </w:rPr>
      </w:pPr>
      <w:r w:rsidRPr="004E1E7E">
        <w:rPr>
          <w:rFonts w:ascii="Helvetica" w:hAnsi="Helvetica"/>
          <w:b/>
          <w:color w:val="000000"/>
          <w:sz w:val="18"/>
        </w:rPr>
        <w:t xml:space="preserve">Public/Private Partnerships for the </w:t>
      </w:r>
      <w:r w:rsidR="000D3D6C">
        <w:rPr>
          <w:rFonts w:ascii="Helvetica" w:hAnsi="Helvetica"/>
          <w:b/>
          <w:color w:val="000000"/>
          <w:sz w:val="18"/>
        </w:rPr>
        <w:t>Mixed-Finance</w:t>
      </w:r>
      <w:r w:rsidRPr="004E1E7E">
        <w:rPr>
          <w:rFonts w:ascii="Helvetica" w:hAnsi="Helvetica"/>
          <w:b/>
          <w:color w:val="000000"/>
          <w:sz w:val="18"/>
        </w:rPr>
        <w:t xml:space="preserve"> Development of Public Housing Units</w:t>
      </w:r>
    </w:p>
    <w:p w:rsidR="00514D44" w:rsidRDefault="00514D44" w:rsidP="00961592">
      <w:pPr>
        <w:tabs>
          <w:tab w:val="left" w:pos="240"/>
        </w:tabs>
        <w:spacing w:after="40"/>
        <w:ind w:left="120" w:right="-120"/>
        <w:rPr>
          <w:rFonts w:ascii="Helvetica" w:hAnsi="Helvetica"/>
          <w:color w:val="000000"/>
          <w:sz w:val="18"/>
        </w:rPr>
      </w:pPr>
    </w:p>
    <w:p w:rsidR="00514D44" w:rsidRDefault="00514D44" w:rsidP="00961592">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514D44" w:rsidP="007053D1">
      <w:pPr>
        <w:spacing w:after="40"/>
        <w:ind w:left="120" w:right="-120"/>
        <w:rPr>
          <w:rFonts w:ascii="Helvetica" w:hAnsi="Helvetica"/>
          <w:color w:val="000000"/>
          <w:sz w:val="18"/>
        </w:rPr>
      </w:pPr>
      <w:r>
        <w:rPr>
          <w:rFonts w:ascii="Helvetica" w:eastAsia="MS Mincho" w:hAnsi="Helvetica"/>
          <w:sz w:val="18"/>
        </w:rPr>
        <w:t>HUD</w:t>
      </w:r>
      <w:r>
        <w:rPr>
          <w:rFonts w:ascii="Helvetica" w:eastAsia="MS Mincho" w:hAnsi="Helvetica"/>
          <w:sz w:val="18"/>
        </w:rPr>
        <w:noBreakHyphen/>
        <w:t>50</w:t>
      </w:r>
      <w:r w:rsidR="007053D1">
        <w:rPr>
          <w:rFonts w:ascii="Helvetica" w:eastAsia="MS Mincho" w:hAnsi="Helvetica"/>
          <w:sz w:val="18"/>
        </w:rPr>
        <w:t>156</w:t>
      </w:r>
      <w:r w:rsidR="009748E4">
        <w:rPr>
          <w:rFonts w:ascii="Helvetica" w:eastAsia="MS Mincho" w:hAnsi="Helvetica"/>
          <w:sz w:val="18"/>
        </w:rPr>
        <w:t>; HUD-50</w:t>
      </w:r>
      <w:r w:rsidR="007053D1">
        <w:rPr>
          <w:rFonts w:ascii="Helvetica" w:eastAsia="MS Mincho" w:hAnsi="Helvetica"/>
          <w:sz w:val="18"/>
        </w:rPr>
        <w:t>157</w:t>
      </w:r>
      <w:r w:rsidR="004F4F88">
        <w:rPr>
          <w:rFonts w:ascii="Helvetica" w:eastAsia="MS Mincho" w:hAnsi="Helvetica"/>
          <w:sz w:val="18"/>
        </w:rPr>
        <w:t>, HUD-50</w:t>
      </w:r>
      <w:r w:rsidR="007053D1">
        <w:rPr>
          <w:rFonts w:ascii="Helvetica" w:eastAsia="MS Mincho" w:hAnsi="Helvetica"/>
          <w:sz w:val="18"/>
        </w:rPr>
        <w:t>158</w:t>
      </w:r>
      <w:r w:rsidR="004F4F88">
        <w:rPr>
          <w:rFonts w:ascii="Helvetica" w:eastAsia="MS Mincho" w:hAnsi="Helvetica"/>
          <w:sz w:val="18"/>
        </w:rPr>
        <w:t>, HUD-501</w:t>
      </w:r>
      <w:r w:rsidR="007053D1">
        <w:rPr>
          <w:rFonts w:ascii="Helvetica" w:eastAsia="MS Mincho" w:hAnsi="Helvetica"/>
          <w:sz w:val="18"/>
        </w:rPr>
        <w:t>59</w:t>
      </w:r>
      <w:r w:rsidR="004F4F88">
        <w:rPr>
          <w:rFonts w:ascii="Helvetica" w:eastAsia="MS Mincho" w:hAnsi="Helvetica"/>
          <w:sz w:val="18"/>
        </w:rPr>
        <w:t>, HUD-</w:t>
      </w:r>
      <w:r w:rsidR="007053D1">
        <w:rPr>
          <w:rFonts w:ascii="Helvetica" w:eastAsia="MS Mincho" w:hAnsi="Helvetica"/>
          <w:sz w:val="18"/>
        </w:rPr>
        <w:t>50160</w:t>
      </w:r>
      <w:r w:rsidR="004F4F88">
        <w:rPr>
          <w:rFonts w:ascii="Helvetica" w:eastAsia="MS Mincho" w:hAnsi="Helvetica"/>
          <w:sz w:val="18"/>
        </w:rPr>
        <w:t>, HUD-501</w:t>
      </w:r>
      <w:r w:rsidR="007053D1">
        <w:rPr>
          <w:rFonts w:ascii="Helvetica" w:eastAsia="MS Mincho" w:hAnsi="Helvetica"/>
          <w:sz w:val="18"/>
        </w:rPr>
        <w:t>61</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rsidP="00961592">
      <w:pPr>
        <w:spacing w:after="40"/>
        <w:ind w:left="120" w:right="-120"/>
        <w:rPr>
          <w:rFonts w:ascii="Helvetica" w:hAnsi="Helvetica"/>
          <w:color w:val="000000"/>
          <w:sz w:val="18"/>
        </w:rPr>
      </w:pPr>
      <w:r>
        <w:rPr>
          <w:rFonts w:ascii="Helvetica" w:hAnsi="Helvetica"/>
          <w:color w:val="000000"/>
          <w:sz w:val="18"/>
        </w:rPr>
        <w:t xml:space="preserve">Housing, Public Housing, Contractor, ACC contract, TDC, development, </w:t>
      </w:r>
      <w:r w:rsidR="002706DD">
        <w:rPr>
          <w:rFonts w:ascii="Helvetica" w:hAnsi="Helvetica"/>
          <w:color w:val="000000"/>
          <w:sz w:val="18"/>
        </w:rPr>
        <w:t>modernization, rehabilitation</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BF2067" w:rsidP="00961592">
      <w:pPr>
        <w:rPr>
          <w:color w:val="000000"/>
        </w:rPr>
      </w:pPr>
      <w:r w:rsidRPr="003B1CA6">
        <w:t>T</w:t>
      </w:r>
      <w:r w:rsidR="002706DD" w:rsidRPr="003B1CA6">
        <w:t>he</w:t>
      </w:r>
      <w:r w:rsidR="007F7430" w:rsidRPr="003B1CA6">
        <w:t xml:space="preserve"> 1998</w:t>
      </w:r>
      <w:r w:rsidRPr="003B1CA6">
        <w:t xml:space="preserve"> </w:t>
      </w:r>
      <w:r w:rsidR="007F7430" w:rsidRPr="003B1CA6">
        <w:t>Public Housing</w:t>
      </w:r>
      <w:r w:rsidR="002706DD" w:rsidRPr="003B1CA6">
        <w:t xml:space="preserve"> Reform Act</w:t>
      </w:r>
      <w:r w:rsidR="002706DD">
        <w:t xml:space="preserve"> allowed </w:t>
      </w:r>
      <w:r w:rsidR="00C24C37">
        <w:t>the m</w:t>
      </w:r>
      <w:r w:rsidR="000D3D6C">
        <w:t>ixed-</w:t>
      </w:r>
      <w:r w:rsidR="00C24C37">
        <w:t>f</w:t>
      </w:r>
      <w:r w:rsidR="000D3D6C">
        <w:t>inance</w:t>
      </w:r>
      <w:r>
        <w:t xml:space="preserve"> development</w:t>
      </w:r>
      <w:r w:rsidR="00580385">
        <w:t xml:space="preserve"> </w:t>
      </w:r>
      <w:r w:rsidR="00490291" w:rsidRPr="00490291">
        <w:t xml:space="preserve">of public housing units.  This meant that Public Housing Authorities (PHAs) could create public housing projects using public housing capital funds and outside sources of funds, subject to HUD's approval.  This Information Collection pertains to the information that HUD collects in order to </w:t>
      </w:r>
      <w:r w:rsidR="001120BE">
        <w:t xml:space="preserve">perform due diligence on and </w:t>
      </w:r>
      <w:r w:rsidR="00490291" w:rsidRPr="00490291">
        <w:t>approve the mixed-finance development of public housing prior to a financial closing and the start of construction or rehabilitation activities.  Applicants describe ownership, the type, size, and number of units, construction schedule, construction and permanent financing, property management, how public housing operating subsidy will be provided to the project and other operation plans.</w:t>
      </w:r>
      <w:r w:rsidR="0099590D">
        <w:t xml:space="preserve">  </w:t>
      </w:r>
    </w:p>
    <w:p w:rsidR="00514D44" w:rsidRDefault="00514D44" w:rsidP="00961592">
      <w:pPr>
        <w:tabs>
          <w:tab w:val="left" w:pos="240"/>
        </w:tabs>
        <w:spacing w:after="60"/>
        <w:ind w:left="120" w:right="-120"/>
        <w:rPr>
          <w:color w:val="000000"/>
          <w:sz w:val="22"/>
        </w:rPr>
      </w:pPr>
    </w:p>
    <w:tbl>
      <w:tblPr>
        <w:tblW w:w="0" w:type="auto"/>
        <w:tblLayout w:type="fixed"/>
        <w:tblLook w:val="0000" w:firstRow="0" w:lastRow="0" w:firstColumn="0" w:lastColumn="0" w:noHBand="0" w:noVBand="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Text17"/>
                  <w:enabled/>
                  <w:calcOnExit w:val="0"/>
                  <w:textInput>
                    <w:maxLength w:val="1"/>
                  </w:textInput>
                </w:ffData>
              </w:fldChar>
            </w:r>
            <w:bookmarkStart w:id="4" w:name="Text1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4"/>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rsidP="00961592">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rsidP="00961592">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26"/>
                  <w:enabled/>
                  <w:calcOnExit w:val="0"/>
                  <w:textInput>
                    <w:default w:val="P"/>
                    <w:maxLength w:val="1"/>
                  </w:textInput>
                </w:ffData>
              </w:fldChar>
            </w:r>
            <w:bookmarkStart w:id="5" w:name="Text26"/>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bookmarkEnd w:id="5"/>
            <w:r>
              <w:rPr>
                <w:rFonts w:ascii="Helvetica" w:hAnsi="Helvetica"/>
                <w:color w:val="000000"/>
                <w:sz w:val="16"/>
              </w:rPr>
              <w:tab/>
              <w:t>Required to obtain or retain benefits</w:t>
            </w:r>
          </w:p>
          <w:p w:rsidR="00514D44" w:rsidRDefault="00514D44" w:rsidP="00961592">
            <w:pPr>
              <w:tabs>
                <w:tab w:val="left" w:pos="492"/>
              </w:tabs>
              <w:spacing w:after="60"/>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Text27"/>
                  <w:enabled/>
                  <w:calcOnExit w:val="0"/>
                  <w:textInput>
                    <w:maxLength w:val="1"/>
                  </w:textInput>
                </w:ffData>
              </w:fldChar>
            </w:r>
            <w:bookmarkStart w:id="6" w:name="Text2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6"/>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a. Number of respondents</w:t>
            </w:r>
            <w:r w:rsidRPr="000D3D6C">
              <w:rPr>
                <w:rFonts w:ascii="Helvetica" w:hAnsi="Helvetica"/>
                <w:color w:val="000000"/>
                <w:sz w:val="16"/>
                <w:szCs w:val="16"/>
              </w:rPr>
              <w:tab/>
            </w:r>
            <w:r w:rsidR="00BB7B61">
              <w:rPr>
                <w:rFonts w:ascii="Helvetica" w:hAnsi="Helvetica"/>
                <w:color w:val="000000"/>
                <w:sz w:val="16"/>
                <w:szCs w:val="16"/>
              </w:rPr>
              <w:t>920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b. Total annual responses</w:t>
            </w:r>
            <w:r w:rsidRPr="000D3D6C">
              <w:rPr>
                <w:rFonts w:ascii="Helvetica" w:hAnsi="Helvetica"/>
                <w:color w:val="000000"/>
                <w:sz w:val="16"/>
                <w:szCs w:val="16"/>
              </w:rPr>
              <w:tab/>
            </w:r>
            <w:r w:rsidR="004679BB">
              <w:rPr>
                <w:rFonts w:ascii="Helvetica" w:hAnsi="Helvetica"/>
                <w:color w:val="000000"/>
                <w:sz w:val="16"/>
                <w:szCs w:val="16"/>
              </w:rPr>
              <w:t>9</w:t>
            </w:r>
            <w:r w:rsidR="0002785B">
              <w:rPr>
                <w:rFonts w:ascii="Helvetica" w:hAnsi="Helvetica"/>
                <w:color w:val="000000"/>
                <w:sz w:val="16"/>
                <w:szCs w:val="16"/>
              </w:rPr>
              <w:t>20</w:t>
            </w:r>
          </w:p>
          <w:p w:rsidR="00514D44" w:rsidRPr="000D3D6C" w:rsidRDefault="00514D44" w:rsidP="00961592">
            <w:pPr>
              <w:keepLines/>
              <w:numPr>
                <w:ilvl w:val="12"/>
                <w:numId w:val="0"/>
              </w:numPr>
              <w:tabs>
                <w:tab w:val="left" w:pos="600"/>
                <w:tab w:val="right" w:pos="5040"/>
              </w:tabs>
              <w:ind w:left="360"/>
              <w:rPr>
                <w:rFonts w:ascii="Helvetica" w:hAnsi="Helvetica"/>
                <w:color w:val="000000"/>
                <w:sz w:val="16"/>
                <w:szCs w:val="16"/>
              </w:rPr>
            </w:pPr>
            <w:r w:rsidRPr="000D3D6C">
              <w:rPr>
                <w:rFonts w:ascii="Helvetica" w:hAnsi="Helvetica"/>
                <w:color w:val="000000"/>
                <w:sz w:val="16"/>
                <w:szCs w:val="16"/>
              </w:rPr>
              <w:t xml:space="preserve">Percentage of these responses collected electronically </w:t>
            </w:r>
            <w:r w:rsidRPr="000D3D6C">
              <w:rPr>
                <w:rFonts w:ascii="Helvetica" w:hAnsi="Helvetica"/>
                <w:color w:val="000000"/>
                <w:sz w:val="16"/>
                <w:szCs w:val="16"/>
              </w:rPr>
              <w:tab/>
            </w:r>
            <w:r w:rsidR="002400C4">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5040"/>
              </w:tabs>
              <w:ind w:left="480" w:hanging="360"/>
              <w:rPr>
                <w:rFonts w:ascii="Arial" w:hAnsi="Arial" w:cs="Arial"/>
                <w:color w:val="000000"/>
                <w:sz w:val="16"/>
                <w:szCs w:val="16"/>
              </w:rPr>
            </w:pPr>
            <w:r w:rsidRPr="000D3D6C">
              <w:rPr>
                <w:rFonts w:ascii="Helvetica" w:hAnsi="Helvetica"/>
                <w:color w:val="000000"/>
                <w:sz w:val="16"/>
                <w:szCs w:val="16"/>
              </w:rPr>
              <w:t>c. Total annual hours requested</w:t>
            </w:r>
            <w:r w:rsidRPr="000D3D6C">
              <w:rPr>
                <w:rFonts w:ascii="Helvetica" w:hAnsi="Helvetica"/>
                <w:color w:val="000000"/>
                <w:sz w:val="16"/>
                <w:szCs w:val="16"/>
              </w:rPr>
              <w:tab/>
            </w:r>
            <w:r w:rsidR="004679BB">
              <w:rPr>
                <w:rFonts w:ascii="Helvetica" w:hAnsi="Helvetica"/>
                <w:color w:val="000000"/>
                <w:sz w:val="16"/>
                <w:szCs w:val="16"/>
              </w:rPr>
              <w:t>1</w:t>
            </w:r>
            <w:r w:rsidR="002400C4">
              <w:rPr>
                <w:rFonts w:ascii="Helvetica" w:hAnsi="Helvetica"/>
                <w:color w:val="000000"/>
                <w:sz w:val="16"/>
                <w:szCs w:val="16"/>
              </w:rPr>
              <w:t>6,9</w:t>
            </w:r>
            <w:r w:rsidR="0002785B">
              <w:rPr>
                <w:rFonts w:ascii="Helvetica" w:hAnsi="Helvetica"/>
                <w:color w:val="000000"/>
                <w:sz w:val="16"/>
                <w:szCs w:val="16"/>
              </w:rPr>
              <w:t>80</w:t>
            </w:r>
          </w:p>
          <w:p w:rsidR="00514D44" w:rsidRPr="000D3D6C" w:rsidRDefault="00514D44" w:rsidP="001120BE">
            <w:pPr>
              <w:keepLines/>
              <w:numPr>
                <w:ilvl w:val="12"/>
                <w:numId w:val="0"/>
              </w:numPr>
              <w:tabs>
                <w:tab w:val="left" w:pos="240"/>
                <w:tab w:val="right" w:pos="5040"/>
              </w:tabs>
              <w:ind w:left="480" w:hanging="360"/>
              <w:rPr>
                <w:rFonts w:ascii="Helvetica" w:hAnsi="Helvetica"/>
                <w:color w:val="000000"/>
                <w:sz w:val="16"/>
                <w:szCs w:val="16"/>
              </w:rPr>
            </w:pPr>
            <w:r w:rsidRPr="000D3D6C">
              <w:rPr>
                <w:rFonts w:ascii="Helvetica" w:hAnsi="Helvetica"/>
                <w:color w:val="000000"/>
                <w:sz w:val="16"/>
                <w:szCs w:val="16"/>
              </w:rPr>
              <w:t>d. Current OMB inventory</w:t>
            </w:r>
            <w:r w:rsidRPr="000D3D6C">
              <w:rPr>
                <w:rFonts w:ascii="Helvetica" w:hAnsi="Helvetica"/>
                <w:color w:val="000000"/>
                <w:sz w:val="16"/>
                <w:szCs w:val="16"/>
              </w:rPr>
              <w:tab/>
            </w:r>
            <w:r w:rsidR="001120BE">
              <w:rPr>
                <w:rFonts w:ascii="Helvetica" w:hAnsi="Helvetica"/>
                <w:color w:val="000000"/>
                <w:sz w:val="16"/>
                <w:szCs w:val="16"/>
              </w:rPr>
              <w:t>16,980</w:t>
            </w:r>
          </w:p>
          <w:p w:rsidR="00514D44" w:rsidRPr="000D3D6C" w:rsidRDefault="00514D44" w:rsidP="001120BE">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e. Difference (+,-)</w:t>
            </w:r>
            <w:r w:rsidRPr="000D3D6C">
              <w:rPr>
                <w:rFonts w:ascii="Helvetica" w:hAnsi="Helvetica"/>
                <w:color w:val="000000"/>
                <w:sz w:val="16"/>
                <w:szCs w:val="16"/>
              </w:rPr>
              <w:tab/>
            </w:r>
            <w:r w:rsidR="001120BE">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4800"/>
              </w:tabs>
              <w:ind w:left="480" w:hanging="360"/>
              <w:rPr>
                <w:rFonts w:ascii="Helvetica" w:hAnsi="Helvetica"/>
                <w:color w:val="000000"/>
                <w:sz w:val="16"/>
                <w:szCs w:val="16"/>
              </w:rPr>
            </w:pPr>
            <w:r w:rsidRPr="000D3D6C">
              <w:rPr>
                <w:rFonts w:ascii="Helvetica" w:hAnsi="Helvetica"/>
                <w:color w:val="000000"/>
                <w:sz w:val="16"/>
                <w:szCs w:val="16"/>
              </w:rPr>
              <w:t>f. Explanation of difference:</w:t>
            </w:r>
          </w:p>
          <w:p w:rsidR="00514D44" w:rsidRPr="000D3D6C" w:rsidRDefault="00514D44" w:rsidP="001120BE">
            <w:pPr>
              <w:keepLines/>
              <w:numPr>
                <w:ilvl w:val="12"/>
                <w:numId w:val="0"/>
              </w:numPr>
              <w:tabs>
                <w:tab w:val="left" w:pos="240"/>
                <w:tab w:val="right" w:pos="5040"/>
              </w:tabs>
              <w:ind w:left="600" w:hanging="360"/>
              <w:rPr>
                <w:rFonts w:ascii="Helvetica" w:hAnsi="Helvetica"/>
                <w:color w:val="000000"/>
                <w:sz w:val="16"/>
                <w:szCs w:val="16"/>
              </w:rPr>
            </w:pPr>
            <w:r w:rsidRPr="000D3D6C">
              <w:rPr>
                <w:rFonts w:ascii="Helvetica" w:hAnsi="Helvetica"/>
                <w:color w:val="000000"/>
                <w:sz w:val="16"/>
                <w:szCs w:val="16"/>
              </w:rPr>
              <w:t>1. Program change:</w:t>
            </w:r>
            <w:r w:rsidRPr="000D3D6C">
              <w:rPr>
                <w:rFonts w:ascii="Helvetica" w:hAnsi="Helvetica"/>
                <w:color w:val="000000"/>
                <w:sz w:val="16"/>
                <w:szCs w:val="16"/>
              </w:rPr>
              <w:tab/>
            </w:r>
            <w:r w:rsidR="001120BE">
              <w:rPr>
                <w:rFonts w:ascii="Helvetica" w:hAnsi="Helvetica"/>
                <w:color w:val="000000"/>
                <w:sz w:val="16"/>
                <w:szCs w:val="16"/>
              </w:rPr>
              <w:t>0</w:t>
            </w:r>
          </w:p>
          <w:p w:rsidR="00514D44" w:rsidRPr="00D556DB" w:rsidRDefault="00514D44" w:rsidP="001120BE">
            <w:pPr>
              <w:keepLines/>
              <w:numPr>
                <w:ilvl w:val="12"/>
                <w:numId w:val="0"/>
              </w:numPr>
              <w:tabs>
                <w:tab w:val="left" w:pos="240"/>
                <w:tab w:val="right" w:pos="5040"/>
              </w:tabs>
              <w:spacing w:after="60"/>
              <w:ind w:left="600" w:hanging="360"/>
              <w:rPr>
                <w:rFonts w:ascii="Helvetica" w:hAnsi="Helvetica"/>
                <w:color w:val="000000"/>
                <w:sz w:val="16"/>
              </w:rPr>
            </w:pPr>
            <w:r w:rsidRPr="000D3D6C">
              <w:rPr>
                <w:rFonts w:ascii="Helvetica" w:hAnsi="Helvetica"/>
                <w:color w:val="000000"/>
                <w:sz w:val="16"/>
                <w:szCs w:val="16"/>
              </w:rPr>
              <w:t>2. Adjustment:</w:t>
            </w:r>
            <w:r w:rsidRPr="000D3D6C">
              <w:rPr>
                <w:rFonts w:ascii="Helvetica" w:hAnsi="Helvetica"/>
                <w:color w:val="000000"/>
                <w:sz w:val="16"/>
                <w:szCs w:val="16"/>
              </w:rPr>
              <w:tab/>
            </w:r>
            <w:r w:rsidR="001120BE">
              <w:rPr>
                <w:rFonts w:ascii="Helvetica" w:hAnsi="Helvetica"/>
                <w:color w:val="000000"/>
                <w:sz w:val="16"/>
                <w:szCs w:val="16"/>
              </w:rPr>
              <w:t>0</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rsidP="00961592">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rsidP="00961592">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rsidP="00961592">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024BAB">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p w:rsidR="00514D44" w:rsidRDefault="00514D44" w:rsidP="00961592">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024BAB">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rsidP="00961592">
            <w:pPr>
              <w:keepLines/>
              <w:tabs>
                <w:tab w:val="left" w:pos="240"/>
              </w:tabs>
              <w:ind w:left="240" w:hanging="240"/>
              <w:rPr>
                <w:rFonts w:ascii="Helvetica" w:hAnsi="Helvetica"/>
                <w:color w:val="000000"/>
                <w:sz w:val="14"/>
              </w:rPr>
            </w:pPr>
            <w:r>
              <w:rPr>
                <w:rFonts w:ascii="Helvetica" w:hAnsi="Helvetica"/>
                <w:color w:val="000000"/>
                <w:sz w:val="14"/>
              </w:rPr>
              <w:t xml:space="preserve">15. Purpose of </w:t>
            </w:r>
            <w:r w:rsidR="000D3D6C">
              <w:rPr>
                <w:rFonts w:ascii="Helvetica" w:hAnsi="Helvetica"/>
                <w:color w:val="000000"/>
                <w:sz w:val="14"/>
              </w:rPr>
              <w:t>Information Collection</w:t>
            </w:r>
            <w:r>
              <w:rPr>
                <w:rFonts w:ascii="Helvetica" w:hAnsi="Helvetica"/>
                <w:color w:val="000000"/>
                <w:sz w:val="14"/>
              </w:rPr>
              <w:t>:  (mark primary with “P” and all others that apply with “X”)</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rsidP="00961592">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rsidP="00961592">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rsidP="00961592">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024BAB">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rsidP="00961592">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rsidP="00961592">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Other (describe) per </w:t>
            </w:r>
            <w:r w:rsidR="0099590D">
              <w:rPr>
                <w:rFonts w:ascii="Helvetica" w:hAnsi="Helvetica"/>
                <w:color w:val="000000"/>
                <w:sz w:val="16"/>
              </w:rPr>
              <w:t>financial closing/recordation of documents</w:t>
            </w:r>
          </w:p>
          <w:p w:rsidR="00514D44" w:rsidRDefault="00514D44" w:rsidP="00961592">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rsidP="00961592">
            <w:pPr>
              <w:keepLines/>
              <w:ind w:left="240"/>
              <w:rPr>
                <w:rFonts w:ascii="Helvetica" w:hAnsi="Helvetica"/>
                <w:color w:val="000000"/>
                <w:sz w:val="16"/>
              </w:rPr>
            </w:pPr>
            <w:r>
              <w:rPr>
                <w:rFonts w:ascii="Helvetica" w:hAnsi="Helvetica"/>
                <w:color w:val="000000"/>
                <w:sz w:val="16"/>
              </w:rPr>
              <w:t xml:space="preserve">Does this </w:t>
            </w:r>
            <w:r w:rsidR="000D3D6C">
              <w:rPr>
                <w:rFonts w:ascii="Helvetica" w:hAnsi="Helvetica"/>
                <w:color w:val="000000"/>
                <w:sz w:val="16"/>
              </w:rPr>
              <w:t>Information Collection</w:t>
            </w:r>
            <w:r>
              <w:rPr>
                <w:rFonts w:ascii="Helvetica" w:hAnsi="Helvetica"/>
                <w:color w:val="000000"/>
                <w:sz w:val="16"/>
              </w:rPr>
              <w:t xml:space="preserve"> employ statistical methods?</w:t>
            </w:r>
          </w:p>
          <w:p w:rsidR="00514D44" w:rsidRDefault="00024BAB" w:rsidP="00961592">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sidR="00FB4DD3">
              <w:rPr>
                <w:rFonts w:ascii="Helvetica" w:hAnsi="Helvetica"/>
                <w:b/>
                <w:color w:val="000000"/>
                <w:sz w:val="16"/>
              </w:rPr>
            </w:r>
            <w:r w:rsidR="00FB4DD3">
              <w:rPr>
                <w:rFonts w:ascii="Helvetica" w:hAnsi="Helvetica"/>
                <w:b/>
                <w:color w:val="000000"/>
                <w:sz w:val="16"/>
              </w:rPr>
              <w:fldChar w:fldCharType="separate"/>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rsidP="00961592">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rsidP="00BB7B61">
            <w:pPr>
              <w:ind w:left="252"/>
              <w:rPr>
                <w:rFonts w:ascii="Helvetica" w:hAnsi="Helvetica"/>
                <w:b/>
                <w:bCs/>
                <w:color w:val="000000"/>
                <w:sz w:val="18"/>
              </w:rPr>
            </w:pPr>
            <w:r>
              <w:rPr>
                <w:rFonts w:ascii="Helvetica" w:hAnsi="Helvetica"/>
                <w:color w:val="000000"/>
                <w:sz w:val="16"/>
              </w:rPr>
              <w:t xml:space="preserve">Name: </w:t>
            </w:r>
            <w:r w:rsidR="00687F4C">
              <w:rPr>
                <w:rFonts w:ascii="Helvetica" w:hAnsi="Helvetica"/>
                <w:b/>
                <w:bCs/>
                <w:color w:val="000000"/>
                <w:sz w:val="18"/>
              </w:rPr>
              <w:t>Susan Wilson</w:t>
            </w:r>
            <w:r w:rsidR="00BB7B61" w:rsidRPr="00BB7B61">
              <w:rPr>
                <w:rFonts w:ascii="Helvetica" w:hAnsi="Helvetica"/>
                <w:b/>
                <w:bCs/>
                <w:color w:val="000000"/>
                <w:sz w:val="18"/>
              </w:rPr>
              <w:t xml:space="preserve"> </w:t>
            </w:r>
          </w:p>
          <w:p w:rsidR="00514D44" w:rsidRDefault="00514D44" w:rsidP="00BB7B61">
            <w:pPr>
              <w:ind w:left="252"/>
              <w:rPr>
                <w:rFonts w:ascii="Helvetica" w:hAnsi="Helvetica"/>
                <w:color w:val="000000"/>
                <w:sz w:val="16"/>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687F4C">
              <w:rPr>
                <w:rFonts w:ascii="Helvetica" w:hAnsi="Helvetica"/>
                <w:b/>
                <w:bCs/>
                <w:color w:val="000000"/>
                <w:sz w:val="18"/>
              </w:rPr>
              <w:t>4500</w:t>
            </w:r>
          </w:p>
        </w:tc>
      </w:tr>
    </w:tbl>
    <w:p w:rsidR="00514D44" w:rsidRDefault="00514D44" w:rsidP="00961592">
      <w:pPr>
        <w:tabs>
          <w:tab w:val="left" w:pos="240"/>
        </w:tabs>
        <w:rPr>
          <w:rFonts w:ascii="Helvetica" w:hAnsi="Helvetica"/>
          <w:sz w:val="24"/>
        </w:rPr>
      </w:pPr>
    </w:p>
    <w:p w:rsidR="00514D44" w:rsidRDefault="00514D44" w:rsidP="00961592">
      <w:pPr>
        <w:pBdr>
          <w:top w:val="single" w:sz="6" w:space="1" w:color="auto"/>
        </w:pBdr>
        <w:tabs>
          <w:tab w:val="left" w:pos="240"/>
        </w:tabs>
        <w:jc w:val="center"/>
        <w:rPr>
          <w:rFonts w:ascii="Helvetica" w:hAnsi="Helvetica"/>
          <w:sz w:val="24"/>
        </w:rPr>
        <w:sectPr w:rsidR="00514D44">
          <w:footerReference w:type="even" r:id="rId10"/>
          <w:footerReference w:type="default" r:id="rId11"/>
          <w:footerReference w:type="first" r:id="rId12"/>
          <w:pgSz w:w="12240" w:h="15840"/>
          <w:pgMar w:top="480" w:right="600" w:bottom="480" w:left="720" w:header="480" w:footer="480" w:gutter="0"/>
          <w:cols w:space="480" w:equalWidth="0">
            <w:col w:w="10920"/>
          </w:cols>
          <w:titlePg/>
        </w:sectPr>
      </w:pPr>
    </w:p>
    <w:p w:rsidR="00514D44" w:rsidRDefault="00514D44" w:rsidP="00961592">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rsidP="0096159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rsidP="00961592">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rsidP="00961592">
      <w:pPr>
        <w:tabs>
          <w:tab w:val="left" w:pos="240"/>
        </w:tabs>
        <w:spacing w:line="280" w:lineRule="exact"/>
        <w:rPr>
          <w:sz w:val="22"/>
        </w:rPr>
      </w:pPr>
    </w:p>
    <w:p w:rsidR="00514D44" w:rsidRDefault="00514D44" w:rsidP="00961592">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rsidP="00961592">
      <w:pPr>
        <w:numPr>
          <w:ilvl w:val="0"/>
          <w:numId w:val="3"/>
        </w:numPr>
        <w:tabs>
          <w:tab w:val="left" w:pos="720"/>
        </w:tabs>
        <w:spacing w:line="280" w:lineRule="exact"/>
        <w:rPr>
          <w:sz w:val="22"/>
        </w:rPr>
      </w:pPr>
      <w:r>
        <w:rPr>
          <w:sz w:val="22"/>
        </w:rPr>
        <w:t>It is necessary for the proper performance of agency functions;</w:t>
      </w:r>
    </w:p>
    <w:p w:rsidR="00514D44" w:rsidRDefault="00514D44" w:rsidP="00961592">
      <w:pPr>
        <w:numPr>
          <w:ilvl w:val="0"/>
          <w:numId w:val="3"/>
        </w:numPr>
        <w:tabs>
          <w:tab w:val="left" w:pos="720"/>
        </w:tabs>
        <w:spacing w:line="280" w:lineRule="exact"/>
        <w:rPr>
          <w:sz w:val="22"/>
        </w:rPr>
      </w:pPr>
      <w:r>
        <w:rPr>
          <w:sz w:val="22"/>
        </w:rPr>
        <w:t>It avoids unnecessary duplication;</w:t>
      </w:r>
    </w:p>
    <w:p w:rsidR="00514D44" w:rsidRDefault="00514D44" w:rsidP="00961592">
      <w:pPr>
        <w:numPr>
          <w:ilvl w:val="0"/>
          <w:numId w:val="3"/>
        </w:numPr>
        <w:tabs>
          <w:tab w:val="left" w:pos="720"/>
        </w:tabs>
        <w:spacing w:line="280" w:lineRule="exact"/>
        <w:rPr>
          <w:sz w:val="22"/>
        </w:rPr>
      </w:pPr>
      <w:r>
        <w:rPr>
          <w:sz w:val="22"/>
        </w:rPr>
        <w:t>It reduces burden on small entities;</w:t>
      </w:r>
    </w:p>
    <w:p w:rsidR="00514D44" w:rsidRDefault="00514D44" w:rsidP="00961592">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rsidP="0096159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rsidP="00961592">
      <w:pPr>
        <w:numPr>
          <w:ilvl w:val="0"/>
          <w:numId w:val="3"/>
        </w:numPr>
        <w:tabs>
          <w:tab w:val="left" w:pos="720"/>
        </w:tabs>
        <w:spacing w:line="280" w:lineRule="exact"/>
        <w:rPr>
          <w:sz w:val="22"/>
        </w:rPr>
      </w:pPr>
      <w:r>
        <w:rPr>
          <w:sz w:val="22"/>
        </w:rPr>
        <w:t>It indicates the retention periods for recordkeeping requirements;</w:t>
      </w:r>
    </w:p>
    <w:p w:rsidR="00514D44" w:rsidRDefault="00514D44" w:rsidP="00961592">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rsidP="00961592">
      <w:pPr>
        <w:numPr>
          <w:ilvl w:val="0"/>
          <w:numId w:val="4"/>
        </w:numPr>
        <w:tabs>
          <w:tab w:val="left" w:pos="720"/>
        </w:tabs>
        <w:spacing w:line="280" w:lineRule="exact"/>
        <w:rPr>
          <w:sz w:val="22"/>
        </w:rPr>
      </w:pPr>
      <w:r>
        <w:rPr>
          <w:sz w:val="22"/>
        </w:rPr>
        <w:t>Why the information is being collected;</w:t>
      </w:r>
    </w:p>
    <w:p w:rsidR="00514D44" w:rsidRDefault="00514D44" w:rsidP="00961592">
      <w:pPr>
        <w:numPr>
          <w:ilvl w:val="0"/>
          <w:numId w:val="4"/>
        </w:numPr>
        <w:tabs>
          <w:tab w:val="left" w:pos="720"/>
        </w:tabs>
        <w:spacing w:line="280" w:lineRule="exact"/>
        <w:rPr>
          <w:sz w:val="22"/>
        </w:rPr>
      </w:pPr>
      <w:r>
        <w:rPr>
          <w:sz w:val="22"/>
        </w:rPr>
        <w:t>Use of the information;</w:t>
      </w:r>
    </w:p>
    <w:p w:rsidR="00514D44" w:rsidRDefault="00514D44" w:rsidP="00961592">
      <w:pPr>
        <w:numPr>
          <w:ilvl w:val="0"/>
          <w:numId w:val="4"/>
        </w:numPr>
        <w:tabs>
          <w:tab w:val="left" w:pos="720"/>
        </w:tabs>
        <w:spacing w:line="280" w:lineRule="exact"/>
        <w:rPr>
          <w:sz w:val="22"/>
        </w:rPr>
      </w:pPr>
      <w:r>
        <w:rPr>
          <w:sz w:val="22"/>
        </w:rPr>
        <w:t>Burden estimate;</w:t>
      </w:r>
    </w:p>
    <w:p w:rsidR="00514D44" w:rsidRDefault="00514D44" w:rsidP="00961592">
      <w:pPr>
        <w:numPr>
          <w:ilvl w:val="0"/>
          <w:numId w:val="4"/>
        </w:numPr>
        <w:tabs>
          <w:tab w:val="left" w:pos="720"/>
        </w:tabs>
        <w:spacing w:line="280" w:lineRule="exact"/>
        <w:rPr>
          <w:sz w:val="22"/>
        </w:rPr>
      </w:pPr>
      <w:r>
        <w:rPr>
          <w:sz w:val="22"/>
        </w:rPr>
        <w:t>Nature of response (voluntary, required for a benefit, or mandatory);</w:t>
      </w:r>
    </w:p>
    <w:p w:rsidR="00514D44" w:rsidRDefault="00514D44" w:rsidP="00961592">
      <w:pPr>
        <w:numPr>
          <w:ilvl w:val="0"/>
          <w:numId w:val="4"/>
        </w:numPr>
        <w:tabs>
          <w:tab w:val="left" w:pos="720"/>
        </w:tabs>
        <w:spacing w:line="280" w:lineRule="exact"/>
        <w:rPr>
          <w:sz w:val="22"/>
        </w:rPr>
      </w:pPr>
      <w:r>
        <w:rPr>
          <w:sz w:val="22"/>
        </w:rPr>
        <w:t>Nature and extent of confidentiality; and</w:t>
      </w:r>
    </w:p>
    <w:p w:rsidR="00514D44" w:rsidRDefault="00514D44" w:rsidP="00961592">
      <w:pPr>
        <w:numPr>
          <w:ilvl w:val="0"/>
          <w:numId w:val="4"/>
        </w:numPr>
        <w:tabs>
          <w:tab w:val="left" w:pos="720"/>
        </w:tabs>
        <w:spacing w:line="280" w:lineRule="exact"/>
        <w:rPr>
          <w:sz w:val="22"/>
        </w:rPr>
      </w:pPr>
      <w:r>
        <w:rPr>
          <w:sz w:val="22"/>
        </w:rPr>
        <w:t>Need to display currently valid OMB control number;</w:t>
      </w:r>
    </w:p>
    <w:p w:rsidR="00514D44" w:rsidRDefault="00514D44" w:rsidP="00961592">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rsidP="00961592">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rsidP="00961592">
      <w:pPr>
        <w:numPr>
          <w:ilvl w:val="0"/>
          <w:numId w:val="5"/>
        </w:numPr>
        <w:tabs>
          <w:tab w:val="left" w:pos="720"/>
        </w:tabs>
        <w:spacing w:line="280" w:lineRule="exact"/>
        <w:rPr>
          <w:sz w:val="22"/>
        </w:rPr>
      </w:pPr>
      <w:r>
        <w:rPr>
          <w:sz w:val="22"/>
        </w:rPr>
        <w:t>It makes appropriate use of information technology.</w:t>
      </w:r>
    </w:p>
    <w:p w:rsidR="00514D44" w:rsidRDefault="00514D44" w:rsidP="00961592">
      <w:pPr>
        <w:tabs>
          <w:tab w:val="left" w:pos="600"/>
        </w:tabs>
        <w:spacing w:line="280" w:lineRule="exact"/>
        <w:rPr>
          <w:sz w:val="22"/>
        </w:rPr>
      </w:pPr>
    </w:p>
    <w:p w:rsidR="00514D44" w:rsidRDefault="00514D44" w:rsidP="0096159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514D44" w:rsidP="00961592">
      <w:pPr>
        <w:tabs>
          <w:tab w:val="left" w:pos="240"/>
        </w:tabs>
        <w:ind w:left="240"/>
        <w:rPr>
          <w:sz w:val="22"/>
        </w:rPr>
      </w:pPr>
    </w:p>
    <w:p w:rsidR="00514D44" w:rsidRDefault="00514D44" w:rsidP="00961592">
      <w:pPr>
        <w:tabs>
          <w:tab w:val="left" w:pos="240"/>
        </w:tabs>
        <w:rPr>
          <w:sz w:val="18"/>
        </w:rPr>
      </w:pPr>
    </w:p>
    <w:tbl>
      <w:tblPr>
        <w:tblW w:w="0" w:type="auto"/>
        <w:tblLayout w:type="fixed"/>
        <w:tblLook w:val="0000" w:firstRow="0" w:lastRow="0" w:firstColumn="0" w:lastColumn="0" w:noHBand="0" w:noVBand="0"/>
      </w:tblPr>
      <w:tblGrid>
        <w:gridCol w:w="8388"/>
        <w:gridCol w:w="2628"/>
      </w:tblGrid>
      <w:tr w:rsidR="00514D44">
        <w:tc>
          <w:tcPr>
            <w:tcW w:w="8388" w:type="dxa"/>
            <w:tcBorders>
              <w:top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Signature of Program Official:</w:t>
            </w: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BE0965" w:rsidP="00961592">
            <w:pPr>
              <w:tabs>
                <w:tab w:val="left" w:pos="240"/>
              </w:tabs>
              <w:rPr>
                <w:rFonts w:ascii="Helvetica" w:hAnsi="Helvetica"/>
                <w:sz w:val="18"/>
              </w:rPr>
            </w:pPr>
            <w:r>
              <w:rPr>
                <w:rFonts w:ascii="Helvetica" w:hAnsi="Helvetica"/>
                <w:sz w:val="18"/>
              </w:rPr>
              <w:t>X</w:t>
            </w:r>
          </w:p>
          <w:p w:rsidR="00BE0965" w:rsidRDefault="00BB7B61" w:rsidP="00961592">
            <w:pPr>
              <w:tabs>
                <w:tab w:val="left" w:pos="240"/>
              </w:tabs>
              <w:rPr>
                <w:rFonts w:ascii="Helvetica" w:hAnsi="Helvetica"/>
                <w:sz w:val="18"/>
              </w:rPr>
            </w:pPr>
            <w:r>
              <w:rPr>
                <w:rFonts w:ascii="Helvetica" w:hAnsi="Helvetica"/>
                <w:sz w:val="18"/>
              </w:rPr>
              <w:t xml:space="preserve">Bert E. Mulderig, Acting </w:t>
            </w:r>
            <w:r w:rsidR="00BE0965">
              <w:rPr>
                <w:rFonts w:ascii="Helvetica" w:hAnsi="Helvetica"/>
                <w:sz w:val="18"/>
              </w:rPr>
              <w:t>Assistant Secretary</w:t>
            </w:r>
          </w:p>
          <w:p w:rsidR="00514D44" w:rsidRDefault="00514D44" w:rsidP="00961592">
            <w:pPr>
              <w:tabs>
                <w:tab w:val="left" w:pos="240"/>
              </w:tabs>
              <w:rPr>
                <w:rFonts w:ascii="Helvetica" w:hAnsi="Helvetica"/>
                <w:sz w:val="18"/>
              </w:rPr>
            </w:pPr>
          </w:p>
        </w:tc>
        <w:tc>
          <w:tcPr>
            <w:tcW w:w="2628" w:type="dxa"/>
            <w:tcBorders>
              <w:top w:val="single" w:sz="6" w:space="0" w:color="auto"/>
              <w:left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Date:</w:t>
            </w:r>
          </w:p>
        </w:tc>
      </w:tr>
    </w:tbl>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3"/>
          <w:footerReference w:type="default" r:id="rId14"/>
          <w:footerReference w:type="first" r:id="rId15"/>
          <w:pgSz w:w="12240" w:h="15840"/>
          <w:pgMar w:top="480" w:right="720" w:bottom="480" w:left="600" w:header="480" w:footer="480" w:gutter="0"/>
          <w:cols w:space="480" w:equalWidth="0">
            <w:col w:w="10800"/>
          </w:cols>
          <w:titlePg/>
        </w:sect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rsidP="00961592">
      <w:pPr>
        <w:pStyle w:val="OmniPage2"/>
        <w:tabs>
          <w:tab w:val="left" w:pos="9990"/>
        </w:tabs>
        <w:ind w:hanging="720"/>
        <w:jc w:val="center"/>
        <w:rPr>
          <w:b/>
          <w:sz w:val="24"/>
        </w:rPr>
      </w:pPr>
    </w:p>
    <w:p w:rsidR="00514D44" w:rsidRDefault="00514D44" w:rsidP="00961592">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rsidP="00961592">
      <w:pPr>
        <w:tabs>
          <w:tab w:val="left" w:pos="480"/>
          <w:tab w:val="left" w:pos="9990"/>
        </w:tabs>
        <w:ind w:left="480" w:hanging="480"/>
        <w:rPr>
          <w:b/>
          <w:bCs/>
          <w:sz w:val="22"/>
        </w:rPr>
      </w:pPr>
    </w:p>
    <w:p w:rsidR="00514D44" w:rsidRPr="00C414C5" w:rsidRDefault="00514D44" w:rsidP="00961592">
      <w:pPr>
        <w:pStyle w:val="BodyText"/>
        <w:keepNext/>
        <w:numPr>
          <w:ilvl w:val="0"/>
          <w:numId w:val="10"/>
        </w:numPr>
        <w:tabs>
          <w:tab w:val="left" w:pos="480"/>
          <w:tab w:val="left" w:pos="9990"/>
        </w:tabs>
        <w:rPr>
          <w:sz w:val="22"/>
          <w:szCs w:val="22"/>
        </w:rPr>
      </w:pPr>
      <w:r w:rsidRPr="00C414C5">
        <w:rPr>
          <w:b/>
          <w:bCs/>
          <w:sz w:val="22"/>
          <w:szCs w:val="22"/>
        </w:rPr>
        <w:t xml:space="preserve">Why is this information necessary?  </w:t>
      </w:r>
    </w:p>
    <w:p w:rsidR="00E749CC" w:rsidRPr="00C414C5" w:rsidRDefault="00514D44" w:rsidP="003B143F">
      <w:pPr>
        <w:pStyle w:val="BodyText"/>
        <w:tabs>
          <w:tab w:val="left" w:pos="480"/>
        </w:tabs>
        <w:ind w:left="480" w:hanging="480"/>
        <w:rPr>
          <w:sz w:val="22"/>
          <w:szCs w:val="22"/>
        </w:rPr>
      </w:pPr>
      <w:r w:rsidRPr="00C414C5">
        <w:rPr>
          <w:sz w:val="22"/>
          <w:szCs w:val="22"/>
        </w:rPr>
        <w:tab/>
      </w:r>
      <w:r w:rsidR="00BF2067" w:rsidRPr="00C414C5">
        <w:rPr>
          <w:sz w:val="22"/>
          <w:szCs w:val="22"/>
        </w:rPr>
        <w:t>The Quality Housing and Work Responsibility Act of 1998 (P.L. 195-2</w:t>
      </w:r>
      <w:r w:rsidR="007F7430" w:rsidRPr="00C414C5">
        <w:rPr>
          <w:sz w:val="22"/>
          <w:szCs w:val="22"/>
        </w:rPr>
        <w:t xml:space="preserve">76, approved October 21, 1998), </w:t>
      </w:r>
      <w:r w:rsidR="00BF2067" w:rsidRPr="00C414C5">
        <w:rPr>
          <w:sz w:val="22"/>
          <w:szCs w:val="22"/>
        </w:rPr>
        <w:t xml:space="preserve">also known as the Public Housing Reform Act, </w:t>
      </w:r>
      <w:r w:rsidR="00D22A8C" w:rsidRPr="00C414C5">
        <w:rPr>
          <w:sz w:val="22"/>
          <w:szCs w:val="22"/>
        </w:rPr>
        <w:t xml:space="preserve">created Section 35 </w:t>
      </w:r>
      <w:r w:rsidR="0061178F" w:rsidRPr="00C414C5">
        <w:rPr>
          <w:sz w:val="22"/>
          <w:szCs w:val="22"/>
        </w:rPr>
        <w:t>of the U.S. Housin</w:t>
      </w:r>
      <w:r w:rsidR="007F7430" w:rsidRPr="00C414C5">
        <w:rPr>
          <w:sz w:val="22"/>
          <w:szCs w:val="22"/>
        </w:rPr>
        <w:t xml:space="preserve">g Act of 1937, 42 U.S.C. 1437.  </w:t>
      </w:r>
      <w:r w:rsidRPr="00C414C5">
        <w:rPr>
          <w:sz w:val="22"/>
          <w:szCs w:val="22"/>
        </w:rPr>
        <w:t xml:space="preserve"> </w:t>
      </w:r>
      <w:r w:rsidR="007F7430" w:rsidRPr="00C414C5">
        <w:rPr>
          <w:sz w:val="22"/>
          <w:szCs w:val="22"/>
        </w:rPr>
        <w:t xml:space="preserve">Section </w:t>
      </w:r>
      <w:r w:rsidR="00D22A8C" w:rsidRPr="00C414C5">
        <w:rPr>
          <w:sz w:val="22"/>
          <w:szCs w:val="22"/>
        </w:rPr>
        <w:t>35</w:t>
      </w:r>
      <w:r w:rsidR="007F7430" w:rsidRPr="00C414C5">
        <w:rPr>
          <w:sz w:val="22"/>
          <w:szCs w:val="22"/>
        </w:rPr>
        <w:t xml:space="preserve"> allow</w:t>
      </w:r>
      <w:r w:rsidR="00D22A8C" w:rsidRPr="00C414C5">
        <w:rPr>
          <w:sz w:val="22"/>
          <w:szCs w:val="22"/>
        </w:rPr>
        <w:t>s</w:t>
      </w:r>
      <w:r w:rsidR="0061178F" w:rsidRPr="00C414C5">
        <w:rPr>
          <w:sz w:val="22"/>
          <w:szCs w:val="22"/>
        </w:rPr>
        <w:t xml:space="preserve"> PHAs to own, operate</w:t>
      </w:r>
      <w:r w:rsidR="001E7438" w:rsidRPr="00C414C5">
        <w:rPr>
          <w:sz w:val="22"/>
          <w:szCs w:val="22"/>
        </w:rPr>
        <w:t>,</w:t>
      </w:r>
      <w:r w:rsidR="0061178F" w:rsidRPr="00C414C5">
        <w:rPr>
          <w:sz w:val="22"/>
          <w:szCs w:val="22"/>
        </w:rPr>
        <w:t xml:space="preserve"> assist </w:t>
      </w:r>
      <w:r w:rsidR="001E7438" w:rsidRPr="00C414C5">
        <w:rPr>
          <w:sz w:val="22"/>
          <w:szCs w:val="22"/>
        </w:rPr>
        <w:t xml:space="preserve">or otherwise participate </w:t>
      </w:r>
      <w:r w:rsidR="0061178F" w:rsidRPr="00C414C5">
        <w:rPr>
          <w:sz w:val="22"/>
          <w:szCs w:val="22"/>
        </w:rPr>
        <w:t xml:space="preserve">in </w:t>
      </w:r>
      <w:r w:rsidR="009B5F10" w:rsidRPr="00C414C5">
        <w:rPr>
          <w:sz w:val="22"/>
          <w:szCs w:val="22"/>
        </w:rPr>
        <w:t xml:space="preserve">the </w:t>
      </w:r>
      <w:r w:rsidR="004029E3" w:rsidRPr="00C414C5">
        <w:rPr>
          <w:sz w:val="22"/>
          <w:szCs w:val="22"/>
        </w:rPr>
        <w:t xml:space="preserve">development and operation of </w:t>
      </w:r>
      <w:r w:rsidR="001E7438" w:rsidRPr="00C414C5">
        <w:rPr>
          <w:sz w:val="22"/>
          <w:szCs w:val="22"/>
        </w:rPr>
        <w:t>m</w:t>
      </w:r>
      <w:r w:rsidR="0061178F" w:rsidRPr="00C414C5">
        <w:rPr>
          <w:sz w:val="22"/>
          <w:szCs w:val="22"/>
        </w:rPr>
        <w:t>ixed-</w:t>
      </w:r>
      <w:r w:rsidR="001E7438" w:rsidRPr="00C414C5">
        <w:rPr>
          <w:sz w:val="22"/>
          <w:szCs w:val="22"/>
        </w:rPr>
        <w:t>f</w:t>
      </w:r>
      <w:r w:rsidR="007F7430" w:rsidRPr="00C414C5">
        <w:rPr>
          <w:sz w:val="22"/>
          <w:szCs w:val="22"/>
        </w:rPr>
        <w:t xml:space="preserve">inance </w:t>
      </w:r>
      <w:r w:rsidR="001E7438" w:rsidRPr="00C414C5">
        <w:rPr>
          <w:sz w:val="22"/>
          <w:szCs w:val="22"/>
        </w:rPr>
        <w:t>p</w:t>
      </w:r>
      <w:r w:rsidR="007F7430" w:rsidRPr="00C414C5">
        <w:rPr>
          <w:sz w:val="22"/>
          <w:szCs w:val="22"/>
        </w:rPr>
        <w:t>rojects</w:t>
      </w:r>
      <w:r w:rsidR="001E7438" w:rsidRPr="00C414C5">
        <w:rPr>
          <w:sz w:val="22"/>
          <w:szCs w:val="22"/>
        </w:rPr>
        <w:t xml:space="preserve">.  </w:t>
      </w:r>
      <w:r w:rsidR="003B143F" w:rsidRPr="00C414C5">
        <w:rPr>
          <w:sz w:val="22"/>
          <w:szCs w:val="22"/>
        </w:rPr>
        <w:t xml:space="preserve">Mixed-finance development refers to the development or rehabilitation of public housing, where the public housing units are owned in whole or in part by an entity other than a PHA.  </w:t>
      </w:r>
      <w:r w:rsidR="001E7438" w:rsidRPr="00C414C5">
        <w:rPr>
          <w:sz w:val="22"/>
          <w:szCs w:val="22"/>
        </w:rPr>
        <w:t>Prior to this</w:t>
      </w:r>
      <w:r w:rsidR="00D22A8C" w:rsidRPr="00C414C5">
        <w:rPr>
          <w:sz w:val="22"/>
          <w:szCs w:val="22"/>
        </w:rPr>
        <w:t>,</w:t>
      </w:r>
      <w:r w:rsidR="001E7438" w:rsidRPr="00C414C5">
        <w:rPr>
          <w:sz w:val="22"/>
          <w:szCs w:val="22"/>
        </w:rPr>
        <w:t xml:space="preserve"> all public housing had to be developed and owned by a Public Housing Authority (PHA).  However, Section </w:t>
      </w:r>
      <w:r w:rsidR="00D22A8C" w:rsidRPr="00C414C5">
        <w:rPr>
          <w:sz w:val="22"/>
          <w:szCs w:val="22"/>
        </w:rPr>
        <w:t>35</w:t>
      </w:r>
      <w:r w:rsidR="001E7438" w:rsidRPr="00C414C5">
        <w:rPr>
          <w:sz w:val="22"/>
          <w:szCs w:val="22"/>
        </w:rPr>
        <w:t xml:space="preserve"> allowed PHAs to </w:t>
      </w:r>
      <w:r w:rsidR="00D22A8C" w:rsidRPr="00C414C5">
        <w:rPr>
          <w:sz w:val="22"/>
          <w:szCs w:val="22"/>
        </w:rPr>
        <w:t xml:space="preserve">provide </w:t>
      </w:r>
      <w:r w:rsidR="004D1381" w:rsidRPr="00C414C5">
        <w:rPr>
          <w:sz w:val="22"/>
          <w:szCs w:val="22"/>
        </w:rPr>
        <w:t xml:space="preserve">Section 9 </w:t>
      </w:r>
      <w:r w:rsidR="00D22A8C" w:rsidRPr="00C414C5">
        <w:rPr>
          <w:sz w:val="22"/>
          <w:szCs w:val="22"/>
        </w:rPr>
        <w:t xml:space="preserve">capital </w:t>
      </w:r>
      <w:r w:rsidR="004029E3" w:rsidRPr="00C414C5">
        <w:rPr>
          <w:sz w:val="22"/>
          <w:szCs w:val="22"/>
        </w:rPr>
        <w:t xml:space="preserve">and operating </w:t>
      </w:r>
      <w:r w:rsidR="00D22A8C" w:rsidRPr="00C414C5">
        <w:rPr>
          <w:sz w:val="22"/>
          <w:szCs w:val="22"/>
        </w:rPr>
        <w:t>assistance to mixed</w:t>
      </w:r>
      <w:r w:rsidR="00360B47" w:rsidRPr="00C414C5">
        <w:rPr>
          <w:sz w:val="22"/>
          <w:szCs w:val="22"/>
        </w:rPr>
        <w:t>-</w:t>
      </w:r>
      <w:r w:rsidR="00D22A8C" w:rsidRPr="00C414C5">
        <w:rPr>
          <w:sz w:val="22"/>
          <w:szCs w:val="22"/>
        </w:rPr>
        <w:t>finance projects, which are also financially assisted by private and other resources</w:t>
      </w:r>
      <w:r w:rsidR="004029E3" w:rsidRPr="00C414C5">
        <w:rPr>
          <w:sz w:val="22"/>
          <w:szCs w:val="22"/>
        </w:rPr>
        <w:t>.  Private and other resources include</w:t>
      </w:r>
      <w:r w:rsidR="00D22A8C" w:rsidRPr="00C414C5">
        <w:rPr>
          <w:sz w:val="22"/>
          <w:szCs w:val="22"/>
        </w:rPr>
        <w:t xml:space="preserve"> tax credit equity, private mortgages and </w:t>
      </w:r>
      <w:r w:rsidR="007F7430" w:rsidRPr="00C414C5">
        <w:rPr>
          <w:sz w:val="22"/>
          <w:szCs w:val="22"/>
        </w:rPr>
        <w:t xml:space="preserve">other federal, state or local </w:t>
      </w:r>
      <w:r w:rsidR="004D1381" w:rsidRPr="00C414C5">
        <w:rPr>
          <w:sz w:val="22"/>
          <w:szCs w:val="22"/>
        </w:rPr>
        <w:t>fu</w:t>
      </w:r>
      <w:r w:rsidR="007F7430" w:rsidRPr="00C414C5">
        <w:rPr>
          <w:sz w:val="22"/>
          <w:szCs w:val="22"/>
        </w:rPr>
        <w:t>nds</w:t>
      </w:r>
      <w:r w:rsidR="00D22A8C" w:rsidRPr="00C414C5">
        <w:rPr>
          <w:sz w:val="22"/>
          <w:szCs w:val="22"/>
        </w:rPr>
        <w:t>.</w:t>
      </w:r>
      <w:r w:rsidR="00D32BD8" w:rsidRPr="00C414C5">
        <w:rPr>
          <w:sz w:val="22"/>
          <w:szCs w:val="22"/>
        </w:rPr>
        <w:t xml:space="preserve">  </w:t>
      </w:r>
      <w:r w:rsidR="001E7438" w:rsidRPr="00C414C5">
        <w:rPr>
          <w:sz w:val="22"/>
          <w:szCs w:val="22"/>
        </w:rPr>
        <w:t xml:space="preserve">Section </w:t>
      </w:r>
      <w:r w:rsidR="004029E3" w:rsidRPr="00C414C5">
        <w:rPr>
          <w:sz w:val="22"/>
          <w:szCs w:val="22"/>
        </w:rPr>
        <w:t xml:space="preserve">35 also allows </w:t>
      </w:r>
      <w:r w:rsidR="001E7438" w:rsidRPr="00C414C5">
        <w:rPr>
          <w:sz w:val="22"/>
          <w:szCs w:val="22"/>
        </w:rPr>
        <w:t xml:space="preserve">non-PHA owner entities to own </w:t>
      </w:r>
      <w:r w:rsidR="004029E3" w:rsidRPr="00C414C5">
        <w:rPr>
          <w:sz w:val="22"/>
          <w:szCs w:val="22"/>
        </w:rPr>
        <w:t xml:space="preserve">and operate mixed-finance </w:t>
      </w:r>
      <w:r w:rsidR="001E7438" w:rsidRPr="00C414C5">
        <w:rPr>
          <w:sz w:val="22"/>
          <w:szCs w:val="22"/>
        </w:rPr>
        <w:t xml:space="preserve">projects that </w:t>
      </w:r>
      <w:r w:rsidR="004029E3" w:rsidRPr="00C414C5">
        <w:rPr>
          <w:sz w:val="22"/>
          <w:szCs w:val="22"/>
        </w:rPr>
        <w:t xml:space="preserve">contain </w:t>
      </w:r>
      <w:r w:rsidR="008A3A6A" w:rsidRPr="00C414C5">
        <w:rPr>
          <w:sz w:val="22"/>
          <w:szCs w:val="22"/>
        </w:rPr>
        <w:t xml:space="preserve">both </w:t>
      </w:r>
      <w:r w:rsidR="004029E3" w:rsidRPr="00C414C5">
        <w:rPr>
          <w:sz w:val="22"/>
          <w:szCs w:val="22"/>
        </w:rPr>
        <w:t>public housing and non-public housing units</w:t>
      </w:r>
      <w:r w:rsidR="008A3A6A" w:rsidRPr="00C414C5">
        <w:rPr>
          <w:sz w:val="22"/>
          <w:szCs w:val="22"/>
        </w:rPr>
        <w:t>, or only public housing units</w:t>
      </w:r>
      <w:r w:rsidR="004029E3" w:rsidRPr="00C414C5">
        <w:rPr>
          <w:sz w:val="22"/>
          <w:szCs w:val="22"/>
        </w:rPr>
        <w:t>.</w:t>
      </w:r>
      <w:r w:rsidR="00D32BD8" w:rsidRPr="00C414C5">
        <w:rPr>
          <w:sz w:val="22"/>
          <w:szCs w:val="22"/>
        </w:rPr>
        <w:t xml:space="preserve"> </w:t>
      </w:r>
      <w:r w:rsidR="004029E3" w:rsidRPr="00C414C5">
        <w:rPr>
          <w:sz w:val="22"/>
          <w:szCs w:val="22"/>
        </w:rPr>
        <w:t xml:space="preserve"> </w:t>
      </w:r>
      <w:r w:rsidR="008A3A6A" w:rsidRPr="00C414C5">
        <w:rPr>
          <w:sz w:val="22"/>
          <w:szCs w:val="22"/>
        </w:rPr>
        <w:t xml:space="preserve">Along with public housing unit development, </w:t>
      </w:r>
      <w:r w:rsidR="00360B47" w:rsidRPr="00C414C5">
        <w:rPr>
          <w:sz w:val="22"/>
          <w:szCs w:val="22"/>
        </w:rPr>
        <w:t>m</w:t>
      </w:r>
      <w:r w:rsidR="008A3A6A" w:rsidRPr="00C414C5">
        <w:rPr>
          <w:sz w:val="22"/>
          <w:szCs w:val="22"/>
        </w:rPr>
        <w:t>ixed-</w:t>
      </w:r>
      <w:r w:rsidR="00360B47" w:rsidRPr="00C414C5">
        <w:rPr>
          <w:sz w:val="22"/>
          <w:szCs w:val="22"/>
        </w:rPr>
        <w:t>f</w:t>
      </w:r>
      <w:r w:rsidR="008A3A6A" w:rsidRPr="00C414C5">
        <w:rPr>
          <w:sz w:val="22"/>
          <w:szCs w:val="22"/>
        </w:rPr>
        <w:t xml:space="preserve">inance real estate development or rehabilitation transactions are used to extend public housing appropriations in housing development and to develop mixed-income housing, where public housing residents are anonymously mixed in with affordable and market rate housing residents.  </w:t>
      </w:r>
    </w:p>
    <w:p w:rsidR="00C414C5" w:rsidRPr="00C414C5" w:rsidRDefault="00C414C5" w:rsidP="003B143F">
      <w:pPr>
        <w:pStyle w:val="BodyText"/>
        <w:tabs>
          <w:tab w:val="left" w:pos="480"/>
        </w:tabs>
        <w:ind w:left="480" w:hanging="480"/>
        <w:rPr>
          <w:sz w:val="22"/>
          <w:szCs w:val="22"/>
        </w:rPr>
      </w:pPr>
    </w:p>
    <w:p w:rsidR="007F7430" w:rsidRPr="00C414C5" w:rsidRDefault="00514D44" w:rsidP="00C414C5">
      <w:pPr>
        <w:pStyle w:val="BodyText"/>
        <w:tabs>
          <w:tab w:val="left" w:pos="480"/>
        </w:tabs>
        <w:ind w:left="475"/>
        <w:rPr>
          <w:sz w:val="22"/>
          <w:szCs w:val="22"/>
        </w:rPr>
      </w:pPr>
      <w:r w:rsidRPr="00C414C5">
        <w:rPr>
          <w:sz w:val="22"/>
          <w:szCs w:val="22"/>
        </w:rPr>
        <w:t xml:space="preserve">In order to </w:t>
      </w:r>
      <w:r w:rsidR="004029E3" w:rsidRPr="00C414C5">
        <w:rPr>
          <w:sz w:val="22"/>
          <w:szCs w:val="22"/>
        </w:rPr>
        <w:t xml:space="preserve">approve </w:t>
      </w:r>
      <w:r w:rsidR="008A3A6A" w:rsidRPr="00C414C5">
        <w:rPr>
          <w:sz w:val="22"/>
          <w:szCs w:val="22"/>
        </w:rPr>
        <w:t xml:space="preserve">the development of </w:t>
      </w:r>
      <w:r w:rsidR="004029E3" w:rsidRPr="00C414C5">
        <w:rPr>
          <w:sz w:val="22"/>
          <w:szCs w:val="22"/>
        </w:rPr>
        <w:t>m</w:t>
      </w:r>
      <w:r w:rsidR="00E749CC" w:rsidRPr="00C414C5">
        <w:rPr>
          <w:sz w:val="22"/>
          <w:szCs w:val="22"/>
        </w:rPr>
        <w:t>ixed-</w:t>
      </w:r>
      <w:r w:rsidR="004029E3" w:rsidRPr="00C414C5">
        <w:rPr>
          <w:sz w:val="22"/>
          <w:szCs w:val="22"/>
        </w:rPr>
        <w:t>f</w:t>
      </w:r>
      <w:r w:rsidR="00E749CC" w:rsidRPr="00C414C5">
        <w:rPr>
          <w:sz w:val="22"/>
          <w:szCs w:val="22"/>
        </w:rPr>
        <w:t xml:space="preserve">inance </w:t>
      </w:r>
      <w:r w:rsidR="004029E3" w:rsidRPr="00C414C5">
        <w:rPr>
          <w:sz w:val="22"/>
          <w:szCs w:val="22"/>
        </w:rPr>
        <w:t>projects</w:t>
      </w:r>
      <w:r w:rsidR="00E749CC" w:rsidRPr="00C414C5">
        <w:rPr>
          <w:sz w:val="22"/>
          <w:szCs w:val="22"/>
        </w:rPr>
        <w:t xml:space="preserve">, </w:t>
      </w:r>
      <w:r w:rsidRPr="00C414C5">
        <w:rPr>
          <w:sz w:val="22"/>
          <w:szCs w:val="22"/>
        </w:rPr>
        <w:t>HUD collects certain information from each PHA</w:t>
      </w:r>
      <w:r w:rsidR="008A3A6A" w:rsidRPr="00C414C5">
        <w:rPr>
          <w:sz w:val="22"/>
          <w:szCs w:val="22"/>
        </w:rPr>
        <w:t>/</w:t>
      </w:r>
      <w:r w:rsidR="004029E3" w:rsidRPr="00C414C5">
        <w:rPr>
          <w:sz w:val="22"/>
          <w:szCs w:val="22"/>
        </w:rPr>
        <w:t>O</w:t>
      </w:r>
      <w:r w:rsidR="004D1381" w:rsidRPr="00C414C5">
        <w:rPr>
          <w:sz w:val="22"/>
          <w:szCs w:val="22"/>
        </w:rPr>
        <w:t>wner</w:t>
      </w:r>
      <w:r w:rsidR="008A3A6A" w:rsidRPr="00C414C5">
        <w:rPr>
          <w:sz w:val="22"/>
          <w:szCs w:val="22"/>
        </w:rPr>
        <w:t>ship</w:t>
      </w:r>
      <w:r w:rsidR="004D1381" w:rsidRPr="00C414C5">
        <w:rPr>
          <w:sz w:val="22"/>
          <w:szCs w:val="22"/>
        </w:rPr>
        <w:t xml:space="preserve"> </w:t>
      </w:r>
      <w:r w:rsidR="004029E3" w:rsidRPr="00C414C5">
        <w:rPr>
          <w:sz w:val="22"/>
          <w:szCs w:val="22"/>
        </w:rPr>
        <w:t>E</w:t>
      </w:r>
      <w:r w:rsidR="004D1381" w:rsidRPr="00C414C5">
        <w:rPr>
          <w:sz w:val="22"/>
          <w:szCs w:val="22"/>
        </w:rPr>
        <w:t>ntity</w:t>
      </w:r>
      <w:r w:rsidRPr="00C414C5">
        <w:rPr>
          <w:sz w:val="22"/>
          <w:szCs w:val="22"/>
        </w:rPr>
        <w:t>.</w:t>
      </w:r>
      <w:r w:rsidR="009B5F10" w:rsidRPr="00C414C5">
        <w:rPr>
          <w:sz w:val="22"/>
          <w:szCs w:val="22"/>
        </w:rPr>
        <w:t xml:space="preserve">  </w:t>
      </w:r>
      <w:r w:rsidR="007F7430" w:rsidRPr="00C414C5">
        <w:rPr>
          <w:sz w:val="22"/>
          <w:szCs w:val="22"/>
        </w:rPr>
        <w:t xml:space="preserve">Under current regulations, HUD collects </w:t>
      </w:r>
      <w:r w:rsidR="002541AF" w:rsidRPr="00C414C5">
        <w:rPr>
          <w:sz w:val="22"/>
          <w:szCs w:val="22"/>
        </w:rPr>
        <w:t xml:space="preserve">and reviews the essential documents included in this ICR in order to determine whether or not approval should be given.  After approval is given and the documents are recorded by the associated county, HUD collects the recorded versions of the documents in this ICR, along with </w:t>
      </w:r>
      <w:r w:rsidR="003B143F" w:rsidRPr="00C414C5">
        <w:rPr>
          <w:sz w:val="22"/>
          <w:szCs w:val="22"/>
        </w:rPr>
        <w:t xml:space="preserve">all financing and legal agreements that the PHA/owner entity has with HUD and with third-parties in connection with that mixed-finance project.  </w:t>
      </w:r>
      <w:r w:rsidR="00C948E2" w:rsidRPr="00C414C5">
        <w:rPr>
          <w:sz w:val="22"/>
          <w:szCs w:val="22"/>
        </w:rPr>
        <w:t xml:space="preserve">This includes unique legal documents along with standardized </w:t>
      </w:r>
      <w:r w:rsidR="00A47214" w:rsidRPr="00C414C5">
        <w:rPr>
          <w:sz w:val="22"/>
          <w:szCs w:val="22"/>
        </w:rPr>
        <w:t>forms and “C</w:t>
      </w:r>
      <w:r w:rsidR="00C948E2" w:rsidRPr="00C414C5">
        <w:rPr>
          <w:sz w:val="22"/>
          <w:szCs w:val="22"/>
        </w:rPr>
        <w:t>ertifications</w:t>
      </w:r>
      <w:r w:rsidR="00A47214" w:rsidRPr="00C414C5">
        <w:rPr>
          <w:sz w:val="22"/>
          <w:szCs w:val="22"/>
        </w:rPr>
        <w:t xml:space="preserve"> and Assurances,” which are not </w:t>
      </w:r>
      <w:r w:rsidR="00A14F3A" w:rsidRPr="00C414C5">
        <w:rPr>
          <w:sz w:val="22"/>
          <w:szCs w:val="22"/>
        </w:rPr>
        <w:t xml:space="preserve">exempted </w:t>
      </w:r>
      <w:r w:rsidR="00A47214" w:rsidRPr="00C414C5">
        <w:rPr>
          <w:sz w:val="22"/>
          <w:szCs w:val="22"/>
        </w:rPr>
        <w:t>under PRA</w:t>
      </w:r>
      <w:r w:rsidR="00C948E2" w:rsidRPr="00C414C5">
        <w:rPr>
          <w:sz w:val="22"/>
          <w:szCs w:val="22"/>
        </w:rPr>
        <w:t xml:space="preserve">.  </w:t>
      </w:r>
      <w:r w:rsidR="008A3A6A" w:rsidRPr="00C414C5">
        <w:rPr>
          <w:sz w:val="22"/>
          <w:szCs w:val="22"/>
        </w:rPr>
        <w:t xml:space="preserve">Regulations for the processing of mixed-finance public housing projects are at 24 CFR </w:t>
      </w:r>
      <w:r w:rsidR="00DD52E2" w:rsidRPr="00C414C5">
        <w:rPr>
          <w:sz w:val="22"/>
          <w:szCs w:val="22"/>
        </w:rPr>
        <w:t xml:space="preserve">part </w:t>
      </w:r>
      <w:r w:rsidR="002B4A45" w:rsidRPr="00C414C5">
        <w:rPr>
          <w:sz w:val="22"/>
          <w:szCs w:val="22"/>
        </w:rPr>
        <w:t>905 subpart F (§905</w:t>
      </w:r>
      <w:r w:rsidR="008A3A6A" w:rsidRPr="00C414C5">
        <w:rPr>
          <w:sz w:val="22"/>
          <w:szCs w:val="22"/>
        </w:rPr>
        <w:t>)</w:t>
      </w:r>
      <w:r w:rsidR="00DD52E2" w:rsidRPr="00C414C5">
        <w:rPr>
          <w:sz w:val="22"/>
          <w:szCs w:val="22"/>
        </w:rPr>
        <w:t xml:space="preserve">.  </w:t>
      </w:r>
    </w:p>
    <w:p w:rsidR="009B5F10" w:rsidRPr="00C414C5" w:rsidRDefault="009B5F10" w:rsidP="009B5F10">
      <w:pPr>
        <w:pStyle w:val="BodyText"/>
        <w:tabs>
          <w:tab w:val="left" w:pos="480"/>
        </w:tabs>
        <w:ind w:left="480" w:firstLine="475"/>
        <w:rPr>
          <w:sz w:val="22"/>
          <w:szCs w:val="22"/>
        </w:rPr>
      </w:pPr>
    </w:p>
    <w:p w:rsidR="00514D44" w:rsidRPr="00C414C5" w:rsidRDefault="00503C26" w:rsidP="00961592">
      <w:pPr>
        <w:pStyle w:val="BodyText"/>
        <w:tabs>
          <w:tab w:val="left" w:pos="480"/>
        </w:tabs>
        <w:ind w:left="480" w:hanging="480"/>
        <w:rPr>
          <w:color w:val="000000"/>
          <w:sz w:val="22"/>
          <w:szCs w:val="22"/>
        </w:rPr>
      </w:pPr>
      <w:r w:rsidRPr="00C414C5">
        <w:rPr>
          <w:sz w:val="22"/>
          <w:szCs w:val="22"/>
        </w:rPr>
        <w:tab/>
      </w:r>
    </w:p>
    <w:p w:rsidR="00514D44" w:rsidRPr="00C414C5" w:rsidRDefault="00514D44" w:rsidP="00961592">
      <w:pPr>
        <w:pStyle w:val="Heading1"/>
        <w:keepNext w:val="0"/>
        <w:numPr>
          <w:ilvl w:val="0"/>
          <w:numId w:val="6"/>
        </w:numPr>
        <w:tabs>
          <w:tab w:val="clear" w:pos="360"/>
          <w:tab w:val="num" w:pos="-450"/>
          <w:tab w:val="left" w:pos="480"/>
        </w:tabs>
        <w:ind w:left="480" w:hanging="480"/>
        <w:jc w:val="left"/>
        <w:rPr>
          <w:sz w:val="22"/>
          <w:szCs w:val="22"/>
          <w:u w:val="none"/>
        </w:rPr>
      </w:pPr>
      <w:r w:rsidRPr="00C414C5">
        <w:rPr>
          <w:sz w:val="22"/>
          <w:szCs w:val="22"/>
          <w:u w:val="none"/>
        </w:rPr>
        <w:t xml:space="preserve">How is this information to be used?  </w:t>
      </w:r>
    </w:p>
    <w:p w:rsidR="007F202E" w:rsidRPr="00C414C5" w:rsidRDefault="007F202E" w:rsidP="008828DE">
      <w:pPr>
        <w:pStyle w:val="BodyText"/>
        <w:tabs>
          <w:tab w:val="left" w:pos="480"/>
        </w:tabs>
        <w:ind w:left="475"/>
        <w:rPr>
          <w:sz w:val="22"/>
          <w:szCs w:val="22"/>
        </w:rPr>
      </w:pPr>
      <w:r w:rsidRPr="00C414C5">
        <w:rPr>
          <w:sz w:val="22"/>
          <w:szCs w:val="22"/>
        </w:rPr>
        <w:t xml:space="preserve">This information is collected to ensure that the </w:t>
      </w:r>
      <w:r w:rsidR="00360B47" w:rsidRPr="00C414C5">
        <w:rPr>
          <w:sz w:val="22"/>
          <w:szCs w:val="22"/>
        </w:rPr>
        <w:t>m</w:t>
      </w:r>
      <w:r w:rsidRPr="00C414C5">
        <w:rPr>
          <w:sz w:val="22"/>
          <w:szCs w:val="22"/>
        </w:rPr>
        <w:t>ixed-</w:t>
      </w:r>
      <w:r w:rsidR="00360B47" w:rsidRPr="00C414C5">
        <w:rPr>
          <w:sz w:val="22"/>
          <w:szCs w:val="22"/>
        </w:rPr>
        <w:t>f</w:t>
      </w:r>
      <w:r w:rsidRPr="00C414C5">
        <w:rPr>
          <w:sz w:val="22"/>
          <w:szCs w:val="22"/>
        </w:rPr>
        <w:t xml:space="preserve">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rsidR="00C414C5" w:rsidRPr="00C414C5" w:rsidRDefault="00C414C5" w:rsidP="00C414C5">
      <w:pPr>
        <w:pStyle w:val="BodyText"/>
        <w:tabs>
          <w:tab w:val="left" w:pos="480"/>
        </w:tabs>
        <w:ind w:left="475"/>
        <w:rPr>
          <w:sz w:val="22"/>
          <w:szCs w:val="22"/>
        </w:rPr>
      </w:pPr>
    </w:p>
    <w:p w:rsidR="007F202E" w:rsidRPr="00C414C5" w:rsidRDefault="00C027D6" w:rsidP="00C414C5">
      <w:pPr>
        <w:pStyle w:val="BodyText"/>
        <w:tabs>
          <w:tab w:val="left" w:pos="480"/>
        </w:tabs>
        <w:ind w:left="475"/>
        <w:rPr>
          <w:sz w:val="22"/>
          <w:szCs w:val="22"/>
        </w:rPr>
      </w:pPr>
      <w:r w:rsidRPr="00C414C5">
        <w:rPr>
          <w:sz w:val="22"/>
          <w:szCs w:val="22"/>
        </w:rPr>
        <w:t>PHAs must</w:t>
      </w:r>
      <w:r w:rsidR="007F202E" w:rsidRPr="00C414C5">
        <w:rPr>
          <w:sz w:val="22"/>
          <w:szCs w:val="22"/>
        </w:rPr>
        <w:t xml:space="preserve"> provide information to HUD before a proposal can be approved for mixed-finance development.  Information on HUD-prescribed forms and in HUD-prescribed contracts and </w:t>
      </w:r>
      <w:r w:rsidRPr="00C414C5">
        <w:rPr>
          <w:sz w:val="22"/>
          <w:szCs w:val="22"/>
        </w:rPr>
        <w:t>agreements</w:t>
      </w:r>
      <w:r w:rsidR="007F202E" w:rsidRPr="00C414C5">
        <w:rPr>
          <w:sz w:val="22"/>
          <w:szCs w:val="22"/>
        </w:rPr>
        <w:t xml:space="preserve"> provides HUD with sufficient information to enable a determination that funds should or should not be reserved or a contractual commitment made.  Regulations </w:t>
      </w:r>
      <w:r w:rsidR="00A14F3A" w:rsidRPr="00C414C5">
        <w:rPr>
          <w:sz w:val="22"/>
          <w:szCs w:val="22"/>
        </w:rPr>
        <w:t xml:space="preserve">at </w:t>
      </w:r>
      <w:r w:rsidR="007F202E" w:rsidRPr="00C414C5">
        <w:rPr>
          <w:sz w:val="22"/>
          <w:szCs w:val="22"/>
        </w:rPr>
        <w:t>24 CFR part 9</w:t>
      </w:r>
      <w:r w:rsidR="001120BE" w:rsidRPr="00C414C5">
        <w:rPr>
          <w:sz w:val="22"/>
          <w:szCs w:val="22"/>
        </w:rPr>
        <w:t>05</w:t>
      </w:r>
      <w:r w:rsidR="00530E05" w:rsidRPr="00C414C5">
        <w:rPr>
          <w:sz w:val="22"/>
          <w:szCs w:val="22"/>
        </w:rPr>
        <w:t xml:space="preserve">.606, “Development </w:t>
      </w:r>
      <w:r w:rsidR="0074579A" w:rsidRPr="00C414C5">
        <w:rPr>
          <w:sz w:val="22"/>
          <w:szCs w:val="22"/>
        </w:rPr>
        <w:t>P</w:t>
      </w:r>
      <w:r w:rsidR="00530E05" w:rsidRPr="00C414C5">
        <w:rPr>
          <w:sz w:val="22"/>
          <w:szCs w:val="22"/>
        </w:rPr>
        <w:t>roposal”</w:t>
      </w:r>
      <w:r w:rsidR="007F202E" w:rsidRPr="00C414C5">
        <w:rPr>
          <w:sz w:val="22"/>
          <w:szCs w:val="22"/>
        </w:rPr>
        <w:t xml:space="preserve"> </w:t>
      </w:r>
      <w:r w:rsidR="0074579A" w:rsidRPr="00C414C5">
        <w:rPr>
          <w:sz w:val="22"/>
          <w:szCs w:val="22"/>
        </w:rPr>
        <w:t xml:space="preserve">states </w:t>
      </w:r>
      <w:r w:rsidR="00DD52E2" w:rsidRPr="00C414C5">
        <w:rPr>
          <w:sz w:val="22"/>
          <w:szCs w:val="22"/>
        </w:rPr>
        <w:t>that a Mixed-finance Development Proposal</w:t>
      </w:r>
      <w:r w:rsidR="00A9048A" w:rsidRPr="00C414C5">
        <w:rPr>
          <w:sz w:val="22"/>
          <w:szCs w:val="22"/>
        </w:rPr>
        <w:t xml:space="preserve"> (Proposal)</w:t>
      </w:r>
      <w:r w:rsidR="00DD52E2" w:rsidRPr="00C414C5">
        <w:rPr>
          <w:sz w:val="22"/>
          <w:szCs w:val="22"/>
        </w:rPr>
        <w:t xml:space="preserve"> must be submitted to HUD in order to facilitate approval of the development of public housing.  The subpart also </w:t>
      </w:r>
      <w:r w:rsidR="0074579A" w:rsidRPr="00C414C5">
        <w:rPr>
          <w:sz w:val="22"/>
          <w:szCs w:val="22"/>
        </w:rPr>
        <w:t xml:space="preserve">lists the </w:t>
      </w:r>
      <w:r w:rsidR="00A9048A" w:rsidRPr="00C414C5">
        <w:rPr>
          <w:sz w:val="22"/>
          <w:szCs w:val="22"/>
        </w:rPr>
        <w:t>documentation that is required to support the Proposal.  The documentation is submitted using the collection documents (ICs) in this ICR.</w:t>
      </w:r>
    </w:p>
    <w:p w:rsidR="00C414C5" w:rsidRPr="00C414C5" w:rsidRDefault="00C414C5" w:rsidP="00C414C5">
      <w:pPr>
        <w:pStyle w:val="BodyTextIndent2"/>
        <w:tabs>
          <w:tab w:val="left" w:pos="960"/>
        </w:tabs>
        <w:spacing w:after="120"/>
        <w:rPr>
          <w:sz w:val="22"/>
          <w:szCs w:val="22"/>
        </w:rPr>
      </w:pPr>
      <w:r w:rsidRPr="00C414C5">
        <w:rPr>
          <w:sz w:val="22"/>
          <w:szCs w:val="22"/>
        </w:rPr>
        <w:t xml:space="preserve">  </w:t>
      </w:r>
    </w:p>
    <w:p w:rsidR="00514D44" w:rsidRPr="00C414C5" w:rsidRDefault="003359A1" w:rsidP="00C414C5">
      <w:pPr>
        <w:pStyle w:val="BodyTextIndent2"/>
        <w:tabs>
          <w:tab w:val="left" w:pos="960"/>
        </w:tabs>
        <w:spacing w:after="120"/>
        <w:rPr>
          <w:sz w:val="22"/>
          <w:szCs w:val="22"/>
        </w:rPr>
      </w:pPr>
      <w:r w:rsidRPr="00C414C5">
        <w:rPr>
          <w:sz w:val="22"/>
          <w:szCs w:val="22"/>
        </w:rPr>
        <w:t xml:space="preserve">This </w:t>
      </w:r>
      <w:r w:rsidR="0078446E" w:rsidRPr="00C414C5">
        <w:rPr>
          <w:sz w:val="22"/>
          <w:szCs w:val="22"/>
        </w:rPr>
        <w:t xml:space="preserve">table </w:t>
      </w:r>
      <w:r w:rsidR="00A9048A" w:rsidRPr="00C414C5">
        <w:rPr>
          <w:sz w:val="22"/>
          <w:szCs w:val="22"/>
        </w:rPr>
        <w:t xml:space="preserve">lists </w:t>
      </w:r>
      <w:r w:rsidRPr="00C414C5">
        <w:rPr>
          <w:sz w:val="22"/>
          <w:szCs w:val="22"/>
        </w:rPr>
        <w:t>the</w:t>
      </w:r>
      <w:r w:rsidR="00A9048A" w:rsidRPr="00C414C5">
        <w:rPr>
          <w:sz w:val="22"/>
          <w:szCs w:val="22"/>
        </w:rPr>
        <w:t xml:space="preserve"> ICs that the Respondents</w:t>
      </w:r>
      <w:r w:rsidRPr="00C414C5">
        <w:rPr>
          <w:sz w:val="22"/>
          <w:szCs w:val="22"/>
        </w:rPr>
        <w:t xml:space="preserve"> </w:t>
      </w:r>
      <w:r w:rsidR="00A9048A" w:rsidRPr="00C414C5">
        <w:rPr>
          <w:sz w:val="22"/>
          <w:szCs w:val="22"/>
        </w:rPr>
        <w:t xml:space="preserve">submit </w:t>
      </w:r>
      <w:r w:rsidRPr="00C414C5">
        <w:rPr>
          <w:sz w:val="22"/>
          <w:szCs w:val="22"/>
        </w:rPr>
        <w:t xml:space="preserve">under </w:t>
      </w:r>
      <w:r w:rsidR="007F202E" w:rsidRPr="00C414C5">
        <w:rPr>
          <w:sz w:val="22"/>
          <w:szCs w:val="22"/>
        </w:rPr>
        <w:t>§</w:t>
      </w:r>
      <w:r w:rsidR="00530E05" w:rsidRPr="00C414C5">
        <w:rPr>
          <w:sz w:val="22"/>
          <w:szCs w:val="22"/>
        </w:rPr>
        <w:t>905</w:t>
      </w:r>
      <w:r w:rsidR="00A9048A" w:rsidRPr="00C414C5">
        <w:rPr>
          <w:sz w:val="22"/>
          <w:szCs w:val="22"/>
        </w:rPr>
        <w:t xml:space="preserve">, with </w:t>
      </w:r>
      <w:r w:rsidR="00530E05" w:rsidRPr="00C414C5">
        <w:rPr>
          <w:sz w:val="22"/>
          <w:szCs w:val="22"/>
        </w:rPr>
        <w:t xml:space="preserve">a description of </w:t>
      </w:r>
      <w:r w:rsidR="00A9048A" w:rsidRPr="00C414C5">
        <w:rPr>
          <w:sz w:val="22"/>
          <w:szCs w:val="22"/>
        </w:rPr>
        <w:t>changes to them</w:t>
      </w:r>
      <w:r w:rsidR="00530E05" w:rsidRPr="00C414C5">
        <w:rPr>
          <w:sz w:val="22"/>
          <w:szCs w:val="22"/>
        </w:rPr>
        <w:t>, if any</w:t>
      </w:r>
      <w:r w:rsidR="00277AF2" w:rsidRPr="00C414C5">
        <w:rPr>
          <w:sz w:val="22"/>
          <w:szCs w:val="22"/>
        </w:rPr>
        <w:t>.</w:t>
      </w:r>
    </w:p>
    <w:tbl>
      <w:tblPr>
        <w:tblW w:w="10828" w:type="dxa"/>
        <w:tblInd w:w="-9" w:type="dxa"/>
        <w:tblCellMar>
          <w:left w:w="0" w:type="dxa"/>
          <w:right w:w="0" w:type="dxa"/>
        </w:tblCellMar>
        <w:tblLook w:val="0000" w:firstRow="0" w:lastRow="0" w:firstColumn="0" w:lastColumn="0" w:noHBand="0" w:noVBand="0"/>
      </w:tblPr>
      <w:tblGrid>
        <w:gridCol w:w="362"/>
        <w:gridCol w:w="2057"/>
        <w:gridCol w:w="2762"/>
        <w:gridCol w:w="5647"/>
      </w:tblGrid>
      <w:tr w:rsidR="00D515B3" w:rsidRPr="00C414C5" w:rsidTr="00CF4FC5">
        <w:trPr>
          <w:trHeight w:val="450"/>
          <w:tblHeader/>
        </w:trPr>
        <w:tc>
          <w:tcPr>
            <w:tcW w:w="362" w:type="dxa"/>
            <w:tcBorders>
              <w:top w:val="single" w:sz="4" w:space="0" w:color="auto"/>
              <w:left w:val="single" w:sz="4" w:space="0" w:color="auto"/>
              <w:bottom w:val="single" w:sz="4" w:space="0" w:color="auto"/>
              <w:right w:val="single" w:sz="4" w:space="0" w:color="auto"/>
            </w:tcBorders>
          </w:tcPr>
          <w:p w:rsidR="00D515B3" w:rsidRPr="00C414C5" w:rsidRDefault="00D515B3" w:rsidP="007E238F">
            <w:pPr>
              <w:jc w:val="center"/>
              <w:rPr>
                <w:sz w:val="22"/>
                <w:szCs w:val="22"/>
              </w:rPr>
            </w:pP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C414C5" w:rsidRDefault="00D23772" w:rsidP="00961592">
            <w:pPr>
              <w:jc w:val="center"/>
              <w:rPr>
                <w:sz w:val="22"/>
                <w:szCs w:val="22"/>
              </w:rPr>
            </w:pPr>
            <w:r w:rsidRPr="00C414C5">
              <w:rPr>
                <w:sz w:val="22"/>
                <w:szCs w:val="22"/>
              </w:rPr>
              <w:t xml:space="preserve">Information Collection </w:t>
            </w:r>
            <w:r w:rsidR="00D515B3" w:rsidRPr="00C414C5">
              <w:rPr>
                <w:sz w:val="22"/>
                <w:szCs w:val="22"/>
              </w:rPr>
              <w:t>Form/Document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961592">
            <w:pPr>
              <w:jc w:val="center"/>
              <w:rPr>
                <w:sz w:val="22"/>
                <w:szCs w:val="22"/>
              </w:rPr>
            </w:pPr>
            <w:r w:rsidRPr="00C414C5">
              <w:rPr>
                <w:sz w:val="22"/>
                <w:szCs w:val="22"/>
              </w:rPr>
              <w:t>Title</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961592">
            <w:pPr>
              <w:jc w:val="center"/>
              <w:rPr>
                <w:sz w:val="22"/>
                <w:szCs w:val="22"/>
              </w:rPr>
            </w:pPr>
            <w:r w:rsidRPr="00C414C5">
              <w:rPr>
                <w:sz w:val="22"/>
                <w:szCs w:val="22"/>
              </w:rPr>
              <w:t>Description</w:t>
            </w:r>
          </w:p>
        </w:tc>
      </w:tr>
      <w:tr w:rsidR="00D515B3" w:rsidRPr="00C414C5" w:rsidTr="00CF4FC5">
        <w:trPr>
          <w:trHeight w:val="480"/>
        </w:trPr>
        <w:tc>
          <w:tcPr>
            <w:tcW w:w="362" w:type="dxa"/>
            <w:tcBorders>
              <w:top w:val="nil"/>
              <w:left w:val="single" w:sz="4" w:space="0" w:color="auto"/>
              <w:bottom w:val="single" w:sz="4" w:space="0" w:color="auto"/>
              <w:right w:val="single" w:sz="4" w:space="0" w:color="auto"/>
            </w:tcBorders>
          </w:tcPr>
          <w:p w:rsidR="00D515B3" w:rsidRPr="00C414C5" w:rsidRDefault="00EB482B" w:rsidP="00440107">
            <w:pPr>
              <w:keepNext/>
              <w:keepLines/>
              <w:jc w:val="center"/>
              <w:rPr>
                <w:sz w:val="22"/>
                <w:szCs w:val="22"/>
              </w:rPr>
            </w:pPr>
            <w:r w:rsidRPr="00C414C5">
              <w:rPr>
                <w:sz w:val="22"/>
                <w:szCs w:val="22"/>
              </w:rPr>
              <w:t>1</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440107">
            <w:pPr>
              <w:keepNext/>
              <w:keepLines/>
              <w:rPr>
                <w:sz w:val="22"/>
                <w:szCs w:val="22"/>
              </w:rPr>
            </w:pPr>
            <w:r w:rsidRPr="00C414C5">
              <w:rPr>
                <w:sz w:val="22"/>
                <w:szCs w:val="22"/>
              </w:rPr>
              <w:t>HUD-50</w:t>
            </w:r>
            <w:r w:rsidR="00B80D97" w:rsidRPr="00C414C5">
              <w:rPr>
                <w:sz w:val="22"/>
                <w:szCs w:val="22"/>
              </w:rPr>
              <w:t>157</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2B4A45">
            <w:pPr>
              <w:rPr>
                <w:sz w:val="22"/>
                <w:szCs w:val="22"/>
              </w:rPr>
            </w:pPr>
            <w:r w:rsidRPr="00C414C5">
              <w:rPr>
                <w:sz w:val="22"/>
                <w:szCs w:val="22"/>
              </w:rPr>
              <w:t xml:space="preserve">Mixed-Finance </w:t>
            </w:r>
            <w:r w:rsidR="002B4A45" w:rsidRPr="00C414C5">
              <w:rPr>
                <w:sz w:val="22"/>
                <w:szCs w:val="22"/>
              </w:rPr>
              <w:t>Development Proposal</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440107" w:rsidP="00734F30">
            <w:pPr>
              <w:rPr>
                <w:sz w:val="22"/>
                <w:szCs w:val="22"/>
              </w:rPr>
            </w:pPr>
            <w:r w:rsidRPr="00C414C5">
              <w:rPr>
                <w:sz w:val="22"/>
                <w:szCs w:val="22"/>
              </w:rPr>
              <w:t>No change</w:t>
            </w:r>
          </w:p>
        </w:tc>
      </w:tr>
      <w:tr w:rsidR="00D515B3" w:rsidRPr="00C414C5" w:rsidTr="00CF4FC5">
        <w:trPr>
          <w:trHeight w:val="480"/>
        </w:trPr>
        <w:tc>
          <w:tcPr>
            <w:tcW w:w="362" w:type="dxa"/>
            <w:tcBorders>
              <w:top w:val="nil"/>
              <w:left w:val="single" w:sz="4" w:space="0" w:color="auto"/>
              <w:bottom w:val="single" w:sz="4" w:space="0" w:color="auto"/>
              <w:right w:val="single" w:sz="4" w:space="0" w:color="auto"/>
            </w:tcBorders>
          </w:tcPr>
          <w:p w:rsidR="00D515B3" w:rsidRPr="00C414C5" w:rsidRDefault="00EB482B" w:rsidP="00440107">
            <w:pPr>
              <w:keepNext/>
              <w:keepLines/>
              <w:jc w:val="center"/>
              <w:rPr>
                <w:sz w:val="22"/>
                <w:szCs w:val="22"/>
              </w:rPr>
            </w:pPr>
            <w:r w:rsidRPr="00C414C5">
              <w:rPr>
                <w:sz w:val="22"/>
                <w:szCs w:val="22"/>
              </w:rPr>
              <w:t>2</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8B68ED" w:rsidP="00440107">
            <w:pPr>
              <w:keepNext/>
              <w:keepLines/>
              <w:rPr>
                <w:sz w:val="22"/>
                <w:szCs w:val="22"/>
              </w:rPr>
            </w:pPr>
            <w:r w:rsidRPr="00C414C5">
              <w:rPr>
                <w:sz w:val="22"/>
                <w:szCs w:val="22"/>
              </w:rPr>
              <w:t>Supplementary Document:</w:t>
            </w:r>
          </w:p>
          <w:p w:rsidR="008B68ED" w:rsidRPr="00C414C5" w:rsidRDefault="008B68ED" w:rsidP="00440107">
            <w:pPr>
              <w:keepNext/>
              <w:keepLines/>
              <w:rPr>
                <w:sz w:val="22"/>
                <w:szCs w:val="22"/>
              </w:rPr>
            </w:pPr>
          </w:p>
          <w:p w:rsidR="00D515B3" w:rsidRPr="00C414C5" w:rsidRDefault="008B68ED" w:rsidP="00440107">
            <w:pPr>
              <w:keepNext/>
              <w:keepLines/>
              <w:rPr>
                <w:sz w:val="22"/>
                <w:szCs w:val="22"/>
              </w:rPr>
            </w:pPr>
            <w:r w:rsidRPr="00C414C5">
              <w:rPr>
                <w:sz w:val="22"/>
                <w:szCs w:val="22"/>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014F52">
            <w:pPr>
              <w:keepNext/>
              <w:keepLines/>
              <w:rPr>
                <w:sz w:val="22"/>
                <w:szCs w:val="22"/>
              </w:rPr>
            </w:pPr>
            <w:r w:rsidRPr="00C414C5">
              <w:rPr>
                <w:sz w:val="22"/>
                <w:szCs w:val="22"/>
              </w:rPr>
              <w:t>Mixed-Finance Amendment to the Annual Contributions Contract</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734F30" w:rsidP="0078446E">
            <w:pPr>
              <w:keepNext/>
              <w:keepLines/>
              <w:rPr>
                <w:sz w:val="22"/>
                <w:szCs w:val="22"/>
              </w:rPr>
            </w:pPr>
            <w:r w:rsidRPr="00C414C5">
              <w:rPr>
                <w:sz w:val="22"/>
                <w:szCs w:val="22"/>
              </w:rPr>
              <w:t>No change</w:t>
            </w:r>
          </w:p>
        </w:tc>
      </w:tr>
      <w:tr w:rsidR="00D515B3" w:rsidRPr="00C414C5" w:rsidTr="00CF4FC5">
        <w:trPr>
          <w:trHeight w:val="285"/>
        </w:trPr>
        <w:tc>
          <w:tcPr>
            <w:tcW w:w="362" w:type="dxa"/>
            <w:tcBorders>
              <w:top w:val="nil"/>
              <w:left w:val="single" w:sz="4" w:space="0" w:color="auto"/>
              <w:bottom w:val="single" w:sz="4" w:space="0" w:color="auto"/>
              <w:right w:val="single" w:sz="4" w:space="0" w:color="auto"/>
            </w:tcBorders>
          </w:tcPr>
          <w:p w:rsidR="00D515B3" w:rsidRPr="00C414C5" w:rsidRDefault="00A30E03" w:rsidP="00A30E03">
            <w:pPr>
              <w:keepNext/>
              <w:keepLines/>
              <w:jc w:val="center"/>
              <w:rPr>
                <w:sz w:val="22"/>
                <w:szCs w:val="22"/>
              </w:rPr>
            </w:pPr>
            <w:r w:rsidRPr="00C414C5">
              <w:rPr>
                <w:sz w:val="22"/>
                <w:szCs w:val="22"/>
              </w:rPr>
              <w:t>3</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E440A1" w:rsidP="00A30E03">
            <w:pPr>
              <w:keepNext/>
              <w:keepLines/>
              <w:rPr>
                <w:sz w:val="22"/>
                <w:szCs w:val="22"/>
              </w:rPr>
            </w:pPr>
            <w:r w:rsidRPr="00C414C5">
              <w:rPr>
                <w:sz w:val="22"/>
                <w:szCs w:val="22"/>
              </w:rPr>
              <w:t xml:space="preserve">Supplementary Document: </w:t>
            </w:r>
          </w:p>
          <w:p w:rsidR="008B68ED" w:rsidRPr="00C414C5" w:rsidRDefault="008B68ED" w:rsidP="00A30E03">
            <w:pPr>
              <w:keepNext/>
              <w:keepLines/>
              <w:rPr>
                <w:sz w:val="22"/>
                <w:szCs w:val="22"/>
              </w:rPr>
            </w:pPr>
          </w:p>
          <w:p w:rsidR="00D515B3" w:rsidRPr="00C414C5" w:rsidRDefault="00E440A1" w:rsidP="00A30E03">
            <w:pPr>
              <w:keepNext/>
              <w:keepLines/>
              <w:rPr>
                <w:sz w:val="22"/>
                <w:szCs w:val="22"/>
              </w:rPr>
            </w:pPr>
            <w:r w:rsidRPr="00C414C5">
              <w:rPr>
                <w:sz w:val="22"/>
                <w:szCs w:val="22"/>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A30E03">
            <w:pPr>
              <w:keepNext/>
              <w:keepLines/>
              <w:rPr>
                <w:sz w:val="22"/>
                <w:szCs w:val="22"/>
              </w:rPr>
            </w:pPr>
            <w:r w:rsidRPr="00C414C5">
              <w:rPr>
                <w:sz w:val="22"/>
                <w:szCs w:val="22"/>
              </w:rPr>
              <w:t>Mixed-Finance Declaration of Restrictive Covenants</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734F30" w:rsidP="00A30E03">
            <w:pPr>
              <w:keepNext/>
              <w:keepLines/>
              <w:rPr>
                <w:b/>
                <w:sz w:val="22"/>
                <w:szCs w:val="22"/>
              </w:rPr>
            </w:pPr>
            <w:r w:rsidRPr="00C414C5">
              <w:rPr>
                <w:sz w:val="22"/>
                <w:szCs w:val="22"/>
              </w:rPr>
              <w:t>No change</w:t>
            </w:r>
          </w:p>
        </w:tc>
      </w:tr>
      <w:tr w:rsidR="00D515B3" w:rsidRPr="00C414C5" w:rsidTr="00CF4FC5">
        <w:trPr>
          <w:trHeight w:val="480"/>
        </w:trPr>
        <w:tc>
          <w:tcPr>
            <w:tcW w:w="362" w:type="dxa"/>
            <w:tcBorders>
              <w:top w:val="nil"/>
              <w:left w:val="single" w:sz="4" w:space="0" w:color="auto"/>
              <w:bottom w:val="single" w:sz="4" w:space="0" w:color="auto"/>
              <w:right w:val="single" w:sz="4" w:space="0" w:color="auto"/>
            </w:tcBorders>
          </w:tcPr>
          <w:p w:rsidR="00D515B3" w:rsidRPr="00C414C5" w:rsidRDefault="00A30E03" w:rsidP="007E238F">
            <w:pPr>
              <w:jc w:val="center"/>
              <w:rPr>
                <w:sz w:val="22"/>
                <w:szCs w:val="22"/>
              </w:rPr>
            </w:pPr>
            <w:r w:rsidRPr="00C414C5">
              <w:rPr>
                <w:sz w:val="22"/>
                <w:szCs w:val="22"/>
              </w:rPr>
              <w:t>4</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E440A1">
            <w:pPr>
              <w:rPr>
                <w:sz w:val="22"/>
                <w:szCs w:val="22"/>
              </w:rPr>
            </w:pPr>
            <w:r w:rsidRPr="00C414C5">
              <w:rPr>
                <w:sz w:val="22"/>
                <w:szCs w:val="22"/>
              </w:rPr>
              <w:t xml:space="preserve">Supplementary Document: </w:t>
            </w:r>
          </w:p>
          <w:p w:rsidR="008B68ED" w:rsidRPr="00C414C5" w:rsidRDefault="008B68ED">
            <w:pPr>
              <w:rPr>
                <w:sz w:val="22"/>
                <w:szCs w:val="22"/>
              </w:rPr>
            </w:pPr>
          </w:p>
          <w:p w:rsidR="00D515B3" w:rsidRPr="00C414C5" w:rsidRDefault="00E440A1">
            <w:pPr>
              <w:rPr>
                <w:sz w:val="22"/>
                <w:szCs w:val="22"/>
              </w:rPr>
            </w:pPr>
            <w:r w:rsidRPr="00C414C5">
              <w:rPr>
                <w:sz w:val="22"/>
                <w:szCs w:val="22"/>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961592">
            <w:pPr>
              <w:rPr>
                <w:sz w:val="22"/>
                <w:szCs w:val="22"/>
              </w:rPr>
            </w:pPr>
            <w:r w:rsidRPr="00C414C5">
              <w:rPr>
                <w:sz w:val="22"/>
                <w:szCs w:val="22"/>
              </w:rPr>
              <w:t>Mixed-Finance Final Title Policy</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734F30" w:rsidP="00843F0E">
            <w:pPr>
              <w:rPr>
                <w:sz w:val="22"/>
                <w:szCs w:val="22"/>
              </w:rPr>
            </w:pPr>
            <w:r w:rsidRPr="00C414C5">
              <w:rPr>
                <w:sz w:val="22"/>
                <w:szCs w:val="22"/>
              </w:rPr>
              <w:t>No change</w:t>
            </w:r>
          </w:p>
        </w:tc>
      </w:tr>
      <w:tr w:rsidR="00D515B3" w:rsidRPr="00C414C5" w:rsidTr="00CF4FC5">
        <w:trPr>
          <w:trHeight w:val="480"/>
        </w:trPr>
        <w:tc>
          <w:tcPr>
            <w:tcW w:w="362" w:type="dxa"/>
            <w:tcBorders>
              <w:top w:val="nil"/>
              <w:left w:val="single" w:sz="4" w:space="0" w:color="auto"/>
              <w:bottom w:val="single" w:sz="4" w:space="0" w:color="auto"/>
              <w:right w:val="single" w:sz="4" w:space="0" w:color="auto"/>
            </w:tcBorders>
          </w:tcPr>
          <w:p w:rsidR="00D515B3" w:rsidRPr="00C414C5" w:rsidRDefault="00A30E03" w:rsidP="007E238F">
            <w:pPr>
              <w:jc w:val="center"/>
              <w:rPr>
                <w:sz w:val="22"/>
                <w:szCs w:val="22"/>
              </w:rPr>
            </w:pPr>
            <w:r w:rsidRPr="00C414C5">
              <w:rPr>
                <w:sz w:val="22"/>
                <w:szCs w:val="22"/>
              </w:rPr>
              <w:t>5</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E440A1">
            <w:pPr>
              <w:rPr>
                <w:sz w:val="22"/>
                <w:szCs w:val="22"/>
              </w:rPr>
            </w:pPr>
            <w:r w:rsidRPr="00C414C5">
              <w:rPr>
                <w:sz w:val="22"/>
                <w:szCs w:val="22"/>
              </w:rPr>
              <w:t xml:space="preserve">Supplementary Document: </w:t>
            </w:r>
          </w:p>
          <w:p w:rsidR="008B68ED" w:rsidRPr="00C414C5" w:rsidRDefault="008B68ED">
            <w:pPr>
              <w:rPr>
                <w:sz w:val="22"/>
                <w:szCs w:val="22"/>
              </w:rPr>
            </w:pPr>
          </w:p>
          <w:p w:rsidR="00D515B3" w:rsidRPr="00C414C5" w:rsidRDefault="00E440A1">
            <w:pPr>
              <w:rPr>
                <w:sz w:val="22"/>
                <w:szCs w:val="22"/>
              </w:rPr>
            </w:pPr>
            <w:r w:rsidRPr="00C414C5">
              <w:rPr>
                <w:sz w:val="22"/>
                <w:szCs w:val="22"/>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961592">
            <w:pPr>
              <w:rPr>
                <w:sz w:val="22"/>
                <w:szCs w:val="22"/>
              </w:rPr>
            </w:pPr>
            <w:r w:rsidRPr="00C414C5">
              <w:rPr>
                <w:sz w:val="22"/>
                <w:szCs w:val="22"/>
              </w:rPr>
              <w:t xml:space="preserve">Mixed-Finance Legal Opinion </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734F30" w:rsidP="00843F0E">
            <w:pPr>
              <w:rPr>
                <w:sz w:val="22"/>
                <w:szCs w:val="22"/>
              </w:rPr>
            </w:pPr>
            <w:r w:rsidRPr="00C414C5">
              <w:rPr>
                <w:sz w:val="22"/>
                <w:szCs w:val="22"/>
              </w:rPr>
              <w:t>No change</w:t>
            </w:r>
          </w:p>
        </w:tc>
      </w:tr>
      <w:tr w:rsidR="00D515B3"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C414C5" w:rsidRDefault="00A30E03" w:rsidP="00EB482B">
            <w:pPr>
              <w:jc w:val="center"/>
              <w:rPr>
                <w:sz w:val="22"/>
                <w:szCs w:val="22"/>
              </w:rPr>
            </w:pPr>
            <w:r w:rsidRPr="00C414C5">
              <w:rPr>
                <w:sz w:val="22"/>
                <w:szCs w:val="22"/>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E440A1" w:rsidP="00961592">
            <w:pPr>
              <w:rPr>
                <w:sz w:val="22"/>
                <w:szCs w:val="22"/>
              </w:rPr>
            </w:pPr>
            <w:r w:rsidRPr="00C414C5">
              <w:rPr>
                <w:sz w:val="22"/>
                <w:szCs w:val="22"/>
              </w:rPr>
              <w:t xml:space="preserve">Supplementary Document: </w:t>
            </w:r>
          </w:p>
          <w:p w:rsidR="008B68ED" w:rsidRPr="00C414C5" w:rsidRDefault="008B68ED" w:rsidP="00961592">
            <w:pPr>
              <w:rPr>
                <w:sz w:val="22"/>
                <w:szCs w:val="22"/>
              </w:rPr>
            </w:pPr>
          </w:p>
          <w:p w:rsidR="00D515B3" w:rsidRPr="00C414C5" w:rsidRDefault="00E440A1" w:rsidP="00961592">
            <w:pPr>
              <w:rPr>
                <w:sz w:val="22"/>
                <w:szCs w:val="22"/>
              </w:rPr>
            </w:pPr>
            <w:r w:rsidRPr="00C414C5">
              <w:rPr>
                <w:sz w:val="22"/>
                <w:szCs w:val="22"/>
              </w:rPr>
              <w:t>Unique Legal Document</w:t>
            </w:r>
            <w:r w:rsidR="00D515B3" w:rsidRPr="00C414C5">
              <w:rPr>
                <w:sz w:val="22"/>
                <w:szCs w:val="22"/>
              </w:rPr>
              <w:t>s</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D515B3">
            <w:pPr>
              <w:rPr>
                <w:sz w:val="22"/>
                <w:szCs w:val="22"/>
              </w:rPr>
            </w:pPr>
            <w:r w:rsidRPr="00C414C5">
              <w:rPr>
                <w:sz w:val="22"/>
                <w:szCs w:val="22"/>
              </w:rPr>
              <w:t>Mixed-Finance Evidentiaries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734F30" w:rsidP="004136A8">
            <w:pPr>
              <w:rPr>
                <w:b/>
                <w:sz w:val="22"/>
                <w:szCs w:val="22"/>
              </w:rPr>
            </w:pPr>
            <w:r w:rsidRPr="00C414C5">
              <w:rPr>
                <w:sz w:val="22"/>
                <w:szCs w:val="22"/>
              </w:rPr>
              <w:t>No change</w:t>
            </w:r>
          </w:p>
        </w:tc>
      </w:tr>
      <w:tr w:rsidR="00A30E03"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C414C5" w:rsidRDefault="00A30E03" w:rsidP="00014F52">
            <w:pPr>
              <w:jc w:val="center"/>
              <w:rPr>
                <w:sz w:val="22"/>
                <w:szCs w:val="22"/>
              </w:rPr>
            </w:pPr>
            <w:r w:rsidRPr="00C414C5">
              <w:rPr>
                <w:sz w:val="22"/>
                <w:szCs w:val="22"/>
              </w:rPr>
              <w:t>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014F52">
            <w:pPr>
              <w:rPr>
                <w:sz w:val="22"/>
                <w:szCs w:val="22"/>
              </w:rPr>
            </w:pPr>
            <w:r w:rsidRPr="00C414C5">
              <w:rPr>
                <w:sz w:val="22"/>
                <w:szCs w:val="22"/>
              </w:rPr>
              <w:t xml:space="preserve">Supplementary Document: </w:t>
            </w:r>
          </w:p>
          <w:p w:rsidR="00A30E03" w:rsidRPr="00C414C5" w:rsidRDefault="00A30E03" w:rsidP="00014F52">
            <w:pPr>
              <w:rPr>
                <w:sz w:val="22"/>
                <w:szCs w:val="22"/>
              </w:rPr>
            </w:pPr>
          </w:p>
          <w:p w:rsidR="00A30E03" w:rsidRPr="00C414C5" w:rsidRDefault="00A30E03" w:rsidP="00014F52">
            <w:pPr>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014F52">
            <w:pPr>
              <w:rPr>
                <w:sz w:val="22"/>
                <w:szCs w:val="22"/>
              </w:rPr>
            </w:pPr>
            <w:r w:rsidRPr="00C414C5">
              <w:rPr>
                <w:sz w:val="22"/>
                <w:szCs w:val="22"/>
              </w:rPr>
              <w:t>Regulatory and Operating Agreement</w:t>
            </w:r>
            <w:r w:rsidR="00027116" w:rsidRPr="00C414C5">
              <w:rPr>
                <w:sz w:val="22"/>
                <w:szCs w:val="22"/>
              </w:rPr>
              <w:t xml:space="preserve"> (“R&amp;O”)</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C414C5" w:rsidRDefault="00734F30" w:rsidP="00DB23DA">
            <w:pPr>
              <w:rPr>
                <w:sz w:val="22"/>
                <w:szCs w:val="22"/>
              </w:rPr>
            </w:pPr>
            <w:r w:rsidRPr="00C414C5">
              <w:rPr>
                <w:sz w:val="22"/>
                <w:szCs w:val="22"/>
              </w:rPr>
              <w:t>No change</w:t>
            </w:r>
          </w:p>
        </w:tc>
      </w:tr>
      <w:tr w:rsidR="00027116"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027116" w:rsidRPr="00C414C5" w:rsidRDefault="00027116" w:rsidP="0011796D">
            <w:pPr>
              <w:keepNext/>
              <w:keepLines/>
              <w:jc w:val="center"/>
              <w:rPr>
                <w:sz w:val="22"/>
                <w:szCs w:val="22"/>
              </w:rPr>
            </w:pPr>
            <w:r w:rsidRPr="00C414C5">
              <w:rPr>
                <w:sz w:val="22"/>
                <w:szCs w:val="22"/>
              </w:rPr>
              <w:t>8</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027116" w:rsidRPr="00C414C5" w:rsidRDefault="00027116" w:rsidP="0011796D">
            <w:pPr>
              <w:keepNext/>
              <w:keepLines/>
              <w:rPr>
                <w:sz w:val="22"/>
                <w:szCs w:val="22"/>
              </w:rPr>
            </w:pPr>
            <w:r w:rsidRPr="00C414C5">
              <w:rPr>
                <w:sz w:val="22"/>
                <w:szCs w:val="22"/>
              </w:rPr>
              <w:t>Supplementary Document:</w:t>
            </w:r>
          </w:p>
          <w:p w:rsidR="00027116" w:rsidRPr="00C414C5" w:rsidRDefault="00027116" w:rsidP="0011796D">
            <w:pPr>
              <w:keepNext/>
              <w:keepLines/>
              <w:rPr>
                <w:sz w:val="22"/>
                <w:szCs w:val="22"/>
              </w:rPr>
            </w:pPr>
          </w:p>
          <w:p w:rsidR="00027116" w:rsidRPr="00C414C5" w:rsidRDefault="00027116" w:rsidP="0011796D">
            <w:pPr>
              <w:keepNext/>
              <w:keepLines/>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027116" w:rsidRPr="00C414C5" w:rsidRDefault="00027116" w:rsidP="0011796D">
            <w:pPr>
              <w:keepNext/>
              <w:keepLines/>
              <w:rPr>
                <w:sz w:val="22"/>
                <w:szCs w:val="22"/>
              </w:rPr>
            </w:pPr>
            <w:r w:rsidRPr="00C414C5">
              <w:rPr>
                <w:sz w:val="22"/>
                <w:szCs w:val="22"/>
              </w:rPr>
              <w:t>Transition Plan</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6B2D41" w:rsidRPr="00C414C5" w:rsidRDefault="00734F30" w:rsidP="00360B47">
            <w:pPr>
              <w:keepNext/>
              <w:keepLines/>
              <w:rPr>
                <w:sz w:val="22"/>
                <w:szCs w:val="22"/>
              </w:rPr>
            </w:pPr>
            <w:r w:rsidRPr="00C414C5">
              <w:rPr>
                <w:sz w:val="22"/>
                <w:szCs w:val="22"/>
              </w:rPr>
              <w:t>No change</w:t>
            </w:r>
          </w:p>
        </w:tc>
      </w:tr>
      <w:tr w:rsidR="00DA689F"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A689F" w:rsidRPr="00C414C5" w:rsidRDefault="00425FD7" w:rsidP="00A31E7A">
            <w:pPr>
              <w:jc w:val="center"/>
              <w:rPr>
                <w:sz w:val="22"/>
                <w:szCs w:val="22"/>
              </w:rPr>
            </w:pPr>
            <w:r w:rsidRPr="00C414C5">
              <w:rPr>
                <w:sz w:val="22"/>
                <w:szCs w:val="22"/>
              </w:rPr>
              <w:t>9</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A689F" w:rsidRPr="00C414C5" w:rsidRDefault="00DA689F" w:rsidP="00B80D97">
            <w:pPr>
              <w:rPr>
                <w:sz w:val="22"/>
                <w:szCs w:val="22"/>
              </w:rPr>
            </w:pPr>
            <w:r w:rsidRPr="00C414C5">
              <w:rPr>
                <w:sz w:val="22"/>
                <w:szCs w:val="22"/>
              </w:rPr>
              <w:t>HUD-</w:t>
            </w:r>
            <w:r w:rsidR="004F4F88" w:rsidRPr="00C414C5">
              <w:rPr>
                <w:sz w:val="22"/>
                <w:szCs w:val="22"/>
              </w:rPr>
              <w:t>501</w:t>
            </w:r>
            <w:r w:rsidR="00B80D97" w:rsidRPr="00C414C5">
              <w:rPr>
                <w:sz w:val="22"/>
                <w:szCs w:val="22"/>
              </w:rPr>
              <w:t>61</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A689F" w:rsidRPr="00C414C5" w:rsidRDefault="00DA689F" w:rsidP="00A31E7A">
            <w:pPr>
              <w:rPr>
                <w:sz w:val="22"/>
                <w:szCs w:val="22"/>
              </w:rPr>
            </w:pPr>
            <w:r w:rsidRPr="00C414C5">
              <w:rPr>
                <w:sz w:val="22"/>
                <w:szCs w:val="22"/>
              </w:rPr>
              <w:t xml:space="preserve">Mixed-Finance </w:t>
            </w:r>
            <w:r w:rsidR="004127C4" w:rsidRPr="00C414C5">
              <w:rPr>
                <w:sz w:val="22"/>
                <w:szCs w:val="22"/>
              </w:rPr>
              <w:t xml:space="preserve">Development </w:t>
            </w:r>
            <w:r w:rsidRPr="00C414C5">
              <w:rPr>
                <w:sz w:val="22"/>
                <w:szCs w:val="22"/>
              </w:rPr>
              <w:t>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A689F" w:rsidRPr="00C414C5" w:rsidRDefault="00BB7B61" w:rsidP="004127C4">
            <w:pPr>
              <w:rPr>
                <w:b/>
                <w:sz w:val="22"/>
                <w:szCs w:val="22"/>
              </w:rPr>
            </w:pPr>
            <w:r w:rsidRPr="00C414C5">
              <w:rPr>
                <w:sz w:val="22"/>
                <w:szCs w:val="22"/>
              </w:rPr>
              <w:t>No change</w:t>
            </w:r>
          </w:p>
        </w:tc>
      </w:tr>
      <w:tr w:rsidR="00425FD7"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Pr="00C414C5" w:rsidRDefault="00EA41A5" w:rsidP="00A31E7A">
            <w:pPr>
              <w:jc w:val="center"/>
              <w:rPr>
                <w:sz w:val="22"/>
                <w:szCs w:val="22"/>
              </w:rPr>
            </w:pPr>
            <w:r w:rsidRPr="00C414C5">
              <w:rPr>
                <w:sz w:val="22"/>
                <w:szCs w:val="22"/>
              </w:rPr>
              <w:t>10</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EA41A5" w:rsidRPr="00C414C5" w:rsidRDefault="00EA41A5" w:rsidP="00EA41A5">
            <w:pPr>
              <w:rPr>
                <w:sz w:val="22"/>
                <w:szCs w:val="22"/>
              </w:rPr>
            </w:pPr>
            <w:r w:rsidRPr="00C414C5">
              <w:rPr>
                <w:sz w:val="22"/>
                <w:szCs w:val="22"/>
              </w:rPr>
              <w:t>Supplementary Document:</w:t>
            </w:r>
          </w:p>
          <w:p w:rsidR="00EA41A5" w:rsidRPr="00C414C5" w:rsidRDefault="00EA41A5" w:rsidP="00EA41A5">
            <w:pPr>
              <w:rPr>
                <w:sz w:val="22"/>
                <w:szCs w:val="22"/>
              </w:rPr>
            </w:pPr>
          </w:p>
          <w:p w:rsidR="00425FD7" w:rsidRPr="00C414C5" w:rsidRDefault="00EA41A5" w:rsidP="00EA41A5">
            <w:pPr>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C414C5" w:rsidRDefault="00EA41A5" w:rsidP="00CD1B91">
            <w:pPr>
              <w:rPr>
                <w:sz w:val="22"/>
                <w:szCs w:val="22"/>
              </w:rPr>
            </w:pPr>
            <w:r w:rsidRPr="00C414C5">
              <w:rPr>
                <w:sz w:val="22"/>
                <w:szCs w:val="22"/>
              </w:rPr>
              <w:t xml:space="preserve">Site Acquisition </w:t>
            </w:r>
            <w:r w:rsidR="00CD1B91" w:rsidRPr="00C414C5">
              <w:rPr>
                <w:sz w:val="22"/>
                <w:szCs w:val="22"/>
              </w:rPr>
              <w:t>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D1B91" w:rsidRPr="00C414C5" w:rsidRDefault="00734F30" w:rsidP="00734F30">
            <w:pPr>
              <w:rPr>
                <w:sz w:val="22"/>
                <w:szCs w:val="22"/>
              </w:rPr>
            </w:pPr>
            <w:r w:rsidRPr="00C414C5">
              <w:rPr>
                <w:sz w:val="22"/>
                <w:szCs w:val="22"/>
              </w:rPr>
              <w:t>No change</w:t>
            </w:r>
          </w:p>
        </w:tc>
      </w:tr>
      <w:tr w:rsidR="00425FD7"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Pr="00C414C5" w:rsidRDefault="002A2110" w:rsidP="00A31E7A">
            <w:pPr>
              <w:jc w:val="center"/>
              <w:rPr>
                <w:sz w:val="22"/>
                <w:szCs w:val="22"/>
              </w:rPr>
            </w:pPr>
            <w:r w:rsidRPr="00C414C5">
              <w:rPr>
                <w:sz w:val="22"/>
                <w:szCs w:val="22"/>
              </w:rPr>
              <w:t>11</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A2110" w:rsidRPr="00C414C5" w:rsidRDefault="002A2110" w:rsidP="002A2110">
            <w:pPr>
              <w:rPr>
                <w:sz w:val="22"/>
                <w:szCs w:val="22"/>
              </w:rPr>
            </w:pPr>
            <w:r w:rsidRPr="00C414C5">
              <w:rPr>
                <w:sz w:val="22"/>
                <w:szCs w:val="22"/>
              </w:rPr>
              <w:t>Supplementary Document:</w:t>
            </w:r>
          </w:p>
          <w:p w:rsidR="002A2110" w:rsidRPr="00C414C5" w:rsidRDefault="002A2110" w:rsidP="002A2110">
            <w:pPr>
              <w:rPr>
                <w:sz w:val="22"/>
                <w:szCs w:val="22"/>
              </w:rPr>
            </w:pPr>
          </w:p>
          <w:p w:rsidR="00425FD7" w:rsidRPr="00C414C5" w:rsidRDefault="002A2110" w:rsidP="002A2110">
            <w:pPr>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C414C5" w:rsidRDefault="002A2110" w:rsidP="00A31E7A">
            <w:pPr>
              <w:rPr>
                <w:sz w:val="22"/>
                <w:szCs w:val="22"/>
              </w:rPr>
            </w:pPr>
            <w:r w:rsidRPr="00C414C5">
              <w:rPr>
                <w:sz w:val="22"/>
                <w:szCs w:val="22"/>
              </w:rPr>
              <w:t>Development 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A2110" w:rsidRPr="00C414C5" w:rsidRDefault="00D856F6" w:rsidP="00A9048A">
            <w:pPr>
              <w:rPr>
                <w:sz w:val="22"/>
                <w:szCs w:val="22"/>
              </w:rPr>
            </w:pPr>
            <w:r w:rsidRPr="00C414C5">
              <w:rPr>
                <w:sz w:val="22"/>
                <w:szCs w:val="22"/>
              </w:rPr>
              <w:t>No change</w:t>
            </w:r>
            <w:r w:rsidR="00A9048A" w:rsidRPr="00C414C5">
              <w:rPr>
                <w:sz w:val="22"/>
                <w:szCs w:val="22"/>
              </w:rPr>
              <w:t xml:space="preserve">.  </w:t>
            </w:r>
          </w:p>
        </w:tc>
      </w:tr>
      <w:tr w:rsidR="00D515B3"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C414C5" w:rsidRDefault="0011796D" w:rsidP="00F241BF">
            <w:pPr>
              <w:keepNext/>
              <w:keepLines/>
              <w:jc w:val="center"/>
              <w:rPr>
                <w:sz w:val="22"/>
                <w:szCs w:val="22"/>
              </w:rPr>
            </w:pPr>
            <w:r w:rsidRPr="00C414C5">
              <w:rPr>
                <w:sz w:val="22"/>
                <w:szCs w:val="22"/>
              </w:rPr>
              <w:t>12</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C414C5" w:rsidRDefault="00D515B3" w:rsidP="00B80D97">
            <w:pPr>
              <w:keepNext/>
              <w:keepLines/>
              <w:rPr>
                <w:sz w:val="22"/>
                <w:szCs w:val="22"/>
              </w:rPr>
            </w:pPr>
            <w:r w:rsidRPr="00C414C5">
              <w:rPr>
                <w:sz w:val="22"/>
                <w:szCs w:val="22"/>
              </w:rPr>
              <w:t>HUD-</w:t>
            </w:r>
            <w:r w:rsidR="004F4F88" w:rsidRPr="00C414C5">
              <w:rPr>
                <w:sz w:val="22"/>
                <w:szCs w:val="22"/>
              </w:rPr>
              <w:t>50</w:t>
            </w:r>
            <w:r w:rsidR="00B80D97" w:rsidRPr="00C414C5">
              <w:rPr>
                <w:sz w:val="22"/>
                <w:szCs w:val="22"/>
              </w:rPr>
              <w:t>156</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C414C5" w:rsidRDefault="00A9048A" w:rsidP="00A9048A">
            <w:pPr>
              <w:keepNext/>
              <w:keepLines/>
              <w:rPr>
                <w:sz w:val="22"/>
                <w:szCs w:val="22"/>
              </w:rPr>
            </w:pPr>
            <w:r w:rsidRPr="00C414C5">
              <w:rPr>
                <w:sz w:val="22"/>
                <w:szCs w:val="22"/>
              </w:rPr>
              <w:t xml:space="preserve">Mixed-Finance Development Proposal </w:t>
            </w:r>
            <w:r w:rsidR="00EB482B" w:rsidRPr="00C414C5">
              <w:rPr>
                <w:sz w:val="22"/>
                <w:szCs w:val="22"/>
              </w:rPr>
              <w:t>Calculator</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BB7B61" w:rsidP="002B4A45">
            <w:pPr>
              <w:keepNext/>
              <w:keepLines/>
              <w:rPr>
                <w:b/>
                <w:sz w:val="22"/>
                <w:szCs w:val="22"/>
              </w:rPr>
            </w:pPr>
            <w:r w:rsidRPr="00C414C5">
              <w:rPr>
                <w:sz w:val="22"/>
                <w:szCs w:val="22"/>
              </w:rPr>
              <w:t>No change</w:t>
            </w:r>
          </w:p>
        </w:tc>
      </w:tr>
      <w:tr w:rsidR="004B0F5F"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C414C5" w:rsidRDefault="004B0F5F" w:rsidP="0011796D">
            <w:pPr>
              <w:keepNext/>
              <w:keepLines/>
              <w:jc w:val="center"/>
              <w:rPr>
                <w:sz w:val="22"/>
                <w:szCs w:val="22"/>
              </w:rPr>
            </w:pPr>
            <w:r w:rsidRPr="00C414C5">
              <w:rPr>
                <w:sz w:val="22"/>
                <w:szCs w:val="22"/>
              </w:rPr>
              <w:t>1</w:t>
            </w:r>
            <w:r w:rsidR="0011796D" w:rsidRPr="00C414C5">
              <w:rPr>
                <w:sz w:val="22"/>
                <w:szCs w:val="22"/>
              </w:rPr>
              <w:t>3</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B0F5F" w:rsidRPr="00C414C5" w:rsidRDefault="004B0F5F" w:rsidP="00B80D97">
            <w:pPr>
              <w:keepNext/>
              <w:keepLines/>
              <w:rPr>
                <w:sz w:val="22"/>
                <w:szCs w:val="22"/>
              </w:rPr>
            </w:pPr>
            <w:r w:rsidRPr="00C414C5">
              <w:rPr>
                <w:sz w:val="22"/>
                <w:szCs w:val="22"/>
              </w:rPr>
              <w:t>HUD-50</w:t>
            </w:r>
            <w:r w:rsidR="00B80D97" w:rsidRPr="00C414C5">
              <w:rPr>
                <w:sz w:val="22"/>
                <w:szCs w:val="22"/>
              </w:rPr>
              <w:t>159</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C414C5" w:rsidRDefault="00281992" w:rsidP="00287B07">
            <w:pPr>
              <w:keepNext/>
              <w:keepLines/>
              <w:rPr>
                <w:sz w:val="22"/>
                <w:szCs w:val="22"/>
              </w:rPr>
            </w:pPr>
            <w:r w:rsidRPr="00C414C5">
              <w:rPr>
                <w:sz w:val="22"/>
                <w:szCs w:val="22"/>
              </w:rPr>
              <w:t>Mixed-</w:t>
            </w:r>
            <w:r w:rsidR="009E4C06" w:rsidRPr="00C414C5">
              <w:rPr>
                <w:sz w:val="22"/>
                <w:szCs w:val="22"/>
              </w:rPr>
              <w:t>F</w:t>
            </w:r>
            <w:r w:rsidRPr="00C414C5">
              <w:rPr>
                <w:sz w:val="22"/>
                <w:szCs w:val="22"/>
              </w:rPr>
              <w:t xml:space="preserve">inance </w:t>
            </w:r>
            <w:r w:rsidR="004B0F5F" w:rsidRPr="00C414C5">
              <w:rPr>
                <w:sz w:val="22"/>
                <w:szCs w:val="22"/>
              </w:rPr>
              <w:t xml:space="preserve">Homeownership Term Sheet </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Pr="00C414C5" w:rsidRDefault="00BB7B61" w:rsidP="00B80D97">
            <w:pPr>
              <w:keepNext/>
              <w:keepLines/>
              <w:rPr>
                <w:b/>
                <w:sz w:val="22"/>
                <w:szCs w:val="22"/>
              </w:rPr>
            </w:pPr>
            <w:r w:rsidRPr="00C414C5">
              <w:rPr>
                <w:sz w:val="22"/>
                <w:szCs w:val="22"/>
              </w:rPr>
              <w:t>No change</w:t>
            </w:r>
          </w:p>
        </w:tc>
      </w:tr>
      <w:tr w:rsidR="004B0F5F"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C414C5" w:rsidRDefault="004B0F5F" w:rsidP="0011796D">
            <w:pPr>
              <w:jc w:val="center"/>
              <w:rPr>
                <w:sz w:val="22"/>
                <w:szCs w:val="22"/>
              </w:rPr>
            </w:pPr>
            <w:r w:rsidRPr="00C414C5">
              <w:rPr>
                <w:sz w:val="22"/>
                <w:szCs w:val="22"/>
              </w:rPr>
              <w:t>1</w:t>
            </w:r>
            <w:r w:rsidR="0011796D" w:rsidRPr="00C414C5">
              <w:rPr>
                <w:sz w:val="22"/>
                <w:szCs w:val="22"/>
              </w:rPr>
              <w:t>4</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Pr="00C414C5" w:rsidRDefault="00E440A1" w:rsidP="00961592">
            <w:pPr>
              <w:rPr>
                <w:sz w:val="22"/>
                <w:szCs w:val="22"/>
              </w:rPr>
            </w:pPr>
            <w:r w:rsidRPr="00C414C5">
              <w:rPr>
                <w:sz w:val="22"/>
                <w:szCs w:val="22"/>
              </w:rPr>
              <w:t xml:space="preserve">Supplementary Document: </w:t>
            </w:r>
          </w:p>
          <w:p w:rsidR="008B68ED" w:rsidRPr="00C414C5" w:rsidRDefault="008B68ED" w:rsidP="00961592">
            <w:pPr>
              <w:rPr>
                <w:sz w:val="22"/>
                <w:szCs w:val="22"/>
              </w:rPr>
            </w:pPr>
          </w:p>
          <w:p w:rsidR="004B0F5F" w:rsidRPr="00C414C5" w:rsidRDefault="00E440A1" w:rsidP="00961592">
            <w:pPr>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C414C5" w:rsidRDefault="00281992" w:rsidP="009E4C06">
            <w:pPr>
              <w:rPr>
                <w:sz w:val="22"/>
                <w:szCs w:val="22"/>
              </w:rPr>
            </w:pPr>
            <w:r w:rsidRPr="00C414C5">
              <w:rPr>
                <w:sz w:val="22"/>
                <w:szCs w:val="22"/>
              </w:rPr>
              <w:t>Mixed-</w:t>
            </w:r>
            <w:r w:rsidR="009E4C06" w:rsidRPr="00C414C5">
              <w:rPr>
                <w:sz w:val="22"/>
                <w:szCs w:val="22"/>
              </w:rPr>
              <w:t>F</w:t>
            </w:r>
            <w:r w:rsidRPr="00C414C5">
              <w:rPr>
                <w:sz w:val="22"/>
                <w:szCs w:val="22"/>
              </w:rPr>
              <w:t xml:space="preserve">inance </w:t>
            </w:r>
            <w:r w:rsidR="004B0F5F" w:rsidRPr="00C414C5">
              <w:rPr>
                <w:sz w:val="22"/>
                <w:szCs w:val="22"/>
              </w:rPr>
              <w:t>Homeownership Addendum</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Pr="00C414C5" w:rsidRDefault="00734F30" w:rsidP="00734F30">
            <w:pPr>
              <w:rPr>
                <w:b/>
                <w:sz w:val="22"/>
                <w:szCs w:val="22"/>
              </w:rPr>
            </w:pPr>
            <w:r w:rsidRPr="00C414C5">
              <w:rPr>
                <w:sz w:val="22"/>
                <w:szCs w:val="22"/>
              </w:rPr>
              <w:t>No change</w:t>
            </w:r>
          </w:p>
        </w:tc>
      </w:tr>
      <w:tr w:rsidR="00A30E03"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C414C5" w:rsidRDefault="00A30E03" w:rsidP="0011796D">
            <w:pPr>
              <w:jc w:val="center"/>
              <w:rPr>
                <w:sz w:val="22"/>
                <w:szCs w:val="22"/>
              </w:rPr>
            </w:pPr>
            <w:r w:rsidRPr="00C414C5">
              <w:rPr>
                <w:sz w:val="22"/>
                <w:szCs w:val="22"/>
              </w:rPr>
              <w:t>1</w:t>
            </w:r>
            <w:r w:rsidR="0011796D" w:rsidRPr="00C414C5">
              <w:rPr>
                <w:sz w:val="22"/>
                <w:szCs w:val="22"/>
              </w:rPr>
              <w:t>5</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B80D97">
            <w:pPr>
              <w:rPr>
                <w:sz w:val="22"/>
                <w:szCs w:val="22"/>
              </w:rPr>
            </w:pPr>
            <w:r w:rsidRPr="00C414C5">
              <w:rPr>
                <w:sz w:val="22"/>
                <w:szCs w:val="22"/>
              </w:rPr>
              <w:t>HUD-</w:t>
            </w:r>
            <w:r w:rsidR="00B80D97" w:rsidRPr="00C414C5">
              <w:rPr>
                <w:sz w:val="22"/>
                <w:szCs w:val="22"/>
              </w:rPr>
              <w:t>50158</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3D1A4D">
            <w:pPr>
              <w:rPr>
                <w:sz w:val="22"/>
                <w:szCs w:val="22"/>
              </w:rPr>
            </w:pPr>
            <w:r w:rsidRPr="00C414C5">
              <w:rPr>
                <w:sz w:val="22"/>
                <w:szCs w:val="22"/>
              </w:rPr>
              <w:t>Mixed-Finance Homeownership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Pr="00C414C5" w:rsidRDefault="00BB7B61" w:rsidP="00734F30">
            <w:pPr>
              <w:rPr>
                <w:b/>
                <w:sz w:val="22"/>
                <w:szCs w:val="22"/>
              </w:rPr>
            </w:pPr>
            <w:r w:rsidRPr="00C414C5">
              <w:rPr>
                <w:sz w:val="22"/>
                <w:szCs w:val="22"/>
              </w:rPr>
              <w:t>No change</w:t>
            </w:r>
          </w:p>
        </w:tc>
      </w:tr>
      <w:tr w:rsidR="00A30E03"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C414C5" w:rsidRDefault="00A30E03" w:rsidP="0011796D">
            <w:pPr>
              <w:jc w:val="center"/>
              <w:rPr>
                <w:sz w:val="22"/>
                <w:szCs w:val="22"/>
              </w:rPr>
            </w:pPr>
            <w:r w:rsidRPr="00C414C5">
              <w:rPr>
                <w:sz w:val="22"/>
                <w:szCs w:val="22"/>
              </w:rPr>
              <w:t>1</w:t>
            </w:r>
            <w:r w:rsidR="0011796D" w:rsidRPr="00C414C5">
              <w:rPr>
                <w:sz w:val="22"/>
                <w:szCs w:val="22"/>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B80D97">
            <w:pPr>
              <w:rPr>
                <w:sz w:val="22"/>
                <w:szCs w:val="22"/>
              </w:rPr>
            </w:pPr>
            <w:r w:rsidRPr="00C414C5">
              <w:rPr>
                <w:sz w:val="22"/>
                <w:szCs w:val="22"/>
              </w:rPr>
              <w:t>HUD-501</w:t>
            </w:r>
            <w:r w:rsidR="00B80D97" w:rsidRPr="00C414C5">
              <w:rPr>
                <w:sz w:val="22"/>
                <w:szCs w:val="22"/>
              </w:rPr>
              <w:t>60</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C414C5" w:rsidRDefault="00A30E03" w:rsidP="00BE72A4">
            <w:pPr>
              <w:rPr>
                <w:sz w:val="22"/>
                <w:szCs w:val="22"/>
              </w:rPr>
            </w:pPr>
            <w:r w:rsidRPr="00C414C5">
              <w:rPr>
                <w:sz w:val="22"/>
                <w:szCs w:val="22"/>
              </w:rPr>
              <w:t xml:space="preserve">Mixed-Finance </w:t>
            </w:r>
            <w:r w:rsidR="003D1A4D" w:rsidRPr="00C414C5">
              <w:rPr>
                <w:sz w:val="22"/>
                <w:szCs w:val="22"/>
              </w:rPr>
              <w:t xml:space="preserve">and </w:t>
            </w:r>
            <w:r w:rsidRPr="00C414C5">
              <w:rPr>
                <w:sz w:val="22"/>
                <w:szCs w:val="22"/>
              </w:rPr>
              <w:t>Homeownership Pre-Funding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53F7C" w:rsidRPr="00C414C5" w:rsidRDefault="00BB7B61" w:rsidP="00734F30">
            <w:pPr>
              <w:rPr>
                <w:b/>
                <w:sz w:val="22"/>
                <w:szCs w:val="22"/>
              </w:rPr>
            </w:pPr>
            <w:r w:rsidRPr="00C414C5">
              <w:rPr>
                <w:sz w:val="22"/>
                <w:szCs w:val="22"/>
              </w:rPr>
              <w:t>No change</w:t>
            </w:r>
          </w:p>
        </w:tc>
      </w:tr>
      <w:tr w:rsidR="00270156" w:rsidRPr="00C414C5"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270156" w:rsidRPr="00C414C5" w:rsidRDefault="00270156" w:rsidP="0011796D">
            <w:pPr>
              <w:jc w:val="center"/>
              <w:rPr>
                <w:sz w:val="22"/>
                <w:szCs w:val="22"/>
              </w:rPr>
            </w:pPr>
            <w:r w:rsidRPr="00C414C5">
              <w:rPr>
                <w:sz w:val="22"/>
                <w:szCs w:val="22"/>
              </w:rPr>
              <w:t>17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D627F" w:rsidRPr="00C414C5" w:rsidRDefault="002D627F" w:rsidP="002D627F">
            <w:pPr>
              <w:rPr>
                <w:sz w:val="22"/>
                <w:szCs w:val="22"/>
              </w:rPr>
            </w:pPr>
            <w:r w:rsidRPr="00C414C5">
              <w:rPr>
                <w:sz w:val="22"/>
                <w:szCs w:val="22"/>
              </w:rPr>
              <w:t xml:space="preserve">Supplementary Document: </w:t>
            </w:r>
          </w:p>
          <w:p w:rsidR="002D627F" w:rsidRPr="00C414C5" w:rsidRDefault="002D627F" w:rsidP="002D627F">
            <w:pPr>
              <w:rPr>
                <w:sz w:val="22"/>
                <w:szCs w:val="22"/>
              </w:rPr>
            </w:pPr>
          </w:p>
          <w:p w:rsidR="00270156" w:rsidRPr="00C414C5" w:rsidRDefault="002D627F" w:rsidP="002D627F">
            <w:pPr>
              <w:rPr>
                <w:sz w:val="22"/>
                <w:szCs w:val="22"/>
              </w:rPr>
            </w:pPr>
            <w:r w:rsidRPr="00C414C5">
              <w:rPr>
                <w:sz w:val="22"/>
                <w:szCs w:val="22"/>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70156" w:rsidRPr="00C414C5" w:rsidRDefault="00270156" w:rsidP="00655D85">
            <w:pPr>
              <w:rPr>
                <w:sz w:val="22"/>
                <w:szCs w:val="22"/>
              </w:rPr>
            </w:pPr>
            <w:r w:rsidRPr="00C414C5">
              <w:rPr>
                <w:sz w:val="22"/>
                <w:szCs w:val="22"/>
              </w:rPr>
              <w:t xml:space="preserve">Mixed-Finance Homeownership Declaration of </w:t>
            </w:r>
            <w:r w:rsidR="00655D85" w:rsidRPr="00C414C5">
              <w:rPr>
                <w:sz w:val="22"/>
                <w:szCs w:val="22"/>
              </w:rPr>
              <w:t>Restrictive Covenants</w:t>
            </w:r>
            <w:r w:rsidR="00DB23DA" w:rsidRPr="00C414C5">
              <w:rPr>
                <w:sz w:val="22"/>
                <w:szCs w:val="22"/>
              </w:rPr>
              <w:t xml:space="preserve"> (HDRC)</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70156" w:rsidRPr="00C414C5" w:rsidRDefault="00734F30" w:rsidP="00734F30">
            <w:pPr>
              <w:rPr>
                <w:sz w:val="22"/>
                <w:szCs w:val="22"/>
              </w:rPr>
            </w:pPr>
            <w:r w:rsidRPr="00C414C5">
              <w:rPr>
                <w:sz w:val="22"/>
                <w:szCs w:val="22"/>
              </w:rPr>
              <w:t>No change</w:t>
            </w:r>
          </w:p>
        </w:tc>
      </w:tr>
    </w:tbl>
    <w:p w:rsidR="002B4A45" w:rsidRPr="00C414C5" w:rsidRDefault="002B4A45" w:rsidP="00961592">
      <w:pPr>
        <w:pStyle w:val="Heading1"/>
        <w:tabs>
          <w:tab w:val="left" w:pos="480"/>
        </w:tabs>
        <w:ind w:left="480" w:hanging="480"/>
        <w:jc w:val="left"/>
        <w:rPr>
          <w:sz w:val="22"/>
          <w:szCs w:val="22"/>
          <w:u w:val="none"/>
        </w:rPr>
      </w:pPr>
    </w:p>
    <w:p w:rsidR="00514D44" w:rsidRPr="00C414C5" w:rsidRDefault="00514D44" w:rsidP="00961592">
      <w:pPr>
        <w:pStyle w:val="Heading1"/>
        <w:tabs>
          <w:tab w:val="left" w:pos="480"/>
        </w:tabs>
        <w:ind w:left="480" w:hanging="480"/>
        <w:jc w:val="left"/>
        <w:rPr>
          <w:sz w:val="22"/>
          <w:szCs w:val="22"/>
          <w:u w:val="none"/>
        </w:rPr>
      </w:pPr>
      <w:r w:rsidRPr="00C414C5">
        <w:rPr>
          <w:sz w:val="22"/>
          <w:szCs w:val="22"/>
          <w:u w:val="none"/>
        </w:rPr>
        <w:t>3.</w:t>
      </w:r>
      <w:r w:rsidRPr="00C414C5">
        <w:rPr>
          <w:sz w:val="22"/>
          <w:szCs w:val="22"/>
          <w:u w:val="none"/>
        </w:rPr>
        <w:tab/>
        <w:t xml:space="preserve">Describe whether, and to what extent, the collection of information is automated?  </w:t>
      </w:r>
    </w:p>
    <w:p w:rsidR="00514D44" w:rsidRPr="00C414C5" w:rsidRDefault="00514D44" w:rsidP="002B4A45">
      <w:pPr>
        <w:pStyle w:val="BodyText"/>
        <w:tabs>
          <w:tab w:val="left" w:pos="480"/>
        </w:tabs>
        <w:ind w:left="480" w:hanging="480"/>
        <w:rPr>
          <w:sz w:val="22"/>
          <w:szCs w:val="22"/>
        </w:rPr>
      </w:pPr>
      <w:r w:rsidRPr="00C414C5">
        <w:rPr>
          <w:sz w:val="22"/>
          <w:szCs w:val="22"/>
        </w:rPr>
        <w:tab/>
      </w:r>
      <w:r w:rsidR="00926378" w:rsidRPr="00C414C5">
        <w:rPr>
          <w:sz w:val="22"/>
          <w:szCs w:val="22"/>
        </w:rPr>
        <w:t>The collection is not automated for submission via Internet.  However, t</w:t>
      </w:r>
      <w:r w:rsidR="006B3025" w:rsidRPr="00C414C5">
        <w:rPr>
          <w:sz w:val="22"/>
          <w:szCs w:val="22"/>
        </w:rPr>
        <w:t>he Mixed-Finance Amendment to the Annual Contributions Contract</w:t>
      </w:r>
      <w:r w:rsidR="009F7065" w:rsidRPr="00C414C5">
        <w:rPr>
          <w:sz w:val="22"/>
          <w:szCs w:val="22"/>
        </w:rPr>
        <w:t>,</w:t>
      </w:r>
      <w:r w:rsidR="00F241BF" w:rsidRPr="00C414C5">
        <w:rPr>
          <w:sz w:val="22"/>
          <w:szCs w:val="22"/>
        </w:rPr>
        <w:t xml:space="preserve"> the Mixed-Finance Homeownership Addendum</w:t>
      </w:r>
      <w:r w:rsidR="00E1568E" w:rsidRPr="00C414C5">
        <w:rPr>
          <w:sz w:val="22"/>
          <w:szCs w:val="22"/>
        </w:rPr>
        <w:t>, along with their respective Exhibits,</w:t>
      </w:r>
      <w:r w:rsidR="00840840" w:rsidRPr="00C414C5">
        <w:rPr>
          <w:sz w:val="22"/>
          <w:szCs w:val="22"/>
        </w:rPr>
        <w:t xml:space="preserve"> </w:t>
      </w:r>
      <w:r w:rsidR="009F7065" w:rsidRPr="00C414C5">
        <w:rPr>
          <w:sz w:val="22"/>
          <w:szCs w:val="22"/>
        </w:rPr>
        <w:t xml:space="preserve">and four formats for the Unique Legal Documents </w:t>
      </w:r>
      <w:r w:rsidR="00840840" w:rsidRPr="00C414C5">
        <w:rPr>
          <w:sz w:val="22"/>
          <w:szCs w:val="22"/>
        </w:rPr>
        <w:t xml:space="preserve">are posted at </w:t>
      </w:r>
      <w:hyperlink r:id="rId16" w:history="1">
        <w:r w:rsidR="000667FC" w:rsidRPr="00C414C5">
          <w:rPr>
            <w:rStyle w:val="Hyperlink"/>
            <w:sz w:val="22"/>
            <w:szCs w:val="22"/>
          </w:rPr>
          <w:t>https://www.hud.gov/mixedfinance</w:t>
        </w:r>
      </w:hyperlink>
      <w:r w:rsidR="00BB7B61" w:rsidRPr="00C414C5">
        <w:rPr>
          <w:sz w:val="22"/>
          <w:szCs w:val="22"/>
        </w:rPr>
        <w:t xml:space="preserve"> </w:t>
      </w:r>
      <w:r w:rsidR="00BE72A4" w:rsidRPr="00C414C5">
        <w:rPr>
          <w:sz w:val="22"/>
          <w:szCs w:val="22"/>
        </w:rPr>
        <w:t xml:space="preserve">.  The other </w:t>
      </w:r>
      <w:r w:rsidR="00926378" w:rsidRPr="00C414C5">
        <w:rPr>
          <w:sz w:val="22"/>
          <w:szCs w:val="22"/>
        </w:rPr>
        <w:t xml:space="preserve">HUD </w:t>
      </w:r>
      <w:r w:rsidR="00CE3B6A" w:rsidRPr="00C414C5">
        <w:rPr>
          <w:sz w:val="22"/>
          <w:szCs w:val="22"/>
        </w:rPr>
        <w:t>forms</w:t>
      </w:r>
      <w:r w:rsidR="00C663A5" w:rsidRPr="00C414C5">
        <w:rPr>
          <w:sz w:val="22"/>
          <w:szCs w:val="22"/>
        </w:rPr>
        <w:t xml:space="preserve"> </w:t>
      </w:r>
      <w:r w:rsidR="00A31E7A" w:rsidRPr="00C414C5">
        <w:rPr>
          <w:sz w:val="22"/>
          <w:szCs w:val="22"/>
        </w:rPr>
        <w:t xml:space="preserve">that are </w:t>
      </w:r>
      <w:r w:rsidR="00111F03" w:rsidRPr="00C414C5">
        <w:rPr>
          <w:sz w:val="22"/>
          <w:szCs w:val="22"/>
        </w:rPr>
        <w:t xml:space="preserve">included in this ICR </w:t>
      </w:r>
      <w:r w:rsidR="00C663A5" w:rsidRPr="00C414C5">
        <w:rPr>
          <w:sz w:val="22"/>
          <w:szCs w:val="22"/>
        </w:rPr>
        <w:t>will be</w:t>
      </w:r>
      <w:r w:rsidR="00971260" w:rsidRPr="00C414C5">
        <w:rPr>
          <w:sz w:val="22"/>
          <w:szCs w:val="22"/>
        </w:rPr>
        <w:t xml:space="preserve"> posted </w:t>
      </w:r>
      <w:r w:rsidR="00BE72A4" w:rsidRPr="00C414C5">
        <w:rPr>
          <w:sz w:val="22"/>
          <w:szCs w:val="22"/>
        </w:rPr>
        <w:t>to this website as well</w:t>
      </w:r>
      <w:r w:rsidR="00111F03" w:rsidRPr="00C414C5">
        <w:rPr>
          <w:sz w:val="22"/>
          <w:szCs w:val="22"/>
        </w:rPr>
        <w:t xml:space="preserve">.  </w:t>
      </w:r>
      <w:r w:rsidR="00971260" w:rsidRPr="00C414C5">
        <w:rPr>
          <w:sz w:val="22"/>
          <w:szCs w:val="22"/>
        </w:rPr>
        <w:t xml:space="preserve">Models of the Unique Legal Documents are also available on the </w:t>
      </w:r>
      <w:r w:rsidR="00D10A50" w:rsidRPr="00C414C5">
        <w:rPr>
          <w:sz w:val="22"/>
          <w:szCs w:val="22"/>
        </w:rPr>
        <w:t xml:space="preserve">Mixed-finance </w:t>
      </w:r>
      <w:r w:rsidR="00971260" w:rsidRPr="00C414C5">
        <w:rPr>
          <w:sz w:val="22"/>
          <w:szCs w:val="22"/>
        </w:rPr>
        <w:t>website</w:t>
      </w:r>
      <w:r w:rsidR="00D10A50" w:rsidRPr="00C414C5">
        <w:rPr>
          <w:sz w:val="22"/>
          <w:szCs w:val="22"/>
        </w:rPr>
        <w:t xml:space="preserve"> referenced above</w:t>
      </w:r>
      <w:r w:rsidR="00971260" w:rsidRPr="00C414C5">
        <w:rPr>
          <w:sz w:val="22"/>
          <w:szCs w:val="22"/>
        </w:rPr>
        <w:t xml:space="preserve">.  </w:t>
      </w:r>
      <w:r w:rsidR="00926378" w:rsidRPr="00C414C5">
        <w:rPr>
          <w:sz w:val="22"/>
          <w:szCs w:val="22"/>
        </w:rPr>
        <w:t xml:space="preserve">HUD </w:t>
      </w:r>
      <w:r w:rsidR="002B4A45" w:rsidRPr="00C414C5">
        <w:rPr>
          <w:sz w:val="22"/>
          <w:szCs w:val="22"/>
        </w:rPr>
        <w:t>requires</w:t>
      </w:r>
      <w:r w:rsidR="00926378" w:rsidRPr="00C414C5">
        <w:rPr>
          <w:sz w:val="22"/>
          <w:szCs w:val="22"/>
        </w:rPr>
        <w:t xml:space="preserve"> Respondents to submit all ICs </w:t>
      </w:r>
      <w:r w:rsidR="00D10A50" w:rsidRPr="00C414C5">
        <w:rPr>
          <w:sz w:val="22"/>
          <w:szCs w:val="22"/>
        </w:rPr>
        <w:t>in digital format</w:t>
      </w:r>
      <w:r w:rsidR="00926378" w:rsidRPr="00C414C5">
        <w:rPr>
          <w:sz w:val="22"/>
          <w:szCs w:val="22"/>
        </w:rPr>
        <w:t xml:space="preserve"> to minimize paper use in printing. </w:t>
      </w:r>
    </w:p>
    <w:p w:rsidR="00514D44" w:rsidRPr="00C414C5" w:rsidRDefault="00514D44" w:rsidP="00961592">
      <w:pPr>
        <w:rPr>
          <w:sz w:val="22"/>
          <w:szCs w:val="22"/>
        </w:rPr>
      </w:pPr>
    </w:p>
    <w:p w:rsidR="00514D44" w:rsidRPr="00C414C5" w:rsidRDefault="00514D44" w:rsidP="00961592">
      <w:pPr>
        <w:pStyle w:val="BodyTextIndent"/>
        <w:keepNext/>
        <w:ind w:left="480" w:hanging="480"/>
        <w:rPr>
          <w:b/>
          <w:bCs/>
          <w:sz w:val="22"/>
          <w:szCs w:val="22"/>
        </w:rPr>
      </w:pPr>
      <w:r w:rsidRPr="00C414C5">
        <w:rPr>
          <w:b/>
          <w:bCs/>
          <w:sz w:val="22"/>
          <w:szCs w:val="22"/>
        </w:rPr>
        <w:t>4.</w:t>
      </w:r>
      <w:r w:rsidRPr="00C414C5">
        <w:rPr>
          <w:b/>
          <w:bCs/>
          <w:sz w:val="22"/>
          <w:szCs w:val="22"/>
        </w:rPr>
        <w:tab/>
        <w:t xml:space="preserve">Duplication of Information </w:t>
      </w:r>
    </w:p>
    <w:p w:rsidR="00534604" w:rsidRPr="00C414C5" w:rsidRDefault="00514D44" w:rsidP="00A9048A">
      <w:pPr>
        <w:pStyle w:val="BodyTextIndent"/>
        <w:tabs>
          <w:tab w:val="left" w:pos="-450"/>
        </w:tabs>
        <w:ind w:left="480" w:hanging="480"/>
        <w:rPr>
          <w:sz w:val="22"/>
          <w:szCs w:val="22"/>
        </w:rPr>
      </w:pPr>
      <w:r w:rsidRPr="00C414C5">
        <w:rPr>
          <w:sz w:val="22"/>
          <w:szCs w:val="22"/>
        </w:rPr>
        <w:tab/>
      </w:r>
      <w:r w:rsidR="00B673CA" w:rsidRPr="00C414C5">
        <w:rPr>
          <w:sz w:val="22"/>
          <w:szCs w:val="22"/>
        </w:rPr>
        <w:t xml:space="preserve">There is no duplication.  </w:t>
      </w:r>
    </w:p>
    <w:p w:rsidR="00514D44" w:rsidRPr="00C414C5" w:rsidRDefault="00514D44" w:rsidP="00961592">
      <w:pPr>
        <w:pStyle w:val="BodyTextIndent"/>
        <w:ind w:left="480" w:hanging="480"/>
        <w:rPr>
          <w:sz w:val="22"/>
          <w:szCs w:val="22"/>
        </w:rPr>
      </w:pPr>
    </w:p>
    <w:p w:rsidR="00514D44" w:rsidRPr="00C414C5" w:rsidRDefault="00514D44" w:rsidP="00961592">
      <w:pPr>
        <w:pStyle w:val="BodyTextIndent"/>
        <w:keepNext/>
        <w:numPr>
          <w:ilvl w:val="0"/>
          <w:numId w:val="7"/>
        </w:numPr>
        <w:tabs>
          <w:tab w:val="clear" w:pos="360"/>
          <w:tab w:val="left" w:pos="-450"/>
          <w:tab w:val="num" w:pos="450"/>
        </w:tabs>
        <w:ind w:left="480" w:hanging="480"/>
        <w:rPr>
          <w:b/>
          <w:bCs/>
          <w:sz w:val="22"/>
          <w:szCs w:val="22"/>
        </w:rPr>
      </w:pPr>
      <w:r w:rsidRPr="00C414C5">
        <w:rPr>
          <w:b/>
          <w:bCs/>
          <w:sz w:val="22"/>
          <w:szCs w:val="22"/>
        </w:rPr>
        <w:t xml:space="preserve">Does the collection of information impact small businesses or other small entities? </w:t>
      </w:r>
    </w:p>
    <w:p w:rsidR="00514D44" w:rsidRPr="00C414C5" w:rsidRDefault="00514D44" w:rsidP="008828DE">
      <w:pPr>
        <w:pStyle w:val="BodyTextIndent"/>
        <w:keepNext/>
        <w:ind w:hanging="240"/>
        <w:rPr>
          <w:sz w:val="22"/>
          <w:szCs w:val="22"/>
        </w:rPr>
      </w:pPr>
      <w:r w:rsidRPr="00C414C5">
        <w:rPr>
          <w:sz w:val="22"/>
          <w:szCs w:val="22"/>
        </w:rPr>
        <w:t>This collection of information does not significantly impact small businesses or entities.</w:t>
      </w:r>
    </w:p>
    <w:p w:rsidR="00514D44" w:rsidRPr="00C414C5" w:rsidRDefault="00514D44" w:rsidP="00961592">
      <w:pPr>
        <w:ind w:left="480" w:hanging="480"/>
        <w:rPr>
          <w:sz w:val="22"/>
          <w:szCs w:val="22"/>
        </w:rPr>
      </w:pPr>
    </w:p>
    <w:p w:rsidR="00514D44" w:rsidRPr="00C414C5" w:rsidRDefault="00514D44" w:rsidP="00961592">
      <w:pPr>
        <w:pStyle w:val="BodyTextIndent"/>
        <w:keepNext/>
        <w:ind w:left="480" w:hanging="480"/>
        <w:rPr>
          <w:b/>
          <w:bCs/>
          <w:sz w:val="22"/>
          <w:szCs w:val="22"/>
        </w:rPr>
      </w:pPr>
      <w:r w:rsidRPr="00C414C5">
        <w:rPr>
          <w:b/>
          <w:bCs/>
          <w:sz w:val="22"/>
          <w:szCs w:val="22"/>
        </w:rPr>
        <w:t>6.</w:t>
      </w:r>
      <w:r w:rsidRPr="00C414C5">
        <w:rPr>
          <w:b/>
          <w:bCs/>
          <w:sz w:val="22"/>
          <w:szCs w:val="22"/>
        </w:rPr>
        <w:tab/>
        <w:t xml:space="preserve">Describe the consequences to Federal program or policy activities if the collection is not conducted or is conducted less frequently. </w:t>
      </w:r>
    </w:p>
    <w:p w:rsidR="00DA689F" w:rsidRPr="00C414C5" w:rsidRDefault="00A01F74" w:rsidP="008828DE">
      <w:pPr>
        <w:pStyle w:val="BodyTextIndent"/>
        <w:ind w:left="480" w:firstLine="0"/>
        <w:rPr>
          <w:sz w:val="22"/>
          <w:szCs w:val="22"/>
        </w:rPr>
      </w:pPr>
      <w:r w:rsidRPr="00C414C5">
        <w:rPr>
          <w:sz w:val="22"/>
          <w:szCs w:val="22"/>
        </w:rPr>
        <w:t xml:space="preserve">Without this information, HUD </w:t>
      </w:r>
      <w:r w:rsidR="00057057" w:rsidRPr="00C414C5">
        <w:rPr>
          <w:sz w:val="22"/>
          <w:szCs w:val="22"/>
        </w:rPr>
        <w:t>c</w:t>
      </w:r>
      <w:r w:rsidRPr="00C414C5">
        <w:rPr>
          <w:sz w:val="22"/>
          <w:szCs w:val="22"/>
        </w:rPr>
        <w:t xml:space="preserve">annot </w:t>
      </w:r>
      <w:r w:rsidR="00057057" w:rsidRPr="00C414C5">
        <w:rPr>
          <w:sz w:val="22"/>
          <w:szCs w:val="22"/>
        </w:rPr>
        <w:t xml:space="preserve">determine </w:t>
      </w:r>
      <w:r w:rsidRPr="00C414C5">
        <w:rPr>
          <w:sz w:val="22"/>
          <w:szCs w:val="22"/>
        </w:rPr>
        <w:t xml:space="preserve">whether public housing funds are being </w:t>
      </w:r>
      <w:r w:rsidR="00CC59B7" w:rsidRPr="00C414C5">
        <w:rPr>
          <w:sz w:val="22"/>
          <w:szCs w:val="22"/>
        </w:rPr>
        <w:t xml:space="preserve">used for eligible activities and whether a project meets applicable public housing requirements.  Without this information, HUD cannot provide assurance that appropriated funds are being used in accordance with </w:t>
      </w:r>
      <w:r w:rsidR="00840840" w:rsidRPr="00C414C5">
        <w:rPr>
          <w:sz w:val="22"/>
          <w:szCs w:val="22"/>
        </w:rPr>
        <w:t>current law</w:t>
      </w:r>
      <w:r w:rsidR="009F7065" w:rsidRPr="00C414C5">
        <w:rPr>
          <w:sz w:val="22"/>
          <w:szCs w:val="22"/>
        </w:rPr>
        <w:t xml:space="preserve"> and regulations</w:t>
      </w:r>
      <w:r w:rsidR="00CC59B7" w:rsidRPr="00C414C5">
        <w:rPr>
          <w:sz w:val="22"/>
          <w:szCs w:val="22"/>
        </w:rPr>
        <w:t>.</w:t>
      </w:r>
      <w:r w:rsidR="00D10A50" w:rsidRPr="00C414C5">
        <w:rPr>
          <w:sz w:val="22"/>
          <w:szCs w:val="22"/>
        </w:rPr>
        <w:t xml:space="preserve">  In addition, HUD will not be able to determine if a development is sufficiently financed to complete development and ensure financial feasibility in the long term.</w:t>
      </w:r>
    </w:p>
    <w:p w:rsidR="00CC59B7" w:rsidRPr="00C414C5" w:rsidRDefault="00DA689F" w:rsidP="00CC59B7">
      <w:pPr>
        <w:pStyle w:val="BodyTextIndent"/>
        <w:ind w:left="480" w:firstLine="240"/>
        <w:rPr>
          <w:sz w:val="22"/>
          <w:szCs w:val="22"/>
        </w:rPr>
      </w:pPr>
      <w:r w:rsidRPr="00C414C5">
        <w:rPr>
          <w:sz w:val="22"/>
          <w:szCs w:val="22"/>
        </w:rPr>
        <w:t xml:space="preserve"> </w:t>
      </w:r>
    </w:p>
    <w:p w:rsidR="00514D44" w:rsidRPr="00C414C5" w:rsidRDefault="00514D44" w:rsidP="00961592">
      <w:pPr>
        <w:keepNext/>
        <w:ind w:left="480" w:hanging="480"/>
        <w:rPr>
          <w:b/>
          <w:bCs/>
          <w:sz w:val="22"/>
          <w:szCs w:val="22"/>
        </w:rPr>
      </w:pPr>
      <w:r w:rsidRPr="00C414C5">
        <w:rPr>
          <w:b/>
          <w:bCs/>
          <w:sz w:val="22"/>
          <w:szCs w:val="22"/>
        </w:rPr>
        <w:t>7.</w:t>
      </w:r>
      <w:r w:rsidRPr="00C414C5">
        <w:rPr>
          <w:b/>
          <w:bCs/>
          <w:sz w:val="22"/>
          <w:szCs w:val="22"/>
        </w:rPr>
        <w:tab/>
        <w:t xml:space="preserve">Explain any special circumstances </w:t>
      </w:r>
    </w:p>
    <w:p w:rsidR="008828DE" w:rsidRPr="008828DE" w:rsidRDefault="008828DE" w:rsidP="00C414C5">
      <w:pPr>
        <w:numPr>
          <w:ilvl w:val="0"/>
          <w:numId w:val="20"/>
        </w:numPr>
        <w:overflowPunct/>
        <w:autoSpaceDE/>
        <w:autoSpaceDN/>
        <w:adjustRightInd/>
        <w:spacing w:after="200" w:line="276" w:lineRule="auto"/>
        <w:ind w:left="990" w:hanging="90"/>
        <w:contextualSpacing/>
        <w:textAlignment w:val="auto"/>
        <w:rPr>
          <w:rFonts w:eastAsia="Calibri"/>
          <w:sz w:val="22"/>
          <w:szCs w:val="22"/>
        </w:rPr>
      </w:pPr>
      <w:r w:rsidRPr="008828DE">
        <w:rPr>
          <w:rFonts w:eastAsia="Calibri"/>
          <w:sz w:val="22"/>
          <w:szCs w:val="22"/>
        </w:rPr>
        <w:t xml:space="preserve">requiring respondents to report information to the agency more than quarterly; </w:t>
      </w:r>
    </w:p>
    <w:p w:rsidR="000E5953" w:rsidRPr="00C414C5" w:rsidRDefault="00E66D72" w:rsidP="00C414C5">
      <w:pPr>
        <w:pStyle w:val="BodyTextIndent"/>
        <w:ind w:left="1440" w:firstLine="0"/>
        <w:rPr>
          <w:sz w:val="22"/>
          <w:szCs w:val="22"/>
        </w:rPr>
      </w:pPr>
      <w:r w:rsidRPr="00C414C5">
        <w:rPr>
          <w:sz w:val="22"/>
          <w:szCs w:val="22"/>
        </w:rPr>
        <w:t xml:space="preserve">Two </w:t>
      </w:r>
      <w:r w:rsidR="00431DF4" w:rsidRPr="00C414C5">
        <w:rPr>
          <w:sz w:val="22"/>
          <w:szCs w:val="22"/>
        </w:rPr>
        <w:t xml:space="preserve">of the </w:t>
      </w:r>
      <w:r w:rsidR="00187592" w:rsidRPr="00C414C5">
        <w:rPr>
          <w:sz w:val="22"/>
          <w:szCs w:val="22"/>
        </w:rPr>
        <w:t xml:space="preserve">ICs </w:t>
      </w:r>
      <w:r w:rsidR="00431DF4" w:rsidRPr="00C414C5">
        <w:rPr>
          <w:sz w:val="22"/>
          <w:szCs w:val="22"/>
        </w:rPr>
        <w:t>(</w:t>
      </w:r>
      <w:r w:rsidR="00187592" w:rsidRPr="00C414C5">
        <w:rPr>
          <w:sz w:val="22"/>
          <w:szCs w:val="22"/>
        </w:rPr>
        <w:t xml:space="preserve">10 and 11) </w:t>
      </w:r>
      <w:r w:rsidR="00D10A50" w:rsidRPr="00C414C5">
        <w:rPr>
          <w:sz w:val="22"/>
          <w:szCs w:val="22"/>
        </w:rPr>
        <w:t xml:space="preserve">also </w:t>
      </w:r>
      <w:r w:rsidRPr="00C414C5">
        <w:rPr>
          <w:sz w:val="22"/>
          <w:szCs w:val="22"/>
        </w:rPr>
        <w:t xml:space="preserve">relate to the development of </w:t>
      </w:r>
      <w:r w:rsidR="00187592" w:rsidRPr="00C414C5">
        <w:rPr>
          <w:sz w:val="22"/>
          <w:szCs w:val="22"/>
        </w:rPr>
        <w:t>projects</w:t>
      </w:r>
      <w:r w:rsidRPr="00C414C5">
        <w:rPr>
          <w:sz w:val="22"/>
          <w:szCs w:val="22"/>
        </w:rPr>
        <w:t xml:space="preserve"> that are 100% </w:t>
      </w:r>
      <w:r w:rsidR="008828DE" w:rsidRPr="00C414C5">
        <w:rPr>
          <w:sz w:val="22"/>
          <w:szCs w:val="22"/>
        </w:rPr>
        <w:t>P</w:t>
      </w:r>
      <w:r w:rsidRPr="00C414C5">
        <w:rPr>
          <w:sz w:val="22"/>
          <w:szCs w:val="22"/>
        </w:rPr>
        <w:t xml:space="preserve">ublic </w:t>
      </w:r>
      <w:r w:rsidR="008828DE" w:rsidRPr="00C414C5">
        <w:rPr>
          <w:sz w:val="22"/>
          <w:szCs w:val="22"/>
        </w:rPr>
        <w:t>H</w:t>
      </w:r>
      <w:r w:rsidRPr="00C414C5">
        <w:rPr>
          <w:sz w:val="22"/>
          <w:szCs w:val="22"/>
        </w:rPr>
        <w:t>ousing</w:t>
      </w:r>
      <w:r w:rsidR="008828DE" w:rsidRPr="00C414C5">
        <w:rPr>
          <w:sz w:val="22"/>
          <w:szCs w:val="22"/>
        </w:rPr>
        <w:t xml:space="preserve"> </w:t>
      </w:r>
      <w:r w:rsidR="00187592" w:rsidRPr="00C414C5">
        <w:rPr>
          <w:sz w:val="22"/>
          <w:szCs w:val="22"/>
        </w:rPr>
        <w:t xml:space="preserve">but use a due diligence methodology that is similar to Mixed-Finance.  </w:t>
      </w:r>
    </w:p>
    <w:p w:rsidR="00C414C5" w:rsidRPr="00C414C5" w:rsidRDefault="00C414C5" w:rsidP="00C414C5">
      <w:pPr>
        <w:pStyle w:val="BodyTextIndent"/>
        <w:ind w:left="1440" w:firstLine="0"/>
        <w:rPr>
          <w:sz w:val="22"/>
          <w:szCs w:val="22"/>
        </w:rPr>
      </w:pPr>
    </w:p>
    <w:p w:rsidR="008828DE" w:rsidRPr="008828DE" w:rsidRDefault="008828DE" w:rsidP="00C414C5">
      <w:pPr>
        <w:numPr>
          <w:ilvl w:val="0"/>
          <w:numId w:val="20"/>
        </w:numPr>
        <w:overflowPunct/>
        <w:autoSpaceDE/>
        <w:autoSpaceDN/>
        <w:adjustRightInd/>
        <w:spacing w:after="200" w:line="276" w:lineRule="auto"/>
        <w:ind w:left="1350" w:hanging="450"/>
        <w:contextualSpacing/>
        <w:textAlignment w:val="auto"/>
        <w:rPr>
          <w:rFonts w:eastAsia="Calibri"/>
          <w:sz w:val="22"/>
          <w:szCs w:val="22"/>
        </w:rPr>
      </w:pPr>
      <w:r w:rsidRPr="008828DE">
        <w:rPr>
          <w:rFonts w:eastAsia="Calibri"/>
          <w:sz w:val="22"/>
          <w:szCs w:val="22"/>
        </w:rPr>
        <w:t>requiring respondents to prepare a written response to a collection of information in fewer than 30 days after receipt of it;</w:t>
      </w:r>
    </w:p>
    <w:p w:rsidR="008828DE" w:rsidRPr="00C414C5" w:rsidRDefault="008828DE" w:rsidP="00C414C5">
      <w:pPr>
        <w:overflowPunct/>
        <w:autoSpaceDE/>
        <w:autoSpaceDN/>
        <w:adjustRightInd/>
        <w:spacing w:after="200" w:line="276" w:lineRule="auto"/>
        <w:ind w:left="990" w:firstLine="360"/>
        <w:contextualSpacing/>
        <w:textAlignment w:val="auto"/>
        <w:rPr>
          <w:rFonts w:eastAsia="Calibri"/>
          <w:b/>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990" w:hanging="90"/>
        <w:contextualSpacing/>
        <w:textAlignment w:val="auto"/>
        <w:rPr>
          <w:rFonts w:eastAsia="Calibri"/>
          <w:sz w:val="22"/>
          <w:szCs w:val="22"/>
        </w:rPr>
      </w:pPr>
      <w:r w:rsidRPr="008828DE">
        <w:rPr>
          <w:rFonts w:eastAsia="Calibri"/>
          <w:sz w:val="22"/>
          <w:szCs w:val="22"/>
        </w:rPr>
        <w:t>requiring respondents to submit more than an original and two copies of any document;</w:t>
      </w:r>
    </w:p>
    <w:p w:rsidR="008828DE" w:rsidRPr="00C414C5" w:rsidRDefault="008828DE" w:rsidP="00C414C5">
      <w:pPr>
        <w:overflowPunct/>
        <w:autoSpaceDE/>
        <w:autoSpaceDN/>
        <w:adjustRightInd/>
        <w:spacing w:after="200" w:line="276" w:lineRule="auto"/>
        <w:ind w:left="990" w:firstLine="450"/>
        <w:contextualSpacing/>
        <w:textAlignment w:val="auto"/>
        <w:rPr>
          <w:rFonts w:eastAsia="Calibri"/>
          <w:b/>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1440" w:hanging="540"/>
        <w:contextualSpacing/>
        <w:textAlignment w:val="auto"/>
        <w:rPr>
          <w:rFonts w:eastAsia="Calibri"/>
          <w:sz w:val="22"/>
          <w:szCs w:val="22"/>
        </w:rPr>
      </w:pPr>
      <w:r w:rsidRPr="008828DE">
        <w:rPr>
          <w:rFonts w:eastAsia="Calibri"/>
          <w:sz w:val="22"/>
          <w:szCs w:val="22"/>
        </w:rPr>
        <w:t>requiring respondents to retain records other than health, medical, government contract, grant-in-aid, or tax records for more than three years;</w:t>
      </w:r>
    </w:p>
    <w:p w:rsidR="008828DE" w:rsidRPr="00C414C5" w:rsidRDefault="008828DE" w:rsidP="00C414C5">
      <w:pPr>
        <w:overflowPunct/>
        <w:autoSpaceDE/>
        <w:autoSpaceDN/>
        <w:adjustRightInd/>
        <w:spacing w:after="200" w:line="276" w:lineRule="auto"/>
        <w:ind w:left="990" w:firstLine="450"/>
        <w:contextualSpacing/>
        <w:textAlignment w:val="auto"/>
        <w:rPr>
          <w:rFonts w:eastAsia="Calibri"/>
          <w:b/>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1350" w:hanging="450"/>
        <w:contextualSpacing/>
        <w:textAlignment w:val="auto"/>
        <w:rPr>
          <w:rFonts w:eastAsia="Calibri"/>
          <w:sz w:val="22"/>
          <w:szCs w:val="22"/>
        </w:rPr>
      </w:pPr>
      <w:r w:rsidRPr="008828DE">
        <w:rPr>
          <w:rFonts w:eastAsia="Calibri"/>
          <w:sz w:val="22"/>
          <w:szCs w:val="22"/>
        </w:rPr>
        <w:t>in connection with a statistical survey, that is not designed to produce valid and reliable results than can be generalized to the universe of the study;</w:t>
      </w:r>
    </w:p>
    <w:p w:rsidR="008828DE" w:rsidRPr="00C414C5" w:rsidRDefault="008828DE" w:rsidP="00C414C5">
      <w:pPr>
        <w:overflowPunct/>
        <w:autoSpaceDE/>
        <w:autoSpaceDN/>
        <w:adjustRightInd/>
        <w:spacing w:after="200" w:line="276" w:lineRule="auto"/>
        <w:ind w:left="990" w:firstLine="360"/>
        <w:contextualSpacing/>
        <w:textAlignment w:val="auto"/>
        <w:rPr>
          <w:rFonts w:eastAsia="Calibri"/>
          <w:b/>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1350" w:hanging="450"/>
        <w:contextualSpacing/>
        <w:textAlignment w:val="auto"/>
        <w:rPr>
          <w:rFonts w:eastAsia="Calibri"/>
          <w:sz w:val="22"/>
          <w:szCs w:val="22"/>
        </w:rPr>
      </w:pPr>
      <w:r w:rsidRPr="008828DE">
        <w:rPr>
          <w:rFonts w:eastAsia="Calibri"/>
          <w:sz w:val="22"/>
          <w:szCs w:val="22"/>
        </w:rPr>
        <w:t>requiring the use of statistical data classification that has not been reviewed and approved by OMB;</w:t>
      </w:r>
    </w:p>
    <w:p w:rsidR="008828DE" w:rsidRPr="00C414C5" w:rsidRDefault="008828DE" w:rsidP="00C414C5">
      <w:pPr>
        <w:overflowPunct/>
        <w:autoSpaceDE/>
        <w:autoSpaceDN/>
        <w:adjustRightInd/>
        <w:spacing w:after="200" w:line="276" w:lineRule="auto"/>
        <w:ind w:left="990" w:firstLine="360"/>
        <w:contextualSpacing/>
        <w:textAlignment w:val="auto"/>
        <w:rPr>
          <w:rFonts w:eastAsia="Calibri"/>
          <w:b/>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1350" w:hanging="450"/>
        <w:contextualSpacing/>
        <w:textAlignment w:val="auto"/>
        <w:rPr>
          <w:rFonts w:eastAsia="Calibri"/>
          <w:sz w:val="22"/>
          <w:szCs w:val="22"/>
        </w:rPr>
      </w:pPr>
      <w:r w:rsidRPr="008828DE">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28DE" w:rsidRPr="008828DE" w:rsidRDefault="008828DE" w:rsidP="00C414C5">
      <w:pPr>
        <w:overflowPunct/>
        <w:autoSpaceDE/>
        <w:autoSpaceDN/>
        <w:adjustRightInd/>
        <w:spacing w:after="200" w:line="276" w:lineRule="auto"/>
        <w:ind w:left="990" w:firstLine="360"/>
        <w:contextualSpacing/>
        <w:textAlignment w:val="auto"/>
        <w:rPr>
          <w:rFonts w:eastAsia="Calibri"/>
          <w:sz w:val="22"/>
          <w:szCs w:val="22"/>
        </w:rPr>
      </w:pPr>
      <w:r w:rsidRPr="008828DE">
        <w:rPr>
          <w:rFonts w:eastAsia="Calibri"/>
          <w:b/>
          <w:sz w:val="22"/>
          <w:szCs w:val="22"/>
        </w:rPr>
        <w:t>Not Applicable</w:t>
      </w:r>
    </w:p>
    <w:p w:rsidR="008828DE" w:rsidRPr="008828DE" w:rsidRDefault="008828DE" w:rsidP="00C414C5">
      <w:pPr>
        <w:numPr>
          <w:ilvl w:val="0"/>
          <w:numId w:val="20"/>
        </w:numPr>
        <w:overflowPunct/>
        <w:autoSpaceDE/>
        <w:autoSpaceDN/>
        <w:adjustRightInd/>
        <w:spacing w:after="200" w:line="276" w:lineRule="auto"/>
        <w:ind w:left="1350" w:hanging="450"/>
        <w:contextualSpacing/>
        <w:textAlignment w:val="auto"/>
        <w:rPr>
          <w:rFonts w:eastAsia="Calibri"/>
          <w:sz w:val="22"/>
          <w:szCs w:val="22"/>
        </w:rPr>
      </w:pPr>
      <w:r w:rsidRPr="008828DE">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8828DE" w:rsidRPr="008828DE" w:rsidRDefault="008828DE" w:rsidP="00C414C5">
      <w:pPr>
        <w:overflowPunct/>
        <w:autoSpaceDE/>
        <w:autoSpaceDN/>
        <w:adjustRightInd/>
        <w:spacing w:after="200" w:line="276" w:lineRule="auto"/>
        <w:ind w:left="990" w:firstLine="360"/>
        <w:contextualSpacing/>
        <w:textAlignment w:val="auto"/>
        <w:rPr>
          <w:rFonts w:eastAsia="Calibri"/>
          <w:sz w:val="22"/>
          <w:szCs w:val="22"/>
        </w:rPr>
      </w:pPr>
      <w:r w:rsidRPr="008828DE">
        <w:rPr>
          <w:rFonts w:eastAsia="Calibri"/>
          <w:b/>
          <w:sz w:val="22"/>
          <w:szCs w:val="22"/>
        </w:rPr>
        <w:t>Not Applicable</w:t>
      </w:r>
    </w:p>
    <w:p w:rsidR="00C414C5" w:rsidRDefault="00C414C5" w:rsidP="00961592">
      <w:pPr>
        <w:ind w:left="480" w:hanging="480"/>
        <w:rPr>
          <w:b/>
          <w:bCs/>
          <w:sz w:val="22"/>
          <w:szCs w:val="22"/>
        </w:rPr>
      </w:pPr>
    </w:p>
    <w:p w:rsidR="00514D44" w:rsidRPr="00C414C5" w:rsidRDefault="00514D44" w:rsidP="00961592">
      <w:pPr>
        <w:ind w:left="480" w:hanging="480"/>
        <w:rPr>
          <w:b/>
          <w:bCs/>
          <w:sz w:val="22"/>
          <w:szCs w:val="22"/>
        </w:rPr>
      </w:pPr>
      <w:r w:rsidRPr="00C414C5">
        <w:rPr>
          <w:b/>
          <w:bCs/>
          <w:sz w:val="22"/>
          <w:szCs w:val="22"/>
        </w:rPr>
        <w:t>8.</w:t>
      </w:r>
      <w:r w:rsidRPr="00C414C5">
        <w:rPr>
          <w:b/>
          <w:bCs/>
          <w:sz w:val="22"/>
          <w:szCs w:val="22"/>
        </w:rPr>
        <w:tab/>
        <w:t>Id</w:t>
      </w:r>
      <w:r w:rsidR="005A6203" w:rsidRPr="00C414C5">
        <w:rPr>
          <w:b/>
          <w:bCs/>
          <w:sz w:val="22"/>
          <w:szCs w:val="22"/>
        </w:rPr>
        <w:t xml:space="preserve">entify the date and page number </w:t>
      </w:r>
      <w:r w:rsidRPr="00C414C5">
        <w:rPr>
          <w:b/>
          <w:bCs/>
          <w:sz w:val="22"/>
          <w:szCs w:val="22"/>
        </w:rPr>
        <w:t xml:space="preserve">of the Federal Register notice soliciting comments on the information. </w:t>
      </w:r>
    </w:p>
    <w:p w:rsidR="003B68D6" w:rsidRPr="00C414C5" w:rsidRDefault="00A5341B" w:rsidP="00C07294">
      <w:pPr>
        <w:ind w:left="480" w:hanging="480"/>
        <w:rPr>
          <w:sz w:val="22"/>
          <w:szCs w:val="22"/>
        </w:rPr>
      </w:pPr>
      <w:r w:rsidRPr="00C414C5">
        <w:rPr>
          <w:b/>
          <w:bCs/>
          <w:sz w:val="22"/>
          <w:szCs w:val="22"/>
        </w:rPr>
        <w:tab/>
      </w:r>
      <w:r w:rsidR="003B68D6" w:rsidRPr="00C414C5">
        <w:rPr>
          <w:sz w:val="22"/>
          <w:szCs w:val="22"/>
        </w:rPr>
        <w:t>T</w:t>
      </w:r>
      <w:r w:rsidR="006937E9" w:rsidRPr="00C414C5">
        <w:rPr>
          <w:sz w:val="22"/>
          <w:szCs w:val="22"/>
        </w:rPr>
        <w:t xml:space="preserve">he </w:t>
      </w:r>
      <w:r w:rsidR="00C07294" w:rsidRPr="00C414C5">
        <w:rPr>
          <w:sz w:val="22"/>
          <w:szCs w:val="22"/>
        </w:rPr>
        <w:t xml:space="preserve">60-day </w:t>
      </w:r>
      <w:r w:rsidR="003B68D6" w:rsidRPr="00C414C5">
        <w:rPr>
          <w:sz w:val="22"/>
          <w:szCs w:val="22"/>
        </w:rPr>
        <w:t>Notice of Proposed Information Collection for Public Comment; Public/Private Partnerships for the Mixed</w:t>
      </w:r>
      <w:r w:rsidR="00C07294" w:rsidRPr="00C414C5">
        <w:rPr>
          <w:sz w:val="22"/>
          <w:szCs w:val="22"/>
        </w:rPr>
        <w:t>-</w:t>
      </w:r>
      <w:r w:rsidR="003B68D6" w:rsidRPr="00C414C5">
        <w:rPr>
          <w:sz w:val="22"/>
          <w:szCs w:val="22"/>
        </w:rPr>
        <w:t>Finance Development of Public</w:t>
      </w:r>
      <w:r w:rsidR="00961291" w:rsidRPr="00C414C5">
        <w:rPr>
          <w:sz w:val="22"/>
          <w:szCs w:val="22"/>
        </w:rPr>
        <w:t xml:space="preserve"> </w:t>
      </w:r>
      <w:r w:rsidR="003B68D6" w:rsidRPr="00C414C5">
        <w:rPr>
          <w:sz w:val="22"/>
          <w:szCs w:val="22"/>
        </w:rPr>
        <w:t xml:space="preserve">Housing Units </w:t>
      </w:r>
      <w:r w:rsidR="006937E9" w:rsidRPr="00C414C5">
        <w:rPr>
          <w:sz w:val="22"/>
          <w:szCs w:val="22"/>
        </w:rPr>
        <w:t xml:space="preserve">was published in the </w:t>
      </w:r>
      <w:r w:rsidR="006937E9" w:rsidRPr="00C414C5">
        <w:rPr>
          <w:i/>
          <w:sz w:val="22"/>
          <w:szCs w:val="22"/>
        </w:rPr>
        <w:t>Federal Regis</w:t>
      </w:r>
      <w:r w:rsidR="007F7DB2" w:rsidRPr="00C414C5">
        <w:rPr>
          <w:i/>
          <w:sz w:val="22"/>
          <w:szCs w:val="22"/>
        </w:rPr>
        <w:t>te</w:t>
      </w:r>
      <w:r w:rsidR="001222A9" w:rsidRPr="00C414C5">
        <w:rPr>
          <w:i/>
          <w:sz w:val="22"/>
          <w:szCs w:val="22"/>
        </w:rPr>
        <w:t>r,</w:t>
      </w:r>
      <w:r w:rsidR="001222A9" w:rsidRPr="00C414C5">
        <w:rPr>
          <w:i/>
          <w:color w:val="FF0000"/>
          <w:sz w:val="22"/>
          <w:szCs w:val="22"/>
        </w:rPr>
        <w:t xml:space="preserve"> </w:t>
      </w:r>
      <w:r w:rsidR="009A1D61" w:rsidRPr="00C414C5">
        <w:rPr>
          <w:sz w:val="22"/>
          <w:szCs w:val="22"/>
        </w:rPr>
        <w:t xml:space="preserve">Volume </w:t>
      </w:r>
      <w:r w:rsidR="00974DA2">
        <w:rPr>
          <w:sz w:val="22"/>
          <w:szCs w:val="22"/>
        </w:rPr>
        <w:t>83</w:t>
      </w:r>
      <w:r w:rsidR="008828DE" w:rsidRPr="00C414C5">
        <w:rPr>
          <w:sz w:val="22"/>
          <w:szCs w:val="22"/>
        </w:rPr>
        <w:t>, No. x</w:t>
      </w:r>
      <w:r w:rsidR="00974DA2">
        <w:rPr>
          <w:sz w:val="22"/>
          <w:szCs w:val="22"/>
        </w:rPr>
        <w:t>244</w:t>
      </w:r>
      <w:r w:rsidR="008828DE" w:rsidRPr="00C414C5">
        <w:rPr>
          <w:sz w:val="22"/>
          <w:szCs w:val="22"/>
        </w:rPr>
        <w:t>,</w:t>
      </w:r>
      <w:r w:rsidR="004C0C20" w:rsidRPr="00C414C5">
        <w:rPr>
          <w:sz w:val="22"/>
          <w:szCs w:val="22"/>
        </w:rPr>
        <w:t xml:space="preserve"> </w:t>
      </w:r>
      <w:r w:rsidR="008828DE" w:rsidRPr="00C414C5">
        <w:rPr>
          <w:sz w:val="22"/>
          <w:szCs w:val="22"/>
        </w:rPr>
        <w:t>P</w:t>
      </w:r>
      <w:r w:rsidR="001222A9" w:rsidRPr="00C414C5">
        <w:rPr>
          <w:sz w:val="22"/>
          <w:szCs w:val="22"/>
        </w:rPr>
        <w:t xml:space="preserve">age </w:t>
      </w:r>
      <w:r w:rsidR="00974DA2">
        <w:rPr>
          <w:sz w:val="22"/>
          <w:szCs w:val="22"/>
        </w:rPr>
        <w:t>65358</w:t>
      </w:r>
      <w:r w:rsidR="001222A9" w:rsidRPr="00C414C5">
        <w:rPr>
          <w:sz w:val="22"/>
          <w:szCs w:val="22"/>
        </w:rPr>
        <w:t xml:space="preserve">, on </w:t>
      </w:r>
      <w:r w:rsidR="00974DA2" w:rsidRPr="00016311">
        <w:rPr>
          <w:b/>
          <w:sz w:val="22"/>
          <w:szCs w:val="22"/>
          <w:u w:val="single"/>
        </w:rPr>
        <w:t>December 20,</w:t>
      </w:r>
      <w:r w:rsidR="008828DE" w:rsidRPr="00016311">
        <w:rPr>
          <w:b/>
          <w:sz w:val="22"/>
          <w:szCs w:val="22"/>
          <w:u w:val="single"/>
        </w:rPr>
        <w:t xml:space="preserve"> 201</w:t>
      </w:r>
      <w:r w:rsidR="00974DA2" w:rsidRPr="00016311">
        <w:rPr>
          <w:b/>
          <w:sz w:val="22"/>
          <w:szCs w:val="22"/>
          <w:u w:val="single"/>
        </w:rPr>
        <w:t>8</w:t>
      </w:r>
      <w:r w:rsidR="001222A9" w:rsidRPr="00C414C5">
        <w:rPr>
          <w:sz w:val="22"/>
          <w:szCs w:val="22"/>
        </w:rPr>
        <w:t xml:space="preserve">.  </w:t>
      </w:r>
      <w:r w:rsidR="008828DE" w:rsidRPr="00C414C5">
        <w:rPr>
          <w:sz w:val="22"/>
          <w:szCs w:val="22"/>
        </w:rPr>
        <w:t>The public was given until</w:t>
      </w:r>
      <w:r w:rsidR="00974DA2">
        <w:rPr>
          <w:sz w:val="22"/>
          <w:szCs w:val="22"/>
        </w:rPr>
        <w:t xml:space="preserve"> </w:t>
      </w:r>
      <w:r w:rsidR="00974DA2" w:rsidRPr="00016311">
        <w:rPr>
          <w:b/>
          <w:sz w:val="22"/>
          <w:szCs w:val="22"/>
          <w:u w:val="single"/>
        </w:rPr>
        <w:t>February 19,</w:t>
      </w:r>
      <w:r w:rsidR="008828DE" w:rsidRPr="00016311">
        <w:rPr>
          <w:b/>
          <w:sz w:val="22"/>
          <w:szCs w:val="22"/>
          <w:u w:val="single"/>
        </w:rPr>
        <w:t xml:space="preserve"> 2019</w:t>
      </w:r>
      <w:r w:rsidR="008828DE" w:rsidRPr="00C414C5">
        <w:rPr>
          <w:sz w:val="22"/>
          <w:szCs w:val="22"/>
        </w:rPr>
        <w:t xml:space="preserve">, to submit comments.  </w:t>
      </w:r>
      <w:r w:rsidR="009A1D61" w:rsidRPr="00C414C5">
        <w:rPr>
          <w:sz w:val="22"/>
          <w:szCs w:val="22"/>
        </w:rPr>
        <w:t>No comments were received.</w:t>
      </w:r>
    </w:p>
    <w:p w:rsidR="00514D44" w:rsidRPr="00C414C5" w:rsidRDefault="007F7DB2" w:rsidP="00961592">
      <w:pPr>
        <w:ind w:left="480"/>
        <w:rPr>
          <w:sz w:val="22"/>
          <w:szCs w:val="22"/>
        </w:rPr>
      </w:pPr>
      <w:r w:rsidRPr="00C414C5">
        <w:rPr>
          <w:sz w:val="22"/>
          <w:szCs w:val="22"/>
        </w:rPr>
        <w:t xml:space="preserve"> </w:t>
      </w:r>
    </w:p>
    <w:p w:rsidR="00057057" w:rsidRPr="00C414C5" w:rsidRDefault="00514D44" w:rsidP="00057057">
      <w:pPr>
        <w:pStyle w:val="BodyTextIndent"/>
        <w:keepNext/>
        <w:ind w:left="480" w:hanging="480"/>
        <w:rPr>
          <w:sz w:val="22"/>
          <w:szCs w:val="22"/>
        </w:rPr>
      </w:pPr>
      <w:r w:rsidRPr="00C414C5">
        <w:rPr>
          <w:b/>
          <w:bCs/>
          <w:sz w:val="22"/>
          <w:szCs w:val="22"/>
        </w:rPr>
        <w:t>9.</w:t>
      </w:r>
      <w:r w:rsidRPr="00C414C5">
        <w:rPr>
          <w:b/>
          <w:bCs/>
          <w:sz w:val="22"/>
          <w:szCs w:val="22"/>
        </w:rPr>
        <w:tab/>
        <w:t xml:space="preserve">Explain any payments or gifts to respondents, other than remuneration of contractors or grantees. </w:t>
      </w:r>
    </w:p>
    <w:p w:rsidR="00514D44" w:rsidRPr="00C414C5" w:rsidRDefault="00057057" w:rsidP="00057057">
      <w:pPr>
        <w:pStyle w:val="BodyTextIndent"/>
        <w:keepNext/>
        <w:ind w:left="480" w:hanging="480"/>
        <w:rPr>
          <w:sz w:val="22"/>
          <w:szCs w:val="22"/>
        </w:rPr>
      </w:pPr>
      <w:r w:rsidRPr="00C414C5">
        <w:rPr>
          <w:sz w:val="22"/>
          <w:szCs w:val="22"/>
        </w:rPr>
        <w:tab/>
      </w:r>
      <w:r w:rsidRPr="00C414C5">
        <w:rPr>
          <w:sz w:val="22"/>
          <w:szCs w:val="22"/>
        </w:rPr>
        <w:tab/>
      </w:r>
      <w:r w:rsidR="00514D44" w:rsidRPr="00C414C5">
        <w:rPr>
          <w:sz w:val="22"/>
          <w:szCs w:val="22"/>
        </w:rPr>
        <w:t>No payments or gifts to respondents are provided.</w:t>
      </w:r>
    </w:p>
    <w:p w:rsidR="00514D44" w:rsidRPr="00C414C5" w:rsidRDefault="00514D44" w:rsidP="00961592">
      <w:pPr>
        <w:ind w:left="480" w:hanging="480"/>
        <w:rPr>
          <w:sz w:val="22"/>
          <w:szCs w:val="22"/>
        </w:rPr>
      </w:pPr>
    </w:p>
    <w:p w:rsidR="00514D44" w:rsidRPr="00C414C5" w:rsidRDefault="00514D44" w:rsidP="00961592">
      <w:pPr>
        <w:pStyle w:val="BodyTextIndent"/>
        <w:keepNext/>
        <w:ind w:left="480" w:hanging="480"/>
        <w:rPr>
          <w:b/>
          <w:bCs/>
          <w:sz w:val="22"/>
          <w:szCs w:val="22"/>
        </w:rPr>
      </w:pPr>
      <w:r w:rsidRPr="00C414C5">
        <w:rPr>
          <w:b/>
          <w:bCs/>
          <w:sz w:val="22"/>
          <w:szCs w:val="22"/>
        </w:rPr>
        <w:t>10.</w:t>
      </w:r>
      <w:r w:rsidRPr="00C414C5">
        <w:rPr>
          <w:b/>
          <w:bCs/>
          <w:sz w:val="22"/>
          <w:szCs w:val="22"/>
        </w:rPr>
        <w:tab/>
        <w:t xml:space="preserve">Describe any assurance of confidentiality provided to respondents. </w:t>
      </w:r>
    </w:p>
    <w:p w:rsidR="00514D44" w:rsidRPr="00C414C5" w:rsidRDefault="00057057" w:rsidP="00961592">
      <w:pPr>
        <w:pStyle w:val="BodyTextIndent"/>
        <w:ind w:left="480" w:firstLine="0"/>
        <w:rPr>
          <w:sz w:val="22"/>
          <w:szCs w:val="22"/>
        </w:rPr>
      </w:pPr>
      <w:r w:rsidRPr="00C414C5">
        <w:rPr>
          <w:sz w:val="22"/>
          <w:szCs w:val="22"/>
        </w:rPr>
        <w:tab/>
      </w:r>
      <w:r w:rsidR="00514D44" w:rsidRPr="00C414C5">
        <w:rPr>
          <w:sz w:val="22"/>
          <w:szCs w:val="22"/>
        </w:rPr>
        <w:t>The information provided is not of a confidential nature.</w:t>
      </w:r>
    </w:p>
    <w:p w:rsidR="00514D44" w:rsidRPr="00C414C5" w:rsidRDefault="00514D44" w:rsidP="00961592">
      <w:pPr>
        <w:pStyle w:val="BodyTextIndent"/>
        <w:ind w:left="480" w:hanging="480"/>
        <w:rPr>
          <w:sz w:val="22"/>
          <w:szCs w:val="22"/>
        </w:rPr>
      </w:pPr>
    </w:p>
    <w:p w:rsidR="00057057" w:rsidRPr="00C414C5" w:rsidRDefault="00514D44" w:rsidP="00057057">
      <w:pPr>
        <w:pStyle w:val="BodyTextIndent"/>
        <w:keepNext/>
        <w:ind w:left="480" w:hanging="480"/>
        <w:rPr>
          <w:sz w:val="22"/>
          <w:szCs w:val="22"/>
        </w:rPr>
      </w:pPr>
      <w:r w:rsidRPr="00C414C5">
        <w:rPr>
          <w:b/>
          <w:bCs/>
          <w:sz w:val="22"/>
          <w:szCs w:val="22"/>
        </w:rPr>
        <w:t>11.</w:t>
      </w:r>
      <w:r w:rsidRPr="00C414C5">
        <w:rPr>
          <w:b/>
          <w:bCs/>
          <w:sz w:val="22"/>
          <w:szCs w:val="22"/>
        </w:rPr>
        <w:tab/>
        <w:t xml:space="preserve">Justify any questions of a sensitive nature, such as sexual, religious beliefs, and other matters that are commonly considered private. </w:t>
      </w:r>
    </w:p>
    <w:p w:rsidR="00514D44" w:rsidRPr="00C414C5" w:rsidRDefault="00057057" w:rsidP="00057057">
      <w:pPr>
        <w:pStyle w:val="BodyTextIndent"/>
        <w:keepNext/>
        <w:ind w:left="480" w:hanging="480"/>
        <w:rPr>
          <w:sz w:val="22"/>
          <w:szCs w:val="22"/>
        </w:rPr>
      </w:pPr>
      <w:r w:rsidRPr="00C414C5">
        <w:rPr>
          <w:sz w:val="22"/>
          <w:szCs w:val="22"/>
        </w:rPr>
        <w:tab/>
      </w:r>
      <w:r w:rsidRPr="00C414C5">
        <w:rPr>
          <w:sz w:val="22"/>
          <w:szCs w:val="22"/>
        </w:rPr>
        <w:tab/>
      </w:r>
      <w:r w:rsidR="00514D44" w:rsidRPr="00C414C5">
        <w:rPr>
          <w:sz w:val="22"/>
          <w:szCs w:val="22"/>
        </w:rPr>
        <w:t xml:space="preserve">The information collected does not contain questions of a sensitive nature.  </w:t>
      </w:r>
    </w:p>
    <w:p w:rsidR="00514D44" w:rsidRPr="00C414C5" w:rsidRDefault="00514D44" w:rsidP="00961592">
      <w:pPr>
        <w:pStyle w:val="BodyTextIndent"/>
        <w:ind w:left="480" w:hanging="480"/>
        <w:rPr>
          <w:b/>
          <w:bCs/>
          <w:sz w:val="22"/>
          <w:szCs w:val="22"/>
        </w:rPr>
      </w:pPr>
    </w:p>
    <w:p w:rsidR="00514D44" w:rsidRPr="00C414C5" w:rsidRDefault="00514D44" w:rsidP="00961592">
      <w:pPr>
        <w:pStyle w:val="BodyTextIndent"/>
        <w:ind w:left="480" w:hanging="480"/>
        <w:rPr>
          <w:sz w:val="22"/>
          <w:szCs w:val="22"/>
        </w:rPr>
      </w:pPr>
      <w:r w:rsidRPr="00C414C5">
        <w:rPr>
          <w:b/>
          <w:bCs/>
          <w:sz w:val="22"/>
          <w:szCs w:val="22"/>
        </w:rPr>
        <w:t>12.</w:t>
      </w:r>
      <w:r w:rsidRPr="00C414C5">
        <w:rPr>
          <w:b/>
          <w:bCs/>
          <w:sz w:val="22"/>
          <w:szCs w:val="22"/>
        </w:rPr>
        <w:tab/>
        <w:t xml:space="preserve">Annual Reporting Burden </w:t>
      </w:r>
    </w:p>
    <w:p w:rsidR="00514D44" w:rsidRPr="00C414C5" w:rsidRDefault="00A47214" w:rsidP="005A6203">
      <w:pPr>
        <w:ind w:left="480" w:firstLine="240"/>
        <w:rPr>
          <w:sz w:val="22"/>
          <w:szCs w:val="22"/>
        </w:rPr>
      </w:pPr>
      <w:r w:rsidRPr="00C414C5">
        <w:rPr>
          <w:sz w:val="22"/>
          <w:szCs w:val="22"/>
        </w:rPr>
        <w:t xml:space="preserve">Respondents are PHAs.  The number of respondents is based upon historical records kept by HUD on the annual number of financial closings.  </w:t>
      </w:r>
      <w:r w:rsidR="00514D44" w:rsidRPr="00C414C5">
        <w:rPr>
          <w:sz w:val="22"/>
          <w:szCs w:val="22"/>
        </w:rPr>
        <w:t xml:space="preserve">The </w:t>
      </w:r>
      <w:r w:rsidRPr="00C414C5">
        <w:rPr>
          <w:sz w:val="22"/>
          <w:szCs w:val="22"/>
        </w:rPr>
        <w:t xml:space="preserve">hours per response is based upon HUD staff experience working with the respondents.  The cost per hour is based upon the average salary of HUD staff that process the submissions made by PHA staff, and upon the hourly rate of </w:t>
      </w:r>
      <w:r w:rsidR="00A43DF8" w:rsidRPr="00C414C5">
        <w:rPr>
          <w:sz w:val="22"/>
          <w:szCs w:val="22"/>
        </w:rPr>
        <w:t>m</w:t>
      </w:r>
      <w:r w:rsidRPr="00C414C5">
        <w:rPr>
          <w:sz w:val="22"/>
          <w:szCs w:val="22"/>
        </w:rPr>
        <w:t xml:space="preserve">ixed-finance attorneys, where the IC is prepared by an attorney.  </w:t>
      </w:r>
      <w:r w:rsidR="007F7FCA" w:rsidRPr="00C414C5">
        <w:rPr>
          <w:sz w:val="22"/>
          <w:szCs w:val="22"/>
        </w:rPr>
        <w:t xml:space="preserve">  </w:t>
      </w:r>
    </w:p>
    <w:p w:rsidR="00514D44" w:rsidRPr="00C414C5" w:rsidRDefault="00514D44" w:rsidP="00961592">
      <w:pPr>
        <w:pStyle w:val="BodyTextIndent"/>
        <w:ind w:left="480" w:firstLine="0"/>
        <w:rPr>
          <w:sz w:val="22"/>
          <w:szCs w:val="22"/>
        </w:rPr>
      </w:pPr>
    </w:p>
    <w:tbl>
      <w:tblPr>
        <w:tblW w:w="10980" w:type="dxa"/>
        <w:tblInd w:w="93" w:type="dxa"/>
        <w:tblLook w:val="04A0" w:firstRow="1" w:lastRow="0" w:firstColumn="1" w:lastColumn="0" w:noHBand="0" w:noVBand="1"/>
      </w:tblPr>
      <w:tblGrid>
        <w:gridCol w:w="961"/>
        <w:gridCol w:w="2402"/>
        <w:gridCol w:w="1341"/>
        <w:gridCol w:w="1145"/>
        <w:gridCol w:w="1145"/>
        <w:gridCol w:w="1060"/>
        <w:gridCol w:w="897"/>
        <w:gridCol w:w="823"/>
        <w:gridCol w:w="1206"/>
      </w:tblGrid>
      <w:tr w:rsidR="001005CD" w:rsidRPr="00C414C5" w:rsidTr="00F31427">
        <w:trPr>
          <w:trHeight w:val="465"/>
          <w:tblHeader/>
        </w:trPr>
        <w:tc>
          <w:tcPr>
            <w:tcW w:w="961" w:type="dxa"/>
            <w:tcBorders>
              <w:top w:val="single" w:sz="8" w:space="0" w:color="auto"/>
              <w:left w:val="single" w:sz="8" w:space="0" w:color="auto"/>
              <w:bottom w:val="nil"/>
              <w:right w:val="nil"/>
            </w:tcBorders>
            <w:shd w:val="clear" w:color="auto" w:fill="auto"/>
            <w:noWrap/>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w:t>
            </w:r>
          </w:p>
        </w:tc>
        <w:tc>
          <w:tcPr>
            <w:tcW w:w="24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Form/Document</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No. of Respondents</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Frequency</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Total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Hours per Response</w:t>
            </w:r>
          </w:p>
        </w:tc>
        <w:tc>
          <w:tcPr>
            <w:tcW w:w="897"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Total Hours</w:t>
            </w:r>
          </w:p>
        </w:tc>
        <w:tc>
          <w:tcPr>
            <w:tcW w:w="823"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Cost per hour</w:t>
            </w:r>
          </w:p>
        </w:tc>
        <w:tc>
          <w:tcPr>
            <w:tcW w:w="1206"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Total Cost</w:t>
            </w:r>
          </w:p>
        </w:tc>
      </w:tr>
      <w:tr w:rsidR="001005CD" w:rsidRPr="00C414C5" w:rsidTr="00F31427">
        <w:trPr>
          <w:trHeight w:val="495"/>
        </w:trPr>
        <w:tc>
          <w:tcPr>
            <w:tcW w:w="9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2402" w:type="dxa"/>
            <w:tcBorders>
              <w:top w:val="nil"/>
              <w:left w:val="nil"/>
              <w:bottom w:val="single" w:sz="8" w:space="0" w:color="auto"/>
              <w:right w:val="single" w:sz="8" w:space="0" w:color="auto"/>
            </w:tcBorders>
            <w:shd w:val="clear" w:color="auto" w:fill="auto"/>
            <w:vAlign w:val="center"/>
            <w:hideMark/>
          </w:tcPr>
          <w:p w:rsidR="001005CD" w:rsidRPr="00C414C5" w:rsidRDefault="00B80D97" w:rsidP="001005CD">
            <w:pPr>
              <w:overflowPunct/>
              <w:autoSpaceDE/>
              <w:autoSpaceDN/>
              <w:adjustRightInd/>
              <w:textAlignment w:val="auto"/>
              <w:rPr>
                <w:color w:val="000000"/>
                <w:sz w:val="22"/>
                <w:szCs w:val="22"/>
                <w:lang w:bidi="he-IL"/>
              </w:rPr>
            </w:pPr>
            <w:r w:rsidRPr="00C414C5">
              <w:rPr>
                <w:color w:val="000000"/>
                <w:sz w:val="22"/>
                <w:szCs w:val="22"/>
                <w:lang w:bidi="he-IL"/>
              </w:rPr>
              <w:t>HUD-50157</w:t>
            </w:r>
            <w:r w:rsidR="001005CD" w:rsidRPr="00C414C5">
              <w:rPr>
                <w:color w:val="000000"/>
                <w:sz w:val="22"/>
                <w:szCs w:val="22"/>
                <w:lang w:bidi="he-IL"/>
              </w:rPr>
              <w:br/>
              <w:t>Mixed-Finance Rental Term Sheet</w:t>
            </w:r>
          </w:p>
        </w:tc>
        <w:tc>
          <w:tcPr>
            <w:tcW w:w="1341"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w:t>
            </w:r>
          </w:p>
        </w:tc>
        <w:tc>
          <w:tcPr>
            <w:tcW w:w="897"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960</w:t>
            </w:r>
          </w:p>
        </w:tc>
        <w:tc>
          <w:tcPr>
            <w:tcW w:w="823"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$48,000 </w:t>
            </w:r>
          </w:p>
        </w:tc>
      </w:tr>
      <w:tr w:rsidR="001005CD" w:rsidRPr="00C414C5" w:rsidTr="00F31427">
        <w:trPr>
          <w:trHeight w:val="1215"/>
        </w:trPr>
        <w:tc>
          <w:tcPr>
            <w:tcW w:w="9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w:t>
            </w:r>
          </w:p>
        </w:tc>
        <w:tc>
          <w:tcPr>
            <w:tcW w:w="2402"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Supplementary Document:</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Mixed-Finance Amendment to the Annual Contributions Contract</w:t>
            </w:r>
          </w:p>
        </w:tc>
        <w:tc>
          <w:tcPr>
            <w:tcW w:w="1341"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24</w:t>
            </w:r>
          </w:p>
        </w:tc>
        <w:tc>
          <w:tcPr>
            <w:tcW w:w="897"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1,440</w:t>
            </w:r>
          </w:p>
        </w:tc>
        <w:tc>
          <w:tcPr>
            <w:tcW w:w="823"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$72,000 </w:t>
            </w:r>
          </w:p>
        </w:tc>
      </w:tr>
      <w:tr w:rsidR="001005CD" w:rsidRPr="00C414C5" w:rsidTr="00F31427">
        <w:trPr>
          <w:trHeight w:val="1215"/>
        </w:trPr>
        <w:tc>
          <w:tcPr>
            <w:tcW w:w="961" w:type="dxa"/>
            <w:tcBorders>
              <w:top w:val="single" w:sz="4"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3</w:t>
            </w:r>
          </w:p>
        </w:tc>
        <w:tc>
          <w:tcPr>
            <w:tcW w:w="2402"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Mixed-Finance Declaration of Restrictive Covenants</w:t>
            </w:r>
          </w:p>
        </w:tc>
        <w:tc>
          <w:tcPr>
            <w:tcW w:w="1341"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0.25</w:t>
            </w:r>
          </w:p>
        </w:tc>
        <w:tc>
          <w:tcPr>
            <w:tcW w:w="897"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15</w:t>
            </w:r>
          </w:p>
        </w:tc>
        <w:tc>
          <w:tcPr>
            <w:tcW w:w="823"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4"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$3,375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4</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Mixed-Finance Final Title Policy</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960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$216,000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5</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 xml:space="preserve">Mixed-Finance Legal Opinion </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$13,500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Documents</w:t>
            </w:r>
            <w:r w:rsidRPr="00C414C5">
              <w:rPr>
                <w:color w:val="000000"/>
                <w:sz w:val="22"/>
                <w:szCs w:val="22"/>
                <w:lang w:bidi="he-IL"/>
              </w:rPr>
              <w:br/>
            </w:r>
            <w:r w:rsidRPr="00C414C5">
              <w:rPr>
                <w:color w:val="000000"/>
                <w:sz w:val="22"/>
                <w:szCs w:val="22"/>
                <w:lang w:bidi="he-IL"/>
              </w:rPr>
              <w:br/>
              <w:t>Mixed-Finance Evidentiaries</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116</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6,960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$1,566,000 </w:t>
            </w:r>
          </w:p>
        </w:tc>
      </w:tr>
      <w:tr w:rsidR="001005CD" w:rsidRPr="00C414C5" w:rsidTr="00F31427">
        <w:trPr>
          <w:trHeight w:val="121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7</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Regulatory and Operating Agreement</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480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$108,000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Supplementary Document:</w:t>
            </w:r>
            <w:r w:rsidR="007053D1" w:rsidRPr="00C414C5">
              <w:rPr>
                <w:color w:val="000000"/>
                <w:sz w:val="22"/>
                <w:szCs w:val="22"/>
                <w:lang w:bidi="he-IL"/>
              </w:rPr>
              <w:t xml:space="preserve"> </w:t>
            </w:r>
            <w:r w:rsidRPr="00C414C5">
              <w:rPr>
                <w:color w:val="000000"/>
                <w:sz w:val="22"/>
                <w:szCs w:val="22"/>
                <w:lang w:bidi="he-IL"/>
              </w:rPr>
              <w:t>Unique Legal Document</w:t>
            </w:r>
            <w:r w:rsidRPr="00C414C5">
              <w:rPr>
                <w:color w:val="000000"/>
                <w:sz w:val="22"/>
                <w:szCs w:val="22"/>
                <w:lang w:bidi="he-IL"/>
              </w:rPr>
              <w:br/>
            </w:r>
            <w:r w:rsidRPr="00C414C5">
              <w:rPr>
                <w:color w:val="000000"/>
                <w:sz w:val="22"/>
                <w:szCs w:val="22"/>
                <w:lang w:bidi="he-IL"/>
              </w:rPr>
              <w:br/>
              <w:t>Transition Plan</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480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$108,000 </w:t>
            </w:r>
          </w:p>
        </w:tc>
      </w:tr>
      <w:tr w:rsidR="001005CD" w:rsidRPr="00C414C5" w:rsidTr="00F31427">
        <w:trPr>
          <w:trHeight w:val="73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9</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B80D97">
            <w:pPr>
              <w:overflowPunct/>
              <w:autoSpaceDE/>
              <w:autoSpaceDN/>
              <w:adjustRightInd/>
              <w:textAlignment w:val="auto"/>
              <w:rPr>
                <w:color w:val="000000"/>
                <w:sz w:val="22"/>
                <w:szCs w:val="22"/>
                <w:lang w:bidi="he-IL"/>
              </w:rPr>
            </w:pPr>
            <w:r w:rsidRPr="00C414C5">
              <w:rPr>
                <w:color w:val="000000"/>
                <w:sz w:val="22"/>
                <w:szCs w:val="22"/>
                <w:lang w:bidi="he-IL"/>
              </w:rPr>
              <w:t>HUD-501</w:t>
            </w:r>
            <w:r w:rsidR="00B80D97" w:rsidRPr="00C414C5">
              <w:rPr>
                <w:color w:val="000000"/>
                <w:sz w:val="22"/>
                <w:szCs w:val="22"/>
                <w:lang w:bidi="he-IL"/>
              </w:rPr>
              <w:t>6</w:t>
            </w:r>
            <w:r w:rsidRPr="00C414C5">
              <w:rPr>
                <w:color w:val="000000"/>
                <w:sz w:val="22"/>
                <w:szCs w:val="22"/>
                <w:lang w:bidi="he-IL"/>
              </w:rPr>
              <w:t>1</w:t>
            </w:r>
            <w:r w:rsidRPr="00C414C5">
              <w:rPr>
                <w:color w:val="000000"/>
                <w:sz w:val="22"/>
                <w:szCs w:val="22"/>
                <w:lang w:bidi="he-IL"/>
              </w:rPr>
              <w:br/>
              <w:t xml:space="preserve">Mixed-Finance </w:t>
            </w:r>
            <w:r w:rsidR="004127C4" w:rsidRPr="00C414C5">
              <w:rPr>
                <w:color w:val="000000"/>
                <w:sz w:val="22"/>
                <w:szCs w:val="22"/>
                <w:lang w:bidi="he-IL"/>
              </w:rPr>
              <w:t xml:space="preserve">Development </w:t>
            </w:r>
            <w:r w:rsidRPr="00C414C5">
              <w:rPr>
                <w:color w:val="000000"/>
                <w:sz w:val="22"/>
                <w:szCs w:val="22"/>
                <w:lang w:bidi="he-IL"/>
              </w:rPr>
              <w:t>Certifications and Assurances</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0.25</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15</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$750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10</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Supplementary Document:</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Site Acquisition Proposal</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110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110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880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$44,000 </w:t>
            </w:r>
          </w:p>
        </w:tc>
      </w:tr>
      <w:tr w:rsidR="001005CD" w:rsidRPr="00C414C5" w:rsidTr="00F31427">
        <w:trPr>
          <w:trHeight w:val="97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11</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Supplementary Document:</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Development Proposal</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50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50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80</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4,000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$200,000 </w:t>
            </w:r>
          </w:p>
        </w:tc>
      </w:tr>
      <w:tr w:rsidR="001005CD" w:rsidRPr="00C414C5" w:rsidTr="00F31427">
        <w:trPr>
          <w:trHeight w:val="73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12</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B80D97">
            <w:pPr>
              <w:overflowPunct/>
              <w:autoSpaceDE/>
              <w:autoSpaceDN/>
              <w:adjustRightInd/>
              <w:textAlignment w:val="auto"/>
              <w:rPr>
                <w:color w:val="000000"/>
                <w:sz w:val="22"/>
                <w:szCs w:val="22"/>
                <w:lang w:bidi="he-IL"/>
              </w:rPr>
            </w:pPr>
            <w:r w:rsidRPr="00C414C5">
              <w:rPr>
                <w:color w:val="000000"/>
                <w:sz w:val="22"/>
                <w:szCs w:val="22"/>
                <w:lang w:bidi="he-IL"/>
              </w:rPr>
              <w:t>HUD-5015</w:t>
            </w:r>
            <w:r w:rsidR="00B80D97" w:rsidRPr="00C414C5">
              <w:rPr>
                <w:color w:val="000000"/>
                <w:sz w:val="22"/>
                <w:szCs w:val="22"/>
                <w:lang w:bidi="he-IL"/>
              </w:rPr>
              <w:t>6</w:t>
            </w:r>
            <w:r w:rsidRPr="00C414C5">
              <w:rPr>
                <w:color w:val="000000"/>
                <w:sz w:val="22"/>
                <w:szCs w:val="22"/>
                <w:lang w:bidi="he-IL"/>
              </w:rPr>
              <w:br/>
              <w:t>Mixed-Finance Development Proposal Calculator</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60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$3,000 </w:t>
            </w:r>
          </w:p>
        </w:tc>
      </w:tr>
      <w:tr w:rsidR="001005CD" w:rsidRPr="00C414C5" w:rsidTr="00F31427">
        <w:trPr>
          <w:trHeight w:val="735"/>
        </w:trPr>
        <w:tc>
          <w:tcPr>
            <w:tcW w:w="961" w:type="dxa"/>
            <w:tcBorders>
              <w:top w:val="single" w:sz="8" w:space="0" w:color="auto"/>
              <w:left w:val="single" w:sz="8" w:space="0" w:color="auto"/>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13</w:t>
            </w:r>
          </w:p>
        </w:tc>
        <w:tc>
          <w:tcPr>
            <w:tcW w:w="2402"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B80D97">
            <w:pPr>
              <w:overflowPunct/>
              <w:autoSpaceDE/>
              <w:autoSpaceDN/>
              <w:adjustRightInd/>
              <w:textAlignment w:val="auto"/>
              <w:rPr>
                <w:color w:val="000000"/>
                <w:sz w:val="22"/>
                <w:szCs w:val="22"/>
                <w:lang w:bidi="he-IL"/>
              </w:rPr>
            </w:pPr>
            <w:r w:rsidRPr="00C414C5">
              <w:rPr>
                <w:color w:val="000000"/>
                <w:sz w:val="22"/>
                <w:szCs w:val="22"/>
                <w:lang w:bidi="he-IL"/>
              </w:rPr>
              <w:t>HUD-50</w:t>
            </w:r>
            <w:r w:rsidR="00B80D97" w:rsidRPr="00C414C5">
              <w:rPr>
                <w:color w:val="000000"/>
                <w:sz w:val="22"/>
                <w:szCs w:val="22"/>
                <w:lang w:bidi="he-IL"/>
              </w:rPr>
              <w:t>159</w:t>
            </w:r>
            <w:r w:rsidRPr="00C414C5">
              <w:rPr>
                <w:color w:val="000000"/>
                <w:sz w:val="22"/>
                <w:szCs w:val="22"/>
                <w:lang w:bidi="he-IL"/>
              </w:rPr>
              <w:br/>
              <w:t xml:space="preserve">Mixed-Finance Homeownership Term Sheet </w:t>
            </w:r>
          </w:p>
        </w:tc>
        <w:tc>
          <w:tcPr>
            <w:tcW w:w="1341"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060"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w:t>
            </w:r>
          </w:p>
        </w:tc>
        <w:tc>
          <w:tcPr>
            <w:tcW w:w="897"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320</w:t>
            </w:r>
          </w:p>
        </w:tc>
        <w:tc>
          <w:tcPr>
            <w:tcW w:w="823"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nil"/>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$16,000 </w:t>
            </w:r>
          </w:p>
        </w:tc>
      </w:tr>
      <w:tr w:rsidR="001005CD" w:rsidRPr="00C414C5" w:rsidTr="00F31427">
        <w:trPr>
          <w:trHeight w:val="1215"/>
        </w:trPr>
        <w:tc>
          <w:tcPr>
            <w:tcW w:w="9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14</w:t>
            </w:r>
          </w:p>
        </w:tc>
        <w:tc>
          <w:tcPr>
            <w:tcW w:w="2402"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 xml:space="preserve">Supplementary Document: </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Mixed-Finance Homeownership Addendum</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w:t>
            </w:r>
          </w:p>
        </w:tc>
        <w:tc>
          <w:tcPr>
            <w:tcW w:w="897"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320</w:t>
            </w:r>
          </w:p>
        </w:tc>
        <w:tc>
          <w:tcPr>
            <w:tcW w:w="823"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$225 </w:t>
            </w:r>
          </w:p>
        </w:tc>
        <w:tc>
          <w:tcPr>
            <w:tcW w:w="1206" w:type="dxa"/>
            <w:tcBorders>
              <w:top w:val="single" w:sz="8" w:space="0" w:color="auto"/>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$72,000 </w:t>
            </w:r>
          </w:p>
        </w:tc>
      </w:tr>
      <w:tr w:rsidR="001005CD" w:rsidRPr="00C414C5" w:rsidTr="00F31427">
        <w:trPr>
          <w:trHeight w:val="735"/>
        </w:trPr>
        <w:tc>
          <w:tcPr>
            <w:tcW w:w="9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15</w:t>
            </w:r>
          </w:p>
        </w:tc>
        <w:tc>
          <w:tcPr>
            <w:tcW w:w="2402"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B80D97">
            <w:pPr>
              <w:overflowPunct/>
              <w:autoSpaceDE/>
              <w:autoSpaceDN/>
              <w:adjustRightInd/>
              <w:textAlignment w:val="auto"/>
              <w:rPr>
                <w:color w:val="000000"/>
                <w:sz w:val="22"/>
                <w:szCs w:val="22"/>
                <w:lang w:bidi="he-IL"/>
              </w:rPr>
            </w:pPr>
            <w:r w:rsidRPr="00C414C5">
              <w:rPr>
                <w:color w:val="000000"/>
                <w:sz w:val="22"/>
                <w:szCs w:val="22"/>
                <w:lang w:bidi="he-IL"/>
              </w:rPr>
              <w:t>HUD-</w:t>
            </w:r>
            <w:r w:rsidR="00B80D97" w:rsidRPr="00C414C5">
              <w:rPr>
                <w:color w:val="000000"/>
                <w:sz w:val="22"/>
                <w:szCs w:val="22"/>
                <w:lang w:bidi="he-IL"/>
              </w:rPr>
              <w:t>50158</w:t>
            </w:r>
            <w:r w:rsidRPr="00C414C5">
              <w:rPr>
                <w:color w:val="000000"/>
                <w:sz w:val="22"/>
                <w:szCs w:val="22"/>
                <w:lang w:bidi="he-IL"/>
              </w:rPr>
              <w:br/>
              <w:t>Mixed-Finance Homeownership Certifications and Assurances</w:t>
            </w:r>
          </w:p>
        </w:tc>
        <w:tc>
          <w:tcPr>
            <w:tcW w:w="1341"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145"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0.25</w:t>
            </w:r>
          </w:p>
        </w:tc>
        <w:tc>
          <w:tcPr>
            <w:tcW w:w="897"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5</w:t>
            </w:r>
          </w:p>
        </w:tc>
        <w:tc>
          <w:tcPr>
            <w:tcW w:w="823"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8"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$250 </w:t>
            </w:r>
          </w:p>
        </w:tc>
      </w:tr>
      <w:tr w:rsidR="001005CD" w:rsidRPr="00C414C5" w:rsidTr="00F31427">
        <w:trPr>
          <w:trHeight w:val="975"/>
        </w:trPr>
        <w:tc>
          <w:tcPr>
            <w:tcW w:w="96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w:t>
            </w:r>
          </w:p>
        </w:tc>
        <w:tc>
          <w:tcPr>
            <w:tcW w:w="2402"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B80D97">
            <w:pPr>
              <w:overflowPunct/>
              <w:autoSpaceDE/>
              <w:autoSpaceDN/>
              <w:adjustRightInd/>
              <w:textAlignment w:val="auto"/>
              <w:rPr>
                <w:color w:val="000000"/>
                <w:sz w:val="22"/>
                <w:szCs w:val="22"/>
                <w:lang w:bidi="he-IL"/>
              </w:rPr>
            </w:pPr>
            <w:r w:rsidRPr="00C414C5">
              <w:rPr>
                <w:color w:val="000000"/>
                <w:sz w:val="22"/>
                <w:szCs w:val="22"/>
                <w:lang w:bidi="he-IL"/>
              </w:rPr>
              <w:t>HUD-501</w:t>
            </w:r>
            <w:r w:rsidR="00B80D97" w:rsidRPr="00C414C5">
              <w:rPr>
                <w:color w:val="000000"/>
                <w:sz w:val="22"/>
                <w:szCs w:val="22"/>
                <w:lang w:bidi="he-IL"/>
              </w:rPr>
              <w:t>60</w:t>
            </w:r>
            <w:r w:rsidRPr="00C414C5">
              <w:rPr>
                <w:color w:val="000000"/>
                <w:sz w:val="22"/>
                <w:szCs w:val="22"/>
                <w:lang w:bidi="he-IL"/>
              </w:rPr>
              <w:br/>
              <w:t>Mixed-Finance and Homeownership Pre-Funding Certifications and Assurances</w:t>
            </w:r>
          </w:p>
        </w:tc>
        <w:tc>
          <w:tcPr>
            <w:tcW w:w="1341"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80</w:t>
            </w:r>
          </w:p>
        </w:tc>
        <w:tc>
          <w:tcPr>
            <w:tcW w:w="1145"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80</w:t>
            </w:r>
          </w:p>
        </w:tc>
        <w:tc>
          <w:tcPr>
            <w:tcW w:w="1060"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0.25</w:t>
            </w:r>
          </w:p>
        </w:tc>
        <w:tc>
          <w:tcPr>
            <w:tcW w:w="897"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823"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4" w:space="0" w:color="auto"/>
              <w:left w:val="nil"/>
              <w:bottom w:val="single" w:sz="4"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$1,000 </w:t>
            </w:r>
          </w:p>
        </w:tc>
      </w:tr>
      <w:tr w:rsidR="001005CD" w:rsidRPr="00C414C5" w:rsidTr="00F31427">
        <w:trPr>
          <w:trHeight w:val="1455"/>
        </w:trPr>
        <w:tc>
          <w:tcPr>
            <w:tcW w:w="961"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17</w:t>
            </w:r>
          </w:p>
        </w:tc>
        <w:tc>
          <w:tcPr>
            <w:tcW w:w="2402"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textAlignment w:val="auto"/>
              <w:rPr>
                <w:color w:val="000000"/>
                <w:sz w:val="22"/>
                <w:szCs w:val="22"/>
                <w:lang w:bidi="he-IL"/>
              </w:rPr>
            </w:pPr>
            <w:r w:rsidRPr="00C414C5">
              <w:rPr>
                <w:color w:val="000000"/>
                <w:sz w:val="22"/>
                <w:szCs w:val="22"/>
                <w:lang w:bidi="he-IL"/>
              </w:rPr>
              <w:t>Supplementary Document:</w:t>
            </w:r>
            <w:r w:rsidRPr="00C414C5">
              <w:rPr>
                <w:color w:val="000000"/>
                <w:sz w:val="22"/>
                <w:szCs w:val="22"/>
                <w:lang w:bidi="he-IL"/>
              </w:rPr>
              <w:br/>
              <w:t>Unique Legal Document</w:t>
            </w:r>
            <w:r w:rsidRPr="00C414C5">
              <w:rPr>
                <w:color w:val="000000"/>
                <w:sz w:val="22"/>
                <w:szCs w:val="22"/>
                <w:lang w:bidi="he-IL"/>
              </w:rPr>
              <w:br/>
            </w:r>
            <w:r w:rsidRPr="00C414C5">
              <w:rPr>
                <w:color w:val="000000"/>
                <w:sz w:val="22"/>
                <w:szCs w:val="22"/>
                <w:lang w:bidi="he-IL"/>
              </w:rPr>
              <w:br/>
              <w:t>Mixed-Finance Homeownership Declaration of Restrictive Covenants</w:t>
            </w:r>
          </w:p>
        </w:tc>
        <w:tc>
          <w:tcPr>
            <w:tcW w:w="1341"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145"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w:t>
            </w:r>
          </w:p>
        </w:tc>
        <w:tc>
          <w:tcPr>
            <w:tcW w:w="1145"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20</w:t>
            </w:r>
          </w:p>
        </w:tc>
        <w:tc>
          <w:tcPr>
            <w:tcW w:w="1060"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0.25</w:t>
            </w:r>
          </w:p>
        </w:tc>
        <w:tc>
          <w:tcPr>
            <w:tcW w:w="897"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5</w:t>
            </w:r>
          </w:p>
        </w:tc>
        <w:tc>
          <w:tcPr>
            <w:tcW w:w="823"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$50 </w:t>
            </w:r>
          </w:p>
        </w:tc>
        <w:tc>
          <w:tcPr>
            <w:tcW w:w="1206" w:type="dxa"/>
            <w:tcBorders>
              <w:top w:val="single" w:sz="4" w:space="0" w:color="auto"/>
              <w:left w:val="nil"/>
              <w:bottom w:val="double" w:sz="6"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xml:space="preserve">$250 </w:t>
            </w:r>
          </w:p>
        </w:tc>
      </w:tr>
      <w:tr w:rsidR="001005CD" w:rsidRPr="00C414C5" w:rsidTr="00F31427">
        <w:trPr>
          <w:trHeight w:val="285"/>
        </w:trPr>
        <w:tc>
          <w:tcPr>
            <w:tcW w:w="961" w:type="dxa"/>
            <w:tcBorders>
              <w:top w:val="nil"/>
              <w:left w:val="single" w:sz="8" w:space="0" w:color="auto"/>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w:t>
            </w:r>
          </w:p>
        </w:tc>
        <w:tc>
          <w:tcPr>
            <w:tcW w:w="2402"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right"/>
              <w:textAlignment w:val="auto"/>
              <w:rPr>
                <w:color w:val="000000"/>
                <w:sz w:val="22"/>
                <w:szCs w:val="22"/>
                <w:lang w:bidi="he-IL"/>
              </w:rPr>
            </w:pPr>
            <w:r w:rsidRPr="00C414C5">
              <w:rPr>
                <w:color w:val="000000"/>
                <w:sz w:val="22"/>
                <w:szCs w:val="22"/>
                <w:lang w:bidi="he-IL"/>
              </w:rPr>
              <w:t>TOTALS</w:t>
            </w:r>
          </w:p>
        </w:tc>
        <w:tc>
          <w:tcPr>
            <w:tcW w:w="1341" w:type="dxa"/>
            <w:tcBorders>
              <w:top w:val="nil"/>
              <w:left w:val="nil"/>
              <w:bottom w:val="single" w:sz="8" w:space="0" w:color="auto"/>
              <w:right w:val="single" w:sz="8" w:space="0" w:color="auto"/>
            </w:tcBorders>
            <w:shd w:val="clear" w:color="auto" w:fill="auto"/>
            <w:vAlign w:val="center"/>
            <w:hideMark/>
          </w:tcPr>
          <w:p w:rsidR="001005CD" w:rsidRPr="00C414C5" w:rsidRDefault="002E19C1"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920</w:t>
            </w:r>
          </w:p>
        </w:tc>
        <w:tc>
          <w:tcPr>
            <w:tcW w:w="1145"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w:t>
            </w:r>
          </w:p>
        </w:tc>
        <w:tc>
          <w:tcPr>
            <w:tcW w:w="1145"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noProof/>
                <w:color w:val="000000"/>
                <w:sz w:val="22"/>
                <w:szCs w:val="22"/>
                <w:lang w:bidi="he-IL"/>
              </w:rPr>
              <w:t>920</w:t>
            </w:r>
          </w:p>
        </w:tc>
        <w:tc>
          <w:tcPr>
            <w:tcW w:w="1060"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w:t>
            </w:r>
          </w:p>
        </w:tc>
        <w:tc>
          <w:tcPr>
            <w:tcW w:w="897"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16,980</w:t>
            </w:r>
          </w:p>
        </w:tc>
        <w:tc>
          <w:tcPr>
            <w:tcW w:w="823"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color w:val="000000"/>
                <w:sz w:val="22"/>
                <w:szCs w:val="22"/>
                <w:lang w:bidi="he-IL"/>
              </w:rPr>
              <w:t> </w:t>
            </w:r>
          </w:p>
        </w:tc>
        <w:tc>
          <w:tcPr>
            <w:tcW w:w="1206" w:type="dxa"/>
            <w:tcBorders>
              <w:top w:val="nil"/>
              <w:left w:val="nil"/>
              <w:bottom w:val="single" w:sz="8" w:space="0" w:color="auto"/>
              <w:right w:val="single" w:sz="8" w:space="0" w:color="auto"/>
            </w:tcBorders>
            <w:shd w:val="clear" w:color="auto" w:fill="auto"/>
            <w:vAlign w:val="center"/>
            <w:hideMark/>
          </w:tcPr>
          <w:p w:rsidR="001005CD" w:rsidRPr="00C414C5" w:rsidRDefault="001005CD" w:rsidP="001005CD">
            <w:pPr>
              <w:overflowPunct/>
              <w:autoSpaceDE/>
              <w:autoSpaceDN/>
              <w:adjustRightInd/>
              <w:jc w:val="center"/>
              <w:textAlignment w:val="auto"/>
              <w:rPr>
                <w:color w:val="000000"/>
                <w:sz w:val="22"/>
                <w:szCs w:val="22"/>
                <w:lang w:bidi="he-IL"/>
              </w:rPr>
            </w:pPr>
            <w:r w:rsidRPr="00C414C5">
              <w:rPr>
                <w:noProof/>
                <w:color w:val="000000"/>
                <w:sz w:val="22"/>
                <w:szCs w:val="22"/>
                <w:lang w:bidi="he-IL"/>
              </w:rPr>
              <w:t xml:space="preserve">$2,472,125 </w:t>
            </w:r>
          </w:p>
        </w:tc>
      </w:tr>
    </w:tbl>
    <w:p w:rsidR="00514D44" w:rsidRPr="00C414C5" w:rsidRDefault="00514D44" w:rsidP="00961592">
      <w:pPr>
        <w:tabs>
          <w:tab w:val="left" w:pos="6930"/>
        </w:tabs>
        <w:rPr>
          <w:sz w:val="22"/>
          <w:szCs w:val="22"/>
        </w:rPr>
      </w:pPr>
      <w:r w:rsidRPr="00C414C5">
        <w:rPr>
          <w:sz w:val="22"/>
          <w:szCs w:val="22"/>
        </w:rPr>
        <w:tab/>
      </w:r>
    </w:p>
    <w:p w:rsidR="00514D44" w:rsidRPr="00C414C5" w:rsidRDefault="00514D44" w:rsidP="00961592">
      <w:pPr>
        <w:tabs>
          <w:tab w:val="left" w:pos="480"/>
        </w:tabs>
        <w:ind w:left="480" w:hanging="480"/>
        <w:rPr>
          <w:b/>
          <w:bCs/>
          <w:sz w:val="22"/>
          <w:szCs w:val="22"/>
        </w:rPr>
      </w:pPr>
      <w:r w:rsidRPr="00C414C5">
        <w:rPr>
          <w:b/>
          <w:bCs/>
          <w:sz w:val="22"/>
          <w:szCs w:val="22"/>
        </w:rPr>
        <w:t>13.</w:t>
      </w:r>
      <w:r w:rsidRPr="00C414C5">
        <w:rPr>
          <w:b/>
          <w:bCs/>
          <w:sz w:val="22"/>
          <w:szCs w:val="22"/>
        </w:rPr>
        <w:tab/>
        <w:t xml:space="preserve">Additional Cost to Respondents </w:t>
      </w:r>
    </w:p>
    <w:p w:rsidR="00CE1AEA" w:rsidRPr="00C414C5" w:rsidRDefault="00514D44" w:rsidP="008828DE">
      <w:pPr>
        <w:pStyle w:val="BodyTextIndent"/>
        <w:tabs>
          <w:tab w:val="left" w:pos="900"/>
        </w:tabs>
        <w:ind w:left="480" w:hanging="480"/>
        <w:rPr>
          <w:sz w:val="22"/>
          <w:szCs w:val="22"/>
        </w:rPr>
      </w:pPr>
      <w:r w:rsidRPr="00C414C5">
        <w:rPr>
          <w:sz w:val="22"/>
          <w:szCs w:val="22"/>
        </w:rPr>
        <w:tab/>
      </w:r>
      <w:r w:rsidR="00C70EE5" w:rsidRPr="00C414C5">
        <w:rPr>
          <w:sz w:val="22"/>
          <w:szCs w:val="22"/>
        </w:rPr>
        <w:t xml:space="preserve">The hourly burden of this ICR </w:t>
      </w:r>
      <w:r w:rsidR="002E19C1" w:rsidRPr="00C414C5">
        <w:rPr>
          <w:sz w:val="22"/>
          <w:szCs w:val="22"/>
        </w:rPr>
        <w:t xml:space="preserve">and its cost to </w:t>
      </w:r>
      <w:r w:rsidR="000667FC" w:rsidRPr="00C414C5">
        <w:rPr>
          <w:sz w:val="22"/>
          <w:szCs w:val="22"/>
        </w:rPr>
        <w:t xml:space="preserve">both </w:t>
      </w:r>
      <w:r w:rsidR="002E19C1" w:rsidRPr="00C414C5">
        <w:rPr>
          <w:sz w:val="22"/>
          <w:szCs w:val="22"/>
        </w:rPr>
        <w:t xml:space="preserve">the </w:t>
      </w:r>
      <w:r w:rsidR="000667FC" w:rsidRPr="00C414C5">
        <w:rPr>
          <w:sz w:val="22"/>
          <w:szCs w:val="22"/>
        </w:rPr>
        <w:t xml:space="preserve">Respondents and </w:t>
      </w:r>
      <w:r w:rsidR="002E19C1" w:rsidRPr="00C414C5">
        <w:rPr>
          <w:sz w:val="22"/>
          <w:szCs w:val="22"/>
        </w:rPr>
        <w:t xml:space="preserve">Government </w:t>
      </w:r>
      <w:r w:rsidR="00C70EE5" w:rsidRPr="00C414C5">
        <w:rPr>
          <w:sz w:val="22"/>
          <w:szCs w:val="22"/>
        </w:rPr>
        <w:t xml:space="preserve">has not changed.  </w:t>
      </w:r>
    </w:p>
    <w:p w:rsidR="00A47214" w:rsidRPr="00C414C5" w:rsidRDefault="00A47214" w:rsidP="00A47214">
      <w:pPr>
        <w:pStyle w:val="BodyText2"/>
        <w:ind w:left="480" w:firstLine="240"/>
        <w:rPr>
          <w:rFonts w:ascii="Times New Roman" w:hAnsi="Times New Roman"/>
          <w:sz w:val="22"/>
          <w:szCs w:val="22"/>
        </w:rPr>
      </w:pPr>
    </w:p>
    <w:p w:rsidR="00514D44" w:rsidRPr="00C414C5" w:rsidRDefault="00514D44" w:rsidP="00961592">
      <w:pPr>
        <w:keepNext/>
        <w:tabs>
          <w:tab w:val="left" w:pos="480"/>
        </w:tabs>
        <w:ind w:left="480" w:hanging="480"/>
        <w:rPr>
          <w:b/>
          <w:bCs/>
          <w:sz w:val="22"/>
          <w:szCs w:val="22"/>
        </w:rPr>
      </w:pPr>
      <w:r w:rsidRPr="00C414C5">
        <w:rPr>
          <w:b/>
          <w:bCs/>
          <w:sz w:val="22"/>
          <w:szCs w:val="22"/>
        </w:rPr>
        <w:t xml:space="preserve">14. </w:t>
      </w:r>
      <w:r w:rsidRPr="00C414C5">
        <w:rPr>
          <w:b/>
          <w:bCs/>
          <w:sz w:val="22"/>
          <w:szCs w:val="22"/>
        </w:rPr>
        <w:tab/>
        <w:t xml:space="preserve">Annualized cost to the Federal Government </w:t>
      </w:r>
    </w:p>
    <w:p w:rsidR="00514D44" w:rsidRPr="00C414C5" w:rsidRDefault="00514D44" w:rsidP="008828DE">
      <w:pPr>
        <w:pStyle w:val="BodyTextIndent"/>
        <w:tabs>
          <w:tab w:val="left" w:pos="810"/>
        </w:tabs>
        <w:ind w:left="480" w:hanging="480"/>
        <w:rPr>
          <w:sz w:val="22"/>
          <w:szCs w:val="22"/>
        </w:rPr>
      </w:pPr>
      <w:r w:rsidRPr="00C414C5">
        <w:rPr>
          <w:sz w:val="22"/>
          <w:szCs w:val="22"/>
        </w:rPr>
        <w:tab/>
      </w:r>
      <w:r w:rsidR="000667FC" w:rsidRPr="00C414C5">
        <w:rPr>
          <w:sz w:val="22"/>
          <w:szCs w:val="22"/>
        </w:rPr>
        <w:t xml:space="preserve">The amount of $50 per hour </w:t>
      </w:r>
      <w:r w:rsidRPr="00C414C5">
        <w:rPr>
          <w:sz w:val="22"/>
          <w:szCs w:val="22"/>
        </w:rPr>
        <w:t>represents the staff of HUD’s Office of Public Housing Investments (OPHI)</w:t>
      </w:r>
      <w:r w:rsidR="00A43DF8" w:rsidRPr="00C414C5">
        <w:rPr>
          <w:sz w:val="22"/>
          <w:szCs w:val="22"/>
        </w:rPr>
        <w:t xml:space="preserve">, </w:t>
      </w:r>
      <w:r w:rsidR="002C11A5" w:rsidRPr="00C414C5">
        <w:rPr>
          <w:sz w:val="22"/>
          <w:szCs w:val="22"/>
        </w:rPr>
        <w:t xml:space="preserve">who </w:t>
      </w:r>
      <w:r w:rsidR="00E811CC" w:rsidRPr="00C414C5">
        <w:rPr>
          <w:sz w:val="22"/>
          <w:szCs w:val="22"/>
        </w:rPr>
        <w:t>process</w:t>
      </w:r>
      <w:r w:rsidR="00805595" w:rsidRPr="00C414C5">
        <w:rPr>
          <w:sz w:val="22"/>
          <w:szCs w:val="22"/>
        </w:rPr>
        <w:t xml:space="preserve"> the typical </w:t>
      </w:r>
      <w:r w:rsidR="00A43DF8" w:rsidRPr="00C414C5">
        <w:rPr>
          <w:sz w:val="22"/>
          <w:szCs w:val="22"/>
        </w:rPr>
        <w:t>m</w:t>
      </w:r>
      <w:r w:rsidR="000D3D6C" w:rsidRPr="00C414C5">
        <w:rPr>
          <w:sz w:val="22"/>
          <w:szCs w:val="22"/>
        </w:rPr>
        <w:t>ixed-</w:t>
      </w:r>
      <w:r w:rsidR="00A43DF8" w:rsidRPr="00C414C5">
        <w:rPr>
          <w:sz w:val="22"/>
          <w:szCs w:val="22"/>
        </w:rPr>
        <w:t>f</w:t>
      </w:r>
      <w:r w:rsidR="000D3D6C" w:rsidRPr="00C414C5">
        <w:rPr>
          <w:sz w:val="22"/>
          <w:szCs w:val="22"/>
        </w:rPr>
        <w:t>inance</w:t>
      </w:r>
      <w:r w:rsidR="00805595" w:rsidRPr="00C414C5">
        <w:rPr>
          <w:sz w:val="22"/>
          <w:szCs w:val="22"/>
        </w:rPr>
        <w:t xml:space="preserve"> transaction</w:t>
      </w:r>
      <w:r w:rsidRPr="00C414C5">
        <w:rPr>
          <w:sz w:val="22"/>
          <w:szCs w:val="22"/>
        </w:rPr>
        <w:t xml:space="preserve">.  </w:t>
      </w:r>
      <w:r w:rsidR="000667FC" w:rsidRPr="00C414C5">
        <w:rPr>
          <w:sz w:val="22"/>
          <w:szCs w:val="22"/>
        </w:rPr>
        <w:t xml:space="preserve">Although there has been a slight increase in annual wages of staff in the last three years, the average grade level of staff has decreased due to retirements of some GS-14 employees.  </w:t>
      </w:r>
      <w:r w:rsidR="00805595" w:rsidRPr="00C414C5">
        <w:rPr>
          <w:sz w:val="22"/>
          <w:szCs w:val="22"/>
        </w:rPr>
        <w:t xml:space="preserve">There are approximately </w:t>
      </w:r>
      <w:r w:rsidR="00F73EDF" w:rsidRPr="00C414C5">
        <w:rPr>
          <w:sz w:val="22"/>
          <w:szCs w:val="22"/>
        </w:rPr>
        <w:t>4</w:t>
      </w:r>
      <w:r w:rsidR="00805595" w:rsidRPr="00C414C5">
        <w:rPr>
          <w:sz w:val="22"/>
          <w:szCs w:val="22"/>
        </w:rPr>
        <w:t xml:space="preserve">0 employees that work on </w:t>
      </w:r>
      <w:r w:rsidR="000D3D6C" w:rsidRPr="00C414C5">
        <w:rPr>
          <w:sz w:val="22"/>
          <w:szCs w:val="22"/>
        </w:rPr>
        <w:t>Mixed-Finance</w:t>
      </w:r>
      <w:r w:rsidR="00805595" w:rsidRPr="00C414C5">
        <w:rPr>
          <w:sz w:val="22"/>
          <w:szCs w:val="22"/>
        </w:rPr>
        <w:t xml:space="preserve"> </w:t>
      </w:r>
      <w:r w:rsidR="00961592" w:rsidRPr="00C414C5">
        <w:rPr>
          <w:sz w:val="22"/>
          <w:szCs w:val="22"/>
        </w:rPr>
        <w:t xml:space="preserve">transactions </w:t>
      </w:r>
      <w:r w:rsidR="00805595" w:rsidRPr="00C414C5">
        <w:rPr>
          <w:sz w:val="22"/>
          <w:szCs w:val="22"/>
        </w:rPr>
        <w:t>approximately one-half of their time</w:t>
      </w:r>
      <w:r w:rsidR="00F73EDF" w:rsidRPr="00C414C5">
        <w:rPr>
          <w:sz w:val="22"/>
          <w:szCs w:val="22"/>
        </w:rPr>
        <w:t>, including support and Management staff</w:t>
      </w:r>
      <w:r w:rsidR="00805595" w:rsidRPr="00C414C5">
        <w:rPr>
          <w:sz w:val="22"/>
          <w:szCs w:val="22"/>
        </w:rPr>
        <w:t xml:space="preserve">.  </w:t>
      </w:r>
      <w:r w:rsidR="00F73EDF" w:rsidRPr="00C414C5">
        <w:rPr>
          <w:sz w:val="22"/>
          <w:szCs w:val="22"/>
        </w:rPr>
        <w:t>4</w:t>
      </w:r>
      <w:r w:rsidR="00805595" w:rsidRPr="00C414C5">
        <w:rPr>
          <w:sz w:val="22"/>
          <w:szCs w:val="22"/>
        </w:rPr>
        <w:t>0 x ½ x $</w:t>
      </w:r>
      <w:r w:rsidR="00C70EE5" w:rsidRPr="00C414C5">
        <w:rPr>
          <w:sz w:val="22"/>
          <w:szCs w:val="22"/>
        </w:rPr>
        <w:t xml:space="preserve">107,325 </w:t>
      </w:r>
      <w:r w:rsidRPr="00C414C5">
        <w:rPr>
          <w:sz w:val="22"/>
          <w:szCs w:val="22"/>
        </w:rPr>
        <w:t>equals $</w:t>
      </w:r>
      <w:r w:rsidR="00F73EDF" w:rsidRPr="00C414C5">
        <w:rPr>
          <w:sz w:val="22"/>
          <w:szCs w:val="22"/>
        </w:rPr>
        <w:t>2,1</w:t>
      </w:r>
      <w:r w:rsidR="00C70EE5" w:rsidRPr="00C414C5">
        <w:rPr>
          <w:sz w:val="22"/>
          <w:szCs w:val="22"/>
        </w:rPr>
        <w:t>46,10</w:t>
      </w:r>
      <w:r w:rsidR="00F73EDF" w:rsidRPr="00C414C5">
        <w:rPr>
          <w:sz w:val="22"/>
          <w:szCs w:val="22"/>
        </w:rPr>
        <w:t>0</w:t>
      </w:r>
      <w:r w:rsidR="00961592" w:rsidRPr="00C414C5">
        <w:rPr>
          <w:sz w:val="22"/>
          <w:szCs w:val="22"/>
        </w:rPr>
        <w:t xml:space="preserve"> </w:t>
      </w:r>
      <w:r w:rsidR="002C11A5" w:rsidRPr="00C414C5">
        <w:rPr>
          <w:sz w:val="22"/>
          <w:szCs w:val="22"/>
        </w:rPr>
        <w:t xml:space="preserve">of </w:t>
      </w:r>
      <w:r w:rsidR="00961592" w:rsidRPr="00C414C5">
        <w:rPr>
          <w:sz w:val="22"/>
          <w:szCs w:val="22"/>
        </w:rPr>
        <w:t>salary per year</w:t>
      </w:r>
      <w:r w:rsidRPr="00C414C5">
        <w:rPr>
          <w:sz w:val="22"/>
          <w:szCs w:val="22"/>
        </w:rPr>
        <w:t>.</w:t>
      </w:r>
    </w:p>
    <w:p w:rsidR="00514D44" w:rsidRPr="00C414C5" w:rsidRDefault="00514D44" w:rsidP="00961592">
      <w:pPr>
        <w:pStyle w:val="BodyTextIndent"/>
        <w:tabs>
          <w:tab w:val="left" w:pos="480"/>
        </w:tabs>
        <w:ind w:left="480" w:hanging="480"/>
        <w:rPr>
          <w:sz w:val="22"/>
          <w:szCs w:val="22"/>
        </w:rPr>
      </w:pPr>
    </w:p>
    <w:p w:rsidR="00A47214" w:rsidRPr="00C414C5" w:rsidRDefault="00514D44" w:rsidP="002D627F">
      <w:pPr>
        <w:keepNext/>
        <w:keepLines/>
        <w:tabs>
          <w:tab w:val="left" w:pos="480"/>
        </w:tabs>
        <w:ind w:left="480" w:hanging="480"/>
        <w:rPr>
          <w:b/>
          <w:bCs/>
          <w:sz w:val="22"/>
          <w:szCs w:val="22"/>
        </w:rPr>
      </w:pPr>
      <w:r w:rsidRPr="00C414C5">
        <w:rPr>
          <w:b/>
          <w:bCs/>
          <w:sz w:val="22"/>
          <w:szCs w:val="22"/>
        </w:rPr>
        <w:t>15.</w:t>
      </w:r>
      <w:r w:rsidRPr="00C414C5">
        <w:rPr>
          <w:b/>
          <w:bCs/>
          <w:sz w:val="22"/>
          <w:szCs w:val="22"/>
        </w:rPr>
        <w:tab/>
        <w:t xml:space="preserve">Explain any program changes or adjustments. </w:t>
      </w:r>
      <w:r w:rsidR="00B445E2" w:rsidRPr="00C414C5">
        <w:rPr>
          <w:b/>
          <w:bCs/>
          <w:sz w:val="22"/>
          <w:szCs w:val="22"/>
        </w:rPr>
        <w:t xml:space="preserve"> </w:t>
      </w:r>
    </w:p>
    <w:p w:rsidR="00D561E4" w:rsidRPr="00C414C5" w:rsidRDefault="00D561E4" w:rsidP="008828DE">
      <w:pPr>
        <w:pStyle w:val="BodyTextIndent"/>
        <w:tabs>
          <w:tab w:val="left" w:pos="810"/>
        </w:tabs>
        <w:ind w:left="480" w:hanging="480"/>
        <w:rPr>
          <w:sz w:val="22"/>
          <w:szCs w:val="22"/>
        </w:rPr>
      </w:pPr>
      <w:r w:rsidRPr="00C414C5">
        <w:rPr>
          <w:sz w:val="22"/>
          <w:szCs w:val="22"/>
        </w:rPr>
        <w:tab/>
        <w:t>There are no changes in the hourly burden of this collection.</w:t>
      </w:r>
    </w:p>
    <w:p w:rsidR="00A47214" w:rsidRPr="00C414C5" w:rsidRDefault="00A47214" w:rsidP="002D627F">
      <w:pPr>
        <w:keepNext/>
        <w:keepLines/>
        <w:tabs>
          <w:tab w:val="left" w:pos="480"/>
        </w:tabs>
        <w:ind w:left="480" w:hanging="480"/>
        <w:rPr>
          <w:b/>
          <w:bCs/>
          <w:sz w:val="22"/>
          <w:szCs w:val="22"/>
        </w:rPr>
      </w:pPr>
    </w:p>
    <w:p w:rsidR="00514D44" w:rsidRPr="00C414C5" w:rsidRDefault="00514D44" w:rsidP="00961592">
      <w:pPr>
        <w:tabs>
          <w:tab w:val="left" w:pos="480"/>
        </w:tabs>
        <w:ind w:left="480" w:hanging="480"/>
        <w:rPr>
          <w:sz w:val="22"/>
          <w:szCs w:val="22"/>
        </w:rPr>
      </w:pPr>
      <w:r w:rsidRPr="00C414C5">
        <w:rPr>
          <w:b/>
          <w:bCs/>
          <w:sz w:val="22"/>
          <w:szCs w:val="22"/>
        </w:rPr>
        <w:t>16.</w:t>
      </w:r>
      <w:r w:rsidRPr="00C414C5">
        <w:rPr>
          <w:b/>
          <w:bCs/>
          <w:sz w:val="22"/>
          <w:szCs w:val="22"/>
        </w:rPr>
        <w:tab/>
        <w:t xml:space="preserve">If the information will be published, outline plans for tabulation and publication. </w:t>
      </w:r>
    </w:p>
    <w:p w:rsidR="00514D44" w:rsidRPr="00C414C5" w:rsidRDefault="00514D44" w:rsidP="008828DE">
      <w:pPr>
        <w:tabs>
          <w:tab w:val="left" w:pos="810"/>
        </w:tabs>
        <w:ind w:left="480" w:hanging="480"/>
        <w:rPr>
          <w:sz w:val="22"/>
          <w:szCs w:val="22"/>
        </w:rPr>
      </w:pPr>
      <w:r w:rsidRPr="00C414C5">
        <w:rPr>
          <w:sz w:val="22"/>
          <w:szCs w:val="22"/>
        </w:rPr>
        <w:tab/>
        <w:t xml:space="preserve">The results of this </w:t>
      </w:r>
      <w:r w:rsidR="000D3D6C" w:rsidRPr="00C414C5">
        <w:rPr>
          <w:sz w:val="22"/>
          <w:szCs w:val="22"/>
        </w:rPr>
        <w:t>Information Collection</w:t>
      </w:r>
      <w:r w:rsidRPr="00C414C5">
        <w:rPr>
          <w:sz w:val="22"/>
          <w:szCs w:val="22"/>
        </w:rPr>
        <w:t xml:space="preserve"> will not be published.</w:t>
      </w:r>
    </w:p>
    <w:p w:rsidR="00514D44" w:rsidRPr="00C414C5" w:rsidRDefault="00514D44" w:rsidP="00961592">
      <w:pPr>
        <w:tabs>
          <w:tab w:val="left" w:pos="480"/>
        </w:tabs>
        <w:ind w:left="480" w:hanging="480"/>
        <w:rPr>
          <w:sz w:val="22"/>
          <w:szCs w:val="22"/>
        </w:rPr>
      </w:pPr>
    </w:p>
    <w:p w:rsidR="00514D44" w:rsidRPr="00C414C5" w:rsidRDefault="00514D44" w:rsidP="00961592">
      <w:pPr>
        <w:pStyle w:val="BodyTextIndent"/>
        <w:keepNext/>
        <w:tabs>
          <w:tab w:val="left" w:pos="480"/>
        </w:tabs>
        <w:ind w:left="475" w:hanging="475"/>
        <w:rPr>
          <w:sz w:val="22"/>
          <w:szCs w:val="22"/>
        </w:rPr>
      </w:pPr>
      <w:r w:rsidRPr="00C414C5">
        <w:rPr>
          <w:b/>
          <w:bCs/>
          <w:sz w:val="22"/>
          <w:szCs w:val="22"/>
        </w:rPr>
        <w:t>17.</w:t>
      </w:r>
      <w:r w:rsidRPr="00C414C5">
        <w:rPr>
          <w:b/>
          <w:bCs/>
          <w:sz w:val="22"/>
          <w:szCs w:val="22"/>
        </w:rPr>
        <w:tab/>
        <w:t xml:space="preserve">OMB Expiration Date </w:t>
      </w:r>
    </w:p>
    <w:p w:rsidR="00514D44" w:rsidRPr="00C414C5" w:rsidRDefault="00514D44" w:rsidP="008828DE">
      <w:pPr>
        <w:pStyle w:val="BodyTextIndent"/>
        <w:keepNext/>
        <w:tabs>
          <w:tab w:val="left" w:pos="540"/>
        </w:tabs>
        <w:ind w:left="475" w:hanging="475"/>
        <w:rPr>
          <w:sz w:val="22"/>
          <w:szCs w:val="22"/>
        </w:rPr>
      </w:pPr>
      <w:r w:rsidRPr="00C414C5">
        <w:rPr>
          <w:sz w:val="22"/>
          <w:szCs w:val="22"/>
        </w:rPr>
        <w:tab/>
        <w:t xml:space="preserve">HUD is not seeking approval to avoid displaying the OMB expiration date. </w:t>
      </w:r>
    </w:p>
    <w:p w:rsidR="00514D44" w:rsidRPr="00C414C5" w:rsidRDefault="00514D44" w:rsidP="00961592">
      <w:pPr>
        <w:tabs>
          <w:tab w:val="left" w:pos="480"/>
        </w:tabs>
        <w:ind w:left="480" w:hanging="480"/>
        <w:rPr>
          <w:sz w:val="22"/>
          <w:szCs w:val="22"/>
        </w:rPr>
      </w:pPr>
    </w:p>
    <w:p w:rsidR="00F23A26" w:rsidRPr="00C414C5" w:rsidRDefault="00514D44" w:rsidP="00961592">
      <w:pPr>
        <w:pStyle w:val="BodyTextIndent"/>
        <w:tabs>
          <w:tab w:val="left" w:pos="480"/>
        </w:tabs>
        <w:ind w:left="475" w:hanging="475"/>
        <w:rPr>
          <w:b/>
          <w:bCs/>
          <w:sz w:val="22"/>
          <w:szCs w:val="22"/>
        </w:rPr>
      </w:pPr>
      <w:r w:rsidRPr="00C414C5">
        <w:rPr>
          <w:b/>
          <w:bCs/>
          <w:sz w:val="22"/>
          <w:szCs w:val="22"/>
        </w:rPr>
        <w:t>18.</w:t>
      </w:r>
      <w:r w:rsidRPr="00C414C5">
        <w:rPr>
          <w:b/>
          <w:bCs/>
          <w:sz w:val="22"/>
          <w:szCs w:val="22"/>
        </w:rPr>
        <w:tab/>
        <w:t xml:space="preserve">Certification of Paperwork Reduction Act Submission   </w:t>
      </w:r>
    </w:p>
    <w:p w:rsidR="00514D44" w:rsidRPr="00C414C5" w:rsidRDefault="00F23A26" w:rsidP="008828DE">
      <w:pPr>
        <w:pStyle w:val="BodyTextIndent"/>
        <w:tabs>
          <w:tab w:val="left" w:pos="480"/>
        </w:tabs>
        <w:ind w:left="475" w:hanging="475"/>
        <w:rPr>
          <w:sz w:val="22"/>
          <w:szCs w:val="22"/>
        </w:rPr>
      </w:pPr>
      <w:r w:rsidRPr="00C414C5">
        <w:rPr>
          <w:b/>
          <w:bCs/>
          <w:sz w:val="22"/>
          <w:szCs w:val="22"/>
        </w:rPr>
        <w:tab/>
      </w:r>
      <w:r w:rsidRPr="00C414C5">
        <w:rPr>
          <w:b/>
          <w:bCs/>
          <w:sz w:val="22"/>
          <w:szCs w:val="22"/>
        </w:rPr>
        <w:tab/>
      </w:r>
      <w:r w:rsidR="00514D44" w:rsidRPr="00C414C5">
        <w:rPr>
          <w:sz w:val="22"/>
          <w:szCs w:val="22"/>
        </w:rPr>
        <w:t>There is no exception to "Certification of Paperwork Reduction Act Submission.”</w:t>
      </w:r>
    </w:p>
    <w:p w:rsidR="00514D44" w:rsidRPr="00C414C5" w:rsidRDefault="00514D44" w:rsidP="00961592">
      <w:pPr>
        <w:tabs>
          <w:tab w:val="left" w:pos="480"/>
        </w:tabs>
        <w:ind w:left="480" w:hanging="480"/>
        <w:rPr>
          <w:sz w:val="22"/>
          <w:szCs w:val="22"/>
        </w:rPr>
      </w:pPr>
    </w:p>
    <w:p w:rsidR="00514D44" w:rsidRPr="00C414C5" w:rsidRDefault="00514D44" w:rsidP="00961592">
      <w:pPr>
        <w:tabs>
          <w:tab w:val="left" w:pos="480"/>
        </w:tabs>
        <w:ind w:left="480" w:hanging="480"/>
        <w:rPr>
          <w:sz w:val="22"/>
          <w:szCs w:val="22"/>
        </w:rPr>
      </w:pPr>
    </w:p>
    <w:p w:rsidR="00514D44" w:rsidRPr="00C414C5" w:rsidRDefault="00514D44" w:rsidP="00961592">
      <w:pPr>
        <w:pBdr>
          <w:top w:val="single" w:sz="4" w:space="1" w:color="auto"/>
        </w:pBdr>
        <w:tabs>
          <w:tab w:val="left" w:pos="480"/>
        </w:tabs>
        <w:ind w:left="480" w:hanging="480"/>
        <w:rPr>
          <w:b/>
          <w:bCs/>
          <w:sz w:val="22"/>
          <w:szCs w:val="22"/>
        </w:rPr>
      </w:pPr>
      <w:r w:rsidRPr="00C414C5">
        <w:rPr>
          <w:b/>
          <w:bCs/>
          <w:sz w:val="22"/>
          <w:szCs w:val="22"/>
        </w:rPr>
        <w:t>B.</w:t>
      </w:r>
      <w:r w:rsidRPr="00C414C5">
        <w:rPr>
          <w:b/>
          <w:bCs/>
          <w:sz w:val="22"/>
          <w:szCs w:val="22"/>
        </w:rPr>
        <w:tab/>
        <w:t>Collections of Information Employing Statistical Methods.</w:t>
      </w:r>
    </w:p>
    <w:p w:rsidR="00514D44" w:rsidRPr="00C414C5" w:rsidRDefault="00514D44" w:rsidP="00961592">
      <w:pPr>
        <w:pStyle w:val="BodyText"/>
        <w:tabs>
          <w:tab w:val="left" w:pos="480"/>
        </w:tabs>
        <w:ind w:left="480" w:hanging="480"/>
        <w:rPr>
          <w:sz w:val="22"/>
          <w:szCs w:val="22"/>
        </w:rPr>
      </w:pPr>
    </w:p>
    <w:p w:rsidR="00514D44" w:rsidRPr="00C414C5" w:rsidRDefault="00514D44" w:rsidP="00961592">
      <w:pPr>
        <w:pStyle w:val="BodyText"/>
        <w:tabs>
          <w:tab w:val="left" w:pos="480"/>
        </w:tabs>
        <w:ind w:left="480" w:hanging="480"/>
        <w:rPr>
          <w:sz w:val="22"/>
          <w:szCs w:val="22"/>
        </w:rPr>
      </w:pPr>
      <w:r w:rsidRPr="00C414C5">
        <w:rPr>
          <w:sz w:val="22"/>
          <w:szCs w:val="22"/>
        </w:rPr>
        <w:tab/>
      </w:r>
      <w:r w:rsidR="008828DE" w:rsidRPr="00C414C5">
        <w:rPr>
          <w:sz w:val="22"/>
          <w:szCs w:val="22"/>
        </w:rPr>
        <w:t xml:space="preserve"> </w:t>
      </w:r>
      <w:r w:rsidRPr="00C414C5">
        <w:rPr>
          <w:sz w:val="22"/>
          <w:szCs w:val="22"/>
        </w:rPr>
        <w:t>Th</w:t>
      </w:r>
      <w:r w:rsidR="00961592" w:rsidRPr="00C414C5">
        <w:rPr>
          <w:sz w:val="22"/>
          <w:szCs w:val="22"/>
        </w:rPr>
        <w:t>is</w:t>
      </w:r>
      <w:r w:rsidRPr="00C414C5">
        <w:rPr>
          <w:sz w:val="22"/>
          <w:szCs w:val="22"/>
        </w:rPr>
        <w:t xml:space="preserve"> collection of information does not </w:t>
      </w:r>
      <w:r w:rsidR="00C414C5" w:rsidRPr="00C414C5">
        <w:rPr>
          <w:sz w:val="22"/>
          <w:szCs w:val="22"/>
        </w:rPr>
        <w:t>employ</w:t>
      </w:r>
      <w:r w:rsidRPr="00C414C5">
        <w:rPr>
          <w:sz w:val="22"/>
          <w:szCs w:val="22"/>
        </w:rPr>
        <w:t xml:space="preserve"> statistical methods.</w:t>
      </w:r>
    </w:p>
    <w:p w:rsidR="00514D44" w:rsidRPr="00C414C5" w:rsidRDefault="00514D44" w:rsidP="00961592">
      <w:pPr>
        <w:pStyle w:val="BodyText"/>
        <w:rPr>
          <w:sz w:val="22"/>
          <w:szCs w:val="22"/>
        </w:rPr>
      </w:pPr>
    </w:p>
    <w:sectPr w:rsidR="00514D44" w:rsidRPr="00C414C5" w:rsidSect="00733911">
      <w:footerReference w:type="first" r:id="rId17"/>
      <w:pgSz w:w="12240" w:h="15840"/>
      <w:pgMar w:top="720" w:right="720" w:bottom="960" w:left="72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4C" w:rsidRDefault="00687F4C">
      <w:r>
        <w:separator/>
      </w:r>
    </w:p>
  </w:endnote>
  <w:endnote w:type="continuationSeparator" w:id="0">
    <w:p w:rsidR="00687F4C" w:rsidRDefault="006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87F4C" w:rsidRDefault="00687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87F4C" w:rsidRDefault="00687F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Pr>
        <w:rStyle w:val="PageNumber"/>
        <w:rFonts w:ascii="Arial" w:hAnsi="Arial" w:cs="Arial"/>
        <w:sz w:val="16"/>
      </w:rPr>
      <w:tab/>
    </w:r>
    <w:r>
      <w:rPr>
        <w:rFonts w:ascii="Arial" w:hAnsi="Arial" w:cs="Arial"/>
        <w:b/>
        <w:sz w:val="16"/>
      </w:rPr>
      <w:t>11/2018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687F4C">
      <w:tc>
        <w:tcPr>
          <w:tcW w:w="8388" w:type="dxa"/>
          <w:tcBorders>
            <w:top w:val="single" w:sz="6" w:space="0" w:color="auto"/>
            <w:left w:val="nil"/>
            <w:right w:val="single" w:sz="6" w:space="0" w:color="auto"/>
          </w:tcBorders>
        </w:tcPr>
        <w:p w:rsidR="00687F4C" w:rsidRDefault="00687F4C">
          <w:pPr>
            <w:pStyle w:val="Footer"/>
            <w:rPr>
              <w:rFonts w:ascii="Helvetica" w:hAnsi="Helvetica"/>
              <w:sz w:val="16"/>
            </w:rPr>
          </w:pPr>
          <w:r>
            <w:rPr>
              <w:rFonts w:ascii="Helvetica" w:hAnsi="Helvetica"/>
              <w:sz w:val="16"/>
            </w:rPr>
            <w:t>Signature of Senior Officer or Designee:</w:t>
          </w:r>
        </w:p>
        <w:p w:rsidR="00687F4C" w:rsidRDefault="00687F4C">
          <w:pPr>
            <w:pStyle w:val="Footer"/>
            <w:rPr>
              <w:rFonts w:ascii="Helvetica" w:hAnsi="Helvetica"/>
              <w:sz w:val="16"/>
            </w:rPr>
          </w:pPr>
        </w:p>
        <w:p w:rsidR="00687F4C" w:rsidRDefault="00687F4C">
          <w:pPr>
            <w:pStyle w:val="Footer"/>
            <w:rPr>
              <w:rFonts w:ascii="Helvetica" w:hAnsi="Helvetica"/>
              <w:sz w:val="16"/>
            </w:rPr>
          </w:pPr>
        </w:p>
        <w:p w:rsidR="00687F4C" w:rsidRDefault="00687F4C">
          <w:pPr>
            <w:pStyle w:val="Footer"/>
            <w:rPr>
              <w:rFonts w:ascii="Helvetica" w:hAnsi="Helvetica"/>
              <w:sz w:val="16"/>
            </w:rPr>
          </w:pPr>
          <w:r>
            <w:rPr>
              <w:rFonts w:ascii="Helvetica" w:hAnsi="Helvetica"/>
              <w:sz w:val="16"/>
            </w:rPr>
            <w:t>X</w:t>
          </w:r>
        </w:p>
        <w:p w:rsidR="00687F4C" w:rsidRDefault="00687F4C">
          <w:pPr>
            <w:pStyle w:val="Footer"/>
            <w:rPr>
              <w:rFonts w:ascii="Helvetica" w:hAnsi="Helvetica"/>
              <w:sz w:val="16"/>
            </w:rPr>
          </w:pPr>
          <w:r>
            <w:rPr>
              <w:rFonts w:ascii="Helvetica" w:hAnsi="Helvetica"/>
              <w:sz w:val="16"/>
            </w:rPr>
            <w:t>Colette Pollard, Departmental Reports Management Officer,</w:t>
          </w:r>
        </w:p>
        <w:p w:rsidR="00687F4C" w:rsidRDefault="00687F4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687F4C" w:rsidRDefault="00687F4C">
          <w:pPr>
            <w:pStyle w:val="Footer"/>
            <w:rPr>
              <w:rFonts w:ascii="Helvetica" w:hAnsi="Helvetica"/>
              <w:sz w:val="16"/>
            </w:rPr>
          </w:pPr>
          <w:r>
            <w:rPr>
              <w:rFonts w:ascii="Helvetica" w:hAnsi="Helvetica"/>
              <w:sz w:val="16"/>
            </w:rPr>
            <w:t xml:space="preserve">Date: </w:t>
          </w:r>
        </w:p>
      </w:tc>
    </w:tr>
  </w:tbl>
  <w:p w:rsidR="00687F4C" w:rsidRDefault="00687F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Pr>
        <w:rStyle w:val="PageNumber"/>
        <w:rFonts w:ascii="Arial" w:hAnsi="Arial" w:cs="Arial"/>
        <w:sz w:val="16"/>
      </w:rPr>
      <w:tab/>
    </w:r>
    <w:r>
      <w:rPr>
        <w:rFonts w:ascii="Arial" w:hAnsi="Arial" w:cs="Arial"/>
        <w:b/>
        <w:sz w:val="16"/>
      </w:rPr>
      <w:t>7/2011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4C" w:rsidRDefault="00687F4C">
      <w:r>
        <w:separator/>
      </w:r>
    </w:p>
  </w:footnote>
  <w:footnote w:type="continuationSeparator" w:id="0">
    <w:p w:rsidR="00687F4C" w:rsidRDefault="0068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4C" w:rsidRDefault="00687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3BD77B2"/>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927814"/>
    <w:multiLevelType w:val="hybridMultilevel"/>
    <w:tmpl w:val="F81610C8"/>
    <w:lvl w:ilvl="0" w:tplc="9876594E">
      <w:start w:val="1"/>
      <w:numFmt w:val="decimal"/>
      <w:lvlText w:val="%1."/>
      <w:lvlJc w:val="left"/>
      <w:pPr>
        <w:ind w:left="810" w:hanging="360"/>
      </w:pPr>
      <w:rPr>
        <w:rFonts w:ascii="Times New Roman" w:hAnsi="Times New Roman"/>
        <w:sz w:val="20"/>
      </w:rPr>
    </w:lvl>
    <w:lvl w:ilvl="1" w:tplc="32625CDA">
      <w:start w:val="1"/>
      <w:numFmt w:val="lowerLetter"/>
      <w:lvlText w:val="%2."/>
      <w:lvlJc w:val="left"/>
      <w:pPr>
        <w:ind w:left="1530" w:hanging="360"/>
      </w:pPr>
      <w:rPr>
        <w:rFonts w:ascii="Times New Roman" w:hAnsi="Times New Roman"/>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405D61"/>
    <w:multiLevelType w:val="hybridMultilevel"/>
    <w:tmpl w:val="63FE6546"/>
    <w:lvl w:ilvl="0" w:tplc="9876594E">
      <w:start w:val="1"/>
      <w:numFmt w:val="decimal"/>
      <w:lvlText w:val="%1."/>
      <w:lvlJc w:val="left"/>
      <w:pPr>
        <w:ind w:left="1080" w:hanging="360"/>
      </w:pPr>
      <w:rPr>
        <w:rFonts w:ascii="Times New Roman" w:hAnsi="Times New Roman"/>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BF5177"/>
    <w:multiLevelType w:val="hybridMultilevel"/>
    <w:tmpl w:val="06B6CCF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2CA45B09"/>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4FC16205"/>
    <w:multiLevelType w:val="hybridMultilevel"/>
    <w:tmpl w:val="63EC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1166B"/>
    <w:multiLevelType w:val="hybridMultilevel"/>
    <w:tmpl w:val="8780B5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9B54C4"/>
    <w:multiLevelType w:val="hybridMultilevel"/>
    <w:tmpl w:val="3466B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EB1137F"/>
    <w:multiLevelType w:val="hybridMultilevel"/>
    <w:tmpl w:val="3B3A6A9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7"/>
  </w:num>
  <w:num w:numId="3">
    <w:abstractNumId w:val="0"/>
  </w:num>
  <w:num w:numId="4">
    <w:abstractNumId w:val="16"/>
  </w:num>
  <w:num w:numId="5">
    <w:abstractNumId w:val="15"/>
  </w:num>
  <w:num w:numId="6">
    <w:abstractNumId w:val="8"/>
  </w:num>
  <w:num w:numId="7">
    <w:abstractNumId w:val="13"/>
  </w:num>
  <w:num w:numId="8">
    <w:abstractNumId w:val="12"/>
  </w:num>
  <w:num w:numId="9">
    <w:abstractNumId w:val="18"/>
  </w:num>
  <w:num w:numId="10">
    <w:abstractNumId w:val="4"/>
  </w:num>
  <w:num w:numId="11">
    <w:abstractNumId w:val="6"/>
  </w:num>
  <w:num w:numId="12">
    <w:abstractNumId w:val="14"/>
  </w:num>
  <w:num w:numId="13">
    <w:abstractNumId w:val="10"/>
  </w:num>
  <w:num w:numId="14">
    <w:abstractNumId w:val="11"/>
  </w:num>
  <w:num w:numId="15">
    <w:abstractNumId w:val="3"/>
  </w:num>
  <w:num w:numId="16">
    <w:abstractNumId w:val="19"/>
  </w:num>
  <w:num w:numId="17">
    <w:abstractNumId w:val="7"/>
  </w:num>
  <w:num w:numId="18">
    <w:abstractNumId w:val="5"/>
  </w:num>
  <w:num w:numId="19">
    <w:abstractNumId w:val="2"/>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87"/>
    <w:rsid w:val="00002030"/>
    <w:rsid w:val="00003615"/>
    <w:rsid w:val="00007461"/>
    <w:rsid w:val="00014752"/>
    <w:rsid w:val="00014F52"/>
    <w:rsid w:val="0001532A"/>
    <w:rsid w:val="00016311"/>
    <w:rsid w:val="000163EF"/>
    <w:rsid w:val="000173C8"/>
    <w:rsid w:val="00024BAB"/>
    <w:rsid w:val="00027116"/>
    <w:rsid w:val="0002785B"/>
    <w:rsid w:val="00031E5C"/>
    <w:rsid w:val="00050DC8"/>
    <w:rsid w:val="00051BFB"/>
    <w:rsid w:val="00056054"/>
    <w:rsid w:val="00057057"/>
    <w:rsid w:val="00057CBF"/>
    <w:rsid w:val="000667FC"/>
    <w:rsid w:val="00072545"/>
    <w:rsid w:val="0008119A"/>
    <w:rsid w:val="00081AC7"/>
    <w:rsid w:val="000829F5"/>
    <w:rsid w:val="00090BD9"/>
    <w:rsid w:val="000A520F"/>
    <w:rsid w:val="000A75D8"/>
    <w:rsid w:val="000B1735"/>
    <w:rsid w:val="000B76B1"/>
    <w:rsid w:val="000C629A"/>
    <w:rsid w:val="000D3D6C"/>
    <w:rsid w:val="000D640C"/>
    <w:rsid w:val="000E2134"/>
    <w:rsid w:val="000E543E"/>
    <w:rsid w:val="000E5953"/>
    <w:rsid w:val="000E5B40"/>
    <w:rsid w:val="000E5CF5"/>
    <w:rsid w:val="000F029D"/>
    <w:rsid w:val="001005CD"/>
    <w:rsid w:val="0010581B"/>
    <w:rsid w:val="00107F9D"/>
    <w:rsid w:val="00111F03"/>
    <w:rsid w:val="001120BE"/>
    <w:rsid w:val="001132F0"/>
    <w:rsid w:val="0011796D"/>
    <w:rsid w:val="001222A9"/>
    <w:rsid w:val="00124B14"/>
    <w:rsid w:val="00135998"/>
    <w:rsid w:val="0014387A"/>
    <w:rsid w:val="001473A8"/>
    <w:rsid w:val="00147BAD"/>
    <w:rsid w:val="00150B42"/>
    <w:rsid w:val="00155D1C"/>
    <w:rsid w:val="0015626E"/>
    <w:rsid w:val="001610A8"/>
    <w:rsid w:val="0016435C"/>
    <w:rsid w:val="0017564A"/>
    <w:rsid w:val="001778F1"/>
    <w:rsid w:val="001801B8"/>
    <w:rsid w:val="0018245C"/>
    <w:rsid w:val="00186CAB"/>
    <w:rsid w:val="00187592"/>
    <w:rsid w:val="001A1C4C"/>
    <w:rsid w:val="001A673D"/>
    <w:rsid w:val="001B282E"/>
    <w:rsid w:val="001B3CFA"/>
    <w:rsid w:val="001B6220"/>
    <w:rsid w:val="001B7164"/>
    <w:rsid w:val="001B762D"/>
    <w:rsid w:val="001C001C"/>
    <w:rsid w:val="001C408A"/>
    <w:rsid w:val="001C66CE"/>
    <w:rsid w:val="001D2421"/>
    <w:rsid w:val="001D7355"/>
    <w:rsid w:val="001E16D7"/>
    <w:rsid w:val="001E2D6B"/>
    <w:rsid w:val="001E4919"/>
    <w:rsid w:val="001E7438"/>
    <w:rsid w:val="001F1B0B"/>
    <w:rsid w:val="001F1D90"/>
    <w:rsid w:val="001F2D78"/>
    <w:rsid w:val="001F37BE"/>
    <w:rsid w:val="001F3E5D"/>
    <w:rsid w:val="0020185C"/>
    <w:rsid w:val="00206D06"/>
    <w:rsid w:val="002100CC"/>
    <w:rsid w:val="002144BC"/>
    <w:rsid w:val="00217017"/>
    <w:rsid w:val="002225CE"/>
    <w:rsid w:val="0022277B"/>
    <w:rsid w:val="00223C1C"/>
    <w:rsid w:val="00225D3C"/>
    <w:rsid w:val="002328F8"/>
    <w:rsid w:val="00233E91"/>
    <w:rsid w:val="00235F69"/>
    <w:rsid w:val="002400C4"/>
    <w:rsid w:val="002402B7"/>
    <w:rsid w:val="002460C4"/>
    <w:rsid w:val="002541AF"/>
    <w:rsid w:val="0025643F"/>
    <w:rsid w:val="0026127D"/>
    <w:rsid w:val="00262A66"/>
    <w:rsid w:val="00265AB0"/>
    <w:rsid w:val="00266D43"/>
    <w:rsid w:val="00267A21"/>
    <w:rsid w:val="0027000C"/>
    <w:rsid w:val="00270156"/>
    <w:rsid w:val="002701F7"/>
    <w:rsid w:val="002706DD"/>
    <w:rsid w:val="00270CF4"/>
    <w:rsid w:val="0027143A"/>
    <w:rsid w:val="00271B4B"/>
    <w:rsid w:val="00272B12"/>
    <w:rsid w:val="00274424"/>
    <w:rsid w:val="00277AF2"/>
    <w:rsid w:val="002813E5"/>
    <w:rsid w:val="00281992"/>
    <w:rsid w:val="00287B07"/>
    <w:rsid w:val="00295946"/>
    <w:rsid w:val="00297FD3"/>
    <w:rsid w:val="002A177A"/>
    <w:rsid w:val="002A2110"/>
    <w:rsid w:val="002B23AF"/>
    <w:rsid w:val="002B4A45"/>
    <w:rsid w:val="002B4BEC"/>
    <w:rsid w:val="002B5DF1"/>
    <w:rsid w:val="002B614E"/>
    <w:rsid w:val="002C0866"/>
    <w:rsid w:val="002C11A5"/>
    <w:rsid w:val="002C2DD4"/>
    <w:rsid w:val="002D627F"/>
    <w:rsid w:val="002E0C97"/>
    <w:rsid w:val="002E19C1"/>
    <w:rsid w:val="002E29D7"/>
    <w:rsid w:val="002E4A1D"/>
    <w:rsid w:val="002F1846"/>
    <w:rsid w:val="002F68D4"/>
    <w:rsid w:val="003042C5"/>
    <w:rsid w:val="00306CEE"/>
    <w:rsid w:val="003107F8"/>
    <w:rsid w:val="003218D9"/>
    <w:rsid w:val="0032263E"/>
    <w:rsid w:val="00323406"/>
    <w:rsid w:val="00323AF5"/>
    <w:rsid w:val="00326EA1"/>
    <w:rsid w:val="0033165E"/>
    <w:rsid w:val="003359A1"/>
    <w:rsid w:val="00336918"/>
    <w:rsid w:val="00342593"/>
    <w:rsid w:val="00342617"/>
    <w:rsid w:val="00342F0C"/>
    <w:rsid w:val="003434A3"/>
    <w:rsid w:val="003445CD"/>
    <w:rsid w:val="003532D9"/>
    <w:rsid w:val="00354F5B"/>
    <w:rsid w:val="00360B47"/>
    <w:rsid w:val="003618D1"/>
    <w:rsid w:val="00366169"/>
    <w:rsid w:val="003669CD"/>
    <w:rsid w:val="00385441"/>
    <w:rsid w:val="003944AE"/>
    <w:rsid w:val="003A014D"/>
    <w:rsid w:val="003A2174"/>
    <w:rsid w:val="003B02B8"/>
    <w:rsid w:val="003B143F"/>
    <w:rsid w:val="003B1CA6"/>
    <w:rsid w:val="003B468E"/>
    <w:rsid w:val="003B53AA"/>
    <w:rsid w:val="003B682F"/>
    <w:rsid w:val="003B68D6"/>
    <w:rsid w:val="003B68F6"/>
    <w:rsid w:val="003C6DDB"/>
    <w:rsid w:val="003C7FE4"/>
    <w:rsid w:val="003D08F7"/>
    <w:rsid w:val="003D0988"/>
    <w:rsid w:val="003D1A4D"/>
    <w:rsid w:val="003D3080"/>
    <w:rsid w:val="003D4821"/>
    <w:rsid w:val="003E1069"/>
    <w:rsid w:val="003E5A54"/>
    <w:rsid w:val="003F4221"/>
    <w:rsid w:val="004017F1"/>
    <w:rsid w:val="004029E3"/>
    <w:rsid w:val="00403AD0"/>
    <w:rsid w:val="00406262"/>
    <w:rsid w:val="0041035D"/>
    <w:rsid w:val="00411613"/>
    <w:rsid w:val="004122CE"/>
    <w:rsid w:val="00412358"/>
    <w:rsid w:val="004127C4"/>
    <w:rsid w:val="004136A8"/>
    <w:rsid w:val="004229C4"/>
    <w:rsid w:val="00425FD7"/>
    <w:rsid w:val="00431DF4"/>
    <w:rsid w:val="00440107"/>
    <w:rsid w:val="0044750A"/>
    <w:rsid w:val="004501E7"/>
    <w:rsid w:val="00457A1D"/>
    <w:rsid w:val="00465731"/>
    <w:rsid w:val="00467311"/>
    <w:rsid w:val="004679BB"/>
    <w:rsid w:val="004801D4"/>
    <w:rsid w:val="00483247"/>
    <w:rsid w:val="00483FBF"/>
    <w:rsid w:val="00484261"/>
    <w:rsid w:val="004851C5"/>
    <w:rsid w:val="00487E34"/>
    <w:rsid w:val="00490291"/>
    <w:rsid w:val="0049049B"/>
    <w:rsid w:val="00494A2C"/>
    <w:rsid w:val="00496925"/>
    <w:rsid w:val="004B0F5F"/>
    <w:rsid w:val="004C0C20"/>
    <w:rsid w:val="004C16C3"/>
    <w:rsid w:val="004C7E3B"/>
    <w:rsid w:val="004D06E0"/>
    <w:rsid w:val="004D1381"/>
    <w:rsid w:val="004D6316"/>
    <w:rsid w:val="004E1E7E"/>
    <w:rsid w:val="004F2ED9"/>
    <w:rsid w:val="004F4F88"/>
    <w:rsid w:val="00502425"/>
    <w:rsid w:val="0050281C"/>
    <w:rsid w:val="00502F16"/>
    <w:rsid w:val="00503A99"/>
    <w:rsid w:val="00503B0F"/>
    <w:rsid w:val="00503C26"/>
    <w:rsid w:val="005047E7"/>
    <w:rsid w:val="00514D44"/>
    <w:rsid w:val="00520336"/>
    <w:rsid w:val="005253BF"/>
    <w:rsid w:val="0052693A"/>
    <w:rsid w:val="0053067C"/>
    <w:rsid w:val="00530E05"/>
    <w:rsid w:val="00534604"/>
    <w:rsid w:val="00534CA7"/>
    <w:rsid w:val="00536E31"/>
    <w:rsid w:val="00557D72"/>
    <w:rsid w:val="005706D3"/>
    <w:rsid w:val="00570C77"/>
    <w:rsid w:val="005729F8"/>
    <w:rsid w:val="00573AE1"/>
    <w:rsid w:val="00577317"/>
    <w:rsid w:val="00580385"/>
    <w:rsid w:val="005921AC"/>
    <w:rsid w:val="00595EAF"/>
    <w:rsid w:val="005A5FCF"/>
    <w:rsid w:val="005A6203"/>
    <w:rsid w:val="005A66BE"/>
    <w:rsid w:val="005A748A"/>
    <w:rsid w:val="005B3BE3"/>
    <w:rsid w:val="005B6194"/>
    <w:rsid w:val="005B6D94"/>
    <w:rsid w:val="005C6AE5"/>
    <w:rsid w:val="005C7630"/>
    <w:rsid w:val="005D1941"/>
    <w:rsid w:val="005D2936"/>
    <w:rsid w:val="005D3476"/>
    <w:rsid w:val="005D7EDA"/>
    <w:rsid w:val="005D7FEB"/>
    <w:rsid w:val="005E5EBE"/>
    <w:rsid w:val="005F4052"/>
    <w:rsid w:val="005F498E"/>
    <w:rsid w:val="006027E7"/>
    <w:rsid w:val="0061178F"/>
    <w:rsid w:val="00616B94"/>
    <w:rsid w:val="00625B21"/>
    <w:rsid w:val="006322D4"/>
    <w:rsid w:val="006324A2"/>
    <w:rsid w:val="00633BE2"/>
    <w:rsid w:val="006365A8"/>
    <w:rsid w:val="006433DD"/>
    <w:rsid w:val="00647ADB"/>
    <w:rsid w:val="00655D85"/>
    <w:rsid w:val="00656A8F"/>
    <w:rsid w:val="00660203"/>
    <w:rsid w:val="00663AA9"/>
    <w:rsid w:val="00665908"/>
    <w:rsid w:val="00673940"/>
    <w:rsid w:val="00687F4C"/>
    <w:rsid w:val="00693374"/>
    <w:rsid w:val="006937E9"/>
    <w:rsid w:val="00696005"/>
    <w:rsid w:val="006A70C7"/>
    <w:rsid w:val="006B12ED"/>
    <w:rsid w:val="006B2D41"/>
    <w:rsid w:val="006B3025"/>
    <w:rsid w:val="006C51F7"/>
    <w:rsid w:val="006C6B1F"/>
    <w:rsid w:val="006D7909"/>
    <w:rsid w:val="006E24A6"/>
    <w:rsid w:val="006F0B43"/>
    <w:rsid w:val="006F6EBF"/>
    <w:rsid w:val="006F76AE"/>
    <w:rsid w:val="0070073C"/>
    <w:rsid w:val="00704CB3"/>
    <w:rsid w:val="007053D1"/>
    <w:rsid w:val="007067FA"/>
    <w:rsid w:val="00707739"/>
    <w:rsid w:val="00711C71"/>
    <w:rsid w:val="00712764"/>
    <w:rsid w:val="00715D8A"/>
    <w:rsid w:val="00721A4E"/>
    <w:rsid w:val="007229B8"/>
    <w:rsid w:val="00725EB5"/>
    <w:rsid w:val="00733911"/>
    <w:rsid w:val="00733AB0"/>
    <w:rsid w:val="0073403E"/>
    <w:rsid w:val="00734F30"/>
    <w:rsid w:val="0074579A"/>
    <w:rsid w:val="00746FC6"/>
    <w:rsid w:val="007470FC"/>
    <w:rsid w:val="00747E19"/>
    <w:rsid w:val="00751497"/>
    <w:rsid w:val="00751DBD"/>
    <w:rsid w:val="00762E70"/>
    <w:rsid w:val="00763370"/>
    <w:rsid w:val="00764497"/>
    <w:rsid w:val="00765876"/>
    <w:rsid w:val="00773D87"/>
    <w:rsid w:val="0078446E"/>
    <w:rsid w:val="00784B47"/>
    <w:rsid w:val="007936C2"/>
    <w:rsid w:val="007A178B"/>
    <w:rsid w:val="007A700E"/>
    <w:rsid w:val="007B0618"/>
    <w:rsid w:val="007B3B2D"/>
    <w:rsid w:val="007B3D8B"/>
    <w:rsid w:val="007B3F5C"/>
    <w:rsid w:val="007C5D14"/>
    <w:rsid w:val="007C6DD3"/>
    <w:rsid w:val="007D063E"/>
    <w:rsid w:val="007D19D3"/>
    <w:rsid w:val="007D5255"/>
    <w:rsid w:val="007E238F"/>
    <w:rsid w:val="007E51A0"/>
    <w:rsid w:val="007F202E"/>
    <w:rsid w:val="007F2065"/>
    <w:rsid w:val="007F47B1"/>
    <w:rsid w:val="007F7430"/>
    <w:rsid w:val="007F7DB2"/>
    <w:rsid w:val="007F7FCA"/>
    <w:rsid w:val="00805595"/>
    <w:rsid w:val="00813E68"/>
    <w:rsid w:val="00815645"/>
    <w:rsid w:val="0081597B"/>
    <w:rsid w:val="00820691"/>
    <w:rsid w:val="0083009E"/>
    <w:rsid w:val="00830D1F"/>
    <w:rsid w:val="00833FB3"/>
    <w:rsid w:val="00840840"/>
    <w:rsid w:val="00843F0E"/>
    <w:rsid w:val="008525B2"/>
    <w:rsid w:val="0085267A"/>
    <w:rsid w:val="008544A2"/>
    <w:rsid w:val="00857251"/>
    <w:rsid w:val="008578A6"/>
    <w:rsid w:val="0086317C"/>
    <w:rsid w:val="00863E97"/>
    <w:rsid w:val="00865EB7"/>
    <w:rsid w:val="00866C2E"/>
    <w:rsid w:val="00866DD3"/>
    <w:rsid w:val="00874274"/>
    <w:rsid w:val="00874821"/>
    <w:rsid w:val="008749D8"/>
    <w:rsid w:val="00874D66"/>
    <w:rsid w:val="00877064"/>
    <w:rsid w:val="008828DE"/>
    <w:rsid w:val="00885051"/>
    <w:rsid w:val="0089037C"/>
    <w:rsid w:val="00892980"/>
    <w:rsid w:val="008A3A6A"/>
    <w:rsid w:val="008A3E4C"/>
    <w:rsid w:val="008B1518"/>
    <w:rsid w:val="008B68ED"/>
    <w:rsid w:val="008C15E1"/>
    <w:rsid w:val="008C2C43"/>
    <w:rsid w:val="008D52A7"/>
    <w:rsid w:val="008D56DE"/>
    <w:rsid w:val="008D7992"/>
    <w:rsid w:val="008E590F"/>
    <w:rsid w:val="008F6B69"/>
    <w:rsid w:val="00904047"/>
    <w:rsid w:val="009049C2"/>
    <w:rsid w:val="009163B2"/>
    <w:rsid w:val="0092082F"/>
    <w:rsid w:val="00924FE6"/>
    <w:rsid w:val="0092622F"/>
    <w:rsid w:val="00926378"/>
    <w:rsid w:val="00927703"/>
    <w:rsid w:val="00933919"/>
    <w:rsid w:val="009350B0"/>
    <w:rsid w:val="00940A07"/>
    <w:rsid w:val="00942A51"/>
    <w:rsid w:val="00951645"/>
    <w:rsid w:val="00955C5A"/>
    <w:rsid w:val="00961291"/>
    <w:rsid w:val="00961592"/>
    <w:rsid w:val="0096471A"/>
    <w:rsid w:val="00971260"/>
    <w:rsid w:val="009748E4"/>
    <w:rsid w:val="00974DA2"/>
    <w:rsid w:val="009769E4"/>
    <w:rsid w:val="00981675"/>
    <w:rsid w:val="009929DB"/>
    <w:rsid w:val="00992C03"/>
    <w:rsid w:val="0099590D"/>
    <w:rsid w:val="00996554"/>
    <w:rsid w:val="009A0472"/>
    <w:rsid w:val="009A1805"/>
    <w:rsid w:val="009A1D61"/>
    <w:rsid w:val="009B2ED5"/>
    <w:rsid w:val="009B5799"/>
    <w:rsid w:val="009B5F10"/>
    <w:rsid w:val="009C397B"/>
    <w:rsid w:val="009C7C57"/>
    <w:rsid w:val="009D59E9"/>
    <w:rsid w:val="009E4C06"/>
    <w:rsid w:val="009F08F8"/>
    <w:rsid w:val="009F2A57"/>
    <w:rsid w:val="009F7065"/>
    <w:rsid w:val="00A01A0A"/>
    <w:rsid w:val="00A01F74"/>
    <w:rsid w:val="00A041E9"/>
    <w:rsid w:val="00A050C9"/>
    <w:rsid w:val="00A053D0"/>
    <w:rsid w:val="00A0722E"/>
    <w:rsid w:val="00A14F3A"/>
    <w:rsid w:val="00A30E03"/>
    <w:rsid w:val="00A31E7A"/>
    <w:rsid w:val="00A33E5E"/>
    <w:rsid w:val="00A43DF8"/>
    <w:rsid w:val="00A45430"/>
    <w:rsid w:val="00A47214"/>
    <w:rsid w:val="00A522AC"/>
    <w:rsid w:val="00A5341B"/>
    <w:rsid w:val="00A53F7C"/>
    <w:rsid w:val="00A57306"/>
    <w:rsid w:val="00A627C2"/>
    <w:rsid w:val="00A673B3"/>
    <w:rsid w:val="00A70975"/>
    <w:rsid w:val="00A70E80"/>
    <w:rsid w:val="00A74F89"/>
    <w:rsid w:val="00A82E7F"/>
    <w:rsid w:val="00A8643B"/>
    <w:rsid w:val="00A9048A"/>
    <w:rsid w:val="00A93AC0"/>
    <w:rsid w:val="00A93F40"/>
    <w:rsid w:val="00AA3EDA"/>
    <w:rsid w:val="00AB3230"/>
    <w:rsid w:val="00AB5670"/>
    <w:rsid w:val="00AE2C70"/>
    <w:rsid w:val="00AE4507"/>
    <w:rsid w:val="00AE6285"/>
    <w:rsid w:val="00AF5CB7"/>
    <w:rsid w:val="00AF6836"/>
    <w:rsid w:val="00AF69EA"/>
    <w:rsid w:val="00B006D2"/>
    <w:rsid w:val="00B111F0"/>
    <w:rsid w:val="00B12100"/>
    <w:rsid w:val="00B177E1"/>
    <w:rsid w:val="00B20462"/>
    <w:rsid w:val="00B22065"/>
    <w:rsid w:val="00B22BA8"/>
    <w:rsid w:val="00B22BFD"/>
    <w:rsid w:val="00B25731"/>
    <w:rsid w:val="00B27A78"/>
    <w:rsid w:val="00B36C40"/>
    <w:rsid w:val="00B41A2C"/>
    <w:rsid w:val="00B445E2"/>
    <w:rsid w:val="00B44992"/>
    <w:rsid w:val="00B45B6A"/>
    <w:rsid w:val="00B538EB"/>
    <w:rsid w:val="00B561E6"/>
    <w:rsid w:val="00B60A35"/>
    <w:rsid w:val="00B6539D"/>
    <w:rsid w:val="00B673CA"/>
    <w:rsid w:val="00B80D97"/>
    <w:rsid w:val="00B85940"/>
    <w:rsid w:val="00B86D54"/>
    <w:rsid w:val="00B91942"/>
    <w:rsid w:val="00B927C6"/>
    <w:rsid w:val="00B949A8"/>
    <w:rsid w:val="00B96D52"/>
    <w:rsid w:val="00B97B1F"/>
    <w:rsid w:val="00BA1657"/>
    <w:rsid w:val="00BA581D"/>
    <w:rsid w:val="00BB0CC8"/>
    <w:rsid w:val="00BB1D3F"/>
    <w:rsid w:val="00BB32C0"/>
    <w:rsid w:val="00BB7B61"/>
    <w:rsid w:val="00BC3463"/>
    <w:rsid w:val="00BC4D51"/>
    <w:rsid w:val="00BC6750"/>
    <w:rsid w:val="00BD1335"/>
    <w:rsid w:val="00BD1A5C"/>
    <w:rsid w:val="00BD6588"/>
    <w:rsid w:val="00BD79F4"/>
    <w:rsid w:val="00BE0965"/>
    <w:rsid w:val="00BE5681"/>
    <w:rsid w:val="00BE72A4"/>
    <w:rsid w:val="00BF2067"/>
    <w:rsid w:val="00C027D6"/>
    <w:rsid w:val="00C06849"/>
    <w:rsid w:val="00C07064"/>
    <w:rsid w:val="00C07294"/>
    <w:rsid w:val="00C16424"/>
    <w:rsid w:val="00C215D3"/>
    <w:rsid w:val="00C24C37"/>
    <w:rsid w:val="00C264EA"/>
    <w:rsid w:val="00C26ADE"/>
    <w:rsid w:val="00C27E70"/>
    <w:rsid w:val="00C357FD"/>
    <w:rsid w:val="00C35997"/>
    <w:rsid w:val="00C414C5"/>
    <w:rsid w:val="00C41B00"/>
    <w:rsid w:val="00C43698"/>
    <w:rsid w:val="00C509B9"/>
    <w:rsid w:val="00C5260B"/>
    <w:rsid w:val="00C56683"/>
    <w:rsid w:val="00C57350"/>
    <w:rsid w:val="00C6224A"/>
    <w:rsid w:val="00C663A5"/>
    <w:rsid w:val="00C6756D"/>
    <w:rsid w:val="00C70EE5"/>
    <w:rsid w:val="00C81360"/>
    <w:rsid w:val="00C87344"/>
    <w:rsid w:val="00C87429"/>
    <w:rsid w:val="00C929F7"/>
    <w:rsid w:val="00C948E2"/>
    <w:rsid w:val="00CB60B2"/>
    <w:rsid w:val="00CC03A0"/>
    <w:rsid w:val="00CC3B46"/>
    <w:rsid w:val="00CC59B7"/>
    <w:rsid w:val="00CD0693"/>
    <w:rsid w:val="00CD1B91"/>
    <w:rsid w:val="00CD2387"/>
    <w:rsid w:val="00CD3BD9"/>
    <w:rsid w:val="00CE1AEA"/>
    <w:rsid w:val="00CE3B6A"/>
    <w:rsid w:val="00CF2B89"/>
    <w:rsid w:val="00CF4FC5"/>
    <w:rsid w:val="00D00A68"/>
    <w:rsid w:val="00D03B75"/>
    <w:rsid w:val="00D049F2"/>
    <w:rsid w:val="00D07448"/>
    <w:rsid w:val="00D105F9"/>
    <w:rsid w:val="00D10A50"/>
    <w:rsid w:val="00D13CDB"/>
    <w:rsid w:val="00D20E54"/>
    <w:rsid w:val="00D219EF"/>
    <w:rsid w:val="00D22A8C"/>
    <w:rsid w:val="00D23052"/>
    <w:rsid w:val="00D23772"/>
    <w:rsid w:val="00D32BD8"/>
    <w:rsid w:val="00D42D3C"/>
    <w:rsid w:val="00D44A43"/>
    <w:rsid w:val="00D474F1"/>
    <w:rsid w:val="00D47580"/>
    <w:rsid w:val="00D515B3"/>
    <w:rsid w:val="00D530A1"/>
    <w:rsid w:val="00D556DB"/>
    <w:rsid w:val="00D561E4"/>
    <w:rsid w:val="00D65454"/>
    <w:rsid w:val="00D673A1"/>
    <w:rsid w:val="00D67FFE"/>
    <w:rsid w:val="00D70377"/>
    <w:rsid w:val="00D70379"/>
    <w:rsid w:val="00D70EEA"/>
    <w:rsid w:val="00D76137"/>
    <w:rsid w:val="00D827C7"/>
    <w:rsid w:val="00D84479"/>
    <w:rsid w:val="00D856F6"/>
    <w:rsid w:val="00D85740"/>
    <w:rsid w:val="00D92B13"/>
    <w:rsid w:val="00D96908"/>
    <w:rsid w:val="00DA281B"/>
    <w:rsid w:val="00DA689F"/>
    <w:rsid w:val="00DB0A2C"/>
    <w:rsid w:val="00DB23DA"/>
    <w:rsid w:val="00DB293A"/>
    <w:rsid w:val="00DB5983"/>
    <w:rsid w:val="00DD0329"/>
    <w:rsid w:val="00DD1308"/>
    <w:rsid w:val="00DD277C"/>
    <w:rsid w:val="00DD52E2"/>
    <w:rsid w:val="00DD5BDA"/>
    <w:rsid w:val="00DE3EDC"/>
    <w:rsid w:val="00DF0C3E"/>
    <w:rsid w:val="00DF27F1"/>
    <w:rsid w:val="00DF3759"/>
    <w:rsid w:val="00DF4EBA"/>
    <w:rsid w:val="00E1308C"/>
    <w:rsid w:val="00E1568E"/>
    <w:rsid w:val="00E21426"/>
    <w:rsid w:val="00E21AFC"/>
    <w:rsid w:val="00E41973"/>
    <w:rsid w:val="00E429AA"/>
    <w:rsid w:val="00E440A1"/>
    <w:rsid w:val="00E4641C"/>
    <w:rsid w:val="00E4663B"/>
    <w:rsid w:val="00E538FB"/>
    <w:rsid w:val="00E57345"/>
    <w:rsid w:val="00E5769F"/>
    <w:rsid w:val="00E66D72"/>
    <w:rsid w:val="00E73420"/>
    <w:rsid w:val="00E73826"/>
    <w:rsid w:val="00E73C34"/>
    <w:rsid w:val="00E749CC"/>
    <w:rsid w:val="00E7700A"/>
    <w:rsid w:val="00E80A7B"/>
    <w:rsid w:val="00E811CC"/>
    <w:rsid w:val="00E820F3"/>
    <w:rsid w:val="00E84053"/>
    <w:rsid w:val="00E90194"/>
    <w:rsid w:val="00E93F38"/>
    <w:rsid w:val="00E95586"/>
    <w:rsid w:val="00EA3BC1"/>
    <w:rsid w:val="00EA41A5"/>
    <w:rsid w:val="00EA5E30"/>
    <w:rsid w:val="00EB3648"/>
    <w:rsid w:val="00EB482B"/>
    <w:rsid w:val="00EB536A"/>
    <w:rsid w:val="00EC4332"/>
    <w:rsid w:val="00EE7B67"/>
    <w:rsid w:val="00EF4509"/>
    <w:rsid w:val="00EF45BC"/>
    <w:rsid w:val="00F0141A"/>
    <w:rsid w:val="00F06063"/>
    <w:rsid w:val="00F128C1"/>
    <w:rsid w:val="00F12C91"/>
    <w:rsid w:val="00F20E9E"/>
    <w:rsid w:val="00F21E16"/>
    <w:rsid w:val="00F22E37"/>
    <w:rsid w:val="00F23A26"/>
    <w:rsid w:val="00F241BF"/>
    <w:rsid w:val="00F27220"/>
    <w:rsid w:val="00F31427"/>
    <w:rsid w:val="00F34ACB"/>
    <w:rsid w:val="00F35359"/>
    <w:rsid w:val="00F4531F"/>
    <w:rsid w:val="00F45D66"/>
    <w:rsid w:val="00F47533"/>
    <w:rsid w:val="00F63644"/>
    <w:rsid w:val="00F73EDF"/>
    <w:rsid w:val="00F74376"/>
    <w:rsid w:val="00F86C73"/>
    <w:rsid w:val="00F9152E"/>
    <w:rsid w:val="00FA476F"/>
    <w:rsid w:val="00FA78AB"/>
    <w:rsid w:val="00FB16A8"/>
    <w:rsid w:val="00FB4DD3"/>
    <w:rsid w:val="00FB5C73"/>
    <w:rsid w:val="00FC2764"/>
    <w:rsid w:val="00FC3085"/>
    <w:rsid w:val="00FD1C10"/>
    <w:rsid w:val="00FD4C3B"/>
    <w:rsid w:val="00FD5559"/>
    <w:rsid w:val="00FE1189"/>
    <w:rsid w:val="00FE5FB4"/>
    <w:rsid w:val="00FE72FF"/>
    <w:rsid w:val="00FF7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link w:val="BodyTextIndentChar"/>
    <w:rsid w:val="00733911"/>
    <w:pPr>
      <w:ind w:left="720" w:hanging="720"/>
    </w:pPr>
    <w:rPr>
      <w:sz w:val="24"/>
    </w:rPr>
  </w:style>
  <w:style w:type="paragraph" w:styleId="BodyTextIndent2">
    <w:name w:val="Body Text Indent 2"/>
    <w:basedOn w:val="Normal"/>
    <w:link w:val="BodyTextIndent2Char"/>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link w:val="BodyText2Char"/>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styleId="CommentReference">
    <w:name w:val="annotation reference"/>
    <w:basedOn w:val="DefaultParagraphFont"/>
    <w:rsid w:val="00B25731"/>
    <w:rPr>
      <w:sz w:val="16"/>
      <w:szCs w:val="16"/>
    </w:rPr>
  </w:style>
  <w:style w:type="paragraph" w:styleId="CommentText">
    <w:name w:val="annotation text"/>
    <w:basedOn w:val="Normal"/>
    <w:link w:val="CommentTextChar"/>
    <w:rsid w:val="00B25731"/>
  </w:style>
  <w:style w:type="character" w:customStyle="1" w:styleId="CommentTextChar">
    <w:name w:val="Comment Text Char"/>
    <w:basedOn w:val="DefaultParagraphFont"/>
    <w:link w:val="CommentText"/>
    <w:rsid w:val="00B25731"/>
  </w:style>
  <w:style w:type="paragraph" w:styleId="CommentSubject">
    <w:name w:val="annotation subject"/>
    <w:basedOn w:val="CommentText"/>
    <w:next w:val="CommentText"/>
    <w:link w:val="CommentSubjectChar"/>
    <w:rsid w:val="00B25731"/>
    <w:rPr>
      <w:b/>
      <w:bCs/>
    </w:rPr>
  </w:style>
  <w:style w:type="character" w:customStyle="1" w:styleId="CommentSubjectChar">
    <w:name w:val="Comment Subject Char"/>
    <w:basedOn w:val="CommentTextChar"/>
    <w:link w:val="CommentSubject"/>
    <w:rsid w:val="00B25731"/>
    <w:rPr>
      <w:b/>
      <w:bCs/>
    </w:rPr>
  </w:style>
  <w:style w:type="paragraph" w:styleId="Revision">
    <w:name w:val="Revision"/>
    <w:hidden/>
    <w:uiPriority w:val="99"/>
    <w:semiHidden/>
    <w:rsid w:val="00B25731"/>
  </w:style>
  <w:style w:type="character" w:customStyle="1" w:styleId="BodyTextIndent2Char">
    <w:name w:val="Body Text Indent 2 Char"/>
    <w:basedOn w:val="DefaultParagraphFont"/>
    <w:link w:val="BodyTextIndent2"/>
    <w:rsid w:val="007F202E"/>
    <w:rPr>
      <w:sz w:val="24"/>
    </w:rPr>
  </w:style>
  <w:style w:type="character" w:customStyle="1" w:styleId="BodyText2Char">
    <w:name w:val="Body Text 2 Char"/>
    <w:basedOn w:val="DefaultParagraphFont"/>
    <w:link w:val="BodyText2"/>
    <w:rsid w:val="007F202E"/>
    <w:rPr>
      <w:rFonts w:ascii="Helvetica" w:hAnsi="Helvetica"/>
      <w:sz w:val="16"/>
    </w:rPr>
  </w:style>
  <w:style w:type="character" w:styleId="Strong">
    <w:name w:val="Strong"/>
    <w:basedOn w:val="DefaultParagraphFont"/>
    <w:uiPriority w:val="22"/>
    <w:qFormat/>
    <w:rsid w:val="000E5953"/>
    <w:rPr>
      <w:b/>
      <w:bCs/>
    </w:rPr>
  </w:style>
  <w:style w:type="character" w:customStyle="1" w:styleId="BodyTextIndentChar">
    <w:name w:val="Body Text Indent Char"/>
    <w:basedOn w:val="DefaultParagraphFont"/>
    <w:link w:val="BodyTextIndent"/>
    <w:rsid w:val="002D627F"/>
    <w:rPr>
      <w:sz w:val="24"/>
    </w:rPr>
  </w:style>
  <w:style w:type="character" w:customStyle="1" w:styleId="UnresolvedMention">
    <w:name w:val="Unresolved Mention"/>
    <w:basedOn w:val="DefaultParagraphFont"/>
    <w:uiPriority w:val="99"/>
    <w:semiHidden/>
    <w:unhideWhenUsed/>
    <w:rsid w:val="00BB7B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link w:val="BodyTextIndentChar"/>
    <w:rsid w:val="00733911"/>
    <w:pPr>
      <w:ind w:left="720" w:hanging="720"/>
    </w:pPr>
    <w:rPr>
      <w:sz w:val="24"/>
    </w:rPr>
  </w:style>
  <w:style w:type="paragraph" w:styleId="BodyTextIndent2">
    <w:name w:val="Body Text Indent 2"/>
    <w:basedOn w:val="Normal"/>
    <w:link w:val="BodyTextIndent2Char"/>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link w:val="BodyText2Char"/>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styleId="CommentReference">
    <w:name w:val="annotation reference"/>
    <w:basedOn w:val="DefaultParagraphFont"/>
    <w:rsid w:val="00B25731"/>
    <w:rPr>
      <w:sz w:val="16"/>
      <w:szCs w:val="16"/>
    </w:rPr>
  </w:style>
  <w:style w:type="paragraph" w:styleId="CommentText">
    <w:name w:val="annotation text"/>
    <w:basedOn w:val="Normal"/>
    <w:link w:val="CommentTextChar"/>
    <w:rsid w:val="00B25731"/>
  </w:style>
  <w:style w:type="character" w:customStyle="1" w:styleId="CommentTextChar">
    <w:name w:val="Comment Text Char"/>
    <w:basedOn w:val="DefaultParagraphFont"/>
    <w:link w:val="CommentText"/>
    <w:rsid w:val="00B25731"/>
  </w:style>
  <w:style w:type="paragraph" w:styleId="CommentSubject">
    <w:name w:val="annotation subject"/>
    <w:basedOn w:val="CommentText"/>
    <w:next w:val="CommentText"/>
    <w:link w:val="CommentSubjectChar"/>
    <w:rsid w:val="00B25731"/>
    <w:rPr>
      <w:b/>
      <w:bCs/>
    </w:rPr>
  </w:style>
  <w:style w:type="character" w:customStyle="1" w:styleId="CommentSubjectChar">
    <w:name w:val="Comment Subject Char"/>
    <w:basedOn w:val="CommentTextChar"/>
    <w:link w:val="CommentSubject"/>
    <w:rsid w:val="00B25731"/>
    <w:rPr>
      <w:b/>
      <w:bCs/>
    </w:rPr>
  </w:style>
  <w:style w:type="paragraph" w:styleId="Revision">
    <w:name w:val="Revision"/>
    <w:hidden/>
    <w:uiPriority w:val="99"/>
    <w:semiHidden/>
    <w:rsid w:val="00B25731"/>
  </w:style>
  <w:style w:type="character" w:customStyle="1" w:styleId="BodyTextIndent2Char">
    <w:name w:val="Body Text Indent 2 Char"/>
    <w:basedOn w:val="DefaultParagraphFont"/>
    <w:link w:val="BodyTextIndent2"/>
    <w:rsid w:val="007F202E"/>
    <w:rPr>
      <w:sz w:val="24"/>
    </w:rPr>
  </w:style>
  <w:style w:type="character" w:customStyle="1" w:styleId="BodyText2Char">
    <w:name w:val="Body Text 2 Char"/>
    <w:basedOn w:val="DefaultParagraphFont"/>
    <w:link w:val="BodyText2"/>
    <w:rsid w:val="007F202E"/>
    <w:rPr>
      <w:rFonts w:ascii="Helvetica" w:hAnsi="Helvetica"/>
      <w:sz w:val="16"/>
    </w:rPr>
  </w:style>
  <w:style w:type="character" w:styleId="Strong">
    <w:name w:val="Strong"/>
    <w:basedOn w:val="DefaultParagraphFont"/>
    <w:uiPriority w:val="22"/>
    <w:qFormat/>
    <w:rsid w:val="000E5953"/>
    <w:rPr>
      <w:b/>
      <w:bCs/>
    </w:rPr>
  </w:style>
  <w:style w:type="character" w:customStyle="1" w:styleId="BodyTextIndentChar">
    <w:name w:val="Body Text Indent Char"/>
    <w:basedOn w:val="DefaultParagraphFont"/>
    <w:link w:val="BodyTextIndent"/>
    <w:rsid w:val="002D627F"/>
    <w:rPr>
      <w:sz w:val="24"/>
    </w:rPr>
  </w:style>
  <w:style w:type="character" w:customStyle="1" w:styleId="UnresolvedMention">
    <w:name w:val="Unresolved Mention"/>
    <w:basedOn w:val="DefaultParagraphFont"/>
    <w:uiPriority w:val="99"/>
    <w:semiHidden/>
    <w:unhideWhenUsed/>
    <w:rsid w:val="00BB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76948577">
      <w:bodyDiv w:val="1"/>
      <w:marLeft w:val="0"/>
      <w:marRight w:val="0"/>
      <w:marTop w:val="0"/>
      <w:marBottom w:val="0"/>
      <w:divBdr>
        <w:top w:val="none" w:sz="0" w:space="0" w:color="auto"/>
        <w:left w:val="none" w:sz="0" w:space="0" w:color="auto"/>
        <w:bottom w:val="none" w:sz="0" w:space="0" w:color="auto"/>
        <w:right w:val="none" w:sz="0" w:space="0" w:color="auto"/>
      </w:divBdr>
    </w:div>
    <w:div w:id="80831239">
      <w:bodyDiv w:val="1"/>
      <w:marLeft w:val="0"/>
      <w:marRight w:val="0"/>
      <w:marTop w:val="0"/>
      <w:marBottom w:val="0"/>
      <w:divBdr>
        <w:top w:val="none" w:sz="0" w:space="0" w:color="auto"/>
        <w:left w:val="none" w:sz="0" w:space="0" w:color="auto"/>
        <w:bottom w:val="none" w:sz="0" w:space="0" w:color="auto"/>
        <w:right w:val="none" w:sz="0" w:space="0" w:color="auto"/>
      </w:divBdr>
    </w:div>
    <w:div w:id="89352651">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249587308">
      <w:bodyDiv w:val="1"/>
      <w:marLeft w:val="0"/>
      <w:marRight w:val="0"/>
      <w:marTop w:val="0"/>
      <w:marBottom w:val="0"/>
      <w:divBdr>
        <w:top w:val="none" w:sz="0" w:space="0" w:color="auto"/>
        <w:left w:val="none" w:sz="0" w:space="0" w:color="auto"/>
        <w:bottom w:val="none" w:sz="0" w:space="0" w:color="auto"/>
        <w:right w:val="none" w:sz="0" w:space="0" w:color="auto"/>
      </w:divBdr>
    </w:div>
    <w:div w:id="257100217">
      <w:bodyDiv w:val="1"/>
      <w:marLeft w:val="0"/>
      <w:marRight w:val="0"/>
      <w:marTop w:val="0"/>
      <w:marBottom w:val="0"/>
      <w:divBdr>
        <w:top w:val="none" w:sz="0" w:space="0" w:color="auto"/>
        <w:left w:val="none" w:sz="0" w:space="0" w:color="auto"/>
        <w:bottom w:val="none" w:sz="0" w:space="0" w:color="auto"/>
        <w:right w:val="none" w:sz="0" w:space="0" w:color="auto"/>
      </w:divBdr>
    </w:div>
    <w:div w:id="261258905">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576478260">
      <w:bodyDiv w:val="1"/>
      <w:marLeft w:val="0"/>
      <w:marRight w:val="0"/>
      <w:marTop w:val="0"/>
      <w:marBottom w:val="0"/>
      <w:divBdr>
        <w:top w:val="none" w:sz="0" w:space="0" w:color="auto"/>
        <w:left w:val="none" w:sz="0" w:space="0" w:color="auto"/>
        <w:bottom w:val="none" w:sz="0" w:space="0" w:color="auto"/>
        <w:right w:val="none" w:sz="0" w:space="0" w:color="auto"/>
      </w:divBdr>
    </w:div>
    <w:div w:id="608045238">
      <w:bodyDiv w:val="1"/>
      <w:marLeft w:val="0"/>
      <w:marRight w:val="0"/>
      <w:marTop w:val="0"/>
      <w:marBottom w:val="0"/>
      <w:divBdr>
        <w:top w:val="none" w:sz="0" w:space="0" w:color="auto"/>
        <w:left w:val="none" w:sz="0" w:space="0" w:color="auto"/>
        <w:bottom w:val="none" w:sz="0" w:space="0" w:color="auto"/>
        <w:right w:val="none" w:sz="0" w:space="0" w:color="auto"/>
      </w:divBdr>
    </w:div>
    <w:div w:id="835606132">
      <w:bodyDiv w:val="1"/>
      <w:marLeft w:val="0"/>
      <w:marRight w:val="0"/>
      <w:marTop w:val="0"/>
      <w:marBottom w:val="0"/>
      <w:divBdr>
        <w:top w:val="none" w:sz="0" w:space="0" w:color="auto"/>
        <w:left w:val="none" w:sz="0" w:space="0" w:color="auto"/>
        <w:bottom w:val="none" w:sz="0" w:space="0" w:color="auto"/>
        <w:right w:val="none" w:sz="0" w:space="0" w:color="auto"/>
      </w:divBdr>
    </w:div>
    <w:div w:id="861286127">
      <w:bodyDiv w:val="1"/>
      <w:marLeft w:val="0"/>
      <w:marRight w:val="0"/>
      <w:marTop w:val="0"/>
      <w:marBottom w:val="0"/>
      <w:divBdr>
        <w:top w:val="none" w:sz="0" w:space="0" w:color="auto"/>
        <w:left w:val="none" w:sz="0" w:space="0" w:color="auto"/>
        <w:bottom w:val="none" w:sz="0" w:space="0" w:color="auto"/>
        <w:right w:val="none" w:sz="0" w:space="0" w:color="auto"/>
      </w:divBdr>
    </w:div>
    <w:div w:id="968626399">
      <w:bodyDiv w:val="1"/>
      <w:marLeft w:val="0"/>
      <w:marRight w:val="0"/>
      <w:marTop w:val="0"/>
      <w:marBottom w:val="0"/>
      <w:divBdr>
        <w:top w:val="none" w:sz="0" w:space="0" w:color="auto"/>
        <w:left w:val="none" w:sz="0" w:space="0" w:color="auto"/>
        <w:bottom w:val="none" w:sz="0" w:space="0" w:color="auto"/>
        <w:right w:val="none" w:sz="0" w:space="0" w:color="auto"/>
      </w:divBdr>
    </w:div>
    <w:div w:id="1031489962">
      <w:bodyDiv w:val="1"/>
      <w:marLeft w:val="0"/>
      <w:marRight w:val="0"/>
      <w:marTop w:val="0"/>
      <w:marBottom w:val="0"/>
      <w:divBdr>
        <w:top w:val="none" w:sz="0" w:space="0" w:color="auto"/>
        <w:left w:val="none" w:sz="0" w:space="0" w:color="auto"/>
        <w:bottom w:val="none" w:sz="0" w:space="0" w:color="auto"/>
        <w:right w:val="none" w:sz="0" w:space="0" w:color="auto"/>
      </w:divBdr>
    </w:div>
    <w:div w:id="1076905119">
      <w:bodyDiv w:val="1"/>
      <w:marLeft w:val="0"/>
      <w:marRight w:val="0"/>
      <w:marTop w:val="0"/>
      <w:marBottom w:val="0"/>
      <w:divBdr>
        <w:top w:val="none" w:sz="0" w:space="0" w:color="auto"/>
        <w:left w:val="none" w:sz="0" w:space="0" w:color="auto"/>
        <w:bottom w:val="none" w:sz="0" w:space="0" w:color="auto"/>
        <w:right w:val="none" w:sz="0" w:space="0" w:color="auto"/>
      </w:divBdr>
    </w:div>
    <w:div w:id="1252197731">
      <w:bodyDiv w:val="1"/>
      <w:marLeft w:val="0"/>
      <w:marRight w:val="0"/>
      <w:marTop w:val="0"/>
      <w:marBottom w:val="0"/>
      <w:divBdr>
        <w:top w:val="none" w:sz="0" w:space="0" w:color="auto"/>
        <w:left w:val="none" w:sz="0" w:space="0" w:color="auto"/>
        <w:bottom w:val="none" w:sz="0" w:space="0" w:color="auto"/>
        <w:right w:val="none" w:sz="0" w:space="0" w:color="auto"/>
      </w:divBdr>
    </w:div>
    <w:div w:id="1330906906">
      <w:bodyDiv w:val="1"/>
      <w:marLeft w:val="0"/>
      <w:marRight w:val="0"/>
      <w:marTop w:val="0"/>
      <w:marBottom w:val="0"/>
      <w:divBdr>
        <w:top w:val="none" w:sz="0" w:space="0" w:color="auto"/>
        <w:left w:val="none" w:sz="0" w:space="0" w:color="auto"/>
        <w:bottom w:val="none" w:sz="0" w:space="0" w:color="auto"/>
        <w:right w:val="none" w:sz="0" w:space="0" w:color="auto"/>
      </w:divBdr>
    </w:div>
    <w:div w:id="1390685472">
      <w:bodyDiv w:val="1"/>
      <w:marLeft w:val="0"/>
      <w:marRight w:val="0"/>
      <w:marTop w:val="0"/>
      <w:marBottom w:val="0"/>
      <w:divBdr>
        <w:top w:val="none" w:sz="0" w:space="0" w:color="auto"/>
        <w:left w:val="none" w:sz="0" w:space="0" w:color="auto"/>
        <w:bottom w:val="none" w:sz="0" w:space="0" w:color="auto"/>
        <w:right w:val="none" w:sz="0" w:space="0" w:color="auto"/>
      </w:divBdr>
    </w:div>
    <w:div w:id="1439527800">
      <w:bodyDiv w:val="1"/>
      <w:marLeft w:val="0"/>
      <w:marRight w:val="0"/>
      <w:marTop w:val="0"/>
      <w:marBottom w:val="0"/>
      <w:divBdr>
        <w:top w:val="none" w:sz="0" w:space="0" w:color="auto"/>
        <w:left w:val="none" w:sz="0" w:space="0" w:color="auto"/>
        <w:bottom w:val="none" w:sz="0" w:space="0" w:color="auto"/>
        <w:right w:val="none" w:sz="0" w:space="0" w:color="auto"/>
      </w:divBdr>
    </w:div>
    <w:div w:id="1497307507">
      <w:bodyDiv w:val="1"/>
      <w:marLeft w:val="0"/>
      <w:marRight w:val="0"/>
      <w:marTop w:val="0"/>
      <w:marBottom w:val="0"/>
      <w:divBdr>
        <w:top w:val="none" w:sz="0" w:space="0" w:color="auto"/>
        <w:left w:val="none" w:sz="0" w:space="0" w:color="auto"/>
        <w:bottom w:val="none" w:sz="0" w:space="0" w:color="auto"/>
        <w:right w:val="none" w:sz="0" w:space="0" w:color="auto"/>
      </w:divBdr>
    </w:div>
    <w:div w:id="1532374213">
      <w:bodyDiv w:val="1"/>
      <w:marLeft w:val="0"/>
      <w:marRight w:val="0"/>
      <w:marTop w:val="0"/>
      <w:marBottom w:val="0"/>
      <w:divBdr>
        <w:top w:val="none" w:sz="0" w:space="0" w:color="auto"/>
        <w:left w:val="none" w:sz="0" w:space="0" w:color="auto"/>
        <w:bottom w:val="none" w:sz="0" w:space="0" w:color="auto"/>
        <w:right w:val="none" w:sz="0" w:space="0" w:color="auto"/>
      </w:divBdr>
    </w:div>
    <w:div w:id="1583641203">
      <w:bodyDiv w:val="1"/>
      <w:marLeft w:val="0"/>
      <w:marRight w:val="0"/>
      <w:marTop w:val="0"/>
      <w:marBottom w:val="0"/>
      <w:divBdr>
        <w:top w:val="none" w:sz="0" w:space="0" w:color="auto"/>
        <w:left w:val="none" w:sz="0" w:space="0" w:color="auto"/>
        <w:bottom w:val="none" w:sz="0" w:space="0" w:color="auto"/>
        <w:right w:val="none" w:sz="0" w:space="0" w:color="auto"/>
      </w:divBdr>
    </w:div>
    <w:div w:id="1690598207">
      <w:bodyDiv w:val="1"/>
      <w:marLeft w:val="0"/>
      <w:marRight w:val="0"/>
      <w:marTop w:val="0"/>
      <w:marBottom w:val="0"/>
      <w:divBdr>
        <w:top w:val="none" w:sz="0" w:space="0" w:color="auto"/>
        <w:left w:val="none" w:sz="0" w:space="0" w:color="auto"/>
        <w:bottom w:val="none" w:sz="0" w:space="0" w:color="auto"/>
        <w:right w:val="none" w:sz="0" w:space="0" w:color="auto"/>
      </w:divBdr>
    </w:div>
    <w:div w:id="1907229501">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 w:id="1927301624">
      <w:bodyDiv w:val="1"/>
      <w:marLeft w:val="0"/>
      <w:marRight w:val="0"/>
      <w:marTop w:val="0"/>
      <w:marBottom w:val="0"/>
      <w:divBdr>
        <w:top w:val="none" w:sz="0" w:space="0" w:color="auto"/>
        <w:left w:val="none" w:sz="0" w:space="0" w:color="auto"/>
        <w:bottom w:val="none" w:sz="0" w:space="0" w:color="auto"/>
        <w:right w:val="none" w:sz="0" w:space="0" w:color="auto"/>
      </w:divBdr>
    </w:div>
    <w:div w:id="1975867660">
      <w:bodyDiv w:val="1"/>
      <w:marLeft w:val="0"/>
      <w:marRight w:val="0"/>
      <w:marTop w:val="0"/>
      <w:marBottom w:val="0"/>
      <w:divBdr>
        <w:top w:val="none" w:sz="0" w:space="0" w:color="auto"/>
        <w:left w:val="none" w:sz="0" w:space="0" w:color="auto"/>
        <w:bottom w:val="none" w:sz="0" w:space="0" w:color="auto"/>
        <w:right w:val="none" w:sz="0" w:space="0" w:color="auto"/>
      </w:divBdr>
    </w:div>
    <w:div w:id="2061515637">
      <w:bodyDiv w:val="1"/>
      <w:marLeft w:val="0"/>
      <w:marRight w:val="0"/>
      <w:marTop w:val="0"/>
      <w:marBottom w:val="0"/>
      <w:divBdr>
        <w:top w:val="none" w:sz="0" w:space="0" w:color="auto"/>
        <w:left w:val="none" w:sz="0" w:space="0" w:color="auto"/>
        <w:bottom w:val="none" w:sz="0" w:space="0" w:color="auto"/>
        <w:right w:val="none" w:sz="0" w:space="0" w:color="auto"/>
      </w:divBdr>
    </w:div>
    <w:div w:id="20849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ud.gov/mixedfin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60B4-23E9-4CC4-8244-D69B807F3C3A}">
  <ds:schemaRefs>
    <ds:schemaRef ds:uri="http://schemas.openxmlformats.org/officeDocument/2006/bibliography"/>
  </ds:schemaRefs>
</ds:datastoreItem>
</file>

<file path=customXml/itemProps2.xml><?xml version="1.0" encoding="utf-8"?>
<ds:datastoreItem xmlns:ds="http://schemas.openxmlformats.org/officeDocument/2006/customXml" ds:itemID="{3E06BB39-8145-4C16-95BD-05A84DF1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2018-11-20T13:32:00Z</cp:lastPrinted>
  <dcterms:created xsi:type="dcterms:W3CDTF">2019-02-08T15:49:00Z</dcterms:created>
  <dcterms:modified xsi:type="dcterms:W3CDTF">2019-02-08T15:49:00Z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