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F762E7" w14:textId="5D3BBB53" w:rsidR="00891CC6" w:rsidRPr="00B07FE6" w:rsidRDefault="00891CC6" w:rsidP="00891CC6">
      <w:pPr>
        <w:jc w:val="center"/>
        <w:rPr>
          <w:b/>
        </w:rPr>
      </w:pPr>
      <w:bookmarkStart w:id="0" w:name="_Toc125447290"/>
      <w:bookmarkStart w:id="1" w:name="_Toc126394118"/>
      <w:bookmarkStart w:id="2" w:name="_GoBack"/>
      <w:bookmarkEnd w:id="2"/>
      <w:r w:rsidRPr="00B07FE6">
        <w:rPr>
          <w:b/>
        </w:rPr>
        <w:t>Information Collection Request Supporting Statement: Section A</w:t>
      </w:r>
    </w:p>
    <w:p w14:paraId="1C6E9912" w14:textId="77777777" w:rsidR="00BC463D" w:rsidRPr="00B07FE6" w:rsidRDefault="00BC463D" w:rsidP="00891CC6">
      <w:pPr>
        <w:ind w:left="720" w:hanging="720"/>
        <w:jc w:val="center"/>
        <w:rPr>
          <w:b/>
        </w:rPr>
      </w:pPr>
    </w:p>
    <w:p w14:paraId="499A2683" w14:textId="2C6E82A7" w:rsidR="00891CC6" w:rsidRPr="00B07FE6" w:rsidRDefault="00B07FE6" w:rsidP="00891CC6">
      <w:pPr>
        <w:ind w:left="720" w:hanging="720"/>
        <w:jc w:val="center"/>
        <w:rPr>
          <w:b/>
        </w:rPr>
      </w:pPr>
      <w:r w:rsidRPr="00B07FE6">
        <w:rPr>
          <w:b/>
        </w:rPr>
        <w:t>The EMS Sleep Health and Fatigue Education Study</w:t>
      </w:r>
    </w:p>
    <w:p w14:paraId="5A776B6A" w14:textId="77777777" w:rsidR="00891CC6" w:rsidRPr="00B07FE6" w:rsidRDefault="00891CC6" w:rsidP="004F29DA">
      <w:pPr>
        <w:pStyle w:val="Heading1"/>
        <w:ind w:left="-360" w:right="-360"/>
        <w:jc w:val="center"/>
        <w:rPr>
          <w:b/>
          <w:bCs/>
          <w:u w:val="none"/>
        </w:rPr>
      </w:pPr>
    </w:p>
    <w:p w14:paraId="52EBB9EE" w14:textId="2FB1AAD6" w:rsidR="00E365A1" w:rsidRPr="00AE7A92" w:rsidRDefault="00B01031" w:rsidP="00365615">
      <w:pPr>
        <w:pStyle w:val="Heading1"/>
        <w:ind w:left="0"/>
        <w:rPr>
          <w:u w:val="none"/>
        </w:rPr>
      </w:pPr>
      <w:r w:rsidRPr="00B07FE6">
        <w:rPr>
          <w:b/>
          <w:bCs/>
          <w:u w:val="none"/>
        </w:rPr>
        <w:tab/>
      </w:r>
      <w:bookmarkEnd w:id="0"/>
      <w:bookmarkEnd w:id="1"/>
      <w:r w:rsidRPr="00B07FE6">
        <w:rPr>
          <w:u w:val="none"/>
        </w:rPr>
        <w:t>The National Highway Traffic Safety Administration</w:t>
      </w:r>
      <w:r w:rsidRPr="0050544E">
        <w:rPr>
          <w:u w:val="none"/>
        </w:rPr>
        <w:t xml:space="preserve"> (NHTSA) proposes to collect informatio</w:t>
      </w:r>
      <w:r w:rsidR="00BC463D">
        <w:rPr>
          <w:u w:val="none"/>
        </w:rPr>
        <w:t>n from Emergency Medical Services (EMS) personnel about their shift work schedules and self-rated fatigue</w:t>
      </w:r>
      <w:r w:rsidR="00E01D54">
        <w:rPr>
          <w:u w:val="none"/>
        </w:rPr>
        <w:t xml:space="preserve">, and to determine the impact of a fatigue mitigation intervention </w:t>
      </w:r>
      <w:r w:rsidR="004C2112">
        <w:rPr>
          <w:u w:val="none"/>
        </w:rPr>
        <w:t>that delivers</w:t>
      </w:r>
      <w:r w:rsidR="00941552">
        <w:rPr>
          <w:u w:val="none"/>
        </w:rPr>
        <w:t xml:space="preserve"> education and training</w:t>
      </w:r>
      <w:r w:rsidR="000565EA">
        <w:rPr>
          <w:u w:val="none"/>
        </w:rPr>
        <w:t xml:space="preserve"> directly to EMS personnel that operate ambulances on the roadway</w:t>
      </w:r>
      <w:r w:rsidR="00941552">
        <w:rPr>
          <w:u w:val="none"/>
        </w:rPr>
        <w:t xml:space="preserve">. </w:t>
      </w:r>
      <w:r w:rsidR="00BF6518">
        <w:rPr>
          <w:u w:val="none"/>
        </w:rPr>
        <w:t xml:space="preserve">The overarching goals of this project are to </w:t>
      </w:r>
      <w:r w:rsidR="00365615">
        <w:rPr>
          <w:u w:val="none"/>
        </w:rPr>
        <w:t>1) e</w:t>
      </w:r>
      <w:r w:rsidR="00BF6518">
        <w:rPr>
          <w:u w:val="none"/>
        </w:rPr>
        <w:t xml:space="preserve">nhance </w:t>
      </w:r>
      <w:r w:rsidR="00053A5C">
        <w:rPr>
          <w:u w:val="none"/>
        </w:rPr>
        <w:t>our understanding of the relationships between shift work, sleep, and</w:t>
      </w:r>
      <w:r w:rsidR="00365615">
        <w:rPr>
          <w:u w:val="none"/>
        </w:rPr>
        <w:t xml:space="preserve"> fatigue in EMS operations, and 2) d</w:t>
      </w:r>
      <w:r w:rsidR="00C80EBB" w:rsidRPr="00C80EBB">
        <w:rPr>
          <w:u w:val="none"/>
        </w:rPr>
        <w:t xml:space="preserve">etermine </w:t>
      </w:r>
      <w:r w:rsidR="00A933D0" w:rsidRPr="00C80EBB">
        <w:rPr>
          <w:u w:val="none"/>
        </w:rPr>
        <w:t>if</w:t>
      </w:r>
      <w:r w:rsidR="00C80EBB" w:rsidRPr="00C80EBB">
        <w:rPr>
          <w:u w:val="none"/>
        </w:rPr>
        <w:t xml:space="preserve"> providing education and training to EMS personnel on the importance of sleep health and dangers of fatigue impact diverse indicators of sleep, fatigue, and safety.</w:t>
      </w:r>
      <w:r w:rsidR="00365615">
        <w:rPr>
          <w:u w:val="none"/>
        </w:rPr>
        <w:t xml:space="preserve"> </w:t>
      </w:r>
      <w:r w:rsidR="00941552" w:rsidRPr="00AE7A92">
        <w:rPr>
          <w:u w:val="none"/>
        </w:rPr>
        <w:t xml:space="preserve">The research team will </w:t>
      </w:r>
      <w:r w:rsidR="00053A5C" w:rsidRPr="00AE7A92">
        <w:rPr>
          <w:u w:val="none"/>
        </w:rPr>
        <w:t>accomplish these goals by collaborating</w:t>
      </w:r>
      <w:r w:rsidR="00BF6518" w:rsidRPr="00AE7A92">
        <w:rPr>
          <w:u w:val="none"/>
        </w:rPr>
        <w:t xml:space="preserve"> with </w:t>
      </w:r>
      <w:r w:rsidR="00C80EBB" w:rsidRPr="00AE7A92">
        <w:rPr>
          <w:u w:val="none"/>
        </w:rPr>
        <w:t>up to</w:t>
      </w:r>
      <w:r w:rsidR="00BF6518" w:rsidRPr="00AE7A92">
        <w:rPr>
          <w:u w:val="none"/>
        </w:rPr>
        <w:t xml:space="preserve"> 30 EMS organizations and their personnel </w:t>
      </w:r>
      <w:r w:rsidR="00C3765A" w:rsidRPr="00AE7A92">
        <w:rPr>
          <w:u w:val="none"/>
        </w:rPr>
        <w:t>in an</w:t>
      </w:r>
      <w:r w:rsidR="00053A5C" w:rsidRPr="00AE7A92">
        <w:rPr>
          <w:u w:val="none"/>
        </w:rPr>
        <w:t xml:space="preserve"> experimental </w:t>
      </w:r>
      <w:r w:rsidR="00E16D87" w:rsidRPr="00AE7A92">
        <w:rPr>
          <w:u w:val="none"/>
        </w:rPr>
        <w:t xml:space="preserve">research </w:t>
      </w:r>
      <w:r w:rsidR="00053A5C" w:rsidRPr="00AE7A92">
        <w:rPr>
          <w:u w:val="none"/>
        </w:rPr>
        <w:t xml:space="preserve">study </w:t>
      </w:r>
      <w:r w:rsidR="00E16D87" w:rsidRPr="00AE7A92">
        <w:rPr>
          <w:u w:val="none"/>
        </w:rPr>
        <w:t>to test</w:t>
      </w:r>
      <w:r w:rsidR="00053A5C" w:rsidRPr="00AE7A92">
        <w:rPr>
          <w:u w:val="none"/>
        </w:rPr>
        <w:t xml:space="preserve"> a novel education and training program </w:t>
      </w:r>
      <w:r w:rsidR="001B2C8E" w:rsidRPr="00AE7A92">
        <w:rPr>
          <w:u w:val="none"/>
        </w:rPr>
        <w:t xml:space="preserve">that stresses the importance of sleep and dangers of fatigue, </w:t>
      </w:r>
      <w:r w:rsidR="00053A5C" w:rsidRPr="00AE7A92">
        <w:rPr>
          <w:u w:val="none"/>
        </w:rPr>
        <w:t>tailored to EMS personnel.</w:t>
      </w:r>
      <w:r w:rsidR="00C3765A" w:rsidRPr="00AE7A92">
        <w:rPr>
          <w:u w:val="none"/>
        </w:rPr>
        <w:t xml:space="preserve"> </w:t>
      </w:r>
    </w:p>
    <w:p w14:paraId="600C8659" w14:textId="07469007" w:rsidR="00CB61AA" w:rsidRPr="00CB61AA" w:rsidRDefault="00CB61AA" w:rsidP="00CB61AA">
      <w:r>
        <w:tab/>
        <w:t xml:space="preserve">Members of the research team will coordinate recruitment and enrollment of EMS organizations and individual EMS personnel. Recruitment will be limited to EMS organizations and affiliated personnel located in the United States, inclusive of Alaska and Hawaii. The research team will use webinars, conference calls, and a website to advertise the research study to those that may be interested. Participation in this research study will be voluntary. </w:t>
      </w:r>
    </w:p>
    <w:p w14:paraId="0E0DE372" w14:textId="77777777" w:rsidR="00DC4400" w:rsidRDefault="00DC4400" w:rsidP="004F3BEA"/>
    <w:p w14:paraId="45DB3686" w14:textId="2909F34A" w:rsidR="00C800ED" w:rsidRPr="00672019" w:rsidRDefault="004F29DA" w:rsidP="004F3BEA">
      <w:pPr>
        <w:pStyle w:val="Heading2"/>
        <w:rPr>
          <w:b/>
          <w:u w:val="none"/>
        </w:rPr>
      </w:pPr>
      <w:bookmarkStart w:id="3" w:name="_Toc125278813"/>
      <w:bookmarkStart w:id="4" w:name="_Toc125341734"/>
      <w:bookmarkStart w:id="5" w:name="_Toc125447292"/>
      <w:bookmarkStart w:id="6" w:name="_Toc126394120"/>
      <w:r>
        <w:rPr>
          <w:b/>
          <w:u w:val="none"/>
        </w:rPr>
        <w:t xml:space="preserve">A.1.  </w:t>
      </w:r>
      <w:r w:rsidR="00C800ED" w:rsidRPr="00672019">
        <w:rPr>
          <w:b/>
          <w:u w:val="none"/>
        </w:rPr>
        <w:t>Explain the circumstances that make the collection of information necessary.</w:t>
      </w:r>
      <w:bookmarkEnd w:id="3"/>
      <w:bookmarkEnd w:id="4"/>
      <w:r w:rsidR="00C800ED" w:rsidRPr="00672019">
        <w:rPr>
          <w:b/>
          <w:u w:val="none"/>
        </w:rPr>
        <w:t xml:space="preserve"> Identify any </w:t>
      </w:r>
      <w:r w:rsidR="00B01031">
        <w:rPr>
          <w:b/>
          <w:u w:val="none"/>
        </w:rPr>
        <w:t>l</w:t>
      </w:r>
      <w:r w:rsidR="00C800ED" w:rsidRPr="00672019">
        <w:rPr>
          <w:b/>
          <w:u w:val="none"/>
        </w:rPr>
        <w:t xml:space="preserve">egal or administrative requirements that necessitate the collection. </w:t>
      </w:r>
      <w:bookmarkEnd w:id="5"/>
      <w:bookmarkEnd w:id="6"/>
    </w:p>
    <w:p w14:paraId="05C78FAB" w14:textId="1F7B9057" w:rsidR="00C800ED" w:rsidRPr="00672019" w:rsidRDefault="00C66AFC" w:rsidP="004F3BEA">
      <w:pPr>
        <w:pStyle w:val="Heading3"/>
        <w:numPr>
          <w:ilvl w:val="0"/>
          <w:numId w:val="0"/>
        </w:numPr>
        <w:rPr>
          <w:b/>
          <w:i/>
          <w:u w:val="none"/>
        </w:rPr>
      </w:pPr>
      <w:bookmarkStart w:id="7" w:name="_Toc125341735"/>
      <w:r>
        <w:rPr>
          <w:b/>
          <w:i/>
          <w:u w:val="none"/>
        </w:rPr>
        <w:t xml:space="preserve"> </w:t>
      </w:r>
    </w:p>
    <w:p w14:paraId="5386BF71" w14:textId="5DFFCA0C" w:rsidR="004F29DA" w:rsidRDefault="00C800ED" w:rsidP="004F3BEA">
      <w:pPr>
        <w:pStyle w:val="Heading3"/>
        <w:numPr>
          <w:ilvl w:val="0"/>
          <w:numId w:val="0"/>
        </w:numPr>
        <w:rPr>
          <w:b/>
          <w:i/>
          <w:u w:val="none"/>
        </w:rPr>
      </w:pPr>
      <w:bookmarkStart w:id="8" w:name="_Toc125447293"/>
      <w:bookmarkStart w:id="9" w:name="_Toc126394121"/>
      <w:r w:rsidRPr="00672019">
        <w:rPr>
          <w:b/>
          <w:i/>
          <w:u w:val="none"/>
        </w:rPr>
        <w:t xml:space="preserve">a. Circumstances making the collection </w:t>
      </w:r>
      <w:bookmarkEnd w:id="7"/>
      <w:r w:rsidRPr="00672019">
        <w:rPr>
          <w:b/>
          <w:i/>
          <w:u w:val="none"/>
        </w:rPr>
        <w:t>necessary</w:t>
      </w:r>
      <w:bookmarkEnd w:id="8"/>
      <w:bookmarkEnd w:id="9"/>
    </w:p>
    <w:p w14:paraId="708B467D" w14:textId="77777777" w:rsidR="004F29DA" w:rsidRPr="004F29DA" w:rsidRDefault="004F29DA" w:rsidP="004F3BEA"/>
    <w:p w14:paraId="45E42FEB" w14:textId="43E7A47F" w:rsidR="00D07430" w:rsidRPr="009F2EAA" w:rsidRDefault="0058299E" w:rsidP="004F3BEA">
      <w:pPr>
        <w:ind w:firstLine="720"/>
      </w:pPr>
      <w:r w:rsidRPr="0015482E">
        <w:t>NHTSA was established to reduce the number of deaths, injuries, and economic losses resulting from motor vehicle cra</w:t>
      </w:r>
      <w:r w:rsidR="009F2EAA">
        <w:t xml:space="preserve">shes on the Nation’s highways. </w:t>
      </w:r>
      <w:r w:rsidRPr="0015482E">
        <w:t>As part of this statutory mandate, NHTSA is authorized to conduct research as a foundation for the development of traffic safety programs.</w:t>
      </w:r>
      <w:r w:rsidR="009F2EAA">
        <w:t xml:space="preserve"> </w:t>
      </w:r>
      <w:r w:rsidR="006A074C">
        <w:t>Few safety programs exist for EMS personnel who</w:t>
      </w:r>
      <w:r w:rsidR="009F2EAA">
        <w:t xml:space="preserve"> operate ambulances and other rescue vehicles in emergency situations. </w:t>
      </w:r>
      <w:r w:rsidR="005D19CE">
        <w:t xml:space="preserve">Every minute of every day in the United States, </w:t>
      </w:r>
      <w:r w:rsidR="001154C4">
        <w:t xml:space="preserve">more than </w:t>
      </w:r>
      <w:r w:rsidR="005D19CE">
        <w:t>35 patients are transported in ambulances to the hospital.</w:t>
      </w:r>
      <w:r w:rsidR="006A074C">
        <w:rPr>
          <w:rStyle w:val="FootnoteReference"/>
        </w:rPr>
        <w:footnoteReference w:id="1"/>
      </w:r>
      <w:r w:rsidR="005D19CE">
        <w:t xml:space="preserve"> </w:t>
      </w:r>
      <w:r w:rsidR="00CE1C73">
        <w:t>A 2015 NHTSA study found that on average there are 4,500 crashes per year involving ambulances, and these crashes result in an average of 33 deaths per year</w:t>
      </w:r>
      <w:r w:rsidR="00125A0D">
        <w:t>.</w:t>
      </w:r>
      <w:r w:rsidR="00125A0D">
        <w:rPr>
          <w:rStyle w:val="FootnoteReference"/>
        </w:rPr>
        <w:footnoteReference w:id="2"/>
      </w:r>
      <w:r w:rsidR="00125A0D">
        <w:t xml:space="preserve"> </w:t>
      </w:r>
      <w:r w:rsidR="009857A6">
        <w:t>F</w:t>
      </w:r>
      <w:r w:rsidR="009F2EAA">
        <w:t xml:space="preserve">atigue </w:t>
      </w:r>
      <w:r w:rsidR="00F33FA2">
        <w:t xml:space="preserve">and/or sleep deprivation </w:t>
      </w:r>
      <w:r w:rsidR="009857A6">
        <w:t>are likely contributors to ambulance crashes</w:t>
      </w:r>
      <w:r w:rsidR="009F2EAA">
        <w:t>.</w:t>
      </w:r>
      <w:r w:rsidR="00A737C6">
        <w:rPr>
          <w:rStyle w:val="FootnoteReference"/>
        </w:rPr>
        <w:footnoteReference w:id="3"/>
      </w:r>
      <w:r w:rsidR="009F2EAA">
        <w:t xml:space="preserve"> </w:t>
      </w:r>
      <w:r w:rsidR="009857A6">
        <w:t>More</w:t>
      </w:r>
      <w:r w:rsidR="008A4E29">
        <w:t xml:space="preserve"> than half of EMS personnel</w:t>
      </w:r>
      <w:r w:rsidR="009857A6">
        <w:t xml:space="preserve"> report fatigue, poor sleep, or</w:t>
      </w:r>
      <w:r w:rsidR="008A4E29">
        <w:t xml:space="preserve"> inadequate </w:t>
      </w:r>
      <w:r w:rsidR="008A4E29">
        <w:lastRenderedPageBreak/>
        <w:t>recovery between shifts.</w:t>
      </w:r>
      <w:r w:rsidR="00762C94">
        <w:rPr>
          <w:rStyle w:val="FootnoteReference"/>
        </w:rPr>
        <w:footnoteReference w:id="4"/>
      </w:r>
      <w:r w:rsidR="008A4E29">
        <w:t xml:space="preserve"> O</w:t>
      </w:r>
      <w:r w:rsidR="00E43D4D">
        <w:t xml:space="preserve">dds of injury, medical error, and safety-compromising behaviors among fatigued EMS personnel are twice that of personnel </w:t>
      </w:r>
      <w:r w:rsidR="008A4E29">
        <w:t>who</w:t>
      </w:r>
      <w:r w:rsidR="00E43D4D">
        <w:t xml:space="preserve"> do not report fatigue.</w:t>
      </w:r>
      <w:r w:rsidR="00E43D4D">
        <w:rPr>
          <w:rStyle w:val="FootnoteReference"/>
        </w:rPr>
        <w:footnoteReference w:id="5"/>
      </w:r>
      <w:r w:rsidR="00E43D4D">
        <w:t xml:space="preserve"> </w:t>
      </w:r>
      <w:r w:rsidR="000B6C4B">
        <w:t xml:space="preserve">A recent review of the published evidence shows </w:t>
      </w:r>
      <w:r w:rsidR="009857A6">
        <w:t>that education and training tailored to the EMS personnel may reduce fatigue and improve safety on the roadways.</w:t>
      </w:r>
      <w:r w:rsidR="00BB0890">
        <w:rPr>
          <w:rStyle w:val="FootnoteReference"/>
        </w:rPr>
        <w:footnoteReference w:id="6"/>
      </w:r>
      <w:r w:rsidR="009857A6">
        <w:t xml:space="preserve"> </w:t>
      </w:r>
      <w:r w:rsidR="00D346C7">
        <w:t>The purpose of this information collection is to measure the extent to which education and training in sleep health and fatigue will benefit EMS personnel.</w:t>
      </w:r>
      <w:r w:rsidR="003D7106">
        <w:t xml:space="preserve"> The study’s two primary outcomes of interest include: [1] sleep quality as measured by the Pittsburgh Sleep Quality Index (PSQI); and [2] fatigue as measured by the Chalder Fatigue Questionnaire (CFQ).</w:t>
      </w:r>
    </w:p>
    <w:p w14:paraId="60E920E9" w14:textId="06E5DBAF" w:rsidR="003F7F12" w:rsidRPr="00002286" w:rsidRDefault="003F7F12" w:rsidP="004F3BEA">
      <w:pPr>
        <w:ind w:firstLine="720"/>
      </w:pPr>
    </w:p>
    <w:p w14:paraId="532D37CD" w14:textId="77777777" w:rsidR="00C800ED" w:rsidRPr="00672019" w:rsidRDefault="00C800ED" w:rsidP="004F3BEA">
      <w:pPr>
        <w:pStyle w:val="Heading3"/>
        <w:numPr>
          <w:ilvl w:val="0"/>
          <w:numId w:val="0"/>
        </w:numPr>
        <w:rPr>
          <w:b/>
          <w:i/>
          <w:u w:val="none"/>
        </w:rPr>
      </w:pPr>
      <w:bookmarkStart w:id="10" w:name="_Toc125341736"/>
      <w:bookmarkStart w:id="11" w:name="_Toc125447294"/>
      <w:bookmarkStart w:id="12" w:name="_Toc126394122"/>
      <w:r w:rsidRPr="00672019">
        <w:rPr>
          <w:b/>
          <w:i/>
          <w:u w:val="none"/>
        </w:rPr>
        <w:t>b. Statute authorizing the collection of information</w:t>
      </w:r>
      <w:bookmarkEnd w:id="10"/>
      <w:bookmarkEnd w:id="11"/>
      <w:bookmarkEnd w:id="12"/>
    </w:p>
    <w:p w14:paraId="08C28F57" w14:textId="77777777" w:rsidR="00C800ED" w:rsidRPr="00672019" w:rsidRDefault="00C800ED" w:rsidP="004F3BEA">
      <w:pPr>
        <w:pStyle w:val="BodyTextIndent2"/>
        <w:ind w:left="0"/>
        <w:rPr>
          <w:b w:val="0"/>
          <w:bCs w:val="0"/>
        </w:rPr>
      </w:pPr>
    </w:p>
    <w:p w14:paraId="2B01A43F" w14:textId="4D0D240F" w:rsidR="00696AAE" w:rsidRPr="006504D5" w:rsidRDefault="00696AAE" w:rsidP="004F3BEA">
      <w:pPr>
        <w:ind w:firstLine="720"/>
        <w:rPr>
          <w:bCs/>
        </w:rPr>
      </w:pPr>
      <w:r w:rsidRPr="0029554E">
        <w:rPr>
          <w:b/>
          <w:bCs/>
        </w:rPr>
        <w:t>Title 23,</w:t>
      </w:r>
      <w:r w:rsidR="00E365A1">
        <w:rPr>
          <w:b/>
          <w:bCs/>
        </w:rPr>
        <w:t xml:space="preserve"> United States Code, </w:t>
      </w:r>
      <w:r w:rsidRPr="0029554E">
        <w:rPr>
          <w:b/>
          <w:bCs/>
        </w:rPr>
        <w:t xml:space="preserve">Section 403 </w:t>
      </w:r>
      <w:r w:rsidRPr="006504D5">
        <w:rPr>
          <w:bCs/>
        </w:rPr>
        <w:t xml:space="preserve">gives the Secretary authorization to use funds appropriated to </w:t>
      </w:r>
      <w:r w:rsidR="0056074E">
        <w:t>conduct research and development activities, including demonstration projects and the collection and analysis of highway and motor vehicle safety data and related information needed to carry out this section, with respect to all aspects of highway and traffic safety systems and conditions relating to - vehicle, highway, driver, passenger, motorcyclist, bicyclist, a</w:t>
      </w:r>
      <w:r w:rsidR="002F3FB1">
        <w:t>nd pedestrian characteristics; </w:t>
      </w:r>
      <w:r w:rsidR="0056074E">
        <w:t xml:space="preserve">accident causation and investigations; </w:t>
      </w:r>
      <w:r w:rsidR="00292DCC" w:rsidRPr="00292DCC">
        <w:t xml:space="preserve">emergency medical services, including the transportation of the injured; </w:t>
      </w:r>
      <w:r w:rsidR="0056074E">
        <w:t xml:space="preserve">and human behavioral factors and their effect on highway and traffic safety, including </w:t>
      </w:r>
      <w:r w:rsidR="00292DCC">
        <w:t>driver education and impaired driving</w:t>
      </w:r>
      <w:r w:rsidR="0056074E">
        <w:t xml:space="preserve">.  [See 23 U.S.C. 403(b)(1)(A)(i), 23 U.S.C. 403(b)(1)(A)(ii), </w:t>
      </w:r>
      <w:r w:rsidR="00292DCC">
        <w:t>23 U.S.C. 403(b)(1)(A)(iv</w:t>
      </w:r>
      <w:r w:rsidR="001D236C">
        <w:t>)</w:t>
      </w:r>
      <w:r w:rsidR="00292DCC">
        <w:t xml:space="preserve">, </w:t>
      </w:r>
      <w:r w:rsidR="0056074E">
        <w:t>23 U.S.C. 403(b)(1)(B)(i)</w:t>
      </w:r>
      <w:r w:rsidR="00292DCC">
        <w:t>, 23 U.S.C. 403(b)(1)(B)(ii)</w:t>
      </w:r>
      <w:r w:rsidR="0056074E">
        <w:t>].</w:t>
      </w:r>
    </w:p>
    <w:p w14:paraId="7906BBBB" w14:textId="77777777" w:rsidR="0029554E" w:rsidRDefault="0029554E" w:rsidP="004F3BEA">
      <w:pPr>
        <w:rPr>
          <w:b/>
          <w:bCs/>
        </w:rPr>
      </w:pPr>
    </w:p>
    <w:p w14:paraId="586B7669" w14:textId="77777777" w:rsidR="00C800ED" w:rsidRPr="00672019" w:rsidRDefault="00C800ED" w:rsidP="004F3BEA">
      <w:pPr>
        <w:pStyle w:val="Heading2"/>
        <w:rPr>
          <w:b/>
          <w:u w:val="none"/>
        </w:rPr>
      </w:pPr>
      <w:bookmarkStart w:id="13" w:name="_Toc125278814"/>
      <w:bookmarkStart w:id="14" w:name="_Toc125341737"/>
      <w:bookmarkStart w:id="15" w:name="_Toc125447295"/>
      <w:bookmarkStart w:id="16" w:name="_Toc126394123"/>
      <w:r w:rsidRPr="00672019">
        <w:rPr>
          <w:b/>
          <w:u w:val="none"/>
        </w:rPr>
        <w:t xml:space="preserve">A.2. </w:t>
      </w:r>
      <w:r w:rsidRPr="00672019">
        <w:rPr>
          <w:b/>
          <w:u w:val="none"/>
        </w:rPr>
        <w:tab/>
        <w:t>Indicate how, by whom, and for what purpose the information is to be used.</w:t>
      </w:r>
      <w:bookmarkEnd w:id="13"/>
      <w:bookmarkEnd w:id="14"/>
      <w:r w:rsidRPr="00672019">
        <w:rPr>
          <w:b/>
          <w:u w:val="none"/>
        </w:rPr>
        <w:t xml:space="preserve"> Except for a new collection, indicate the actual use the agency has made of the information received from the current collection.</w:t>
      </w:r>
      <w:bookmarkEnd w:id="15"/>
      <w:bookmarkEnd w:id="16"/>
    </w:p>
    <w:p w14:paraId="2DAA831F" w14:textId="77777777" w:rsidR="00C800ED" w:rsidRDefault="00C800ED" w:rsidP="004F3BEA"/>
    <w:p w14:paraId="49F8F4E5" w14:textId="77777777" w:rsidR="007748FF" w:rsidRDefault="003A54B9" w:rsidP="004F3BEA">
      <w:r>
        <w:lastRenderedPageBreak/>
        <w:tab/>
      </w:r>
      <w:r w:rsidR="00E365A1">
        <w:rPr>
          <w:color w:val="000000"/>
        </w:rPr>
        <w:t>The National Association of State Emergency Medical Services Officials (NASEMSO)</w:t>
      </w:r>
      <w:r w:rsidR="00AD7D56">
        <w:rPr>
          <w:color w:val="000000"/>
        </w:rPr>
        <w:t xml:space="preserve"> will conduct this study under a contract with NHTSA. </w:t>
      </w:r>
      <w:r w:rsidR="007C50AE">
        <w:rPr>
          <w:color w:val="000000"/>
        </w:rPr>
        <w:t xml:space="preserve">The study protocol will be designed and led by subcontractors (the research team) at the </w:t>
      </w:r>
      <w:r w:rsidR="007C50AE" w:rsidRPr="007C50AE">
        <w:rPr>
          <w:color w:val="000000"/>
        </w:rPr>
        <w:t>University of Pittsburgh</w:t>
      </w:r>
      <w:r w:rsidR="007C50AE">
        <w:rPr>
          <w:color w:val="000000"/>
        </w:rPr>
        <w:t xml:space="preserve">. </w:t>
      </w:r>
      <w:r w:rsidR="007C50AE">
        <w:t xml:space="preserve">Members of the research team will coordinate recruitment and enrollment of EMS organizations and individual EMS personnel. Recruitment will be limited to EMS organizations and affiliated personnel located in the United States, including Alaska and Hawaii. The research team will use webinars, conference calls, and a website to advertise the research study to those that may be interested. Participation in this research study will be voluntary. </w:t>
      </w:r>
      <w:r w:rsidR="00A910E4">
        <w:t xml:space="preserve">Participation is scheduled for 6 months. </w:t>
      </w:r>
      <w:r w:rsidR="007C50AE">
        <w:t xml:space="preserve">Remuneration is available to individual EMS personnel that participate. </w:t>
      </w:r>
    </w:p>
    <w:p w14:paraId="03A6CBEF" w14:textId="77777777" w:rsidR="007748FF" w:rsidRDefault="007748FF" w:rsidP="004F3BEA"/>
    <w:p w14:paraId="7A09372E" w14:textId="0E32422C" w:rsidR="00822B6C" w:rsidRPr="002D361C" w:rsidRDefault="007748FF" w:rsidP="00D5558C">
      <w:pPr>
        <w:ind w:firstLine="720"/>
        <w:rPr>
          <w:color w:val="000000" w:themeColor="text1"/>
        </w:rPr>
      </w:pPr>
      <w:r>
        <w:t xml:space="preserve">The purpose of this study is to provide NHTSA with information </w:t>
      </w:r>
      <w:r w:rsidR="00C30544">
        <w:t xml:space="preserve">about the effectiveness of education and training tailored to EMS personnel on the topics of sleep health and fatigue. Data collected from this study will be used to assist NHTSA in </w:t>
      </w:r>
      <w:r w:rsidR="006E5BE0">
        <w:t>its</w:t>
      </w:r>
      <w:r w:rsidR="00C30544">
        <w:t xml:space="preserve"> ongoing responsibilities associated with Emergency Medical Services, safety, transportation, and fatigue mitigation. The data collected will: a) </w:t>
      </w:r>
      <w:r w:rsidR="00700399">
        <w:t xml:space="preserve">inform how NHTSA </w:t>
      </w:r>
      <w:r w:rsidR="00C30544">
        <w:t xml:space="preserve">creates </w:t>
      </w:r>
      <w:r w:rsidR="00700399">
        <w:t xml:space="preserve">and disseminates </w:t>
      </w:r>
      <w:r w:rsidR="00C30544">
        <w:t>education and training materials on the topic</w:t>
      </w:r>
      <w:r w:rsidR="00700399">
        <w:t>s</w:t>
      </w:r>
      <w:r w:rsidR="00C30544">
        <w:t xml:space="preserve"> of sleep and fatigue</w:t>
      </w:r>
      <w:r w:rsidR="001E1DDB">
        <w:t xml:space="preserve"> for EMS and other shift workers in </w:t>
      </w:r>
      <w:r w:rsidR="00700399">
        <w:t>safety sensitive</w:t>
      </w:r>
      <w:r w:rsidR="001E1DDB">
        <w:t xml:space="preserve"> occupations </w:t>
      </w:r>
      <w:r w:rsidR="00700399">
        <w:t>and</w:t>
      </w:r>
      <w:r w:rsidR="001E1DDB">
        <w:t xml:space="preserve"> transportation</w:t>
      </w:r>
      <w:r w:rsidR="00C30544">
        <w:t xml:space="preserve">; b) </w:t>
      </w:r>
      <w:r w:rsidR="00700399">
        <w:t>inform how NHTSA uses resources to address fatigue and fatigue mitigation in transportation; c) inform stakeholders and shape their program activities related to EMS and safety; d) help determine what are effective countermeasures to fatigue in occupations that deploy personnel in shifts and involve transportation</w:t>
      </w:r>
      <w:r w:rsidR="00700399">
        <w:rPr>
          <w:lang w:bidi="en-US"/>
        </w:rPr>
        <w:t>.</w:t>
      </w:r>
      <w:r w:rsidR="00A211F0">
        <w:rPr>
          <w:lang w:bidi="en-US"/>
        </w:rPr>
        <w:t xml:space="preserve"> NHTSA will disseminate study findings to state offices of EMS, as well as share the information with state and local highway safety organizations</w:t>
      </w:r>
      <w:r w:rsidR="000206D1">
        <w:rPr>
          <w:lang w:bidi="en-US"/>
        </w:rPr>
        <w:t xml:space="preserve">. All findings will be presented in aggregate and </w:t>
      </w:r>
      <w:r w:rsidR="00A5689D">
        <w:rPr>
          <w:lang w:bidi="en-US"/>
        </w:rPr>
        <w:t xml:space="preserve">be </w:t>
      </w:r>
      <w:r w:rsidR="000206D1">
        <w:rPr>
          <w:lang w:bidi="en-US"/>
        </w:rPr>
        <w:t>void of any participant information to protect the privacy of individuals and organizations that participated in the study.</w:t>
      </w:r>
    </w:p>
    <w:p w14:paraId="1BA77931" w14:textId="77777777" w:rsidR="000008A3" w:rsidRDefault="000008A3" w:rsidP="004F3BEA">
      <w:pPr>
        <w:ind w:firstLine="720"/>
      </w:pPr>
    </w:p>
    <w:p w14:paraId="56D05E4C" w14:textId="77777777" w:rsidR="009633A4" w:rsidRDefault="009633A4">
      <w:pPr>
        <w:rPr>
          <w:b/>
        </w:rPr>
      </w:pPr>
      <w:bookmarkStart w:id="17" w:name="_Toc125278815"/>
      <w:bookmarkStart w:id="18" w:name="_Toc125341738"/>
      <w:bookmarkStart w:id="19" w:name="_Toc125447296"/>
      <w:bookmarkStart w:id="20" w:name="_Toc126394124"/>
      <w:r>
        <w:rPr>
          <w:b/>
        </w:rPr>
        <w:br w:type="page"/>
      </w:r>
    </w:p>
    <w:p w14:paraId="6094B315" w14:textId="020A0E39" w:rsidR="00C800ED" w:rsidRDefault="00C800ED" w:rsidP="004F3BEA">
      <w:pPr>
        <w:pStyle w:val="Heading2"/>
        <w:rPr>
          <w:b/>
          <w:u w:val="none"/>
        </w:rPr>
      </w:pPr>
      <w:r w:rsidRPr="00672019">
        <w:rPr>
          <w:b/>
          <w:u w:val="none"/>
        </w:rPr>
        <w:t>A.3.</w:t>
      </w:r>
      <w:r w:rsidRPr="00672019">
        <w:rPr>
          <w:b/>
          <w:u w:val="none"/>
        </w:rPr>
        <w:tab/>
        <w:t>Describe whether, and to what extent, the collection of information involves the use of automated, electronic, mechanical or other technological collection techniques or other information technology.</w:t>
      </w:r>
      <w:bookmarkEnd w:id="17"/>
      <w:bookmarkEnd w:id="18"/>
      <w:r w:rsidRPr="00672019">
        <w:rPr>
          <w:b/>
          <w:u w:val="none"/>
        </w:rPr>
        <w:t xml:space="preserve"> Also describe any consideration of using information technology to reduce burden.</w:t>
      </w:r>
      <w:bookmarkEnd w:id="19"/>
      <w:bookmarkEnd w:id="20"/>
    </w:p>
    <w:p w14:paraId="1177A00E" w14:textId="77777777" w:rsidR="000008A3" w:rsidRDefault="000008A3" w:rsidP="007065AC"/>
    <w:p w14:paraId="2FF18D13" w14:textId="6E02BF2D" w:rsidR="00E365A1" w:rsidRDefault="00B85255" w:rsidP="007065AC">
      <w:r>
        <w:tab/>
        <w:t>Data collection will involve use of surveys</w:t>
      </w:r>
      <w:r w:rsidR="00270ED8">
        <w:t xml:space="preserve"> accessible on a password protected</w:t>
      </w:r>
      <w:r w:rsidR="00243EB7">
        <w:t>, secure</w:t>
      </w:r>
      <w:r w:rsidR="00270ED8">
        <w:t xml:space="preserve"> study-specific website maintained by the University of Pittsburgh. Participants will complete these surveys at baseline, at 12-weeks post baseline, and again at 24 weeks post baseline. Data collection will also involve use of a mobile-phone text-messaging platform</w:t>
      </w:r>
      <w:r w:rsidR="00AA3E79">
        <w:t>,</w:t>
      </w:r>
      <w:r w:rsidR="00270ED8">
        <w:t xml:space="preserve"> utilized in previous research with EMS clinicians</w:t>
      </w:r>
      <w:r w:rsidR="00AA3E79">
        <w:t>,</w:t>
      </w:r>
      <w:r w:rsidR="00270ED8">
        <w:rPr>
          <w:rStyle w:val="FootnoteReference"/>
        </w:rPr>
        <w:footnoteReference w:id="7"/>
      </w:r>
      <w:r w:rsidR="00270ED8">
        <w:t xml:space="preserve"> to capture detailed information from individual participants about shift sche</w:t>
      </w:r>
      <w:r w:rsidR="00AA3E79">
        <w:t>dules, and indicators of fatigue and sleep.</w:t>
      </w:r>
    </w:p>
    <w:p w14:paraId="5955CFAE" w14:textId="77777777" w:rsidR="00270ED8" w:rsidRDefault="00270ED8" w:rsidP="007065AC"/>
    <w:p w14:paraId="4C0D3960" w14:textId="77777777" w:rsidR="00270ED8" w:rsidRPr="00672019" w:rsidRDefault="00270ED8" w:rsidP="007065AC"/>
    <w:p w14:paraId="37990C65" w14:textId="77777777" w:rsidR="00C800ED" w:rsidRPr="00672019" w:rsidRDefault="00C800ED" w:rsidP="004F3BEA">
      <w:pPr>
        <w:pStyle w:val="Heading2"/>
        <w:rPr>
          <w:b/>
          <w:u w:val="none"/>
        </w:rPr>
      </w:pPr>
      <w:bookmarkStart w:id="21" w:name="_Toc125278816"/>
      <w:bookmarkStart w:id="22" w:name="_Toc125341739"/>
      <w:bookmarkStart w:id="23" w:name="_Toc125447297"/>
      <w:bookmarkStart w:id="24" w:name="_Toc126394125"/>
      <w:r w:rsidRPr="00672019">
        <w:rPr>
          <w:b/>
          <w:u w:val="none"/>
        </w:rPr>
        <w:t>A.4.</w:t>
      </w:r>
      <w:r w:rsidRPr="00672019">
        <w:rPr>
          <w:b/>
          <w:u w:val="none"/>
        </w:rPr>
        <w:tab/>
        <w:t>Describe efforts to identify duplication. Show specifically why any similar information, already available cannot be used or modified for use for the purposes described in Item 2 above.</w:t>
      </w:r>
      <w:bookmarkEnd w:id="21"/>
      <w:bookmarkEnd w:id="22"/>
      <w:bookmarkEnd w:id="23"/>
      <w:bookmarkEnd w:id="24"/>
    </w:p>
    <w:p w14:paraId="057D498C" w14:textId="77777777" w:rsidR="00C800ED" w:rsidRPr="00672019" w:rsidRDefault="00C800ED" w:rsidP="004F3BEA">
      <w:pPr>
        <w:ind w:hanging="720"/>
      </w:pPr>
    </w:p>
    <w:p w14:paraId="479C3068" w14:textId="61CF08EB" w:rsidR="008D4B9A" w:rsidRPr="00241CD9" w:rsidRDefault="00E365A1" w:rsidP="004F3BEA">
      <w:pPr>
        <w:pStyle w:val="Heading2"/>
        <w:ind w:hanging="720"/>
        <w:rPr>
          <w:b/>
          <w:u w:val="none"/>
        </w:rPr>
      </w:pPr>
      <w:bookmarkStart w:id="25" w:name="_Toc125278817"/>
      <w:bookmarkStart w:id="26" w:name="_Toc125341740"/>
      <w:bookmarkStart w:id="27" w:name="_Toc125447298"/>
      <w:bookmarkStart w:id="28" w:name="_Toc126394126"/>
      <w:r>
        <w:rPr>
          <w:b/>
          <w:u w:val="none"/>
        </w:rPr>
        <w:tab/>
      </w:r>
      <w:r w:rsidR="00241CD9">
        <w:rPr>
          <w:b/>
          <w:u w:val="none"/>
        </w:rPr>
        <w:tab/>
      </w:r>
      <w:r w:rsidR="00241CD9" w:rsidRPr="00241CD9">
        <w:rPr>
          <w:u w:val="none"/>
        </w:rPr>
        <w:t xml:space="preserve">NHTSA has not conducted a similar study of </w:t>
      </w:r>
      <w:r w:rsidR="00241CD9">
        <w:rPr>
          <w:u w:val="none"/>
        </w:rPr>
        <w:t>sleep health and/or fatigue education or</w:t>
      </w:r>
      <w:r w:rsidR="00241CD9" w:rsidRPr="00241CD9">
        <w:rPr>
          <w:u w:val="none"/>
        </w:rPr>
        <w:t xml:space="preserve"> training for </w:t>
      </w:r>
      <w:r w:rsidR="00241CD9">
        <w:rPr>
          <w:u w:val="none"/>
        </w:rPr>
        <w:t xml:space="preserve">EMS clinician shift workers. Findings from a recent systematic review show no similar studies that </w:t>
      </w:r>
      <w:r w:rsidR="00243EB7">
        <w:rPr>
          <w:u w:val="none"/>
        </w:rPr>
        <w:t xml:space="preserve">have </w:t>
      </w:r>
      <w:r w:rsidR="00241CD9">
        <w:rPr>
          <w:u w:val="none"/>
        </w:rPr>
        <w:t>address</w:t>
      </w:r>
      <w:r w:rsidR="00243EB7">
        <w:rPr>
          <w:u w:val="none"/>
        </w:rPr>
        <w:t>ed</w:t>
      </w:r>
      <w:r w:rsidR="00241CD9">
        <w:rPr>
          <w:u w:val="none"/>
        </w:rPr>
        <w:t xml:space="preserve"> the aims and research questions germane to this proposal.</w:t>
      </w:r>
      <w:r w:rsidR="00241CD9">
        <w:rPr>
          <w:u w:val="none"/>
          <w:vertAlign w:val="superscript"/>
        </w:rPr>
        <w:t>6</w:t>
      </w:r>
      <w:r w:rsidR="00241CD9" w:rsidRPr="00241CD9">
        <w:rPr>
          <w:u w:val="none"/>
        </w:rPr>
        <w:t xml:space="preserve"> There </w:t>
      </w:r>
      <w:r w:rsidR="00241CD9">
        <w:rPr>
          <w:u w:val="none"/>
        </w:rPr>
        <w:t>are</w:t>
      </w:r>
      <w:r w:rsidR="00241CD9" w:rsidRPr="00241CD9">
        <w:rPr>
          <w:u w:val="none"/>
        </w:rPr>
        <w:t xml:space="preserve"> no </w:t>
      </w:r>
      <w:r w:rsidR="00241CD9">
        <w:rPr>
          <w:u w:val="none"/>
        </w:rPr>
        <w:t xml:space="preserve">existing </w:t>
      </w:r>
      <w:r w:rsidR="00241CD9" w:rsidRPr="00241CD9">
        <w:rPr>
          <w:u w:val="none"/>
        </w:rPr>
        <w:t>source</w:t>
      </w:r>
      <w:r w:rsidR="00241CD9">
        <w:rPr>
          <w:u w:val="none"/>
        </w:rPr>
        <w:t>s</w:t>
      </w:r>
      <w:r w:rsidR="00241CD9" w:rsidRPr="00241CD9">
        <w:rPr>
          <w:u w:val="none"/>
        </w:rPr>
        <w:t xml:space="preserve"> </w:t>
      </w:r>
      <w:r w:rsidR="00241CD9">
        <w:rPr>
          <w:u w:val="none"/>
        </w:rPr>
        <w:t>for</w:t>
      </w:r>
      <w:r w:rsidR="00241CD9" w:rsidRPr="00241CD9">
        <w:rPr>
          <w:u w:val="none"/>
        </w:rPr>
        <w:t xml:space="preserve"> </w:t>
      </w:r>
      <w:r w:rsidR="00241CD9">
        <w:rPr>
          <w:u w:val="none"/>
        </w:rPr>
        <w:t>the</w:t>
      </w:r>
      <w:r w:rsidR="00241CD9" w:rsidRPr="00241CD9">
        <w:rPr>
          <w:u w:val="none"/>
        </w:rPr>
        <w:t xml:space="preserve"> </w:t>
      </w:r>
      <w:r w:rsidR="00241CD9">
        <w:rPr>
          <w:u w:val="none"/>
        </w:rPr>
        <w:t xml:space="preserve">desired </w:t>
      </w:r>
      <w:r w:rsidR="00241CD9" w:rsidRPr="00241CD9">
        <w:rPr>
          <w:u w:val="none"/>
        </w:rPr>
        <w:t>information.</w:t>
      </w:r>
      <w:r w:rsidR="00241CD9">
        <w:rPr>
          <w:u w:val="none"/>
        </w:rPr>
        <w:t xml:space="preserve"> This information request, which involves direct investigation with EMS clinicians, is necessary </w:t>
      </w:r>
      <w:r w:rsidR="00241CD9" w:rsidRPr="00241CD9">
        <w:rPr>
          <w:u w:val="none"/>
        </w:rPr>
        <w:t xml:space="preserve">for NHTSA to evaluate the effectiveness of </w:t>
      </w:r>
      <w:r w:rsidR="00241CD9">
        <w:rPr>
          <w:u w:val="none"/>
        </w:rPr>
        <w:t>sleep health and fatigue education and</w:t>
      </w:r>
      <w:r w:rsidR="00241CD9" w:rsidRPr="00241CD9">
        <w:rPr>
          <w:u w:val="none"/>
        </w:rPr>
        <w:t xml:space="preserve"> training </w:t>
      </w:r>
      <w:r w:rsidR="00241CD9">
        <w:rPr>
          <w:u w:val="none"/>
        </w:rPr>
        <w:t>tailored to</w:t>
      </w:r>
      <w:r w:rsidR="00241CD9" w:rsidRPr="00241CD9">
        <w:rPr>
          <w:u w:val="none"/>
        </w:rPr>
        <w:t xml:space="preserve"> </w:t>
      </w:r>
      <w:r w:rsidR="00241CD9">
        <w:rPr>
          <w:u w:val="none"/>
        </w:rPr>
        <w:t>EMS clinicians shift workers.</w:t>
      </w:r>
    </w:p>
    <w:p w14:paraId="6FEC5A03" w14:textId="77777777" w:rsidR="00E365A1" w:rsidRPr="00241CD9" w:rsidRDefault="00E365A1" w:rsidP="00E365A1"/>
    <w:p w14:paraId="4DF9D820" w14:textId="77777777" w:rsidR="00C800ED" w:rsidRPr="00672019" w:rsidRDefault="00C800ED" w:rsidP="004F3BEA">
      <w:pPr>
        <w:pStyle w:val="Heading2"/>
        <w:rPr>
          <w:b/>
          <w:u w:val="none"/>
        </w:rPr>
      </w:pPr>
      <w:r w:rsidRPr="00672019">
        <w:rPr>
          <w:b/>
          <w:u w:val="none"/>
        </w:rPr>
        <w:t>A.5.</w:t>
      </w:r>
      <w:r w:rsidRPr="00672019">
        <w:rPr>
          <w:b/>
          <w:u w:val="none"/>
        </w:rPr>
        <w:tab/>
        <w:t>If the collection of information involves small businesses or other small entities, describe the methods used to minimize burden.</w:t>
      </w:r>
      <w:bookmarkEnd w:id="25"/>
      <w:bookmarkEnd w:id="26"/>
      <w:bookmarkEnd w:id="27"/>
      <w:bookmarkEnd w:id="28"/>
    </w:p>
    <w:p w14:paraId="04E5355F" w14:textId="77777777" w:rsidR="00C800ED" w:rsidRPr="00672019" w:rsidRDefault="00C800ED" w:rsidP="004F3BEA"/>
    <w:p w14:paraId="139AC12D" w14:textId="77777777" w:rsidR="0069375D" w:rsidRDefault="008D40C3" w:rsidP="007065AC">
      <w:pPr>
        <w:ind w:firstLine="720"/>
      </w:pPr>
      <w:r w:rsidRPr="008D40C3">
        <w:t>The collection of information does not involve small</w:t>
      </w:r>
      <w:r w:rsidR="0069375D">
        <w:t xml:space="preserve"> businesses</w:t>
      </w:r>
      <w:r w:rsidRPr="008D40C3">
        <w:t>.</w:t>
      </w:r>
      <w:r w:rsidR="0069375D">
        <w:t xml:space="preserve"> </w:t>
      </w:r>
    </w:p>
    <w:p w14:paraId="66D8B79B" w14:textId="77777777" w:rsidR="00C800ED" w:rsidRPr="00672019" w:rsidRDefault="00C800ED" w:rsidP="004F3BEA"/>
    <w:p w14:paraId="23089C90" w14:textId="77777777" w:rsidR="000E682C" w:rsidRPr="005A69F3" w:rsidRDefault="00C800ED" w:rsidP="004F3BEA">
      <w:pPr>
        <w:widowControl w:val="0"/>
        <w:tabs>
          <w:tab w:val="left" w:pos="720"/>
        </w:tabs>
        <w:autoSpaceDE w:val="0"/>
        <w:autoSpaceDN w:val="0"/>
        <w:adjustRightInd w:val="0"/>
        <w:rPr>
          <w:rFonts w:ascii="Times" w:hAnsi="Times" w:cs="Arial"/>
        </w:rPr>
      </w:pPr>
      <w:bookmarkStart w:id="29" w:name="_Toc125278818"/>
      <w:bookmarkStart w:id="30" w:name="_Toc125341741"/>
      <w:bookmarkStart w:id="31" w:name="_Toc125447299"/>
      <w:bookmarkStart w:id="32" w:name="_Toc126394127"/>
      <w:r w:rsidRPr="00672019">
        <w:rPr>
          <w:b/>
        </w:rPr>
        <w:t>A.6.</w:t>
      </w:r>
      <w:r w:rsidRPr="00672019">
        <w:rPr>
          <w:b/>
        </w:rPr>
        <w:tab/>
      </w:r>
      <w:r w:rsidR="000E682C" w:rsidRPr="005A69F3">
        <w:rPr>
          <w:rFonts w:ascii="Times" w:hAnsi="Times" w:cs="Arial"/>
          <w:b/>
          <w:bCs/>
        </w:rPr>
        <w:t>Describe the consequence to Federal program or policy activities if the collection is not conducted or is conducted less frequently, as well as any technical or legal obstacles to reducing burden.</w:t>
      </w:r>
    </w:p>
    <w:bookmarkEnd w:id="29"/>
    <w:bookmarkEnd w:id="30"/>
    <w:bookmarkEnd w:id="31"/>
    <w:bookmarkEnd w:id="32"/>
    <w:p w14:paraId="1C6AFF54" w14:textId="77777777" w:rsidR="00C800ED" w:rsidRPr="00672019" w:rsidRDefault="00C800ED" w:rsidP="007065AC">
      <w:pPr>
        <w:pStyle w:val="BodyTextIndent2"/>
        <w:ind w:left="0" w:firstLine="0"/>
        <w:rPr>
          <w:b w:val="0"/>
          <w:bCs w:val="0"/>
        </w:rPr>
      </w:pPr>
    </w:p>
    <w:p w14:paraId="3188FC4B" w14:textId="5F2F915E" w:rsidR="009633A4" w:rsidRPr="006C6370" w:rsidRDefault="009633A4" w:rsidP="009633A4">
      <w:pPr>
        <w:pStyle w:val="BodyTextIndent2"/>
        <w:spacing w:before="120"/>
        <w:ind w:left="0" w:firstLine="0"/>
        <w:rPr>
          <w:b w:val="0"/>
          <w:bCs w:val="0"/>
        </w:rPr>
      </w:pPr>
      <w:r>
        <w:rPr>
          <w:b w:val="0"/>
          <w:bCs w:val="0"/>
        </w:rPr>
        <w:tab/>
        <w:t>Under the current contract, data collection i</w:t>
      </w:r>
      <w:r w:rsidR="0069375D">
        <w:rPr>
          <w:b w:val="0"/>
          <w:bCs w:val="0"/>
        </w:rPr>
        <w:t xml:space="preserve">s scheduled to begin </w:t>
      </w:r>
      <w:r w:rsidR="006115BC">
        <w:rPr>
          <w:b w:val="0"/>
          <w:bCs w:val="0"/>
        </w:rPr>
        <w:t>Ma</w:t>
      </w:r>
      <w:r w:rsidR="006B6B04">
        <w:rPr>
          <w:b w:val="0"/>
          <w:bCs w:val="0"/>
        </w:rPr>
        <w:t>y</w:t>
      </w:r>
      <w:r w:rsidR="006115BC">
        <w:rPr>
          <w:b w:val="0"/>
          <w:bCs w:val="0"/>
        </w:rPr>
        <w:t xml:space="preserve"> of 2019</w:t>
      </w:r>
      <w:r>
        <w:rPr>
          <w:b w:val="0"/>
          <w:bCs w:val="0"/>
        </w:rPr>
        <w:t xml:space="preserve">. </w:t>
      </w:r>
      <w:r w:rsidR="00C47EA9">
        <w:rPr>
          <w:b w:val="0"/>
          <w:bCs w:val="0"/>
        </w:rPr>
        <w:t xml:space="preserve">The proposed project is informed by the recent findings of a systematic review and meta-analysis that showed education and training on sleep health and fatigue has a positive impact on sleep related outcomes </w:t>
      </w:r>
      <w:r w:rsidR="002440C3">
        <w:rPr>
          <w:b w:val="0"/>
          <w:bCs w:val="0"/>
        </w:rPr>
        <w:t>among</w:t>
      </w:r>
      <w:r w:rsidR="00C47EA9">
        <w:rPr>
          <w:b w:val="0"/>
          <w:bCs w:val="0"/>
        </w:rPr>
        <w:t xml:space="preserve"> shift workers.</w:t>
      </w:r>
      <w:r w:rsidR="00A5689D">
        <w:rPr>
          <w:b w:val="0"/>
          <w:bCs w:val="0"/>
          <w:vertAlign w:val="superscript"/>
        </w:rPr>
        <w:t>6</w:t>
      </w:r>
      <w:r w:rsidR="00C47EA9">
        <w:rPr>
          <w:b w:val="0"/>
          <w:bCs w:val="0"/>
        </w:rPr>
        <w:t xml:space="preserve"> Despite the positive findings, </w:t>
      </w:r>
      <w:r w:rsidR="007B483E">
        <w:rPr>
          <w:b w:val="0"/>
          <w:bCs w:val="0"/>
        </w:rPr>
        <w:t>there is no model sleep health and education program for EMS shift workers and no concerted effort to evaluate the impact of education and training on safety in this worker group.</w:t>
      </w:r>
      <w:r w:rsidR="00C47EA9">
        <w:rPr>
          <w:b w:val="0"/>
          <w:bCs w:val="0"/>
        </w:rPr>
        <w:t xml:space="preserve"> A focused effort </w:t>
      </w:r>
      <w:r w:rsidR="002440C3">
        <w:rPr>
          <w:b w:val="0"/>
          <w:bCs w:val="0"/>
        </w:rPr>
        <w:t>that targets</w:t>
      </w:r>
      <w:r w:rsidR="00C47EA9">
        <w:rPr>
          <w:b w:val="0"/>
          <w:bCs w:val="0"/>
        </w:rPr>
        <w:t xml:space="preserve"> EMS shift workers </w:t>
      </w:r>
      <w:r w:rsidR="002440C3">
        <w:rPr>
          <w:b w:val="0"/>
          <w:bCs w:val="0"/>
        </w:rPr>
        <w:t xml:space="preserve">and is </w:t>
      </w:r>
      <w:r w:rsidR="00C47EA9">
        <w:rPr>
          <w:b w:val="0"/>
          <w:bCs w:val="0"/>
        </w:rPr>
        <w:t xml:space="preserve">tailored to their unique work environment </w:t>
      </w:r>
      <w:r w:rsidR="002440C3">
        <w:rPr>
          <w:b w:val="0"/>
          <w:bCs w:val="0"/>
        </w:rPr>
        <w:t xml:space="preserve">is needed. A study that evaluates the impact of these materials will guide NHTSA’s future work with diverse shift worker groups and safety sensitive occupations and industries where fatigue is a threat. </w:t>
      </w:r>
      <w:r w:rsidR="00A5689D">
        <w:rPr>
          <w:b w:val="0"/>
          <w:bCs w:val="0"/>
        </w:rPr>
        <w:t xml:space="preserve">  </w:t>
      </w:r>
    </w:p>
    <w:p w14:paraId="02C68EC3" w14:textId="77777777" w:rsidR="006C6370" w:rsidRPr="006C6370" w:rsidRDefault="006C6370" w:rsidP="00FB2E79">
      <w:pPr>
        <w:pStyle w:val="BodyTextIndent2"/>
        <w:ind w:left="0" w:firstLine="0"/>
        <w:rPr>
          <w:b w:val="0"/>
          <w:bCs w:val="0"/>
        </w:rPr>
      </w:pPr>
    </w:p>
    <w:p w14:paraId="6A1CC354" w14:textId="77777777" w:rsidR="00C800ED" w:rsidRPr="00672019" w:rsidRDefault="00C800ED" w:rsidP="004F3BEA">
      <w:pPr>
        <w:pStyle w:val="Heading2"/>
        <w:rPr>
          <w:b/>
          <w:u w:val="none"/>
        </w:rPr>
      </w:pPr>
      <w:bookmarkStart w:id="33" w:name="_Toc125278819"/>
      <w:bookmarkStart w:id="34" w:name="_Toc125341742"/>
      <w:bookmarkStart w:id="35" w:name="_Toc125447300"/>
      <w:bookmarkStart w:id="36" w:name="_Toc126394128"/>
      <w:r w:rsidRPr="00672019">
        <w:rPr>
          <w:b/>
          <w:u w:val="none"/>
        </w:rPr>
        <w:t>A.7.</w:t>
      </w:r>
      <w:r w:rsidRPr="00672019">
        <w:rPr>
          <w:b/>
          <w:u w:val="none"/>
        </w:rPr>
        <w:tab/>
        <w:t>Explain any special circumstances that require the collection to be conducted in a manner inconsistent with the guidelines set forth in 5 CFR 1320.6.</w:t>
      </w:r>
      <w:bookmarkEnd w:id="33"/>
      <w:bookmarkEnd w:id="34"/>
      <w:bookmarkEnd w:id="35"/>
      <w:bookmarkEnd w:id="36"/>
    </w:p>
    <w:p w14:paraId="6C7E6686" w14:textId="77777777" w:rsidR="00C800ED" w:rsidRPr="00672019" w:rsidRDefault="00C800ED" w:rsidP="004F3BEA"/>
    <w:p w14:paraId="483009EE" w14:textId="77777777" w:rsidR="00C800ED" w:rsidRPr="003C343C" w:rsidRDefault="00C800ED" w:rsidP="007065AC">
      <w:pPr>
        <w:ind w:firstLine="720"/>
      </w:pPr>
      <w:r w:rsidRPr="003C343C">
        <w:t>No special circumstances require the collection to be conducted in a manner inconsistent with the guidelines in 5 CFR 1320.6.</w:t>
      </w:r>
    </w:p>
    <w:p w14:paraId="75F9D4FC" w14:textId="77777777" w:rsidR="00C800ED" w:rsidRPr="00672019" w:rsidRDefault="00C800ED" w:rsidP="004F3BEA">
      <w:pPr>
        <w:pStyle w:val="Heading2"/>
        <w:rPr>
          <w:b/>
          <w:u w:val="none"/>
        </w:rPr>
      </w:pPr>
      <w:bookmarkStart w:id="37" w:name="_Toc125278820"/>
      <w:bookmarkStart w:id="38" w:name="_Toc125341743"/>
      <w:bookmarkStart w:id="39" w:name="_Toc125447301"/>
    </w:p>
    <w:p w14:paraId="0C6CCC79" w14:textId="37B67398" w:rsidR="00C800ED" w:rsidRPr="00672019" w:rsidRDefault="00C800ED" w:rsidP="004F3BEA">
      <w:pPr>
        <w:pStyle w:val="Heading2"/>
        <w:rPr>
          <w:b/>
          <w:u w:val="none"/>
        </w:rPr>
      </w:pPr>
      <w:bookmarkStart w:id="40" w:name="_Toc126394129"/>
      <w:r w:rsidRPr="00672019">
        <w:rPr>
          <w:b/>
          <w:u w:val="none"/>
        </w:rPr>
        <w:t xml:space="preserve">A.8. </w:t>
      </w:r>
      <w:r w:rsidRPr="00672019">
        <w:rPr>
          <w:b/>
          <w:u w:val="none"/>
        </w:rPr>
        <w:tab/>
        <w:t>Provide a c</w:t>
      </w:r>
      <w:r w:rsidR="00B95E1E">
        <w:rPr>
          <w:b/>
          <w:u w:val="none"/>
        </w:rPr>
        <w:t>itation for</w:t>
      </w:r>
      <w:r w:rsidRPr="00672019">
        <w:rPr>
          <w:b/>
          <w:u w:val="none"/>
        </w:rPr>
        <w:t xml:space="preserve"> the FEDERAL REGISTER document soliciting comments on extending the collection of information, a summary of all public comments responding to the notice, and a description of the agency’s actions in response to the comments. Describe efforts to consult with persons outside the agency to obtain their views.</w:t>
      </w:r>
      <w:bookmarkEnd w:id="37"/>
      <w:bookmarkEnd w:id="38"/>
      <w:bookmarkEnd w:id="39"/>
      <w:bookmarkEnd w:id="40"/>
      <w:r w:rsidRPr="00672019">
        <w:rPr>
          <w:b/>
          <w:u w:val="none"/>
        </w:rPr>
        <w:t xml:space="preserve"> </w:t>
      </w:r>
    </w:p>
    <w:p w14:paraId="44ECFA6D" w14:textId="77777777" w:rsidR="00C800ED" w:rsidRPr="00672019" w:rsidRDefault="00C800ED" w:rsidP="004F3BEA"/>
    <w:p w14:paraId="33B8280F" w14:textId="673C824C" w:rsidR="007F3D8B" w:rsidRPr="0069375D" w:rsidRDefault="0069375D" w:rsidP="004F3BEA">
      <w:pPr>
        <w:spacing w:after="120"/>
        <w:ind w:firstLine="720"/>
        <w:rPr>
          <w:b/>
          <w:color w:val="4F81BD" w:themeColor="accent1"/>
        </w:rPr>
      </w:pPr>
      <w:r>
        <w:t xml:space="preserve">The Federal Register published </w:t>
      </w:r>
      <w:r w:rsidR="00B95E1E" w:rsidRPr="009D416B">
        <w:t xml:space="preserve">the </w:t>
      </w:r>
      <w:r w:rsidR="00B95E1E">
        <w:t xml:space="preserve">60-day </w:t>
      </w:r>
      <w:r w:rsidR="00B95E1E" w:rsidRPr="009D416B">
        <w:t>Notice</w:t>
      </w:r>
      <w:r w:rsidR="00B95E1E">
        <w:t>,</w:t>
      </w:r>
      <w:r w:rsidR="00B95E1E" w:rsidRPr="009D416B">
        <w:t xml:space="preserve"> which notified the public of NHTSA’s intent to conduct this information collection and provided a 60-da</w:t>
      </w:r>
      <w:r>
        <w:t xml:space="preserve">y comment period, </w:t>
      </w:r>
      <w:r w:rsidR="00B95E1E" w:rsidRPr="009D416B">
        <w:t xml:space="preserve">on </w:t>
      </w:r>
      <w:r w:rsidRPr="0069375D">
        <w:rPr>
          <w:b/>
        </w:rPr>
        <w:t>DATE</w:t>
      </w:r>
      <w:r w:rsidR="00B95E1E">
        <w:t xml:space="preserve"> </w:t>
      </w:r>
      <w:r>
        <w:t>(</w:t>
      </w:r>
      <w:r>
        <w:rPr>
          <w:b/>
        </w:rPr>
        <w:t>CITATION</w:t>
      </w:r>
      <w:r w:rsidR="00A7079E">
        <w:t xml:space="preserve">). </w:t>
      </w:r>
      <w:r w:rsidRPr="0069375D">
        <w:rPr>
          <w:b/>
        </w:rPr>
        <w:t>[</w:t>
      </w:r>
      <w:r w:rsidR="00A7079E" w:rsidRPr="0069375D">
        <w:rPr>
          <w:b/>
        </w:rPr>
        <w:t>The notice did not receive any comments.</w:t>
      </w:r>
      <w:r w:rsidRPr="0069375D">
        <w:rPr>
          <w:b/>
        </w:rPr>
        <w:t xml:space="preserve"> OR SUMMARIZE COMMENTS RECEIVED.]</w:t>
      </w:r>
    </w:p>
    <w:p w14:paraId="23AE079A" w14:textId="45294A54" w:rsidR="009377B5" w:rsidRPr="005720E8" w:rsidRDefault="0069375D" w:rsidP="004F3BEA">
      <w:pPr>
        <w:spacing w:after="120"/>
        <w:ind w:firstLine="720"/>
      </w:pPr>
      <w:r>
        <w:t>The Federal Register</w:t>
      </w:r>
      <w:r w:rsidR="00B95E1E" w:rsidRPr="00BD16FA">
        <w:t xml:space="preserve"> </w:t>
      </w:r>
      <w:r>
        <w:t xml:space="preserve">published the 30-day Notice, </w:t>
      </w:r>
      <w:r w:rsidR="00B95E1E" w:rsidRPr="00BD16FA">
        <w:t>which announced that this information collection requ</w:t>
      </w:r>
      <w:r>
        <w:t xml:space="preserve">est will be forwarded to OMB, </w:t>
      </w:r>
      <w:r w:rsidR="00B95E1E" w:rsidRPr="00BD16FA">
        <w:t xml:space="preserve">on </w:t>
      </w:r>
      <w:r>
        <w:rPr>
          <w:b/>
        </w:rPr>
        <w:t>DATE [CITATION]</w:t>
      </w:r>
      <w:r w:rsidR="00B95E1E" w:rsidRPr="00BD16FA">
        <w:t>.</w:t>
      </w:r>
      <w:r w:rsidR="00B95E1E">
        <w:t xml:space="preserve">  </w:t>
      </w:r>
    </w:p>
    <w:p w14:paraId="6666598A" w14:textId="77777777" w:rsidR="00C800ED" w:rsidRPr="00672019" w:rsidRDefault="00C800ED" w:rsidP="004F3BEA"/>
    <w:p w14:paraId="7F85DE9E" w14:textId="77777777" w:rsidR="00C800ED" w:rsidRPr="00672019" w:rsidRDefault="00C800ED" w:rsidP="004F3BEA">
      <w:pPr>
        <w:pStyle w:val="Heading2"/>
        <w:rPr>
          <w:b/>
          <w:u w:val="none"/>
        </w:rPr>
      </w:pPr>
      <w:bookmarkStart w:id="41" w:name="_Toc125278821"/>
      <w:bookmarkStart w:id="42" w:name="_Toc125341744"/>
      <w:bookmarkStart w:id="43" w:name="_Toc125447302"/>
      <w:bookmarkStart w:id="44" w:name="_Toc126394130"/>
      <w:r w:rsidRPr="00672019">
        <w:rPr>
          <w:b/>
          <w:u w:val="none"/>
        </w:rPr>
        <w:t xml:space="preserve">A.9. </w:t>
      </w:r>
      <w:r w:rsidRPr="00672019">
        <w:rPr>
          <w:b/>
          <w:u w:val="none"/>
        </w:rPr>
        <w:tab/>
        <w:t>Explain any decision to provide any payment or gift to respondents, other than remuneration of contractors or grantees.</w:t>
      </w:r>
      <w:bookmarkEnd w:id="41"/>
      <w:bookmarkEnd w:id="42"/>
      <w:bookmarkEnd w:id="43"/>
      <w:bookmarkEnd w:id="44"/>
      <w:r w:rsidRPr="00672019">
        <w:rPr>
          <w:b/>
          <w:u w:val="none"/>
        </w:rPr>
        <w:t xml:space="preserve"> </w:t>
      </w:r>
    </w:p>
    <w:p w14:paraId="4DBA4B48" w14:textId="77777777" w:rsidR="00C800ED" w:rsidRPr="00672019" w:rsidRDefault="00C800ED" w:rsidP="004F3BEA"/>
    <w:p w14:paraId="580F106C" w14:textId="22169DF8" w:rsidR="00582B2A" w:rsidRDefault="000B4F98" w:rsidP="00787C6C">
      <w:pPr>
        <w:pStyle w:val="Default"/>
        <w:ind w:firstLine="720"/>
        <w:rPr>
          <w:rFonts w:ascii="Times New Roman" w:hAnsi="Times New Roman" w:cs="Times New Roman"/>
          <w:color w:val="auto"/>
        </w:rPr>
      </w:pPr>
      <w:r>
        <w:rPr>
          <w:rFonts w:ascii="Times New Roman" w:hAnsi="Times New Roman" w:cs="Times New Roman"/>
          <w:color w:val="auto"/>
        </w:rPr>
        <w:t>T</w:t>
      </w:r>
      <w:r w:rsidR="0097351C">
        <w:rPr>
          <w:rFonts w:ascii="Times New Roman" w:hAnsi="Times New Roman" w:cs="Times New Roman"/>
          <w:color w:val="auto"/>
        </w:rPr>
        <w:t xml:space="preserve">hose that qualify </w:t>
      </w:r>
      <w:r>
        <w:rPr>
          <w:rFonts w:ascii="Times New Roman" w:hAnsi="Times New Roman" w:cs="Times New Roman"/>
          <w:color w:val="auto"/>
        </w:rPr>
        <w:t>for the study and choose to participate will receive remuneration worth approximately $20 U.S. dollars</w:t>
      </w:r>
      <w:r w:rsidR="00787C6C">
        <w:rPr>
          <w:rFonts w:ascii="Times New Roman" w:hAnsi="Times New Roman" w:cs="Times New Roman"/>
          <w:color w:val="auto"/>
        </w:rPr>
        <w:t>, which will be delivered directly to the participant at the end of the study</w:t>
      </w:r>
      <w:r>
        <w:rPr>
          <w:rFonts w:ascii="Times New Roman" w:hAnsi="Times New Roman" w:cs="Times New Roman"/>
          <w:color w:val="auto"/>
        </w:rPr>
        <w:t xml:space="preserve">. </w:t>
      </w:r>
      <w:r w:rsidR="00310243">
        <w:rPr>
          <w:rFonts w:ascii="Times New Roman" w:hAnsi="Times New Roman" w:cs="Times New Roman"/>
          <w:color w:val="auto"/>
        </w:rPr>
        <w:t xml:space="preserve">As seen in Table </w:t>
      </w:r>
      <w:r w:rsidR="00787C6C">
        <w:rPr>
          <w:rFonts w:ascii="Times New Roman" w:hAnsi="Times New Roman" w:cs="Times New Roman"/>
          <w:color w:val="auto"/>
        </w:rPr>
        <w:t>1, past research shows that when working with the EMS population, there is not a strong relationship between incentives and</w:t>
      </w:r>
      <w:r w:rsidR="009B6A6F">
        <w:rPr>
          <w:rFonts w:ascii="Times New Roman" w:hAnsi="Times New Roman" w:cs="Times New Roman"/>
          <w:color w:val="auto"/>
        </w:rPr>
        <w:t xml:space="preserve"> </w:t>
      </w:r>
      <w:r w:rsidR="00787C6C">
        <w:rPr>
          <w:rFonts w:ascii="Times New Roman" w:hAnsi="Times New Roman" w:cs="Times New Roman"/>
          <w:color w:val="auto"/>
        </w:rPr>
        <w:t xml:space="preserve">response rates.  </w:t>
      </w:r>
      <w:r w:rsidR="000A6E66">
        <w:rPr>
          <w:rFonts w:ascii="Times New Roman" w:hAnsi="Times New Roman" w:cs="Times New Roman"/>
          <w:color w:val="auto"/>
        </w:rPr>
        <w:t>For example, studies 4 and 5 both delivered response rates in the high eighties for responding to text-message quir</w:t>
      </w:r>
      <w:r w:rsidR="005F64CC">
        <w:rPr>
          <w:rFonts w:ascii="Times New Roman" w:hAnsi="Times New Roman" w:cs="Times New Roman"/>
          <w:color w:val="auto"/>
        </w:rPr>
        <w:t>i</w:t>
      </w:r>
      <w:r w:rsidR="000A6E66">
        <w:rPr>
          <w:rFonts w:ascii="Times New Roman" w:hAnsi="Times New Roman" w:cs="Times New Roman"/>
          <w:color w:val="auto"/>
        </w:rPr>
        <w:t xml:space="preserve">es, like those being proposed for the current data collection, but differed in their incentive amounts (i.e., $40+ and $100), suggesting that the incentive amount </w:t>
      </w:r>
      <w:r w:rsidR="003B2BA9">
        <w:rPr>
          <w:rFonts w:ascii="Times New Roman" w:hAnsi="Times New Roman" w:cs="Times New Roman"/>
          <w:color w:val="auto"/>
        </w:rPr>
        <w:t>did not play a major role in response propensity.  Therefore, w</w:t>
      </w:r>
      <w:r w:rsidR="00787C6C">
        <w:rPr>
          <w:rFonts w:ascii="Times New Roman" w:hAnsi="Times New Roman" w:cs="Times New Roman"/>
          <w:color w:val="auto"/>
        </w:rPr>
        <w:t>e selected a modest remuneration of $20 to keep project costs lower because past research does not suggest that increasing t</w:t>
      </w:r>
      <w:r w:rsidR="009B6A6F">
        <w:rPr>
          <w:rFonts w:ascii="Times New Roman" w:hAnsi="Times New Roman" w:cs="Times New Roman"/>
          <w:color w:val="auto"/>
        </w:rPr>
        <w:t xml:space="preserve">he amount </w:t>
      </w:r>
      <w:r w:rsidR="00BE4B82">
        <w:rPr>
          <w:rFonts w:ascii="Times New Roman" w:hAnsi="Times New Roman" w:cs="Times New Roman"/>
          <w:color w:val="auto"/>
        </w:rPr>
        <w:t>would deliver</w:t>
      </w:r>
      <w:r w:rsidR="009B6A6F">
        <w:rPr>
          <w:rFonts w:ascii="Times New Roman" w:hAnsi="Times New Roman" w:cs="Times New Roman"/>
          <w:color w:val="auto"/>
        </w:rPr>
        <w:t xml:space="preserve"> higher</w:t>
      </w:r>
      <w:r w:rsidR="00787C6C">
        <w:rPr>
          <w:rFonts w:ascii="Times New Roman" w:hAnsi="Times New Roman" w:cs="Times New Roman"/>
          <w:color w:val="auto"/>
        </w:rPr>
        <w:t xml:space="preserve"> response rates.  </w:t>
      </w:r>
    </w:p>
    <w:p w14:paraId="58B6F627" w14:textId="77777777" w:rsidR="00582B2A" w:rsidRDefault="00582B2A">
      <w:r>
        <w:br w:type="page"/>
      </w:r>
    </w:p>
    <w:p w14:paraId="75B7AA8B" w14:textId="77777777" w:rsidR="00EB0EC1" w:rsidRDefault="00EB0EC1" w:rsidP="00787C6C">
      <w:pPr>
        <w:pStyle w:val="Default"/>
        <w:ind w:firstLine="720"/>
        <w:rPr>
          <w:rFonts w:ascii="Times New Roman" w:hAnsi="Times New Roman" w:cs="Times New Roman"/>
          <w:color w:val="auto"/>
        </w:rPr>
      </w:pPr>
    </w:p>
    <w:p w14:paraId="58957178" w14:textId="35019A10" w:rsidR="00EB0EC1" w:rsidRDefault="00EB0EC1" w:rsidP="00787C6C">
      <w:pPr>
        <w:pStyle w:val="Default"/>
        <w:rPr>
          <w:rFonts w:ascii="Times New Roman" w:hAnsi="Times New Roman" w:cs="Times New Roman"/>
          <w:color w:val="auto"/>
        </w:rPr>
      </w:pPr>
    </w:p>
    <w:p w14:paraId="19801E9F" w14:textId="0CC5932A" w:rsidR="00787C6C" w:rsidRDefault="00787C6C" w:rsidP="00787C6C">
      <w:pPr>
        <w:pStyle w:val="Default"/>
        <w:rPr>
          <w:rFonts w:ascii="Times New Roman" w:hAnsi="Times New Roman" w:cs="Times New Roman"/>
          <w:color w:val="auto"/>
        </w:rPr>
      </w:pPr>
      <w:r>
        <w:rPr>
          <w:rFonts w:ascii="Times New Roman" w:hAnsi="Times New Roman" w:cs="Times New Roman"/>
          <w:color w:val="auto"/>
        </w:rPr>
        <w:t>Table 1.  Incentives and Response Rates in Past Research</w:t>
      </w:r>
    </w:p>
    <w:p w14:paraId="12AB5E8B" w14:textId="77777777" w:rsidR="00787C6C" w:rsidRDefault="00787C6C" w:rsidP="00787C6C">
      <w:pPr>
        <w:pStyle w:val="Default"/>
        <w:rPr>
          <w:rFonts w:ascii="Times New Roman" w:hAnsi="Times New Roman" w:cs="Times New Roman"/>
          <w:color w:val="auto"/>
        </w:rPr>
      </w:pPr>
    </w:p>
    <w:tbl>
      <w:tblPr>
        <w:tblW w:w="10080" w:type="dxa"/>
        <w:tblInd w:w="-375" w:type="dxa"/>
        <w:tblLook w:val="04A0" w:firstRow="1" w:lastRow="0" w:firstColumn="1" w:lastColumn="0" w:noHBand="0" w:noVBand="1"/>
      </w:tblPr>
      <w:tblGrid>
        <w:gridCol w:w="990"/>
        <w:gridCol w:w="1350"/>
        <w:gridCol w:w="1620"/>
        <w:gridCol w:w="1715"/>
        <w:gridCol w:w="4405"/>
      </w:tblGrid>
      <w:tr w:rsidR="000A6E66" w14:paraId="550D860B" w14:textId="77777777" w:rsidTr="00582B2A">
        <w:tc>
          <w:tcPr>
            <w:tcW w:w="990" w:type="dxa"/>
            <w:tcBorders>
              <w:top w:val="single" w:sz="12" w:space="0" w:color="000000"/>
              <w:left w:val="single" w:sz="12" w:space="0" w:color="000000"/>
              <w:bottom w:val="single" w:sz="12" w:space="0" w:color="000000"/>
              <w:right w:val="single" w:sz="12" w:space="0" w:color="000000"/>
            </w:tcBorders>
          </w:tcPr>
          <w:p w14:paraId="6B7DB99A" w14:textId="55F57237" w:rsidR="000A6E66" w:rsidRPr="000A6E66" w:rsidRDefault="000A6E66">
            <w:pPr>
              <w:spacing w:before="100" w:beforeAutospacing="1" w:after="100" w:afterAutospacing="1"/>
              <w:rPr>
                <w:sz w:val="20"/>
                <w:szCs w:val="20"/>
              </w:rPr>
            </w:pPr>
            <w:r>
              <w:rPr>
                <w:sz w:val="20"/>
                <w:szCs w:val="20"/>
              </w:rPr>
              <w:t>Study Number</w:t>
            </w:r>
          </w:p>
        </w:tc>
        <w:tc>
          <w:tcPr>
            <w:tcW w:w="1350" w:type="dxa"/>
            <w:tcBorders>
              <w:top w:val="single" w:sz="12" w:space="0" w:color="000000"/>
              <w:left w:val="single" w:sz="12" w:space="0" w:color="000000"/>
              <w:bottom w:val="single" w:sz="12" w:space="0" w:color="000000"/>
              <w:right w:val="single" w:sz="12" w:space="0" w:color="000000"/>
            </w:tcBorders>
            <w:hideMark/>
          </w:tcPr>
          <w:p w14:paraId="535A9DB4" w14:textId="61072E07" w:rsidR="000A6E66" w:rsidRPr="000A6E66" w:rsidRDefault="000A6E66">
            <w:pPr>
              <w:spacing w:before="100" w:beforeAutospacing="1" w:after="100" w:afterAutospacing="1"/>
            </w:pPr>
            <w:r w:rsidRPr="000A6E66">
              <w:rPr>
                <w:sz w:val="20"/>
                <w:szCs w:val="20"/>
              </w:rPr>
              <w:t xml:space="preserve">Study </w:t>
            </w:r>
            <w:r>
              <w:rPr>
                <w:sz w:val="20"/>
                <w:szCs w:val="20"/>
              </w:rPr>
              <w:t>Content</w:t>
            </w:r>
          </w:p>
        </w:tc>
        <w:tc>
          <w:tcPr>
            <w:tcW w:w="1620" w:type="dxa"/>
            <w:tcBorders>
              <w:top w:val="single" w:sz="12" w:space="0" w:color="000000"/>
              <w:left w:val="nil"/>
              <w:bottom w:val="single" w:sz="12" w:space="0" w:color="000000"/>
              <w:right w:val="single" w:sz="12" w:space="0" w:color="000000"/>
            </w:tcBorders>
            <w:hideMark/>
          </w:tcPr>
          <w:p w14:paraId="5660E419" w14:textId="77777777" w:rsidR="000A6E66" w:rsidRPr="000A6E66" w:rsidRDefault="000A6E66">
            <w:pPr>
              <w:spacing w:before="100" w:beforeAutospacing="1" w:after="100" w:afterAutospacing="1"/>
            </w:pPr>
            <w:r w:rsidRPr="000A6E66">
              <w:rPr>
                <w:sz w:val="20"/>
                <w:szCs w:val="20"/>
              </w:rPr>
              <w:t>Incentive</w:t>
            </w:r>
          </w:p>
        </w:tc>
        <w:tc>
          <w:tcPr>
            <w:tcW w:w="1715" w:type="dxa"/>
            <w:tcBorders>
              <w:top w:val="single" w:sz="12" w:space="0" w:color="000000"/>
              <w:left w:val="nil"/>
              <w:bottom w:val="single" w:sz="12" w:space="0" w:color="000000"/>
              <w:right w:val="single" w:sz="12" w:space="0" w:color="000000"/>
            </w:tcBorders>
            <w:hideMark/>
          </w:tcPr>
          <w:p w14:paraId="5E1B6786" w14:textId="77777777" w:rsidR="000A6E66" w:rsidRPr="000A6E66" w:rsidRDefault="000A6E66">
            <w:pPr>
              <w:spacing w:before="100" w:beforeAutospacing="1" w:after="100" w:afterAutospacing="1"/>
            </w:pPr>
            <w:r w:rsidRPr="000A6E66">
              <w:rPr>
                <w:sz w:val="20"/>
                <w:szCs w:val="20"/>
              </w:rPr>
              <w:t>Response Rate</w:t>
            </w:r>
          </w:p>
        </w:tc>
        <w:tc>
          <w:tcPr>
            <w:tcW w:w="4405" w:type="dxa"/>
            <w:tcBorders>
              <w:top w:val="single" w:sz="12" w:space="0" w:color="000000"/>
              <w:left w:val="nil"/>
              <w:bottom w:val="single" w:sz="12" w:space="0" w:color="000000"/>
              <w:right w:val="single" w:sz="12" w:space="0" w:color="000000"/>
            </w:tcBorders>
            <w:hideMark/>
          </w:tcPr>
          <w:p w14:paraId="5C5F74B7" w14:textId="77777777" w:rsidR="000A6E66" w:rsidRPr="000A6E66" w:rsidRDefault="000A6E66">
            <w:pPr>
              <w:spacing w:before="100" w:beforeAutospacing="1" w:after="100" w:afterAutospacing="1"/>
            </w:pPr>
            <w:r w:rsidRPr="000A6E66">
              <w:rPr>
                <w:sz w:val="20"/>
                <w:szCs w:val="20"/>
              </w:rPr>
              <w:t>Citation</w:t>
            </w:r>
          </w:p>
        </w:tc>
      </w:tr>
      <w:tr w:rsidR="000A6E66" w14:paraId="34054FEE" w14:textId="77777777" w:rsidTr="00582B2A">
        <w:tc>
          <w:tcPr>
            <w:tcW w:w="990" w:type="dxa"/>
            <w:tcBorders>
              <w:top w:val="nil"/>
              <w:left w:val="single" w:sz="12" w:space="0" w:color="000000"/>
              <w:bottom w:val="single" w:sz="12" w:space="0" w:color="000000"/>
              <w:right w:val="single" w:sz="12" w:space="0" w:color="000000"/>
            </w:tcBorders>
          </w:tcPr>
          <w:p w14:paraId="0E4C012E" w14:textId="5F8C8C2E" w:rsidR="000A6E66" w:rsidRPr="000A6E66" w:rsidRDefault="000A6E66">
            <w:pPr>
              <w:spacing w:before="100" w:beforeAutospacing="1" w:after="100" w:afterAutospacing="1"/>
              <w:rPr>
                <w:sz w:val="20"/>
                <w:szCs w:val="20"/>
              </w:rPr>
            </w:pPr>
            <w:r>
              <w:rPr>
                <w:sz w:val="20"/>
                <w:szCs w:val="20"/>
              </w:rPr>
              <w:t>1</w:t>
            </w:r>
          </w:p>
        </w:tc>
        <w:tc>
          <w:tcPr>
            <w:tcW w:w="1350" w:type="dxa"/>
            <w:tcBorders>
              <w:top w:val="nil"/>
              <w:left w:val="single" w:sz="12" w:space="0" w:color="000000"/>
              <w:bottom w:val="single" w:sz="12" w:space="0" w:color="000000"/>
              <w:right w:val="single" w:sz="12" w:space="0" w:color="000000"/>
            </w:tcBorders>
            <w:hideMark/>
          </w:tcPr>
          <w:p w14:paraId="02DC2D9D" w14:textId="51463AD6" w:rsidR="000A6E66" w:rsidRPr="000A6E66" w:rsidRDefault="000A6E66">
            <w:pPr>
              <w:spacing w:before="100" w:beforeAutospacing="1" w:after="100" w:afterAutospacing="1"/>
            </w:pPr>
            <w:r w:rsidRPr="000A6E66">
              <w:rPr>
                <w:sz w:val="20"/>
                <w:szCs w:val="20"/>
              </w:rPr>
              <w:t>170 survey items</w:t>
            </w:r>
          </w:p>
        </w:tc>
        <w:tc>
          <w:tcPr>
            <w:tcW w:w="1620" w:type="dxa"/>
            <w:tcBorders>
              <w:top w:val="nil"/>
              <w:left w:val="nil"/>
              <w:bottom w:val="single" w:sz="12" w:space="0" w:color="000000"/>
              <w:right w:val="single" w:sz="12" w:space="0" w:color="000000"/>
            </w:tcBorders>
            <w:hideMark/>
          </w:tcPr>
          <w:p w14:paraId="53CE9CCD" w14:textId="77777777" w:rsidR="000A6E66" w:rsidRPr="000A6E66" w:rsidRDefault="000A6E66">
            <w:pPr>
              <w:spacing w:before="100" w:beforeAutospacing="1" w:after="100" w:afterAutospacing="1"/>
            </w:pPr>
            <w:r w:rsidRPr="000A6E66">
              <w:rPr>
                <w:sz w:val="20"/>
                <w:szCs w:val="20"/>
              </w:rPr>
              <w:t>Coffee mug and challenge coin of $15 - $20 value</w:t>
            </w:r>
          </w:p>
        </w:tc>
        <w:tc>
          <w:tcPr>
            <w:tcW w:w="1715" w:type="dxa"/>
            <w:tcBorders>
              <w:top w:val="nil"/>
              <w:left w:val="nil"/>
              <w:bottom w:val="single" w:sz="12" w:space="0" w:color="000000"/>
              <w:right w:val="single" w:sz="12" w:space="0" w:color="000000"/>
            </w:tcBorders>
            <w:hideMark/>
          </w:tcPr>
          <w:p w14:paraId="38624A3A" w14:textId="77777777" w:rsidR="000A6E66" w:rsidRPr="000A6E66" w:rsidRDefault="000A6E66">
            <w:pPr>
              <w:spacing w:before="100" w:beforeAutospacing="1" w:after="100" w:afterAutospacing="1"/>
            </w:pPr>
            <w:r w:rsidRPr="000A6E66">
              <w:rPr>
                <w:sz w:val="20"/>
                <w:szCs w:val="20"/>
              </w:rPr>
              <w:t>45% participation rate</w:t>
            </w:r>
          </w:p>
        </w:tc>
        <w:tc>
          <w:tcPr>
            <w:tcW w:w="4405" w:type="dxa"/>
            <w:tcBorders>
              <w:top w:val="nil"/>
              <w:left w:val="nil"/>
              <w:bottom w:val="single" w:sz="12" w:space="0" w:color="000000"/>
              <w:right w:val="single" w:sz="12" w:space="0" w:color="000000"/>
            </w:tcBorders>
            <w:hideMark/>
          </w:tcPr>
          <w:p w14:paraId="31D6C69A" w14:textId="38910047" w:rsidR="000A6E66" w:rsidRPr="000A6E66" w:rsidRDefault="000A6E66">
            <w:pPr>
              <w:spacing w:before="100" w:beforeAutospacing="1" w:after="100" w:afterAutospacing="1"/>
            </w:pPr>
            <w:r w:rsidRPr="000A6E66">
              <w:rPr>
                <w:color w:val="00000A"/>
                <w:sz w:val="20"/>
                <w:szCs w:val="20"/>
              </w:rPr>
              <w:t>Patterson PD, et al. Emergency healthcare worker sleep, fatigue, and alertness behavior survey (SFAB): development and content validation of a survey tool. Accid Anal Prev. 2014 Dec;73:399-411. doi: 10.1016/j.aap.2014.09.028. Epub 2014 Oct 15. PubMed PMID: 25449415; PubMed Central PMCID: PMC4254576.</w:t>
            </w:r>
          </w:p>
          <w:p w14:paraId="178DBFD7" w14:textId="7BA2E4DE" w:rsidR="000A6E66" w:rsidRPr="000A6E66" w:rsidRDefault="000A6E66">
            <w:pPr>
              <w:spacing w:before="100" w:beforeAutospacing="1" w:after="100" w:afterAutospacing="1"/>
            </w:pPr>
            <w:r w:rsidRPr="000A6E66">
              <w:rPr>
                <w:sz w:val="20"/>
                <w:szCs w:val="20"/>
              </w:rPr>
              <w:t> </w:t>
            </w:r>
          </w:p>
        </w:tc>
      </w:tr>
      <w:tr w:rsidR="000A6E66" w14:paraId="1E802D23" w14:textId="77777777" w:rsidTr="00582B2A">
        <w:tc>
          <w:tcPr>
            <w:tcW w:w="990" w:type="dxa"/>
            <w:tcBorders>
              <w:top w:val="nil"/>
              <w:left w:val="single" w:sz="12" w:space="0" w:color="000000"/>
              <w:bottom w:val="single" w:sz="12" w:space="0" w:color="000000"/>
              <w:right w:val="single" w:sz="12" w:space="0" w:color="000000"/>
            </w:tcBorders>
          </w:tcPr>
          <w:p w14:paraId="7214829C" w14:textId="66496ED1" w:rsidR="000A6E66" w:rsidRPr="000A6E66" w:rsidRDefault="000A6E66">
            <w:pPr>
              <w:spacing w:before="100" w:beforeAutospacing="1" w:after="100" w:afterAutospacing="1"/>
              <w:rPr>
                <w:sz w:val="20"/>
                <w:szCs w:val="20"/>
              </w:rPr>
            </w:pPr>
            <w:r>
              <w:rPr>
                <w:sz w:val="20"/>
                <w:szCs w:val="20"/>
              </w:rPr>
              <w:t>2</w:t>
            </w:r>
          </w:p>
        </w:tc>
        <w:tc>
          <w:tcPr>
            <w:tcW w:w="1350" w:type="dxa"/>
            <w:tcBorders>
              <w:top w:val="nil"/>
              <w:left w:val="single" w:sz="12" w:space="0" w:color="000000"/>
              <w:bottom w:val="single" w:sz="12" w:space="0" w:color="000000"/>
              <w:right w:val="single" w:sz="12" w:space="0" w:color="000000"/>
            </w:tcBorders>
            <w:hideMark/>
          </w:tcPr>
          <w:p w14:paraId="4AD83979" w14:textId="14D60899" w:rsidR="000A6E66" w:rsidRPr="000A6E66" w:rsidRDefault="000A6E66">
            <w:pPr>
              <w:spacing w:before="100" w:beforeAutospacing="1" w:after="100" w:afterAutospacing="1"/>
            </w:pPr>
            <w:r w:rsidRPr="000A6E66">
              <w:rPr>
                <w:sz w:val="20"/>
                <w:szCs w:val="20"/>
              </w:rPr>
              <w:t>45 survey items on sleep health and fatigue</w:t>
            </w:r>
          </w:p>
        </w:tc>
        <w:tc>
          <w:tcPr>
            <w:tcW w:w="1620" w:type="dxa"/>
            <w:tcBorders>
              <w:top w:val="nil"/>
              <w:left w:val="nil"/>
              <w:bottom w:val="single" w:sz="12" w:space="0" w:color="000000"/>
              <w:right w:val="single" w:sz="12" w:space="0" w:color="000000"/>
            </w:tcBorders>
            <w:hideMark/>
          </w:tcPr>
          <w:p w14:paraId="6421B2E4" w14:textId="77777777" w:rsidR="000A6E66" w:rsidRPr="000A6E66" w:rsidRDefault="000A6E66">
            <w:pPr>
              <w:spacing w:before="100" w:beforeAutospacing="1" w:after="100" w:afterAutospacing="1"/>
            </w:pPr>
            <w:r w:rsidRPr="000A6E66">
              <w:rPr>
                <w:sz w:val="20"/>
                <w:szCs w:val="20"/>
              </w:rPr>
              <w:t>$5 gift card</w:t>
            </w:r>
          </w:p>
        </w:tc>
        <w:tc>
          <w:tcPr>
            <w:tcW w:w="1715" w:type="dxa"/>
            <w:tcBorders>
              <w:top w:val="nil"/>
              <w:left w:val="nil"/>
              <w:bottom w:val="single" w:sz="12" w:space="0" w:color="000000"/>
              <w:right w:val="single" w:sz="12" w:space="0" w:color="000000"/>
            </w:tcBorders>
            <w:hideMark/>
          </w:tcPr>
          <w:p w14:paraId="7BD8D028" w14:textId="77777777" w:rsidR="000A6E66" w:rsidRPr="000A6E66" w:rsidRDefault="000A6E66">
            <w:pPr>
              <w:spacing w:before="100" w:beforeAutospacing="1" w:after="100" w:afterAutospacing="1"/>
            </w:pPr>
            <w:r w:rsidRPr="000A6E66">
              <w:rPr>
                <w:sz w:val="20"/>
                <w:szCs w:val="20"/>
              </w:rPr>
              <w:t>Not calculated, but participation perceived as moderate</w:t>
            </w:r>
          </w:p>
        </w:tc>
        <w:tc>
          <w:tcPr>
            <w:tcW w:w="4405" w:type="dxa"/>
            <w:tcBorders>
              <w:top w:val="nil"/>
              <w:left w:val="nil"/>
              <w:bottom w:val="single" w:sz="12" w:space="0" w:color="000000"/>
              <w:right w:val="single" w:sz="12" w:space="0" w:color="000000"/>
            </w:tcBorders>
            <w:hideMark/>
          </w:tcPr>
          <w:p w14:paraId="4171D556" w14:textId="77777777" w:rsidR="000A6E66" w:rsidRPr="000A6E66" w:rsidRDefault="000A6E66">
            <w:pPr>
              <w:spacing w:before="100" w:beforeAutospacing="1" w:after="100" w:afterAutospacing="1"/>
            </w:pPr>
            <w:r w:rsidRPr="000A6E66">
              <w:rPr>
                <w:color w:val="00000A"/>
                <w:sz w:val="20"/>
                <w:szCs w:val="20"/>
              </w:rPr>
              <w:t>Patterson PD, et al. Sleep quality and fatigue among prehospital providers. Prehosp Emerg Care. 2010 Apr-Jun;14(2):187-93. doi: 10.3109/10903120903524971. PubMed PMID: 20199233; PubMed Central PMCID: PMC2895322.</w:t>
            </w:r>
          </w:p>
          <w:p w14:paraId="47122772" w14:textId="77777777" w:rsidR="000A6E66" w:rsidRPr="000A6E66" w:rsidRDefault="000A6E66">
            <w:pPr>
              <w:spacing w:before="100" w:beforeAutospacing="1" w:after="100" w:afterAutospacing="1"/>
            </w:pPr>
            <w:r w:rsidRPr="000A6E66">
              <w:rPr>
                <w:sz w:val="20"/>
                <w:szCs w:val="20"/>
              </w:rPr>
              <w:t> </w:t>
            </w:r>
          </w:p>
        </w:tc>
      </w:tr>
      <w:tr w:rsidR="000A6E66" w14:paraId="3DC10640" w14:textId="77777777" w:rsidTr="00582B2A">
        <w:tc>
          <w:tcPr>
            <w:tcW w:w="990" w:type="dxa"/>
            <w:tcBorders>
              <w:top w:val="nil"/>
              <w:left w:val="single" w:sz="12" w:space="0" w:color="000000"/>
              <w:bottom w:val="single" w:sz="12" w:space="0" w:color="000000"/>
              <w:right w:val="single" w:sz="12" w:space="0" w:color="000000"/>
            </w:tcBorders>
          </w:tcPr>
          <w:p w14:paraId="12ADAA0F" w14:textId="1CA5AB13" w:rsidR="000A6E66" w:rsidRPr="000A6E66" w:rsidRDefault="000A6E66">
            <w:pPr>
              <w:spacing w:before="100" w:beforeAutospacing="1" w:after="100" w:afterAutospacing="1"/>
              <w:rPr>
                <w:sz w:val="20"/>
                <w:szCs w:val="20"/>
              </w:rPr>
            </w:pPr>
            <w:r>
              <w:rPr>
                <w:sz w:val="20"/>
                <w:szCs w:val="20"/>
              </w:rPr>
              <w:t>3</w:t>
            </w:r>
          </w:p>
        </w:tc>
        <w:tc>
          <w:tcPr>
            <w:tcW w:w="1350" w:type="dxa"/>
            <w:tcBorders>
              <w:top w:val="nil"/>
              <w:left w:val="single" w:sz="12" w:space="0" w:color="000000"/>
              <w:bottom w:val="single" w:sz="12" w:space="0" w:color="000000"/>
              <w:right w:val="single" w:sz="12" w:space="0" w:color="000000"/>
            </w:tcBorders>
            <w:hideMark/>
          </w:tcPr>
          <w:p w14:paraId="365060B2" w14:textId="17E3A13F" w:rsidR="000A6E66" w:rsidRPr="000A6E66" w:rsidRDefault="000A6E66">
            <w:pPr>
              <w:spacing w:before="100" w:beforeAutospacing="1" w:after="100" w:afterAutospacing="1"/>
            </w:pPr>
            <w:r w:rsidRPr="000A6E66">
              <w:rPr>
                <w:sz w:val="20"/>
                <w:szCs w:val="20"/>
              </w:rPr>
              <w:t>90 survey items on sleep health and fatigue</w:t>
            </w:r>
          </w:p>
        </w:tc>
        <w:tc>
          <w:tcPr>
            <w:tcW w:w="1620" w:type="dxa"/>
            <w:tcBorders>
              <w:top w:val="nil"/>
              <w:left w:val="nil"/>
              <w:bottom w:val="single" w:sz="12" w:space="0" w:color="000000"/>
              <w:right w:val="single" w:sz="12" w:space="0" w:color="000000"/>
            </w:tcBorders>
            <w:hideMark/>
          </w:tcPr>
          <w:p w14:paraId="449A635B" w14:textId="77777777" w:rsidR="000A6E66" w:rsidRPr="000A6E66" w:rsidRDefault="000A6E66">
            <w:pPr>
              <w:spacing w:before="100" w:beforeAutospacing="1" w:after="100" w:afterAutospacing="1"/>
            </w:pPr>
            <w:r w:rsidRPr="000A6E66">
              <w:rPr>
                <w:sz w:val="20"/>
                <w:szCs w:val="20"/>
              </w:rPr>
              <w:t>$100 gift card to the EMS agency with highest response rate</w:t>
            </w:r>
          </w:p>
        </w:tc>
        <w:tc>
          <w:tcPr>
            <w:tcW w:w="1715" w:type="dxa"/>
            <w:tcBorders>
              <w:top w:val="nil"/>
              <w:left w:val="nil"/>
              <w:bottom w:val="single" w:sz="12" w:space="0" w:color="000000"/>
              <w:right w:val="single" w:sz="12" w:space="0" w:color="000000"/>
            </w:tcBorders>
            <w:hideMark/>
          </w:tcPr>
          <w:p w14:paraId="71E279F7" w14:textId="77777777" w:rsidR="000A6E66" w:rsidRPr="000A6E66" w:rsidRDefault="000A6E66">
            <w:pPr>
              <w:spacing w:before="100" w:beforeAutospacing="1" w:after="100" w:afterAutospacing="1"/>
            </w:pPr>
            <w:r w:rsidRPr="000A6E66">
              <w:rPr>
                <w:sz w:val="20"/>
                <w:szCs w:val="20"/>
                <w:shd w:val="clear" w:color="auto" w:fill="FFFFFF"/>
              </w:rPr>
              <w:t>The mean agency response rate was 35.6% (range 4.9% to 78.1%)</w:t>
            </w:r>
          </w:p>
          <w:p w14:paraId="186DE5C1" w14:textId="77777777" w:rsidR="000A6E66" w:rsidRPr="000A6E66" w:rsidRDefault="000A6E66">
            <w:pPr>
              <w:spacing w:before="100" w:beforeAutospacing="1" w:after="100" w:afterAutospacing="1"/>
            </w:pPr>
            <w:r w:rsidRPr="000A6E66">
              <w:rPr>
                <w:sz w:val="20"/>
                <w:szCs w:val="20"/>
              </w:rPr>
              <w:t> </w:t>
            </w:r>
          </w:p>
        </w:tc>
        <w:tc>
          <w:tcPr>
            <w:tcW w:w="4405" w:type="dxa"/>
            <w:tcBorders>
              <w:top w:val="nil"/>
              <w:left w:val="nil"/>
              <w:bottom w:val="single" w:sz="12" w:space="0" w:color="000000"/>
              <w:right w:val="single" w:sz="12" w:space="0" w:color="000000"/>
            </w:tcBorders>
            <w:hideMark/>
          </w:tcPr>
          <w:p w14:paraId="4B13DBAE" w14:textId="77777777" w:rsidR="000A6E66" w:rsidRPr="000A6E66" w:rsidRDefault="000A6E66">
            <w:pPr>
              <w:spacing w:before="100" w:beforeAutospacing="1" w:after="100" w:afterAutospacing="1"/>
            </w:pPr>
            <w:r w:rsidRPr="000A6E66">
              <w:rPr>
                <w:color w:val="00000A"/>
                <w:sz w:val="20"/>
                <w:szCs w:val="20"/>
              </w:rPr>
              <w:t>Patterson PD, et al. Association between poor sleep, fatigue, and safety outcomes in emergency medical services providers. Prehosp Emerg Care. 2012 Jan-Mar;16(1):86-97. doi: 10.3109/10903127.2011.616261. Epub 2011 Oct 24. PubMed PMID: 22023164; PubMed Central PMCID: PMC3228875.</w:t>
            </w:r>
          </w:p>
          <w:p w14:paraId="53DF6F63" w14:textId="77777777" w:rsidR="000A6E66" w:rsidRPr="000A6E66" w:rsidRDefault="000A6E66">
            <w:pPr>
              <w:spacing w:before="100" w:beforeAutospacing="1" w:after="100" w:afterAutospacing="1"/>
            </w:pPr>
            <w:r w:rsidRPr="000A6E66">
              <w:rPr>
                <w:sz w:val="20"/>
                <w:szCs w:val="20"/>
              </w:rPr>
              <w:t> </w:t>
            </w:r>
          </w:p>
        </w:tc>
      </w:tr>
      <w:tr w:rsidR="000A6E66" w14:paraId="40B43578" w14:textId="77777777" w:rsidTr="00582B2A">
        <w:tc>
          <w:tcPr>
            <w:tcW w:w="990" w:type="dxa"/>
            <w:tcBorders>
              <w:top w:val="nil"/>
              <w:left w:val="single" w:sz="12" w:space="0" w:color="000000"/>
              <w:bottom w:val="single" w:sz="12" w:space="0" w:color="000000"/>
              <w:right w:val="single" w:sz="12" w:space="0" w:color="000000"/>
            </w:tcBorders>
          </w:tcPr>
          <w:p w14:paraId="5D94E335" w14:textId="727F7082" w:rsidR="000A6E66" w:rsidRPr="000A6E66" w:rsidRDefault="000A6E66">
            <w:pPr>
              <w:spacing w:before="100" w:beforeAutospacing="1" w:after="100" w:afterAutospacing="1"/>
              <w:rPr>
                <w:sz w:val="20"/>
                <w:szCs w:val="20"/>
              </w:rPr>
            </w:pPr>
            <w:r>
              <w:rPr>
                <w:sz w:val="20"/>
                <w:szCs w:val="20"/>
              </w:rPr>
              <w:t>4</w:t>
            </w:r>
          </w:p>
        </w:tc>
        <w:tc>
          <w:tcPr>
            <w:tcW w:w="1350" w:type="dxa"/>
            <w:tcBorders>
              <w:top w:val="nil"/>
              <w:left w:val="single" w:sz="12" w:space="0" w:color="000000"/>
              <w:bottom w:val="single" w:sz="12" w:space="0" w:color="000000"/>
              <w:right w:val="single" w:sz="12" w:space="0" w:color="000000"/>
            </w:tcBorders>
            <w:hideMark/>
          </w:tcPr>
          <w:p w14:paraId="3119A48F" w14:textId="2B61AF75" w:rsidR="000A6E66" w:rsidRPr="000A6E66" w:rsidRDefault="000A6E66">
            <w:pPr>
              <w:spacing w:before="100" w:beforeAutospacing="1" w:after="100" w:afterAutospacing="1"/>
            </w:pPr>
            <w:r w:rsidRPr="000A6E66">
              <w:rPr>
                <w:sz w:val="20"/>
                <w:szCs w:val="20"/>
              </w:rPr>
              <w:t>Text-message assessments for 90 days</w:t>
            </w:r>
          </w:p>
        </w:tc>
        <w:tc>
          <w:tcPr>
            <w:tcW w:w="1620" w:type="dxa"/>
            <w:tcBorders>
              <w:top w:val="nil"/>
              <w:left w:val="nil"/>
              <w:bottom w:val="single" w:sz="12" w:space="0" w:color="000000"/>
              <w:right w:val="single" w:sz="12" w:space="0" w:color="000000"/>
            </w:tcBorders>
            <w:hideMark/>
          </w:tcPr>
          <w:p w14:paraId="3FCADD96" w14:textId="77777777" w:rsidR="000A6E66" w:rsidRPr="000A6E66" w:rsidRDefault="000A6E66">
            <w:pPr>
              <w:spacing w:before="100" w:beforeAutospacing="1" w:after="100" w:afterAutospacing="1"/>
            </w:pPr>
            <w:r w:rsidRPr="000A6E66">
              <w:rPr>
                <w:sz w:val="20"/>
                <w:szCs w:val="20"/>
              </w:rPr>
              <w:t>Coffee mug, $40 gift card, computer drawing</w:t>
            </w:r>
          </w:p>
        </w:tc>
        <w:tc>
          <w:tcPr>
            <w:tcW w:w="1715" w:type="dxa"/>
            <w:tcBorders>
              <w:top w:val="nil"/>
              <w:left w:val="nil"/>
              <w:bottom w:val="single" w:sz="12" w:space="0" w:color="000000"/>
              <w:right w:val="single" w:sz="12" w:space="0" w:color="000000"/>
            </w:tcBorders>
            <w:hideMark/>
          </w:tcPr>
          <w:p w14:paraId="64A3A2F3" w14:textId="77777777" w:rsidR="000A6E66" w:rsidRPr="000A6E66" w:rsidRDefault="000A6E66">
            <w:pPr>
              <w:spacing w:before="100" w:beforeAutospacing="1" w:after="100" w:afterAutospacing="1"/>
            </w:pPr>
            <w:r w:rsidRPr="000A6E66">
              <w:rPr>
                <w:sz w:val="20"/>
                <w:szCs w:val="20"/>
              </w:rPr>
              <w:t>89% response rate at individual person-level to all text-message assessments. 85% of individuals that started the study provided complete follow-up data.</w:t>
            </w:r>
          </w:p>
        </w:tc>
        <w:tc>
          <w:tcPr>
            <w:tcW w:w="4405" w:type="dxa"/>
            <w:tcBorders>
              <w:top w:val="nil"/>
              <w:left w:val="nil"/>
              <w:bottom w:val="single" w:sz="12" w:space="0" w:color="000000"/>
              <w:right w:val="single" w:sz="12" w:space="0" w:color="000000"/>
            </w:tcBorders>
            <w:hideMark/>
          </w:tcPr>
          <w:p w14:paraId="7F7EDB69" w14:textId="77777777" w:rsidR="000A6E66" w:rsidRPr="000A6E66" w:rsidRDefault="000A6E66">
            <w:pPr>
              <w:spacing w:before="100" w:beforeAutospacing="1" w:after="100" w:afterAutospacing="1"/>
            </w:pPr>
            <w:r w:rsidRPr="000A6E66">
              <w:rPr>
                <w:sz w:val="20"/>
                <w:szCs w:val="20"/>
              </w:rPr>
              <w:t>Patterson PD, et al. Real-time fatigue reduction in emergency care clinicians: The SleepTrackTXT randomized trial. Am J Ind Med. 2015 Oct;58(10):1098-113. doi: 10.1002/ajim.22503. Epub 2015 Aug 25. PubMed PMID: 26305869; PubMed Central PMCID: PMC4573891.</w:t>
            </w:r>
          </w:p>
        </w:tc>
      </w:tr>
      <w:tr w:rsidR="000A6E66" w14:paraId="19FAA598" w14:textId="77777777" w:rsidTr="00582B2A">
        <w:tc>
          <w:tcPr>
            <w:tcW w:w="990" w:type="dxa"/>
            <w:tcBorders>
              <w:top w:val="nil"/>
              <w:left w:val="single" w:sz="12" w:space="0" w:color="000000"/>
              <w:bottom w:val="single" w:sz="12" w:space="0" w:color="000000"/>
              <w:right w:val="single" w:sz="12" w:space="0" w:color="000000"/>
            </w:tcBorders>
          </w:tcPr>
          <w:p w14:paraId="4F030D6D" w14:textId="2D2F61F7" w:rsidR="000A6E66" w:rsidRPr="000A6E66" w:rsidRDefault="000A6E66">
            <w:pPr>
              <w:spacing w:before="100" w:beforeAutospacing="1" w:after="100" w:afterAutospacing="1"/>
              <w:rPr>
                <w:sz w:val="20"/>
                <w:szCs w:val="20"/>
              </w:rPr>
            </w:pPr>
            <w:r>
              <w:rPr>
                <w:sz w:val="20"/>
                <w:szCs w:val="20"/>
              </w:rPr>
              <w:t>5</w:t>
            </w:r>
          </w:p>
        </w:tc>
        <w:tc>
          <w:tcPr>
            <w:tcW w:w="1350" w:type="dxa"/>
            <w:tcBorders>
              <w:top w:val="nil"/>
              <w:left w:val="single" w:sz="12" w:space="0" w:color="000000"/>
              <w:bottom w:val="single" w:sz="12" w:space="0" w:color="000000"/>
              <w:right w:val="single" w:sz="12" w:space="0" w:color="000000"/>
            </w:tcBorders>
            <w:hideMark/>
          </w:tcPr>
          <w:p w14:paraId="5C740CD7" w14:textId="33DD61F0" w:rsidR="000A6E66" w:rsidRPr="000A6E66" w:rsidRDefault="000A6E66">
            <w:pPr>
              <w:spacing w:before="100" w:beforeAutospacing="1" w:after="100" w:afterAutospacing="1"/>
            </w:pPr>
            <w:r w:rsidRPr="000A6E66">
              <w:rPr>
                <w:sz w:val="20"/>
                <w:szCs w:val="20"/>
              </w:rPr>
              <w:t>Text-message assessments for 120 days</w:t>
            </w:r>
          </w:p>
        </w:tc>
        <w:tc>
          <w:tcPr>
            <w:tcW w:w="1620" w:type="dxa"/>
            <w:tcBorders>
              <w:top w:val="nil"/>
              <w:left w:val="nil"/>
              <w:bottom w:val="single" w:sz="12" w:space="0" w:color="000000"/>
              <w:right w:val="single" w:sz="12" w:space="0" w:color="000000"/>
            </w:tcBorders>
            <w:hideMark/>
          </w:tcPr>
          <w:p w14:paraId="6B1D828C" w14:textId="28528662" w:rsidR="000A6E66" w:rsidRPr="000A6E66" w:rsidRDefault="000A6E66">
            <w:pPr>
              <w:spacing w:before="100" w:beforeAutospacing="1" w:after="100" w:afterAutospacing="1"/>
            </w:pPr>
            <w:r w:rsidRPr="000A6E66">
              <w:rPr>
                <w:sz w:val="20"/>
                <w:szCs w:val="20"/>
              </w:rPr>
              <w:t>$100 total in gift cards distributed monthly over the time</w:t>
            </w:r>
            <w:r>
              <w:rPr>
                <w:sz w:val="20"/>
                <w:szCs w:val="20"/>
              </w:rPr>
              <w:t>-</w:t>
            </w:r>
            <w:r w:rsidRPr="000A6E66">
              <w:rPr>
                <w:sz w:val="20"/>
                <w:szCs w:val="20"/>
              </w:rPr>
              <w:t>period of the study</w:t>
            </w:r>
          </w:p>
        </w:tc>
        <w:tc>
          <w:tcPr>
            <w:tcW w:w="1715" w:type="dxa"/>
            <w:tcBorders>
              <w:top w:val="nil"/>
              <w:left w:val="nil"/>
              <w:bottom w:val="single" w:sz="12" w:space="0" w:color="000000"/>
              <w:right w:val="single" w:sz="12" w:space="0" w:color="000000"/>
            </w:tcBorders>
            <w:hideMark/>
          </w:tcPr>
          <w:p w14:paraId="66262B05" w14:textId="77777777" w:rsidR="000A6E66" w:rsidRPr="000A6E66" w:rsidRDefault="000A6E66">
            <w:pPr>
              <w:spacing w:before="100" w:beforeAutospacing="1" w:after="100" w:afterAutospacing="1"/>
            </w:pPr>
            <w:r w:rsidRPr="000A6E66">
              <w:rPr>
                <w:sz w:val="20"/>
                <w:szCs w:val="20"/>
              </w:rPr>
              <w:t>Preliminary findings (data not yet published). 88.6% response rate at individual person-level to all text-message assessments. 52% of individuals that started the study provided complete follow-up data.</w:t>
            </w:r>
          </w:p>
        </w:tc>
        <w:tc>
          <w:tcPr>
            <w:tcW w:w="4405" w:type="dxa"/>
            <w:tcBorders>
              <w:top w:val="nil"/>
              <w:left w:val="nil"/>
              <w:bottom w:val="single" w:sz="12" w:space="0" w:color="000000"/>
              <w:right w:val="single" w:sz="12" w:space="0" w:color="000000"/>
            </w:tcBorders>
            <w:hideMark/>
          </w:tcPr>
          <w:p w14:paraId="6D1878F5" w14:textId="77777777" w:rsidR="000A6E66" w:rsidRPr="000A6E66" w:rsidRDefault="000A6E66">
            <w:pPr>
              <w:spacing w:before="100" w:beforeAutospacing="1" w:after="100" w:afterAutospacing="1"/>
            </w:pPr>
            <w:r w:rsidRPr="000A6E66">
              <w:rPr>
                <w:sz w:val="20"/>
                <w:szCs w:val="20"/>
              </w:rPr>
              <w:t>Patterson PD, Moore CG, Guyette FX, Doman JM, Sequeira D, Werman HA, Swanson D, Hostler D, Lynch J, Russo L, Hines L, Swecker K, Runyon MS, Buysse DJ. Fatigue mitigation with SleepTrackTXT2 in air medical emergency care systems: study protocol for a randomized controlled trial. Trials. 2017 Jun 5;18(1):254. doi: 10.1186/s13063-017-1999-z. PubMed PMID: 28583143; PubMed Central PMCID: PMC5460424.</w:t>
            </w:r>
          </w:p>
          <w:p w14:paraId="5EE533A2" w14:textId="77777777" w:rsidR="000A6E66" w:rsidRPr="000A6E66" w:rsidRDefault="000A6E66">
            <w:pPr>
              <w:spacing w:before="100" w:beforeAutospacing="1" w:after="100" w:afterAutospacing="1"/>
            </w:pPr>
            <w:r w:rsidRPr="000A6E66">
              <w:rPr>
                <w:sz w:val="20"/>
                <w:szCs w:val="20"/>
              </w:rPr>
              <w:t> </w:t>
            </w:r>
          </w:p>
        </w:tc>
      </w:tr>
    </w:tbl>
    <w:p w14:paraId="2A771378" w14:textId="77777777" w:rsidR="00EB0EC1" w:rsidRDefault="00EB0EC1" w:rsidP="000B4F98">
      <w:pPr>
        <w:pStyle w:val="Default"/>
        <w:ind w:firstLine="720"/>
        <w:rPr>
          <w:rFonts w:ascii="Times New Roman" w:hAnsi="Times New Roman" w:cs="Times New Roman"/>
          <w:color w:val="auto"/>
        </w:rPr>
      </w:pPr>
    </w:p>
    <w:p w14:paraId="603E08C7" w14:textId="77777777" w:rsidR="00EB0EC1" w:rsidRDefault="00EB0EC1" w:rsidP="000B4F98">
      <w:pPr>
        <w:pStyle w:val="Default"/>
        <w:ind w:firstLine="720"/>
        <w:rPr>
          <w:rFonts w:ascii="Times New Roman" w:hAnsi="Times New Roman" w:cs="Times New Roman"/>
          <w:color w:val="auto"/>
        </w:rPr>
      </w:pPr>
    </w:p>
    <w:p w14:paraId="421E0349" w14:textId="77777777" w:rsidR="00EB0EC1" w:rsidRDefault="00EB0EC1" w:rsidP="000B4F98">
      <w:pPr>
        <w:pStyle w:val="Default"/>
        <w:ind w:firstLine="720"/>
        <w:rPr>
          <w:rFonts w:ascii="Times New Roman" w:hAnsi="Times New Roman" w:cs="Times New Roman"/>
          <w:color w:val="auto"/>
        </w:rPr>
      </w:pPr>
    </w:p>
    <w:p w14:paraId="1DF86741" w14:textId="77777777" w:rsidR="00C800ED" w:rsidRPr="00672019" w:rsidRDefault="00C800ED" w:rsidP="007065AC">
      <w:pPr>
        <w:pStyle w:val="Heading2"/>
        <w:rPr>
          <w:b/>
          <w:u w:val="none"/>
        </w:rPr>
      </w:pPr>
      <w:bookmarkStart w:id="45" w:name="_Toc125278822"/>
      <w:bookmarkStart w:id="46" w:name="_Toc125341745"/>
      <w:bookmarkStart w:id="47" w:name="_Toc125447303"/>
      <w:bookmarkStart w:id="48" w:name="_Toc126394131"/>
      <w:r w:rsidRPr="00672019">
        <w:rPr>
          <w:b/>
          <w:u w:val="none"/>
        </w:rPr>
        <w:t xml:space="preserve">A.10. </w:t>
      </w:r>
      <w:r w:rsidRPr="00672019">
        <w:rPr>
          <w:b/>
          <w:u w:val="none"/>
        </w:rPr>
        <w:tab/>
        <w:t>Describe any assurance of confidentiality provided to respondents</w:t>
      </w:r>
      <w:bookmarkEnd w:id="45"/>
      <w:bookmarkEnd w:id="46"/>
      <w:bookmarkEnd w:id="47"/>
      <w:bookmarkEnd w:id="48"/>
    </w:p>
    <w:p w14:paraId="5D9DE348" w14:textId="77777777" w:rsidR="00C800ED" w:rsidRPr="00672019" w:rsidRDefault="00C800ED" w:rsidP="004F3BEA"/>
    <w:p w14:paraId="6B9CE130" w14:textId="77777777" w:rsidR="008675B4" w:rsidRDefault="000B4F98" w:rsidP="000B4F98">
      <w:pPr>
        <w:ind w:firstLine="720"/>
      </w:pPr>
      <w:bookmarkStart w:id="49" w:name="_Hlk524521119"/>
      <w:r>
        <w:t xml:space="preserve">Those that choose to participate in </w:t>
      </w:r>
      <w:r w:rsidRPr="00243EB7">
        <w:t xml:space="preserve">this study will be asked to </w:t>
      </w:r>
      <w:r w:rsidR="004675C4">
        <w:t xml:space="preserve">complete an online eligibility screening form (Form </w:t>
      </w:r>
      <w:r w:rsidR="00766B92">
        <w:t>1461</w:t>
      </w:r>
      <w:r w:rsidR="004675C4">
        <w:t>)</w:t>
      </w:r>
      <w:r w:rsidR="00E92FBB">
        <w:t>; which does not collect sensitive personal information</w:t>
      </w:r>
      <w:r w:rsidR="004675C4">
        <w:t xml:space="preserve">. </w:t>
      </w:r>
      <w:r w:rsidR="003C266B">
        <w:t xml:space="preserve">All data collected for purposes of this study will be kept confidential on computer servers maintained by the study team’s institution and accessed only by the study team as approved by the institution’s Institutional Review Board (IRB). NHTSA will not have direct contact with the participants. </w:t>
      </w:r>
      <w:r w:rsidR="004675C4">
        <w:t xml:space="preserve">Eligible individuals will then watch a </w:t>
      </w:r>
      <w:r w:rsidR="001154C4" w:rsidRPr="00243EB7">
        <w:t>video-based consent</w:t>
      </w:r>
      <w:r w:rsidR="005E6AF6">
        <w:t xml:space="preserve"> procedure</w:t>
      </w:r>
      <w:r w:rsidR="00196318">
        <w:t xml:space="preserve"> (Form </w:t>
      </w:r>
      <w:r w:rsidR="00D42F40">
        <w:t>1462</w:t>
      </w:r>
      <w:r w:rsidR="008675B4">
        <w:t>)</w:t>
      </w:r>
      <w:r w:rsidR="001154C4" w:rsidRPr="00243EB7">
        <w:t xml:space="preserve">. </w:t>
      </w:r>
      <w:r w:rsidR="005E6AF6">
        <w:t>Th</w:t>
      </w:r>
      <w:r w:rsidR="007E354C">
        <w:t xml:space="preserve">is </w:t>
      </w:r>
      <w:r w:rsidR="005E6AF6">
        <w:t xml:space="preserve">procedure has been used previously in studies </w:t>
      </w:r>
      <w:r w:rsidR="007E354C">
        <w:t xml:space="preserve">that used </w:t>
      </w:r>
      <w:r w:rsidR="005E6AF6">
        <w:t>similar</w:t>
      </w:r>
      <w:r w:rsidR="007E354C">
        <w:t>ly designed</w:t>
      </w:r>
      <w:r w:rsidR="005E6AF6">
        <w:t xml:space="preserve"> data collection technology.</w:t>
      </w:r>
      <w:r w:rsidR="005E6AF6">
        <w:rPr>
          <w:rStyle w:val="FootnoteReference"/>
        </w:rPr>
        <w:footnoteReference w:id="8"/>
      </w:r>
      <w:r w:rsidR="005E6AF6">
        <w:t xml:space="preserve"> </w:t>
      </w:r>
      <w:r w:rsidR="007E354C">
        <w:t>The study team chose this method over a traditional paper-based method because</w:t>
      </w:r>
      <w:r w:rsidR="00196318">
        <w:t>:</w:t>
      </w:r>
    </w:p>
    <w:p w14:paraId="4F77C921" w14:textId="77777777" w:rsidR="008675B4" w:rsidRDefault="008675B4" w:rsidP="008675B4">
      <w:pPr>
        <w:pStyle w:val="ListParagraph"/>
        <w:numPr>
          <w:ilvl w:val="0"/>
          <w:numId w:val="3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t>
      </w:r>
      <w:r w:rsidR="00196318" w:rsidRPr="008675B4">
        <w:rPr>
          <w:rFonts w:ascii="Times New Roman" w:eastAsia="Times New Roman" w:hAnsi="Times New Roman" w:cs="Times New Roman"/>
          <w:sz w:val="24"/>
          <w:szCs w:val="24"/>
        </w:rPr>
        <w:t>was well received by EMS personnel in previous studies using the same technologies for data collection</w:t>
      </w:r>
      <w:r w:rsidR="007E354C" w:rsidRPr="008675B4">
        <w:rPr>
          <w:rFonts w:ascii="Times New Roman" w:eastAsia="Times New Roman" w:hAnsi="Times New Roman" w:cs="Times New Roman"/>
          <w:sz w:val="24"/>
          <w:szCs w:val="24"/>
        </w:rPr>
        <w:t>;</w:t>
      </w:r>
      <w:r w:rsidR="00196318" w:rsidRPr="008675B4">
        <w:rPr>
          <w:rFonts w:ascii="Times New Roman" w:eastAsia="Times New Roman" w:hAnsi="Times New Roman" w:cs="Times New Roman"/>
          <w:sz w:val="24"/>
          <w:szCs w:val="24"/>
          <w:vertAlign w:val="superscript"/>
        </w:rPr>
        <w:t>9</w:t>
      </w:r>
      <w:r w:rsidR="007E354C" w:rsidRPr="008675B4">
        <w:rPr>
          <w:rFonts w:ascii="Times New Roman" w:eastAsia="Times New Roman" w:hAnsi="Times New Roman" w:cs="Times New Roman"/>
          <w:sz w:val="24"/>
          <w:szCs w:val="24"/>
        </w:rPr>
        <w:t xml:space="preserve"> </w:t>
      </w:r>
    </w:p>
    <w:p w14:paraId="5129A88D" w14:textId="77777777" w:rsidR="008675B4" w:rsidRDefault="008675B4" w:rsidP="008675B4">
      <w:pPr>
        <w:pStyle w:val="ListParagraph"/>
        <w:numPr>
          <w:ilvl w:val="0"/>
          <w:numId w:val="3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196318" w:rsidRPr="008675B4">
        <w:rPr>
          <w:rFonts w:ascii="Times New Roman" w:eastAsia="Times New Roman" w:hAnsi="Times New Roman" w:cs="Times New Roman"/>
          <w:sz w:val="24"/>
          <w:szCs w:val="24"/>
        </w:rPr>
        <w:t xml:space="preserve">t is </w:t>
      </w:r>
      <w:r w:rsidR="007E354C" w:rsidRPr="008675B4">
        <w:rPr>
          <w:rFonts w:ascii="Times New Roman" w:eastAsia="Times New Roman" w:hAnsi="Times New Roman" w:cs="Times New Roman"/>
          <w:sz w:val="24"/>
          <w:szCs w:val="24"/>
        </w:rPr>
        <w:t xml:space="preserve">easily distributed on a secure website; and </w:t>
      </w:r>
    </w:p>
    <w:p w14:paraId="5B06E65F" w14:textId="77777777" w:rsidR="008675B4" w:rsidRDefault="008675B4" w:rsidP="008675B4">
      <w:pPr>
        <w:pStyle w:val="ListParagraph"/>
        <w:numPr>
          <w:ilvl w:val="0"/>
          <w:numId w:val="3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8C144C" w:rsidRPr="008675B4">
        <w:rPr>
          <w:rFonts w:ascii="Times New Roman" w:eastAsia="Times New Roman" w:hAnsi="Times New Roman" w:cs="Times New Roman"/>
          <w:sz w:val="24"/>
          <w:szCs w:val="24"/>
        </w:rPr>
        <w:t xml:space="preserve">he video-based consent procedure </w:t>
      </w:r>
      <w:r w:rsidR="007E354C" w:rsidRPr="008675B4">
        <w:rPr>
          <w:rFonts w:ascii="Times New Roman" w:eastAsia="Times New Roman" w:hAnsi="Times New Roman" w:cs="Times New Roman"/>
          <w:sz w:val="24"/>
          <w:szCs w:val="24"/>
        </w:rPr>
        <w:t xml:space="preserve">reduces the time commitment burden on the study team and participant. </w:t>
      </w:r>
    </w:p>
    <w:bookmarkEnd w:id="49"/>
    <w:p w14:paraId="76A4C2CD" w14:textId="77777777" w:rsidR="008675B4" w:rsidRDefault="008675B4" w:rsidP="008675B4">
      <w:pPr>
        <w:ind w:firstLine="720"/>
      </w:pPr>
    </w:p>
    <w:p w14:paraId="6865321C" w14:textId="54003540" w:rsidR="000B4F98" w:rsidRPr="008675B4" w:rsidRDefault="001154C4" w:rsidP="008675B4">
      <w:pPr>
        <w:ind w:firstLine="720"/>
      </w:pPr>
      <w:r w:rsidRPr="008675B4">
        <w:t xml:space="preserve">The video </w:t>
      </w:r>
      <w:r w:rsidR="000B4F98" w:rsidRPr="008675B4">
        <w:t xml:space="preserve">will be </w:t>
      </w:r>
      <w:r w:rsidRPr="008675B4">
        <w:t>maintained on a</w:t>
      </w:r>
      <w:r w:rsidR="000B4F98" w:rsidRPr="008675B4">
        <w:t xml:space="preserve"> password protected study</w:t>
      </w:r>
      <w:r w:rsidRPr="008675B4">
        <w:t>-specific</w:t>
      </w:r>
      <w:r w:rsidR="000B4F98" w:rsidRPr="008675B4">
        <w:t xml:space="preserve"> website (see Form </w:t>
      </w:r>
      <w:r w:rsidR="008675B4">
        <w:t>1462 for slides of</w:t>
      </w:r>
      <w:r w:rsidR="00D42F40" w:rsidRPr="008675B4">
        <w:t xml:space="preserve"> the video consent</w:t>
      </w:r>
      <w:r w:rsidR="000B4F98" w:rsidRPr="008675B4">
        <w:t xml:space="preserve">). The consent </w:t>
      </w:r>
      <w:r w:rsidR="00196318" w:rsidRPr="008675B4">
        <w:t>video</w:t>
      </w:r>
      <w:r w:rsidR="000B4F98" w:rsidRPr="008675B4">
        <w:t xml:space="preserve"> states that no individual results and no personal information will be published and that no personal results will be shared with their employer or any other authority. </w:t>
      </w:r>
      <w:r w:rsidR="008C144C" w:rsidRPr="008675B4">
        <w:t>T</w:t>
      </w:r>
      <w:r w:rsidR="00241BE6" w:rsidRPr="008675B4">
        <w:t xml:space="preserve">he consent documentation </w:t>
      </w:r>
      <w:r w:rsidR="008C144C" w:rsidRPr="008675B4">
        <w:t xml:space="preserve">reports </w:t>
      </w:r>
      <w:r w:rsidR="00241BE6" w:rsidRPr="008675B4">
        <w:t>that all</w:t>
      </w:r>
      <w:r w:rsidR="000B4F98" w:rsidRPr="008675B4">
        <w:t xml:space="preserve"> published results will </w:t>
      </w:r>
      <w:r w:rsidR="00241BE6" w:rsidRPr="008675B4">
        <w:t>highlight</w:t>
      </w:r>
      <w:r w:rsidR="000B4F98" w:rsidRPr="008675B4">
        <w:t xml:space="preserve"> aggregate statistics that cannot be used to identify </w:t>
      </w:r>
      <w:r w:rsidR="00241BE6" w:rsidRPr="008675B4">
        <w:t>a particular</w:t>
      </w:r>
      <w:r w:rsidR="000B4F98" w:rsidRPr="008675B4">
        <w:t xml:space="preserve"> individual or individual’s data.</w:t>
      </w:r>
      <w:r w:rsidR="004675C4" w:rsidRPr="008675B4">
        <w:t xml:space="preserve"> After completing the video consent procedure, and accepting the terms and conditions of the study, individuals will provide their contact information (i.e., cellular phone number) and create a unique username and login. Next, the participants will answer baseline survey questions (Form </w:t>
      </w:r>
      <w:r w:rsidR="00D42F40" w:rsidRPr="008675B4">
        <w:t>1463</w:t>
      </w:r>
      <w:r w:rsidR="004675C4" w:rsidRPr="008675B4">
        <w:t>) and begin participation in the intervention or wait-list control group.</w:t>
      </w:r>
    </w:p>
    <w:p w14:paraId="64FF779B" w14:textId="77777777" w:rsidR="00196318" w:rsidRDefault="00196318" w:rsidP="000B4F98">
      <w:pPr>
        <w:ind w:firstLine="720"/>
      </w:pPr>
    </w:p>
    <w:p w14:paraId="0CDB8223" w14:textId="02DA4864" w:rsidR="00196318" w:rsidRPr="005720E8" w:rsidRDefault="00196318" w:rsidP="000B4F98">
      <w:pPr>
        <w:ind w:firstLine="720"/>
      </w:pPr>
      <w:r>
        <w:t xml:space="preserve">Once enrolled, and the baseline survey is complete, participants randomized to the intervention group will </w:t>
      </w:r>
      <w:r w:rsidR="005A6573">
        <w:t>receive</w:t>
      </w:r>
      <w:r>
        <w:t xml:space="preserve"> education/training </w:t>
      </w:r>
      <w:r w:rsidR="005A6573">
        <w:t>materials</w:t>
      </w:r>
      <w:r>
        <w:t xml:space="preserve">. Next, </w:t>
      </w:r>
      <w:r w:rsidR="005A6573">
        <w:t>all</w:t>
      </w:r>
      <w:r>
        <w:t xml:space="preserve"> participants </w:t>
      </w:r>
      <w:r w:rsidR="005A6573">
        <w:t xml:space="preserve">in the study (in both the intervention and wait-list control group) will be queried for seven straight days every third week for the duration of the 24-week study period. See Form </w:t>
      </w:r>
      <w:r w:rsidR="00F300F2">
        <w:t>1464</w:t>
      </w:r>
      <w:r w:rsidR="005A6573">
        <w:t xml:space="preserve"> for information about the daily queries. At week 12, all participants will complete </w:t>
      </w:r>
      <w:r w:rsidR="00235AB1">
        <w:t>the follow-up survey (</w:t>
      </w:r>
      <w:r w:rsidR="005A6573">
        <w:t xml:space="preserve">Form </w:t>
      </w:r>
      <w:r w:rsidR="00F300F2">
        <w:t>1465</w:t>
      </w:r>
      <w:r w:rsidR="00235AB1">
        <w:t>)</w:t>
      </w:r>
      <w:r w:rsidR="005A6573">
        <w:t>. At the same time, the group of participants randomized to the wait-list control group will crossover to the intervention group. The group that crosses over will then receive the education/training materials, and continue to receive t</w:t>
      </w:r>
      <w:r w:rsidR="00F300F2">
        <w:t>he daily queries shown in Form 1464</w:t>
      </w:r>
      <w:r w:rsidR="005A6573">
        <w:t xml:space="preserve">. At week 24, all participants will complete </w:t>
      </w:r>
      <w:r w:rsidR="00235AB1">
        <w:t>the follow-up survey (</w:t>
      </w:r>
      <w:r w:rsidR="005A6573">
        <w:t xml:space="preserve">Form </w:t>
      </w:r>
      <w:r w:rsidR="00F300F2">
        <w:t>1465</w:t>
      </w:r>
      <w:r w:rsidR="00235AB1">
        <w:t>)</w:t>
      </w:r>
      <w:r w:rsidR="005A6573">
        <w:t xml:space="preserve"> and conclude participation in the study.</w:t>
      </w:r>
      <w:r w:rsidR="00573956">
        <w:t xml:space="preserve"> All data fr</w:t>
      </w:r>
      <w:r w:rsidR="00F300F2">
        <w:t>om these forms (1462, 1463, 1464</w:t>
      </w:r>
      <w:r w:rsidR="00573956">
        <w:t xml:space="preserve">, and </w:t>
      </w:r>
      <w:r w:rsidR="00F300F2">
        <w:t>1465</w:t>
      </w:r>
      <w:r w:rsidR="00573956">
        <w:t xml:space="preserve">) will be collected electronically with the study’s designated and secure website. </w:t>
      </w:r>
      <w:r w:rsidR="008F0794">
        <w:t xml:space="preserve">The study’s investigators will use a series of procedures for protecting study data and </w:t>
      </w:r>
      <w:r w:rsidR="006A237D">
        <w:t xml:space="preserve">participant confidentiality. These procedures will be outlined in the informed consent video and presented to </w:t>
      </w:r>
      <w:r w:rsidR="00235AB1">
        <w:t xml:space="preserve">each </w:t>
      </w:r>
      <w:r w:rsidR="006A237D">
        <w:t xml:space="preserve">individual before he/she agrees to participate. </w:t>
      </w:r>
      <w:r w:rsidR="00573956">
        <w:t xml:space="preserve">Data will be maintained on University computer servers </w:t>
      </w:r>
      <w:r w:rsidR="00235AB1">
        <w:t xml:space="preserve">with </w:t>
      </w:r>
      <w:r w:rsidR="00573956">
        <w:t>access limited to investigators and computer / data management personnel.</w:t>
      </w:r>
      <w:r w:rsidR="008F0794">
        <w:t xml:space="preserve"> All information will be examined in aggregate and the findings will be reported with aggregate statistics.</w:t>
      </w:r>
    </w:p>
    <w:p w14:paraId="4E8DFBA3" w14:textId="3A68FAAA" w:rsidR="00B95E1E" w:rsidRPr="0069375D" w:rsidRDefault="00B95E1E" w:rsidP="0069375D">
      <w:pPr>
        <w:rPr>
          <w:b/>
        </w:rPr>
      </w:pPr>
    </w:p>
    <w:p w14:paraId="35C79384" w14:textId="77777777" w:rsidR="00C800ED" w:rsidRPr="00672019" w:rsidRDefault="00C800ED" w:rsidP="004F3BEA"/>
    <w:p w14:paraId="447301E6" w14:textId="77777777" w:rsidR="00C800ED" w:rsidRPr="00672019" w:rsidRDefault="00C800ED" w:rsidP="004F3BEA">
      <w:pPr>
        <w:pStyle w:val="Heading2"/>
        <w:rPr>
          <w:b/>
          <w:u w:val="none"/>
        </w:rPr>
      </w:pPr>
      <w:bookmarkStart w:id="51" w:name="_Toc125278823"/>
      <w:bookmarkStart w:id="52" w:name="_Toc125341746"/>
      <w:bookmarkStart w:id="53" w:name="_Toc125447304"/>
      <w:bookmarkStart w:id="54" w:name="_Toc126394132"/>
      <w:r w:rsidRPr="00672019">
        <w:rPr>
          <w:b/>
          <w:u w:val="none"/>
        </w:rPr>
        <w:t>A.11.</w:t>
      </w:r>
      <w:r w:rsidRPr="00672019">
        <w:rPr>
          <w:b/>
          <w:u w:val="none"/>
        </w:rPr>
        <w:tab/>
        <w:t>Provide additional justification for any questions of a sensitive nature, such as sexual behavior or attitudes, religious beliefs, and other matters that are commonly considered private.</w:t>
      </w:r>
      <w:bookmarkEnd w:id="51"/>
      <w:bookmarkEnd w:id="52"/>
      <w:bookmarkEnd w:id="53"/>
      <w:bookmarkEnd w:id="54"/>
    </w:p>
    <w:p w14:paraId="0B1CB152" w14:textId="77777777" w:rsidR="00C800ED" w:rsidRPr="00672019" w:rsidRDefault="00C800ED" w:rsidP="004F3BEA"/>
    <w:p w14:paraId="16B0B743" w14:textId="523A835B" w:rsidR="00B95E1E" w:rsidRPr="00562097" w:rsidRDefault="00241BE6" w:rsidP="00B95E1E">
      <w:pPr>
        <w:ind w:firstLine="720"/>
      </w:pPr>
      <w:r>
        <w:t xml:space="preserve">For purposes of the study, we will request the participant’s cellular/mobile phone number, email, and the contact information of a friend/relative. </w:t>
      </w:r>
      <w:r w:rsidR="002B5330">
        <w:t xml:space="preserve">Information pertaining to a friend/relative </w:t>
      </w:r>
      <w:r>
        <w:t xml:space="preserve">is </w:t>
      </w:r>
      <w:r w:rsidR="002B5330">
        <w:t xml:space="preserve">solicited </w:t>
      </w:r>
      <w:r w:rsidR="004E405C">
        <w:t>for use if</w:t>
      </w:r>
      <w:r w:rsidR="002B5330">
        <w:t xml:space="preserve"> communication</w:t>
      </w:r>
      <w:r>
        <w:t xml:space="preserve"> with the participant is lost and the study team is unable to regain </w:t>
      </w:r>
      <w:r w:rsidR="002B5330">
        <w:t xml:space="preserve">that </w:t>
      </w:r>
      <w:r>
        <w:t xml:space="preserve">communication with the email or cellular/mobile phone number provided. </w:t>
      </w:r>
      <w:r w:rsidR="006A237D">
        <w:t xml:space="preserve">Participants will be asked questions about their perceived fatigue and </w:t>
      </w:r>
      <w:r w:rsidR="007D4020">
        <w:t xml:space="preserve">indicators of </w:t>
      </w:r>
      <w:r w:rsidR="006A237D">
        <w:t>sleep health</w:t>
      </w:r>
      <w:r w:rsidR="007D4020">
        <w:t xml:space="preserve"> (e.g., self-rated sleep quality)</w:t>
      </w:r>
      <w:r w:rsidR="006A237D">
        <w:t xml:space="preserve">. These questions are not considered sensitive. </w:t>
      </w:r>
      <w:r w:rsidR="007D4020">
        <w:t xml:space="preserve">However, if a participant expresses feelings of being uncomfortable answering a question or questions; he/she will be reminded that his/her participation is completely voluntary and may choose to not answer one or more questions. The participant will also be reminded that he/she can choose to withdraw from the study at </w:t>
      </w:r>
      <w:r w:rsidR="004E405C">
        <w:t>any time</w:t>
      </w:r>
      <w:r w:rsidR="007D4020">
        <w:t xml:space="preserve"> for any reason.</w:t>
      </w:r>
      <w:r w:rsidR="00F7702F">
        <w:t xml:space="preserve">  Appendix A provides justification for all survey items.</w:t>
      </w:r>
    </w:p>
    <w:p w14:paraId="488BD29F" w14:textId="77777777" w:rsidR="00DA3DD3" w:rsidRPr="00672019" w:rsidRDefault="00DA3DD3" w:rsidP="007065AC"/>
    <w:p w14:paraId="371C0C35" w14:textId="77777777" w:rsidR="00C800ED" w:rsidRPr="00672019" w:rsidRDefault="00C800ED" w:rsidP="004F3BEA">
      <w:pPr>
        <w:pStyle w:val="Heading2"/>
        <w:rPr>
          <w:b/>
          <w:u w:val="none"/>
        </w:rPr>
      </w:pPr>
      <w:bookmarkStart w:id="55" w:name="_Toc125278824"/>
      <w:bookmarkStart w:id="56" w:name="_Toc125341747"/>
      <w:bookmarkStart w:id="57" w:name="_Toc125447305"/>
      <w:bookmarkStart w:id="58" w:name="_Toc126394133"/>
      <w:r w:rsidRPr="00672019">
        <w:rPr>
          <w:b/>
          <w:u w:val="none"/>
        </w:rPr>
        <w:t>A.12.</w:t>
      </w:r>
      <w:r w:rsidRPr="00672019">
        <w:rPr>
          <w:b/>
          <w:u w:val="none"/>
        </w:rPr>
        <w:tab/>
        <w:t>Provide estimates of the hour burden of the collection of information on the respondents.</w:t>
      </w:r>
      <w:bookmarkEnd w:id="55"/>
      <w:bookmarkEnd w:id="56"/>
      <w:bookmarkEnd w:id="57"/>
      <w:bookmarkEnd w:id="58"/>
    </w:p>
    <w:p w14:paraId="4A0D1D0D" w14:textId="77777777" w:rsidR="00C800ED" w:rsidRPr="00672019" w:rsidRDefault="00C800ED" w:rsidP="007065AC"/>
    <w:p w14:paraId="4D783234" w14:textId="1D78C59F" w:rsidR="005D18F6" w:rsidRPr="00F42E53" w:rsidRDefault="00C44D01" w:rsidP="00F83E69">
      <w:pPr>
        <w:widowControl w:val="0"/>
        <w:autoSpaceDE w:val="0"/>
        <w:autoSpaceDN w:val="0"/>
        <w:adjustRightInd w:val="0"/>
        <w:ind w:firstLine="720"/>
        <w:rPr>
          <w:rFonts w:ascii="Times" w:hAnsi="Times" w:cs="Arial"/>
          <w:color w:val="000000" w:themeColor="text1"/>
        </w:rPr>
      </w:pPr>
      <w:r>
        <w:rPr>
          <w:rFonts w:ascii="Times" w:hAnsi="Times" w:cs="Arial"/>
        </w:rPr>
        <w:t>The total estimated burden for</w:t>
      </w:r>
      <w:r w:rsidR="00D011A2">
        <w:rPr>
          <w:rFonts w:ascii="Times" w:hAnsi="Times" w:cs="Arial"/>
        </w:rPr>
        <w:t xml:space="preserve"> this research study </w:t>
      </w:r>
      <w:r w:rsidRPr="00D866DE">
        <w:rPr>
          <w:rFonts w:ascii="Times" w:hAnsi="Times" w:cs="Arial"/>
        </w:rPr>
        <w:t xml:space="preserve">is </w:t>
      </w:r>
      <w:r w:rsidR="00D011A2">
        <w:rPr>
          <w:rFonts w:ascii="Times" w:hAnsi="Times" w:cs="Arial"/>
        </w:rPr>
        <w:t xml:space="preserve">estimated to be </w:t>
      </w:r>
      <w:r w:rsidR="00706FE0">
        <w:rPr>
          <w:rFonts w:ascii="Times" w:hAnsi="Times" w:cs="Arial"/>
        </w:rPr>
        <w:t>10</w:t>
      </w:r>
      <w:r w:rsidR="00E371FC">
        <w:rPr>
          <w:rFonts w:ascii="Times" w:hAnsi="Times" w:cs="Arial"/>
        </w:rPr>
        <w:t>,141 hours</w:t>
      </w:r>
      <w:r>
        <w:rPr>
          <w:rFonts w:ascii="Times" w:hAnsi="Times" w:cs="Arial"/>
        </w:rPr>
        <w:t>. The following table summarizes the calculation of this estimated burden.</w:t>
      </w:r>
      <w:r w:rsidR="005D18F6" w:rsidRPr="00F42E53">
        <w:rPr>
          <w:rFonts w:ascii="Times" w:hAnsi="Times" w:cs="Arial"/>
          <w:color w:val="000000" w:themeColor="text1"/>
        </w:rPr>
        <w:t xml:space="preserve"> </w:t>
      </w:r>
    </w:p>
    <w:p w14:paraId="172AE3CA" w14:textId="77777777" w:rsidR="005D18F6" w:rsidRPr="00F42E53" w:rsidRDefault="005D18F6" w:rsidP="0050544E">
      <w:pPr>
        <w:widowControl w:val="0"/>
        <w:autoSpaceDE w:val="0"/>
        <w:autoSpaceDN w:val="0"/>
        <w:adjustRightInd w:val="0"/>
        <w:ind w:firstLine="720"/>
        <w:rPr>
          <w:rFonts w:ascii="Times" w:hAnsi="Times" w:cs="Arial"/>
          <w:color w:val="000000" w:themeColor="text1"/>
        </w:rPr>
      </w:pPr>
    </w:p>
    <w:p w14:paraId="63716943" w14:textId="15657B4F" w:rsidR="005D18F6" w:rsidRPr="00F42E53" w:rsidRDefault="005D18F6">
      <w:pPr>
        <w:widowControl w:val="0"/>
        <w:autoSpaceDE w:val="0"/>
        <w:autoSpaceDN w:val="0"/>
        <w:adjustRightInd w:val="0"/>
        <w:rPr>
          <w:rFonts w:ascii="Times" w:hAnsi="Times" w:cs="Arial"/>
          <w:color w:val="000000" w:themeColor="text1"/>
        </w:rPr>
      </w:pPr>
      <w:r w:rsidRPr="00F42E53">
        <w:rPr>
          <w:rFonts w:ascii="Times" w:hAnsi="Times" w:cs="Arial"/>
          <w:color w:val="000000" w:themeColor="text1"/>
        </w:rPr>
        <w:t xml:space="preserve">Table </w:t>
      </w:r>
      <w:r w:rsidR="007F393C">
        <w:rPr>
          <w:rFonts w:ascii="Times" w:hAnsi="Times" w:cs="Arial"/>
          <w:color w:val="000000" w:themeColor="text1"/>
        </w:rPr>
        <w:t>3</w:t>
      </w:r>
      <w:r w:rsidRPr="00F42E53">
        <w:rPr>
          <w:rFonts w:ascii="Times" w:hAnsi="Times" w:cs="Arial"/>
          <w:color w:val="000000" w:themeColor="text1"/>
        </w:rPr>
        <w:t xml:space="preserve">. </w:t>
      </w:r>
      <w:r w:rsidR="00C44D01">
        <w:rPr>
          <w:rFonts w:ascii="Times" w:hAnsi="Times" w:cs="Arial"/>
          <w:color w:val="000000" w:themeColor="text1"/>
        </w:rPr>
        <w:t xml:space="preserve">Calculation of </w:t>
      </w:r>
      <w:r w:rsidRPr="00F42E53">
        <w:rPr>
          <w:rFonts w:ascii="Times" w:hAnsi="Times" w:cs="Arial"/>
          <w:color w:val="000000" w:themeColor="text1"/>
        </w:rPr>
        <w:t>Burden Hour</w:t>
      </w:r>
    </w:p>
    <w:tbl>
      <w:tblPr>
        <w:tblStyle w:val="TableGrid"/>
        <w:tblW w:w="9962" w:type="dxa"/>
        <w:tblLayout w:type="fixed"/>
        <w:tblLook w:val="04A0" w:firstRow="1" w:lastRow="0" w:firstColumn="1" w:lastColumn="0" w:noHBand="0" w:noVBand="1"/>
      </w:tblPr>
      <w:tblGrid>
        <w:gridCol w:w="3775"/>
        <w:gridCol w:w="1530"/>
        <w:gridCol w:w="1463"/>
        <w:gridCol w:w="1597"/>
        <w:gridCol w:w="1597"/>
      </w:tblGrid>
      <w:tr w:rsidR="003F1AB5" w:rsidRPr="000063F2" w14:paraId="3BE72AEA" w14:textId="77777777" w:rsidTr="003F1AB5">
        <w:trPr>
          <w:trHeight w:val="272"/>
        </w:trPr>
        <w:tc>
          <w:tcPr>
            <w:tcW w:w="3775" w:type="dxa"/>
          </w:tcPr>
          <w:p w14:paraId="10E027FA" w14:textId="77777777" w:rsidR="003F1AB5" w:rsidRPr="000063F2" w:rsidRDefault="003F1AB5">
            <w:pPr>
              <w:widowControl w:val="0"/>
              <w:autoSpaceDE w:val="0"/>
              <w:autoSpaceDN w:val="0"/>
              <w:adjustRightInd w:val="0"/>
              <w:rPr>
                <w:rFonts w:ascii="Times" w:hAnsi="Times" w:cs="Arial"/>
                <w:color w:val="000000" w:themeColor="text1"/>
              </w:rPr>
            </w:pPr>
          </w:p>
        </w:tc>
        <w:tc>
          <w:tcPr>
            <w:tcW w:w="1530" w:type="dxa"/>
            <w:vAlign w:val="bottom"/>
          </w:tcPr>
          <w:p w14:paraId="026A663C" w14:textId="77777777" w:rsidR="003F1AB5" w:rsidRPr="000063F2" w:rsidRDefault="003F1AB5">
            <w:pPr>
              <w:widowControl w:val="0"/>
              <w:autoSpaceDE w:val="0"/>
              <w:autoSpaceDN w:val="0"/>
              <w:adjustRightInd w:val="0"/>
              <w:jc w:val="center"/>
              <w:rPr>
                <w:rFonts w:ascii="Times" w:hAnsi="Times" w:cs="Arial"/>
                <w:color w:val="000000" w:themeColor="text1"/>
              </w:rPr>
            </w:pPr>
            <w:r w:rsidRPr="000063F2">
              <w:rPr>
                <w:rFonts w:ascii="Times" w:hAnsi="Times" w:cs="Arial"/>
                <w:color w:val="000000" w:themeColor="text1"/>
              </w:rPr>
              <w:t>Respondents</w:t>
            </w:r>
          </w:p>
        </w:tc>
        <w:tc>
          <w:tcPr>
            <w:tcW w:w="1463" w:type="dxa"/>
            <w:vAlign w:val="bottom"/>
          </w:tcPr>
          <w:p w14:paraId="46E0B90E" w14:textId="3C7BD28D" w:rsidR="003F1AB5" w:rsidRPr="000063F2" w:rsidRDefault="003F1AB5">
            <w:pPr>
              <w:widowControl w:val="0"/>
              <w:autoSpaceDE w:val="0"/>
              <w:autoSpaceDN w:val="0"/>
              <w:adjustRightInd w:val="0"/>
              <w:jc w:val="center"/>
              <w:rPr>
                <w:rFonts w:ascii="Times" w:hAnsi="Times" w:cs="Arial"/>
                <w:color w:val="000000" w:themeColor="text1"/>
              </w:rPr>
            </w:pPr>
            <w:r>
              <w:rPr>
                <w:rFonts w:ascii="Times" w:hAnsi="Times" w:cs="Arial"/>
                <w:color w:val="000000" w:themeColor="text1"/>
              </w:rPr>
              <w:t>Responses per respondent</w:t>
            </w:r>
          </w:p>
        </w:tc>
        <w:tc>
          <w:tcPr>
            <w:tcW w:w="1597" w:type="dxa"/>
            <w:vAlign w:val="bottom"/>
          </w:tcPr>
          <w:p w14:paraId="4D66C728" w14:textId="15479B5E" w:rsidR="003F1AB5" w:rsidRPr="000063F2" w:rsidRDefault="003F1AB5">
            <w:pPr>
              <w:widowControl w:val="0"/>
              <w:autoSpaceDE w:val="0"/>
              <w:autoSpaceDN w:val="0"/>
              <w:adjustRightInd w:val="0"/>
              <w:jc w:val="center"/>
              <w:rPr>
                <w:rFonts w:ascii="Times" w:hAnsi="Times" w:cs="Arial"/>
                <w:color w:val="000000" w:themeColor="text1"/>
              </w:rPr>
            </w:pPr>
            <w:r w:rsidRPr="000063F2">
              <w:rPr>
                <w:rFonts w:ascii="Times" w:hAnsi="Times" w:cs="Arial"/>
                <w:color w:val="000000" w:themeColor="text1"/>
              </w:rPr>
              <w:t>Minutes per respondent</w:t>
            </w:r>
          </w:p>
        </w:tc>
        <w:tc>
          <w:tcPr>
            <w:tcW w:w="1597" w:type="dxa"/>
            <w:vAlign w:val="bottom"/>
          </w:tcPr>
          <w:p w14:paraId="36281CD7" w14:textId="741F0409" w:rsidR="003F1AB5" w:rsidRPr="000063F2" w:rsidRDefault="003F1AB5" w:rsidP="003F1AB5">
            <w:pPr>
              <w:widowControl w:val="0"/>
              <w:autoSpaceDE w:val="0"/>
              <w:autoSpaceDN w:val="0"/>
              <w:adjustRightInd w:val="0"/>
              <w:jc w:val="center"/>
              <w:rPr>
                <w:rFonts w:ascii="Times" w:hAnsi="Times" w:cs="Arial"/>
                <w:color w:val="000000" w:themeColor="text1"/>
              </w:rPr>
            </w:pPr>
            <w:r>
              <w:rPr>
                <w:rFonts w:ascii="Times" w:hAnsi="Times" w:cs="Arial"/>
                <w:color w:val="000000" w:themeColor="text1"/>
              </w:rPr>
              <w:t>Estimated burden hours (rounded)</w:t>
            </w:r>
          </w:p>
        </w:tc>
      </w:tr>
      <w:tr w:rsidR="003F1AB5" w:rsidRPr="000063F2" w14:paraId="2CB3A903" w14:textId="77777777" w:rsidTr="003F1AB5">
        <w:trPr>
          <w:trHeight w:val="368"/>
        </w:trPr>
        <w:tc>
          <w:tcPr>
            <w:tcW w:w="3775" w:type="dxa"/>
          </w:tcPr>
          <w:p w14:paraId="77C98846" w14:textId="085B9B5F" w:rsidR="003F1AB5" w:rsidRPr="000063F2" w:rsidRDefault="00D366F3" w:rsidP="007D5C1C">
            <w:pPr>
              <w:widowControl w:val="0"/>
              <w:autoSpaceDE w:val="0"/>
              <w:autoSpaceDN w:val="0"/>
              <w:adjustRightInd w:val="0"/>
              <w:rPr>
                <w:rFonts w:ascii="Times" w:hAnsi="Times" w:cs="Arial"/>
                <w:b/>
                <w:color w:val="000000" w:themeColor="text1"/>
              </w:rPr>
            </w:pPr>
            <w:r>
              <w:rPr>
                <w:rFonts w:ascii="Times" w:hAnsi="Times" w:cs="Arial"/>
                <w:b/>
                <w:color w:val="000000" w:themeColor="text1"/>
              </w:rPr>
              <w:t>Form 1460</w:t>
            </w:r>
          </w:p>
          <w:p w14:paraId="6F52C02D" w14:textId="6EC0001F" w:rsidR="003F1AB5" w:rsidRPr="000063F2" w:rsidRDefault="003F1AB5" w:rsidP="007D5C1C">
            <w:pPr>
              <w:widowControl w:val="0"/>
              <w:autoSpaceDE w:val="0"/>
              <w:autoSpaceDN w:val="0"/>
              <w:adjustRightInd w:val="0"/>
              <w:rPr>
                <w:rFonts w:ascii="Times" w:hAnsi="Times" w:cs="Arial"/>
                <w:b/>
                <w:color w:val="000000" w:themeColor="text1"/>
              </w:rPr>
            </w:pPr>
            <w:r w:rsidRPr="000063F2">
              <w:rPr>
                <w:rFonts w:ascii="Times" w:hAnsi="Times" w:cs="Arial"/>
                <w:color w:val="000000" w:themeColor="text1"/>
              </w:rPr>
              <w:t>Agency level screening form</w:t>
            </w:r>
          </w:p>
        </w:tc>
        <w:tc>
          <w:tcPr>
            <w:tcW w:w="1530" w:type="dxa"/>
          </w:tcPr>
          <w:p w14:paraId="54A367EC" w14:textId="6E14463D" w:rsidR="003F1AB5" w:rsidRPr="000063F2" w:rsidRDefault="003F1AB5" w:rsidP="002306A4">
            <w:pPr>
              <w:widowControl w:val="0"/>
              <w:autoSpaceDE w:val="0"/>
              <w:autoSpaceDN w:val="0"/>
              <w:adjustRightInd w:val="0"/>
              <w:jc w:val="center"/>
              <w:rPr>
                <w:rFonts w:ascii="Times" w:hAnsi="Times" w:cs="Arial"/>
                <w:color w:val="000000" w:themeColor="text1"/>
              </w:rPr>
            </w:pPr>
            <w:r>
              <w:rPr>
                <w:rFonts w:ascii="Times" w:hAnsi="Times" w:cs="Arial"/>
                <w:color w:val="000000" w:themeColor="text1"/>
              </w:rPr>
              <w:t>2</w:t>
            </w:r>
            <w:r w:rsidRPr="000063F2">
              <w:rPr>
                <w:rFonts w:ascii="Times" w:hAnsi="Times" w:cs="Arial"/>
                <w:color w:val="000000" w:themeColor="text1"/>
              </w:rPr>
              <w:t>00</w:t>
            </w:r>
          </w:p>
        </w:tc>
        <w:tc>
          <w:tcPr>
            <w:tcW w:w="1463" w:type="dxa"/>
          </w:tcPr>
          <w:p w14:paraId="1BD6A007" w14:textId="64EAC96C" w:rsidR="003F1AB5" w:rsidRPr="000063F2" w:rsidRDefault="003F1AB5" w:rsidP="002306A4">
            <w:pPr>
              <w:widowControl w:val="0"/>
              <w:autoSpaceDE w:val="0"/>
              <w:autoSpaceDN w:val="0"/>
              <w:adjustRightInd w:val="0"/>
              <w:jc w:val="center"/>
              <w:rPr>
                <w:rFonts w:ascii="Times" w:hAnsi="Times" w:cs="Arial"/>
                <w:color w:val="000000" w:themeColor="text1"/>
              </w:rPr>
            </w:pPr>
            <w:r>
              <w:rPr>
                <w:rFonts w:ascii="Times" w:hAnsi="Times" w:cs="Arial"/>
                <w:color w:val="000000" w:themeColor="text1"/>
              </w:rPr>
              <w:t>1</w:t>
            </w:r>
          </w:p>
        </w:tc>
        <w:tc>
          <w:tcPr>
            <w:tcW w:w="1597" w:type="dxa"/>
          </w:tcPr>
          <w:p w14:paraId="5F1648DC" w14:textId="60E8400F" w:rsidR="003F1AB5" w:rsidRDefault="003F1AB5" w:rsidP="002306A4">
            <w:pPr>
              <w:widowControl w:val="0"/>
              <w:autoSpaceDE w:val="0"/>
              <w:autoSpaceDN w:val="0"/>
              <w:adjustRightInd w:val="0"/>
              <w:jc w:val="center"/>
              <w:rPr>
                <w:rFonts w:ascii="Times" w:hAnsi="Times" w:cs="Arial"/>
                <w:color w:val="000000" w:themeColor="text1"/>
              </w:rPr>
            </w:pPr>
            <w:r w:rsidRPr="000063F2">
              <w:rPr>
                <w:rFonts w:ascii="Times" w:hAnsi="Times" w:cs="Arial"/>
                <w:color w:val="000000" w:themeColor="text1"/>
              </w:rPr>
              <w:t>5</w:t>
            </w:r>
          </w:p>
        </w:tc>
        <w:tc>
          <w:tcPr>
            <w:tcW w:w="1597" w:type="dxa"/>
          </w:tcPr>
          <w:p w14:paraId="13C5F779" w14:textId="5BEDC472" w:rsidR="003F1AB5" w:rsidRPr="000063F2" w:rsidRDefault="003F1AB5" w:rsidP="002306A4">
            <w:pPr>
              <w:widowControl w:val="0"/>
              <w:autoSpaceDE w:val="0"/>
              <w:autoSpaceDN w:val="0"/>
              <w:adjustRightInd w:val="0"/>
              <w:jc w:val="center"/>
              <w:rPr>
                <w:rFonts w:ascii="Times" w:hAnsi="Times" w:cs="Arial"/>
                <w:color w:val="000000" w:themeColor="text1"/>
              </w:rPr>
            </w:pPr>
            <w:r>
              <w:rPr>
                <w:rFonts w:ascii="Times" w:hAnsi="Times" w:cs="Arial"/>
                <w:color w:val="000000" w:themeColor="text1"/>
              </w:rPr>
              <w:t>17 hours</w:t>
            </w:r>
          </w:p>
        </w:tc>
      </w:tr>
      <w:tr w:rsidR="003F1AB5" w:rsidRPr="000063F2" w14:paraId="6745C4C0" w14:textId="77777777" w:rsidTr="003F1AB5">
        <w:trPr>
          <w:trHeight w:val="368"/>
        </w:trPr>
        <w:tc>
          <w:tcPr>
            <w:tcW w:w="3775" w:type="dxa"/>
          </w:tcPr>
          <w:p w14:paraId="3B21E928" w14:textId="5648EA2E" w:rsidR="003F1AB5" w:rsidRPr="000063F2" w:rsidRDefault="003F1AB5" w:rsidP="007D5C1C">
            <w:pPr>
              <w:widowControl w:val="0"/>
              <w:autoSpaceDE w:val="0"/>
              <w:autoSpaceDN w:val="0"/>
              <w:adjustRightInd w:val="0"/>
              <w:rPr>
                <w:rFonts w:ascii="Times" w:hAnsi="Times" w:cs="Arial"/>
                <w:b/>
                <w:color w:val="000000" w:themeColor="text1"/>
              </w:rPr>
            </w:pPr>
            <w:r w:rsidRPr="000063F2">
              <w:rPr>
                <w:rFonts w:ascii="Times" w:hAnsi="Times" w:cs="Arial"/>
                <w:b/>
                <w:color w:val="000000" w:themeColor="text1"/>
              </w:rPr>
              <w:t xml:space="preserve">Form </w:t>
            </w:r>
            <w:r w:rsidR="00D366F3">
              <w:rPr>
                <w:rFonts w:ascii="Times" w:hAnsi="Times" w:cs="Arial"/>
                <w:b/>
                <w:color w:val="000000" w:themeColor="text1"/>
              </w:rPr>
              <w:t>1461</w:t>
            </w:r>
          </w:p>
          <w:p w14:paraId="27017F90" w14:textId="417B325C" w:rsidR="003F1AB5" w:rsidRPr="000063F2" w:rsidRDefault="003F1AB5" w:rsidP="007D5C1C">
            <w:pPr>
              <w:widowControl w:val="0"/>
              <w:autoSpaceDE w:val="0"/>
              <w:autoSpaceDN w:val="0"/>
              <w:adjustRightInd w:val="0"/>
              <w:rPr>
                <w:rFonts w:ascii="Times" w:hAnsi="Times" w:cs="Arial"/>
                <w:b/>
                <w:color w:val="000000" w:themeColor="text1"/>
              </w:rPr>
            </w:pPr>
            <w:r w:rsidRPr="000063F2">
              <w:rPr>
                <w:rFonts w:ascii="Times" w:hAnsi="Times" w:cs="Arial"/>
                <w:color w:val="000000" w:themeColor="text1"/>
              </w:rPr>
              <w:t>Individual level screening form</w:t>
            </w:r>
          </w:p>
        </w:tc>
        <w:tc>
          <w:tcPr>
            <w:tcW w:w="1530" w:type="dxa"/>
          </w:tcPr>
          <w:p w14:paraId="7F878995" w14:textId="3FA2EF8D" w:rsidR="003F1AB5" w:rsidRPr="000063F2" w:rsidRDefault="003F1AB5" w:rsidP="002306A4">
            <w:pPr>
              <w:widowControl w:val="0"/>
              <w:autoSpaceDE w:val="0"/>
              <w:autoSpaceDN w:val="0"/>
              <w:adjustRightInd w:val="0"/>
              <w:jc w:val="center"/>
              <w:rPr>
                <w:rFonts w:ascii="Times" w:hAnsi="Times" w:cs="Arial"/>
                <w:color w:val="000000" w:themeColor="text1"/>
              </w:rPr>
            </w:pPr>
            <w:r>
              <w:rPr>
                <w:rFonts w:ascii="Times" w:hAnsi="Times" w:cs="Arial"/>
                <w:color w:val="000000" w:themeColor="text1"/>
              </w:rPr>
              <w:t>3,000</w:t>
            </w:r>
          </w:p>
        </w:tc>
        <w:tc>
          <w:tcPr>
            <w:tcW w:w="1463" w:type="dxa"/>
          </w:tcPr>
          <w:p w14:paraId="0DB603E8" w14:textId="5DB09FC2" w:rsidR="003F1AB5" w:rsidRPr="000063F2" w:rsidRDefault="003F1AB5" w:rsidP="002306A4">
            <w:pPr>
              <w:widowControl w:val="0"/>
              <w:autoSpaceDE w:val="0"/>
              <w:autoSpaceDN w:val="0"/>
              <w:adjustRightInd w:val="0"/>
              <w:jc w:val="center"/>
              <w:rPr>
                <w:rFonts w:ascii="Times" w:hAnsi="Times" w:cs="Arial"/>
                <w:color w:val="000000" w:themeColor="text1"/>
              </w:rPr>
            </w:pPr>
            <w:r>
              <w:rPr>
                <w:rFonts w:ascii="Times" w:hAnsi="Times" w:cs="Arial"/>
                <w:color w:val="000000" w:themeColor="text1"/>
              </w:rPr>
              <w:t>1</w:t>
            </w:r>
          </w:p>
        </w:tc>
        <w:tc>
          <w:tcPr>
            <w:tcW w:w="1597" w:type="dxa"/>
          </w:tcPr>
          <w:p w14:paraId="1E27A0BC" w14:textId="48EE7B4E" w:rsidR="003F1AB5" w:rsidRDefault="003F1AB5" w:rsidP="002306A4">
            <w:pPr>
              <w:widowControl w:val="0"/>
              <w:autoSpaceDE w:val="0"/>
              <w:autoSpaceDN w:val="0"/>
              <w:adjustRightInd w:val="0"/>
              <w:jc w:val="center"/>
              <w:rPr>
                <w:rFonts w:ascii="Times" w:hAnsi="Times" w:cs="Arial"/>
                <w:color w:val="000000" w:themeColor="text1"/>
              </w:rPr>
            </w:pPr>
            <w:r w:rsidRPr="000063F2">
              <w:rPr>
                <w:rFonts w:ascii="Times" w:hAnsi="Times" w:cs="Arial"/>
                <w:color w:val="000000" w:themeColor="text1"/>
              </w:rPr>
              <w:t>5</w:t>
            </w:r>
          </w:p>
        </w:tc>
        <w:tc>
          <w:tcPr>
            <w:tcW w:w="1597" w:type="dxa"/>
          </w:tcPr>
          <w:p w14:paraId="1AC0889E" w14:textId="7F0D45CB" w:rsidR="003F1AB5" w:rsidRPr="000063F2" w:rsidRDefault="003F1AB5" w:rsidP="002306A4">
            <w:pPr>
              <w:widowControl w:val="0"/>
              <w:autoSpaceDE w:val="0"/>
              <w:autoSpaceDN w:val="0"/>
              <w:adjustRightInd w:val="0"/>
              <w:jc w:val="center"/>
              <w:rPr>
                <w:rFonts w:ascii="Times" w:hAnsi="Times" w:cs="Arial"/>
                <w:color w:val="000000" w:themeColor="text1"/>
              </w:rPr>
            </w:pPr>
            <w:r>
              <w:rPr>
                <w:rFonts w:ascii="Times" w:hAnsi="Times" w:cs="Arial"/>
                <w:color w:val="000000" w:themeColor="text1"/>
              </w:rPr>
              <w:t>250 hours</w:t>
            </w:r>
          </w:p>
        </w:tc>
      </w:tr>
      <w:tr w:rsidR="003F1AB5" w:rsidRPr="000063F2" w14:paraId="5AF3A3CE" w14:textId="77777777" w:rsidTr="003F1AB5">
        <w:trPr>
          <w:trHeight w:val="368"/>
        </w:trPr>
        <w:tc>
          <w:tcPr>
            <w:tcW w:w="3775" w:type="dxa"/>
          </w:tcPr>
          <w:p w14:paraId="6DDEA030" w14:textId="4E1332CA" w:rsidR="003F1AB5" w:rsidRPr="000063F2" w:rsidRDefault="003F1AB5" w:rsidP="007065AC">
            <w:pPr>
              <w:widowControl w:val="0"/>
              <w:autoSpaceDE w:val="0"/>
              <w:autoSpaceDN w:val="0"/>
              <w:adjustRightInd w:val="0"/>
              <w:rPr>
                <w:rFonts w:ascii="Times" w:hAnsi="Times" w:cs="Arial"/>
                <w:b/>
                <w:color w:val="000000" w:themeColor="text1"/>
              </w:rPr>
            </w:pPr>
            <w:r w:rsidRPr="000063F2">
              <w:rPr>
                <w:rFonts w:ascii="Times" w:hAnsi="Times" w:cs="Arial"/>
                <w:b/>
                <w:color w:val="000000" w:themeColor="text1"/>
              </w:rPr>
              <w:t xml:space="preserve">Form </w:t>
            </w:r>
            <w:r w:rsidR="00D366F3">
              <w:rPr>
                <w:rFonts w:ascii="Times" w:hAnsi="Times" w:cs="Arial"/>
                <w:b/>
                <w:color w:val="000000" w:themeColor="text1"/>
              </w:rPr>
              <w:t>1462</w:t>
            </w:r>
          </w:p>
          <w:p w14:paraId="2E661F70" w14:textId="058E86C9" w:rsidR="003F1AB5" w:rsidRPr="000063F2" w:rsidRDefault="003F1AB5" w:rsidP="007065AC">
            <w:pPr>
              <w:widowControl w:val="0"/>
              <w:autoSpaceDE w:val="0"/>
              <w:autoSpaceDN w:val="0"/>
              <w:adjustRightInd w:val="0"/>
              <w:rPr>
                <w:rFonts w:ascii="Times" w:hAnsi="Times" w:cs="Arial"/>
                <w:color w:val="000000" w:themeColor="text1"/>
              </w:rPr>
            </w:pPr>
            <w:r w:rsidRPr="000063F2">
              <w:rPr>
                <w:rFonts w:ascii="Times" w:hAnsi="Times" w:cs="Arial"/>
                <w:color w:val="000000" w:themeColor="text1"/>
              </w:rPr>
              <w:t>Consent video process</w:t>
            </w:r>
          </w:p>
        </w:tc>
        <w:tc>
          <w:tcPr>
            <w:tcW w:w="1530" w:type="dxa"/>
          </w:tcPr>
          <w:p w14:paraId="77891DF1" w14:textId="25F11DC1" w:rsidR="003F1AB5" w:rsidRPr="000063F2" w:rsidRDefault="003F1AB5" w:rsidP="002306A4">
            <w:pPr>
              <w:widowControl w:val="0"/>
              <w:autoSpaceDE w:val="0"/>
              <w:autoSpaceDN w:val="0"/>
              <w:adjustRightInd w:val="0"/>
              <w:jc w:val="center"/>
              <w:rPr>
                <w:rFonts w:ascii="Times" w:hAnsi="Times" w:cs="Arial"/>
                <w:color w:val="000000" w:themeColor="text1"/>
              </w:rPr>
            </w:pPr>
            <w:r>
              <w:rPr>
                <w:rFonts w:ascii="Times" w:hAnsi="Times" w:cs="Arial"/>
                <w:color w:val="000000" w:themeColor="text1"/>
              </w:rPr>
              <w:t>1,500</w:t>
            </w:r>
          </w:p>
          <w:p w14:paraId="1ED0C9A8" w14:textId="70E26081" w:rsidR="003F1AB5" w:rsidRPr="000063F2" w:rsidRDefault="003F1AB5" w:rsidP="002306A4">
            <w:pPr>
              <w:widowControl w:val="0"/>
              <w:autoSpaceDE w:val="0"/>
              <w:autoSpaceDN w:val="0"/>
              <w:adjustRightInd w:val="0"/>
              <w:jc w:val="center"/>
              <w:rPr>
                <w:rFonts w:ascii="Times" w:hAnsi="Times" w:cs="Arial"/>
                <w:color w:val="000000" w:themeColor="text1"/>
              </w:rPr>
            </w:pPr>
          </w:p>
        </w:tc>
        <w:tc>
          <w:tcPr>
            <w:tcW w:w="1463" w:type="dxa"/>
          </w:tcPr>
          <w:p w14:paraId="3B5123D4" w14:textId="4D0DDEFD" w:rsidR="003F1AB5" w:rsidRPr="000063F2" w:rsidRDefault="003F1AB5" w:rsidP="002306A4">
            <w:pPr>
              <w:widowControl w:val="0"/>
              <w:autoSpaceDE w:val="0"/>
              <w:autoSpaceDN w:val="0"/>
              <w:adjustRightInd w:val="0"/>
              <w:jc w:val="center"/>
              <w:rPr>
                <w:rFonts w:ascii="Times" w:hAnsi="Times" w:cs="Arial"/>
                <w:color w:val="000000" w:themeColor="text1"/>
              </w:rPr>
            </w:pPr>
            <w:r>
              <w:rPr>
                <w:rFonts w:ascii="Times" w:hAnsi="Times" w:cs="Arial"/>
                <w:color w:val="000000" w:themeColor="text1"/>
              </w:rPr>
              <w:t>1</w:t>
            </w:r>
          </w:p>
          <w:p w14:paraId="4AD4EDD3" w14:textId="2829D6EC" w:rsidR="003F1AB5" w:rsidRPr="000063F2" w:rsidRDefault="003F1AB5" w:rsidP="002306A4">
            <w:pPr>
              <w:widowControl w:val="0"/>
              <w:autoSpaceDE w:val="0"/>
              <w:autoSpaceDN w:val="0"/>
              <w:adjustRightInd w:val="0"/>
              <w:jc w:val="center"/>
              <w:rPr>
                <w:rFonts w:ascii="Times" w:hAnsi="Times" w:cs="Arial"/>
                <w:color w:val="000000" w:themeColor="text1"/>
              </w:rPr>
            </w:pPr>
          </w:p>
        </w:tc>
        <w:tc>
          <w:tcPr>
            <w:tcW w:w="1597" w:type="dxa"/>
          </w:tcPr>
          <w:p w14:paraId="7FFD42D6" w14:textId="77777777" w:rsidR="003F1AB5" w:rsidRPr="000063F2" w:rsidRDefault="003F1AB5" w:rsidP="003F1AB5">
            <w:pPr>
              <w:widowControl w:val="0"/>
              <w:autoSpaceDE w:val="0"/>
              <w:autoSpaceDN w:val="0"/>
              <w:adjustRightInd w:val="0"/>
              <w:jc w:val="center"/>
              <w:rPr>
                <w:rFonts w:ascii="Times" w:hAnsi="Times" w:cs="Arial"/>
                <w:color w:val="000000" w:themeColor="text1"/>
              </w:rPr>
            </w:pPr>
            <w:r>
              <w:rPr>
                <w:rFonts w:ascii="Times" w:hAnsi="Times" w:cs="Arial"/>
                <w:color w:val="000000" w:themeColor="text1"/>
              </w:rPr>
              <w:t>10</w:t>
            </w:r>
          </w:p>
          <w:p w14:paraId="5AC704AA" w14:textId="77777777" w:rsidR="003F1AB5" w:rsidRDefault="003F1AB5" w:rsidP="002306A4">
            <w:pPr>
              <w:widowControl w:val="0"/>
              <w:autoSpaceDE w:val="0"/>
              <w:autoSpaceDN w:val="0"/>
              <w:adjustRightInd w:val="0"/>
              <w:jc w:val="center"/>
              <w:rPr>
                <w:rFonts w:ascii="Times" w:hAnsi="Times" w:cs="Arial"/>
                <w:color w:val="000000" w:themeColor="text1"/>
              </w:rPr>
            </w:pPr>
          </w:p>
        </w:tc>
        <w:tc>
          <w:tcPr>
            <w:tcW w:w="1597" w:type="dxa"/>
          </w:tcPr>
          <w:p w14:paraId="6787CDDF" w14:textId="3B3B7322" w:rsidR="003F1AB5" w:rsidRPr="000063F2" w:rsidRDefault="003F1AB5" w:rsidP="002306A4">
            <w:pPr>
              <w:widowControl w:val="0"/>
              <w:autoSpaceDE w:val="0"/>
              <w:autoSpaceDN w:val="0"/>
              <w:adjustRightInd w:val="0"/>
              <w:jc w:val="center"/>
              <w:rPr>
                <w:rFonts w:ascii="Times" w:hAnsi="Times" w:cs="Arial"/>
                <w:color w:val="000000" w:themeColor="text1"/>
              </w:rPr>
            </w:pPr>
            <w:r>
              <w:rPr>
                <w:rFonts w:ascii="Times" w:hAnsi="Times" w:cs="Arial"/>
                <w:color w:val="000000" w:themeColor="text1"/>
              </w:rPr>
              <w:t>250 hours</w:t>
            </w:r>
          </w:p>
          <w:p w14:paraId="65B48F8B" w14:textId="2A1FAF14" w:rsidR="003F1AB5" w:rsidRPr="000063F2" w:rsidRDefault="003F1AB5" w:rsidP="002306A4">
            <w:pPr>
              <w:widowControl w:val="0"/>
              <w:autoSpaceDE w:val="0"/>
              <w:autoSpaceDN w:val="0"/>
              <w:adjustRightInd w:val="0"/>
              <w:jc w:val="center"/>
              <w:rPr>
                <w:rFonts w:ascii="Times" w:hAnsi="Times" w:cs="Arial"/>
                <w:color w:val="000000" w:themeColor="text1"/>
              </w:rPr>
            </w:pPr>
          </w:p>
        </w:tc>
      </w:tr>
      <w:tr w:rsidR="003F1AB5" w:rsidRPr="000063F2" w14:paraId="7176CA0A" w14:textId="77777777" w:rsidTr="003F1AB5">
        <w:trPr>
          <w:trHeight w:val="368"/>
        </w:trPr>
        <w:tc>
          <w:tcPr>
            <w:tcW w:w="3775" w:type="dxa"/>
          </w:tcPr>
          <w:p w14:paraId="1980D006" w14:textId="1BF5745A" w:rsidR="003F1AB5" w:rsidRPr="00936360" w:rsidRDefault="003F1AB5" w:rsidP="006624F2">
            <w:pPr>
              <w:widowControl w:val="0"/>
              <w:autoSpaceDE w:val="0"/>
              <w:autoSpaceDN w:val="0"/>
              <w:adjustRightInd w:val="0"/>
              <w:rPr>
                <w:b/>
                <w:color w:val="000000" w:themeColor="text1"/>
              </w:rPr>
            </w:pPr>
            <w:r w:rsidRPr="00936360">
              <w:rPr>
                <w:b/>
                <w:color w:val="000000" w:themeColor="text1"/>
              </w:rPr>
              <w:t xml:space="preserve">Form </w:t>
            </w:r>
            <w:r w:rsidR="00D366F3">
              <w:rPr>
                <w:b/>
                <w:color w:val="000000" w:themeColor="text1"/>
              </w:rPr>
              <w:t>1463</w:t>
            </w:r>
          </w:p>
          <w:p w14:paraId="214008D3" w14:textId="544FB4AF" w:rsidR="007D67EB" w:rsidRPr="007D67EB" w:rsidRDefault="00936360" w:rsidP="00FF6642">
            <w:pPr>
              <w:widowControl w:val="0"/>
              <w:autoSpaceDE w:val="0"/>
              <w:autoSpaceDN w:val="0"/>
              <w:adjustRightInd w:val="0"/>
              <w:rPr>
                <w:b/>
                <w:color w:val="000000" w:themeColor="text1"/>
              </w:rPr>
            </w:pPr>
            <w:r w:rsidRPr="00936360">
              <w:t>Baseline survey process (signing up, and completing the demographics, sleep/fatigue survey items, and entering shift schedule on study website)</w:t>
            </w:r>
            <w:r w:rsidR="00F51E93">
              <w:t xml:space="preserve">.  </w:t>
            </w:r>
            <w:r w:rsidR="005A1A4F">
              <w:t>In addition, this includes c</w:t>
            </w:r>
            <w:r w:rsidR="00F51E93" w:rsidRPr="007D67EB">
              <w:t>ompleting 10, 10-minute training sessions across the study period</w:t>
            </w:r>
            <w:r w:rsidR="00F51E93">
              <w:t>.</w:t>
            </w:r>
            <w:r w:rsidRPr="00936360">
              <w:t> </w:t>
            </w:r>
            <w:r w:rsidRPr="00936360">
              <w:rPr>
                <w:i/>
                <w:iCs/>
              </w:rPr>
              <w:t>Note: 300 or 20% do not consent or do not complete baseline.</w:t>
            </w:r>
          </w:p>
        </w:tc>
        <w:tc>
          <w:tcPr>
            <w:tcW w:w="1530" w:type="dxa"/>
          </w:tcPr>
          <w:p w14:paraId="42F45736" w14:textId="77777777" w:rsidR="003F1AB5" w:rsidRPr="000063F2" w:rsidRDefault="003F1AB5" w:rsidP="002306A4">
            <w:pPr>
              <w:widowControl w:val="0"/>
              <w:autoSpaceDE w:val="0"/>
              <w:autoSpaceDN w:val="0"/>
              <w:adjustRightInd w:val="0"/>
              <w:jc w:val="center"/>
              <w:rPr>
                <w:rFonts w:ascii="Times" w:hAnsi="Times" w:cs="Arial"/>
                <w:color w:val="000000" w:themeColor="text1"/>
              </w:rPr>
            </w:pPr>
          </w:p>
          <w:p w14:paraId="32C291B4" w14:textId="77777777" w:rsidR="003F1AB5" w:rsidRPr="000063F2" w:rsidRDefault="003F1AB5" w:rsidP="002306A4">
            <w:pPr>
              <w:widowControl w:val="0"/>
              <w:autoSpaceDE w:val="0"/>
              <w:autoSpaceDN w:val="0"/>
              <w:adjustRightInd w:val="0"/>
              <w:jc w:val="center"/>
              <w:rPr>
                <w:rFonts w:ascii="Times" w:hAnsi="Times" w:cs="Arial"/>
                <w:color w:val="000000" w:themeColor="text1"/>
              </w:rPr>
            </w:pPr>
          </w:p>
          <w:p w14:paraId="309F5328" w14:textId="3ABEB205" w:rsidR="003F1AB5" w:rsidRPr="000063F2" w:rsidDel="00C44D01" w:rsidRDefault="003F1AB5" w:rsidP="002306A4">
            <w:pPr>
              <w:widowControl w:val="0"/>
              <w:autoSpaceDE w:val="0"/>
              <w:autoSpaceDN w:val="0"/>
              <w:adjustRightInd w:val="0"/>
              <w:jc w:val="center"/>
              <w:rPr>
                <w:rFonts w:ascii="Times" w:hAnsi="Times" w:cs="Arial"/>
                <w:color w:val="000000" w:themeColor="text1"/>
              </w:rPr>
            </w:pPr>
            <w:r>
              <w:rPr>
                <w:rFonts w:ascii="Times" w:hAnsi="Times" w:cs="Arial"/>
                <w:color w:val="000000" w:themeColor="text1"/>
              </w:rPr>
              <w:t>1,200</w:t>
            </w:r>
          </w:p>
        </w:tc>
        <w:tc>
          <w:tcPr>
            <w:tcW w:w="1463" w:type="dxa"/>
          </w:tcPr>
          <w:p w14:paraId="59068444" w14:textId="77777777" w:rsidR="003F1AB5" w:rsidRPr="000063F2" w:rsidRDefault="003F1AB5" w:rsidP="002306A4">
            <w:pPr>
              <w:widowControl w:val="0"/>
              <w:autoSpaceDE w:val="0"/>
              <w:autoSpaceDN w:val="0"/>
              <w:adjustRightInd w:val="0"/>
              <w:jc w:val="center"/>
              <w:rPr>
                <w:rFonts w:ascii="Times" w:hAnsi="Times" w:cs="Arial"/>
                <w:color w:val="000000" w:themeColor="text1"/>
              </w:rPr>
            </w:pPr>
          </w:p>
          <w:p w14:paraId="6A0D0D9A" w14:textId="77777777" w:rsidR="003F1AB5" w:rsidRPr="000063F2" w:rsidRDefault="003F1AB5" w:rsidP="002306A4">
            <w:pPr>
              <w:widowControl w:val="0"/>
              <w:autoSpaceDE w:val="0"/>
              <w:autoSpaceDN w:val="0"/>
              <w:adjustRightInd w:val="0"/>
              <w:jc w:val="center"/>
              <w:rPr>
                <w:rFonts w:ascii="Times" w:hAnsi="Times" w:cs="Arial"/>
                <w:color w:val="000000" w:themeColor="text1"/>
              </w:rPr>
            </w:pPr>
          </w:p>
          <w:p w14:paraId="6B45EA77" w14:textId="66C2A07C" w:rsidR="003F1AB5" w:rsidRPr="000063F2" w:rsidRDefault="003F1AB5" w:rsidP="002306A4">
            <w:pPr>
              <w:widowControl w:val="0"/>
              <w:autoSpaceDE w:val="0"/>
              <w:autoSpaceDN w:val="0"/>
              <w:adjustRightInd w:val="0"/>
              <w:jc w:val="center"/>
              <w:rPr>
                <w:rFonts w:ascii="Times" w:hAnsi="Times" w:cs="Arial"/>
                <w:color w:val="000000" w:themeColor="text1"/>
              </w:rPr>
            </w:pPr>
            <w:r>
              <w:rPr>
                <w:rFonts w:ascii="Times" w:hAnsi="Times" w:cs="Arial"/>
                <w:color w:val="000000" w:themeColor="text1"/>
              </w:rPr>
              <w:t>1</w:t>
            </w:r>
          </w:p>
        </w:tc>
        <w:tc>
          <w:tcPr>
            <w:tcW w:w="1597" w:type="dxa"/>
          </w:tcPr>
          <w:p w14:paraId="31FA1456" w14:textId="77777777" w:rsidR="003F1AB5" w:rsidRPr="000063F2" w:rsidRDefault="003F1AB5" w:rsidP="003F1AB5">
            <w:pPr>
              <w:widowControl w:val="0"/>
              <w:autoSpaceDE w:val="0"/>
              <w:autoSpaceDN w:val="0"/>
              <w:adjustRightInd w:val="0"/>
              <w:jc w:val="center"/>
              <w:rPr>
                <w:rFonts w:ascii="Times" w:hAnsi="Times" w:cs="Arial"/>
                <w:color w:val="000000" w:themeColor="text1"/>
              </w:rPr>
            </w:pPr>
          </w:p>
          <w:p w14:paraId="61EB062D" w14:textId="77777777" w:rsidR="003F1AB5" w:rsidRPr="000063F2" w:rsidRDefault="003F1AB5" w:rsidP="003F1AB5">
            <w:pPr>
              <w:widowControl w:val="0"/>
              <w:autoSpaceDE w:val="0"/>
              <w:autoSpaceDN w:val="0"/>
              <w:adjustRightInd w:val="0"/>
              <w:jc w:val="center"/>
              <w:rPr>
                <w:rFonts w:ascii="Times" w:hAnsi="Times" w:cs="Arial"/>
                <w:color w:val="000000" w:themeColor="text1"/>
              </w:rPr>
            </w:pPr>
          </w:p>
          <w:p w14:paraId="5D215601" w14:textId="6CB3D668" w:rsidR="003F1AB5" w:rsidRPr="000063F2" w:rsidRDefault="0017433B" w:rsidP="002306A4">
            <w:pPr>
              <w:widowControl w:val="0"/>
              <w:autoSpaceDE w:val="0"/>
              <w:autoSpaceDN w:val="0"/>
              <w:adjustRightInd w:val="0"/>
              <w:jc w:val="center"/>
              <w:rPr>
                <w:rFonts w:ascii="Times" w:hAnsi="Times" w:cs="Arial"/>
                <w:color w:val="000000" w:themeColor="text1"/>
              </w:rPr>
            </w:pPr>
            <w:r>
              <w:rPr>
                <w:rFonts w:ascii="Times" w:hAnsi="Times" w:cs="Arial"/>
                <w:color w:val="000000" w:themeColor="text1"/>
              </w:rPr>
              <w:t>1</w:t>
            </w:r>
            <w:r w:rsidR="003F1AB5" w:rsidRPr="000063F2">
              <w:rPr>
                <w:rFonts w:ascii="Times" w:hAnsi="Times" w:cs="Arial"/>
                <w:color w:val="000000" w:themeColor="text1"/>
              </w:rPr>
              <w:t>45</w:t>
            </w:r>
          </w:p>
        </w:tc>
        <w:tc>
          <w:tcPr>
            <w:tcW w:w="1597" w:type="dxa"/>
          </w:tcPr>
          <w:p w14:paraId="0DD32A16" w14:textId="200AE5DF" w:rsidR="003F1AB5" w:rsidRPr="000063F2" w:rsidRDefault="003F1AB5" w:rsidP="002306A4">
            <w:pPr>
              <w:widowControl w:val="0"/>
              <w:autoSpaceDE w:val="0"/>
              <w:autoSpaceDN w:val="0"/>
              <w:adjustRightInd w:val="0"/>
              <w:jc w:val="center"/>
              <w:rPr>
                <w:rFonts w:ascii="Times" w:hAnsi="Times" w:cs="Arial"/>
                <w:color w:val="000000" w:themeColor="text1"/>
              </w:rPr>
            </w:pPr>
          </w:p>
          <w:p w14:paraId="79025027" w14:textId="77777777" w:rsidR="003F1AB5" w:rsidRPr="000063F2" w:rsidRDefault="003F1AB5" w:rsidP="002306A4">
            <w:pPr>
              <w:widowControl w:val="0"/>
              <w:autoSpaceDE w:val="0"/>
              <w:autoSpaceDN w:val="0"/>
              <w:adjustRightInd w:val="0"/>
              <w:jc w:val="center"/>
              <w:rPr>
                <w:rFonts w:ascii="Times" w:hAnsi="Times" w:cs="Arial"/>
                <w:color w:val="000000" w:themeColor="text1"/>
              </w:rPr>
            </w:pPr>
          </w:p>
          <w:p w14:paraId="7440B543" w14:textId="17431667" w:rsidR="003F1AB5" w:rsidRPr="000063F2" w:rsidRDefault="00F51E93" w:rsidP="002306A4">
            <w:pPr>
              <w:widowControl w:val="0"/>
              <w:autoSpaceDE w:val="0"/>
              <w:autoSpaceDN w:val="0"/>
              <w:adjustRightInd w:val="0"/>
              <w:jc w:val="center"/>
              <w:rPr>
                <w:rFonts w:ascii="Times" w:hAnsi="Times" w:cs="Arial"/>
                <w:color w:val="000000" w:themeColor="text1"/>
              </w:rPr>
            </w:pPr>
            <w:r>
              <w:rPr>
                <w:rFonts w:ascii="Times" w:hAnsi="Times" w:cs="Arial"/>
                <w:color w:val="000000" w:themeColor="text1"/>
              </w:rPr>
              <w:t>2,</w:t>
            </w:r>
            <w:r w:rsidR="007D67EB">
              <w:rPr>
                <w:rFonts w:ascii="Times" w:hAnsi="Times" w:cs="Arial"/>
                <w:color w:val="000000" w:themeColor="text1"/>
              </w:rPr>
              <w:t xml:space="preserve">900 </w:t>
            </w:r>
            <w:r w:rsidR="003F1AB5">
              <w:rPr>
                <w:rFonts w:ascii="Times" w:hAnsi="Times" w:cs="Arial"/>
                <w:color w:val="000000" w:themeColor="text1"/>
              </w:rPr>
              <w:t>hours</w:t>
            </w:r>
          </w:p>
        </w:tc>
      </w:tr>
      <w:tr w:rsidR="003F1AB5" w:rsidRPr="000063F2" w14:paraId="40143245" w14:textId="77777777" w:rsidTr="003F1AB5">
        <w:trPr>
          <w:trHeight w:val="368"/>
        </w:trPr>
        <w:tc>
          <w:tcPr>
            <w:tcW w:w="3775" w:type="dxa"/>
          </w:tcPr>
          <w:p w14:paraId="13A75D73" w14:textId="0625CCB1" w:rsidR="003F1AB5" w:rsidRPr="000063F2" w:rsidRDefault="003F1AB5" w:rsidP="002306A4">
            <w:pPr>
              <w:widowControl w:val="0"/>
              <w:autoSpaceDE w:val="0"/>
              <w:autoSpaceDN w:val="0"/>
              <w:adjustRightInd w:val="0"/>
              <w:rPr>
                <w:rFonts w:ascii="Times" w:hAnsi="Times" w:cs="Arial"/>
                <w:b/>
                <w:color w:val="000000" w:themeColor="text1"/>
              </w:rPr>
            </w:pPr>
            <w:r w:rsidRPr="000063F2">
              <w:rPr>
                <w:rFonts w:ascii="Times" w:hAnsi="Times" w:cs="Arial"/>
                <w:b/>
                <w:color w:val="000000" w:themeColor="text1"/>
              </w:rPr>
              <w:t xml:space="preserve">Form </w:t>
            </w:r>
            <w:r w:rsidR="00D366F3">
              <w:rPr>
                <w:rFonts w:ascii="Times" w:hAnsi="Times" w:cs="Arial"/>
                <w:b/>
                <w:color w:val="000000" w:themeColor="text1"/>
              </w:rPr>
              <w:t>1464</w:t>
            </w:r>
          </w:p>
          <w:p w14:paraId="2E70BDA1" w14:textId="2A276C98" w:rsidR="003F1AB5" w:rsidRPr="000063F2" w:rsidRDefault="003F1AB5" w:rsidP="00936360">
            <w:pPr>
              <w:widowControl w:val="0"/>
              <w:autoSpaceDE w:val="0"/>
              <w:autoSpaceDN w:val="0"/>
              <w:adjustRightInd w:val="0"/>
              <w:rPr>
                <w:rFonts w:ascii="Times" w:hAnsi="Times" w:cs="Arial"/>
                <w:b/>
                <w:color w:val="000000" w:themeColor="text1"/>
              </w:rPr>
            </w:pPr>
            <w:r w:rsidRPr="000063F2">
              <w:rPr>
                <w:rFonts w:ascii="Times" w:hAnsi="Times" w:cs="Arial"/>
                <w:color w:val="000000" w:themeColor="text1"/>
              </w:rPr>
              <w:t>Responding to text-message queries over study period</w:t>
            </w:r>
            <w:r w:rsidR="00936360">
              <w:rPr>
                <w:rFonts w:ascii="Times" w:hAnsi="Times" w:cs="Arial"/>
                <w:color w:val="000000" w:themeColor="text1"/>
              </w:rPr>
              <w:t xml:space="preserve">. </w:t>
            </w:r>
            <w:r w:rsidR="00936360" w:rsidRPr="00936360">
              <w:rPr>
                <w:rFonts w:ascii="Times" w:hAnsi="Times" w:cs="Arial"/>
                <w:i/>
                <w:color w:val="000000" w:themeColor="text1"/>
              </w:rPr>
              <w:t xml:space="preserve">Note: We </w:t>
            </w:r>
            <w:r w:rsidR="00936360">
              <w:rPr>
                <w:rFonts w:ascii="Times" w:hAnsi="Times" w:cs="Arial"/>
                <w:i/>
                <w:color w:val="000000" w:themeColor="text1"/>
              </w:rPr>
              <w:t xml:space="preserve">estimate 1,200 respondents with </w:t>
            </w:r>
            <w:r w:rsidR="00936360" w:rsidRPr="00936360">
              <w:rPr>
                <w:rFonts w:ascii="Times" w:hAnsi="Times" w:cs="Arial"/>
                <w:i/>
                <w:color w:val="000000" w:themeColor="text1"/>
              </w:rPr>
              <w:t xml:space="preserve">0% dropout </w:t>
            </w:r>
            <w:r w:rsidR="00936360">
              <w:rPr>
                <w:rFonts w:ascii="Times" w:hAnsi="Times" w:cs="Arial"/>
                <w:i/>
                <w:color w:val="000000" w:themeColor="text1"/>
              </w:rPr>
              <w:t>to provide a conservative over-estimate of burden.</w:t>
            </w:r>
          </w:p>
        </w:tc>
        <w:tc>
          <w:tcPr>
            <w:tcW w:w="1530" w:type="dxa"/>
          </w:tcPr>
          <w:p w14:paraId="21609ED1" w14:textId="77777777" w:rsidR="003F1AB5" w:rsidRPr="000063F2" w:rsidRDefault="003F1AB5" w:rsidP="002306A4">
            <w:pPr>
              <w:widowControl w:val="0"/>
              <w:autoSpaceDE w:val="0"/>
              <w:autoSpaceDN w:val="0"/>
              <w:adjustRightInd w:val="0"/>
              <w:jc w:val="center"/>
              <w:rPr>
                <w:rFonts w:ascii="Times" w:hAnsi="Times" w:cs="Arial"/>
                <w:color w:val="000000" w:themeColor="text1"/>
              </w:rPr>
            </w:pPr>
          </w:p>
          <w:p w14:paraId="12B96A6E" w14:textId="77777777" w:rsidR="003F1AB5" w:rsidRPr="000063F2" w:rsidRDefault="003F1AB5" w:rsidP="002306A4">
            <w:pPr>
              <w:widowControl w:val="0"/>
              <w:autoSpaceDE w:val="0"/>
              <w:autoSpaceDN w:val="0"/>
              <w:adjustRightInd w:val="0"/>
              <w:jc w:val="center"/>
              <w:rPr>
                <w:rFonts w:ascii="Times" w:hAnsi="Times" w:cs="Arial"/>
                <w:color w:val="000000" w:themeColor="text1"/>
              </w:rPr>
            </w:pPr>
          </w:p>
          <w:p w14:paraId="362793D1" w14:textId="0BC5018D" w:rsidR="003F1AB5" w:rsidRPr="000063F2" w:rsidDel="00C44D01" w:rsidRDefault="00936360" w:rsidP="00936360">
            <w:pPr>
              <w:widowControl w:val="0"/>
              <w:autoSpaceDE w:val="0"/>
              <w:autoSpaceDN w:val="0"/>
              <w:adjustRightInd w:val="0"/>
              <w:jc w:val="center"/>
              <w:rPr>
                <w:rFonts w:ascii="Times" w:hAnsi="Times" w:cs="Arial"/>
                <w:color w:val="000000" w:themeColor="text1"/>
              </w:rPr>
            </w:pPr>
            <w:r>
              <w:rPr>
                <w:rFonts w:ascii="Times" w:hAnsi="Times" w:cs="Arial"/>
                <w:color w:val="000000" w:themeColor="text1"/>
              </w:rPr>
              <w:t>1,200</w:t>
            </w:r>
          </w:p>
        </w:tc>
        <w:tc>
          <w:tcPr>
            <w:tcW w:w="1463" w:type="dxa"/>
          </w:tcPr>
          <w:p w14:paraId="5946D6B0" w14:textId="77777777" w:rsidR="003F1AB5" w:rsidRPr="000063F2" w:rsidRDefault="003F1AB5" w:rsidP="002306A4">
            <w:pPr>
              <w:widowControl w:val="0"/>
              <w:autoSpaceDE w:val="0"/>
              <w:autoSpaceDN w:val="0"/>
              <w:adjustRightInd w:val="0"/>
              <w:jc w:val="center"/>
              <w:rPr>
                <w:rFonts w:ascii="Times" w:hAnsi="Times" w:cs="Arial"/>
                <w:color w:val="000000" w:themeColor="text1"/>
              </w:rPr>
            </w:pPr>
          </w:p>
          <w:p w14:paraId="0DA6F4B5" w14:textId="77777777" w:rsidR="003F1AB5" w:rsidRPr="000063F2" w:rsidRDefault="003F1AB5" w:rsidP="002306A4">
            <w:pPr>
              <w:widowControl w:val="0"/>
              <w:autoSpaceDE w:val="0"/>
              <w:autoSpaceDN w:val="0"/>
              <w:adjustRightInd w:val="0"/>
              <w:jc w:val="center"/>
              <w:rPr>
                <w:rFonts w:ascii="Times" w:hAnsi="Times" w:cs="Arial"/>
                <w:color w:val="000000" w:themeColor="text1"/>
              </w:rPr>
            </w:pPr>
          </w:p>
          <w:p w14:paraId="275E99F6" w14:textId="4B60F39D" w:rsidR="003F1AB5" w:rsidRPr="000063F2" w:rsidRDefault="00936360" w:rsidP="002306A4">
            <w:pPr>
              <w:widowControl w:val="0"/>
              <w:autoSpaceDE w:val="0"/>
              <w:autoSpaceDN w:val="0"/>
              <w:adjustRightInd w:val="0"/>
              <w:jc w:val="center"/>
              <w:rPr>
                <w:rFonts w:ascii="Times" w:hAnsi="Times" w:cs="Arial"/>
                <w:color w:val="000000" w:themeColor="text1"/>
              </w:rPr>
            </w:pPr>
            <w:r>
              <w:rPr>
                <w:rFonts w:ascii="Times" w:hAnsi="Times" w:cs="Arial"/>
                <w:color w:val="000000" w:themeColor="text1"/>
              </w:rPr>
              <w:t>56 (daily for eight weeks)</w:t>
            </w:r>
          </w:p>
        </w:tc>
        <w:tc>
          <w:tcPr>
            <w:tcW w:w="1597" w:type="dxa"/>
          </w:tcPr>
          <w:p w14:paraId="398407EE" w14:textId="77777777" w:rsidR="003F1AB5" w:rsidRPr="000063F2" w:rsidRDefault="003F1AB5" w:rsidP="003F1AB5">
            <w:pPr>
              <w:widowControl w:val="0"/>
              <w:autoSpaceDE w:val="0"/>
              <w:autoSpaceDN w:val="0"/>
              <w:adjustRightInd w:val="0"/>
              <w:jc w:val="center"/>
              <w:rPr>
                <w:rFonts w:ascii="Times" w:hAnsi="Times" w:cs="Arial"/>
                <w:color w:val="000000" w:themeColor="text1"/>
              </w:rPr>
            </w:pPr>
          </w:p>
          <w:p w14:paraId="1930F6CD" w14:textId="77777777" w:rsidR="003F1AB5" w:rsidRPr="000063F2" w:rsidRDefault="003F1AB5" w:rsidP="003F1AB5">
            <w:pPr>
              <w:widowControl w:val="0"/>
              <w:autoSpaceDE w:val="0"/>
              <w:autoSpaceDN w:val="0"/>
              <w:adjustRightInd w:val="0"/>
              <w:jc w:val="center"/>
              <w:rPr>
                <w:rFonts w:ascii="Times" w:hAnsi="Times" w:cs="Arial"/>
                <w:color w:val="000000" w:themeColor="text1"/>
              </w:rPr>
            </w:pPr>
          </w:p>
          <w:p w14:paraId="45DC3B82" w14:textId="6B0BC67D" w:rsidR="003F1AB5" w:rsidRPr="000063F2" w:rsidRDefault="00936360" w:rsidP="002306A4">
            <w:pPr>
              <w:widowControl w:val="0"/>
              <w:autoSpaceDE w:val="0"/>
              <w:autoSpaceDN w:val="0"/>
              <w:adjustRightInd w:val="0"/>
              <w:jc w:val="center"/>
              <w:rPr>
                <w:rFonts w:ascii="Times" w:hAnsi="Times" w:cs="Arial"/>
                <w:color w:val="000000" w:themeColor="text1"/>
              </w:rPr>
            </w:pPr>
            <w:r>
              <w:rPr>
                <w:rFonts w:ascii="Times" w:hAnsi="Times" w:cs="Arial"/>
                <w:color w:val="000000" w:themeColor="text1"/>
              </w:rPr>
              <w:t>5</w:t>
            </w:r>
          </w:p>
        </w:tc>
        <w:tc>
          <w:tcPr>
            <w:tcW w:w="1597" w:type="dxa"/>
          </w:tcPr>
          <w:p w14:paraId="78FA8B2A" w14:textId="62ED54D4" w:rsidR="003F1AB5" w:rsidRPr="000063F2" w:rsidRDefault="003F1AB5" w:rsidP="002306A4">
            <w:pPr>
              <w:widowControl w:val="0"/>
              <w:autoSpaceDE w:val="0"/>
              <w:autoSpaceDN w:val="0"/>
              <w:adjustRightInd w:val="0"/>
              <w:jc w:val="center"/>
              <w:rPr>
                <w:rFonts w:ascii="Times" w:hAnsi="Times" w:cs="Arial"/>
                <w:color w:val="000000" w:themeColor="text1"/>
              </w:rPr>
            </w:pPr>
          </w:p>
          <w:p w14:paraId="3EB9B9FA" w14:textId="77777777" w:rsidR="003F1AB5" w:rsidRPr="000063F2" w:rsidRDefault="003F1AB5" w:rsidP="002306A4">
            <w:pPr>
              <w:widowControl w:val="0"/>
              <w:autoSpaceDE w:val="0"/>
              <w:autoSpaceDN w:val="0"/>
              <w:adjustRightInd w:val="0"/>
              <w:jc w:val="center"/>
              <w:rPr>
                <w:rFonts w:ascii="Times" w:hAnsi="Times" w:cs="Arial"/>
                <w:color w:val="000000" w:themeColor="text1"/>
              </w:rPr>
            </w:pPr>
          </w:p>
          <w:p w14:paraId="73452E75" w14:textId="7B82A072" w:rsidR="003F1AB5" w:rsidRPr="000063F2" w:rsidRDefault="003F1AB5" w:rsidP="00936360">
            <w:pPr>
              <w:widowControl w:val="0"/>
              <w:autoSpaceDE w:val="0"/>
              <w:autoSpaceDN w:val="0"/>
              <w:adjustRightInd w:val="0"/>
              <w:jc w:val="center"/>
              <w:rPr>
                <w:rFonts w:ascii="Times" w:hAnsi="Times" w:cs="Arial"/>
                <w:color w:val="000000" w:themeColor="text1"/>
              </w:rPr>
            </w:pPr>
            <w:r>
              <w:rPr>
                <w:rFonts w:ascii="Times" w:hAnsi="Times" w:cs="Arial"/>
                <w:color w:val="000000" w:themeColor="text1"/>
              </w:rPr>
              <w:t>5,</w:t>
            </w:r>
            <w:r w:rsidR="00936360">
              <w:rPr>
                <w:rFonts w:ascii="Times" w:hAnsi="Times" w:cs="Arial"/>
                <w:color w:val="000000" w:themeColor="text1"/>
              </w:rPr>
              <w:t>600 hours</w:t>
            </w:r>
          </w:p>
        </w:tc>
      </w:tr>
      <w:tr w:rsidR="003F1AB5" w:rsidRPr="000063F2" w14:paraId="5EE60A23" w14:textId="77777777" w:rsidTr="003F1AB5">
        <w:trPr>
          <w:trHeight w:val="368"/>
        </w:trPr>
        <w:tc>
          <w:tcPr>
            <w:tcW w:w="3775" w:type="dxa"/>
          </w:tcPr>
          <w:p w14:paraId="22F9373C" w14:textId="4D292BA1" w:rsidR="003F1AB5" w:rsidRPr="000063F2" w:rsidRDefault="003F1AB5" w:rsidP="002306A4">
            <w:pPr>
              <w:widowControl w:val="0"/>
              <w:autoSpaceDE w:val="0"/>
              <w:autoSpaceDN w:val="0"/>
              <w:adjustRightInd w:val="0"/>
              <w:rPr>
                <w:rFonts w:ascii="Times" w:hAnsi="Times" w:cs="Arial"/>
                <w:b/>
                <w:color w:val="000000" w:themeColor="text1"/>
              </w:rPr>
            </w:pPr>
            <w:r w:rsidRPr="000063F2">
              <w:rPr>
                <w:rFonts w:ascii="Times" w:hAnsi="Times" w:cs="Arial"/>
                <w:b/>
                <w:color w:val="000000" w:themeColor="text1"/>
              </w:rPr>
              <w:t xml:space="preserve">Form </w:t>
            </w:r>
            <w:r w:rsidR="00D366F3">
              <w:rPr>
                <w:rFonts w:ascii="Times" w:hAnsi="Times" w:cs="Arial"/>
                <w:b/>
                <w:color w:val="000000" w:themeColor="text1"/>
              </w:rPr>
              <w:t>1465</w:t>
            </w:r>
          </w:p>
          <w:p w14:paraId="367E6379" w14:textId="0EC8BF1A" w:rsidR="003F1AB5" w:rsidRPr="000063F2" w:rsidRDefault="003F1AB5" w:rsidP="0096579A">
            <w:pPr>
              <w:widowControl w:val="0"/>
              <w:autoSpaceDE w:val="0"/>
              <w:autoSpaceDN w:val="0"/>
              <w:adjustRightInd w:val="0"/>
              <w:rPr>
                <w:rFonts w:ascii="Times" w:hAnsi="Times" w:cs="Arial"/>
                <w:b/>
                <w:color w:val="000000" w:themeColor="text1"/>
              </w:rPr>
            </w:pPr>
            <w:r w:rsidRPr="000063F2">
              <w:rPr>
                <w:rFonts w:ascii="Times" w:hAnsi="Times" w:cs="Arial"/>
                <w:color w:val="000000" w:themeColor="text1"/>
              </w:rPr>
              <w:t xml:space="preserve">Follow-up survey at 12 weeks </w:t>
            </w:r>
            <w:r w:rsidR="005A6573">
              <w:rPr>
                <w:rFonts w:ascii="Times" w:hAnsi="Times" w:cs="Arial"/>
                <w:color w:val="000000" w:themeColor="text1"/>
              </w:rPr>
              <w:t xml:space="preserve">and 24 weeks </w:t>
            </w:r>
            <w:r w:rsidRPr="000063F2">
              <w:rPr>
                <w:rFonts w:ascii="Times" w:hAnsi="Times" w:cs="Arial"/>
                <w:color w:val="000000" w:themeColor="text1"/>
              </w:rPr>
              <w:t>(sleep/fatigue items)</w:t>
            </w:r>
            <w:r w:rsidR="00936360">
              <w:rPr>
                <w:rFonts w:ascii="Times" w:hAnsi="Times" w:cs="Arial"/>
                <w:color w:val="000000" w:themeColor="text1"/>
              </w:rPr>
              <w:t xml:space="preserve">. </w:t>
            </w:r>
            <w:r w:rsidR="00936360" w:rsidRPr="00936360">
              <w:rPr>
                <w:rFonts w:ascii="Times" w:hAnsi="Times" w:cs="Arial"/>
                <w:i/>
                <w:color w:val="000000" w:themeColor="text1"/>
              </w:rPr>
              <w:t xml:space="preserve">Note: We </w:t>
            </w:r>
            <w:r w:rsidR="00936360">
              <w:rPr>
                <w:rFonts w:ascii="Times" w:hAnsi="Times" w:cs="Arial"/>
                <w:i/>
                <w:color w:val="000000" w:themeColor="text1"/>
              </w:rPr>
              <w:t xml:space="preserve">estimate 1,200 respondents with </w:t>
            </w:r>
            <w:r w:rsidR="00936360" w:rsidRPr="00936360">
              <w:rPr>
                <w:rFonts w:ascii="Times" w:hAnsi="Times" w:cs="Arial"/>
                <w:i/>
                <w:color w:val="000000" w:themeColor="text1"/>
              </w:rPr>
              <w:t xml:space="preserve">0% dropout </w:t>
            </w:r>
            <w:r w:rsidR="00936360">
              <w:rPr>
                <w:rFonts w:ascii="Times" w:hAnsi="Times" w:cs="Arial"/>
                <w:i/>
                <w:color w:val="000000" w:themeColor="text1"/>
              </w:rPr>
              <w:t>to provide a conservative over-estimate of burden.</w:t>
            </w:r>
          </w:p>
        </w:tc>
        <w:tc>
          <w:tcPr>
            <w:tcW w:w="1530" w:type="dxa"/>
          </w:tcPr>
          <w:p w14:paraId="57B78172" w14:textId="77777777" w:rsidR="003F1AB5" w:rsidRPr="000063F2" w:rsidRDefault="003F1AB5" w:rsidP="002306A4">
            <w:pPr>
              <w:widowControl w:val="0"/>
              <w:autoSpaceDE w:val="0"/>
              <w:autoSpaceDN w:val="0"/>
              <w:adjustRightInd w:val="0"/>
              <w:jc w:val="center"/>
              <w:rPr>
                <w:rFonts w:ascii="Times" w:hAnsi="Times" w:cs="Arial"/>
                <w:color w:val="000000" w:themeColor="text1"/>
              </w:rPr>
            </w:pPr>
          </w:p>
          <w:p w14:paraId="29BAE144" w14:textId="69407E1D" w:rsidR="003F1AB5" w:rsidRPr="000063F2" w:rsidDel="00C44D01" w:rsidRDefault="00936360" w:rsidP="002306A4">
            <w:pPr>
              <w:widowControl w:val="0"/>
              <w:autoSpaceDE w:val="0"/>
              <w:autoSpaceDN w:val="0"/>
              <w:adjustRightInd w:val="0"/>
              <w:jc w:val="center"/>
              <w:rPr>
                <w:rFonts w:ascii="Times" w:hAnsi="Times" w:cs="Arial"/>
                <w:color w:val="000000" w:themeColor="text1"/>
              </w:rPr>
            </w:pPr>
            <w:r>
              <w:rPr>
                <w:rFonts w:ascii="Times" w:hAnsi="Times" w:cs="Arial"/>
                <w:color w:val="000000" w:themeColor="text1"/>
              </w:rPr>
              <w:t>1,200</w:t>
            </w:r>
          </w:p>
        </w:tc>
        <w:tc>
          <w:tcPr>
            <w:tcW w:w="1463" w:type="dxa"/>
          </w:tcPr>
          <w:p w14:paraId="09A35028" w14:textId="77777777" w:rsidR="003F1AB5" w:rsidRPr="000063F2" w:rsidRDefault="003F1AB5" w:rsidP="002306A4">
            <w:pPr>
              <w:widowControl w:val="0"/>
              <w:autoSpaceDE w:val="0"/>
              <w:autoSpaceDN w:val="0"/>
              <w:adjustRightInd w:val="0"/>
              <w:jc w:val="center"/>
              <w:rPr>
                <w:rFonts w:ascii="Times" w:hAnsi="Times" w:cs="Arial"/>
                <w:color w:val="000000" w:themeColor="text1"/>
              </w:rPr>
            </w:pPr>
          </w:p>
          <w:p w14:paraId="0160AC0C" w14:textId="38777BD5" w:rsidR="003F1AB5" w:rsidRPr="000063F2" w:rsidRDefault="003F1AB5" w:rsidP="00936360">
            <w:pPr>
              <w:widowControl w:val="0"/>
              <w:autoSpaceDE w:val="0"/>
              <w:autoSpaceDN w:val="0"/>
              <w:adjustRightInd w:val="0"/>
              <w:jc w:val="center"/>
              <w:rPr>
                <w:rFonts w:ascii="Times" w:hAnsi="Times" w:cs="Arial"/>
                <w:color w:val="000000" w:themeColor="text1"/>
              </w:rPr>
            </w:pPr>
            <w:r w:rsidRPr="000063F2">
              <w:rPr>
                <w:rFonts w:ascii="Times" w:hAnsi="Times" w:cs="Arial"/>
                <w:color w:val="000000" w:themeColor="text1"/>
              </w:rPr>
              <w:t>2</w:t>
            </w:r>
          </w:p>
        </w:tc>
        <w:tc>
          <w:tcPr>
            <w:tcW w:w="1597" w:type="dxa"/>
          </w:tcPr>
          <w:p w14:paraId="65272715" w14:textId="77777777" w:rsidR="003F1AB5" w:rsidRPr="000063F2" w:rsidRDefault="003F1AB5" w:rsidP="003F1AB5">
            <w:pPr>
              <w:widowControl w:val="0"/>
              <w:autoSpaceDE w:val="0"/>
              <w:autoSpaceDN w:val="0"/>
              <w:adjustRightInd w:val="0"/>
              <w:jc w:val="center"/>
              <w:rPr>
                <w:rFonts w:ascii="Times" w:hAnsi="Times" w:cs="Arial"/>
                <w:color w:val="000000" w:themeColor="text1"/>
              </w:rPr>
            </w:pPr>
          </w:p>
          <w:p w14:paraId="364AAFDA" w14:textId="2A133DCD" w:rsidR="003F1AB5" w:rsidRPr="000063F2" w:rsidRDefault="003F1AB5" w:rsidP="002306A4">
            <w:pPr>
              <w:widowControl w:val="0"/>
              <w:autoSpaceDE w:val="0"/>
              <w:autoSpaceDN w:val="0"/>
              <w:adjustRightInd w:val="0"/>
              <w:jc w:val="center"/>
              <w:rPr>
                <w:rFonts w:ascii="Times" w:hAnsi="Times" w:cs="Arial"/>
                <w:color w:val="000000" w:themeColor="text1"/>
              </w:rPr>
            </w:pPr>
            <w:r w:rsidRPr="000063F2">
              <w:rPr>
                <w:rFonts w:ascii="Times" w:hAnsi="Times" w:cs="Arial"/>
                <w:color w:val="000000" w:themeColor="text1"/>
              </w:rPr>
              <w:t>25</w:t>
            </w:r>
          </w:p>
        </w:tc>
        <w:tc>
          <w:tcPr>
            <w:tcW w:w="1597" w:type="dxa"/>
          </w:tcPr>
          <w:p w14:paraId="01510DCE" w14:textId="2CE3B2AF" w:rsidR="003F1AB5" w:rsidRPr="000063F2" w:rsidRDefault="003F1AB5" w:rsidP="002306A4">
            <w:pPr>
              <w:widowControl w:val="0"/>
              <w:autoSpaceDE w:val="0"/>
              <w:autoSpaceDN w:val="0"/>
              <w:adjustRightInd w:val="0"/>
              <w:jc w:val="center"/>
              <w:rPr>
                <w:rFonts w:ascii="Times" w:hAnsi="Times" w:cs="Arial"/>
                <w:color w:val="000000" w:themeColor="text1"/>
              </w:rPr>
            </w:pPr>
          </w:p>
          <w:p w14:paraId="74B500A1" w14:textId="5D5220C9" w:rsidR="003F1AB5" w:rsidRPr="000063F2" w:rsidRDefault="00936360" w:rsidP="002306A4">
            <w:pPr>
              <w:widowControl w:val="0"/>
              <w:autoSpaceDE w:val="0"/>
              <w:autoSpaceDN w:val="0"/>
              <w:adjustRightInd w:val="0"/>
              <w:jc w:val="center"/>
              <w:rPr>
                <w:rFonts w:ascii="Times" w:hAnsi="Times" w:cs="Arial"/>
                <w:color w:val="000000" w:themeColor="text1"/>
              </w:rPr>
            </w:pPr>
            <w:r>
              <w:rPr>
                <w:rFonts w:ascii="Times" w:hAnsi="Times" w:cs="Arial"/>
                <w:color w:val="000000" w:themeColor="text1"/>
              </w:rPr>
              <w:t>1,000 hours</w:t>
            </w:r>
          </w:p>
        </w:tc>
      </w:tr>
      <w:tr w:rsidR="003F1AB5" w:rsidRPr="000063F2" w14:paraId="7393D48E" w14:textId="77777777" w:rsidTr="003F1AB5">
        <w:trPr>
          <w:trHeight w:val="368"/>
        </w:trPr>
        <w:tc>
          <w:tcPr>
            <w:tcW w:w="3775" w:type="dxa"/>
          </w:tcPr>
          <w:p w14:paraId="71BFF76E" w14:textId="35495145" w:rsidR="003F1AB5" w:rsidRPr="000063F2" w:rsidRDefault="003F1AB5" w:rsidP="00130AF2">
            <w:pPr>
              <w:widowControl w:val="0"/>
              <w:autoSpaceDE w:val="0"/>
              <w:autoSpaceDN w:val="0"/>
              <w:adjustRightInd w:val="0"/>
              <w:rPr>
                <w:rFonts w:ascii="Times" w:hAnsi="Times" w:cs="Arial"/>
                <w:b/>
                <w:color w:val="000000" w:themeColor="text1"/>
              </w:rPr>
            </w:pPr>
            <w:r w:rsidRPr="000063F2">
              <w:rPr>
                <w:rFonts w:ascii="Times" w:hAnsi="Times" w:cs="Arial"/>
                <w:b/>
                <w:color w:val="000000" w:themeColor="text1"/>
              </w:rPr>
              <w:t xml:space="preserve">Form </w:t>
            </w:r>
            <w:r w:rsidR="00D366F3">
              <w:rPr>
                <w:rFonts w:ascii="Times" w:hAnsi="Times" w:cs="Arial"/>
                <w:b/>
                <w:color w:val="000000" w:themeColor="text1"/>
              </w:rPr>
              <w:t>1466</w:t>
            </w:r>
          </w:p>
          <w:p w14:paraId="2FB9F494" w14:textId="30FB6268" w:rsidR="003F1AB5" w:rsidRPr="000063F2" w:rsidRDefault="003F1AB5" w:rsidP="00B17610">
            <w:pPr>
              <w:widowControl w:val="0"/>
              <w:autoSpaceDE w:val="0"/>
              <w:autoSpaceDN w:val="0"/>
              <w:adjustRightInd w:val="0"/>
              <w:rPr>
                <w:rFonts w:ascii="Times" w:hAnsi="Times" w:cs="Arial"/>
                <w:b/>
                <w:color w:val="000000" w:themeColor="text1"/>
              </w:rPr>
            </w:pPr>
            <w:r w:rsidRPr="000063F2">
              <w:rPr>
                <w:rFonts w:ascii="Times" w:hAnsi="Times" w:cs="Arial"/>
                <w:color w:val="000000" w:themeColor="text1"/>
              </w:rPr>
              <w:t>Paper-based sleep diary for sub-set of participants (estimated 3 minutes per day for 7 days straight, for 8 weeks over study period = 168 minutes)</w:t>
            </w:r>
          </w:p>
        </w:tc>
        <w:tc>
          <w:tcPr>
            <w:tcW w:w="1530" w:type="dxa"/>
          </w:tcPr>
          <w:p w14:paraId="00EF6F1B" w14:textId="77777777" w:rsidR="003F1AB5" w:rsidRPr="000063F2" w:rsidRDefault="003F1AB5" w:rsidP="002306A4">
            <w:pPr>
              <w:widowControl w:val="0"/>
              <w:autoSpaceDE w:val="0"/>
              <w:autoSpaceDN w:val="0"/>
              <w:adjustRightInd w:val="0"/>
              <w:jc w:val="center"/>
              <w:rPr>
                <w:rFonts w:ascii="Times" w:hAnsi="Times" w:cs="Arial"/>
                <w:color w:val="000000" w:themeColor="text1"/>
              </w:rPr>
            </w:pPr>
          </w:p>
          <w:p w14:paraId="7C861265" w14:textId="77777777" w:rsidR="003F1AB5" w:rsidRPr="000063F2" w:rsidRDefault="003F1AB5" w:rsidP="002306A4">
            <w:pPr>
              <w:widowControl w:val="0"/>
              <w:autoSpaceDE w:val="0"/>
              <w:autoSpaceDN w:val="0"/>
              <w:adjustRightInd w:val="0"/>
              <w:jc w:val="center"/>
              <w:rPr>
                <w:rFonts w:ascii="Times" w:hAnsi="Times" w:cs="Arial"/>
                <w:color w:val="000000" w:themeColor="text1"/>
              </w:rPr>
            </w:pPr>
          </w:p>
          <w:p w14:paraId="0BE8A251" w14:textId="3E7C9C00" w:rsidR="003F1AB5" w:rsidRPr="000063F2" w:rsidDel="00C44D01" w:rsidRDefault="003F1AB5" w:rsidP="002306A4">
            <w:pPr>
              <w:widowControl w:val="0"/>
              <w:autoSpaceDE w:val="0"/>
              <w:autoSpaceDN w:val="0"/>
              <w:adjustRightInd w:val="0"/>
              <w:jc w:val="center"/>
              <w:rPr>
                <w:rFonts w:ascii="Times" w:hAnsi="Times" w:cs="Arial"/>
                <w:color w:val="000000" w:themeColor="text1"/>
              </w:rPr>
            </w:pPr>
            <w:r w:rsidRPr="000063F2">
              <w:rPr>
                <w:rFonts w:ascii="Times" w:hAnsi="Times" w:cs="Arial"/>
                <w:color w:val="000000" w:themeColor="text1"/>
              </w:rPr>
              <w:t>30</w:t>
            </w:r>
          </w:p>
        </w:tc>
        <w:tc>
          <w:tcPr>
            <w:tcW w:w="1463" w:type="dxa"/>
          </w:tcPr>
          <w:p w14:paraId="2E90EA9F" w14:textId="77777777" w:rsidR="003F1AB5" w:rsidRPr="000063F2" w:rsidRDefault="003F1AB5" w:rsidP="002306A4">
            <w:pPr>
              <w:widowControl w:val="0"/>
              <w:autoSpaceDE w:val="0"/>
              <w:autoSpaceDN w:val="0"/>
              <w:adjustRightInd w:val="0"/>
              <w:jc w:val="center"/>
              <w:rPr>
                <w:rFonts w:ascii="Times" w:hAnsi="Times" w:cs="Arial"/>
                <w:color w:val="000000" w:themeColor="text1"/>
              </w:rPr>
            </w:pPr>
          </w:p>
          <w:p w14:paraId="0885A1F8" w14:textId="77777777" w:rsidR="003F1AB5" w:rsidRPr="000063F2" w:rsidRDefault="003F1AB5" w:rsidP="002306A4">
            <w:pPr>
              <w:widowControl w:val="0"/>
              <w:autoSpaceDE w:val="0"/>
              <w:autoSpaceDN w:val="0"/>
              <w:adjustRightInd w:val="0"/>
              <w:jc w:val="center"/>
              <w:rPr>
                <w:rFonts w:ascii="Times" w:hAnsi="Times" w:cs="Arial"/>
                <w:color w:val="000000" w:themeColor="text1"/>
              </w:rPr>
            </w:pPr>
          </w:p>
          <w:p w14:paraId="76A7BB04" w14:textId="74CF653D" w:rsidR="003F1AB5" w:rsidRPr="000063F2" w:rsidRDefault="00936360" w:rsidP="002306A4">
            <w:pPr>
              <w:widowControl w:val="0"/>
              <w:autoSpaceDE w:val="0"/>
              <w:autoSpaceDN w:val="0"/>
              <w:adjustRightInd w:val="0"/>
              <w:jc w:val="center"/>
              <w:rPr>
                <w:rFonts w:ascii="Times" w:hAnsi="Times" w:cs="Arial"/>
                <w:color w:val="000000" w:themeColor="text1"/>
              </w:rPr>
            </w:pPr>
            <w:r>
              <w:rPr>
                <w:rFonts w:ascii="Times" w:hAnsi="Times" w:cs="Arial"/>
                <w:color w:val="000000" w:themeColor="text1"/>
              </w:rPr>
              <w:t>56 (daily for eight weeks)</w:t>
            </w:r>
          </w:p>
        </w:tc>
        <w:tc>
          <w:tcPr>
            <w:tcW w:w="1597" w:type="dxa"/>
          </w:tcPr>
          <w:p w14:paraId="158BA443" w14:textId="77777777" w:rsidR="003F1AB5" w:rsidRPr="000063F2" w:rsidRDefault="003F1AB5" w:rsidP="003F1AB5">
            <w:pPr>
              <w:widowControl w:val="0"/>
              <w:autoSpaceDE w:val="0"/>
              <w:autoSpaceDN w:val="0"/>
              <w:adjustRightInd w:val="0"/>
              <w:jc w:val="center"/>
              <w:rPr>
                <w:rFonts w:ascii="Times" w:hAnsi="Times" w:cs="Arial"/>
                <w:color w:val="000000" w:themeColor="text1"/>
              </w:rPr>
            </w:pPr>
          </w:p>
          <w:p w14:paraId="29294FDF" w14:textId="77777777" w:rsidR="003F1AB5" w:rsidRPr="000063F2" w:rsidRDefault="003F1AB5" w:rsidP="003F1AB5">
            <w:pPr>
              <w:widowControl w:val="0"/>
              <w:autoSpaceDE w:val="0"/>
              <w:autoSpaceDN w:val="0"/>
              <w:adjustRightInd w:val="0"/>
              <w:jc w:val="center"/>
              <w:rPr>
                <w:rFonts w:ascii="Times" w:hAnsi="Times" w:cs="Arial"/>
                <w:color w:val="000000" w:themeColor="text1"/>
              </w:rPr>
            </w:pPr>
          </w:p>
          <w:p w14:paraId="28165273" w14:textId="6997B188" w:rsidR="003F1AB5" w:rsidRPr="000063F2" w:rsidRDefault="00936360" w:rsidP="002306A4">
            <w:pPr>
              <w:widowControl w:val="0"/>
              <w:autoSpaceDE w:val="0"/>
              <w:autoSpaceDN w:val="0"/>
              <w:adjustRightInd w:val="0"/>
              <w:jc w:val="center"/>
              <w:rPr>
                <w:rFonts w:ascii="Times" w:hAnsi="Times" w:cs="Arial"/>
                <w:color w:val="000000" w:themeColor="text1"/>
              </w:rPr>
            </w:pPr>
            <w:r>
              <w:rPr>
                <w:rFonts w:ascii="Times" w:hAnsi="Times" w:cs="Arial"/>
                <w:color w:val="000000" w:themeColor="text1"/>
              </w:rPr>
              <w:t>3</w:t>
            </w:r>
          </w:p>
        </w:tc>
        <w:tc>
          <w:tcPr>
            <w:tcW w:w="1597" w:type="dxa"/>
          </w:tcPr>
          <w:p w14:paraId="4D79779A" w14:textId="0B0709F9" w:rsidR="003F1AB5" w:rsidRPr="000063F2" w:rsidRDefault="003F1AB5" w:rsidP="002306A4">
            <w:pPr>
              <w:widowControl w:val="0"/>
              <w:autoSpaceDE w:val="0"/>
              <w:autoSpaceDN w:val="0"/>
              <w:adjustRightInd w:val="0"/>
              <w:jc w:val="center"/>
              <w:rPr>
                <w:rFonts w:ascii="Times" w:hAnsi="Times" w:cs="Arial"/>
                <w:color w:val="000000" w:themeColor="text1"/>
              </w:rPr>
            </w:pPr>
          </w:p>
          <w:p w14:paraId="47EE3359" w14:textId="77777777" w:rsidR="003F1AB5" w:rsidRPr="000063F2" w:rsidRDefault="003F1AB5" w:rsidP="002306A4">
            <w:pPr>
              <w:widowControl w:val="0"/>
              <w:autoSpaceDE w:val="0"/>
              <w:autoSpaceDN w:val="0"/>
              <w:adjustRightInd w:val="0"/>
              <w:jc w:val="center"/>
              <w:rPr>
                <w:rFonts w:ascii="Times" w:hAnsi="Times" w:cs="Arial"/>
                <w:color w:val="000000" w:themeColor="text1"/>
              </w:rPr>
            </w:pPr>
          </w:p>
          <w:p w14:paraId="1BBE6E22" w14:textId="32C0A419" w:rsidR="003F1AB5" w:rsidRPr="000063F2" w:rsidRDefault="003F1AB5" w:rsidP="002306A4">
            <w:pPr>
              <w:widowControl w:val="0"/>
              <w:autoSpaceDE w:val="0"/>
              <w:autoSpaceDN w:val="0"/>
              <w:adjustRightInd w:val="0"/>
              <w:jc w:val="center"/>
              <w:rPr>
                <w:rFonts w:ascii="Times" w:hAnsi="Times" w:cs="Arial"/>
                <w:color w:val="000000" w:themeColor="text1"/>
              </w:rPr>
            </w:pPr>
            <w:r w:rsidRPr="000063F2">
              <w:rPr>
                <w:rFonts w:ascii="Times" w:hAnsi="Times" w:cs="Arial"/>
                <w:color w:val="000000" w:themeColor="text1"/>
              </w:rPr>
              <w:t>84</w:t>
            </w:r>
            <w:r w:rsidR="00936360">
              <w:rPr>
                <w:rFonts w:ascii="Times" w:hAnsi="Times" w:cs="Arial"/>
                <w:color w:val="000000" w:themeColor="text1"/>
              </w:rPr>
              <w:t xml:space="preserve"> hours</w:t>
            </w:r>
          </w:p>
        </w:tc>
      </w:tr>
      <w:tr w:rsidR="003F1AB5" w:rsidRPr="000063F2" w14:paraId="0D4B92CF" w14:textId="77777777" w:rsidTr="003F1AB5">
        <w:trPr>
          <w:trHeight w:val="368"/>
        </w:trPr>
        <w:tc>
          <w:tcPr>
            <w:tcW w:w="3775" w:type="dxa"/>
          </w:tcPr>
          <w:p w14:paraId="0CFA1CB0" w14:textId="5568A5D5" w:rsidR="003F1AB5" w:rsidRPr="00936360" w:rsidRDefault="003F1AB5" w:rsidP="00130AF2">
            <w:pPr>
              <w:widowControl w:val="0"/>
              <w:autoSpaceDE w:val="0"/>
              <w:autoSpaceDN w:val="0"/>
              <w:adjustRightInd w:val="0"/>
              <w:rPr>
                <w:b/>
                <w:color w:val="000000" w:themeColor="text1"/>
              </w:rPr>
            </w:pPr>
            <w:r w:rsidRPr="00936360">
              <w:rPr>
                <w:b/>
                <w:color w:val="000000" w:themeColor="text1"/>
              </w:rPr>
              <w:t xml:space="preserve">Form </w:t>
            </w:r>
            <w:r w:rsidR="00D366F3">
              <w:rPr>
                <w:b/>
                <w:color w:val="000000" w:themeColor="text1"/>
              </w:rPr>
              <w:t>1467</w:t>
            </w:r>
          </w:p>
          <w:p w14:paraId="0A349E1F" w14:textId="07671651" w:rsidR="003F1AB5" w:rsidRPr="00936360" w:rsidRDefault="00936360" w:rsidP="00B471EC">
            <w:pPr>
              <w:widowControl w:val="0"/>
              <w:autoSpaceDE w:val="0"/>
              <w:autoSpaceDN w:val="0"/>
              <w:adjustRightInd w:val="0"/>
              <w:rPr>
                <w:b/>
                <w:color w:val="000000" w:themeColor="text1"/>
              </w:rPr>
            </w:pPr>
            <w:r w:rsidRPr="00936360">
              <w:t>PVT measurements taken at start and end of one shift during the seven-day periods when the participant completes the sleep diary.</w:t>
            </w:r>
          </w:p>
        </w:tc>
        <w:tc>
          <w:tcPr>
            <w:tcW w:w="1530" w:type="dxa"/>
          </w:tcPr>
          <w:p w14:paraId="4B75CDAE" w14:textId="77777777" w:rsidR="003F1AB5" w:rsidRPr="000063F2" w:rsidRDefault="003F1AB5" w:rsidP="002306A4">
            <w:pPr>
              <w:widowControl w:val="0"/>
              <w:autoSpaceDE w:val="0"/>
              <w:autoSpaceDN w:val="0"/>
              <w:adjustRightInd w:val="0"/>
              <w:jc w:val="center"/>
              <w:rPr>
                <w:rFonts w:ascii="Times" w:hAnsi="Times" w:cs="Arial"/>
                <w:color w:val="000000" w:themeColor="text1"/>
              </w:rPr>
            </w:pPr>
          </w:p>
          <w:p w14:paraId="01605831" w14:textId="77777777" w:rsidR="003F1AB5" w:rsidRPr="000063F2" w:rsidRDefault="003F1AB5" w:rsidP="002306A4">
            <w:pPr>
              <w:widowControl w:val="0"/>
              <w:autoSpaceDE w:val="0"/>
              <w:autoSpaceDN w:val="0"/>
              <w:adjustRightInd w:val="0"/>
              <w:jc w:val="center"/>
              <w:rPr>
                <w:rFonts w:ascii="Times" w:hAnsi="Times" w:cs="Arial"/>
                <w:color w:val="000000" w:themeColor="text1"/>
              </w:rPr>
            </w:pPr>
          </w:p>
          <w:p w14:paraId="1FA2CC9A" w14:textId="68240A51" w:rsidR="003F1AB5" w:rsidRPr="000063F2" w:rsidDel="00C44D01" w:rsidRDefault="003F1AB5" w:rsidP="002306A4">
            <w:pPr>
              <w:widowControl w:val="0"/>
              <w:autoSpaceDE w:val="0"/>
              <w:autoSpaceDN w:val="0"/>
              <w:adjustRightInd w:val="0"/>
              <w:jc w:val="center"/>
              <w:rPr>
                <w:rFonts w:ascii="Times" w:hAnsi="Times" w:cs="Arial"/>
                <w:color w:val="000000" w:themeColor="text1"/>
              </w:rPr>
            </w:pPr>
            <w:r w:rsidRPr="000063F2">
              <w:rPr>
                <w:rFonts w:ascii="Times" w:hAnsi="Times" w:cs="Arial"/>
                <w:color w:val="000000" w:themeColor="text1"/>
              </w:rPr>
              <w:t>30</w:t>
            </w:r>
          </w:p>
        </w:tc>
        <w:tc>
          <w:tcPr>
            <w:tcW w:w="1463" w:type="dxa"/>
          </w:tcPr>
          <w:p w14:paraId="4FBC01A0" w14:textId="77777777" w:rsidR="003F1AB5" w:rsidRPr="000063F2" w:rsidRDefault="003F1AB5" w:rsidP="002306A4">
            <w:pPr>
              <w:widowControl w:val="0"/>
              <w:autoSpaceDE w:val="0"/>
              <w:autoSpaceDN w:val="0"/>
              <w:adjustRightInd w:val="0"/>
              <w:jc w:val="center"/>
              <w:rPr>
                <w:rFonts w:ascii="Times" w:hAnsi="Times" w:cs="Arial"/>
                <w:color w:val="000000" w:themeColor="text1"/>
              </w:rPr>
            </w:pPr>
          </w:p>
          <w:p w14:paraId="7A9737EE" w14:textId="77777777" w:rsidR="003F1AB5" w:rsidRPr="000063F2" w:rsidRDefault="003F1AB5" w:rsidP="002306A4">
            <w:pPr>
              <w:widowControl w:val="0"/>
              <w:autoSpaceDE w:val="0"/>
              <w:autoSpaceDN w:val="0"/>
              <w:adjustRightInd w:val="0"/>
              <w:jc w:val="center"/>
              <w:rPr>
                <w:rFonts w:ascii="Times" w:hAnsi="Times" w:cs="Arial"/>
                <w:color w:val="000000" w:themeColor="text1"/>
              </w:rPr>
            </w:pPr>
          </w:p>
          <w:p w14:paraId="438FF268" w14:textId="6F03B215" w:rsidR="003F1AB5" w:rsidRPr="000063F2" w:rsidRDefault="00936360" w:rsidP="002306A4">
            <w:pPr>
              <w:widowControl w:val="0"/>
              <w:autoSpaceDE w:val="0"/>
              <w:autoSpaceDN w:val="0"/>
              <w:adjustRightInd w:val="0"/>
              <w:jc w:val="center"/>
              <w:rPr>
                <w:rFonts w:ascii="Times" w:hAnsi="Times" w:cs="Arial"/>
                <w:color w:val="000000" w:themeColor="text1"/>
              </w:rPr>
            </w:pPr>
            <w:r>
              <w:rPr>
                <w:rFonts w:ascii="Times" w:hAnsi="Times" w:cs="Arial"/>
                <w:color w:val="000000" w:themeColor="text1"/>
              </w:rPr>
              <w:t>16 (twice daily for eight weeks)</w:t>
            </w:r>
          </w:p>
        </w:tc>
        <w:tc>
          <w:tcPr>
            <w:tcW w:w="1597" w:type="dxa"/>
          </w:tcPr>
          <w:p w14:paraId="157555D1" w14:textId="77777777" w:rsidR="003F1AB5" w:rsidRPr="000063F2" w:rsidRDefault="003F1AB5" w:rsidP="003F1AB5">
            <w:pPr>
              <w:widowControl w:val="0"/>
              <w:autoSpaceDE w:val="0"/>
              <w:autoSpaceDN w:val="0"/>
              <w:adjustRightInd w:val="0"/>
              <w:jc w:val="center"/>
              <w:rPr>
                <w:rFonts w:ascii="Times" w:hAnsi="Times" w:cs="Arial"/>
                <w:color w:val="000000" w:themeColor="text1"/>
              </w:rPr>
            </w:pPr>
          </w:p>
          <w:p w14:paraId="5169F769" w14:textId="77777777" w:rsidR="003F1AB5" w:rsidRPr="000063F2" w:rsidRDefault="003F1AB5" w:rsidP="003F1AB5">
            <w:pPr>
              <w:widowControl w:val="0"/>
              <w:autoSpaceDE w:val="0"/>
              <w:autoSpaceDN w:val="0"/>
              <w:adjustRightInd w:val="0"/>
              <w:jc w:val="center"/>
              <w:rPr>
                <w:rFonts w:ascii="Times" w:hAnsi="Times" w:cs="Arial"/>
                <w:color w:val="000000" w:themeColor="text1"/>
              </w:rPr>
            </w:pPr>
          </w:p>
          <w:p w14:paraId="0D6BCBA5" w14:textId="0754B614" w:rsidR="003F1AB5" w:rsidRPr="000063F2" w:rsidRDefault="00936360" w:rsidP="002306A4">
            <w:pPr>
              <w:widowControl w:val="0"/>
              <w:autoSpaceDE w:val="0"/>
              <w:autoSpaceDN w:val="0"/>
              <w:adjustRightInd w:val="0"/>
              <w:jc w:val="center"/>
              <w:rPr>
                <w:rFonts w:ascii="Times" w:hAnsi="Times" w:cs="Arial"/>
                <w:color w:val="000000" w:themeColor="text1"/>
              </w:rPr>
            </w:pPr>
            <w:r>
              <w:rPr>
                <w:rFonts w:ascii="Times" w:hAnsi="Times" w:cs="Arial"/>
                <w:color w:val="000000" w:themeColor="text1"/>
              </w:rPr>
              <w:t>5</w:t>
            </w:r>
          </w:p>
        </w:tc>
        <w:tc>
          <w:tcPr>
            <w:tcW w:w="1597" w:type="dxa"/>
          </w:tcPr>
          <w:p w14:paraId="49ACC04F" w14:textId="7B65DA12" w:rsidR="003F1AB5" w:rsidRPr="000063F2" w:rsidRDefault="003F1AB5" w:rsidP="002306A4">
            <w:pPr>
              <w:widowControl w:val="0"/>
              <w:autoSpaceDE w:val="0"/>
              <w:autoSpaceDN w:val="0"/>
              <w:adjustRightInd w:val="0"/>
              <w:jc w:val="center"/>
              <w:rPr>
                <w:rFonts w:ascii="Times" w:hAnsi="Times" w:cs="Arial"/>
                <w:color w:val="000000" w:themeColor="text1"/>
              </w:rPr>
            </w:pPr>
          </w:p>
          <w:p w14:paraId="035A77CF" w14:textId="77777777" w:rsidR="003F1AB5" w:rsidRPr="000063F2" w:rsidRDefault="003F1AB5" w:rsidP="002306A4">
            <w:pPr>
              <w:widowControl w:val="0"/>
              <w:autoSpaceDE w:val="0"/>
              <w:autoSpaceDN w:val="0"/>
              <w:adjustRightInd w:val="0"/>
              <w:jc w:val="center"/>
              <w:rPr>
                <w:rFonts w:ascii="Times" w:hAnsi="Times" w:cs="Arial"/>
                <w:color w:val="000000" w:themeColor="text1"/>
              </w:rPr>
            </w:pPr>
          </w:p>
          <w:p w14:paraId="04535E0C" w14:textId="57D9D516" w:rsidR="003F1AB5" w:rsidRPr="000063F2" w:rsidRDefault="003F1AB5" w:rsidP="002306A4">
            <w:pPr>
              <w:widowControl w:val="0"/>
              <w:autoSpaceDE w:val="0"/>
              <w:autoSpaceDN w:val="0"/>
              <w:adjustRightInd w:val="0"/>
              <w:jc w:val="center"/>
              <w:rPr>
                <w:rFonts w:ascii="Times" w:hAnsi="Times" w:cs="Arial"/>
                <w:color w:val="000000" w:themeColor="text1"/>
              </w:rPr>
            </w:pPr>
            <w:r w:rsidRPr="000063F2">
              <w:rPr>
                <w:rFonts w:ascii="Times" w:hAnsi="Times" w:cs="Arial"/>
                <w:color w:val="000000" w:themeColor="text1"/>
              </w:rPr>
              <w:t>40</w:t>
            </w:r>
            <w:r w:rsidR="00936360">
              <w:rPr>
                <w:rFonts w:ascii="Times" w:hAnsi="Times" w:cs="Arial"/>
                <w:color w:val="000000" w:themeColor="text1"/>
              </w:rPr>
              <w:t xml:space="preserve"> hours</w:t>
            </w:r>
          </w:p>
        </w:tc>
      </w:tr>
      <w:tr w:rsidR="00542D9C" w:rsidRPr="000063F2" w14:paraId="419E540F" w14:textId="77777777" w:rsidTr="003F1AB5">
        <w:trPr>
          <w:trHeight w:val="368"/>
        </w:trPr>
        <w:tc>
          <w:tcPr>
            <w:tcW w:w="3775" w:type="dxa"/>
          </w:tcPr>
          <w:p w14:paraId="51D0DC14" w14:textId="4C831779" w:rsidR="00542D9C" w:rsidRPr="00542D9C" w:rsidRDefault="00542D9C" w:rsidP="0050544E">
            <w:pPr>
              <w:widowControl w:val="0"/>
              <w:autoSpaceDE w:val="0"/>
              <w:autoSpaceDN w:val="0"/>
              <w:adjustRightInd w:val="0"/>
              <w:rPr>
                <w:b/>
                <w:color w:val="000000" w:themeColor="text1"/>
              </w:rPr>
            </w:pPr>
            <w:r w:rsidRPr="00542D9C">
              <w:rPr>
                <w:b/>
                <w:bCs/>
              </w:rPr>
              <w:t>Total estimated burden hours </w:t>
            </w:r>
          </w:p>
        </w:tc>
        <w:tc>
          <w:tcPr>
            <w:tcW w:w="1530" w:type="dxa"/>
          </w:tcPr>
          <w:p w14:paraId="5497D37D" w14:textId="5C285585" w:rsidR="00542D9C" w:rsidRPr="00542D9C" w:rsidRDefault="00542D9C" w:rsidP="002306A4">
            <w:pPr>
              <w:widowControl w:val="0"/>
              <w:autoSpaceDE w:val="0"/>
              <w:autoSpaceDN w:val="0"/>
              <w:adjustRightInd w:val="0"/>
              <w:jc w:val="center"/>
              <w:rPr>
                <w:b/>
                <w:color w:val="000000" w:themeColor="text1"/>
              </w:rPr>
            </w:pPr>
            <w:r w:rsidRPr="00542D9C">
              <w:t> </w:t>
            </w:r>
          </w:p>
        </w:tc>
        <w:tc>
          <w:tcPr>
            <w:tcW w:w="1463" w:type="dxa"/>
          </w:tcPr>
          <w:p w14:paraId="5F9955A6" w14:textId="1265C3FC" w:rsidR="00542D9C" w:rsidRPr="00542D9C" w:rsidRDefault="00542D9C" w:rsidP="002306A4">
            <w:pPr>
              <w:widowControl w:val="0"/>
              <w:autoSpaceDE w:val="0"/>
              <w:autoSpaceDN w:val="0"/>
              <w:adjustRightInd w:val="0"/>
              <w:jc w:val="center"/>
              <w:rPr>
                <w:b/>
                <w:color w:val="000000" w:themeColor="text1"/>
              </w:rPr>
            </w:pPr>
            <w:r w:rsidRPr="00542D9C">
              <w:t> </w:t>
            </w:r>
          </w:p>
        </w:tc>
        <w:tc>
          <w:tcPr>
            <w:tcW w:w="1597" w:type="dxa"/>
          </w:tcPr>
          <w:p w14:paraId="1908DAAF" w14:textId="651C46E7" w:rsidR="00542D9C" w:rsidRPr="00542D9C" w:rsidRDefault="00542D9C" w:rsidP="002306A4">
            <w:pPr>
              <w:widowControl w:val="0"/>
              <w:autoSpaceDE w:val="0"/>
              <w:autoSpaceDN w:val="0"/>
              <w:adjustRightInd w:val="0"/>
              <w:jc w:val="center"/>
              <w:rPr>
                <w:b/>
                <w:color w:val="000000" w:themeColor="text1"/>
              </w:rPr>
            </w:pPr>
            <w:r w:rsidRPr="00542D9C">
              <w:t> </w:t>
            </w:r>
          </w:p>
        </w:tc>
        <w:tc>
          <w:tcPr>
            <w:tcW w:w="1597" w:type="dxa"/>
          </w:tcPr>
          <w:p w14:paraId="1877A915" w14:textId="170021F4" w:rsidR="00542D9C" w:rsidRPr="00542D9C" w:rsidRDefault="00706FE0" w:rsidP="002306A4">
            <w:pPr>
              <w:widowControl w:val="0"/>
              <w:autoSpaceDE w:val="0"/>
              <w:autoSpaceDN w:val="0"/>
              <w:adjustRightInd w:val="0"/>
              <w:jc w:val="center"/>
              <w:rPr>
                <w:b/>
                <w:color w:val="000000" w:themeColor="text1"/>
              </w:rPr>
            </w:pPr>
            <w:r>
              <w:t>10</w:t>
            </w:r>
            <w:r w:rsidR="00542D9C" w:rsidRPr="00542D9C">
              <w:t>,141 hours</w:t>
            </w:r>
          </w:p>
        </w:tc>
      </w:tr>
    </w:tbl>
    <w:p w14:paraId="4FE00DA5" w14:textId="77777777" w:rsidR="005D18F6" w:rsidRPr="00F42E53" w:rsidRDefault="005D18F6" w:rsidP="007065AC">
      <w:pPr>
        <w:widowControl w:val="0"/>
        <w:autoSpaceDE w:val="0"/>
        <w:autoSpaceDN w:val="0"/>
        <w:adjustRightInd w:val="0"/>
        <w:ind w:firstLine="720"/>
        <w:rPr>
          <w:rFonts w:ascii="Times" w:hAnsi="Times" w:cs="Arial"/>
          <w:color w:val="000000" w:themeColor="text1"/>
        </w:rPr>
      </w:pPr>
    </w:p>
    <w:p w14:paraId="436AA935" w14:textId="4A5BE751" w:rsidR="00511DBF" w:rsidRDefault="00097735" w:rsidP="00F426A0">
      <w:pPr>
        <w:widowControl w:val="0"/>
        <w:autoSpaceDE w:val="0"/>
        <w:autoSpaceDN w:val="0"/>
        <w:adjustRightInd w:val="0"/>
      </w:pPr>
      <w:r>
        <w:tab/>
      </w:r>
      <w:r w:rsidR="00074EC3">
        <w:t>We will use a convenience sampling approach to identify EMS organizations (agencies) that may be interested, eligible, and willing to participate in this study. We will distribute the agency flyer</w:t>
      </w:r>
      <w:r w:rsidR="001809BB">
        <w:t xml:space="preserve"> (</w:t>
      </w:r>
      <w:r w:rsidR="00F7702F">
        <w:t>Appendix B</w:t>
      </w:r>
      <w:r w:rsidR="001809BB">
        <w:t>)</w:t>
      </w:r>
      <w:r w:rsidR="00074EC3">
        <w:t xml:space="preserve"> nationwide on popular EMS email listservs, electronic discussion boards, EMS news sites, and other popular EMS forums viewed by EMS leader</w:t>
      </w:r>
      <w:r w:rsidR="004E405C">
        <w:t>s and administrators in the United States</w:t>
      </w:r>
      <w:r w:rsidR="00074EC3">
        <w:t xml:space="preserve">, </w:t>
      </w:r>
      <w:r w:rsidR="004E405C">
        <w:t xml:space="preserve">inclusive of </w:t>
      </w:r>
      <w:r w:rsidR="00074EC3">
        <w:t>Alaska and Hawaii.</w:t>
      </w:r>
      <w:r w:rsidR="00D67C89">
        <w:t xml:space="preserve"> We estimate that representatives of approximately 200 EMS agencies will contact our study team and complete </w:t>
      </w:r>
      <w:r w:rsidR="00C4546A">
        <w:t>the agency screening f</w:t>
      </w:r>
      <w:r w:rsidR="00D67C89">
        <w:t>orm</w:t>
      </w:r>
      <w:r w:rsidR="00C4546A">
        <w:t xml:space="preserve"> (Form 1460)</w:t>
      </w:r>
      <w:r w:rsidR="00D67C89">
        <w:t>.</w:t>
      </w:r>
      <w:r w:rsidR="004A1137">
        <w:t xml:space="preserve"> We </w:t>
      </w:r>
      <w:r w:rsidR="00D77A42">
        <w:t>believe</w:t>
      </w:r>
      <w:r w:rsidR="004A1137">
        <w:t xml:space="preserve"> that 30 total EMS agencies will be eligible and agree to participate in the study.</w:t>
      </w:r>
    </w:p>
    <w:p w14:paraId="134BC33A" w14:textId="64B65F16" w:rsidR="007739AE" w:rsidRDefault="004A1137" w:rsidP="00F426A0">
      <w:pPr>
        <w:widowControl w:val="0"/>
        <w:autoSpaceDE w:val="0"/>
        <w:autoSpaceDN w:val="0"/>
        <w:adjustRightInd w:val="0"/>
      </w:pPr>
      <w:r>
        <w:t xml:space="preserve"> </w:t>
      </w:r>
    </w:p>
    <w:p w14:paraId="032AF91B" w14:textId="77777777" w:rsidR="007739AE" w:rsidRDefault="00D77A42" w:rsidP="007739AE">
      <w:pPr>
        <w:widowControl w:val="0"/>
        <w:autoSpaceDE w:val="0"/>
        <w:autoSpaceDN w:val="0"/>
        <w:adjustRightInd w:val="0"/>
        <w:ind w:firstLine="720"/>
      </w:pPr>
      <w:r>
        <w:t xml:space="preserve">Eligibility criteria includes: </w:t>
      </w:r>
    </w:p>
    <w:p w14:paraId="68B22ECB" w14:textId="77777777" w:rsidR="007739AE" w:rsidRDefault="007739AE" w:rsidP="00511DBF">
      <w:pPr>
        <w:pStyle w:val="ListParagraph"/>
        <w:widowControl w:val="0"/>
        <w:numPr>
          <w:ilvl w:val="0"/>
          <w:numId w:val="41"/>
        </w:num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D77A42" w:rsidRPr="007739AE">
        <w:rPr>
          <w:rFonts w:ascii="Times New Roman" w:eastAsia="Times New Roman" w:hAnsi="Times New Roman" w:cs="Times New Roman"/>
          <w:sz w:val="24"/>
          <w:szCs w:val="24"/>
        </w:rPr>
        <w:t xml:space="preserve">gency provides EMS service [including 911 response and transport] in the United States (Alaska and Hawaii included); </w:t>
      </w:r>
    </w:p>
    <w:p w14:paraId="22A25FC9" w14:textId="5EF1A57F" w:rsidR="007739AE" w:rsidRDefault="007739AE" w:rsidP="00511DBF">
      <w:pPr>
        <w:pStyle w:val="ListParagraph"/>
        <w:widowControl w:val="0"/>
        <w:numPr>
          <w:ilvl w:val="0"/>
          <w:numId w:val="41"/>
        </w:num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D77A42" w:rsidRPr="007739AE">
        <w:rPr>
          <w:rFonts w:ascii="Times New Roman" w:eastAsia="Times New Roman" w:hAnsi="Times New Roman" w:cs="Times New Roman"/>
          <w:sz w:val="24"/>
          <w:szCs w:val="24"/>
        </w:rPr>
        <w:t>gency provides groun</w:t>
      </w:r>
      <w:r>
        <w:rPr>
          <w:rFonts w:ascii="Times New Roman" w:eastAsia="Times New Roman" w:hAnsi="Times New Roman" w:cs="Times New Roman"/>
          <w:sz w:val="24"/>
          <w:szCs w:val="24"/>
        </w:rPr>
        <w:t xml:space="preserve">d-based EMS services 24 hours a </w:t>
      </w:r>
      <w:r w:rsidR="00D77A42" w:rsidRPr="007739AE">
        <w:rPr>
          <w:rFonts w:ascii="Times New Roman" w:eastAsia="Times New Roman" w:hAnsi="Times New Roman" w:cs="Times New Roman"/>
          <w:sz w:val="24"/>
          <w:szCs w:val="24"/>
        </w:rPr>
        <w:t>day;</w:t>
      </w:r>
    </w:p>
    <w:p w14:paraId="339B4545" w14:textId="77777777" w:rsidR="007739AE" w:rsidRDefault="00D77A42" w:rsidP="00511DBF">
      <w:pPr>
        <w:pStyle w:val="ListParagraph"/>
        <w:widowControl w:val="0"/>
        <w:numPr>
          <w:ilvl w:val="0"/>
          <w:numId w:val="41"/>
        </w:numPr>
        <w:autoSpaceDE w:val="0"/>
        <w:autoSpaceDN w:val="0"/>
        <w:adjustRightInd w:val="0"/>
        <w:spacing w:after="0" w:line="240" w:lineRule="auto"/>
        <w:rPr>
          <w:rFonts w:ascii="Times New Roman" w:eastAsia="Times New Roman" w:hAnsi="Times New Roman" w:cs="Times New Roman"/>
          <w:sz w:val="24"/>
          <w:szCs w:val="24"/>
        </w:rPr>
      </w:pPr>
      <w:r w:rsidRPr="007739AE">
        <w:rPr>
          <w:rFonts w:ascii="Times New Roman" w:eastAsia="Times New Roman" w:hAnsi="Times New Roman" w:cs="Times New Roman"/>
          <w:sz w:val="24"/>
          <w:szCs w:val="24"/>
        </w:rPr>
        <w:t xml:space="preserve"> </w:t>
      </w:r>
      <w:r w:rsidR="007739AE">
        <w:rPr>
          <w:rFonts w:ascii="Times New Roman" w:eastAsia="Times New Roman" w:hAnsi="Times New Roman" w:cs="Times New Roman"/>
          <w:sz w:val="24"/>
          <w:szCs w:val="24"/>
        </w:rPr>
        <w:t>A</w:t>
      </w:r>
      <w:r w:rsidRPr="007739AE">
        <w:rPr>
          <w:rFonts w:ascii="Times New Roman" w:eastAsia="Times New Roman" w:hAnsi="Times New Roman" w:cs="Times New Roman"/>
          <w:sz w:val="24"/>
          <w:szCs w:val="24"/>
        </w:rPr>
        <w:t xml:space="preserve">gency employs between 50 and 300 EMS paid full-time and part-time clinicians/personnel; and </w:t>
      </w:r>
    </w:p>
    <w:p w14:paraId="188B8C7E" w14:textId="77777777" w:rsidR="007739AE" w:rsidRDefault="007739AE" w:rsidP="00511DBF">
      <w:pPr>
        <w:pStyle w:val="ListParagraph"/>
        <w:widowControl w:val="0"/>
        <w:numPr>
          <w:ilvl w:val="0"/>
          <w:numId w:val="41"/>
        </w:num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D77A42" w:rsidRPr="007739AE">
        <w:rPr>
          <w:rFonts w:ascii="Times New Roman" w:eastAsia="Times New Roman" w:hAnsi="Times New Roman" w:cs="Times New Roman"/>
          <w:sz w:val="24"/>
          <w:szCs w:val="24"/>
        </w:rPr>
        <w:t xml:space="preserve">gency does not restrict use of personal cellular </w:t>
      </w:r>
      <w:r>
        <w:rPr>
          <w:rFonts w:ascii="Times New Roman" w:eastAsia="Times New Roman" w:hAnsi="Times New Roman" w:cs="Times New Roman"/>
          <w:sz w:val="24"/>
          <w:szCs w:val="24"/>
        </w:rPr>
        <w:t>or</w:t>
      </w:r>
      <w:r w:rsidR="00D77A42" w:rsidRPr="007739AE">
        <w:rPr>
          <w:rFonts w:ascii="Times New Roman" w:eastAsia="Times New Roman" w:hAnsi="Times New Roman" w:cs="Times New Roman"/>
          <w:sz w:val="24"/>
          <w:szCs w:val="24"/>
        </w:rPr>
        <w:t xml:space="preserve"> mobile phones during shift work. </w:t>
      </w:r>
    </w:p>
    <w:p w14:paraId="7D072321" w14:textId="77777777" w:rsidR="00511DBF" w:rsidRDefault="00511DBF" w:rsidP="00511DBF">
      <w:pPr>
        <w:widowControl w:val="0"/>
        <w:autoSpaceDE w:val="0"/>
        <w:autoSpaceDN w:val="0"/>
        <w:adjustRightInd w:val="0"/>
      </w:pPr>
    </w:p>
    <w:p w14:paraId="0CCA1570" w14:textId="4301FDDC" w:rsidR="00BE7B40" w:rsidRPr="007739AE" w:rsidRDefault="009E7061" w:rsidP="00511DBF">
      <w:pPr>
        <w:widowControl w:val="0"/>
        <w:autoSpaceDE w:val="0"/>
        <w:autoSpaceDN w:val="0"/>
        <w:adjustRightInd w:val="0"/>
        <w:ind w:firstLine="360"/>
      </w:pPr>
      <w:r w:rsidRPr="007739AE">
        <w:t xml:space="preserve">We will distribute a flyer to recruit EMS personnel working at the 30 participating agencies (Appendix C). </w:t>
      </w:r>
      <w:r w:rsidR="00D77A42" w:rsidRPr="007739AE">
        <w:t xml:space="preserve">We estimate that </w:t>
      </w:r>
      <w:r w:rsidR="004A1137" w:rsidRPr="007739AE">
        <w:t xml:space="preserve">3,000 total individual EMS personnel affiliated with 30 EMS agencies </w:t>
      </w:r>
      <w:r w:rsidR="001809BB" w:rsidRPr="007739AE">
        <w:t xml:space="preserve">will complete </w:t>
      </w:r>
      <w:r w:rsidR="00C4546A">
        <w:t>the individual screening form (</w:t>
      </w:r>
      <w:r w:rsidR="001809BB" w:rsidRPr="007739AE">
        <w:t>Form 1461</w:t>
      </w:r>
      <w:r w:rsidR="00C4546A">
        <w:t>)</w:t>
      </w:r>
      <w:r w:rsidR="00D77A42" w:rsidRPr="007739AE">
        <w:t xml:space="preserve"> and be eligible to participate. </w:t>
      </w:r>
      <w:r w:rsidR="007A568A" w:rsidRPr="007739AE">
        <w:t xml:space="preserve">We estimate that half (n=1,500) will watch/review the consent procedure (Form </w:t>
      </w:r>
      <w:r w:rsidR="001809BB" w:rsidRPr="007739AE">
        <w:t>1462</w:t>
      </w:r>
      <w:r w:rsidR="007A568A" w:rsidRPr="007739AE">
        <w:t xml:space="preserve">) and agree to participate in the study. We believe that 1,200 total individuals that completed the consent procedure will complete the baseline survey (Form </w:t>
      </w:r>
      <w:r w:rsidR="001809BB" w:rsidRPr="007739AE">
        <w:t>1463</w:t>
      </w:r>
      <w:r w:rsidR="007A568A" w:rsidRPr="007739AE">
        <w:t xml:space="preserve">). </w:t>
      </w:r>
      <w:r w:rsidR="00184AA7" w:rsidRPr="007739AE">
        <w:t xml:space="preserve">We anticipate a minimal </w:t>
      </w:r>
      <w:r w:rsidR="007A568A" w:rsidRPr="007739AE">
        <w:t>dropout rate or attrition rate</w:t>
      </w:r>
      <w:r w:rsidR="00184AA7" w:rsidRPr="007739AE">
        <w:t xml:space="preserve"> and provide </w:t>
      </w:r>
      <w:r w:rsidR="007A568A" w:rsidRPr="007739AE">
        <w:t>a conservative estimate of burden</w:t>
      </w:r>
      <w:r w:rsidR="00184AA7" w:rsidRPr="007739AE">
        <w:t xml:space="preserve"> for the total burden associated with completing Forms </w:t>
      </w:r>
      <w:r w:rsidR="001809BB" w:rsidRPr="007739AE">
        <w:t>1464</w:t>
      </w:r>
      <w:r w:rsidR="00184AA7" w:rsidRPr="007739AE">
        <w:t xml:space="preserve"> and </w:t>
      </w:r>
      <w:r w:rsidR="001809BB" w:rsidRPr="007739AE">
        <w:t>1465</w:t>
      </w:r>
      <w:r w:rsidR="00184AA7" w:rsidRPr="007739AE">
        <w:t xml:space="preserve">. </w:t>
      </w:r>
    </w:p>
    <w:p w14:paraId="3B5FB150" w14:textId="77777777" w:rsidR="00BE7B40" w:rsidRDefault="00BE7B40" w:rsidP="00F426A0">
      <w:pPr>
        <w:widowControl w:val="0"/>
        <w:autoSpaceDE w:val="0"/>
        <w:autoSpaceDN w:val="0"/>
        <w:adjustRightInd w:val="0"/>
      </w:pPr>
    </w:p>
    <w:p w14:paraId="2145F78B" w14:textId="2B6CD880" w:rsidR="00215BE5" w:rsidRDefault="00097735" w:rsidP="00922FAF">
      <w:pPr>
        <w:widowControl w:val="0"/>
        <w:autoSpaceDE w:val="0"/>
        <w:autoSpaceDN w:val="0"/>
        <w:adjustRightInd w:val="0"/>
        <w:ind w:firstLine="720"/>
      </w:pPr>
      <w:r>
        <w:t xml:space="preserve">Both the agency and individual participant screening forms require approximately 5 minutes to complete. </w:t>
      </w:r>
      <w:r w:rsidR="00215BE5">
        <w:t xml:space="preserve">The total burden for the agency and individual level screening forms is 17 hours and 250 hours, respectively. The consent video requires approximately 10 minutes to complete. The total burden for the consent video is estimated at 250 hours. </w:t>
      </w:r>
      <w:r>
        <w:t xml:space="preserve">We estimate the total burden for completing the baseline survey process is </w:t>
      </w:r>
      <w:r w:rsidR="00D64946">
        <w:t>2,</w:t>
      </w:r>
      <w:r w:rsidR="00215BE5">
        <w:t>900 hours</w:t>
      </w:r>
      <w:r w:rsidR="00D64946">
        <w:t xml:space="preserve">, including 900 hours for the survey and 2,000 hours for completing </w:t>
      </w:r>
      <w:r w:rsidR="002E2401">
        <w:t>the</w:t>
      </w:r>
      <w:r w:rsidR="00D64946">
        <w:t xml:space="preserve"> training modules</w:t>
      </w:r>
      <w:r>
        <w:t xml:space="preserve">. Participants </w:t>
      </w:r>
      <w:r w:rsidR="00631D9F">
        <w:t>are</w:t>
      </w:r>
      <w:r>
        <w:t xml:space="preserve"> asked to respond to intra-shift or inter-shift messages </w:t>
      </w:r>
      <w:r w:rsidR="00215BE5">
        <w:t xml:space="preserve">(Form </w:t>
      </w:r>
      <w:r w:rsidR="00D64946">
        <w:t>1464</w:t>
      </w:r>
      <w:r w:rsidR="00215BE5">
        <w:t xml:space="preserve">) </w:t>
      </w:r>
      <w:r>
        <w:t xml:space="preserve">for </w:t>
      </w:r>
      <w:r w:rsidR="00D64946">
        <w:t>7</w:t>
      </w:r>
      <w:r>
        <w:t xml:space="preserve"> straight days for </w:t>
      </w:r>
      <w:r w:rsidR="00D64946">
        <w:t>8</w:t>
      </w:r>
      <w:r>
        <w:t xml:space="preserve"> </w:t>
      </w:r>
      <w:r w:rsidR="00631D9F">
        <w:t xml:space="preserve">total </w:t>
      </w:r>
      <w:r>
        <w:t xml:space="preserve">weeks over the study period. The estimated total burden for this component of the study is </w:t>
      </w:r>
      <w:r w:rsidR="00215BE5">
        <w:t>5,600 hours</w:t>
      </w:r>
      <w:r>
        <w:t xml:space="preserve">. Participants </w:t>
      </w:r>
      <w:r w:rsidR="00215BE5">
        <w:t xml:space="preserve">will be </w:t>
      </w:r>
      <w:r>
        <w:t>asked to complete follow</w:t>
      </w:r>
      <w:r w:rsidR="002E2401">
        <w:t>-</w:t>
      </w:r>
      <w:r>
        <w:t>up survey</w:t>
      </w:r>
      <w:r w:rsidR="00215BE5">
        <w:t xml:space="preserve"> at 12 weeks and 24 weeks (Form </w:t>
      </w:r>
      <w:r w:rsidR="00D64946">
        <w:t>1465</w:t>
      </w:r>
      <w:r w:rsidR="00215BE5">
        <w:t>)</w:t>
      </w:r>
      <w:r>
        <w:t xml:space="preserve">. The estimated total burden for this component is </w:t>
      </w:r>
      <w:r w:rsidR="00215BE5">
        <w:t>1,000 hours</w:t>
      </w:r>
      <w:r>
        <w:t xml:space="preserve">. </w:t>
      </w:r>
    </w:p>
    <w:p w14:paraId="01ED6E09" w14:textId="77777777" w:rsidR="00215BE5" w:rsidRDefault="00215BE5" w:rsidP="00922FAF">
      <w:pPr>
        <w:widowControl w:val="0"/>
        <w:autoSpaceDE w:val="0"/>
        <w:autoSpaceDN w:val="0"/>
        <w:adjustRightInd w:val="0"/>
        <w:ind w:firstLine="720"/>
      </w:pPr>
    </w:p>
    <w:p w14:paraId="4896F3B2" w14:textId="1F5D8C14" w:rsidR="00F426A0" w:rsidRDefault="00097735" w:rsidP="00922FAF">
      <w:pPr>
        <w:widowControl w:val="0"/>
        <w:autoSpaceDE w:val="0"/>
        <w:autoSpaceDN w:val="0"/>
        <w:adjustRightInd w:val="0"/>
        <w:ind w:firstLine="720"/>
      </w:pPr>
      <w:r>
        <w:t>A sub</w:t>
      </w:r>
      <w:r w:rsidR="00F22773">
        <w:t>-</w:t>
      </w:r>
      <w:r>
        <w:t>set of 30 participants</w:t>
      </w:r>
      <w:r w:rsidR="00F22773">
        <w:t>,</w:t>
      </w:r>
      <w:r>
        <w:t xml:space="preserve"> located at an EMS agency proximal to the University of Pittsburgh</w:t>
      </w:r>
      <w:r w:rsidR="00F22773">
        <w:t>,</w:t>
      </w:r>
      <w:r>
        <w:t xml:space="preserve"> will be asked to complete a paper-based sleep diary </w:t>
      </w:r>
      <w:r w:rsidR="00F22773">
        <w:t xml:space="preserve">to inform interpretation of </w:t>
      </w:r>
      <w:r w:rsidR="008209AF">
        <w:t xml:space="preserve">sleep </w:t>
      </w:r>
      <w:r w:rsidR="00F22773">
        <w:t xml:space="preserve">data collected from wearing a wrist actigraph device for </w:t>
      </w:r>
      <w:r w:rsidR="00D64946">
        <w:t>7</w:t>
      </w:r>
      <w:r w:rsidR="00F22773">
        <w:t xml:space="preserve"> days straight, </w:t>
      </w:r>
      <w:r w:rsidR="00631D9F">
        <w:t xml:space="preserve">for </w:t>
      </w:r>
      <w:r w:rsidR="00D64946">
        <w:t>8</w:t>
      </w:r>
      <w:r w:rsidR="00F22773">
        <w:t xml:space="preserve"> </w:t>
      </w:r>
      <w:r w:rsidR="00631D9F">
        <w:t>total weeks</w:t>
      </w:r>
      <w:r w:rsidR="00F22773">
        <w:t xml:space="preserve"> during the study period</w:t>
      </w:r>
      <w:r w:rsidR="00D64946">
        <w:t xml:space="preserve"> (Form 1466)</w:t>
      </w:r>
      <w:r w:rsidR="00F22773">
        <w:t xml:space="preserve">. Completion of the sleep diary is estimated to take 3 minutes per day. </w:t>
      </w:r>
      <w:r w:rsidR="008209AF">
        <w:t xml:space="preserve">The total burden for this component of the study is estimated at </w:t>
      </w:r>
      <w:r w:rsidR="00215BE5">
        <w:t>84 hours</w:t>
      </w:r>
      <w:r w:rsidR="008209AF">
        <w:t xml:space="preserve">. The same sub-set of 30 participants will be asked to complete </w:t>
      </w:r>
      <w:bookmarkStart w:id="59" w:name="_Hlk516661496"/>
      <w:r w:rsidR="00846E4B" w:rsidRPr="006D0888">
        <w:t>psychomotor vigilance testing</w:t>
      </w:r>
      <w:bookmarkEnd w:id="59"/>
      <w:r w:rsidR="00846E4B">
        <w:t xml:space="preserve"> (PVT)</w:t>
      </w:r>
      <w:r w:rsidR="008209AF">
        <w:t xml:space="preserve"> measurements at the start and end of at least 1 s</w:t>
      </w:r>
      <w:r w:rsidR="003A0D1E">
        <w:t xml:space="preserve">hift during the same 7-day </w:t>
      </w:r>
      <w:r w:rsidR="008209AF">
        <w:t>period when completing the sleep dairy</w:t>
      </w:r>
      <w:r w:rsidR="00F41426">
        <w:t xml:space="preserve"> (Form 1467)</w:t>
      </w:r>
      <w:r w:rsidR="008209AF">
        <w:t>. This measurement will be repeated for at least 1 shift for each of the 8 total weeks of the study period when</w:t>
      </w:r>
      <w:r w:rsidR="00631D9F">
        <w:t xml:space="preserve"> participants complete </w:t>
      </w:r>
      <w:r w:rsidR="008209AF">
        <w:t xml:space="preserve">the sleep diary. The estimated total burden for this component is </w:t>
      </w:r>
      <w:r w:rsidR="005E1115">
        <w:t>40 hours</w:t>
      </w:r>
      <w:r w:rsidR="008209AF">
        <w:t xml:space="preserve">. </w:t>
      </w:r>
    </w:p>
    <w:p w14:paraId="4D16892C" w14:textId="1778AA2F" w:rsidR="0023392D" w:rsidRDefault="0023392D" w:rsidP="00922FAF">
      <w:pPr>
        <w:widowControl w:val="0"/>
        <w:autoSpaceDE w:val="0"/>
        <w:autoSpaceDN w:val="0"/>
        <w:adjustRightInd w:val="0"/>
        <w:ind w:firstLine="720"/>
      </w:pPr>
    </w:p>
    <w:p w14:paraId="0B258BDE" w14:textId="7225B45D" w:rsidR="0023392D" w:rsidRPr="0023392D" w:rsidRDefault="0023392D" w:rsidP="0023392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720"/>
        </w:tabs>
        <w:rPr>
          <w:rFonts w:ascii="Times New Roman" w:hAnsi="Times New Roman"/>
          <w:b/>
          <w:sz w:val="24"/>
          <w:szCs w:val="24"/>
        </w:rPr>
      </w:pPr>
      <w:r>
        <w:rPr>
          <w:rFonts w:ascii="Times New Roman" w:hAnsi="Times New Roman" w:cs="Times New Roman"/>
          <w:sz w:val="24"/>
          <w:szCs w:val="24"/>
        </w:rPr>
        <w:tab/>
        <w:t>The</w:t>
      </w:r>
      <w:r w:rsidRPr="001E31BD">
        <w:rPr>
          <w:rFonts w:ascii="Times New Roman" w:hAnsi="Times New Roman" w:cs="Times New Roman"/>
          <w:sz w:val="24"/>
          <w:szCs w:val="24"/>
        </w:rPr>
        <w:t xml:space="preserve"> </w:t>
      </w:r>
      <w:r>
        <w:rPr>
          <w:rFonts w:ascii="Times New Roman" w:hAnsi="Times New Roman" w:cs="Times New Roman"/>
          <w:sz w:val="24"/>
          <w:szCs w:val="24"/>
        </w:rPr>
        <w:t xml:space="preserve">opportunity </w:t>
      </w:r>
      <w:r w:rsidRPr="00707320">
        <w:rPr>
          <w:rFonts w:ascii="Times New Roman" w:hAnsi="Times New Roman" w:cs="Times New Roman"/>
          <w:sz w:val="24"/>
          <w:szCs w:val="24"/>
        </w:rPr>
        <w:t xml:space="preserve">costs to respondents for participation in all study activities can be calculated based on </w:t>
      </w:r>
      <w:r w:rsidR="001F4D38">
        <w:rPr>
          <w:rFonts w:ascii="Times New Roman" w:hAnsi="Times New Roman" w:cs="Times New Roman"/>
          <w:sz w:val="24"/>
          <w:szCs w:val="24"/>
        </w:rPr>
        <w:t xml:space="preserve">the </w:t>
      </w:r>
      <w:r w:rsidRPr="00707320">
        <w:rPr>
          <w:rFonts w:ascii="Times New Roman" w:hAnsi="Times New Roman" w:cs="Times New Roman"/>
          <w:sz w:val="24"/>
          <w:szCs w:val="24"/>
        </w:rPr>
        <w:t>median hourly wage provided by the Bureau of Labor Statistics for EMTs and Paramedics (</w:t>
      </w:r>
      <w:hyperlink r:id="rId9" w:history="1">
        <w:r w:rsidR="001F4D38" w:rsidRPr="00764F2B">
          <w:rPr>
            <w:rStyle w:val="Hyperlink"/>
            <w:rFonts w:ascii="Times New Roman" w:hAnsi="Times New Roman" w:cs="Times New Roman"/>
            <w:sz w:val="24"/>
            <w:szCs w:val="24"/>
          </w:rPr>
          <w:t>https://www.bls.gov/oes/2016/may/oes292041.htm</w:t>
        </w:r>
      </w:hyperlink>
      <w:r w:rsidRPr="00707320">
        <w:rPr>
          <w:rFonts w:ascii="Times New Roman" w:hAnsi="Times New Roman" w:cs="Times New Roman"/>
          <w:sz w:val="24"/>
          <w:szCs w:val="24"/>
        </w:rPr>
        <w:t>).</w:t>
      </w:r>
      <w:r>
        <w:rPr>
          <w:rFonts w:ascii="Times New Roman" w:hAnsi="Times New Roman"/>
          <w:sz w:val="24"/>
          <w:szCs w:val="24"/>
        </w:rPr>
        <w:t xml:space="preserve"> T</w:t>
      </w:r>
      <w:r w:rsidRPr="00FB5E02">
        <w:rPr>
          <w:rFonts w:ascii="Times New Roman" w:hAnsi="Times New Roman"/>
          <w:sz w:val="24"/>
          <w:szCs w:val="24"/>
        </w:rPr>
        <w:t xml:space="preserve">he </w:t>
      </w:r>
      <w:r>
        <w:rPr>
          <w:rFonts w:ascii="Times New Roman" w:hAnsi="Times New Roman"/>
          <w:sz w:val="24"/>
          <w:szCs w:val="24"/>
        </w:rPr>
        <w:t xml:space="preserve">estimated </w:t>
      </w:r>
      <w:r w:rsidRPr="00FB5E02">
        <w:rPr>
          <w:rFonts w:ascii="Times New Roman" w:hAnsi="Times New Roman"/>
          <w:sz w:val="24"/>
          <w:szCs w:val="24"/>
        </w:rPr>
        <w:t>total cost to respondents</w:t>
      </w:r>
      <w:r w:rsidR="001F4D38">
        <w:rPr>
          <w:rFonts w:ascii="Times New Roman" w:hAnsi="Times New Roman"/>
          <w:sz w:val="24"/>
          <w:szCs w:val="24"/>
        </w:rPr>
        <w:t xml:space="preserve"> is $159,315</w:t>
      </w:r>
      <w:r>
        <w:rPr>
          <w:rFonts w:ascii="Times New Roman" w:hAnsi="Times New Roman"/>
          <w:sz w:val="24"/>
          <w:szCs w:val="24"/>
        </w:rPr>
        <w:t xml:space="preserve"> </w:t>
      </w:r>
      <w:r w:rsidRPr="00D866DE">
        <w:rPr>
          <w:rFonts w:ascii="Times New Roman" w:hAnsi="Times New Roman"/>
          <w:sz w:val="24"/>
          <w:szCs w:val="24"/>
        </w:rPr>
        <w:t>(</w:t>
      </w:r>
      <w:r w:rsidR="001F4D38">
        <w:rPr>
          <w:rFonts w:ascii="Times New Roman" w:hAnsi="Times New Roman"/>
          <w:sz w:val="24"/>
          <w:szCs w:val="24"/>
        </w:rPr>
        <w:t>10</w:t>
      </w:r>
      <w:r>
        <w:rPr>
          <w:rFonts w:ascii="Times New Roman" w:hAnsi="Times New Roman"/>
          <w:sz w:val="24"/>
          <w:szCs w:val="24"/>
        </w:rPr>
        <w:t xml:space="preserve">,141 </w:t>
      </w:r>
      <w:r w:rsidRPr="00D866DE">
        <w:rPr>
          <w:rFonts w:ascii="Times New Roman" w:hAnsi="Times New Roman"/>
          <w:sz w:val="24"/>
          <w:szCs w:val="24"/>
        </w:rPr>
        <w:t>hours X $15.71/hour).</w:t>
      </w:r>
    </w:p>
    <w:p w14:paraId="76BC62DC" w14:textId="77777777" w:rsidR="00097735" w:rsidRDefault="00097735" w:rsidP="00F426A0">
      <w:pPr>
        <w:widowControl w:val="0"/>
        <w:autoSpaceDE w:val="0"/>
        <w:autoSpaceDN w:val="0"/>
        <w:adjustRightInd w:val="0"/>
      </w:pPr>
    </w:p>
    <w:p w14:paraId="3AB21D8B" w14:textId="77777777" w:rsidR="00097735" w:rsidRPr="00097735" w:rsidRDefault="00097735" w:rsidP="00F426A0">
      <w:pPr>
        <w:widowControl w:val="0"/>
        <w:autoSpaceDE w:val="0"/>
        <w:autoSpaceDN w:val="0"/>
        <w:adjustRightInd w:val="0"/>
        <w:rPr>
          <w:rFonts w:ascii="Times" w:hAnsi="Times" w:cs="Arial"/>
        </w:rPr>
      </w:pPr>
    </w:p>
    <w:p w14:paraId="1CC71519" w14:textId="77777777" w:rsidR="00C800ED" w:rsidRPr="00672019" w:rsidRDefault="00C800ED" w:rsidP="004F3BEA">
      <w:pPr>
        <w:pStyle w:val="Heading2"/>
        <w:rPr>
          <w:b/>
          <w:u w:val="none"/>
        </w:rPr>
      </w:pPr>
      <w:bookmarkStart w:id="60" w:name="_Toc125278825"/>
      <w:bookmarkStart w:id="61" w:name="_Toc125341748"/>
      <w:bookmarkStart w:id="62" w:name="_Toc125447306"/>
      <w:bookmarkStart w:id="63" w:name="_Toc126394134"/>
      <w:r w:rsidRPr="00672019">
        <w:rPr>
          <w:b/>
          <w:u w:val="none"/>
        </w:rPr>
        <w:t>A.13.</w:t>
      </w:r>
      <w:r w:rsidRPr="00672019">
        <w:rPr>
          <w:b/>
          <w:u w:val="none"/>
        </w:rPr>
        <w:tab/>
        <w:t>Provide an estimate of the total annual cost to the respondents or record keepers resulting from the collection of information.</w:t>
      </w:r>
      <w:bookmarkEnd w:id="60"/>
      <w:bookmarkEnd w:id="61"/>
      <w:bookmarkEnd w:id="62"/>
      <w:bookmarkEnd w:id="63"/>
      <w:r w:rsidRPr="00672019">
        <w:rPr>
          <w:b/>
          <w:u w:val="none"/>
        </w:rPr>
        <w:t xml:space="preserve"> </w:t>
      </w:r>
    </w:p>
    <w:p w14:paraId="1C811E0D" w14:textId="77777777" w:rsidR="00C800ED" w:rsidRDefault="00C800ED" w:rsidP="004F3BEA"/>
    <w:p w14:paraId="40A27A5F" w14:textId="0EF22F37" w:rsidR="00CE2EA9" w:rsidRPr="004A78A4" w:rsidRDefault="004F2CE5" w:rsidP="004F3BE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720"/>
        </w:tabs>
        <w:rPr>
          <w:rFonts w:ascii="Times New Roman" w:hAnsi="Times New Roman"/>
          <w:b/>
          <w:sz w:val="24"/>
          <w:szCs w:val="24"/>
        </w:rPr>
      </w:pPr>
      <w:r>
        <w:rPr>
          <w:rFonts w:ascii="Times New Roman" w:hAnsi="Times New Roman"/>
          <w:color w:val="4F81BD" w:themeColor="accent1"/>
          <w:sz w:val="24"/>
          <w:szCs w:val="24"/>
        </w:rPr>
        <w:tab/>
      </w:r>
      <w:r w:rsidR="00F426A0">
        <w:rPr>
          <w:rFonts w:ascii="Times New Roman" w:hAnsi="Times New Roman"/>
          <w:color w:val="000000" w:themeColor="text1"/>
          <w:sz w:val="24"/>
          <w:szCs w:val="24"/>
        </w:rPr>
        <w:t>There are no record</w:t>
      </w:r>
      <w:r w:rsidR="00D47231" w:rsidRPr="001E31BD">
        <w:rPr>
          <w:rFonts w:ascii="Times New Roman" w:hAnsi="Times New Roman"/>
          <w:color w:val="000000" w:themeColor="text1"/>
          <w:sz w:val="24"/>
          <w:szCs w:val="24"/>
        </w:rPr>
        <w:t xml:space="preserve">keeping costs to the </w:t>
      </w:r>
      <w:r w:rsidR="00D47231" w:rsidRPr="001E31BD">
        <w:rPr>
          <w:rFonts w:ascii="Times New Roman" w:hAnsi="Times New Roman" w:cs="Times New Roman"/>
          <w:sz w:val="24"/>
          <w:szCs w:val="24"/>
        </w:rPr>
        <w:t>respondents</w:t>
      </w:r>
      <w:r w:rsidR="00D47231">
        <w:rPr>
          <w:rFonts w:ascii="Times New Roman" w:hAnsi="Times New Roman"/>
          <w:color w:val="000000" w:themeColor="text1"/>
          <w:sz w:val="24"/>
          <w:szCs w:val="24"/>
        </w:rPr>
        <w:t xml:space="preserve">, and </w:t>
      </w:r>
      <w:r w:rsidR="00F426A0">
        <w:rPr>
          <w:rFonts w:ascii="Times New Roman" w:hAnsi="Times New Roman"/>
          <w:color w:val="000000" w:themeColor="text1"/>
          <w:sz w:val="24"/>
          <w:szCs w:val="24"/>
        </w:rPr>
        <w:t>there is no preparation of information</w:t>
      </w:r>
      <w:r w:rsidR="00D47231" w:rsidRPr="001E31BD">
        <w:rPr>
          <w:rFonts w:ascii="Times New Roman" w:hAnsi="Times New Roman"/>
          <w:color w:val="000000" w:themeColor="text1"/>
          <w:sz w:val="24"/>
          <w:szCs w:val="24"/>
        </w:rPr>
        <w:t xml:space="preserve"> required or expected of </w:t>
      </w:r>
      <w:r w:rsidR="00D47231" w:rsidRPr="001E31BD">
        <w:rPr>
          <w:rFonts w:ascii="Times New Roman" w:hAnsi="Times New Roman" w:cs="Times New Roman"/>
          <w:sz w:val="24"/>
          <w:szCs w:val="24"/>
        </w:rPr>
        <w:t>respondents</w:t>
      </w:r>
      <w:r w:rsidR="00D47231" w:rsidRPr="001E31BD">
        <w:rPr>
          <w:rFonts w:ascii="Times New Roman" w:hAnsi="Times New Roman"/>
          <w:color w:val="000000" w:themeColor="text1"/>
          <w:sz w:val="24"/>
          <w:szCs w:val="24"/>
        </w:rPr>
        <w:t>. Participants do not incur</w:t>
      </w:r>
      <w:r w:rsidR="00D47231">
        <w:rPr>
          <w:rFonts w:ascii="Times New Roman" w:hAnsi="Times New Roman"/>
          <w:color w:val="000000" w:themeColor="text1"/>
          <w:sz w:val="24"/>
          <w:szCs w:val="24"/>
        </w:rPr>
        <w:t xml:space="preserve"> either</w:t>
      </w:r>
      <w:r w:rsidR="00D47231" w:rsidRPr="001E31BD">
        <w:rPr>
          <w:rFonts w:ascii="Times New Roman" w:hAnsi="Times New Roman"/>
          <w:color w:val="000000" w:themeColor="text1"/>
          <w:sz w:val="24"/>
          <w:szCs w:val="24"/>
        </w:rPr>
        <w:t xml:space="preserve"> (a) capital and start</w:t>
      </w:r>
      <w:r w:rsidR="00D47231">
        <w:rPr>
          <w:rFonts w:ascii="Times New Roman" w:hAnsi="Times New Roman"/>
          <w:color w:val="000000" w:themeColor="text1"/>
          <w:sz w:val="24"/>
          <w:szCs w:val="24"/>
        </w:rPr>
        <w:t>-</w:t>
      </w:r>
      <w:r w:rsidR="00D47231" w:rsidRPr="00FB5E02">
        <w:rPr>
          <w:rFonts w:ascii="Times New Roman" w:hAnsi="Times New Roman"/>
          <w:color w:val="000000" w:themeColor="text1"/>
          <w:sz w:val="24"/>
          <w:szCs w:val="24"/>
        </w:rPr>
        <w:t xml:space="preserve">up costs, or (b) operation, maintenance, and purchase costs </w:t>
      </w:r>
      <w:r w:rsidR="002772D2" w:rsidRPr="00FB5E02">
        <w:rPr>
          <w:rFonts w:ascii="Times New Roman" w:hAnsi="Times New Roman"/>
          <w:color w:val="000000" w:themeColor="text1"/>
          <w:sz w:val="24"/>
          <w:szCs w:val="24"/>
        </w:rPr>
        <w:t>because of</w:t>
      </w:r>
      <w:r w:rsidR="00D47231" w:rsidRPr="00FB5E02">
        <w:rPr>
          <w:rFonts w:ascii="Times New Roman" w:hAnsi="Times New Roman"/>
          <w:color w:val="000000" w:themeColor="text1"/>
          <w:sz w:val="24"/>
          <w:szCs w:val="24"/>
        </w:rPr>
        <w:t xml:space="preserve"> participating in the </w:t>
      </w:r>
      <w:r w:rsidR="00D47231" w:rsidRPr="001E31BD">
        <w:rPr>
          <w:rFonts w:ascii="Times New Roman" w:hAnsi="Times New Roman"/>
          <w:color w:val="000000" w:themeColor="text1"/>
          <w:sz w:val="24"/>
          <w:szCs w:val="24"/>
        </w:rPr>
        <w:t>study.</w:t>
      </w:r>
      <w:r w:rsidR="00D47231">
        <w:rPr>
          <w:rFonts w:ascii="Times New Roman" w:hAnsi="Times New Roman" w:cs="Times New Roman"/>
          <w:sz w:val="24"/>
          <w:szCs w:val="24"/>
        </w:rPr>
        <w:t xml:space="preserve"> </w:t>
      </w:r>
    </w:p>
    <w:p w14:paraId="6A8C1D82" w14:textId="77777777" w:rsidR="00D47231" w:rsidRDefault="00D47231" w:rsidP="00F83E69">
      <w:pPr>
        <w:pStyle w:val="Heading2"/>
        <w:rPr>
          <w:b/>
          <w:u w:val="none"/>
        </w:rPr>
      </w:pPr>
      <w:bookmarkStart w:id="64" w:name="_Toc125278826"/>
      <w:bookmarkStart w:id="65" w:name="_Toc125341749"/>
      <w:bookmarkStart w:id="66" w:name="_Toc125447307"/>
      <w:bookmarkStart w:id="67" w:name="_Toc126394135"/>
    </w:p>
    <w:p w14:paraId="343D650E" w14:textId="3B814DA2" w:rsidR="00C800ED" w:rsidRPr="00672019" w:rsidRDefault="00C800ED" w:rsidP="0050544E">
      <w:pPr>
        <w:pStyle w:val="Heading2"/>
        <w:rPr>
          <w:b/>
          <w:u w:val="none"/>
        </w:rPr>
      </w:pPr>
      <w:r w:rsidRPr="00672019">
        <w:rPr>
          <w:b/>
          <w:u w:val="none"/>
        </w:rPr>
        <w:t>A.14.</w:t>
      </w:r>
      <w:r w:rsidRPr="00672019">
        <w:rPr>
          <w:b/>
          <w:u w:val="none"/>
        </w:rPr>
        <w:tab/>
        <w:t>Provide estimates of the annualized cost to the Federal Government.</w:t>
      </w:r>
      <w:bookmarkEnd w:id="64"/>
      <w:bookmarkEnd w:id="65"/>
      <w:bookmarkEnd w:id="66"/>
      <w:bookmarkEnd w:id="67"/>
    </w:p>
    <w:p w14:paraId="325A9C0F" w14:textId="77777777" w:rsidR="00C800ED" w:rsidRPr="00672019" w:rsidRDefault="00C800ED" w:rsidP="004F3BEA"/>
    <w:p w14:paraId="5239C3E6" w14:textId="2C1728E9" w:rsidR="00D47231" w:rsidRPr="00660A1A" w:rsidRDefault="00CE2EA9" w:rsidP="00D47231">
      <w:pPr>
        <w:widowControl w:val="0"/>
        <w:autoSpaceDE w:val="0"/>
        <w:autoSpaceDN w:val="0"/>
        <w:adjustRightInd w:val="0"/>
        <w:rPr>
          <w:rFonts w:ascii="Times" w:hAnsi="Times" w:cs="Arial"/>
          <w:color w:val="000000" w:themeColor="text1"/>
        </w:rPr>
      </w:pPr>
      <w:r w:rsidRPr="004D6A75">
        <w:rPr>
          <w:rFonts w:ascii="Times" w:hAnsi="Times" w:cs="Arial"/>
          <w:b/>
          <w:bCs/>
          <w:color w:val="4F81BD" w:themeColor="accent1"/>
        </w:rPr>
        <w:tab/>
      </w:r>
      <w:r w:rsidR="009633A4">
        <w:t>The</w:t>
      </w:r>
      <w:r w:rsidR="00D47231" w:rsidRPr="00660A1A">
        <w:t xml:space="preserve"> estimated </w:t>
      </w:r>
      <w:r w:rsidR="009633A4">
        <w:t xml:space="preserve">contract </w:t>
      </w:r>
      <w:r w:rsidR="007F43F5">
        <w:t>cost to the g</w:t>
      </w:r>
      <w:r w:rsidR="00D47231" w:rsidRPr="00660A1A">
        <w:t xml:space="preserve">overnment for </w:t>
      </w:r>
      <w:r w:rsidR="00D47231">
        <w:t>this one-time information</w:t>
      </w:r>
      <w:r w:rsidR="00D47231" w:rsidRPr="00660A1A">
        <w:t xml:space="preserve"> collection is </w:t>
      </w:r>
      <w:r w:rsidR="007A59BE">
        <w:rPr>
          <w:iCs/>
        </w:rPr>
        <w:t>$669,282.88</w:t>
      </w:r>
      <w:r w:rsidR="002569C4">
        <w:rPr>
          <w:iCs/>
        </w:rPr>
        <w:t xml:space="preserve">, which is an annual amount of $159,353, divided </w:t>
      </w:r>
      <w:r w:rsidR="00610B08">
        <w:rPr>
          <w:iCs/>
        </w:rPr>
        <w:t>across</w:t>
      </w:r>
      <w:r w:rsidR="002569C4">
        <w:rPr>
          <w:iCs/>
        </w:rPr>
        <w:t xml:space="preserve"> a 4.2 year or 50</w:t>
      </w:r>
      <w:r w:rsidR="003A0D1E">
        <w:rPr>
          <w:iCs/>
        </w:rPr>
        <w:t>-month contract</w:t>
      </w:r>
      <w:r w:rsidR="007A59BE">
        <w:rPr>
          <w:iCs/>
        </w:rPr>
        <w:t xml:space="preserve"> period.</w:t>
      </w:r>
      <w:r w:rsidR="00D47231">
        <w:t xml:space="preserve"> </w:t>
      </w:r>
    </w:p>
    <w:p w14:paraId="5921BA59" w14:textId="5832ECE1" w:rsidR="00B92F73" w:rsidRDefault="00B92F73" w:rsidP="004F3BEA">
      <w:pPr>
        <w:widowControl w:val="0"/>
        <w:tabs>
          <w:tab w:val="left" w:pos="720"/>
        </w:tabs>
        <w:autoSpaceDE w:val="0"/>
        <w:autoSpaceDN w:val="0"/>
        <w:adjustRightInd w:val="0"/>
        <w:jc w:val="both"/>
        <w:rPr>
          <w:rFonts w:ascii="Times" w:hAnsi="Times" w:cs="Arial"/>
          <w:bCs/>
        </w:rPr>
      </w:pPr>
    </w:p>
    <w:p w14:paraId="000DB1F1" w14:textId="3C613A15" w:rsidR="00C800ED" w:rsidRPr="00672019" w:rsidRDefault="00D4188C" w:rsidP="004F3BEA">
      <w:pPr>
        <w:pStyle w:val="Heading2"/>
        <w:rPr>
          <w:b/>
          <w:u w:val="none"/>
        </w:rPr>
      </w:pPr>
      <w:bookmarkStart w:id="68" w:name="_Toc125278827"/>
      <w:bookmarkStart w:id="69" w:name="_Toc125341750"/>
      <w:bookmarkStart w:id="70" w:name="_Toc125447308"/>
      <w:bookmarkStart w:id="71" w:name="_Toc126394136"/>
      <w:bookmarkStart w:id="72" w:name="OLE_LINK3"/>
      <w:r>
        <w:rPr>
          <w:b/>
          <w:u w:val="none"/>
        </w:rPr>
        <w:t>A.</w:t>
      </w:r>
      <w:r w:rsidR="00C800ED" w:rsidRPr="00672019">
        <w:rPr>
          <w:b/>
          <w:u w:val="none"/>
        </w:rPr>
        <w:t>15.</w:t>
      </w:r>
      <w:r w:rsidR="00C800ED" w:rsidRPr="00672019">
        <w:rPr>
          <w:b/>
          <w:u w:val="none"/>
        </w:rPr>
        <w:tab/>
        <w:t>Explain the reasons for any program changes or adjustments in Items 13 or 14 of the OMB 83-I.</w:t>
      </w:r>
      <w:bookmarkEnd w:id="68"/>
      <w:bookmarkEnd w:id="69"/>
      <w:bookmarkEnd w:id="70"/>
      <w:bookmarkEnd w:id="71"/>
    </w:p>
    <w:p w14:paraId="28702885" w14:textId="77777777" w:rsidR="00C800ED" w:rsidRPr="00672019" w:rsidRDefault="00C800ED" w:rsidP="004F3BEA"/>
    <w:p w14:paraId="71CF321C" w14:textId="32D19580" w:rsidR="003707E1" w:rsidRPr="00002286" w:rsidRDefault="007E1DAA" w:rsidP="004F3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D6A75">
        <w:rPr>
          <w:color w:val="4F81BD" w:themeColor="accent1"/>
          <w:sz w:val="22"/>
        </w:rPr>
        <w:tab/>
      </w:r>
      <w:r w:rsidR="00B92F73" w:rsidRPr="00F91BD6">
        <w:t xml:space="preserve">This is a new information collection.  As such, it requires a program change to add the estimated </w:t>
      </w:r>
      <w:r w:rsidR="009A44F4">
        <w:t>10</w:t>
      </w:r>
      <w:r w:rsidR="00640154" w:rsidRPr="00640154">
        <w:t>,141 h</w:t>
      </w:r>
      <w:r w:rsidR="00B92F73" w:rsidRPr="00640154">
        <w:t>ours</w:t>
      </w:r>
      <w:r w:rsidR="00B92F73" w:rsidRPr="00F91BD6">
        <w:t xml:space="preserve"> for the new information collection to </w:t>
      </w:r>
      <w:r w:rsidR="00D47231">
        <w:t xml:space="preserve">NHTSA’s </w:t>
      </w:r>
      <w:r w:rsidR="00B92F73" w:rsidRPr="00F91BD6">
        <w:t>existing burden.</w:t>
      </w:r>
    </w:p>
    <w:bookmarkEnd w:id="72"/>
    <w:p w14:paraId="34C241B3" w14:textId="77777777" w:rsidR="007E1DAA" w:rsidRPr="00B92F73" w:rsidRDefault="007E1DAA" w:rsidP="004F3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p>
    <w:p w14:paraId="1B5F4EAA" w14:textId="77777777" w:rsidR="00C800ED" w:rsidRPr="007572FB" w:rsidRDefault="00C800ED" w:rsidP="004F3BEA">
      <w:pPr>
        <w:pStyle w:val="Heading2"/>
        <w:rPr>
          <w:b/>
          <w:u w:val="none"/>
        </w:rPr>
      </w:pPr>
      <w:bookmarkStart w:id="73" w:name="_Toc125278828"/>
      <w:bookmarkStart w:id="74" w:name="_Toc125341751"/>
      <w:bookmarkStart w:id="75" w:name="_Toc125447309"/>
      <w:bookmarkStart w:id="76" w:name="_Toc126394137"/>
      <w:r w:rsidRPr="007572FB">
        <w:rPr>
          <w:b/>
          <w:u w:val="none"/>
        </w:rPr>
        <w:t>A.16.</w:t>
      </w:r>
      <w:r w:rsidRPr="007572FB">
        <w:rPr>
          <w:b/>
          <w:u w:val="none"/>
        </w:rPr>
        <w:tab/>
        <w:t>For collection of information whose results will be published, outline plans for tabulation and publication.</w:t>
      </w:r>
      <w:bookmarkEnd w:id="73"/>
      <w:bookmarkEnd w:id="74"/>
      <w:bookmarkEnd w:id="75"/>
      <w:bookmarkEnd w:id="76"/>
      <w:r w:rsidRPr="007572FB">
        <w:rPr>
          <w:b/>
          <w:u w:val="none"/>
        </w:rPr>
        <w:t xml:space="preserve"> </w:t>
      </w:r>
    </w:p>
    <w:p w14:paraId="3259930B" w14:textId="77777777" w:rsidR="00C800ED" w:rsidRPr="00672019" w:rsidRDefault="00C800ED" w:rsidP="004F3BEA"/>
    <w:p w14:paraId="316AEB2F" w14:textId="6A7CE2AA" w:rsidR="00C800ED" w:rsidRPr="00822B6C" w:rsidRDefault="007065AC" w:rsidP="007065AC">
      <w:pPr>
        <w:autoSpaceDE w:val="0"/>
        <w:autoSpaceDN w:val="0"/>
        <w:adjustRightInd w:val="0"/>
        <w:ind w:firstLine="720"/>
      </w:pPr>
      <w:r>
        <w:t xml:space="preserve">The current plan is for the contractor to produce </w:t>
      </w:r>
      <w:r w:rsidR="00F426A0">
        <w:t xml:space="preserve">a draft technical report in </w:t>
      </w:r>
      <w:r w:rsidR="00C943E7">
        <w:rPr>
          <w:b/>
        </w:rPr>
        <w:t>2020</w:t>
      </w:r>
      <w:r>
        <w:t xml:space="preserve"> with publication of </w:t>
      </w:r>
      <w:r w:rsidR="00F426A0">
        <w:t xml:space="preserve">a final technical report in </w:t>
      </w:r>
      <w:r w:rsidR="00C943E7">
        <w:rPr>
          <w:b/>
        </w:rPr>
        <w:t>202</w:t>
      </w:r>
      <w:r w:rsidR="00EC63A4">
        <w:rPr>
          <w:b/>
        </w:rPr>
        <w:t>1</w:t>
      </w:r>
      <w:r>
        <w:t xml:space="preserve">. The technical report will provide </w:t>
      </w:r>
      <w:r w:rsidR="00BD16FA">
        <w:t xml:space="preserve">aggregate </w:t>
      </w:r>
      <w:r>
        <w:t>statistics and tables as well as the results of statistical analysis, but it</w:t>
      </w:r>
      <w:r w:rsidRPr="00307DFD">
        <w:t xml:space="preserve"> will not include </w:t>
      </w:r>
      <w:r>
        <w:t xml:space="preserve">any </w:t>
      </w:r>
      <w:r w:rsidRPr="00307DFD">
        <w:t>personal information.</w:t>
      </w:r>
      <w:r w:rsidR="007F43F5">
        <w:t xml:space="preserve"> These plans are based upon data</w:t>
      </w:r>
      <w:r w:rsidR="00F426A0">
        <w:t xml:space="preserve"> collection starting in </w:t>
      </w:r>
      <w:r w:rsidR="00640154">
        <w:rPr>
          <w:b/>
        </w:rPr>
        <w:t>May</w:t>
      </w:r>
      <w:r w:rsidR="002E3EDE">
        <w:t xml:space="preserve"> </w:t>
      </w:r>
      <w:r w:rsidR="002E3EDE" w:rsidRPr="002E3EDE">
        <w:rPr>
          <w:b/>
        </w:rPr>
        <w:t>of 2019</w:t>
      </w:r>
      <w:r w:rsidR="007F43F5">
        <w:t xml:space="preserve">. Delays in approval of this ICR could delay publication of the final technical report and </w:t>
      </w:r>
      <w:r w:rsidR="006820D5">
        <w:t>could</w:t>
      </w:r>
      <w:r w:rsidR="007F43F5" w:rsidRPr="007F43F5">
        <w:t xml:space="preserve"> result in contract modifications and additional costs to the government.  </w:t>
      </w:r>
    </w:p>
    <w:p w14:paraId="6DCD29E9" w14:textId="77777777" w:rsidR="00C800ED" w:rsidRPr="00672019" w:rsidRDefault="00C800ED" w:rsidP="004F3BEA"/>
    <w:p w14:paraId="72CDC68E" w14:textId="77777777" w:rsidR="00C800ED" w:rsidRPr="00672019" w:rsidRDefault="00C800ED" w:rsidP="004F3BEA">
      <w:pPr>
        <w:pStyle w:val="Heading2"/>
        <w:rPr>
          <w:b/>
          <w:u w:val="none"/>
        </w:rPr>
      </w:pPr>
      <w:bookmarkStart w:id="77" w:name="_Toc125278829"/>
      <w:bookmarkStart w:id="78" w:name="_Toc125341752"/>
      <w:bookmarkStart w:id="79" w:name="_Toc125447310"/>
      <w:bookmarkStart w:id="80" w:name="_Toc126394138"/>
      <w:r w:rsidRPr="00672019">
        <w:rPr>
          <w:b/>
          <w:u w:val="none"/>
        </w:rPr>
        <w:t xml:space="preserve">A.17. </w:t>
      </w:r>
      <w:r w:rsidRPr="00672019">
        <w:rPr>
          <w:b/>
          <w:u w:val="none"/>
        </w:rPr>
        <w:tab/>
        <w:t>If seeking approval to not display the expiration date for OMB approval of the information collection, explain the reasons that display would be inappropriate.</w:t>
      </w:r>
      <w:bookmarkEnd w:id="77"/>
      <w:bookmarkEnd w:id="78"/>
      <w:bookmarkEnd w:id="79"/>
      <w:bookmarkEnd w:id="80"/>
    </w:p>
    <w:p w14:paraId="5B47199D" w14:textId="77777777" w:rsidR="00C800ED" w:rsidRPr="00672019" w:rsidRDefault="00C800ED" w:rsidP="004F3BEA"/>
    <w:p w14:paraId="51AE88C1" w14:textId="77777777" w:rsidR="00C800ED" w:rsidRPr="00822B6C" w:rsidRDefault="00C800ED" w:rsidP="007065AC">
      <w:pPr>
        <w:ind w:firstLine="720"/>
      </w:pPr>
      <w:r w:rsidRPr="00822B6C">
        <w:t>NHTSA will display the expiration date for OMB approval.</w:t>
      </w:r>
    </w:p>
    <w:p w14:paraId="2FC14375" w14:textId="77777777" w:rsidR="00C800ED" w:rsidRPr="00672019" w:rsidRDefault="00C800ED" w:rsidP="004F3BEA"/>
    <w:p w14:paraId="2445B633" w14:textId="77777777" w:rsidR="00C800ED" w:rsidRPr="00672019" w:rsidRDefault="00C800ED" w:rsidP="004F3BEA">
      <w:pPr>
        <w:pStyle w:val="Heading2"/>
        <w:rPr>
          <w:b/>
          <w:u w:val="none"/>
        </w:rPr>
      </w:pPr>
      <w:bookmarkStart w:id="81" w:name="_Toc125278830"/>
      <w:bookmarkStart w:id="82" w:name="_Toc125341753"/>
      <w:bookmarkStart w:id="83" w:name="_Toc125447311"/>
      <w:bookmarkStart w:id="84" w:name="_Toc126394139"/>
      <w:r w:rsidRPr="00672019">
        <w:rPr>
          <w:b/>
          <w:u w:val="none"/>
        </w:rPr>
        <w:t xml:space="preserve">A.18. </w:t>
      </w:r>
      <w:r w:rsidRPr="00672019">
        <w:rPr>
          <w:b/>
          <w:u w:val="none"/>
        </w:rPr>
        <w:tab/>
        <w:t>Explain each exception to the certification statement identified in Item 19, “Certification for Paperwork Reduction Act Submissions” of the OMB Form 83-I.</w:t>
      </w:r>
      <w:bookmarkEnd w:id="81"/>
      <w:bookmarkEnd w:id="82"/>
      <w:bookmarkEnd w:id="83"/>
      <w:bookmarkEnd w:id="84"/>
    </w:p>
    <w:p w14:paraId="216B7C13" w14:textId="77777777" w:rsidR="00C800ED" w:rsidRPr="00672019" w:rsidRDefault="00C800ED" w:rsidP="004F3BEA"/>
    <w:p w14:paraId="4B6FB20B" w14:textId="7176BC06" w:rsidR="00F321F5" w:rsidRDefault="00C800ED" w:rsidP="004F3BEA">
      <w:pPr>
        <w:ind w:firstLine="720"/>
      </w:pPr>
      <w:r w:rsidRPr="00822B6C">
        <w:t>No exceptions to the certification are made.</w:t>
      </w:r>
    </w:p>
    <w:sectPr w:rsidR="00F321F5" w:rsidSect="004F3BEA">
      <w:headerReference w:type="default" r:id="rId10"/>
      <w:footerReference w:type="even" r:id="rId11"/>
      <w:type w:val="continuous"/>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DE51D0" w14:textId="77777777" w:rsidR="00213916" w:rsidRDefault="00213916">
      <w:r>
        <w:separator/>
      </w:r>
    </w:p>
  </w:endnote>
  <w:endnote w:type="continuationSeparator" w:id="0">
    <w:p w14:paraId="271E8BFF" w14:textId="77777777" w:rsidR="00213916" w:rsidRDefault="00213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95975A" w14:textId="77777777" w:rsidR="00213916" w:rsidRDefault="00213916" w:rsidP="00EC0F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DC386E" w14:textId="77777777" w:rsidR="00213916" w:rsidRDefault="002139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A6DB37" w14:textId="77777777" w:rsidR="00213916" w:rsidRDefault="00213916">
      <w:r>
        <w:separator/>
      </w:r>
    </w:p>
  </w:footnote>
  <w:footnote w:type="continuationSeparator" w:id="0">
    <w:p w14:paraId="244AE486" w14:textId="77777777" w:rsidR="00213916" w:rsidRDefault="00213916">
      <w:r>
        <w:continuationSeparator/>
      </w:r>
    </w:p>
  </w:footnote>
  <w:footnote w:id="1">
    <w:p w14:paraId="696E34EC" w14:textId="6A0871D6" w:rsidR="00213916" w:rsidRPr="006A074C" w:rsidRDefault="00213916" w:rsidP="006A074C">
      <w:pPr>
        <w:pStyle w:val="HTMLPreformatted"/>
        <w:rPr>
          <w:rFonts w:ascii="Times New Roman" w:hAnsi="Times New Roman" w:cs="Times New Roman"/>
          <w:color w:val="000000"/>
          <w:sz w:val="16"/>
          <w:szCs w:val="16"/>
        </w:rPr>
      </w:pPr>
      <w:r>
        <w:rPr>
          <w:rStyle w:val="FootnoteReference"/>
        </w:rPr>
        <w:footnoteRef/>
      </w:r>
      <w:r w:rsidRPr="006A074C">
        <w:rPr>
          <w:rFonts w:ascii="Times New Roman" w:hAnsi="Times New Roman" w:cs="Times New Roman"/>
          <w:color w:val="000000"/>
          <w:sz w:val="16"/>
          <w:szCs w:val="16"/>
        </w:rPr>
        <w:t>Pitts SR, Niska RW, Xu J, Burt CW. National Hospital Ambulatory Medical Care Survey: 2006 emergency department summary. Natl Health Stat Report. 2008 Aug 6;(7):1-38. PubMed PMID: 18958996.</w:t>
      </w:r>
    </w:p>
  </w:footnote>
  <w:footnote w:id="2">
    <w:p w14:paraId="497E8B08" w14:textId="3A33665B" w:rsidR="00213916" w:rsidRPr="006A074C" w:rsidRDefault="00213916">
      <w:pPr>
        <w:pStyle w:val="FootnoteText"/>
        <w:rPr>
          <w:sz w:val="16"/>
          <w:szCs w:val="16"/>
        </w:rPr>
      </w:pPr>
      <w:r w:rsidRPr="006A074C">
        <w:rPr>
          <w:rStyle w:val="FootnoteReference"/>
          <w:sz w:val="16"/>
          <w:szCs w:val="16"/>
        </w:rPr>
        <w:footnoteRef/>
      </w:r>
      <w:r w:rsidRPr="006A074C">
        <w:rPr>
          <w:sz w:val="16"/>
          <w:szCs w:val="16"/>
        </w:rPr>
        <w:t xml:space="preserve"> Smith N. A National Perspective on Ambulance Crashes and Safety: Guidance from the National Highway Traffic Safety Administration on ambulance safety for patients and providers. Link: </w:t>
      </w:r>
      <w:hyperlink r:id="rId1" w:history="1">
        <w:r w:rsidRPr="006A074C">
          <w:rPr>
            <w:rStyle w:val="Hyperlink"/>
            <w:sz w:val="16"/>
            <w:szCs w:val="16"/>
          </w:rPr>
          <w:t>https://www.ems.gov/pdf/EMSWorldAmbulanceCrashArticlesSept2015.pdf</w:t>
        </w:r>
      </w:hyperlink>
      <w:r w:rsidRPr="006A074C">
        <w:rPr>
          <w:sz w:val="16"/>
          <w:szCs w:val="16"/>
        </w:rPr>
        <w:t>. Last accessed on January 2, 2018.</w:t>
      </w:r>
    </w:p>
  </w:footnote>
  <w:footnote w:id="3">
    <w:p w14:paraId="064F6C0B" w14:textId="77777777" w:rsidR="00213916" w:rsidRPr="006A074C" w:rsidRDefault="00213916" w:rsidP="00A737C6">
      <w:pPr>
        <w:pStyle w:val="EndNoteBibliography"/>
        <w:ind w:left="720" w:hanging="720"/>
        <w:rPr>
          <w:rFonts w:ascii="Times New Roman" w:hAnsi="Times New Roman" w:cs="Times New Roman"/>
          <w:noProof/>
          <w:sz w:val="16"/>
          <w:szCs w:val="16"/>
        </w:rPr>
      </w:pPr>
      <w:r w:rsidRPr="006A074C">
        <w:rPr>
          <w:rStyle w:val="FootnoteReference"/>
          <w:rFonts w:ascii="Times New Roman" w:hAnsi="Times New Roman" w:cs="Times New Roman"/>
          <w:sz w:val="16"/>
          <w:szCs w:val="16"/>
        </w:rPr>
        <w:footnoteRef/>
      </w:r>
      <w:r w:rsidRPr="006A074C">
        <w:rPr>
          <w:rFonts w:ascii="Times New Roman" w:hAnsi="Times New Roman" w:cs="Times New Roman"/>
          <w:noProof/>
          <w:sz w:val="16"/>
          <w:szCs w:val="16"/>
        </w:rPr>
        <w:t xml:space="preserve">Walker D, J. P. Ambulance wreck on Martha Berry Highway leaves 1 dead (Reported on June 16, 2017).  </w:t>
      </w:r>
      <w:hyperlink r:id="rId2" w:history="1">
        <w:r w:rsidRPr="006A074C">
          <w:rPr>
            <w:rStyle w:val="Hyperlink"/>
            <w:rFonts w:ascii="Times New Roman" w:hAnsi="Times New Roman" w:cs="Times New Roman"/>
            <w:noProof/>
            <w:sz w:val="16"/>
            <w:szCs w:val="16"/>
          </w:rPr>
          <w:t>http://www.northwestgeorgianews.com/rome/news/police_fire/ambulance-wreck-on-martha-berry-highway-leaves-dead/article_f493d010-5297-11e7-b585-8727e42016fc.html</w:t>
        </w:r>
      </w:hyperlink>
      <w:r w:rsidRPr="006A074C">
        <w:rPr>
          <w:rFonts w:ascii="Times New Roman" w:hAnsi="Times New Roman" w:cs="Times New Roman"/>
          <w:noProof/>
          <w:sz w:val="16"/>
          <w:szCs w:val="16"/>
        </w:rPr>
        <w:t xml:space="preserve">. Rome News-Tribune. Rome, GA. Last Updated: June 16, 2017. Accessed December 6, 2017. </w:t>
      </w:r>
    </w:p>
    <w:p w14:paraId="5E3BD731" w14:textId="2FF0A3B6" w:rsidR="00213916" w:rsidRPr="006A074C" w:rsidRDefault="00213916" w:rsidP="00A737C6">
      <w:pPr>
        <w:pStyle w:val="EndNoteBibliography"/>
        <w:ind w:left="720" w:hanging="720"/>
        <w:rPr>
          <w:rFonts w:ascii="Times New Roman" w:hAnsi="Times New Roman" w:cs="Times New Roman"/>
          <w:noProof/>
          <w:sz w:val="16"/>
          <w:szCs w:val="16"/>
        </w:rPr>
      </w:pPr>
      <w:r w:rsidRPr="006A074C">
        <w:rPr>
          <w:rFonts w:ascii="Times New Roman" w:hAnsi="Times New Roman" w:cs="Times New Roman"/>
          <w:noProof/>
          <w:sz w:val="16"/>
          <w:szCs w:val="16"/>
        </w:rPr>
        <w:t xml:space="preserve">DeFeciani E. Ambulance crashes into tree on Duanesburg road, patient killed (Reported on May 24, 2017).  </w:t>
      </w:r>
      <w:hyperlink r:id="rId3" w:history="1">
        <w:r w:rsidRPr="006A074C">
          <w:rPr>
            <w:rStyle w:val="Hyperlink"/>
            <w:rFonts w:ascii="Times New Roman" w:hAnsi="Times New Roman" w:cs="Times New Roman"/>
            <w:noProof/>
            <w:sz w:val="16"/>
            <w:szCs w:val="16"/>
          </w:rPr>
          <w:t>http://cbs6albany.com/news/local/ambulance-crashes-into-tree-on-duanesburg-road</w:t>
        </w:r>
      </w:hyperlink>
      <w:r w:rsidRPr="006A074C">
        <w:rPr>
          <w:rFonts w:ascii="Times New Roman" w:hAnsi="Times New Roman" w:cs="Times New Roman"/>
          <w:noProof/>
          <w:sz w:val="16"/>
          <w:szCs w:val="16"/>
        </w:rPr>
        <w:t>. WRGB Albany News. Albany, NY. Last Updated: May 24, 2017. Accessed December 6, 2017.</w:t>
      </w:r>
    </w:p>
    <w:p w14:paraId="189C129F" w14:textId="38BB58EE" w:rsidR="00213916" w:rsidRPr="006A074C" w:rsidRDefault="00213916" w:rsidP="00A737C6">
      <w:pPr>
        <w:pStyle w:val="EndNoteBibliography"/>
        <w:ind w:left="720" w:hanging="720"/>
        <w:rPr>
          <w:rFonts w:ascii="Times New Roman" w:hAnsi="Times New Roman" w:cs="Times New Roman"/>
          <w:noProof/>
          <w:sz w:val="16"/>
          <w:szCs w:val="16"/>
        </w:rPr>
      </w:pPr>
      <w:r w:rsidRPr="006A074C">
        <w:rPr>
          <w:rFonts w:ascii="Times New Roman" w:hAnsi="Times New Roman" w:cs="Times New Roman"/>
          <w:noProof/>
          <w:sz w:val="16"/>
          <w:szCs w:val="16"/>
        </w:rPr>
        <w:t xml:space="preserve">Staff. Driver who caused fatal ambulance-involved crash tells police she fell asleep at the wheel (Reported on February 14, 2017).  </w:t>
      </w:r>
      <w:hyperlink r:id="rId4" w:history="1">
        <w:r w:rsidRPr="006A074C">
          <w:rPr>
            <w:rStyle w:val="Hyperlink"/>
            <w:rFonts w:ascii="Times New Roman" w:hAnsi="Times New Roman" w:cs="Times New Roman"/>
            <w:noProof/>
            <w:sz w:val="16"/>
            <w:szCs w:val="16"/>
          </w:rPr>
          <w:t>http://www.wkbw.com/news/one-person-dead-in-dunkirk-crash</w:t>
        </w:r>
      </w:hyperlink>
      <w:r w:rsidRPr="006A074C">
        <w:rPr>
          <w:rFonts w:ascii="Times New Roman" w:hAnsi="Times New Roman" w:cs="Times New Roman"/>
          <w:noProof/>
          <w:sz w:val="16"/>
          <w:szCs w:val="16"/>
        </w:rPr>
        <w:t>. WKBW Buffalo. Buffalo, NY. Last Updated: Accessed December 6, 2017.</w:t>
      </w:r>
    </w:p>
    <w:p w14:paraId="114E660C" w14:textId="368317FB" w:rsidR="00213916" w:rsidRPr="006A074C" w:rsidRDefault="00213916" w:rsidP="00A737C6">
      <w:pPr>
        <w:pStyle w:val="EndNoteBibliography"/>
        <w:ind w:left="720" w:hanging="720"/>
        <w:rPr>
          <w:rFonts w:ascii="Times New Roman" w:hAnsi="Times New Roman" w:cs="Times New Roman"/>
          <w:noProof/>
          <w:sz w:val="16"/>
          <w:szCs w:val="16"/>
        </w:rPr>
      </w:pPr>
      <w:r w:rsidRPr="006A074C">
        <w:rPr>
          <w:rFonts w:ascii="Times New Roman" w:hAnsi="Times New Roman" w:cs="Times New Roman"/>
          <w:noProof/>
          <w:sz w:val="16"/>
          <w:szCs w:val="16"/>
        </w:rPr>
        <w:t xml:space="preserve">Staff. Third ambulance crash in 30 days due to drowsy driving in Maine (Reported on August 4, 2017).  </w:t>
      </w:r>
      <w:hyperlink r:id="rId5" w:history="1">
        <w:r w:rsidRPr="006A074C">
          <w:rPr>
            <w:rStyle w:val="Hyperlink"/>
            <w:rFonts w:ascii="Times New Roman" w:hAnsi="Times New Roman" w:cs="Times New Roman"/>
            <w:noProof/>
            <w:sz w:val="16"/>
            <w:szCs w:val="16"/>
          </w:rPr>
          <w:t>http://www.wcsh6.com/news/local/third-ambulance-crash-in-30-days-due-to-drowsy-driving-in-maine/461925181</w:t>
        </w:r>
      </w:hyperlink>
      <w:r w:rsidRPr="006A074C">
        <w:rPr>
          <w:rFonts w:ascii="Times New Roman" w:hAnsi="Times New Roman" w:cs="Times New Roman"/>
          <w:noProof/>
          <w:sz w:val="16"/>
          <w:szCs w:val="16"/>
        </w:rPr>
        <w:t>. WCSH. Portland, ME. Last Updated: Accessed December 6, 2017.</w:t>
      </w:r>
    </w:p>
    <w:p w14:paraId="07ADA045" w14:textId="0C05357E" w:rsidR="00213916" w:rsidRPr="006A074C" w:rsidRDefault="00213916" w:rsidP="00A737C6">
      <w:pPr>
        <w:pStyle w:val="EndNoteBibliography"/>
        <w:ind w:left="720" w:hanging="720"/>
        <w:rPr>
          <w:rFonts w:ascii="Times New Roman" w:hAnsi="Times New Roman" w:cs="Times New Roman"/>
          <w:noProof/>
          <w:sz w:val="16"/>
          <w:szCs w:val="16"/>
        </w:rPr>
      </w:pPr>
      <w:r w:rsidRPr="006A074C">
        <w:rPr>
          <w:rFonts w:ascii="Times New Roman" w:hAnsi="Times New Roman" w:cs="Times New Roman"/>
          <w:noProof/>
          <w:sz w:val="16"/>
          <w:szCs w:val="16"/>
        </w:rPr>
        <w:t xml:space="preserve">Staff. Sleepy driver leads to second ambulance crash in one week, police say (Reported on July 14, 2017).  </w:t>
      </w:r>
      <w:hyperlink r:id="rId6" w:history="1">
        <w:r w:rsidRPr="006A074C">
          <w:rPr>
            <w:rStyle w:val="Hyperlink"/>
            <w:rFonts w:ascii="Times New Roman" w:hAnsi="Times New Roman" w:cs="Times New Roman"/>
            <w:noProof/>
            <w:sz w:val="16"/>
            <w:szCs w:val="16"/>
          </w:rPr>
          <w:t>http://www.wmtw.com/article/sleepy-driver-leads-to-second-ambulance-crash-in-one-week/10307571</w:t>
        </w:r>
      </w:hyperlink>
      <w:r w:rsidRPr="006A074C">
        <w:rPr>
          <w:rFonts w:ascii="Times New Roman" w:hAnsi="Times New Roman" w:cs="Times New Roman"/>
          <w:noProof/>
          <w:sz w:val="16"/>
          <w:szCs w:val="16"/>
        </w:rPr>
        <w:t>. WMTW. Bowdoinham, ME. Last Updated: Accessed December 6, 2017.</w:t>
      </w:r>
    </w:p>
    <w:p w14:paraId="2AEA3C9A" w14:textId="3EE1DD98" w:rsidR="00213916" w:rsidRPr="006A074C" w:rsidRDefault="00213916" w:rsidP="00A737C6">
      <w:pPr>
        <w:pStyle w:val="EndNoteBibliography"/>
        <w:ind w:left="720" w:hanging="720"/>
        <w:rPr>
          <w:rFonts w:ascii="Times New Roman" w:hAnsi="Times New Roman" w:cs="Times New Roman"/>
          <w:noProof/>
          <w:sz w:val="16"/>
          <w:szCs w:val="16"/>
        </w:rPr>
      </w:pPr>
      <w:r w:rsidRPr="006A074C">
        <w:rPr>
          <w:rFonts w:ascii="Times New Roman" w:hAnsi="Times New Roman" w:cs="Times New Roman"/>
          <w:noProof/>
          <w:sz w:val="16"/>
          <w:szCs w:val="16"/>
        </w:rPr>
        <w:t xml:space="preserve">Staff. Ambulance driver falls asleep at the wheel, crashes rig (Reported on July 12, 2017).  </w:t>
      </w:r>
      <w:hyperlink r:id="rId7" w:history="1">
        <w:r w:rsidRPr="006A074C">
          <w:rPr>
            <w:rStyle w:val="Hyperlink"/>
            <w:rFonts w:ascii="Times New Roman" w:hAnsi="Times New Roman" w:cs="Times New Roman"/>
            <w:noProof/>
            <w:sz w:val="16"/>
            <w:szCs w:val="16"/>
          </w:rPr>
          <w:t>http://www.wmtw.com/article/ambulance-driver-falls-asleep-at-the-wheel-crashes-rig/10297755</w:t>
        </w:r>
      </w:hyperlink>
      <w:r w:rsidRPr="006A074C">
        <w:rPr>
          <w:rFonts w:ascii="Times New Roman" w:hAnsi="Times New Roman" w:cs="Times New Roman"/>
          <w:noProof/>
          <w:sz w:val="16"/>
          <w:szCs w:val="16"/>
        </w:rPr>
        <w:t xml:space="preserve"> WMTW. Masardis, ME. Last Updated: Accessed December 6, 2017.</w:t>
      </w:r>
    </w:p>
    <w:p w14:paraId="7723A8FF" w14:textId="79FEDA3F" w:rsidR="00213916" w:rsidRPr="006A074C" w:rsidRDefault="00213916" w:rsidP="00A737C6">
      <w:pPr>
        <w:pStyle w:val="EndNoteBibliography"/>
        <w:ind w:left="720" w:hanging="720"/>
        <w:rPr>
          <w:rFonts w:ascii="Times New Roman" w:hAnsi="Times New Roman" w:cs="Times New Roman"/>
          <w:noProof/>
          <w:sz w:val="16"/>
          <w:szCs w:val="16"/>
        </w:rPr>
      </w:pPr>
      <w:r w:rsidRPr="006A074C">
        <w:rPr>
          <w:rFonts w:ascii="Times New Roman" w:hAnsi="Times New Roman" w:cs="Times New Roman"/>
          <w:noProof/>
          <w:sz w:val="16"/>
          <w:szCs w:val="16"/>
        </w:rPr>
        <w:t xml:space="preserve">Hoffer J. The Investigators look at private ambulance drivers' qualifications after deadly crash (Reported on March 19, 2017).  </w:t>
      </w:r>
      <w:hyperlink r:id="rId8" w:history="1">
        <w:r w:rsidRPr="006A074C">
          <w:rPr>
            <w:rStyle w:val="Hyperlink"/>
            <w:rFonts w:ascii="Times New Roman" w:hAnsi="Times New Roman" w:cs="Times New Roman"/>
            <w:noProof/>
            <w:sz w:val="16"/>
            <w:szCs w:val="16"/>
          </w:rPr>
          <w:t>http://abc7ny.com/news/the-investigators-look-at-private-ambulance-drivers-qualifications-after-deadly-crash/564956/</w:t>
        </w:r>
      </w:hyperlink>
      <w:r w:rsidRPr="006A074C">
        <w:rPr>
          <w:rFonts w:ascii="Times New Roman" w:hAnsi="Times New Roman" w:cs="Times New Roman"/>
          <w:noProof/>
          <w:sz w:val="16"/>
          <w:szCs w:val="16"/>
        </w:rPr>
        <w:t>. ABC7NY WABC-TV. Last Updated: Accessed December 6, 2017.</w:t>
      </w:r>
    </w:p>
    <w:p w14:paraId="53C9D798" w14:textId="47E04EC8" w:rsidR="00213916" w:rsidRPr="00762C94" w:rsidRDefault="00213916" w:rsidP="00E43D4D">
      <w:pPr>
        <w:pStyle w:val="EndNoteBibliography"/>
        <w:ind w:left="720" w:hanging="720"/>
        <w:rPr>
          <w:rFonts w:ascii="Times New Roman" w:hAnsi="Times New Roman" w:cs="Times New Roman"/>
          <w:noProof/>
          <w:sz w:val="16"/>
          <w:szCs w:val="16"/>
        </w:rPr>
      </w:pPr>
      <w:r w:rsidRPr="00762C94">
        <w:rPr>
          <w:rFonts w:ascii="Times New Roman" w:hAnsi="Times New Roman" w:cs="Times New Roman"/>
          <w:noProof/>
          <w:sz w:val="16"/>
          <w:szCs w:val="16"/>
        </w:rPr>
        <w:t xml:space="preserve">Mallory B. Ambulance Crash Sends Several To Hospital (Reported on March 5, 2013).  </w:t>
      </w:r>
      <w:hyperlink r:id="rId9" w:history="1">
        <w:r w:rsidRPr="00762C94">
          <w:rPr>
            <w:rStyle w:val="Hyperlink"/>
            <w:rFonts w:ascii="Times New Roman" w:hAnsi="Times New Roman" w:cs="Times New Roman"/>
            <w:noProof/>
            <w:sz w:val="16"/>
            <w:szCs w:val="16"/>
          </w:rPr>
          <w:t>http://www.keloland.com/news/article/news/ambulance-crash-sends-several-to-hospital</w:t>
        </w:r>
      </w:hyperlink>
      <w:r w:rsidRPr="00762C94">
        <w:rPr>
          <w:rFonts w:ascii="Times New Roman" w:hAnsi="Times New Roman" w:cs="Times New Roman"/>
          <w:noProof/>
          <w:sz w:val="16"/>
          <w:szCs w:val="16"/>
        </w:rPr>
        <w:t>. KELO Media Group, Nexstar Broadcasting, Inc. Sioux, SD. Last Updated: Accessed December 6, 2017.</w:t>
      </w:r>
    </w:p>
  </w:footnote>
  <w:footnote w:id="4">
    <w:p w14:paraId="33D7B264" w14:textId="6185068E" w:rsidR="00213916" w:rsidRPr="00762C94" w:rsidRDefault="00213916" w:rsidP="00762C94">
      <w:pPr>
        <w:pStyle w:val="HTMLPreformatted"/>
        <w:rPr>
          <w:rFonts w:ascii="Times New Roman" w:hAnsi="Times New Roman" w:cs="Times New Roman"/>
          <w:sz w:val="16"/>
          <w:szCs w:val="16"/>
        </w:rPr>
      </w:pPr>
      <w:r w:rsidRPr="00762C94">
        <w:rPr>
          <w:rStyle w:val="FootnoteReference"/>
          <w:rFonts w:ascii="Times New Roman" w:hAnsi="Times New Roman" w:cs="Times New Roman"/>
          <w:sz w:val="16"/>
          <w:szCs w:val="16"/>
        </w:rPr>
        <w:footnoteRef/>
      </w:r>
      <w:r w:rsidRPr="00762C94">
        <w:rPr>
          <w:rFonts w:ascii="Times New Roman" w:hAnsi="Times New Roman" w:cs="Times New Roman"/>
          <w:sz w:val="16"/>
          <w:szCs w:val="16"/>
        </w:rPr>
        <w:t xml:space="preserve"> </w:t>
      </w:r>
      <w:r w:rsidRPr="00762C94">
        <w:rPr>
          <w:rFonts w:ascii="Times New Roman" w:hAnsi="Times New Roman" w:cs="Times New Roman"/>
          <w:color w:val="000000"/>
          <w:sz w:val="16"/>
          <w:szCs w:val="16"/>
          <w:shd w:val="clear" w:color="auto" w:fill="FFFFFF"/>
        </w:rPr>
        <w:t xml:space="preserve">Patterson PD, Weaver MD, Hostler D. EMS Provider Wellness. In: Cone DC, Brice JH, Delbridge TR, Myers JB, editors. Emergency Medical Services: Clinical Practice and Systems Oversight. Second Edition. Chichester, West Sussex; Hoboken: John Wiley &amp; Sons Inc., 2015 pp. 211-216. ISBN: 978-1-118-86530-9. </w:t>
      </w:r>
      <w:r w:rsidRPr="00762C94">
        <w:rPr>
          <w:rFonts w:ascii="Times New Roman" w:hAnsi="Times New Roman" w:cs="Times New Roman"/>
          <w:color w:val="000000"/>
          <w:sz w:val="16"/>
          <w:szCs w:val="16"/>
        </w:rPr>
        <w:t>Patterson PD, Buysse DJ, Weaver MD, Callaway CW, Yealy DM. Recovery between Work Shifts among Emergency Medical Services Clinicians. Prehosp Emerg Care. 2015 Jul-Sep;19(3):365-75. doi: 10.3109/10903127.2014.995847. Epub 2015 Feb 6. PubMed  PMID: 25658148</w:t>
      </w:r>
      <w:r>
        <w:rPr>
          <w:rFonts w:ascii="Times New Roman" w:hAnsi="Times New Roman" w:cs="Times New Roman"/>
          <w:color w:val="000000"/>
          <w:sz w:val="16"/>
          <w:szCs w:val="16"/>
        </w:rPr>
        <w:t>.</w:t>
      </w:r>
    </w:p>
  </w:footnote>
  <w:footnote w:id="5">
    <w:p w14:paraId="4BE8AD8C" w14:textId="270A2235" w:rsidR="00213916" w:rsidRPr="000B6C4B" w:rsidRDefault="00213916" w:rsidP="00BB0890">
      <w:pPr>
        <w:pStyle w:val="HTMLPreformatted"/>
        <w:rPr>
          <w:rFonts w:ascii="Times New Roman" w:hAnsi="Times New Roman" w:cs="Times New Roman"/>
          <w:color w:val="000000"/>
          <w:sz w:val="16"/>
          <w:szCs w:val="16"/>
        </w:rPr>
      </w:pPr>
      <w:r w:rsidRPr="00762C94">
        <w:rPr>
          <w:rStyle w:val="FootnoteReference"/>
          <w:rFonts w:ascii="Times New Roman" w:hAnsi="Times New Roman" w:cs="Times New Roman"/>
          <w:sz w:val="16"/>
          <w:szCs w:val="16"/>
        </w:rPr>
        <w:footnoteRef/>
      </w:r>
      <w:r w:rsidRPr="00762C94">
        <w:rPr>
          <w:rFonts w:ascii="Times New Roman" w:hAnsi="Times New Roman" w:cs="Times New Roman"/>
          <w:sz w:val="16"/>
          <w:szCs w:val="16"/>
        </w:rPr>
        <w:t xml:space="preserve"> </w:t>
      </w:r>
      <w:r w:rsidRPr="00762C94">
        <w:rPr>
          <w:rFonts w:ascii="Times New Roman" w:hAnsi="Times New Roman" w:cs="Times New Roman"/>
          <w:color w:val="000000"/>
          <w:sz w:val="16"/>
          <w:szCs w:val="16"/>
        </w:rPr>
        <w:t>Patterson PD, Weaver MD, Frank RC, Warner CW, Martin-Gill C, Guyette</w:t>
      </w:r>
      <w:r w:rsidRPr="00E43D4D">
        <w:rPr>
          <w:rFonts w:ascii="Times New Roman" w:hAnsi="Times New Roman" w:cs="Times New Roman"/>
          <w:color w:val="000000"/>
          <w:sz w:val="16"/>
          <w:szCs w:val="16"/>
        </w:rPr>
        <w:t xml:space="preserve"> FX, Fairbanks RJ, Hubble MW, Songer TJ, Callaway CW, Kelsey SF, Hostler D. </w:t>
      </w:r>
      <w:r w:rsidRPr="000B6C4B">
        <w:rPr>
          <w:rFonts w:ascii="Times New Roman" w:hAnsi="Times New Roman" w:cs="Times New Roman"/>
          <w:color w:val="000000"/>
          <w:sz w:val="16"/>
          <w:szCs w:val="16"/>
        </w:rPr>
        <w:t>Association between poor sleep, fatigue, and safety outcomes in emergency medical services providers. Prehosp Emerg Care. 2012 Jan-Mar;16(1):86-97. doi: 10.3109/10903127.2011.616261. Epub 2011 Oct 24. PubMed PMID: 22023164.</w:t>
      </w:r>
    </w:p>
  </w:footnote>
  <w:footnote w:id="6">
    <w:p w14:paraId="593E255E" w14:textId="1FF8B446" w:rsidR="00213916" w:rsidRPr="000B6C4B" w:rsidRDefault="00213916" w:rsidP="000B6C4B">
      <w:pPr>
        <w:pStyle w:val="HTMLPreformatted"/>
        <w:rPr>
          <w:rFonts w:ascii="Times New Roman" w:hAnsi="Times New Roman" w:cs="Times New Roman"/>
          <w:color w:val="000000"/>
          <w:sz w:val="16"/>
          <w:szCs w:val="16"/>
        </w:rPr>
      </w:pPr>
      <w:r w:rsidRPr="000B6C4B">
        <w:rPr>
          <w:rStyle w:val="FootnoteReference"/>
          <w:rFonts w:ascii="Times New Roman" w:hAnsi="Times New Roman" w:cs="Times New Roman"/>
          <w:sz w:val="16"/>
          <w:szCs w:val="16"/>
        </w:rPr>
        <w:footnoteRef/>
      </w:r>
      <w:r w:rsidRPr="000B6C4B">
        <w:rPr>
          <w:rFonts w:ascii="Times New Roman" w:hAnsi="Times New Roman" w:cs="Times New Roman"/>
          <w:sz w:val="16"/>
          <w:szCs w:val="16"/>
        </w:rPr>
        <w:t xml:space="preserve"> </w:t>
      </w:r>
      <w:r w:rsidRPr="000B6C4B">
        <w:rPr>
          <w:rFonts w:ascii="Times New Roman" w:hAnsi="Times New Roman" w:cs="Times New Roman"/>
          <w:color w:val="000000"/>
          <w:sz w:val="16"/>
          <w:szCs w:val="16"/>
        </w:rPr>
        <w:t>Barger LK, Runyon MS, Renn ML, Moore CG, Weiss PM, Condle JP, Flickinger KL,</w:t>
      </w:r>
      <w:r>
        <w:rPr>
          <w:rFonts w:ascii="Times New Roman" w:hAnsi="Times New Roman" w:cs="Times New Roman"/>
          <w:color w:val="000000"/>
          <w:sz w:val="16"/>
          <w:szCs w:val="16"/>
        </w:rPr>
        <w:t xml:space="preserve"> </w:t>
      </w:r>
      <w:r w:rsidRPr="000B6C4B">
        <w:rPr>
          <w:rFonts w:ascii="Times New Roman" w:hAnsi="Times New Roman" w:cs="Times New Roman"/>
          <w:color w:val="000000"/>
          <w:sz w:val="16"/>
          <w:szCs w:val="16"/>
        </w:rPr>
        <w:t>Divecha AA, Coppler PJ, Sequeira DJ, Lang ES, Higgins JS, Patterson PD. Effect of</w:t>
      </w:r>
      <w:r>
        <w:rPr>
          <w:rFonts w:ascii="Times New Roman" w:hAnsi="Times New Roman" w:cs="Times New Roman"/>
          <w:color w:val="000000"/>
          <w:sz w:val="16"/>
          <w:szCs w:val="16"/>
        </w:rPr>
        <w:t xml:space="preserve"> </w:t>
      </w:r>
      <w:r w:rsidRPr="000B6C4B">
        <w:rPr>
          <w:rFonts w:ascii="Times New Roman" w:hAnsi="Times New Roman" w:cs="Times New Roman"/>
          <w:color w:val="000000"/>
          <w:sz w:val="16"/>
          <w:szCs w:val="16"/>
        </w:rPr>
        <w:t>Fatigue Training on Safety, Fatigue, and Sleep in Emergency Medical Services</w:t>
      </w:r>
      <w:r>
        <w:rPr>
          <w:rFonts w:ascii="Times New Roman" w:hAnsi="Times New Roman" w:cs="Times New Roman"/>
          <w:color w:val="000000"/>
          <w:sz w:val="16"/>
          <w:szCs w:val="16"/>
        </w:rPr>
        <w:t xml:space="preserve"> </w:t>
      </w:r>
      <w:r w:rsidRPr="000B6C4B">
        <w:rPr>
          <w:rFonts w:ascii="Times New Roman" w:hAnsi="Times New Roman" w:cs="Times New Roman"/>
          <w:color w:val="000000"/>
          <w:sz w:val="16"/>
          <w:szCs w:val="16"/>
        </w:rPr>
        <w:t>Personnel and Other Shift Workers: A Systematic Review and Meta-Analysis. Prehosp</w:t>
      </w:r>
      <w:r>
        <w:rPr>
          <w:rFonts w:ascii="Times New Roman" w:hAnsi="Times New Roman" w:cs="Times New Roman"/>
          <w:color w:val="000000"/>
          <w:sz w:val="16"/>
          <w:szCs w:val="16"/>
        </w:rPr>
        <w:t xml:space="preserve"> </w:t>
      </w:r>
      <w:r w:rsidRPr="000B6C4B">
        <w:rPr>
          <w:rFonts w:ascii="Times New Roman" w:hAnsi="Times New Roman" w:cs="Times New Roman"/>
          <w:color w:val="000000"/>
          <w:sz w:val="16"/>
          <w:szCs w:val="16"/>
        </w:rPr>
        <w:t>Emerg Care. 2018 Feb 15;22(sup1):58-68. doi: 10.1080/10903127.2017.1362087. Epub 2018 Jan 11. PubMed PMID: 29324059.</w:t>
      </w:r>
    </w:p>
    <w:p w14:paraId="5FCCA9D9" w14:textId="4C507D7C" w:rsidR="00213916" w:rsidRPr="00BB0890" w:rsidRDefault="00213916">
      <w:pPr>
        <w:pStyle w:val="FootnoteText"/>
        <w:rPr>
          <w:sz w:val="16"/>
          <w:szCs w:val="16"/>
        </w:rPr>
      </w:pPr>
    </w:p>
  </w:footnote>
  <w:footnote w:id="7">
    <w:p w14:paraId="2B46EFF0" w14:textId="33E4587C" w:rsidR="00213916" w:rsidRPr="0047410C" w:rsidRDefault="00213916" w:rsidP="0047410C">
      <w:pPr>
        <w:pStyle w:val="HTMLPreformatted"/>
        <w:rPr>
          <w:rFonts w:ascii="Times New Roman" w:hAnsi="Times New Roman" w:cs="Times New Roman"/>
          <w:color w:val="000000"/>
          <w:sz w:val="16"/>
          <w:szCs w:val="16"/>
        </w:rPr>
      </w:pPr>
      <w:r w:rsidRPr="00B03B2E">
        <w:rPr>
          <w:rStyle w:val="FootnoteReference"/>
          <w:rFonts w:ascii="Times New Roman" w:hAnsi="Times New Roman" w:cs="Times New Roman"/>
          <w:sz w:val="16"/>
        </w:rPr>
        <w:footnoteRef/>
      </w:r>
      <w:r w:rsidRPr="0047410C">
        <w:rPr>
          <w:rFonts w:ascii="Times New Roman" w:hAnsi="Times New Roman" w:cs="Times New Roman"/>
          <w:color w:val="000000"/>
          <w:sz w:val="16"/>
          <w:szCs w:val="16"/>
        </w:rPr>
        <w:t>Patterson PD, Moore CG, Guyette FX, Doman JM, Sequeira D, Werman HA, Swanson D, Hostler D, Lynch J, Russo L, Hines L, Swecker K, Runyon MS, Buysse DJ. Fatigue mitigation with SleepTrackTXT2 in air medical emergency care systems: study protocol for a randomized controlled trial. Trials. 2017 Jun 5;18(1):254. doi: 10.1186/s13063-017-1999-z. PubMed PMID: 28583143; PubMed Central PMCID: PMC</w:t>
      </w:r>
      <w:r>
        <w:rPr>
          <w:rFonts w:ascii="Times New Roman" w:hAnsi="Times New Roman" w:cs="Times New Roman"/>
          <w:color w:val="000000"/>
          <w:sz w:val="16"/>
          <w:szCs w:val="16"/>
        </w:rPr>
        <w:t xml:space="preserve">5460424.   </w:t>
      </w:r>
      <w:r w:rsidRPr="0047410C">
        <w:rPr>
          <w:rFonts w:ascii="Times New Roman" w:hAnsi="Times New Roman" w:cs="Times New Roman"/>
          <w:color w:val="000000"/>
          <w:sz w:val="16"/>
          <w:szCs w:val="16"/>
        </w:rPr>
        <w:t xml:space="preserve">Patterson PD, Buysse DJ, Weaver MD, Doman JM, Moore CG, Suffoletto BP, McManigle KL, Callaway CW, Yealy DM. Real-time fatigue reduction in emergency care clinicians: The SleepTrackTXT randomized trial. Am J Ind Med. 2015 Oct;58(10):1098-113. doi: 10.1002/ajim.22503. Epub 2015 Aug 25. PubMed PMID: 26305869; PubMed </w:t>
      </w:r>
      <w:r>
        <w:rPr>
          <w:rFonts w:ascii="Times New Roman" w:hAnsi="Times New Roman" w:cs="Times New Roman"/>
          <w:color w:val="000000"/>
          <w:sz w:val="16"/>
          <w:szCs w:val="16"/>
        </w:rPr>
        <w:t xml:space="preserve">Central PMCID: PMC4573891.   </w:t>
      </w:r>
      <w:r w:rsidRPr="0047410C">
        <w:rPr>
          <w:rFonts w:ascii="Times New Roman" w:hAnsi="Times New Roman" w:cs="Times New Roman"/>
          <w:color w:val="000000"/>
          <w:sz w:val="16"/>
          <w:szCs w:val="16"/>
        </w:rPr>
        <w:t>Patterson PD, Moore CG, Weaver MD, Buysse DJ, Suffoletto BP, Callaway CW, Yealy DM. Mobile phone text messaging intervention to improve alertness and reduce sleepiness and fatigue during shiftwork among emergency medicine clinicians: study protocol for the SleepTrackTXT pilot randomized controlled trial. Trials. 2014 Jun 21;15:244. doi: 10.1186/1745-6215-15-244. PubMed PMID: 24952387; PubMed Central PMCID: PMC4080698.</w:t>
      </w:r>
    </w:p>
    <w:p w14:paraId="067AE5F8" w14:textId="1165D427" w:rsidR="00213916" w:rsidRPr="0047410C" w:rsidRDefault="00213916">
      <w:pPr>
        <w:pStyle w:val="FootnoteText"/>
        <w:rPr>
          <w:sz w:val="16"/>
          <w:szCs w:val="16"/>
        </w:rPr>
      </w:pPr>
    </w:p>
  </w:footnote>
  <w:footnote w:id="8">
    <w:p w14:paraId="72BA4AD0" w14:textId="65CEF9D2" w:rsidR="00EB0EC1" w:rsidRDefault="00213916" w:rsidP="005E6AF6">
      <w:pPr>
        <w:pStyle w:val="HTMLPreformatted"/>
        <w:rPr>
          <w:rFonts w:ascii="Times New Roman" w:hAnsi="Times New Roman" w:cs="Times New Roman"/>
          <w:color w:val="000000"/>
          <w:sz w:val="16"/>
          <w:szCs w:val="16"/>
        </w:rPr>
      </w:pPr>
      <w:bookmarkStart w:id="50" w:name="_Hlk524521145"/>
      <w:r w:rsidRPr="00B03B2E">
        <w:rPr>
          <w:rStyle w:val="FootnoteReference"/>
          <w:rFonts w:ascii="Times New Roman" w:hAnsi="Times New Roman" w:cs="Times New Roman"/>
          <w:sz w:val="16"/>
        </w:rPr>
        <w:footnoteRef/>
      </w:r>
      <w:r w:rsidRPr="005E6AF6">
        <w:rPr>
          <w:rFonts w:ascii="Times New Roman" w:hAnsi="Times New Roman" w:cs="Times New Roman"/>
          <w:color w:val="000000"/>
          <w:sz w:val="16"/>
          <w:szCs w:val="16"/>
        </w:rPr>
        <w:t xml:space="preserve">Patterson PD, </w:t>
      </w:r>
      <w:r>
        <w:rPr>
          <w:rFonts w:ascii="Times New Roman" w:hAnsi="Times New Roman" w:cs="Times New Roman"/>
          <w:color w:val="000000"/>
          <w:sz w:val="16"/>
          <w:szCs w:val="16"/>
        </w:rPr>
        <w:t>et al</w:t>
      </w:r>
      <w:r w:rsidRPr="005E6AF6">
        <w:rPr>
          <w:rFonts w:ascii="Times New Roman" w:hAnsi="Times New Roman" w:cs="Times New Roman"/>
          <w:color w:val="000000"/>
          <w:sz w:val="16"/>
          <w:szCs w:val="16"/>
        </w:rPr>
        <w:t xml:space="preserve">. Fatigue mitigation with SleepTrackTXT2 in air medical emergency care systems: study protocol for a randomized controlled trial. Trials. 2017 Jun 5;18(1):254. doi: 10.1186/s13063-017-1999-z. PubMed PMID: 28583143; PubMed </w:t>
      </w:r>
      <w:r>
        <w:rPr>
          <w:rFonts w:ascii="Times New Roman" w:hAnsi="Times New Roman" w:cs="Times New Roman"/>
          <w:color w:val="000000"/>
          <w:sz w:val="16"/>
          <w:szCs w:val="16"/>
        </w:rPr>
        <w:t xml:space="preserve">Central PMCID: PMC5460424.   </w:t>
      </w:r>
    </w:p>
    <w:p w14:paraId="32A7360F" w14:textId="77777777" w:rsidR="00B03B2E" w:rsidRDefault="00213916" w:rsidP="005E6AF6">
      <w:pPr>
        <w:pStyle w:val="HTMLPreformatted"/>
        <w:rPr>
          <w:rFonts w:ascii="Times New Roman" w:hAnsi="Times New Roman" w:cs="Times New Roman"/>
          <w:color w:val="000000"/>
          <w:sz w:val="16"/>
          <w:szCs w:val="16"/>
        </w:rPr>
      </w:pPr>
      <w:r w:rsidRPr="005E6AF6">
        <w:rPr>
          <w:rFonts w:ascii="Times New Roman" w:hAnsi="Times New Roman" w:cs="Times New Roman"/>
          <w:color w:val="000000"/>
          <w:sz w:val="16"/>
          <w:szCs w:val="16"/>
        </w:rPr>
        <w:t xml:space="preserve">Patterson PD, </w:t>
      </w:r>
      <w:r>
        <w:rPr>
          <w:rFonts w:ascii="Times New Roman" w:hAnsi="Times New Roman" w:cs="Times New Roman"/>
          <w:color w:val="000000"/>
          <w:sz w:val="16"/>
          <w:szCs w:val="16"/>
        </w:rPr>
        <w:t>et al</w:t>
      </w:r>
      <w:r w:rsidRPr="005E6AF6">
        <w:rPr>
          <w:rFonts w:ascii="Times New Roman" w:hAnsi="Times New Roman" w:cs="Times New Roman"/>
          <w:color w:val="000000"/>
          <w:sz w:val="16"/>
          <w:szCs w:val="16"/>
        </w:rPr>
        <w:t xml:space="preserve">. Real-time fatigue reduction in emergency care clinicians: The SleepTrackTXT randomized trial. Am J Ind Med. 2015 Oct;58(10):1098-113. doi: 10.1002/ajim.22503. Epub 2015 Aug 25. PubMed PMID: 26305869; PubMed </w:t>
      </w:r>
      <w:r>
        <w:rPr>
          <w:rFonts w:ascii="Times New Roman" w:hAnsi="Times New Roman" w:cs="Times New Roman"/>
          <w:color w:val="000000"/>
          <w:sz w:val="16"/>
          <w:szCs w:val="16"/>
        </w:rPr>
        <w:t xml:space="preserve">Central PMCID: PMC4573891.   </w:t>
      </w:r>
    </w:p>
    <w:p w14:paraId="227D7B8F" w14:textId="6F31A0AB" w:rsidR="00213916" w:rsidRPr="005E6AF6" w:rsidRDefault="00B03B2E" w:rsidP="005E6AF6">
      <w:pPr>
        <w:pStyle w:val="HTMLPreformatted"/>
        <w:rPr>
          <w:rFonts w:ascii="Times New Roman" w:hAnsi="Times New Roman" w:cs="Times New Roman"/>
          <w:color w:val="000000"/>
          <w:sz w:val="16"/>
          <w:szCs w:val="16"/>
        </w:rPr>
      </w:pPr>
      <w:r w:rsidRPr="00B03B2E">
        <w:rPr>
          <w:rFonts w:ascii="Times New Roman" w:hAnsi="Times New Roman" w:cs="Times New Roman"/>
          <w:color w:val="000000"/>
          <w:sz w:val="16"/>
          <w:szCs w:val="16"/>
          <w:vertAlign w:val="superscript"/>
        </w:rPr>
        <w:t>9</w:t>
      </w:r>
      <w:r w:rsidR="00213916" w:rsidRPr="005E6AF6">
        <w:rPr>
          <w:rFonts w:ascii="Times New Roman" w:hAnsi="Times New Roman" w:cs="Times New Roman"/>
          <w:color w:val="000000"/>
          <w:sz w:val="16"/>
          <w:szCs w:val="16"/>
        </w:rPr>
        <w:t xml:space="preserve">Patterson PD, </w:t>
      </w:r>
      <w:r w:rsidR="00213916">
        <w:rPr>
          <w:rFonts w:ascii="Times New Roman" w:hAnsi="Times New Roman" w:cs="Times New Roman"/>
          <w:color w:val="000000"/>
          <w:sz w:val="16"/>
          <w:szCs w:val="16"/>
        </w:rPr>
        <w:t>et al</w:t>
      </w:r>
      <w:r w:rsidR="00213916" w:rsidRPr="005E6AF6">
        <w:rPr>
          <w:rFonts w:ascii="Times New Roman" w:hAnsi="Times New Roman" w:cs="Times New Roman"/>
          <w:color w:val="000000"/>
          <w:sz w:val="16"/>
          <w:szCs w:val="16"/>
        </w:rPr>
        <w:t>. Mobile phone text messaging intervention to improve alertness and reduce sleepiness and fatigue during shiftwork among emergency medicine clinicians: study protocol for the SleepTrackTXT pilot randomized controlled trial. Trials. 2014 Jun 21;15:244. doi: 10.1186/1745-6215-15-244. PubMed PMID: 24952387; PubMed Central PMCID: PMC4080698.</w:t>
      </w:r>
    </w:p>
    <w:bookmarkEnd w:id="50"/>
    <w:p w14:paraId="0E15C6D6" w14:textId="7B5BE2D5" w:rsidR="00213916" w:rsidRDefault="00213916">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F3EE8" w14:textId="6EDF0D99" w:rsidR="00213916" w:rsidRDefault="00213916" w:rsidP="004F3BEA">
    <w:pPr>
      <w:pStyle w:val="Header"/>
      <w:jc w:val="right"/>
    </w:pPr>
    <w:r w:rsidRPr="00D5558C">
      <w:t>The EMS Sleep Health and Fatigue Education Study</w:t>
    </w:r>
    <w:r>
      <w:t xml:space="preserve">, ICR Section A, page </w:t>
    </w:r>
    <w:r>
      <w:fldChar w:fldCharType="begin"/>
    </w:r>
    <w:r>
      <w:instrText xml:space="preserve"> PAGE   \* MERGEFORMAT </w:instrText>
    </w:r>
    <w:r>
      <w:fldChar w:fldCharType="separate"/>
    </w:r>
    <w:r w:rsidR="00577FCF">
      <w:rPr>
        <w:noProof/>
      </w:rPr>
      <w:t>2</w:t>
    </w:r>
    <w:r>
      <w:rPr>
        <w:noProof/>
      </w:rPr>
      <w:fldChar w:fldCharType="end"/>
    </w:r>
    <w:r>
      <w:t xml:space="preserve"> </w:t>
    </w:r>
  </w:p>
  <w:p w14:paraId="74761590" w14:textId="77777777" w:rsidR="00213916" w:rsidRDefault="002139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11E45"/>
    <w:multiLevelType w:val="hybridMultilevel"/>
    <w:tmpl w:val="CFC6879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3DB0BB5"/>
    <w:multiLevelType w:val="hybridMultilevel"/>
    <w:tmpl w:val="8C22612A"/>
    <w:lvl w:ilvl="0" w:tplc="0ACA26F2">
      <w:start w:val="1"/>
      <w:numFmt w:val="upperLetter"/>
      <w:pStyle w:val="Heading3"/>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5997553"/>
    <w:multiLevelType w:val="hybridMultilevel"/>
    <w:tmpl w:val="D2D261A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604093"/>
    <w:multiLevelType w:val="hybridMultilevel"/>
    <w:tmpl w:val="D2D261A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C61B55"/>
    <w:multiLevelType w:val="hybridMultilevel"/>
    <w:tmpl w:val="D7AEA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5900FD"/>
    <w:multiLevelType w:val="hybridMultilevel"/>
    <w:tmpl w:val="50203D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17C6769"/>
    <w:multiLevelType w:val="hybridMultilevel"/>
    <w:tmpl w:val="E28E26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2F166A3"/>
    <w:multiLevelType w:val="hybridMultilevel"/>
    <w:tmpl w:val="C40698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170DB0"/>
    <w:multiLevelType w:val="hybridMultilevel"/>
    <w:tmpl w:val="AEA0A04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4DF6C5C"/>
    <w:multiLevelType w:val="hybridMultilevel"/>
    <w:tmpl w:val="77B490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5C1CDA"/>
    <w:multiLevelType w:val="hybridMultilevel"/>
    <w:tmpl w:val="F88E0AF0"/>
    <w:lvl w:ilvl="0" w:tplc="04090011">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ED63827"/>
    <w:multiLevelType w:val="hybridMultilevel"/>
    <w:tmpl w:val="08C48A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F217CAD"/>
    <w:multiLevelType w:val="hybridMultilevel"/>
    <w:tmpl w:val="72885A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0301A98"/>
    <w:multiLevelType w:val="hybridMultilevel"/>
    <w:tmpl w:val="55E6F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A94EEC"/>
    <w:multiLevelType w:val="hybridMultilevel"/>
    <w:tmpl w:val="10C6C0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743788B"/>
    <w:multiLevelType w:val="hybridMultilevel"/>
    <w:tmpl w:val="8FA636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AF36B55"/>
    <w:multiLevelType w:val="hybridMultilevel"/>
    <w:tmpl w:val="D842E6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F993EC1"/>
    <w:multiLevelType w:val="multilevel"/>
    <w:tmpl w:val="5100FFD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nsid w:val="2FB1577C"/>
    <w:multiLevelType w:val="hybridMultilevel"/>
    <w:tmpl w:val="57ACCB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1B7730D"/>
    <w:multiLevelType w:val="hybridMultilevel"/>
    <w:tmpl w:val="19B228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2AF1E5D"/>
    <w:multiLevelType w:val="hybridMultilevel"/>
    <w:tmpl w:val="4BEAA9EE"/>
    <w:lvl w:ilvl="0" w:tplc="A29A65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9971BA2"/>
    <w:multiLevelType w:val="hybridMultilevel"/>
    <w:tmpl w:val="5914BC16"/>
    <w:lvl w:ilvl="0" w:tplc="231C6964">
      <w:start w:val="1"/>
      <w:numFmt w:val="decimal"/>
      <w:lvlText w:val="%1."/>
      <w:lvlJc w:val="left"/>
      <w:pPr>
        <w:ind w:left="1080" w:hanging="360"/>
      </w:pPr>
      <w:rPr>
        <w:rFonts w:ascii="Times New Roman" w:hAnsi="Times New Roman" w:cs="Times New Roma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A4820FF"/>
    <w:multiLevelType w:val="hybridMultilevel"/>
    <w:tmpl w:val="2D36E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1C546A"/>
    <w:multiLevelType w:val="hybridMultilevel"/>
    <w:tmpl w:val="7A3233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D8F4BB5"/>
    <w:multiLevelType w:val="hybridMultilevel"/>
    <w:tmpl w:val="249A8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653BCC"/>
    <w:multiLevelType w:val="hybridMultilevel"/>
    <w:tmpl w:val="96C812C8"/>
    <w:lvl w:ilvl="0" w:tplc="B47C9F78">
      <w:start w:val="3"/>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F817070"/>
    <w:multiLevelType w:val="hybridMultilevel"/>
    <w:tmpl w:val="860ABCF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7">
    <w:nsid w:val="3FF00CED"/>
    <w:multiLevelType w:val="hybridMultilevel"/>
    <w:tmpl w:val="326A651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8">
    <w:nsid w:val="4A03147B"/>
    <w:multiLevelType w:val="hybridMultilevel"/>
    <w:tmpl w:val="AEA6C8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BBE0253"/>
    <w:multiLevelType w:val="hybridMultilevel"/>
    <w:tmpl w:val="D5442122"/>
    <w:lvl w:ilvl="0" w:tplc="2C9010EA">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CFB05A6"/>
    <w:multiLevelType w:val="hybridMultilevel"/>
    <w:tmpl w:val="64C4198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5205584E"/>
    <w:multiLevelType w:val="hybridMultilevel"/>
    <w:tmpl w:val="090C8D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CA73002"/>
    <w:multiLevelType w:val="hybridMultilevel"/>
    <w:tmpl w:val="D2D261AE"/>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DC514AA"/>
    <w:multiLevelType w:val="hybridMultilevel"/>
    <w:tmpl w:val="E3EEB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E5E0A7D"/>
    <w:multiLevelType w:val="hybridMultilevel"/>
    <w:tmpl w:val="5D724366"/>
    <w:lvl w:ilvl="0" w:tplc="2C9010EA">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F311744"/>
    <w:multiLevelType w:val="hybridMultilevel"/>
    <w:tmpl w:val="3FA641E6"/>
    <w:lvl w:ilvl="0" w:tplc="25268E3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8D6947"/>
    <w:multiLevelType w:val="hybridMultilevel"/>
    <w:tmpl w:val="D2D261A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929228F"/>
    <w:multiLevelType w:val="hybridMultilevel"/>
    <w:tmpl w:val="E02449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C902DEB"/>
    <w:multiLevelType w:val="hybridMultilevel"/>
    <w:tmpl w:val="A962B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D14607E"/>
    <w:multiLevelType w:val="hybridMultilevel"/>
    <w:tmpl w:val="0FA0C3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FAC615F"/>
    <w:multiLevelType w:val="hybridMultilevel"/>
    <w:tmpl w:val="72AA4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3752A81"/>
    <w:multiLevelType w:val="hybridMultilevel"/>
    <w:tmpl w:val="D2D261A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4B04215"/>
    <w:multiLevelType w:val="hybridMultilevel"/>
    <w:tmpl w:val="9F8C6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FCD373A"/>
    <w:multiLevelType w:val="hybridMultilevel"/>
    <w:tmpl w:val="CCD0BC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3"/>
  </w:num>
  <w:num w:numId="3">
    <w:abstractNumId w:val="11"/>
  </w:num>
  <w:num w:numId="4">
    <w:abstractNumId w:val="39"/>
  </w:num>
  <w:num w:numId="5">
    <w:abstractNumId w:val="19"/>
  </w:num>
  <w:num w:numId="6">
    <w:abstractNumId w:val="12"/>
  </w:num>
  <w:num w:numId="7">
    <w:abstractNumId w:val="10"/>
  </w:num>
  <w:num w:numId="8">
    <w:abstractNumId w:val="31"/>
  </w:num>
  <w:num w:numId="9">
    <w:abstractNumId w:val="23"/>
  </w:num>
  <w:num w:numId="10">
    <w:abstractNumId w:val="18"/>
  </w:num>
  <w:num w:numId="11">
    <w:abstractNumId w:val="15"/>
  </w:num>
  <w:num w:numId="12">
    <w:abstractNumId w:val="33"/>
  </w:num>
  <w:num w:numId="1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40"/>
  </w:num>
  <w:num w:numId="16">
    <w:abstractNumId w:val="35"/>
  </w:num>
  <w:num w:numId="17">
    <w:abstractNumId w:val="0"/>
  </w:num>
  <w:num w:numId="18">
    <w:abstractNumId w:val="27"/>
  </w:num>
  <w:num w:numId="19">
    <w:abstractNumId w:val="26"/>
  </w:num>
  <w:num w:numId="20">
    <w:abstractNumId w:val="28"/>
  </w:num>
  <w:num w:numId="21">
    <w:abstractNumId w:val="21"/>
  </w:num>
  <w:num w:numId="22">
    <w:abstractNumId w:val="34"/>
  </w:num>
  <w:num w:numId="23">
    <w:abstractNumId w:val="29"/>
  </w:num>
  <w:num w:numId="24">
    <w:abstractNumId w:val="4"/>
  </w:num>
  <w:num w:numId="25">
    <w:abstractNumId w:val="13"/>
  </w:num>
  <w:num w:numId="26">
    <w:abstractNumId w:val="8"/>
  </w:num>
  <w:num w:numId="27">
    <w:abstractNumId w:val="22"/>
  </w:num>
  <w:num w:numId="28">
    <w:abstractNumId w:val="32"/>
  </w:num>
  <w:num w:numId="29">
    <w:abstractNumId w:val="14"/>
  </w:num>
  <w:num w:numId="30">
    <w:abstractNumId w:val="2"/>
  </w:num>
  <w:num w:numId="31">
    <w:abstractNumId w:val="5"/>
  </w:num>
  <w:num w:numId="32">
    <w:abstractNumId w:val="3"/>
  </w:num>
  <w:num w:numId="33">
    <w:abstractNumId w:val="37"/>
  </w:num>
  <w:num w:numId="34">
    <w:abstractNumId w:val="36"/>
  </w:num>
  <w:num w:numId="35">
    <w:abstractNumId w:val="16"/>
  </w:num>
  <w:num w:numId="36">
    <w:abstractNumId w:val="41"/>
  </w:num>
  <w:num w:numId="37">
    <w:abstractNumId w:val="17"/>
  </w:num>
  <w:num w:numId="38">
    <w:abstractNumId w:val="38"/>
  </w:num>
  <w:num w:numId="39">
    <w:abstractNumId w:val="6"/>
  </w:num>
  <w:num w:numId="40">
    <w:abstractNumId w:val="20"/>
  </w:num>
  <w:num w:numId="41">
    <w:abstractNumId w:val="42"/>
  </w:num>
  <w:num w:numId="42">
    <w:abstractNumId w:val="9"/>
  </w:num>
  <w:num w:numId="43">
    <w:abstractNumId w:val="24"/>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0ED"/>
    <w:rsid w:val="000008A3"/>
    <w:rsid w:val="000019C6"/>
    <w:rsid w:val="00002286"/>
    <w:rsid w:val="0000277E"/>
    <w:rsid w:val="000058C2"/>
    <w:rsid w:val="00005E5B"/>
    <w:rsid w:val="000063F2"/>
    <w:rsid w:val="000064B7"/>
    <w:rsid w:val="000067A7"/>
    <w:rsid w:val="00007C9D"/>
    <w:rsid w:val="00007F10"/>
    <w:rsid w:val="00011D15"/>
    <w:rsid w:val="000206D1"/>
    <w:rsid w:val="00020BE5"/>
    <w:rsid w:val="0002438C"/>
    <w:rsid w:val="00025F1A"/>
    <w:rsid w:val="00026764"/>
    <w:rsid w:val="000277E7"/>
    <w:rsid w:val="000327D2"/>
    <w:rsid w:val="00032FBC"/>
    <w:rsid w:val="00034010"/>
    <w:rsid w:val="0003484A"/>
    <w:rsid w:val="0004034A"/>
    <w:rsid w:val="00040A44"/>
    <w:rsid w:val="0004289F"/>
    <w:rsid w:val="00045EDB"/>
    <w:rsid w:val="000509FA"/>
    <w:rsid w:val="000516AC"/>
    <w:rsid w:val="00053A5C"/>
    <w:rsid w:val="000565EA"/>
    <w:rsid w:val="00060174"/>
    <w:rsid w:val="00060253"/>
    <w:rsid w:val="00060E35"/>
    <w:rsid w:val="00063B1D"/>
    <w:rsid w:val="000641DC"/>
    <w:rsid w:val="000665A4"/>
    <w:rsid w:val="00066EA1"/>
    <w:rsid w:val="000671E1"/>
    <w:rsid w:val="00071A51"/>
    <w:rsid w:val="00073A9B"/>
    <w:rsid w:val="00074D91"/>
    <w:rsid w:val="00074EC3"/>
    <w:rsid w:val="00077EA6"/>
    <w:rsid w:val="00082DE5"/>
    <w:rsid w:val="0008408B"/>
    <w:rsid w:val="00091C2A"/>
    <w:rsid w:val="000936FE"/>
    <w:rsid w:val="00097735"/>
    <w:rsid w:val="000A082D"/>
    <w:rsid w:val="000A1001"/>
    <w:rsid w:val="000A4882"/>
    <w:rsid w:val="000A6E66"/>
    <w:rsid w:val="000B0071"/>
    <w:rsid w:val="000B2571"/>
    <w:rsid w:val="000B3E51"/>
    <w:rsid w:val="000B4F98"/>
    <w:rsid w:val="000B6C4B"/>
    <w:rsid w:val="000C019C"/>
    <w:rsid w:val="000C1E0F"/>
    <w:rsid w:val="000C3A05"/>
    <w:rsid w:val="000C3A5D"/>
    <w:rsid w:val="000C3F24"/>
    <w:rsid w:val="000C43F0"/>
    <w:rsid w:val="000D1D93"/>
    <w:rsid w:val="000D4BF5"/>
    <w:rsid w:val="000D5ED2"/>
    <w:rsid w:val="000D7E78"/>
    <w:rsid w:val="000E682C"/>
    <w:rsid w:val="000E6F8B"/>
    <w:rsid w:val="000F0B8B"/>
    <w:rsid w:val="000F1DE9"/>
    <w:rsid w:val="000F341A"/>
    <w:rsid w:val="000F6CBC"/>
    <w:rsid w:val="00101671"/>
    <w:rsid w:val="00102861"/>
    <w:rsid w:val="00102877"/>
    <w:rsid w:val="00102A61"/>
    <w:rsid w:val="00104F04"/>
    <w:rsid w:val="00106763"/>
    <w:rsid w:val="00106960"/>
    <w:rsid w:val="001120CF"/>
    <w:rsid w:val="00113C3B"/>
    <w:rsid w:val="00113DEE"/>
    <w:rsid w:val="001154C4"/>
    <w:rsid w:val="001171C5"/>
    <w:rsid w:val="00117AB9"/>
    <w:rsid w:val="00122C31"/>
    <w:rsid w:val="00125A0D"/>
    <w:rsid w:val="00130AF2"/>
    <w:rsid w:val="0013230A"/>
    <w:rsid w:val="001330D2"/>
    <w:rsid w:val="00136E7E"/>
    <w:rsid w:val="00141A29"/>
    <w:rsid w:val="00141A79"/>
    <w:rsid w:val="00145771"/>
    <w:rsid w:val="00146204"/>
    <w:rsid w:val="00147987"/>
    <w:rsid w:val="0015213D"/>
    <w:rsid w:val="00152935"/>
    <w:rsid w:val="00152CE0"/>
    <w:rsid w:val="00152E5C"/>
    <w:rsid w:val="0015482E"/>
    <w:rsid w:val="00154848"/>
    <w:rsid w:val="00156FFF"/>
    <w:rsid w:val="00157439"/>
    <w:rsid w:val="00160B3D"/>
    <w:rsid w:val="00164ADA"/>
    <w:rsid w:val="0017221C"/>
    <w:rsid w:val="0017433B"/>
    <w:rsid w:val="00176566"/>
    <w:rsid w:val="001774F2"/>
    <w:rsid w:val="001809BB"/>
    <w:rsid w:val="0018231C"/>
    <w:rsid w:val="00182550"/>
    <w:rsid w:val="00183A60"/>
    <w:rsid w:val="00184AA7"/>
    <w:rsid w:val="00190DB7"/>
    <w:rsid w:val="00196318"/>
    <w:rsid w:val="00196690"/>
    <w:rsid w:val="0019778F"/>
    <w:rsid w:val="001A1B02"/>
    <w:rsid w:val="001A2560"/>
    <w:rsid w:val="001A3C31"/>
    <w:rsid w:val="001A51FA"/>
    <w:rsid w:val="001B0E42"/>
    <w:rsid w:val="001B2C8E"/>
    <w:rsid w:val="001B368A"/>
    <w:rsid w:val="001B3CFA"/>
    <w:rsid w:val="001C0617"/>
    <w:rsid w:val="001C2513"/>
    <w:rsid w:val="001C37A5"/>
    <w:rsid w:val="001C55CA"/>
    <w:rsid w:val="001C778E"/>
    <w:rsid w:val="001D002C"/>
    <w:rsid w:val="001D236C"/>
    <w:rsid w:val="001D30F3"/>
    <w:rsid w:val="001D4221"/>
    <w:rsid w:val="001E1DDB"/>
    <w:rsid w:val="001E3C28"/>
    <w:rsid w:val="001E4FF4"/>
    <w:rsid w:val="001F264E"/>
    <w:rsid w:val="001F4D38"/>
    <w:rsid w:val="001F7853"/>
    <w:rsid w:val="002009ED"/>
    <w:rsid w:val="002026D4"/>
    <w:rsid w:val="00207029"/>
    <w:rsid w:val="00211770"/>
    <w:rsid w:val="00213916"/>
    <w:rsid w:val="00215BE5"/>
    <w:rsid w:val="0021689E"/>
    <w:rsid w:val="00225A6E"/>
    <w:rsid w:val="00226B8C"/>
    <w:rsid w:val="0022783E"/>
    <w:rsid w:val="002306A4"/>
    <w:rsid w:val="00230727"/>
    <w:rsid w:val="002313C1"/>
    <w:rsid w:val="00232B40"/>
    <w:rsid w:val="0023392D"/>
    <w:rsid w:val="00234D2E"/>
    <w:rsid w:val="00235AB1"/>
    <w:rsid w:val="0023608E"/>
    <w:rsid w:val="00236244"/>
    <w:rsid w:val="00241BE6"/>
    <w:rsid w:val="00241CD9"/>
    <w:rsid w:val="00243EB7"/>
    <w:rsid w:val="002440C3"/>
    <w:rsid w:val="002457BF"/>
    <w:rsid w:val="002467C5"/>
    <w:rsid w:val="00250D24"/>
    <w:rsid w:val="002518F8"/>
    <w:rsid w:val="00253135"/>
    <w:rsid w:val="00255816"/>
    <w:rsid w:val="002569C4"/>
    <w:rsid w:val="002679B7"/>
    <w:rsid w:val="002679E0"/>
    <w:rsid w:val="002707E4"/>
    <w:rsid w:val="00270ED8"/>
    <w:rsid w:val="00273246"/>
    <w:rsid w:val="00273815"/>
    <w:rsid w:val="00274FF5"/>
    <w:rsid w:val="002772D2"/>
    <w:rsid w:val="00280951"/>
    <w:rsid w:val="0028097E"/>
    <w:rsid w:val="00281049"/>
    <w:rsid w:val="00282AC1"/>
    <w:rsid w:val="002842B6"/>
    <w:rsid w:val="00286FCB"/>
    <w:rsid w:val="00290B32"/>
    <w:rsid w:val="00292DCC"/>
    <w:rsid w:val="00293426"/>
    <w:rsid w:val="00293945"/>
    <w:rsid w:val="0029554E"/>
    <w:rsid w:val="002963BC"/>
    <w:rsid w:val="002975C4"/>
    <w:rsid w:val="00297BB9"/>
    <w:rsid w:val="002A2446"/>
    <w:rsid w:val="002A2F35"/>
    <w:rsid w:val="002A4213"/>
    <w:rsid w:val="002A436F"/>
    <w:rsid w:val="002A6AED"/>
    <w:rsid w:val="002B0E4F"/>
    <w:rsid w:val="002B157A"/>
    <w:rsid w:val="002B2E0B"/>
    <w:rsid w:val="002B3E6A"/>
    <w:rsid w:val="002B4D90"/>
    <w:rsid w:val="002B51C8"/>
    <w:rsid w:val="002B5330"/>
    <w:rsid w:val="002B741E"/>
    <w:rsid w:val="002B7BC3"/>
    <w:rsid w:val="002C14C2"/>
    <w:rsid w:val="002C1C67"/>
    <w:rsid w:val="002C4EB6"/>
    <w:rsid w:val="002D2F31"/>
    <w:rsid w:val="002D33B5"/>
    <w:rsid w:val="002D361C"/>
    <w:rsid w:val="002D4B80"/>
    <w:rsid w:val="002D797E"/>
    <w:rsid w:val="002D7BBC"/>
    <w:rsid w:val="002E2401"/>
    <w:rsid w:val="002E363C"/>
    <w:rsid w:val="002E3EDE"/>
    <w:rsid w:val="002E4FDB"/>
    <w:rsid w:val="002F054C"/>
    <w:rsid w:val="002F062C"/>
    <w:rsid w:val="002F0C93"/>
    <w:rsid w:val="002F3AAB"/>
    <w:rsid w:val="002F3FB1"/>
    <w:rsid w:val="002F4163"/>
    <w:rsid w:val="002F4C9C"/>
    <w:rsid w:val="002F5F6C"/>
    <w:rsid w:val="002F69FF"/>
    <w:rsid w:val="002F7722"/>
    <w:rsid w:val="003017EB"/>
    <w:rsid w:val="00301EC1"/>
    <w:rsid w:val="003026E9"/>
    <w:rsid w:val="0030289F"/>
    <w:rsid w:val="003029A4"/>
    <w:rsid w:val="003061A1"/>
    <w:rsid w:val="00310160"/>
    <w:rsid w:val="00310243"/>
    <w:rsid w:val="00310DE6"/>
    <w:rsid w:val="00311913"/>
    <w:rsid w:val="0031228D"/>
    <w:rsid w:val="00313D5A"/>
    <w:rsid w:val="00314688"/>
    <w:rsid w:val="0031476A"/>
    <w:rsid w:val="00316982"/>
    <w:rsid w:val="00316A2D"/>
    <w:rsid w:val="00323A6D"/>
    <w:rsid w:val="0032507B"/>
    <w:rsid w:val="00325260"/>
    <w:rsid w:val="003256D7"/>
    <w:rsid w:val="003274A9"/>
    <w:rsid w:val="00335191"/>
    <w:rsid w:val="00341CC4"/>
    <w:rsid w:val="0034513F"/>
    <w:rsid w:val="00346854"/>
    <w:rsid w:val="00347306"/>
    <w:rsid w:val="003502A1"/>
    <w:rsid w:val="0035363C"/>
    <w:rsid w:val="00354232"/>
    <w:rsid w:val="003542E4"/>
    <w:rsid w:val="003642EB"/>
    <w:rsid w:val="00364C3C"/>
    <w:rsid w:val="00364CEE"/>
    <w:rsid w:val="00365615"/>
    <w:rsid w:val="0036588B"/>
    <w:rsid w:val="00367FD0"/>
    <w:rsid w:val="003707E1"/>
    <w:rsid w:val="0037204C"/>
    <w:rsid w:val="003773D1"/>
    <w:rsid w:val="00380D9E"/>
    <w:rsid w:val="00383055"/>
    <w:rsid w:val="00386212"/>
    <w:rsid w:val="00387F7C"/>
    <w:rsid w:val="00391853"/>
    <w:rsid w:val="00394AD5"/>
    <w:rsid w:val="00395E04"/>
    <w:rsid w:val="00396674"/>
    <w:rsid w:val="003967DE"/>
    <w:rsid w:val="00397FB3"/>
    <w:rsid w:val="003A0D1E"/>
    <w:rsid w:val="003A31A8"/>
    <w:rsid w:val="003A34AD"/>
    <w:rsid w:val="003A3C05"/>
    <w:rsid w:val="003A54B9"/>
    <w:rsid w:val="003A5A7A"/>
    <w:rsid w:val="003A5B73"/>
    <w:rsid w:val="003A6176"/>
    <w:rsid w:val="003A670F"/>
    <w:rsid w:val="003A710E"/>
    <w:rsid w:val="003B0D2B"/>
    <w:rsid w:val="003B2277"/>
    <w:rsid w:val="003B242E"/>
    <w:rsid w:val="003B2BA9"/>
    <w:rsid w:val="003B6432"/>
    <w:rsid w:val="003B6833"/>
    <w:rsid w:val="003B6A9D"/>
    <w:rsid w:val="003C266B"/>
    <w:rsid w:val="003C343C"/>
    <w:rsid w:val="003C51AC"/>
    <w:rsid w:val="003C5893"/>
    <w:rsid w:val="003C605A"/>
    <w:rsid w:val="003C7782"/>
    <w:rsid w:val="003D50A2"/>
    <w:rsid w:val="003D5608"/>
    <w:rsid w:val="003D7106"/>
    <w:rsid w:val="003D7BE8"/>
    <w:rsid w:val="003E482C"/>
    <w:rsid w:val="003E4FDC"/>
    <w:rsid w:val="003E5EEE"/>
    <w:rsid w:val="003E5F0F"/>
    <w:rsid w:val="003E610F"/>
    <w:rsid w:val="003E678D"/>
    <w:rsid w:val="003F1AB5"/>
    <w:rsid w:val="003F4E52"/>
    <w:rsid w:val="003F7079"/>
    <w:rsid w:val="003F7F12"/>
    <w:rsid w:val="00401328"/>
    <w:rsid w:val="00402525"/>
    <w:rsid w:val="00403E28"/>
    <w:rsid w:val="004058C8"/>
    <w:rsid w:val="004065DA"/>
    <w:rsid w:val="00410962"/>
    <w:rsid w:val="00416C2C"/>
    <w:rsid w:val="00425ECF"/>
    <w:rsid w:val="00430BAD"/>
    <w:rsid w:val="0043130B"/>
    <w:rsid w:val="004314A7"/>
    <w:rsid w:val="00432BBC"/>
    <w:rsid w:val="004349F6"/>
    <w:rsid w:val="00436988"/>
    <w:rsid w:val="00440CDD"/>
    <w:rsid w:val="00441F89"/>
    <w:rsid w:val="00442881"/>
    <w:rsid w:val="00442E5D"/>
    <w:rsid w:val="00443243"/>
    <w:rsid w:val="00445602"/>
    <w:rsid w:val="004458FA"/>
    <w:rsid w:val="00446834"/>
    <w:rsid w:val="004509B1"/>
    <w:rsid w:val="0045357D"/>
    <w:rsid w:val="0045394F"/>
    <w:rsid w:val="00453F6D"/>
    <w:rsid w:val="00454C3A"/>
    <w:rsid w:val="0046094B"/>
    <w:rsid w:val="00465D3C"/>
    <w:rsid w:val="004675C4"/>
    <w:rsid w:val="00467AE0"/>
    <w:rsid w:val="00467D4E"/>
    <w:rsid w:val="00472092"/>
    <w:rsid w:val="0047410C"/>
    <w:rsid w:val="00477134"/>
    <w:rsid w:val="004805D8"/>
    <w:rsid w:val="004812A4"/>
    <w:rsid w:val="00481964"/>
    <w:rsid w:val="0049494E"/>
    <w:rsid w:val="004A07F5"/>
    <w:rsid w:val="004A1137"/>
    <w:rsid w:val="004A3903"/>
    <w:rsid w:val="004A78A4"/>
    <w:rsid w:val="004B093E"/>
    <w:rsid w:val="004B2260"/>
    <w:rsid w:val="004C0312"/>
    <w:rsid w:val="004C2112"/>
    <w:rsid w:val="004C29D8"/>
    <w:rsid w:val="004C68DB"/>
    <w:rsid w:val="004C6E93"/>
    <w:rsid w:val="004D16D1"/>
    <w:rsid w:val="004D2988"/>
    <w:rsid w:val="004D5593"/>
    <w:rsid w:val="004D58B2"/>
    <w:rsid w:val="004D6A75"/>
    <w:rsid w:val="004D6EFC"/>
    <w:rsid w:val="004D7465"/>
    <w:rsid w:val="004D7F24"/>
    <w:rsid w:val="004E0AE9"/>
    <w:rsid w:val="004E0DDD"/>
    <w:rsid w:val="004E0E4D"/>
    <w:rsid w:val="004E1B6E"/>
    <w:rsid w:val="004E1D6E"/>
    <w:rsid w:val="004E2662"/>
    <w:rsid w:val="004E27B9"/>
    <w:rsid w:val="004E285E"/>
    <w:rsid w:val="004E405C"/>
    <w:rsid w:val="004E4510"/>
    <w:rsid w:val="004E58AE"/>
    <w:rsid w:val="004E6444"/>
    <w:rsid w:val="004E6775"/>
    <w:rsid w:val="004F003B"/>
    <w:rsid w:val="004F1D59"/>
    <w:rsid w:val="004F29DA"/>
    <w:rsid w:val="004F2CE5"/>
    <w:rsid w:val="004F3B1A"/>
    <w:rsid w:val="004F3BEA"/>
    <w:rsid w:val="004F54C1"/>
    <w:rsid w:val="004F79B8"/>
    <w:rsid w:val="005034F3"/>
    <w:rsid w:val="0050410D"/>
    <w:rsid w:val="005042B5"/>
    <w:rsid w:val="00504CE0"/>
    <w:rsid w:val="0050544E"/>
    <w:rsid w:val="005058FE"/>
    <w:rsid w:val="005069AB"/>
    <w:rsid w:val="0051038B"/>
    <w:rsid w:val="00510B32"/>
    <w:rsid w:val="00511DBF"/>
    <w:rsid w:val="00514C6A"/>
    <w:rsid w:val="00516198"/>
    <w:rsid w:val="00524026"/>
    <w:rsid w:val="005256C0"/>
    <w:rsid w:val="005271C5"/>
    <w:rsid w:val="005306E1"/>
    <w:rsid w:val="005333A1"/>
    <w:rsid w:val="00535DBD"/>
    <w:rsid w:val="00537A82"/>
    <w:rsid w:val="00540E6A"/>
    <w:rsid w:val="00542D9C"/>
    <w:rsid w:val="00543F15"/>
    <w:rsid w:val="00545F0D"/>
    <w:rsid w:val="00553B68"/>
    <w:rsid w:val="0055737C"/>
    <w:rsid w:val="00557A13"/>
    <w:rsid w:val="0056074E"/>
    <w:rsid w:val="00561933"/>
    <w:rsid w:val="00561FCC"/>
    <w:rsid w:val="00562097"/>
    <w:rsid w:val="005632EA"/>
    <w:rsid w:val="00564172"/>
    <w:rsid w:val="00565419"/>
    <w:rsid w:val="00571D7F"/>
    <w:rsid w:val="005720E8"/>
    <w:rsid w:val="00573956"/>
    <w:rsid w:val="00574394"/>
    <w:rsid w:val="005746E3"/>
    <w:rsid w:val="00576E6D"/>
    <w:rsid w:val="00577102"/>
    <w:rsid w:val="00577FCF"/>
    <w:rsid w:val="0058098A"/>
    <w:rsid w:val="00581F2F"/>
    <w:rsid w:val="0058299E"/>
    <w:rsid w:val="00582B2A"/>
    <w:rsid w:val="00585C58"/>
    <w:rsid w:val="00590C77"/>
    <w:rsid w:val="00593E41"/>
    <w:rsid w:val="00596CB2"/>
    <w:rsid w:val="005A1A4F"/>
    <w:rsid w:val="005A1F70"/>
    <w:rsid w:val="005A1FBC"/>
    <w:rsid w:val="005A1FD8"/>
    <w:rsid w:val="005A6573"/>
    <w:rsid w:val="005A6CE1"/>
    <w:rsid w:val="005B119B"/>
    <w:rsid w:val="005B3FB4"/>
    <w:rsid w:val="005B5760"/>
    <w:rsid w:val="005C051C"/>
    <w:rsid w:val="005C1771"/>
    <w:rsid w:val="005C4685"/>
    <w:rsid w:val="005C7E99"/>
    <w:rsid w:val="005D0097"/>
    <w:rsid w:val="005D1564"/>
    <w:rsid w:val="005D18F6"/>
    <w:rsid w:val="005D19CE"/>
    <w:rsid w:val="005D497E"/>
    <w:rsid w:val="005E1115"/>
    <w:rsid w:val="005E59DD"/>
    <w:rsid w:val="005E6AF6"/>
    <w:rsid w:val="005E77F3"/>
    <w:rsid w:val="005F23EC"/>
    <w:rsid w:val="005F530B"/>
    <w:rsid w:val="005F55E6"/>
    <w:rsid w:val="005F61E5"/>
    <w:rsid w:val="005F64CC"/>
    <w:rsid w:val="005F7212"/>
    <w:rsid w:val="00601194"/>
    <w:rsid w:val="00602F69"/>
    <w:rsid w:val="00603CCB"/>
    <w:rsid w:val="006042B3"/>
    <w:rsid w:val="0060560F"/>
    <w:rsid w:val="00606471"/>
    <w:rsid w:val="0061000B"/>
    <w:rsid w:val="00610B08"/>
    <w:rsid w:val="0061122E"/>
    <w:rsid w:val="006115BC"/>
    <w:rsid w:val="0061299B"/>
    <w:rsid w:val="00612DC2"/>
    <w:rsid w:val="006150B3"/>
    <w:rsid w:val="006162DF"/>
    <w:rsid w:val="00617C01"/>
    <w:rsid w:val="006224FE"/>
    <w:rsid w:val="00626D90"/>
    <w:rsid w:val="00627CBB"/>
    <w:rsid w:val="00631D9F"/>
    <w:rsid w:val="006322F0"/>
    <w:rsid w:val="006324CA"/>
    <w:rsid w:val="00632B3C"/>
    <w:rsid w:val="006360F2"/>
    <w:rsid w:val="00640154"/>
    <w:rsid w:val="00641716"/>
    <w:rsid w:val="00645532"/>
    <w:rsid w:val="00645AC8"/>
    <w:rsid w:val="00645E58"/>
    <w:rsid w:val="00647F0C"/>
    <w:rsid w:val="006504D5"/>
    <w:rsid w:val="0065084D"/>
    <w:rsid w:val="0065151D"/>
    <w:rsid w:val="00651877"/>
    <w:rsid w:val="00652018"/>
    <w:rsid w:val="00654CCC"/>
    <w:rsid w:val="006607E3"/>
    <w:rsid w:val="00661B93"/>
    <w:rsid w:val="006624F2"/>
    <w:rsid w:val="006636F6"/>
    <w:rsid w:val="00666BAA"/>
    <w:rsid w:val="00666FFE"/>
    <w:rsid w:val="0066798F"/>
    <w:rsid w:val="006820D5"/>
    <w:rsid w:val="00682869"/>
    <w:rsid w:val="00684C56"/>
    <w:rsid w:val="00685221"/>
    <w:rsid w:val="00685D13"/>
    <w:rsid w:val="00686C42"/>
    <w:rsid w:val="00686CEF"/>
    <w:rsid w:val="006911D7"/>
    <w:rsid w:val="006927C8"/>
    <w:rsid w:val="00693061"/>
    <w:rsid w:val="0069375D"/>
    <w:rsid w:val="00695A2F"/>
    <w:rsid w:val="00696AAE"/>
    <w:rsid w:val="006A074C"/>
    <w:rsid w:val="006A237D"/>
    <w:rsid w:val="006A5657"/>
    <w:rsid w:val="006A68CE"/>
    <w:rsid w:val="006B0D3B"/>
    <w:rsid w:val="006B57CA"/>
    <w:rsid w:val="006B5DDC"/>
    <w:rsid w:val="006B6B04"/>
    <w:rsid w:val="006C2B48"/>
    <w:rsid w:val="006C6370"/>
    <w:rsid w:val="006C6596"/>
    <w:rsid w:val="006C7E19"/>
    <w:rsid w:val="006C7F3B"/>
    <w:rsid w:val="006D2CEF"/>
    <w:rsid w:val="006D30A0"/>
    <w:rsid w:val="006D34CD"/>
    <w:rsid w:val="006D3830"/>
    <w:rsid w:val="006D5254"/>
    <w:rsid w:val="006D66B8"/>
    <w:rsid w:val="006D732D"/>
    <w:rsid w:val="006E52FD"/>
    <w:rsid w:val="006E597C"/>
    <w:rsid w:val="006E5BE0"/>
    <w:rsid w:val="006E6D99"/>
    <w:rsid w:val="006E71A1"/>
    <w:rsid w:val="006E75A2"/>
    <w:rsid w:val="006F5EB8"/>
    <w:rsid w:val="00700399"/>
    <w:rsid w:val="00702307"/>
    <w:rsid w:val="00702770"/>
    <w:rsid w:val="007065AC"/>
    <w:rsid w:val="00706737"/>
    <w:rsid w:val="00706FE0"/>
    <w:rsid w:val="00707320"/>
    <w:rsid w:val="00711DBE"/>
    <w:rsid w:val="007128F3"/>
    <w:rsid w:val="00712D8D"/>
    <w:rsid w:val="0071537E"/>
    <w:rsid w:val="0072064D"/>
    <w:rsid w:val="00721B65"/>
    <w:rsid w:val="007229FD"/>
    <w:rsid w:val="00722DF5"/>
    <w:rsid w:val="00724B37"/>
    <w:rsid w:val="0073013B"/>
    <w:rsid w:val="0073030D"/>
    <w:rsid w:val="0073137B"/>
    <w:rsid w:val="007328A1"/>
    <w:rsid w:val="007346E4"/>
    <w:rsid w:val="00735DA4"/>
    <w:rsid w:val="007416BF"/>
    <w:rsid w:val="007433CC"/>
    <w:rsid w:val="007434E1"/>
    <w:rsid w:val="00745C9C"/>
    <w:rsid w:val="007474D1"/>
    <w:rsid w:val="007523F5"/>
    <w:rsid w:val="00752989"/>
    <w:rsid w:val="00753BB2"/>
    <w:rsid w:val="007564E2"/>
    <w:rsid w:val="00761541"/>
    <w:rsid w:val="00762C94"/>
    <w:rsid w:val="00766B92"/>
    <w:rsid w:val="0077065E"/>
    <w:rsid w:val="007724C8"/>
    <w:rsid w:val="007739AE"/>
    <w:rsid w:val="007748FF"/>
    <w:rsid w:val="00777283"/>
    <w:rsid w:val="007773B9"/>
    <w:rsid w:val="007804BD"/>
    <w:rsid w:val="00780C35"/>
    <w:rsid w:val="007868DF"/>
    <w:rsid w:val="00787C6C"/>
    <w:rsid w:val="00790E26"/>
    <w:rsid w:val="00792503"/>
    <w:rsid w:val="00792BD5"/>
    <w:rsid w:val="007946D6"/>
    <w:rsid w:val="007A1A1C"/>
    <w:rsid w:val="007A298B"/>
    <w:rsid w:val="007A502E"/>
    <w:rsid w:val="007A521A"/>
    <w:rsid w:val="007A568A"/>
    <w:rsid w:val="007A59BE"/>
    <w:rsid w:val="007B483E"/>
    <w:rsid w:val="007B5E7F"/>
    <w:rsid w:val="007C0C9A"/>
    <w:rsid w:val="007C0ED9"/>
    <w:rsid w:val="007C2F1A"/>
    <w:rsid w:val="007C50AE"/>
    <w:rsid w:val="007D4020"/>
    <w:rsid w:val="007D525A"/>
    <w:rsid w:val="007D5A75"/>
    <w:rsid w:val="007D5C1C"/>
    <w:rsid w:val="007D5D1B"/>
    <w:rsid w:val="007D672F"/>
    <w:rsid w:val="007D67EB"/>
    <w:rsid w:val="007D6EAF"/>
    <w:rsid w:val="007D70F6"/>
    <w:rsid w:val="007E1C8F"/>
    <w:rsid w:val="007E1DAA"/>
    <w:rsid w:val="007E354C"/>
    <w:rsid w:val="007E35B9"/>
    <w:rsid w:val="007E3796"/>
    <w:rsid w:val="007E5179"/>
    <w:rsid w:val="007E55D1"/>
    <w:rsid w:val="007F393C"/>
    <w:rsid w:val="007F3D8B"/>
    <w:rsid w:val="007F43F5"/>
    <w:rsid w:val="00804CBC"/>
    <w:rsid w:val="00805B65"/>
    <w:rsid w:val="00806124"/>
    <w:rsid w:val="00811217"/>
    <w:rsid w:val="008124BF"/>
    <w:rsid w:val="00812C05"/>
    <w:rsid w:val="00812EC3"/>
    <w:rsid w:val="0081392C"/>
    <w:rsid w:val="008150D9"/>
    <w:rsid w:val="00815329"/>
    <w:rsid w:val="00817A5E"/>
    <w:rsid w:val="008209AF"/>
    <w:rsid w:val="00820B74"/>
    <w:rsid w:val="00822865"/>
    <w:rsid w:val="00822B6C"/>
    <w:rsid w:val="00825C51"/>
    <w:rsid w:val="00825CBB"/>
    <w:rsid w:val="00825FB5"/>
    <w:rsid w:val="008320BF"/>
    <w:rsid w:val="0083276C"/>
    <w:rsid w:val="0083466A"/>
    <w:rsid w:val="00834BCD"/>
    <w:rsid w:val="00837CE4"/>
    <w:rsid w:val="00837EEF"/>
    <w:rsid w:val="00841123"/>
    <w:rsid w:val="00842CD1"/>
    <w:rsid w:val="008465AA"/>
    <w:rsid w:val="00846653"/>
    <w:rsid w:val="00846E4B"/>
    <w:rsid w:val="00850956"/>
    <w:rsid w:val="00852D86"/>
    <w:rsid w:val="00860C7B"/>
    <w:rsid w:val="008614F9"/>
    <w:rsid w:val="008675B4"/>
    <w:rsid w:val="00870870"/>
    <w:rsid w:val="00870A0D"/>
    <w:rsid w:val="00871123"/>
    <w:rsid w:val="00871596"/>
    <w:rsid w:val="00874A0E"/>
    <w:rsid w:val="00874EA5"/>
    <w:rsid w:val="008772CE"/>
    <w:rsid w:val="00877363"/>
    <w:rsid w:val="00881044"/>
    <w:rsid w:val="00882C5A"/>
    <w:rsid w:val="00886416"/>
    <w:rsid w:val="008875BB"/>
    <w:rsid w:val="008903BC"/>
    <w:rsid w:val="008907C7"/>
    <w:rsid w:val="008910DA"/>
    <w:rsid w:val="00891CC6"/>
    <w:rsid w:val="0089412B"/>
    <w:rsid w:val="0089426B"/>
    <w:rsid w:val="008964A7"/>
    <w:rsid w:val="00896617"/>
    <w:rsid w:val="008A0A9A"/>
    <w:rsid w:val="008A4B24"/>
    <w:rsid w:val="008A4E29"/>
    <w:rsid w:val="008A599D"/>
    <w:rsid w:val="008A5CE6"/>
    <w:rsid w:val="008A65A7"/>
    <w:rsid w:val="008A6B7E"/>
    <w:rsid w:val="008B06F8"/>
    <w:rsid w:val="008B3952"/>
    <w:rsid w:val="008B56C6"/>
    <w:rsid w:val="008B580D"/>
    <w:rsid w:val="008B5AAC"/>
    <w:rsid w:val="008B5C2B"/>
    <w:rsid w:val="008B7033"/>
    <w:rsid w:val="008B7FA9"/>
    <w:rsid w:val="008C144C"/>
    <w:rsid w:val="008C14F4"/>
    <w:rsid w:val="008C3A81"/>
    <w:rsid w:val="008C6910"/>
    <w:rsid w:val="008C6B50"/>
    <w:rsid w:val="008C6DBF"/>
    <w:rsid w:val="008C744F"/>
    <w:rsid w:val="008C7AC4"/>
    <w:rsid w:val="008C7CCB"/>
    <w:rsid w:val="008D1F8D"/>
    <w:rsid w:val="008D40C3"/>
    <w:rsid w:val="008D4B9A"/>
    <w:rsid w:val="008E2329"/>
    <w:rsid w:val="008E234A"/>
    <w:rsid w:val="008E4473"/>
    <w:rsid w:val="008F0794"/>
    <w:rsid w:val="008F6E7A"/>
    <w:rsid w:val="00900D51"/>
    <w:rsid w:val="00902AD8"/>
    <w:rsid w:val="00904D80"/>
    <w:rsid w:val="00907D56"/>
    <w:rsid w:val="00910D84"/>
    <w:rsid w:val="009207C0"/>
    <w:rsid w:val="00920A1A"/>
    <w:rsid w:val="00922814"/>
    <w:rsid w:val="00922C8E"/>
    <w:rsid w:val="00922FAF"/>
    <w:rsid w:val="00925649"/>
    <w:rsid w:val="00926E0B"/>
    <w:rsid w:val="00926E75"/>
    <w:rsid w:val="00927081"/>
    <w:rsid w:val="00927617"/>
    <w:rsid w:val="00927650"/>
    <w:rsid w:val="00930B93"/>
    <w:rsid w:val="0093533D"/>
    <w:rsid w:val="00936360"/>
    <w:rsid w:val="009377B5"/>
    <w:rsid w:val="009406A0"/>
    <w:rsid w:val="00941552"/>
    <w:rsid w:val="00941F13"/>
    <w:rsid w:val="009432F0"/>
    <w:rsid w:val="00946807"/>
    <w:rsid w:val="009507DD"/>
    <w:rsid w:val="009528B1"/>
    <w:rsid w:val="009545F2"/>
    <w:rsid w:val="00954DE8"/>
    <w:rsid w:val="00960298"/>
    <w:rsid w:val="00962062"/>
    <w:rsid w:val="009632CA"/>
    <w:rsid w:val="009633A4"/>
    <w:rsid w:val="009656CE"/>
    <w:rsid w:val="0096579A"/>
    <w:rsid w:val="00967C5A"/>
    <w:rsid w:val="0097165E"/>
    <w:rsid w:val="0097351C"/>
    <w:rsid w:val="00973B52"/>
    <w:rsid w:val="009807F0"/>
    <w:rsid w:val="009848F0"/>
    <w:rsid w:val="009857A6"/>
    <w:rsid w:val="00985ABD"/>
    <w:rsid w:val="00996A1F"/>
    <w:rsid w:val="00997D6D"/>
    <w:rsid w:val="009A00C7"/>
    <w:rsid w:val="009A10BD"/>
    <w:rsid w:val="009A44F4"/>
    <w:rsid w:val="009A5632"/>
    <w:rsid w:val="009A600F"/>
    <w:rsid w:val="009B2CDA"/>
    <w:rsid w:val="009B5523"/>
    <w:rsid w:val="009B5D20"/>
    <w:rsid w:val="009B6A6F"/>
    <w:rsid w:val="009B7101"/>
    <w:rsid w:val="009C00E4"/>
    <w:rsid w:val="009C16EE"/>
    <w:rsid w:val="009C18F5"/>
    <w:rsid w:val="009C2DDE"/>
    <w:rsid w:val="009C45F0"/>
    <w:rsid w:val="009C657F"/>
    <w:rsid w:val="009C746A"/>
    <w:rsid w:val="009C76B6"/>
    <w:rsid w:val="009D1933"/>
    <w:rsid w:val="009D1C79"/>
    <w:rsid w:val="009D1CCC"/>
    <w:rsid w:val="009D5AAB"/>
    <w:rsid w:val="009D624A"/>
    <w:rsid w:val="009D765B"/>
    <w:rsid w:val="009E15E0"/>
    <w:rsid w:val="009E28E5"/>
    <w:rsid w:val="009E39A1"/>
    <w:rsid w:val="009E3A45"/>
    <w:rsid w:val="009E65D0"/>
    <w:rsid w:val="009E7061"/>
    <w:rsid w:val="009E73CA"/>
    <w:rsid w:val="009F285E"/>
    <w:rsid w:val="009F2EAA"/>
    <w:rsid w:val="009F2FAF"/>
    <w:rsid w:val="009F423C"/>
    <w:rsid w:val="009F6C1A"/>
    <w:rsid w:val="009F7123"/>
    <w:rsid w:val="00A03519"/>
    <w:rsid w:val="00A03D8C"/>
    <w:rsid w:val="00A03E67"/>
    <w:rsid w:val="00A042BA"/>
    <w:rsid w:val="00A05EE4"/>
    <w:rsid w:val="00A0748D"/>
    <w:rsid w:val="00A077DD"/>
    <w:rsid w:val="00A143E7"/>
    <w:rsid w:val="00A15508"/>
    <w:rsid w:val="00A16B91"/>
    <w:rsid w:val="00A1710C"/>
    <w:rsid w:val="00A1766F"/>
    <w:rsid w:val="00A20AC9"/>
    <w:rsid w:val="00A211F0"/>
    <w:rsid w:val="00A214D9"/>
    <w:rsid w:val="00A21CE0"/>
    <w:rsid w:val="00A25703"/>
    <w:rsid w:val="00A327B5"/>
    <w:rsid w:val="00A3540F"/>
    <w:rsid w:val="00A3580A"/>
    <w:rsid w:val="00A35AF3"/>
    <w:rsid w:val="00A35C67"/>
    <w:rsid w:val="00A368E8"/>
    <w:rsid w:val="00A40806"/>
    <w:rsid w:val="00A42B7F"/>
    <w:rsid w:val="00A44913"/>
    <w:rsid w:val="00A44F8F"/>
    <w:rsid w:val="00A45817"/>
    <w:rsid w:val="00A52887"/>
    <w:rsid w:val="00A559B1"/>
    <w:rsid w:val="00A5682B"/>
    <w:rsid w:val="00A5689D"/>
    <w:rsid w:val="00A57E95"/>
    <w:rsid w:val="00A607F7"/>
    <w:rsid w:val="00A627E9"/>
    <w:rsid w:val="00A65A03"/>
    <w:rsid w:val="00A6713D"/>
    <w:rsid w:val="00A7079E"/>
    <w:rsid w:val="00A71589"/>
    <w:rsid w:val="00A72699"/>
    <w:rsid w:val="00A72A66"/>
    <w:rsid w:val="00A732AA"/>
    <w:rsid w:val="00A73720"/>
    <w:rsid w:val="00A737C6"/>
    <w:rsid w:val="00A73F1F"/>
    <w:rsid w:val="00A7631A"/>
    <w:rsid w:val="00A76A37"/>
    <w:rsid w:val="00A80D85"/>
    <w:rsid w:val="00A83A56"/>
    <w:rsid w:val="00A8519C"/>
    <w:rsid w:val="00A910E4"/>
    <w:rsid w:val="00A9242C"/>
    <w:rsid w:val="00A92E40"/>
    <w:rsid w:val="00A933D0"/>
    <w:rsid w:val="00A9676D"/>
    <w:rsid w:val="00AA356E"/>
    <w:rsid w:val="00AA3E79"/>
    <w:rsid w:val="00AA4889"/>
    <w:rsid w:val="00AA4B70"/>
    <w:rsid w:val="00AA50C7"/>
    <w:rsid w:val="00AB1C58"/>
    <w:rsid w:val="00AB292E"/>
    <w:rsid w:val="00AB2EAD"/>
    <w:rsid w:val="00AB2EF6"/>
    <w:rsid w:val="00AB36BD"/>
    <w:rsid w:val="00AB44A3"/>
    <w:rsid w:val="00AB7279"/>
    <w:rsid w:val="00AB79DD"/>
    <w:rsid w:val="00AC153B"/>
    <w:rsid w:val="00AC40DB"/>
    <w:rsid w:val="00AD5123"/>
    <w:rsid w:val="00AD61B5"/>
    <w:rsid w:val="00AD7D56"/>
    <w:rsid w:val="00AE3D9C"/>
    <w:rsid w:val="00AE69CB"/>
    <w:rsid w:val="00AE7A92"/>
    <w:rsid w:val="00AF1F29"/>
    <w:rsid w:val="00AF3239"/>
    <w:rsid w:val="00AF4C91"/>
    <w:rsid w:val="00AF4F4D"/>
    <w:rsid w:val="00B003B2"/>
    <w:rsid w:val="00B01031"/>
    <w:rsid w:val="00B02DF8"/>
    <w:rsid w:val="00B03218"/>
    <w:rsid w:val="00B03550"/>
    <w:rsid w:val="00B03B2E"/>
    <w:rsid w:val="00B04325"/>
    <w:rsid w:val="00B07FE6"/>
    <w:rsid w:val="00B10A9D"/>
    <w:rsid w:val="00B115AB"/>
    <w:rsid w:val="00B1395F"/>
    <w:rsid w:val="00B13BD5"/>
    <w:rsid w:val="00B14E06"/>
    <w:rsid w:val="00B1556E"/>
    <w:rsid w:val="00B1665B"/>
    <w:rsid w:val="00B16B17"/>
    <w:rsid w:val="00B17610"/>
    <w:rsid w:val="00B17B93"/>
    <w:rsid w:val="00B17EF7"/>
    <w:rsid w:val="00B22559"/>
    <w:rsid w:val="00B273E2"/>
    <w:rsid w:val="00B2775A"/>
    <w:rsid w:val="00B30411"/>
    <w:rsid w:val="00B30C87"/>
    <w:rsid w:val="00B31B20"/>
    <w:rsid w:val="00B32C5D"/>
    <w:rsid w:val="00B36F27"/>
    <w:rsid w:val="00B426E8"/>
    <w:rsid w:val="00B4696F"/>
    <w:rsid w:val="00B471EC"/>
    <w:rsid w:val="00B52601"/>
    <w:rsid w:val="00B555AB"/>
    <w:rsid w:val="00B570FA"/>
    <w:rsid w:val="00B573AB"/>
    <w:rsid w:val="00B612CC"/>
    <w:rsid w:val="00B6305E"/>
    <w:rsid w:val="00B65D0F"/>
    <w:rsid w:val="00B7111D"/>
    <w:rsid w:val="00B71E01"/>
    <w:rsid w:val="00B71FEE"/>
    <w:rsid w:val="00B72C4F"/>
    <w:rsid w:val="00B72D1C"/>
    <w:rsid w:val="00B73CB7"/>
    <w:rsid w:val="00B74986"/>
    <w:rsid w:val="00B76740"/>
    <w:rsid w:val="00B77B44"/>
    <w:rsid w:val="00B84163"/>
    <w:rsid w:val="00B84F4D"/>
    <w:rsid w:val="00B85255"/>
    <w:rsid w:val="00B86361"/>
    <w:rsid w:val="00B90ED5"/>
    <w:rsid w:val="00B92F73"/>
    <w:rsid w:val="00B935CB"/>
    <w:rsid w:val="00B94494"/>
    <w:rsid w:val="00B947D2"/>
    <w:rsid w:val="00B957E3"/>
    <w:rsid w:val="00B95C57"/>
    <w:rsid w:val="00B95E1E"/>
    <w:rsid w:val="00B97516"/>
    <w:rsid w:val="00BA1C41"/>
    <w:rsid w:val="00BA3274"/>
    <w:rsid w:val="00BA68E2"/>
    <w:rsid w:val="00BA6B05"/>
    <w:rsid w:val="00BB02F1"/>
    <w:rsid w:val="00BB0890"/>
    <w:rsid w:val="00BB15A5"/>
    <w:rsid w:val="00BB3A3A"/>
    <w:rsid w:val="00BB4FD8"/>
    <w:rsid w:val="00BB73F9"/>
    <w:rsid w:val="00BC26BA"/>
    <w:rsid w:val="00BC463D"/>
    <w:rsid w:val="00BC79BE"/>
    <w:rsid w:val="00BC7E0F"/>
    <w:rsid w:val="00BD16FA"/>
    <w:rsid w:val="00BD3A0C"/>
    <w:rsid w:val="00BD4BB2"/>
    <w:rsid w:val="00BD6802"/>
    <w:rsid w:val="00BD6D94"/>
    <w:rsid w:val="00BE2A7D"/>
    <w:rsid w:val="00BE2C9A"/>
    <w:rsid w:val="00BE4B82"/>
    <w:rsid w:val="00BE72A0"/>
    <w:rsid w:val="00BE7B40"/>
    <w:rsid w:val="00BF14C8"/>
    <w:rsid w:val="00BF18C0"/>
    <w:rsid w:val="00BF1D5B"/>
    <w:rsid w:val="00BF36BB"/>
    <w:rsid w:val="00BF550B"/>
    <w:rsid w:val="00BF63EF"/>
    <w:rsid w:val="00BF6518"/>
    <w:rsid w:val="00BF774A"/>
    <w:rsid w:val="00C008A1"/>
    <w:rsid w:val="00C02721"/>
    <w:rsid w:val="00C076E3"/>
    <w:rsid w:val="00C10F2C"/>
    <w:rsid w:val="00C12C51"/>
    <w:rsid w:val="00C13E95"/>
    <w:rsid w:val="00C15D28"/>
    <w:rsid w:val="00C1664F"/>
    <w:rsid w:val="00C20C39"/>
    <w:rsid w:val="00C24BA3"/>
    <w:rsid w:val="00C274B0"/>
    <w:rsid w:val="00C30426"/>
    <w:rsid w:val="00C30544"/>
    <w:rsid w:val="00C30B4C"/>
    <w:rsid w:val="00C3765A"/>
    <w:rsid w:val="00C408CD"/>
    <w:rsid w:val="00C43B5F"/>
    <w:rsid w:val="00C44B4B"/>
    <w:rsid w:val="00C44D01"/>
    <w:rsid w:val="00C4511F"/>
    <w:rsid w:val="00C4546A"/>
    <w:rsid w:val="00C466BE"/>
    <w:rsid w:val="00C47EA9"/>
    <w:rsid w:val="00C54282"/>
    <w:rsid w:val="00C5556C"/>
    <w:rsid w:val="00C57838"/>
    <w:rsid w:val="00C578E1"/>
    <w:rsid w:val="00C61A31"/>
    <w:rsid w:val="00C61D54"/>
    <w:rsid w:val="00C63591"/>
    <w:rsid w:val="00C635BF"/>
    <w:rsid w:val="00C63FFF"/>
    <w:rsid w:val="00C6529A"/>
    <w:rsid w:val="00C65DF5"/>
    <w:rsid w:val="00C6633D"/>
    <w:rsid w:val="00C66AFC"/>
    <w:rsid w:val="00C66D59"/>
    <w:rsid w:val="00C73E40"/>
    <w:rsid w:val="00C73F91"/>
    <w:rsid w:val="00C740D1"/>
    <w:rsid w:val="00C76A25"/>
    <w:rsid w:val="00C76E67"/>
    <w:rsid w:val="00C771DF"/>
    <w:rsid w:val="00C8008B"/>
    <w:rsid w:val="00C800ED"/>
    <w:rsid w:val="00C80EBB"/>
    <w:rsid w:val="00C835E3"/>
    <w:rsid w:val="00C84D33"/>
    <w:rsid w:val="00C857FB"/>
    <w:rsid w:val="00C86082"/>
    <w:rsid w:val="00C866FE"/>
    <w:rsid w:val="00C943E7"/>
    <w:rsid w:val="00CA2C59"/>
    <w:rsid w:val="00CA37AF"/>
    <w:rsid w:val="00CA4464"/>
    <w:rsid w:val="00CA67DB"/>
    <w:rsid w:val="00CA765C"/>
    <w:rsid w:val="00CA7D6D"/>
    <w:rsid w:val="00CB147D"/>
    <w:rsid w:val="00CB61AA"/>
    <w:rsid w:val="00CB792E"/>
    <w:rsid w:val="00CC0A9D"/>
    <w:rsid w:val="00CC0ED8"/>
    <w:rsid w:val="00CC15DE"/>
    <w:rsid w:val="00CC3331"/>
    <w:rsid w:val="00CC456F"/>
    <w:rsid w:val="00CC4F20"/>
    <w:rsid w:val="00CC51B0"/>
    <w:rsid w:val="00CC6718"/>
    <w:rsid w:val="00CC6C5D"/>
    <w:rsid w:val="00CC7DB8"/>
    <w:rsid w:val="00CD0243"/>
    <w:rsid w:val="00CD066A"/>
    <w:rsid w:val="00CD3080"/>
    <w:rsid w:val="00CD55D4"/>
    <w:rsid w:val="00CE1C73"/>
    <w:rsid w:val="00CE2EA9"/>
    <w:rsid w:val="00CE3C0F"/>
    <w:rsid w:val="00CE476F"/>
    <w:rsid w:val="00CE666B"/>
    <w:rsid w:val="00CE6C40"/>
    <w:rsid w:val="00CF2357"/>
    <w:rsid w:val="00D011A2"/>
    <w:rsid w:val="00D01578"/>
    <w:rsid w:val="00D07430"/>
    <w:rsid w:val="00D10051"/>
    <w:rsid w:val="00D1048A"/>
    <w:rsid w:val="00D13B21"/>
    <w:rsid w:val="00D1444F"/>
    <w:rsid w:val="00D22D96"/>
    <w:rsid w:val="00D2390D"/>
    <w:rsid w:val="00D23D42"/>
    <w:rsid w:val="00D2704E"/>
    <w:rsid w:val="00D30DDB"/>
    <w:rsid w:val="00D346C7"/>
    <w:rsid w:val="00D357EF"/>
    <w:rsid w:val="00D366F3"/>
    <w:rsid w:val="00D40BA1"/>
    <w:rsid w:val="00D4188C"/>
    <w:rsid w:val="00D42F40"/>
    <w:rsid w:val="00D458ED"/>
    <w:rsid w:val="00D463C8"/>
    <w:rsid w:val="00D46559"/>
    <w:rsid w:val="00D4661D"/>
    <w:rsid w:val="00D47231"/>
    <w:rsid w:val="00D50F82"/>
    <w:rsid w:val="00D50FA0"/>
    <w:rsid w:val="00D52275"/>
    <w:rsid w:val="00D536C8"/>
    <w:rsid w:val="00D5558C"/>
    <w:rsid w:val="00D573FC"/>
    <w:rsid w:val="00D6077E"/>
    <w:rsid w:val="00D61956"/>
    <w:rsid w:val="00D6437B"/>
    <w:rsid w:val="00D64946"/>
    <w:rsid w:val="00D64EFD"/>
    <w:rsid w:val="00D67C89"/>
    <w:rsid w:val="00D75E82"/>
    <w:rsid w:val="00D77A42"/>
    <w:rsid w:val="00D77B13"/>
    <w:rsid w:val="00D80441"/>
    <w:rsid w:val="00D80442"/>
    <w:rsid w:val="00D82D73"/>
    <w:rsid w:val="00D866DE"/>
    <w:rsid w:val="00D868D7"/>
    <w:rsid w:val="00D9085E"/>
    <w:rsid w:val="00D913DA"/>
    <w:rsid w:val="00D915A0"/>
    <w:rsid w:val="00D9165C"/>
    <w:rsid w:val="00D93C42"/>
    <w:rsid w:val="00D9786C"/>
    <w:rsid w:val="00DA06B7"/>
    <w:rsid w:val="00DA0BF7"/>
    <w:rsid w:val="00DA186A"/>
    <w:rsid w:val="00DA2A84"/>
    <w:rsid w:val="00DA2FC4"/>
    <w:rsid w:val="00DA3DD3"/>
    <w:rsid w:val="00DA4A29"/>
    <w:rsid w:val="00DA7CAD"/>
    <w:rsid w:val="00DA7DA6"/>
    <w:rsid w:val="00DB0F62"/>
    <w:rsid w:val="00DB1A95"/>
    <w:rsid w:val="00DB1B30"/>
    <w:rsid w:val="00DB25DC"/>
    <w:rsid w:val="00DB6671"/>
    <w:rsid w:val="00DB71C7"/>
    <w:rsid w:val="00DC3B51"/>
    <w:rsid w:val="00DC4400"/>
    <w:rsid w:val="00DC49C8"/>
    <w:rsid w:val="00DC7554"/>
    <w:rsid w:val="00DD0C65"/>
    <w:rsid w:val="00DD5F4B"/>
    <w:rsid w:val="00DD69DB"/>
    <w:rsid w:val="00DD71F8"/>
    <w:rsid w:val="00DE5198"/>
    <w:rsid w:val="00DE540E"/>
    <w:rsid w:val="00DE730C"/>
    <w:rsid w:val="00DF1D2D"/>
    <w:rsid w:val="00DF7763"/>
    <w:rsid w:val="00E0136B"/>
    <w:rsid w:val="00E01D54"/>
    <w:rsid w:val="00E02220"/>
    <w:rsid w:val="00E02492"/>
    <w:rsid w:val="00E026C1"/>
    <w:rsid w:val="00E02CB7"/>
    <w:rsid w:val="00E04E40"/>
    <w:rsid w:val="00E101A0"/>
    <w:rsid w:val="00E101FC"/>
    <w:rsid w:val="00E13909"/>
    <w:rsid w:val="00E1437D"/>
    <w:rsid w:val="00E14DAE"/>
    <w:rsid w:val="00E14F5F"/>
    <w:rsid w:val="00E15C5B"/>
    <w:rsid w:val="00E167FA"/>
    <w:rsid w:val="00E168EE"/>
    <w:rsid w:val="00E16D87"/>
    <w:rsid w:val="00E17F6D"/>
    <w:rsid w:val="00E17F9A"/>
    <w:rsid w:val="00E20C97"/>
    <w:rsid w:val="00E264F6"/>
    <w:rsid w:val="00E26865"/>
    <w:rsid w:val="00E26A11"/>
    <w:rsid w:val="00E26AFB"/>
    <w:rsid w:val="00E26C61"/>
    <w:rsid w:val="00E278AE"/>
    <w:rsid w:val="00E302B6"/>
    <w:rsid w:val="00E31A1E"/>
    <w:rsid w:val="00E35C58"/>
    <w:rsid w:val="00E365A1"/>
    <w:rsid w:val="00E36690"/>
    <w:rsid w:val="00E36992"/>
    <w:rsid w:val="00E371FC"/>
    <w:rsid w:val="00E43D4D"/>
    <w:rsid w:val="00E43EF8"/>
    <w:rsid w:val="00E475E1"/>
    <w:rsid w:val="00E50055"/>
    <w:rsid w:val="00E5157F"/>
    <w:rsid w:val="00E60109"/>
    <w:rsid w:val="00E60801"/>
    <w:rsid w:val="00E621A4"/>
    <w:rsid w:val="00E63671"/>
    <w:rsid w:val="00E732FC"/>
    <w:rsid w:val="00E74CB5"/>
    <w:rsid w:val="00E759F0"/>
    <w:rsid w:val="00E76D8D"/>
    <w:rsid w:val="00E80431"/>
    <w:rsid w:val="00E81915"/>
    <w:rsid w:val="00E82DAB"/>
    <w:rsid w:val="00E830CD"/>
    <w:rsid w:val="00E850E5"/>
    <w:rsid w:val="00E86BCC"/>
    <w:rsid w:val="00E90DF7"/>
    <w:rsid w:val="00E92FBB"/>
    <w:rsid w:val="00E9478F"/>
    <w:rsid w:val="00E94B50"/>
    <w:rsid w:val="00E94D2A"/>
    <w:rsid w:val="00E950E9"/>
    <w:rsid w:val="00E96033"/>
    <w:rsid w:val="00EA2146"/>
    <w:rsid w:val="00EA270B"/>
    <w:rsid w:val="00EA382E"/>
    <w:rsid w:val="00EA6EBF"/>
    <w:rsid w:val="00EB0EC1"/>
    <w:rsid w:val="00EB1597"/>
    <w:rsid w:val="00EB524E"/>
    <w:rsid w:val="00EB6B17"/>
    <w:rsid w:val="00EC0F5E"/>
    <w:rsid w:val="00EC15A4"/>
    <w:rsid w:val="00EC1EDF"/>
    <w:rsid w:val="00EC26E2"/>
    <w:rsid w:val="00EC4448"/>
    <w:rsid w:val="00EC49DF"/>
    <w:rsid w:val="00EC62D0"/>
    <w:rsid w:val="00EC63A4"/>
    <w:rsid w:val="00ED2DFC"/>
    <w:rsid w:val="00ED6784"/>
    <w:rsid w:val="00EE021B"/>
    <w:rsid w:val="00EE34C3"/>
    <w:rsid w:val="00EE4378"/>
    <w:rsid w:val="00EE4B2B"/>
    <w:rsid w:val="00EE7D72"/>
    <w:rsid w:val="00EF029C"/>
    <w:rsid w:val="00EF0D80"/>
    <w:rsid w:val="00EF1ABF"/>
    <w:rsid w:val="00EF1BF1"/>
    <w:rsid w:val="00EF43D3"/>
    <w:rsid w:val="00EF4C55"/>
    <w:rsid w:val="00EF552B"/>
    <w:rsid w:val="00EF6ABA"/>
    <w:rsid w:val="00F01DBB"/>
    <w:rsid w:val="00F053DA"/>
    <w:rsid w:val="00F06AE7"/>
    <w:rsid w:val="00F070DE"/>
    <w:rsid w:val="00F07354"/>
    <w:rsid w:val="00F10584"/>
    <w:rsid w:val="00F124FB"/>
    <w:rsid w:val="00F15A3A"/>
    <w:rsid w:val="00F16EFD"/>
    <w:rsid w:val="00F17D0D"/>
    <w:rsid w:val="00F20580"/>
    <w:rsid w:val="00F22773"/>
    <w:rsid w:val="00F23762"/>
    <w:rsid w:val="00F300F2"/>
    <w:rsid w:val="00F321F5"/>
    <w:rsid w:val="00F3340C"/>
    <w:rsid w:val="00F33FA2"/>
    <w:rsid w:val="00F347A2"/>
    <w:rsid w:val="00F3557D"/>
    <w:rsid w:val="00F36842"/>
    <w:rsid w:val="00F36E44"/>
    <w:rsid w:val="00F40DA8"/>
    <w:rsid w:val="00F41426"/>
    <w:rsid w:val="00F426A0"/>
    <w:rsid w:val="00F4358D"/>
    <w:rsid w:val="00F447A2"/>
    <w:rsid w:val="00F45353"/>
    <w:rsid w:val="00F455DD"/>
    <w:rsid w:val="00F45931"/>
    <w:rsid w:val="00F46807"/>
    <w:rsid w:val="00F46B37"/>
    <w:rsid w:val="00F51E93"/>
    <w:rsid w:val="00F5734C"/>
    <w:rsid w:val="00F57D00"/>
    <w:rsid w:val="00F67619"/>
    <w:rsid w:val="00F725FE"/>
    <w:rsid w:val="00F7663F"/>
    <w:rsid w:val="00F7702F"/>
    <w:rsid w:val="00F7777D"/>
    <w:rsid w:val="00F77CAD"/>
    <w:rsid w:val="00F8358C"/>
    <w:rsid w:val="00F83E69"/>
    <w:rsid w:val="00F85DEE"/>
    <w:rsid w:val="00F86742"/>
    <w:rsid w:val="00F86907"/>
    <w:rsid w:val="00F87027"/>
    <w:rsid w:val="00F87EA9"/>
    <w:rsid w:val="00F91BD6"/>
    <w:rsid w:val="00F92B35"/>
    <w:rsid w:val="00F942C3"/>
    <w:rsid w:val="00F9584D"/>
    <w:rsid w:val="00F9762C"/>
    <w:rsid w:val="00FA00DD"/>
    <w:rsid w:val="00FA0EDE"/>
    <w:rsid w:val="00FA1ABE"/>
    <w:rsid w:val="00FA3367"/>
    <w:rsid w:val="00FA3666"/>
    <w:rsid w:val="00FA4B7F"/>
    <w:rsid w:val="00FA57BD"/>
    <w:rsid w:val="00FB0E59"/>
    <w:rsid w:val="00FB2E79"/>
    <w:rsid w:val="00FB38C2"/>
    <w:rsid w:val="00FB4E55"/>
    <w:rsid w:val="00FB5945"/>
    <w:rsid w:val="00FC00B3"/>
    <w:rsid w:val="00FC1D28"/>
    <w:rsid w:val="00FC7818"/>
    <w:rsid w:val="00FD0630"/>
    <w:rsid w:val="00FD0FA1"/>
    <w:rsid w:val="00FD151B"/>
    <w:rsid w:val="00FD171A"/>
    <w:rsid w:val="00FD507D"/>
    <w:rsid w:val="00FD6C53"/>
    <w:rsid w:val="00FE27CE"/>
    <w:rsid w:val="00FE656C"/>
    <w:rsid w:val="00FF028D"/>
    <w:rsid w:val="00FF0EA0"/>
    <w:rsid w:val="00FF24AD"/>
    <w:rsid w:val="00FF4838"/>
    <w:rsid w:val="00FF5E11"/>
    <w:rsid w:val="00FF6147"/>
    <w:rsid w:val="00FF66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E4C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qFormat="1"/>
    <w:lsdException w:name="HTML Preformatted" w:uiPriority="99"/>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0ED"/>
    <w:rPr>
      <w:sz w:val="24"/>
      <w:szCs w:val="24"/>
    </w:rPr>
  </w:style>
  <w:style w:type="paragraph" w:styleId="Heading1">
    <w:name w:val="heading 1"/>
    <w:basedOn w:val="Normal"/>
    <w:next w:val="Normal"/>
    <w:link w:val="Heading1Char"/>
    <w:qFormat/>
    <w:rsid w:val="00C800ED"/>
    <w:pPr>
      <w:keepNext/>
      <w:ind w:left="360"/>
      <w:outlineLvl w:val="0"/>
    </w:pPr>
    <w:rPr>
      <w:u w:val="single"/>
    </w:rPr>
  </w:style>
  <w:style w:type="paragraph" w:styleId="Heading2">
    <w:name w:val="heading 2"/>
    <w:basedOn w:val="Normal"/>
    <w:next w:val="Normal"/>
    <w:qFormat/>
    <w:rsid w:val="00C800ED"/>
    <w:pPr>
      <w:keepNext/>
      <w:outlineLvl w:val="1"/>
    </w:pPr>
    <w:rPr>
      <w:u w:val="single"/>
    </w:rPr>
  </w:style>
  <w:style w:type="paragraph" w:styleId="Heading3">
    <w:name w:val="heading 3"/>
    <w:basedOn w:val="Normal"/>
    <w:next w:val="Normal"/>
    <w:link w:val="Heading3Char"/>
    <w:qFormat/>
    <w:rsid w:val="00C800ED"/>
    <w:pPr>
      <w:keepNext/>
      <w:numPr>
        <w:numId w:val="1"/>
      </w:numP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800ED"/>
    <w:rPr>
      <w:sz w:val="24"/>
      <w:szCs w:val="24"/>
      <w:u w:val="single"/>
      <w:lang w:val="en-US" w:eastAsia="en-US" w:bidi="ar-SA"/>
    </w:rPr>
  </w:style>
  <w:style w:type="character" w:customStyle="1" w:styleId="Heading3Char">
    <w:name w:val="Heading 3 Char"/>
    <w:link w:val="Heading3"/>
    <w:rsid w:val="00C800ED"/>
    <w:rPr>
      <w:sz w:val="24"/>
      <w:szCs w:val="24"/>
      <w:u w:val="single"/>
      <w:lang w:val="en-US" w:eastAsia="en-US" w:bidi="ar-SA"/>
    </w:rPr>
  </w:style>
  <w:style w:type="paragraph" w:styleId="BodyTextIndent2">
    <w:name w:val="Body Text Indent 2"/>
    <w:basedOn w:val="Normal"/>
    <w:rsid w:val="00C800ED"/>
    <w:pPr>
      <w:ind w:left="720" w:hanging="720"/>
    </w:pPr>
    <w:rPr>
      <w:b/>
      <w:bCs/>
    </w:rPr>
  </w:style>
  <w:style w:type="paragraph" w:styleId="BodyText">
    <w:name w:val="Body Text"/>
    <w:basedOn w:val="Normal"/>
    <w:rsid w:val="00C800ED"/>
    <w:rPr>
      <w:rFonts w:ascii="Arial" w:hAnsi="Arial" w:cs="Arial"/>
      <w:sz w:val="20"/>
    </w:rPr>
  </w:style>
  <w:style w:type="character" w:styleId="Hyperlink">
    <w:name w:val="Hyperlink"/>
    <w:rsid w:val="00C800ED"/>
    <w:rPr>
      <w:color w:val="0000FF"/>
      <w:u w:val="single"/>
    </w:rPr>
  </w:style>
  <w:style w:type="paragraph" w:styleId="HTMLPreformatted">
    <w:name w:val="HTML Preformatted"/>
    <w:basedOn w:val="Normal"/>
    <w:link w:val="HTMLPreformattedChar"/>
    <w:uiPriority w:val="99"/>
    <w:rsid w:val="00C80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otnoteReference">
    <w:name w:val="footnote reference"/>
    <w:uiPriority w:val="99"/>
    <w:rsid w:val="00C800ED"/>
    <w:rPr>
      <w:vertAlign w:val="superscript"/>
    </w:rPr>
  </w:style>
  <w:style w:type="paragraph" w:styleId="FootnoteText">
    <w:name w:val="footnote text"/>
    <w:basedOn w:val="Normal"/>
    <w:link w:val="FootnoteTextChar"/>
    <w:qFormat/>
    <w:rsid w:val="00C800ED"/>
    <w:pPr>
      <w:widowControl w:val="0"/>
      <w:autoSpaceDE w:val="0"/>
      <w:autoSpaceDN w:val="0"/>
      <w:adjustRightInd w:val="0"/>
    </w:pPr>
    <w:rPr>
      <w:sz w:val="20"/>
      <w:szCs w:val="20"/>
    </w:rPr>
  </w:style>
  <w:style w:type="paragraph" w:styleId="Footer">
    <w:name w:val="footer"/>
    <w:basedOn w:val="Normal"/>
    <w:rsid w:val="00C800ED"/>
    <w:pPr>
      <w:tabs>
        <w:tab w:val="center" w:pos="4320"/>
        <w:tab w:val="right" w:pos="8640"/>
      </w:tabs>
    </w:pPr>
  </w:style>
  <w:style w:type="character" w:styleId="PageNumber">
    <w:name w:val="page number"/>
    <w:basedOn w:val="DefaultParagraphFont"/>
    <w:rsid w:val="00C800ED"/>
  </w:style>
  <w:style w:type="paragraph" w:styleId="CommentText">
    <w:name w:val="annotation text"/>
    <w:basedOn w:val="Normal"/>
    <w:link w:val="CommentTextChar"/>
    <w:semiHidden/>
    <w:rsid w:val="00C800ED"/>
    <w:rPr>
      <w:sz w:val="20"/>
      <w:szCs w:val="20"/>
    </w:rPr>
  </w:style>
  <w:style w:type="paragraph" w:styleId="NormalWeb">
    <w:name w:val="Normal (Web)"/>
    <w:basedOn w:val="Normal"/>
    <w:uiPriority w:val="99"/>
    <w:qFormat/>
    <w:rsid w:val="00C800ED"/>
    <w:pPr>
      <w:spacing w:before="100" w:beforeAutospacing="1" w:after="100" w:afterAutospacing="1"/>
    </w:pPr>
    <w:rPr>
      <w:color w:val="000000"/>
    </w:rPr>
  </w:style>
  <w:style w:type="character" w:styleId="Strong">
    <w:name w:val="Strong"/>
    <w:qFormat/>
    <w:rsid w:val="00C800ED"/>
    <w:rPr>
      <w:b/>
      <w:bCs/>
    </w:rPr>
  </w:style>
  <w:style w:type="table" w:styleId="TableGrid">
    <w:name w:val="Table Grid"/>
    <w:basedOn w:val="TableNormal"/>
    <w:uiPriority w:val="59"/>
    <w:rsid w:val="00C80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800ED"/>
    <w:pPr>
      <w:tabs>
        <w:tab w:val="center" w:pos="4320"/>
        <w:tab w:val="right" w:pos="8640"/>
      </w:tabs>
    </w:pPr>
  </w:style>
  <w:style w:type="paragraph" w:customStyle="1" w:styleId="BodyText27">
    <w:name w:val="Body Text 27"/>
    <w:basedOn w:val="Normal"/>
    <w:rsid w:val="00C800ED"/>
    <w:pPr>
      <w:tabs>
        <w:tab w:val="left" w:pos="-120"/>
        <w:tab w:val="left" w:pos="720"/>
        <w:tab w:val="left" w:pos="870"/>
        <w:tab w:val="left" w:pos="1500"/>
        <w:tab w:val="left" w:pos="2040"/>
        <w:tab w:val="left" w:pos="25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66" w:lineRule="auto"/>
      <w:jc w:val="both"/>
    </w:pPr>
  </w:style>
  <w:style w:type="paragraph" w:styleId="ListParagraph">
    <w:name w:val="List Paragraph"/>
    <w:basedOn w:val="Normal"/>
    <w:uiPriority w:val="34"/>
    <w:qFormat/>
    <w:rsid w:val="00297BB9"/>
    <w:pPr>
      <w:spacing w:after="200" w:line="252" w:lineRule="auto"/>
      <w:ind w:left="720"/>
    </w:pPr>
    <w:rPr>
      <w:rFonts w:ascii="Arial" w:eastAsia="Calibri" w:hAnsi="Arial" w:cs="Arial"/>
      <w:sz w:val="22"/>
      <w:szCs w:val="22"/>
    </w:rPr>
  </w:style>
  <w:style w:type="paragraph" w:styleId="BalloonText">
    <w:name w:val="Balloon Text"/>
    <w:basedOn w:val="Normal"/>
    <w:link w:val="BalloonTextChar"/>
    <w:rsid w:val="00AF4C91"/>
    <w:rPr>
      <w:rFonts w:ascii="Tahoma" w:hAnsi="Tahoma" w:cs="Tahoma"/>
      <w:sz w:val="16"/>
      <w:szCs w:val="16"/>
    </w:rPr>
  </w:style>
  <w:style w:type="character" w:customStyle="1" w:styleId="BalloonTextChar">
    <w:name w:val="Balloon Text Char"/>
    <w:link w:val="BalloonText"/>
    <w:rsid w:val="00AF4C91"/>
    <w:rPr>
      <w:rFonts w:ascii="Tahoma" w:hAnsi="Tahoma" w:cs="Tahoma"/>
      <w:sz w:val="16"/>
      <w:szCs w:val="16"/>
    </w:rPr>
  </w:style>
  <w:style w:type="paragraph" w:customStyle="1" w:styleId="Default">
    <w:name w:val="Default"/>
    <w:qFormat/>
    <w:rsid w:val="00AC40DB"/>
    <w:pPr>
      <w:autoSpaceDE w:val="0"/>
      <w:autoSpaceDN w:val="0"/>
      <w:adjustRightInd w:val="0"/>
    </w:pPr>
    <w:rPr>
      <w:rFonts w:ascii="Arial" w:hAnsi="Arial" w:cs="Arial"/>
      <w:color w:val="000000"/>
      <w:sz w:val="24"/>
      <w:szCs w:val="24"/>
    </w:rPr>
  </w:style>
  <w:style w:type="character" w:styleId="FollowedHyperlink">
    <w:name w:val="FollowedHyperlink"/>
    <w:rsid w:val="009377B5"/>
    <w:rPr>
      <w:color w:val="800080"/>
      <w:u w:val="single"/>
    </w:rPr>
  </w:style>
  <w:style w:type="character" w:customStyle="1" w:styleId="FootnoteTextChar">
    <w:name w:val="Footnote Text Char"/>
    <w:link w:val="FootnoteText"/>
    <w:uiPriority w:val="99"/>
    <w:rsid w:val="00626D90"/>
  </w:style>
  <w:style w:type="character" w:styleId="CommentReference">
    <w:name w:val="annotation reference"/>
    <w:basedOn w:val="DefaultParagraphFont"/>
    <w:uiPriority w:val="99"/>
    <w:unhideWhenUsed/>
    <w:rsid w:val="00DD0C65"/>
    <w:rPr>
      <w:sz w:val="16"/>
      <w:szCs w:val="16"/>
    </w:rPr>
  </w:style>
  <w:style w:type="character" w:customStyle="1" w:styleId="CommentTextChar">
    <w:name w:val="Comment Text Char"/>
    <w:basedOn w:val="DefaultParagraphFont"/>
    <w:link w:val="CommentText"/>
    <w:semiHidden/>
    <w:rsid w:val="00DD0C65"/>
  </w:style>
  <w:style w:type="paragraph" w:styleId="CommentSubject">
    <w:name w:val="annotation subject"/>
    <w:basedOn w:val="CommentText"/>
    <w:next w:val="CommentText"/>
    <w:link w:val="CommentSubjectChar"/>
    <w:rsid w:val="00721B65"/>
    <w:rPr>
      <w:b/>
      <w:bCs/>
    </w:rPr>
  </w:style>
  <w:style w:type="character" w:customStyle="1" w:styleId="CommentSubjectChar">
    <w:name w:val="Comment Subject Char"/>
    <w:basedOn w:val="CommentTextChar"/>
    <w:link w:val="CommentSubject"/>
    <w:rsid w:val="00721B65"/>
    <w:rPr>
      <w:b/>
      <w:bCs/>
    </w:rPr>
  </w:style>
  <w:style w:type="paragraph" w:styleId="Revision">
    <w:name w:val="Revision"/>
    <w:hidden/>
    <w:uiPriority w:val="99"/>
    <w:semiHidden/>
    <w:rsid w:val="00721B65"/>
    <w:rPr>
      <w:sz w:val="24"/>
      <w:szCs w:val="24"/>
    </w:rPr>
  </w:style>
  <w:style w:type="character" w:customStyle="1" w:styleId="HeaderChar">
    <w:name w:val="Header Char"/>
    <w:basedOn w:val="DefaultParagraphFont"/>
    <w:link w:val="Header"/>
    <w:uiPriority w:val="99"/>
    <w:rsid w:val="00C84D33"/>
    <w:rPr>
      <w:sz w:val="24"/>
      <w:szCs w:val="24"/>
    </w:rPr>
  </w:style>
  <w:style w:type="paragraph" w:customStyle="1" w:styleId="EndNoteBibliography">
    <w:name w:val="EndNote Bibliography"/>
    <w:basedOn w:val="Normal"/>
    <w:rsid w:val="00A737C6"/>
    <w:rPr>
      <w:rFonts w:ascii="Arial" w:eastAsiaTheme="minorEastAsia" w:hAnsi="Arial" w:cs="Arial"/>
      <w:sz w:val="22"/>
    </w:rPr>
  </w:style>
  <w:style w:type="character" w:customStyle="1" w:styleId="HTMLPreformattedChar">
    <w:name w:val="HTML Preformatted Char"/>
    <w:basedOn w:val="DefaultParagraphFont"/>
    <w:link w:val="HTMLPreformatted"/>
    <w:uiPriority w:val="99"/>
    <w:rsid w:val="006A074C"/>
    <w:rPr>
      <w:rFonts w:ascii="Courier New" w:hAnsi="Courier New" w:cs="Courier New"/>
    </w:rPr>
  </w:style>
  <w:style w:type="paragraph" w:styleId="EndnoteText">
    <w:name w:val="endnote text"/>
    <w:basedOn w:val="Normal"/>
    <w:link w:val="EndnoteTextChar"/>
    <w:semiHidden/>
    <w:unhideWhenUsed/>
    <w:rsid w:val="00B03B2E"/>
    <w:rPr>
      <w:sz w:val="20"/>
      <w:szCs w:val="20"/>
    </w:rPr>
  </w:style>
  <w:style w:type="character" w:customStyle="1" w:styleId="EndnoteTextChar">
    <w:name w:val="Endnote Text Char"/>
    <w:basedOn w:val="DefaultParagraphFont"/>
    <w:link w:val="EndnoteText"/>
    <w:semiHidden/>
    <w:rsid w:val="00B03B2E"/>
  </w:style>
  <w:style w:type="character" w:styleId="EndnoteReference">
    <w:name w:val="endnote reference"/>
    <w:basedOn w:val="DefaultParagraphFont"/>
    <w:semiHidden/>
    <w:unhideWhenUsed/>
    <w:rsid w:val="00B03B2E"/>
    <w:rPr>
      <w:vertAlign w:val="superscript"/>
    </w:rPr>
  </w:style>
  <w:style w:type="character" w:customStyle="1" w:styleId="UnresolvedMention">
    <w:name w:val="Unresolved Mention"/>
    <w:basedOn w:val="DefaultParagraphFont"/>
    <w:uiPriority w:val="99"/>
    <w:semiHidden/>
    <w:unhideWhenUsed/>
    <w:rsid w:val="001F4D38"/>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qFormat="1"/>
    <w:lsdException w:name="HTML Preformatted" w:uiPriority="99"/>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0ED"/>
    <w:rPr>
      <w:sz w:val="24"/>
      <w:szCs w:val="24"/>
    </w:rPr>
  </w:style>
  <w:style w:type="paragraph" w:styleId="Heading1">
    <w:name w:val="heading 1"/>
    <w:basedOn w:val="Normal"/>
    <w:next w:val="Normal"/>
    <w:link w:val="Heading1Char"/>
    <w:qFormat/>
    <w:rsid w:val="00C800ED"/>
    <w:pPr>
      <w:keepNext/>
      <w:ind w:left="360"/>
      <w:outlineLvl w:val="0"/>
    </w:pPr>
    <w:rPr>
      <w:u w:val="single"/>
    </w:rPr>
  </w:style>
  <w:style w:type="paragraph" w:styleId="Heading2">
    <w:name w:val="heading 2"/>
    <w:basedOn w:val="Normal"/>
    <w:next w:val="Normal"/>
    <w:qFormat/>
    <w:rsid w:val="00C800ED"/>
    <w:pPr>
      <w:keepNext/>
      <w:outlineLvl w:val="1"/>
    </w:pPr>
    <w:rPr>
      <w:u w:val="single"/>
    </w:rPr>
  </w:style>
  <w:style w:type="paragraph" w:styleId="Heading3">
    <w:name w:val="heading 3"/>
    <w:basedOn w:val="Normal"/>
    <w:next w:val="Normal"/>
    <w:link w:val="Heading3Char"/>
    <w:qFormat/>
    <w:rsid w:val="00C800ED"/>
    <w:pPr>
      <w:keepNext/>
      <w:numPr>
        <w:numId w:val="1"/>
      </w:numP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800ED"/>
    <w:rPr>
      <w:sz w:val="24"/>
      <w:szCs w:val="24"/>
      <w:u w:val="single"/>
      <w:lang w:val="en-US" w:eastAsia="en-US" w:bidi="ar-SA"/>
    </w:rPr>
  </w:style>
  <w:style w:type="character" w:customStyle="1" w:styleId="Heading3Char">
    <w:name w:val="Heading 3 Char"/>
    <w:link w:val="Heading3"/>
    <w:rsid w:val="00C800ED"/>
    <w:rPr>
      <w:sz w:val="24"/>
      <w:szCs w:val="24"/>
      <w:u w:val="single"/>
      <w:lang w:val="en-US" w:eastAsia="en-US" w:bidi="ar-SA"/>
    </w:rPr>
  </w:style>
  <w:style w:type="paragraph" w:styleId="BodyTextIndent2">
    <w:name w:val="Body Text Indent 2"/>
    <w:basedOn w:val="Normal"/>
    <w:rsid w:val="00C800ED"/>
    <w:pPr>
      <w:ind w:left="720" w:hanging="720"/>
    </w:pPr>
    <w:rPr>
      <w:b/>
      <w:bCs/>
    </w:rPr>
  </w:style>
  <w:style w:type="paragraph" w:styleId="BodyText">
    <w:name w:val="Body Text"/>
    <w:basedOn w:val="Normal"/>
    <w:rsid w:val="00C800ED"/>
    <w:rPr>
      <w:rFonts w:ascii="Arial" w:hAnsi="Arial" w:cs="Arial"/>
      <w:sz w:val="20"/>
    </w:rPr>
  </w:style>
  <w:style w:type="character" w:styleId="Hyperlink">
    <w:name w:val="Hyperlink"/>
    <w:rsid w:val="00C800ED"/>
    <w:rPr>
      <w:color w:val="0000FF"/>
      <w:u w:val="single"/>
    </w:rPr>
  </w:style>
  <w:style w:type="paragraph" w:styleId="HTMLPreformatted">
    <w:name w:val="HTML Preformatted"/>
    <w:basedOn w:val="Normal"/>
    <w:link w:val="HTMLPreformattedChar"/>
    <w:uiPriority w:val="99"/>
    <w:rsid w:val="00C80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otnoteReference">
    <w:name w:val="footnote reference"/>
    <w:uiPriority w:val="99"/>
    <w:rsid w:val="00C800ED"/>
    <w:rPr>
      <w:vertAlign w:val="superscript"/>
    </w:rPr>
  </w:style>
  <w:style w:type="paragraph" w:styleId="FootnoteText">
    <w:name w:val="footnote text"/>
    <w:basedOn w:val="Normal"/>
    <w:link w:val="FootnoteTextChar"/>
    <w:qFormat/>
    <w:rsid w:val="00C800ED"/>
    <w:pPr>
      <w:widowControl w:val="0"/>
      <w:autoSpaceDE w:val="0"/>
      <w:autoSpaceDN w:val="0"/>
      <w:adjustRightInd w:val="0"/>
    </w:pPr>
    <w:rPr>
      <w:sz w:val="20"/>
      <w:szCs w:val="20"/>
    </w:rPr>
  </w:style>
  <w:style w:type="paragraph" w:styleId="Footer">
    <w:name w:val="footer"/>
    <w:basedOn w:val="Normal"/>
    <w:rsid w:val="00C800ED"/>
    <w:pPr>
      <w:tabs>
        <w:tab w:val="center" w:pos="4320"/>
        <w:tab w:val="right" w:pos="8640"/>
      </w:tabs>
    </w:pPr>
  </w:style>
  <w:style w:type="character" w:styleId="PageNumber">
    <w:name w:val="page number"/>
    <w:basedOn w:val="DefaultParagraphFont"/>
    <w:rsid w:val="00C800ED"/>
  </w:style>
  <w:style w:type="paragraph" w:styleId="CommentText">
    <w:name w:val="annotation text"/>
    <w:basedOn w:val="Normal"/>
    <w:link w:val="CommentTextChar"/>
    <w:semiHidden/>
    <w:rsid w:val="00C800ED"/>
    <w:rPr>
      <w:sz w:val="20"/>
      <w:szCs w:val="20"/>
    </w:rPr>
  </w:style>
  <w:style w:type="paragraph" w:styleId="NormalWeb">
    <w:name w:val="Normal (Web)"/>
    <w:basedOn w:val="Normal"/>
    <w:uiPriority w:val="99"/>
    <w:qFormat/>
    <w:rsid w:val="00C800ED"/>
    <w:pPr>
      <w:spacing w:before="100" w:beforeAutospacing="1" w:after="100" w:afterAutospacing="1"/>
    </w:pPr>
    <w:rPr>
      <w:color w:val="000000"/>
    </w:rPr>
  </w:style>
  <w:style w:type="character" w:styleId="Strong">
    <w:name w:val="Strong"/>
    <w:qFormat/>
    <w:rsid w:val="00C800ED"/>
    <w:rPr>
      <w:b/>
      <w:bCs/>
    </w:rPr>
  </w:style>
  <w:style w:type="table" w:styleId="TableGrid">
    <w:name w:val="Table Grid"/>
    <w:basedOn w:val="TableNormal"/>
    <w:uiPriority w:val="59"/>
    <w:rsid w:val="00C80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800ED"/>
    <w:pPr>
      <w:tabs>
        <w:tab w:val="center" w:pos="4320"/>
        <w:tab w:val="right" w:pos="8640"/>
      </w:tabs>
    </w:pPr>
  </w:style>
  <w:style w:type="paragraph" w:customStyle="1" w:styleId="BodyText27">
    <w:name w:val="Body Text 27"/>
    <w:basedOn w:val="Normal"/>
    <w:rsid w:val="00C800ED"/>
    <w:pPr>
      <w:tabs>
        <w:tab w:val="left" w:pos="-120"/>
        <w:tab w:val="left" w:pos="720"/>
        <w:tab w:val="left" w:pos="870"/>
        <w:tab w:val="left" w:pos="1500"/>
        <w:tab w:val="left" w:pos="2040"/>
        <w:tab w:val="left" w:pos="25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66" w:lineRule="auto"/>
      <w:jc w:val="both"/>
    </w:pPr>
  </w:style>
  <w:style w:type="paragraph" w:styleId="ListParagraph">
    <w:name w:val="List Paragraph"/>
    <w:basedOn w:val="Normal"/>
    <w:uiPriority w:val="34"/>
    <w:qFormat/>
    <w:rsid w:val="00297BB9"/>
    <w:pPr>
      <w:spacing w:after="200" w:line="252" w:lineRule="auto"/>
      <w:ind w:left="720"/>
    </w:pPr>
    <w:rPr>
      <w:rFonts w:ascii="Arial" w:eastAsia="Calibri" w:hAnsi="Arial" w:cs="Arial"/>
      <w:sz w:val="22"/>
      <w:szCs w:val="22"/>
    </w:rPr>
  </w:style>
  <w:style w:type="paragraph" w:styleId="BalloonText">
    <w:name w:val="Balloon Text"/>
    <w:basedOn w:val="Normal"/>
    <w:link w:val="BalloonTextChar"/>
    <w:rsid w:val="00AF4C91"/>
    <w:rPr>
      <w:rFonts w:ascii="Tahoma" w:hAnsi="Tahoma" w:cs="Tahoma"/>
      <w:sz w:val="16"/>
      <w:szCs w:val="16"/>
    </w:rPr>
  </w:style>
  <w:style w:type="character" w:customStyle="1" w:styleId="BalloonTextChar">
    <w:name w:val="Balloon Text Char"/>
    <w:link w:val="BalloonText"/>
    <w:rsid w:val="00AF4C91"/>
    <w:rPr>
      <w:rFonts w:ascii="Tahoma" w:hAnsi="Tahoma" w:cs="Tahoma"/>
      <w:sz w:val="16"/>
      <w:szCs w:val="16"/>
    </w:rPr>
  </w:style>
  <w:style w:type="paragraph" w:customStyle="1" w:styleId="Default">
    <w:name w:val="Default"/>
    <w:qFormat/>
    <w:rsid w:val="00AC40DB"/>
    <w:pPr>
      <w:autoSpaceDE w:val="0"/>
      <w:autoSpaceDN w:val="0"/>
      <w:adjustRightInd w:val="0"/>
    </w:pPr>
    <w:rPr>
      <w:rFonts w:ascii="Arial" w:hAnsi="Arial" w:cs="Arial"/>
      <w:color w:val="000000"/>
      <w:sz w:val="24"/>
      <w:szCs w:val="24"/>
    </w:rPr>
  </w:style>
  <w:style w:type="character" w:styleId="FollowedHyperlink">
    <w:name w:val="FollowedHyperlink"/>
    <w:rsid w:val="009377B5"/>
    <w:rPr>
      <w:color w:val="800080"/>
      <w:u w:val="single"/>
    </w:rPr>
  </w:style>
  <w:style w:type="character" w:customStyle="1" w:styleId="FootnoteTextChar">
    <w:name w:val="Footnote Text Char"/>
    <w:link w:val="FootnoteText"/>
    <w:uiPriority w:val="99"/>
    <w:rsid w:val="00626D90"/>
  </w:style>
  <w:style w:type="character" w:styleId="CommentReference">
    <w:name w:val="annotation reference"/>
    <w:basedOn w:val="DefaultParagraphFont"/>
    <w:uiPriority w:val="99"/>
    <w:unhideWhenUsed/>
    <w:rsid w:val="00DD0C65"/>
    <w:rPr>
      <w:sz w:val="16"/>
      <w:szCs w:val="16"/>
    </w:rPr>
  </w:style>
  <w:style w:type="character" w:customStyle="1" w:styleId="CommentTextChar">
    <w:name w:val="Comment Text Char"/>
    <w:basedOn w:val="DefaultParagraphFont"/>
    <w:link w:val="CommentText"/>
    <w:semiHidden/>
    <w:rsid w:val="00DD0C65"/>
  </w:style>
  <w:style w:type="paragraph" w:styleId="CommentSubject">
    <w:name w:val="annotation subject"/>
    <w:basedOn w:val="CommentText"/>
    <w:next w:val="CommentText"/>
    <w:link w:val="CommentSubjectChar"/>
    <w:rsid w:val="00721B65"/>
    <w:rPr>
      <w:b/>
      <w:bCs/>
    </w:rPr>
  </w:style>
  <w:style w:type="character" w:customStyle="1" w:styleId="CommentSubjectChar">
    <w:name w:val="Comment Subject Char"/>
    <w:basedOn w:val="CommentTextChar"/>
    <w:link w:val="CommentSubject"/>
    <w:rsid w:val="00721B65"/>
    <w:rPr>
      <w:b/>
      <w:bCs/>
    </w:rPr>
  </w:style>
  <w:style w:type="paragraph" w:styleId="Revision">
    <w:name w:val="Revision"/>
    <w:hidden/>
    <w:uiPriority w:val="99"/>
    <w:semiHidden/>
    <w:rsid w:val="00721B65"/>
    <w:rPr>
      <w:sz w:val="24"/>
      <w:szCs w:val="24"/>
    </w:rPr>
  </w:style>
  <w:style w:type="character" w:customStyle="1" w:styleId="HeaderChar">
    <w:name w:val="Header Char"/>
    <w:basedOn w:val="DefaultParagraphFont"/>
    <w:link w:val="Header"/>
    <w:uiPriority w:val="99"/>
    <w:rsid w:val="00C84D33"/>
    <w:rPr>
      <w:sz w:val="24"/>
      <w:szCs w:val="24"/>
    </w:rPr>
  </w:style>
  <w:style w:type="paragraph" w:customStyle="1" w:styleId="EndNoteBibliography">
    <w:name w:val="EndNote Bibliography"/>
    <w:basedOn w:val="Normal"/>
    <w:rsid w:val="00A737C6"/>
    <w:rPr>
      <w:rFonts w:ascii="Arial" w:eastAsiaTheme="minorEastAsia" w:hAnsi="Arial" w:cs="Arial"/>
      <w:sz w:val="22"/>
    </w:rPr>
  </w:style>
  <w:style w:type="character" w:customStyle="1" w:styleId="HTMLPreformattedChar">
    <w:name w:val="HTML Preformatted Char"/>
    <w:basedOn w:val="DefaultParagraphFont"/>
    <w:link w:val="HTMLPreformatted"/>
    <w:uiPriority w:val="99"/>
    <w:rsid w:val="006A074C"/>
    <w:rPr>
      <w:rFonts w:ascii="Courier New" w:hAnsi="Courier New" w:cs="Courier New"/>
    </w:rPr>
  </w:style>
  <w:style w:type="paragraph" w:styleId="EndnoteText">
    <w:name w:val="endnote text"/>
    <w:basedOn w:val="Normal"/>
    <w:link w:val="EndnoteTextChar"/>
    <w:semiHidden/>
    <w:unhideWhenUsed/>
    <w:rsid w:val="00B03B2E"/>
    <w:rPr>
      <w:sz w:val="20"/>
      <w:szCs w:val="20"/>
    </w:rPr>
  </w:style>
  <w:style w:type="character" w:customStyle="1" w:styleId="EndnoteTextChar">
    <w:name w:val="Endnote Text Char"/>
    <w:basedOn w:val="DefaultParagraphFont"/>
    <w:link w:val="EndnoteText"/>
    <w:semiHidden/>
    <w:rsid w:val="00B03B2E"/>
  </w:style>
  <w:style w:type="character" w:styleId="EndnoteReference">
    <w:name w:val="endnote reference"/>
    <w:basedOn w:val="DefaultParagraphFont"/>
    <w:semiHidden/>
    <w:unhideWhenUsed/>
    <w:rsid w:val="00B03B2E"/>
    <w:rPr>
      <w:vertAlign w:val="superscript"/>
    </w:rPr>
  </w:style>
  <w:style w:type="character" w:customStyle="1" w:styleId="UnresolvedMention">
    <w:name w:val="Unresolved Mention"/>
    <w:basedOn w:val="DefaultParagraphFont"/>
    <w:uiPriority w:val="99"/>
    <w:semiHidden/>
    <w:unhideWhenUsed/>
    <w:rsid w:val="001F4D3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807577">
      <w:bodyDiv w:val="1"/>
      <w:marLeft w:val="0"/>
      <w:marRight w:val="0"/>
      <w:marTop w:val="0"/>
      <w:marBottom w:val="0"/>
      <w:divBdr>
        <w:top w:val="none" w:sz="0" w:space="0" w:color="auto"/>
        <w:left w:val="none" w:sz="0" w:space="0" w:color="auto"/>
        <w:bottom w:val="none" w:sz="0" w:space="0" w:color="auto"/>
        <w:right w:val="none" w:sz="0" w:space="0" w:color="auto"/>
      </w:divBdr>
    </w:div>
    <w:div w:id="511802934">
      <w:bodyDiv w:val="1"/>
      <w:marLeft w:val="0"/>
      <w:marRight w:val="0"/>
      <w:marTop w:val="0"/>
      <w:marBottom w:val="0"/>
      <w:divBdr>
        <w:top w:val="none" w:sz="0" w:space="0" w:color="auto"/>
        <w:left w:val="none" w:sz="0" w:space="0" w:color="auto"/>
        <w:bottom w:val="none" w:sz="0" w:space="0" w:color="auto"/>
        <w:right w:val="none" w:sz="0" w:space="0" w:color="auto"/>
      </w:divBdr>
    </w:div>
    <w:div w:id="587424517">
      <w:bodyDiv w:val="1"/>
      <w:marLeft w:val="0"/>
      <w:marRight w:val="0"/>
      <w:marTop w:val="0"/>
      <w:marBottom w:val="0"/>
      <w:divBdr>
        <w:top w:val="none" w:sz="0" w:space="0" w:color="auto"/>
        <w:left w:val="none" w:sz="0" w:space="0" w:color="auto"/>
        <w:bottom w:val="none" w:sz="0" w:space="0" w:color="auto"/>
        <w:right w:val="none" w:sz="0" w:space="0" w:color="auto"/>
      </w:divBdr>
    </w:div>
    <w:div w:id="619534855">
      <w:bodyDiv w:val="1"/>
      <w:marLeft w:val="0"/>
      <w:marRight w:val="0"/>
      <w:marTop w:val="0"/>
      <w:marBottom w:val="0"/>
      <w:divBdr>
        <w:top w:val="none" w:sz="0" w:space="0" w:color="auto"/>
        <w:left w:val="none" w:sz="0" w:space="0" w:color="auto"/>
        <w:bottom w:val="none" w:sz="0" w:space="0" w:color="auto"/>
        <w:right w:val="none" w:sz="0" w:space="0" w:color="auto"/>
      </w:divBdr>
    </w:div>
    <w:div w:id="668827465">
      <w:bodyDiv w:val="1"/>
      <w:marLeft w:val="0"/>
      <w:marRight w:val="0"/>
      <w:marTop w:val="0"/>
      <w:marBottom w:val="0"/>
      <w:divBdr>
        <w:top w:val="none" w:sz="0" w:space="0" w:color="auto"/>
        <w:left w:val="none" w:sz="0" w:space="0" w:color="auto"/>
        <w:bottom w:val="none" w:sz="0" w:space="0" w:color="auto"/>
        <w:right w:val="none" w:sz="0" w:space="0" w:color="auto"/>
      </w:divBdr>
      <w:divsChild>
        <w:div w:id="2011641801">
          <w:marLeft w:val="0"/>
          <w:marRight w:val="0"/>
          <w:marTop w:val="0"/>
          <w:marBottom w:val="300"/>
          <w:divBdr>
            <w:top w:val="none" w:sz="0" w:space="0" w:color="auto"/>
            <w:left w:val="single" w:sz="6" w:space="0" w:color="003300"/>
            <w:bottom w:val="single" w:sz="6" w:space="0" w:color="003300"/>
            <w:right w:val="single" w:sz="6" w:space="0" w:color="003300"/>
          </w:divBdr>
          <w:divsChild>
            <w:div w:id="484782427">
              <w:marLeft w:val="19"/>
              <w:marRight w:val="0"/>
              <w:marTop w:val="0"/>
              <w:marBottom w:val="0"/>
              <w:divBdr>
                <w:top w:val="none" w:sz="0" w:space="0" w:color="auto"/>
                <w:left w:val="none" w:sz="0" w:space="0" w:color="auto"/>
                <w:bottom w:val="none" w:sz="0" w:space="0" w:color="auto"/>
                <w:right w:val="none" w:sz="0" w:space="0" w:color="auto"/>
              </w:divBdr>
            </w:div>
          </w:divsChild>
        </w:div>
      </w:divsChild>
    </w:div>
    <w:div w:id="679625620">
      <w:bodyDiv w:val="1"/>
      <w:marLeft w:val="0"/>
      <w:marRight w:val="0"/>
      <w:marTop w:val="0"/>
      <w:marBottom w:val="0"/>
      <w:divBdr>
        <w:top w:val="none" w:sz="0" w:space="0" w:color="auto"/>
        <w:left w:val="none" w:sz="0" w:space="0" w:color="auto"/>
        <w:bottom w:val="none" w:sz="0" w:space="0" w:color="auto"/>
        <w:right w:val="none" w:sz="0" w:space="0" w:color="auto"/>
      </w:divBdr>
    </w:div>
    <w:div w:id="724643779">
      <w:bodyDiv w:val="1"/>
      <w:marLeft w:val="0"/>
      <w:marRight w:val="0"/>
      <w:marTop w:val="0"/>
      <w:marBottom w:val="0"/>
      <w:divBdr>
        <w:top w:val="none" w:sz="0" w:space="0" w:color="auto"/>
        <w:left w:val="none" w:sz="0" w:space="0" w:color="auto"/>
        <w:bottom w:val="none" w:sz="0" w:space="0" w:color="auto"/>
        <w:right w:val="none" w:sz="0" w:space="0" w:color="auto"/>
      </w:divBdr>
    </w:div>
    <w:div w:id="779302893">
      <w:bodyDiv w:val="1"/>
      <w:marLeft w:val="0"/>
      <w:marRight w:val="0"/>
      <w:marTop w:val="0"/>
      <w:marBottom w:val="0"/>
      <w:divBdr>
        <w:top w:val="none" w:sz="0" w:space="0" w:color="auto"/>
        <w:left w:val="none" w:sz="0" w:space="0" w:color="auto"/>
        <w:bottom w:val="none" w:sz="0" w:space="0" w:color="auto"/>
        <w:right w:val="none" w:sz="0" w:space="0" w:color="auto"/>
      </w:divBdr>
    </w:div>
    <w:div w:id="804592021">
      <w:bodyDiv w:val="1"/>
      <w:marLeft w:val="0"/>
      <w:marRight w:val="0"/>
      <w:marTop w:val="0"/>
      <w:marBottom w:val="0"/>
      <w:divBdr>
        <w:top w:val="none" w:sz="0" w:space="0" w:color="auto"/>
        <w:left w:val="none" w:sz="0" w:space="0" w:color="auto"/>
        <w:bottom w:val="none" w:sz="0" w:space="0" w:color="auto"/>
        <w:right w:val="none" w:sz="0" w:space="0" w:color="auto"/>
      </w:divBdr>
    </w:div>
    <w:div w:id="963268951">
      <w:bodyDiv w:val="1"/>
      <w:marLeft w:val="0"/>
      <w:marRight w:val="0"/>
      <w:marTop w:val="0"/>
      <w:marBottom w:val="0"/>
      <w:divBdr>
        <w:top w:val="none" w:sz="0" w:space="0" w:color="auto"/>
        <w:left w:val="none" w:sz="0" w:space="0" w:color="auto"/>
        <w:bottom w:val="none" w:sz="0" w:space="0" w:color="auto"/>
        <w:right w:val="none" w:sz="0" w:space="0" w:color="auto"/>
      </w:divBdr>
    </w:div>
    <w:div w:id="993338183">
      <w:bodyDiv w:val="1"/>
      <w:marLeft w:val="0"/>
      <w:marRight w:val="0"/>
      <w:marTop w:val="0"/>
      <w:marBottom w:val="0"/>
      <w:divBdr>
        <w:top w:val="none" w:sz="0" w:space="0" w:color="auto"/>
        <w:left w:val="none" w:sz="0" w:space="0" w:color="auto"/>
        <w:bottom w:val="none" w:sz="0" w:space="0" w:color="auto"/>
        <w:right w:val="none" w:sz="0" w:space="0" w:color="auto"/>
      </w:divBdr>
      <w:divsChild>
        <w:div w:id="1735355114">
          <w:marLeft w:val="0"/>
          <w:marRight w:val="0"/>
          <w:marTop w:val="0"/>
          <w:marBottom w:val="0"/>
          <w:divBdr>
            <w:top w:val="none" w:sz="0" w:space="0" w:color="auto"/>
            <w:left w:val="none" w:sz="0" w:space="0" w:color="auto"/>
            <w:bottom w:val="none" w:sz="0" w:space="0" w:color="auto"/>
            <w:right w:val="none" w:sz="0" w:space="0" w:color="auto"/>
          </w:divBdr>
          <w:divsChild>
            <w:div w:id="932394407">
              <w:marLeft w:val="0"/>
              <w:marRight w:val="0"/>
              <w:marTop w:val="0"/>
              <w:marBottom w:val="0"/>
              <w:divBdr>
                <w:top w:val="none" w:sz="0" w:space="0" w:color="auto"/>
                <w:left w:val="none" w:sz="0" w:space="0" w:color="auto"/>
                <w:bottom w:val="none" w:sz="0" w:space="0" w:color="auto"/>
                <w:right w:val="none" w:sz="0" w:space="0" w:color="auto"/>
              </w:divBdr>
              <w:divsChild>
                <w:div w:id="206702056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08485968">
      <w:bodyDiv w:val="1"/>
      <w:marLeft w:val="0"/>
      <w:marRight w:val="0"/>
      <w:marTop w:val="0"/>
      <w:marBottom w:val="0"/>
      <w:divBdr>
        <w:top w:val="none" w:sz="0" w:space="0" w:color="auto"/>
        <w:left w:val="none" w:sz="0" w:space="0" w:color="auto"/>
        <w:bottom w:val="none" w:sz="0" w:space="0" w:color="auto"/>
        <w:right w:val="none" w:sz="0" w:space="0" w:color="auto"/>
      </w:divBdr>
    </w:div>
    <w:div w:id="1128544572">
      <w:bodyDiv w:val="1"/>
      <w:marLeft w:val="0"/>
      <w:marRight w:val="0"/>
      <w:marTop w:val="0"/>
      <w:marBottom w:val="0"/>
      <w:divBdr>
        <w:top w:val="none" w:sz="0" w:space="0" w:color="auto"/>
        <w:left w:val="none" w:sz="0" w:space="0" w:color="auto"/>
        <w:bottom w:val="none" w:sz="0" w:space="0" w:color="auto"/>
        <w:right w:val="none" w:sz="0" w:space="0" w:color="auto"/>
      </w:divBdr>
    </w:div>
    <w:div w:id="1148521089">
      <w:bodyDiv w:val="1"/>
      <w:marLeft w:val="0"/>
      <w:marRight w:val="0"/>
      <w:marTop w:val="0"/>
      <w:marBottom w:val="0"/>
      <w:divBdr>
        <w:top w:val="none" w:sz="0" w:space="0" w:color="auto"/>
        <w:left w:val="none" w:sz="0" w:space="0" w:color="auto"/>
        <w:bottom w:val="none" w:sz="0" w:space="0" w:color="auto"/>
        <w:right w:val="none" w:sz="0" w:space="0" w:color="auto"/>
      </w:divBdr>
    </w:div>
    <w:div w:id="1163741771">
      <w:bodyDiv w:val="1"/>
      <w:marLeft w:val="0"/>
      <w:marRight w:val="0"/>
      <w:marTop w:val="0"/>
      <w:marBottom w:val="0"/>
      <w:divBdr>
        <w:top w:val="none" w:sz="0" w:space="0" w:color="auto"/>
        <w:left w:val="none" w:sz="0" w:space="0" w:color="auto"/>
        <w:bottom w:val="none" w:sz="0" w:space="0" w:color="auto"/>
        <w:right w:val="none" w:sz="0" w:space="0" w:color="auto"/>
      </w:divBdr>
    </w:div>
    <w:div w:id="1239553935">
      <w:bodyDiv w:val="1"/>
      <w:marLeft w:val="0"/>
      <w:marRight w:val="0"/>
      <w:marTop w:val="0"/>
      <w:marBottom w:val="0"/>
      <w:divBdr>
        <w:top w:val="none" w:sz="0" w:space="0" w:color="auto"/>
        <w:left w:val="none" w:sz="0" w:space="0" w:color="auto"/>
        <w:bottom w:val="none" w:sz="0" w:space="0" w:color="auto"/>
        <w:right w:val="none" w:sz="0" w:space="0" w:color="auto"/>
      </w:divBdr>
    </w:div>
    <w:div w:id="1330063172">
      <w:bodyDiv w:val="1"/>
      <w:marLeft w:val="0"/>
      <w:marRight w:val="0"/>
      <w:marTop w:val="0"/>
      <w:marBottom w:val="0"/>
      <w:divBdr>
        <w:top w:val="none" w:sz="0" w:space="0" w:color="auto"/>
        <w:left w:val="none" w:sz="0" w:space="0" w:color="auto"/>
        <w:bottom w:val="none" w:sz="0" w:space="0" w:color="auto"/>
        <w:right w:val="none" w:sz="0" w:space="0" w:color="auto"/>
      </w:divBdr>
    </w:div>
    <w:div w:id="1351683724">
      <w:bodyDiv w:val="1"/>
      <w:marLeft w:val="0"/>
      <w:marRight w:val="0"/>
      <w:marTop w:val="0"/>
      <w:marBottom w:val="0"/>
      <w:divBdr>
        <w:top w:val="none" w:sz="0" w:space="0" w:color="auto"/>
        <w:left w:val="none" w:sz="0" w:space="0" w:color="auto"/>
        <w:bottom w:val="none" w:sz="0" w:space="0" w:color="auto"/>
        <w:right w:val="none" w:sz="0" w:space="0" w:color="auto"/>
      </w:divBdr>
    </w:div>
    <w:div w:id="1581718092">
      <w:bodyDiv w:val="1"/>
      <w:marLeft w:val="0"/>
      <w:marRight w:val="0"/>
      <w:marTop w:val="0"/>
      <w:marBottom w:val="0"/>
      <w:divBdr>
        <w:top w:val="none" w:sz="0" w:space="0" w:color="auto"/>
        <w:left w:val="none" w:sz="0" w:space="0" w:color="auto"/>
        <w:bottom w:val="none" w:sz="0" w:space="0" w:color="auto"/>
        <w:right w:val="none" w:sz="0" w:space="0" w:color="auto"/>
      </w:divBdr>
    </w:div>
    <w:div w:id="1634870381">
      <w:bodyDiv w:val="1"/>
      <w:marLeft w:val="0"/>
      <w:marRight w:val="0"/>
      <w:marTop w:val="0"/>
      <w:marBottom w:val="0"/>
      <w:divBdr>
        <w:top w:val="none" w:sz="0" w:space="0" w:color="auto"/>
        <w:left w:val="none" w:sz="0" w:space="0" w:color="auto"/>
        <w:bottom w:val="none" w:sz="0" w:space="0" w:color="auto"/>
        <w:right w:val="none" w:sz="0" w:space="0" w:color="auto"/>
      </w:divBdr>
    </w:div>
    <w:div w:id="1738936809">
      <w:bodyDiv w:val="1"/>
      <w:marLeft w:val="0"/>
      <w:marRight w:val="0"/>
      <w:marTop w:val="0"/>
      <w:marBottom w:val="0"/>
      <w:divBdr>
        <w:top w:val="none" w:sz="0" w:space="0" w:color="auto"/>
        <w:left w:val="none" w:sz="0" w:space="0" w:color="auto"/>
        <w:bottom w:val="none" w:sz="0" w:space="0" w:color="auto"/>
        <w:right w:val="none" w:sz="0" w:space="0" w:color="auto"/>
      </w:divBdr>
      <w:divsChild>
        <w:div w:id="256642675">
          <w:marLeft w:val="0"/>
          <w:marRight w:val="0"/>
          <w:marTop w:val="0"/>
          <w:marBottom w:val="0"/>
          <w:divBdr>
            <w:top w:val="none" w:sz="0" w:space="0" w:color="auto"/>
            <w:left w:val="none" w:sz="0" w:space="0" w:color="auto"/>
            <w:bottom w:val="none" w:sz="0" w:space="0" w:color="auto"/>
            <w:right w:val="none" w:sz="0" w:space="0" w:color="auto"/>
          </w:divBdr>
        </w:div>
      </w:divsChild>
    </w:div>
    <w:div w:id="1749182988">
      <w:bodyDiv w:val="1"/>
      <w:marLeft w:val="0"/>
      <w:marRight w:val="0"/>
      <w:marTop w:val="0"/>
      <w:marBottom w:val="0"/>
      <w:divBdr>
        <w:top w:val="none" w:sz="0" w:space="0" w:color="auto"/>
        <w:left w:val="none" w:sz="0" w:space="0" w:color="auto"/>
        <w:bottom w:val="none" w:sz="0" w:space="0" w:color="auto"/>
        <w:right w:val="none" w:sz="0" w:space="0" w:color="auto"/>
      </w:divBdr>
    </w:div>
    <w:div w:id="1770080965">
      <w:bodyDiv w:val="1"/>
      <w:marLeft w:val="0"/>
      <w:marRight w:val="0"/>
      <w:marTop w:val="0"/>
      <w:marBottom w:val="0"/>
      <w:divBdr>
        <w:top w:val="none" w:sz="0" w:space="0" w:color="auto"/>
        <w:left w:val="none" w:sz="0" w:space="0" w:color="auto"/>
        <w:bottom w:val="none" w:sz="0" w:space="0" w:color="auto"/>
        <w:right w:val="none" w:sz="0" w:space="0" w:color="auto"/>
      </w:divBdr>
    </w:div>
    <w:div w:id="1902934528">
      <w:bodyDiv w:val="1"/>
      <w:marLeft w:val="0"/>
      <w:marRight w:val="0"/>
      <w:marTop w:val="0"/>
      <w:marBottom w:val="0"/>
      <w:divBdr>
        <w:top w:val="none" w:sz="0" w:space="0" w:color="auto"/>
        <w:left w:val="none" w:sz="0" w:space="0" w:color="auto"/>
        <w:bottom w:val="none" w:sz="0" w:space="0" w:color="auto"/>
        <w:right w:val="none" w:sz="0" w:space="0" w:color="auto"/>
      </w:divBdr>
    </w:div>
    <w:div w:id="1964313168">
      <w:bodyDiv w:val="1"/>
      <w:marLeft w:val="0"/>
      <w:marRight w:val="0"/>
      <w:marTop w:val="0"/>
      <w:marBottom w:val="0"/>
      <w:divBdr>
        <w:top w:val="none" w:sz="0" w:space="0" w:color="auto"/>
        <w:left w:val="none" w:sz="0" w:space="0" w:color="auto"/>
        <w:bottom w:val="none" w:sz="0" w:space="0" w:color="auto"/>
        <w:right w:val="none" w:sz="0" w:space="0" w:color="auto"/>
      </w:divBdr>
    </w:div>
    <w:div w:id="1995528066">
      <w:bodyDiv w:val="1"/>
      <w:marLeft w:val="0"/>
      <w:marRight w:val="0"/>
      <w:marTop w:val="0"/>
      <w:marBottom w:val="0"/>
      <w:divBdr>
        <w:top w:val="none" w:sz="0" w:space="0" w:color="auto"/>
        <w:left w:val="none" w:sz="0" w:space="0" w:color="auto"/>
        <w:bottom w:val="none" w:sz="0" w:space="0" w:color="auto"/>
        <w:right w:val="none" w:sz="0" w:space="0" w:color="auto"/>
      </w:divBdr>
    </w:div>
    <w:div w:id="2006200390">
      <w:bodyDiv w:val="1"/>
      <w:marLeft w:val="0"/>
      <w:marRight w:val="0"/>
      <w:marTop w:val="0"/>
      <w:marBottom w:val="0"/>
      <w:divBdr>
        <w:top w:val="none" w:sz="0" w:space="0" w:color="auto"/>
        <w:left w:val="none" w:sz="0" w:space="0" w:color="auto"/>
        <w:bottom w:val="none" w:sz="0" w:space="0" w:color="auto"/>
        <w:right w:val="none" w:sz="0" w:space="0" w:color="auto"/>
      </w:divBdr>
    </w:div>
    <w:div w:id="2030983937">
      <w:bodyDiv w:val="1"/>
      <w:marLeft w:val="0"/>
      <w:marRight w:val="0"/>
      <w:marTop w:val="0"/>
      <w:marBottom w:val="0"/>
      <w:divBdr>
        <w:top w:val="none" w:sz="0" w:space="0" w:color="auto"/>
        <w:left w:val="none" w:sz="0" w:space="0" w:color="auto"/>
        <w:bottom w:val="none" w:sz="0" w:space="0" w:color="auto"/>
        <w:right w:val="none" w:sz="0" w:space="0" w:color="auto"/>
      </w:divBdr>
    </w:div>
    <w:div w:id="2058972425">
      <w:bodyDiv w:val="1"/>
      <w:marLeft w:val="0"/>
      <w:marRight w:val="0"/>
      <w:marTop w:val="0"/>
      <w:marBottom w:val="0"/>
      <w:divBdr>
        <w:top w:val="none" w:sz="0" w:space="0" w:color="auto"/>
        <w:left w:val="none" w:sz="0" w:space="0" w:color="auto"/>
        <w:bottom w:val="none" w:sz="0" w:space="0" w:color="auto"/>
        <w:right w:val="none" w:sz="0" w:space="0" w:color="auto"/>
      </w:divBdr>
    </w:div>
    <w:div w:id="2089499468">
      <w:bodyDiv w:val="1"/>
      <w:marLeft w:val="0"/>
      <w:marRight w:val="0"/>
      <w:marTop w:val="0"/>
      <w:marBottom w:val="0"/>
      <w:divBdr>
        <w:top w:val="none" w:sz="0" w:space="0" w:color="auto"/>
        <w:left w:val="none" w:sz="0" w:space="0" w:color="auto"/>
        <w:bottom w:val="none" w:sz="0" w:space="0" w:color="auto"/>
        <w:right w:val="none" w:sz="0" w:space="0" w:color="auto"/>
      </w:divBdr>
    </w:div>
    <w:div w:id="2097626245">
      <w:bodyDiv w:val="1"/>
      <w:marLeft w:val="0"/>
      <w:marRight w:val="0"/>
      <w:marTop w:val="0"/>
      <w:marBottom w:val="0"/>
      <w:divBdr>
        <w:top w:val="none" w:sz="0" w:space="0" w:color="auto"/>
        <w:left w:val="none" w:sz="0" w:space="0" w:color="auto"/>
        <w:bottom w:val="none" w:sz="0" w:space="0" w:color="auto"/>
        <w:right w:val="none" w:sz="0" w:space="0" w:color="auto"/>
      </w:divBdr>
      <w:divsChild>
        <w:div w:id="1142310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bls.gov/oes/2016/may/oes292041.htm"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abc7ny.com/news/the-investigators-look-at-private-ambulance-drivers-qualifications-after-deadly-crash/564956/" TargetMode="External"/><Relationship Id="rId3" Type="http://schemas.openxmlformats.org/officeDocument/2006/relationships/hyperlink" Target="http://cbs6albany.com/news/local/ambulance-crashes-into-tree-on-duanesburg-road" TargetMode="External"/><Relationship Id="rId7" Type="http://schemas.openxmlformats.org/officeDocument/2006/relationships/hyperlink" Target="http://www.wmtw.com/article/ambulance-driver-falls-asleep-at-the-wheel-crashes-rig/10297755" TargetMode="External"/><Relationship Id="rId2" Type="http://schemas.openxmlformats.org/officeDocument/2006/relationships/hyperlink" Target="http://www.northwestgeorgianews.com/rome/news/police_fire/ambulance-wreck-on-martha-berry-highway-leaves-dead/article_f493d010-5297-11e7-b585-8727e42016fc.html" TargetMode="External"/><Relationship Id="rId1" Type="http://schemas.openxmlformats.org/officeDocument/2006/relationships/hyperlink" Target="https://www.ems.gov/pdf/EMSWorldAmbulanceCrashArticlesSept2015.pdf" TargetMode="External"/><Relationship Id="rId6" Type="http://schemas.openxmlformats.org/officeDocument/2006/relationships/hyperlink" Target="http://www.wmtw.com/article/sleepy-driver-leads-to-second-ambulance-crash-in-one-week/10307571" TargetMode="External"/><Relationship Id="rId5" Type="http://schemas.openxmlformats.org/officeDocument/2006/relationships/hyperlink" Target="http://www.wcsh6.com/news/local/third-ambulance-crash-in-30-days-due-to-drowsy-driving-in-maine/461925181" TargetMode="External"/><Relationship Id="rId4" Type="http://schemas.openxmlformats.org/officeDocument/2006/relationships/hyperlink" Target="http://www.wkbw.com/news/one-person-dead-in-dunkirk-crash" TargetMode="External"/><Relationship Id="rId9" Type="http://schemas.openxmlformats.org/officeDocument/2006/relationships/hyperlink" Target="http://www.keloland.com/news/article/news/ambulance-crash-sends-several-to-hospi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852FC-4EC7-4F81-B5BA-7BF59B859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3917</Words>
  <Characters>22331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26196</CharactersWithSpaces>
  <SharedDoc>false</SharedDoc>
  <HLinks>
    <vt:vector size="24" baseType="variant">
      <vt:variant>
        <vt:i4>1900627</vt:i4>
      </vt:variant>
      <vt:variant>
        <vt:i4>3</vt:i4>
      </vt:variant>
      <vt:variant>
        <vt:i4>0</vt:i4>
      </vt:variant>
      <vt:variant>
        <vt:i4>5</vt:i4>
      </vt:variant>
      <vt:variant>
        <vt:lpwstr>http://www.bls.gov/oes/current/oes230000.htm</vt:lpwstr>
      </vt:variant>
      <vt:variant>
        <vt:lpwstr/>
      </vt:variant>
      <vt:variant>
        <vt:i4>2293871</vt:i4>
      </vt:variant>
      <vt:variant>
        <vt:i4>0</vt:i4>
      </vt:variant>
      <vt:variant>
        <vt:i4>0</vt:i4>
      </vt:variant>
      <vt:variant>
        <vt:i4>5</vt:i4>
      </vt:variant>
      <vt:variant>
        <vt:lpwstr>http://www.nij.gov/topics/courts/drug-courts/madce.htm</vt:lpwstr>
      </vt:variant>
      <vt:variant>
        <vt:lpwstr/>
      </vt:variant>
      <vt:variant>
        <vt:i4>3211272</vt:i4>
      </vt:variant>
      <vt:variant>
        <vt:i4>3</vt:i4>
      </vt:variant>
      <vt:variant>
        <vt:i4>0</vt:i4>
      </vt:variant>
      <vt:variant>
        <vt:i4>5</vt:i4>
      </vt:variant>
      <vt:variant>
        <vt:lpwstr>http://www.dwicourts.org/sites/default/files/ncdc/Guiding_Principles_of_DWI_Court_0.pdf</vt:lpwstr>
      </vt:variant>
      <vt:variant>
        <vt:lpwstr/>
      </vt:variant>
      <vt:variant>
        <vt:i4>4587598</vt:i4>
      </vt:variant>
      <vt:variant>
        <vt:i4>0</vt:i4>
      </vt:variant>
      <vt:variant>
        <vt:i4>0</vt:i4>
      </vt:variant>
      <vt:variant>
        <vt:i4>5</vt:i4>
      </vt:variant>
      <vt:variant>
        <vt:lpwstr>http://www-nrd.nhtsa.dot.gov/Pubs/811700.pdf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2019-08-02T20:16:00Z</dcterms:created>
  <dcterms:modified xsi:type="dcterms:W3CDTF">2019-08-02T20:16:00Z</dcterms:modified>
</cp:coreProperties>
</file>