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B73A7" w14:textId="77777777" w:rsidR="00D054D1" w:rsidRPr="00502C0E" w:rsidRDefault="00D054D1" w:rsidP="00D054D1">
      <w:pPr>
        <w:spacing w:after="0" w:line="240" w:lineRule="auto"/>
        <w:ind w:left="720" w:hanging="720"/>
        <w:jc w:val="center"/>
        <w:rPr>
          <w:rFonts w:ascii="Times New Roman" w:hAnsi="Times New Roman" w:cs="Times New Roman"/>
          <w:b/>
          <w:sz w:val="24"/>
          <w:szCs w:val="24"/>
        </w:rPr>
      </w:pPr>
      <w:bookmarkStart w:id="0" w:name="_Toc125447290"/>
      <w:bookmarkStart w:id="1" w:name="_Toc126394118"/>
      <w:bookmarkStart w:id="2" w:name="_GoBack"/>
      <w:bookmarkEnd w:id="2"/>
      <w:r w:rsidRPr="00502C0E">
        <w:rPr>
          <w:rFonts w:ascii="Times New Roman" w:hAnsi="Times New Roman" w:cs="Times New Roman"/>
          <w:b/>
          <w:sz w:val="24"/>
          <w:szCs w:val="24"/>
        </w:rPr>
        <w:t>Information Collection Request Supporting Statement: Section B</w:t>
      </w:r>
    </w:p>
    <w:p w14:paraId="34D0C57B" w14:textId="77777777" w:rsidR="00D054D1" w:rsidRPr="00502C0E" w:rsidRDefault="00D054D1" w:rsidP="00D054D1">
      <w:pPr>
        <w:spacing w:after="0" w:line="240" w:lineRule="auto"/>
        <w:ind w:left="720" w:hanging="720"/>
        <w:jc w:val="center"/>
        <w:rPr>
          <w:rFonts w:ascii="Times New Roman" w:hAnsi="Times New Roman" w:cs="Times New Roman"/>
          <w:b/>
          <w:sz w:val="24"/>
          <w:szCs w:val="24"/>
        </w:rPr>
      </w:pPr>
      <w:r w:rsidRPr="00502C0E">
        <w:rPr>
          <w:rFonts w:ascii="Times New Roman" w:hAnsi="Times New Roman" w:cs="Times New Roman"/>
          <w:b/>
          <w:sz w:val="24"/>
          <w:szCs w:val="24"/>
        </w:rPr>
        <w:t>In-Vehicle Drowsiness Detection and Alerting</w:t>
      </w:r>
    </w:p>
    <w:bookmarkEnd w:id="0"/>
    <w:bookmarkEnd w:id="1"/>
    <w:p w14:paraId="4834C42B" w14:textId="77777777" w:rsidR="00D054D1" w:rsidRPr="00502C0E" w:rsidRDefault="00D054D1" w:rsidP="00D054D1">
      <w:pPr>
        <w:spacing w:after="0" w:line="240" w:lineRule="auto"/>
        <w:rPr>
          <w:rFonts w:ascii="Times New Roman" w:hAnsi="Times New Roman" w:cs="Times New Roman"/>
          <w:sz w:val="24"/>
          <w:szCs w:val="24"/>
        </w:rPr>
      </w:pPr>
    </w:p>
    <w:p w14:paraId="2B568036" w14:textId="67C7C2E4" w:rsidR="00914F91" w:rsidRPr="00193B96" w:rsidRDefault="00914F91" w:rsidP="00CF72AC">
      <w:pPr>
        <w:pStyle w:val="BodyText"/>
        <w:ind w:firstLine="720"/>
        <w:rPr>
          <w:lang w:bidi="en-US"/>
        </w:rPr>
      </w:pPr>
      <w:bookmarkStart w:id="3" w:name="_Toc125278832"/>
      <w:bookmarkStart w:id="4" w:name="_Toc125341755"/>
      <w:bookmarkStart w:id="5" w:name="_Toc125447313"/>
      <w:bookmarkStart w:id="6" w:name="_Toc126394140"/>
      <w:r w:rsidRPr="00193B96">
        <w:rPr>
          <w:lang w:bidi="en-US"/>
        </w:rPr>
        <w:t>NHTSA</w:t>
      </w:r>
      <w:r w:rsidR="009630F4" w:rsidRPr="00193B96">
        <w:rPr>
          <w:lang w:bidi="en-US"/>
        </w:rPr>
        <w:t xml:space="preserve"> </w:t>
      </w:r>
      <w:r w:rsidRPr="007447E8">
        <w:rPr>
          <w:lang w:bidi="en-US"/>
        </w:rPr>
        <w:t xml:space="preserve">is seeking approval to </w:t>
      </w:r>
      <w:r w:rsidRPr="00193B96">
        <w:rPr>
          <w:lang w:bidi="en-US"/>
        </w:rPr>
        <w:t xml:space="preserve">collect information from licensed drivers to determine their eligibility to participate in a study </w:t>
      </w:r>
      <w:r w:rsidR="004B54B3" w:rsidRPr="00193B96">
        <w:rPr>
          <w:lang w:bidi="en-US"/>
        </w:rPr>
        <w:t>to evaluate the effectiveness of in-vehicle countermeasures for driver drowsiness during four hour drives, using a high-fidelity driving simulator.</w:t>
      </w:r>
    </w:p>
    <w:p w14:paraId="59729CCF" w14:textId="2E38A0F1" w:rsidR="00246949" w:rsidRPr="00193B96" w:rsidRDefault="00914F91" w:rsidP="003D5529">
      <w:pPr>
        <w:pStyle w:val="BodyText"/>
        <w:ind w:firstLine="720"/>
        <w:rPr>
          <w:lang w:bidi="en-US"/>
        </w:rPr>
      </w:pPr>
      <w:r w:rsidRPr="00193B96">
        <w:rPr>
          <w:lang w:bidi="en-US"/>
        </w:rPr>
        <w:t xml:space="preserve">Drowsy driving poses a significant safety risk. The development and refinement of driver state detection systems promises the ability to detect drowsiness and prevent crashes. However, while various approaches to driver state detection show promise (e.g. Lee et al. 2013; Schwarz et al. 2015), the problem of how the vehicle should respond remains unanswered. </w:t>
      </w:r>
      <w:r w:rsidR="00D2253D" w:rsidRPr="00193B96">
        <w:rPr>
          <w:lang w:bidi="en-US"/>
        </w:rPr>
        <w:t>The participant sample will consist of 120 younger (age 21-30) male drivers, the group at highest risk for fatal drowsy driving crashes.</w:t>
      </w:r>
    </w:p>
    <w:p w14:paraId="4EA12CD3" w14:textId="0D9312CE" w:rsidR="00D2253D" w:rsidRPr="00193B96" w:rsidRDefault="00D2253D" w:rsidP="00D2253D">
      <w:pPr>
        <w:pStyle w:val="BodyText"/>
        <w:ind w:firstLine="720"/>
        <w:rPr>
          <w:bCs/>
          <w:lang w:bidi="en-US"/>
        </w:rPr>
      </w:pPr>
      <w:r w:rsidRPr="00193B96">
        <w:rPr>
          <w:lang w:bidi="en-US"/>
        </w:rPr>
        <w:t>The objective of this study is to compare the impact of in-vehicle drowsiness countermeasures in a driving simulator.</w:t>
      </w:r>
      <w:r w:rsidRPr="00193B96">
        <w:rPr>
          <w:bCs/>
          <w:lang w:bidi="en-US"/>
        </w:rPr>
        <w:t xml:space="preserve"> Participation will involve a phone and simulator screening session and an overnight study drive w</w:t>
      </w:r>
      <w:r w:rsidR="00CE0F22" w:rsidRPr="00193B96">
        <w:rPr>
          <w:bCs/>
          <w:lang w:bidi="en-US"/>
        </w:rPr>
        <w:t>h</w:t>
      </w:r>
      <w:r w:rsidRPr="00193B96">
        <w:rPr>
          <w:bCs/>
          <w:lang w:bidi="en-US"/>
        </w:rPr>
        <w:t xml:space="preserve">ere participants will be exposed to one of three drowsiness countermeasure conditions. </w:t>
      </w:r>
      <w:r w:rsidR="00BC719F" w:rsidRPr="00193B96">
        <w:rPr>
          <w:bCs/>
          <w:lang w:bidi="en-US"/>
        </w:rPr>
        <w:t>Participants will also complete self-ratings of drowsiness and preference for the in-vehicle drowsiness countermeasures.</w:t>
      </w:r>
    </w:p>
    <w:p w14:paraId="15BFDE75" w14:textId="1EA41BC0" w:rsidR="00D2253D" w:rsidRPr="00193B96" w:rsidRDefault="00D2253D" w:rsidP="00D2253D">
      <w:pPr>
        <w:pStyle w:val="BodyText"/>
        <w:ind w:firstLine="720"/>
        <w:rPr>
          <w:bCs/>
          <w:lang w:bidi="en-US"/>
        </w:rPr>
      </w:pPr>
      <w:r w:rsidRPr="00193B96">
        <w:rPr>
          <w:bCs/>
          <w:lang w:bidi="en-US"/>
        </w:rPr>
        <w:t xml:space="preserve">This study will add to the state of knowledge by systematically comparing the effect of different in-vehicle drowsiness countermeasures on driver performance and decision making in a high-fidelity driving simulator. </w:t>
      </w:r>
      <w:r w:rsidRPr="00193B96">
        <w:t>The current plan is for the contractor to produce a draft technical report in 2019 with publication of a final technical report in 2020. Results may also be presented at international meetings of researchers from industry and academi</w:t>
      </w:r>
      <w:r w:rsidR="00CE0F22" w:rsidRPr="00193B96">
        <w:t>a</w:t>
      </w:r>
      <w:r w:rsidRPr="00193B96">
        <w:t>, as well as in peer-reviewed scientific publications.</w:t>
      </w:r>
    </w:p>
    <w:p w14:paraId="102DC2FE" w14:textId="77777777" w:rsidR="00D2253D" w:rsidRPr="00193B96" w:rsidRDefault="00D2253D" w:rsidP="003D5529">
      <w:pPr>
        <w:pStyle w:val="BodyText"/>
        <w:ind w:firstLine="720"/>
        <w:rPr>
          <w:lang w:bidi="en-US"/>
        </w:rPr>
      </w:pPr>
    </w:p>
    <w:p w14:paraId="4B4341E0" w14:textId="77777777" w:rsidR="00D054D1" w:rsidRPr="00502C0E" w:rsidRDefault="00D054D1" w:rsidP="00D054D1">
      <w:pPr>
        <w:pStyle w:val="Heading3"/>
      </w:pPr>
      <w:r w:rsidRPr="00502C0E">
        <w:t>B.1.</w:t>
      </w:r>
      <w:r w:rsidRPr="00502C0E">
        <w:tab/>
        <w:t>Describe the potential respondent universe and any sampling or other respondent selection to be used.</w:t>
      </w:r>
      <w:bookmarkEnd w:id="3"/>
      <w:bookmarkEnd w:id="4"/>
      <w:bookmarkEnd w:id="5"/>
      <w:bookmarkEnd w:id="6"/>
    </w:p>
    <w:p w14:paraId="1A828FF8" w14:textId="1A8C7CF2" w:rsidR="00723137" w:rsidRDefault="008F5E74" w:rsidP="003D5529">
      <w:pPr>
        <w:pStyle w:val="BodyText"/>
        <w:ind w:firstLine="720"/>
        <w:rPr>
          <w:lang w:bidi="en-US"/>
        </w:rPr>
      </w:pPr>
      <w:r w:rsidRPr="00193B96">
        <w:rPr>
          <w:lang w:bidi="en-US"/>
        </w:rPr>
        <w:t xml:space="preserve">Respondents </w:t>
      </w:r>
      <w:r w:rsidR="00DD3182" w:rsidRPr="00193B96">
        <w:rPr>
          <w:lang w:bidi="en-US"/>
        </w:rPr>
        <w:t>will be</w:t>
      </w:r>
      <w:r w:rsidR="00DD3182" w:rsidRPr="007447E8">
        <w:rPr>
          <w:lang w:bidi="en-US"/>
        </w:rPr>
        <w:t xml:space="preserve"> </w:t>
      </w:r>
      <w:r w:rsidR="00D054D1" w:rsidRPr="00193B96">
        <w:rPr>
          <w:lang w:bidi="en-US"/>
        </w:rPr>
        <w:t>younger male drivers, age 21-30,</w:t>
      </w:r>
      <w:r w:rsidRPr="00193B96">
        <w:rPr>
          <w:lang w:bidi="en-US"/>
        </w:rPr>
        <w:t xml:space="preserve"> in Eastern Iowa willing to drive to the University</w:t>
      </w:r>
      <w:r w:rsidR="009976A3" w:rsidRPr="00193B96">
        <w:rPr>
          <w:lang w:bidi="en-US"/>
        </w:rPr>
        <w:t xml:space="preserve"> of</w:t>
      </w:r>
      <w:r w:rsidRPr="00193B96">
        <w:rPr>
          <w:lang w:bidi="en-US"/>
        </w:rPr>
        <w:t xml:space="preserve"> Iowa Research Park to participate in a driving simulation study</w:t>
      </w:r>
      <w:r w:rsidR="00442B3B" w:rsidRPr="00193B96">
        <w:rPr>
          <w:lang w:bidi="en-US"/>
        </w:rPr>
        <w:t>.</w:t>
      </w:r>
      <w:r w:rsidR="009976A3" w:rsidRPr="00193B96">
        <w:rPr>
          <w:lang w:bidi="en-US"/>
        </w:rPr>
        <w:t xml:space="preserve"> </w:t>
      </w:r>
      <w:r w:rsidR="00CE0F22" w:rsidRPr="00193B96">
        <w:rPr>
          <w:lang w:bidi="en-US"/>
        </w:rPr>
        <w:t xml:space="preserve"> The </w:t>
      </w:r>
      <w:r w:rsidR="00CE0F22" w:rsidRPr="00193B96">
        <w:rPr>
          <w:color w:val="000000"/>
        </w:rPr>
        <w:t>National Advanced Driving Simulator (</w:t>
      </w:r>
      <w:r w:rsidR="00B5478B" w:rsidRPr="00193B96">
        <w:rPr>
          <w:lang w:bidi="en-US"/>
        </w:rPr>
        <w:t>NADS</w:t>
      </w:r>
      <w:r w:rsidR="00CE0F22" w:rsidRPr="00193B96">
        <w:rPr>
          <w:lang w:bidi="en-US"/>
        </w:rPr>
        <w:t>)</w:t>
      </w:r>
      <w:r w:rsidR="00B5478B" w:rsidRPr="00193B96">
        <w:rPr>
          <w:lang w:bidi="en-US"/>
        </w:rPr>
        <w:t xml:space="preserve"> currently has a </w:t>
      </w:r>
      <w:r w:rsidR="0045657F" w:rsidRPr="00193B96">
        <w:rPr>
          <w:lang w:bidi="en-US"/>
        </w:rPr>
        <w:t xml:space="preserve">registry </w:t>
      </w:r>
      <w:r w:rsidR="00B5478B" w:rsidRPr="00193B96">
        <w:rPr>
          <w:lang w:bidi="en-US"/>
        </w:rPr>
        <w:t>of approximately 7000 individuals who have already expre</w:t>
      </w:r>
      <w:r w:rsidR="00723137" w:rsidRPr="00193B96">
        <w:rPr>
          <w:lang w:bidi="en-US"/>
        </w:rPr>
        <w:t>ssed interest in participating</w:t>
      </w:r>
      <w:r w:rsidR="0045657F" w:rsidRPr="00193B96">
        <w:rPr>
          <w:lang w:bidi="en-US"/>
        </w:rPr>
        <w:t xml:space="preserve"> in driving research studies</w:t>
      </w:r>
      <w:r w:rsidR="00723137" w:rsidRPr="00193B96">
        <w:rPr>
          <w:lang w:bidi="en-US"/>
        </w:rPr>
        <w:t>.</w:t>
      </w:r>
      <w:r w:rsidR="0045657F" w:rsidRPr="00193B96">
        <w:rPr>
          <w:lang w:bidi="en-US"/>
        </w:rPr>
        <w:t xml:space="preserve"> </w:t>
      </w:r>
      <w:r w:rsidR="00246949" w:rsidRPr="00193B96">
        <w:rPr>
          <w:lang w:bidi="en-US"/>
        </w:rPr>
        <w:t>Young male drivers</w:t>
      </w:r>
      <w:r w:rsidR="00723137" w:rsidRPr="00193B96">
        <w:rPr>
          <w:lang w:bidi="en-US"/>
        </w:rPr>
        <w:t xml:space="preserve"> who have expressed an interest in participating will be contacted </w:t>
      </w:r>
      <w:r w:rsidR="0045657F" w:rsidRPr="00193B96">
        <w:rPr>
          <w:lang w:bidi="en-US"/>
        </w:rPr>
        <w:t>via email sent out to potentially eligible individuals (meet initial age and gender criteria via registry query)</w:t>
      </w:r>
      <w:r w:rsidR="00723137" w:rsidRPr="00193B96">
        <w:rPr>
          <w:lang w:bidi="en-US"/>
        </w:rPr>
        <w:t xml:space="preserve">. Individuals will be randomly selected from this </w:t>
      </w:r>
      <w:r w:rsidR="00246949" w:rsidRPr="00193B96">
        <w:rPr>
          <w:lang w:bidi="en-US"/>
        </w:rPr>
        <w:t>pool and randomly assigned to one of three between-subjects countermeasure conditions</w:t>
      </w:r>
      <w:r w:rsidR="00723137" w:rsidRPr="00193B96">
        <w:rPr>
          <w:lang w:bidi="en-US"/>
        </w:rPr>
        <w:t>. If insufficient interest exists from that group, advertisements will be posted to increase the pool of potential subjects.</w:t>
      </w:r>
    </w:p>
    <w:p w14:paraId="78E33F53" w14:textId="3EB880E0" w:rsidR="00C1606C" w:rsidRDefault="00C1606C" w:rsidP="00C1606C">
      <w:pPr>
        <w:pStyle w:val="BodyText"/>
        <w:ind w:firstLine="720"/>
        <w:rPr>
          <w:lang w:bidi="en-US"/>
        </w:rPr>
      </w:pPr>
      <w:r>
        <w:rPr>
          <w:lang w:bidi="en-US"/>
        </w:rPr>
        <w:t>A statistical power analysis was performed for sample size estimation based on data from Gaspar and colleagues (2017)</w:t>
      </w:r>
      <w:r>
        <w:rPr>
          <w:rStyle w:val="FootnoteReference"/>
          <w:lang w:bidi="en-US"/>
        </w:rPr>
        <w:footnoteReference w:id="1"/>
      </w:r>
      <w:r>
        <w:rPr>
          <w:lang w:bidi="en-US"/>
        </w:rPr>
        <w:t xml:space="preserve"> comparing the difference in lane departures per minute for drivers who did and did not receive drowsiness mitigation (a warning icon). The effect size in this study </w:t>
      </w:r>
      <w:proofErr w:type="gramStart"/>
      <w:r>
        <w:rPr>
          <w:lang w:bidi="en-US"/>
        </w:rPr>
        <w:lastRenderedPageBreak/>
        <w:t>was considered to be</w:t>
      </w:r>
      <w:proofErr w:type="gramEnd"/>
      <w:r>
        <w:rPr>
          <w:lang w:bidi="en-US"/>
        </w:rPr>
        <w:t xml:space="preserve"> relatively large (ηp2= 0.12). With alpha = 0.05 and power = 0.80, the projected sample size needed with this effect is approximately N = 74 for this between group comparison. The current study involves drives approximately four times as long, with potentially many more lane departure events. Therefore, our proposed sample of N = </w:t>
      </w:r>
      <w:r w:rsidR="003C3533">
        <w:rPr>
          <w:lang w:bidi="en-US"/>
        </w:rPr>
        <w:t>75</w:t>
      </w:r>
      <w:r>
        <w:rPr>
          <w:lang w:bidi="en-US"/>
        </w:rPr>
        <w:t xml:space="preserve"> drivers should be sufficient to detect differences in driving performance resulting from drowsiness countermeasures.</w:t>
      </w:r>
    </w:p>
    <w:p w14:paraId="41014C03" w14:textId="77777777" w:rsidR="00C1606C" w:rsidRDefault="00C1606C" w:rsidP="00C1606C">
      <w:pPr>
        <w:pStyle w:val="BodyText"/>
        <w:ind w:firstLine="720"/>
        <w:rPr>
          <w:lang w:bidi="en-US"/>
        </w:rPr>
      </w:pPr>
    </w:p>
    <w:p w14:paraId="662ACF02" w14:textId="77777777" w:rsidR="00D054D1" w:rsidRPr="00502C0E" w:rsidRDefault="00D054D1" w:rsidP="00D054D1">
      <w:pPr>
        <w:spacing w:after="120"/>
        <w:rPr>
          <w:rFonts w:ascii="Times New Roman" w:hAnsi="Times New Roman" w:cs="Times New Roman"/>
          <w:sz w:val="24"/>
          <w:szCs w:val="24"/>
        </w:rPr>
      </w:pPr>
      <w:r w:rsidRPr="00502C0E">
        <w:rPr>
          <w:rFonts w:ascii="Times New Roman" w:hAnsi="Times New Roman" w:cs="Times New Roman"/>
          <w:b/>
          <w:sz w:val="24"/>
          <w:szCs w:val="24"/>
        </w:rPr>
        <w:t>B.2.</w:t>
      </w:r>
      <w:r w:rsidRPr="00502C0E">
        <w:rPr>
          <w:rFonts w:ascii="Times New Roman" w:hAnsi="Times New Roman" w:cs="Times New Roman"/>
          <w:b/>
          <w:sz w:val="24"/>
          <w:szCs w:val="24"/>
        </w:rPr>
        <w:tab/>
        <w:t>Describe the procedures for the collection of information.</w:t>
      </w:r>
    </w:p>
    <w:p w14:paraId="135471EC" w14:textId="043FE9F3" w:rsidR="001E58DF" w:rsidRPr="00193B96" w:rsidRDefault="004F7F4C" w:rsidP="003D5529">
      <w:pPr>
        <w:pStyle w:val="BodyText"/>
        <w:ind w:firstLine="720"/>
        <w:rPr>
          <w:lang w:bidi="en-US"/>
        </w:rPr>
      </w:pPr>
      <w:r w:rsidRPr="00193B96">
        <w:rPr>
          <w:lang w:bidi="en-US"/>
        </w:rPr>
        <w:t>Individuals who have express</w:t>
      </w:r>
      <w:r w:rsidR="00A07898" w:rsidRPr="00193B96">
        <w:rPr>
          <w:lang w:bidi="en-US"/>
        </w:rPr>
        <w:t>ed</w:t>
      </w:r>
      <w:r w:rsidRPr="007447E8">
        <w:rPr>
          <w:lang w:bidi="en-US"/>
        </w:rPr>
        <w:t xml:space="preserve"> an interest in participating </w:t>
      </w:r>
      <w:r w:rsidR="0045657F" w:rsidRPr="00193B96">
        <w:rPr>
          <w:lang w:bidi="en-US"/>
        </w:rPr>
        <w:t xml:space="preserve">in this study </w:t>
      </w:r>
      <w:r w:rsidRPr="00193B96">
        <w:rPr>
          <w:lang w:bidi="en-US"/>
        </w:rPr>
        <w:t xml:space="preserve">will be contacted by phone. </w:t>
      </w:r>
      <w:r w:rsidR="001E58DF" w:rsidRPr="00193B96">
        <w:rPr>
          <w:lang w:bidi="en-US"/>
        </w:rPr>
        <w:t>Potential participants will complete a phone screening (FORM</w:t>
      </w:r>
      <w:r w:rsidR="006B47AD" w:rsidRPr="00193B96">
        <w:rPr>
          <w:lang w:bidi="en-US"/>
        </w:rPr>
        <w:t>S</w:t>
      </w:r>
      <w:r w:rsidR="001E58DF" w:rsidRPr="00193B96">
        <w:rPr>
          <w:lang w:bidi="en-US"/>
        </w:rPr>
        <w:t xml:space="preserve"> </w:t>
      </w:r>
      <w:r w:rsidR="006B47AD" w:rsidRPr="00193B96">
        <w:rPr>
          <w:lang w:bidi="en-US"/>
        </w:rPr>
        <w:t>1441</w:t>
      </w:r>
      <w:r w:rsidR="001E58DF" w:rsidRPr="00193B96">
        <w:rPr>
          <w:lang w:bidi="en-US"/>
        </w:rPr>
        <w:t>) to determine their eligibility to participate in the study.</w:t>
      </w:r>
    </w:p>
    <w:p w14:paraId="29A31752" w14:textId="3643ACC4" w:rsidR="001E58DF" w:rsidRPr="00193B96" w:rsidRDefault="001E58DF" w:rsidP="003D5529">
      <w:pPr>
        <w:pStyle w:val="BodyText"/>
        <w:ind w:firstLine="720"/>
        <w:rPr>
          <w:lang w:bidi="en-US"/>
        </w:rPr>
      </w:pPr>
      <w:r w:rsidRPr="00193B96">
        <w:rPr>
          <w:lang w:bidi="en-US"/>
        </w:rPr>
        <w:t xml:space="preserve">For those eligible to participate in the study, a research team member will make appointments for a screening session and answer any questions participants may have about the study. During the screening session, potential participants will come to the National Advanced Driving Simulator where a research team member will review study procedures and obtain signatures on an informed consent agreement approved by the University of Iowa Institutional Review Board (FORM </w:t>
      </w:r>
      <w:r w:rsidR="006B47AD" w:rsidRPr="00193B96">
        <w:rPr>
          <w:lang w:bidi="en-US"/>
        </w:rPr>
        <w:t>1443</w:t>
      </w:r>
      <w:r w:rsidRPr="00193B96">
        <w:rPr>
          <w:lang w:bidi="en-US"/>
        </w:rPr>
        <w:t xml:space="preserve">). Participants will then complete a short drive in the driving simulator to evaluate simulator sickness and complete a wellness survey (FORM </w:t>
      </w:r>
      <w:r w:rsidR="006B47AD" w:rsidRPr="00193B96">
        <w:rPr>
          <w:lang w:bidi="en-US"/>
        </w:rPr>
        <w:t>1444</w:t>
      </w:r>
      <w:r w:rsidRPr="00193B96">
        <w:rPr>
          <w:lang w:bidi="en-US"/>
        </w:rPr>
        <w:t>) to evaluate symptoms. Drivers who show symptoms of simulator sickness will be excluded from further participation and compensated for their time.</w:t>
      </w:r>
    </w:p>
    <w:p w14:paraId="70C25B2F" w14:textId="09CD81AF" w:rsidR="00EE566C" w:rsidRPr="00193B96" w:rsidRDefault="001E58DF" w:rsidP="003D5529">
      <w:pPr>
        <w:pStyle w:val="BodyText"/>
        <w:ind w:firstLine="720"/>
        <w:rPr>
          <w:lang w:bidi="en-US"/>
        </w:rPr>
      </w:pPr>
      <w:r w:rsidRPr="00193B96">
        <w:rPr>
          <w:lang w:bidi="en-US"/>
        </w:rPr>
        <w:t xml:space="preserve">The </w:t>
      </w:r>
      <w:r w:rsidR="006928BF" w:rsidRPr="00193B96">
        <w:rPr>
          <w:lang w:bidi="en-US"/>
        </w:rPr>
        <w:t xml:space="preserve">final </w:t>
      </w:r>
      <w:r w:rsidRPr="00193B96">
        <w:rPr>
          <w:lang w:bidi="en-US"/>
        </w:rPr>
        <w:t xml:space="preserve">sample will consist of </w:t>
      </w:r>
      <w:r w:rsidR="003C3533">
        <w:rPr>
          <w:lang w:bidi="en-US"/>
        </w:rPr>
        <w:t>75</w:t>
      </w:r>
      <w:r w:rsidRPr="00193B96">
        <w:rPr>
          <w:lang w:bidi="en-US"/>
        </w:rPr>
        <w:t xml:space="preserve"> young male drivers between the ages of 21 and 30. </w:t>
      </w:r>
      <w:r w:rsidR="006928BF" w:rsidRPr="00193B96">
        <w:rPr>
          <w:lang w:bidi="en-US"/>
        </w:rPr>
        <w:t xml:space="preserve">The </w:t>
      </w:r>
      <w:r w:rsidR="003C3533">
        <w:rPr>
          <w:lang w:bidi="en-US"/>
        </w:rPr>
        <w:t>75</w:t>
      </w:r>
      <w:r w:rsidR="006928BF" w:rsidRPr="00193B96">
        <w:rPr>
          <w:lang w:bidi="en-US"/>
        </w:rPr>
        <w:t xml:space="preserve"> consented participants will complete a screening visit lasting one hour and a study visit lasting nine hours. Prior to the study visit, participants will be asked to wear an activity monitor and to complete a food and activity log (FORM </w:t>
      </w:r>
      <w:r w:rsidR="006B47AD" w:rsidRPr="00193B96">
        <w:rPr>
          <w:lang w:bidi="en-US"/>
        </w:rPr>
        <w:t>1445</w:t>
      </w:r>
      <w:r w:rsidR="006928BF" w:rsidRPr="00193B96">
        <w:rPr>
          <w:lang w:bidi="en-US"/>
        </w:rPr>
        <w:t>) to confirm that they are awake by 8</w:t>
      </w:r>
      <w:r w:rsidR="00D26E19" w:rsidRPr="00193B96">
        <w:rPr>
          <w:lang w:bidi="en-US"/>
        </w:rPr>
        <w:t xml:space="preserve"> </w:t>
      </w:r>
      <w:r w:rsidR="008F207E" w:rsidRPr="00193B96">
        <w:rPr>
          <w:lang w:bidi="en-US"/>
        </w:rPr>
        <w:t>AM</w:t>
      </w:r>
      <w:r w:rsidR="006928BF" w:rsidRPr="00193B96">
        <w:rPr>
          <w:lang w:bidi="en-US"/>
        </w:rPr>
        <w:t xml:space="preserve"> the day of the visit and do not sleep during the day or consume caffeine after 1</w:t>
      </w:r>
      <w:r w:rsidR="00A07898" w:rsidRPr="00193B96">
        <w:rPr>
          <w:lang w:bidi="en-US"/>
        </w:rPr>
        <w:t xml:space="preserve"> </w:t>
      </w:r>
      <w:r w:rsidR="008F207E" w:rsidRPr="00193B96">
        <w:rPr>
          <w:lang w:bidi="en-US"/>
        </w:rPr>
        <w:t>PM</w:t>
      </w:r>
      <w:r w:rsidR="006928BF" w:rsidRPr="00193B96">
        <w:rPr>
          <w:lang w:bidi="en-US"/>
        </w:rPr>
        <w:t xml:space="preserve">. Participants will arrive at the lab at </w:t>
      </w:r>
      <w:r w:rsidR="0044394F" w:rsidRPr="00193B96">
        <w:rPr>
          <w:lang w:bidi="en-US"/>
        </w:rPr>
        <w:t>11</w:t>
      </w:r>
      <w:r w:rsidR="00A07898" w:rsidRPr="00193B96">
        <w:rPr>
          <w:lang w:bidi="en-US"/>
        </w:rPr>
        <w:t xml:space="preserve"> </w:t>
      </w:r>
      <w:r w:rsidR="008F207E" w:rsidRPr="00193B96">
        <w:rPr>
          <w:lang w:bidi="en-US"/>
        </w:rPr>
        <w:t>PM</w:t>
      </w:r>
      <w:r w:rsidR="006928BF" w:rsidRPr="00193B96">
        <w:rPr>
          <w:lang w:bidi="en-US"/>
        </w:rPr>
        <w:t xml:space="preserve">, complete a sleep and food intake survey (FORM </w:t>
      </w:r>
      <w:r w:rsidR="006B47AD" w:rsidRPr="00193B96">
        <w:rPr>
          <w:lang w:bidi="en-US"/>
        </w:rPr>
        <w:t>1446</w:t>
      </w:r>
      <w:r w:rsidR="006928BF" w:rsidRPr="00193B96">
        <w:rPr>
          <w:lang w:bidi="en-US"/>
        </w:rPr>
        <w:t>) and remain awake until starting the study drive at 2</w:t>
      </w:r>
      <w:r w:rsidR="00A07898" w:rsidRPr="00193B96">
        <w:rPr>
          <w:lang w:bidi="en-US"/>
        </w:rPr>
        <w:t xml:space="preserve"> </w:t>
      </w:r>
      <w:r w:rsidR="008F207E" w:rsidRPr="00193B96">
        <w:rPr>
          <w:lang w:bidi="en-US"/>
        </w:rPr>
        <w:t>AM</w:t>
      </w:r>
      <w:r w:rsidR="006928BF" w:rsidRPr="00193B96">
        <w:rPr>
          <w:lang w:bidi="en-US"/>
        </w:rPr>
        <w:t xml:space="preserve">. During this time, participants will complete subjective sleep questionnaires (FORM </w:t>
      </w:r>
      <w:r w:rsidR="006B47AD" w:rsidRPr="00193B96">
        <w:rPr>
          <w:lang w:bidi="en-US"/>
        </w:rPr>
        <w:t>1447</w:t>
      </w:r>
      <w:r w:rsidR="006928BF" w:rsidRPr="00193B96">
        <w:rPr>
          <w:lang w:bidi="en-US"/>
        </w:rPr>
        <w:t>) every thirty minutes. Participants will then drive the simulator for four hours, from 2</w:t>
      </w:r>
      <w:r w:rsidR="00A07898" w:rsidRPr="00193B96">
        <w:rPr>
          <w:lang w:bidi="en-US"/>
        </w:rPr>
        <w:t xml:space="preserve"> </w:t>
      </w:r>
      <w:r w:rsidR="008F207E" w:rsidRPr="00193B96">
        <w:rPr>
          <w:lang w:bidi="en-US"/>
        </w:rPr>
        <w:t>AM</w:t>
      </w:r>
      <w:r w:rsidR="006928BF" w:rsidRPr="00193B96">
        <w:rPr>
          <w:lang w:bidi="en-US"/>
        </w:rPr>
        <w:t xml:space="preserve"> to 6</w:t>
      </w:r>
      <w:r w:rsidR="00A07898" w:rsidRPr="00193B96">
        <w:rPr>
          <w:lang w:bidi="en-US"/>
        </w:rPr>
        <w:t xml:space="preserve"> </w:t>
      </w:r>
      <w:r w:rsidR="008F207E" w:rsidRPr="00193B96">
        <w:rPr>
          <w:lang w:bidi="en-US"/>
        </w:rPr>
        <w:t>AM</w:t>
      </w:r>
      <w:r w:rsidR="006928BF" w:rsidRPr="00193B96">
        <w:rPr>
          <w:lang w:bidi="en-US"/>
        </w:rPr>
        <w:t xml:space="preserve">, to assess the effectiveness of drowsiness countermeasures. During the drives, participants will have the option to stop to rest. During rest breaks, participants will complete the subjective drowsiness survey (FORM </w:t>
      </w:r>
      <w:r w:rsidR="006B47AD" w:rsidRPr="00193B96">
        <w:rPr>
          <w:lang w:bidi="en-US"/>
        </w:rPr>
        <w:t>1448</w:t>
      </w:r>
      <w:r w:rsidR="006928BF" w:rsidRPr="00193B96">
        <w:rPr>
          <w:lang w:bidi="en-US"/>
        </w:rPr>
        <w:t xml:space="preserve">) to evaluate drowsiness. Following the drive, participants will complete a questionnaire (FORM </w:t>
      </w:r>
      <w:r w:rsidR="006B47AD" w:rsidRPr="00193B96">
        <w:rPr>
          <w:lang w:bidi="en-US"/>
        </w:rPr>
        <w:t>1449A</w:t>
      </w:r>
      <w:r w:rsidR="006928BF" w:rsidRPr="00193B96">
        <w:rPr>
          <w:lang w:bidi="en-US"/>
        </w:rPr>
        <w:t xml:space="preserve">, B, or C depending on the countermeasure condition to which participants are randomly assigned) to understand their acceptance, trust, and perceptions of the drowsiness countermeasure they experienced in the study drive. </w:t>
      </w:r>
      <w:r w:rsidR="00EE566C" w:rsidRPr="00193B96">
        <w:rPr>
          <w:lang w:bidi="en-US"/>
        </w:rPr>
        <w:t xml:space="preserve">Transportation will be provided to and from the driving study visits. </w:t>
      </w:r>
    </w:p>
    <w:p w14:paraId="6B311554" w14:textId="77777777" w:rsidR="00CE41C3" w:rsidRPr="00502C0E" w:rsidRDefault="00CE41C3" w:rsidP="00CE41C3">
      <w:pPr>
        <w:spacing w:after="0" w:line="240" w:lineRule="auto"/>
        <w:rPr>
          <w:rFonts w:ascii="Times New Roman" w:hAnsi="Times New Roman" w:cs="Times New Roman"/>
          <w:sz w:val="24"/>
          <w:szCs w:val="24"/>
        </w:rPr>
      </w:pPr>
    </w:p>
    <w:p w14:paraId="550C3013" w14:textId="327A94F2" w:rsidR="00CE41C3" w:rsidRPr="00502C0E" w:rsidRDefault="00CE41C3" w:rsidP="00CE41C3">
      <w:pPr>
        <w:widowControl w:val="0"/>
        <w:spacing w:after="120"/>
        <w:ind w:right="-360"/>
        <w:rPr>
          <w:rFonts w:ascii="Times New Roman" w:hAnsi="Times New Roman" w:cs="Times New Roman"/>
          <w:color w:val="4F81BD" w:themeColor="accent1"/>
          <w:sz w:val="24"/>
          <w:szCs w:val="24"/>
        </w:rPr>
      </w:pPr>
      <w:bookmarkStart w:id="7" w:name="_Toc125278839"/>
      <w:bookmarkStart w:id="8" w:name="_Toc125341762"/>
      <w:bookmarkStart w:id="9" w:name="_Toc125447320"/>
      <w:bookmarkStart w:id="10" w:name="_Toc126394143"/>
      <w:r w:rsidRPr="00502C0E">
        <w:rPr>
          <w:rFonts w:ascii="Times New Roman" w:hAnsi="Times New Roman" w:cs="Times New Roman"/>
          <w:b/>
          <w:sz w:val="24"/>
          <w:szCs w:val="24"/>
        </w:rPr>
        <w:t>B.3.</w:t>
      </w:r>
      <w:r w:rsidRPr="00502C0E">
        <w:rPr>
          <w:rFonts w:ascii="Times New Roman" w:hAnsi="Times New Roman" w:cs="Times New Roman"/>
          <w:b/>
          <w:sz w:val="24"/>
          <w:szCs w:val="24"/>
        </w:rPr>
        <w:tab/>
        <w:t>Describe methods to maximize response rates</w:t>
      </w:r>
      <w:r w:rsidRPr="00502C0E">
        <w:rPr>
          <w:rFonts w:ascii="Times New Roman" w:hAnsi="Times New Roman" w:cs="Times New Roman"/>
          <w:sz w:val="24"/>
          <w:szCs w:val="24"/>
        </w:rPr>
        <w:t>.</w:t>
      </w:r>
      <w:bookmarkEnd w:id="7"/>
      <w:bookmarkEnd w:id="8"/>
      <w:bookmarkEnd w:id="9"/>
      <w:bookmarkEnd w:id="10"/>
    </w:p>
    <w:p w14:paraId="44577871" w14:textId="7C57D113" w:rsidR="00CF72AC" w:rsidRPr="00193B96" w:rsidRDefault="00723137" w:rsidP="003D5529">
      <w:pPr>
        <w:pStyle w:val="BodyText"/>
        <w:ind w:firstLine="720"/>
        <w:rPr>
          <w:lang w:bidi="en-US"/>
        </w:rPr>
      </w:pPr>
      <w:r w:rsidRPr="00193B96">
        <w:rPr>
          <w:lang w:bidi="en-US"/>
        </w:rPr>
        <w:t xml:space="preserve">Participation in the </w:t>
      </w:r>
      <w:r w:rsidR="00DA5F89" w:rsidRPr="00193B96">
        <w:rPr>
          <w:lang w:bidi="en-US"/>
        </w:rPr>
        <w:t xml:space="preserve">study </w:t>
      </w:r>
      <w:r w:rsidRPr="00193B96">
        <w:rPr>
          <w:lang w:bidi="en-US"/>
        </w:rPr>
        <w:t>is voluntary; however, r</w:t>
      </w:r>
      <w:r w:rsidR="004F7F4C" w:rsidRPr="00193B96">
        <w:rPr>
          <w:lang w:bidi="en-US"/>
        </w:rPr>
        <w:t>esponse rate will be maximized by contacting and enrolling only individuals who have previously expressed interest</w:t>
      </w:r>
      <w:r w:rsidR="0045657F" w:rsidRPr="00193B96">
        <w:rPr>
          <w:lang w:bidi="en-US"/>
        </w:rPr>
        <w:t xml:space="preserve"> in driving research</w:t>
      </w:r>
      <w:r w:rsidR="004F7F4C" w:rsidRPr="00193B96">
        <w:rPr>
          <w:lang w:bidi="en-US"/>
        </w:rPr>
        <w:t>.</w:t>
      </w:r>
      <w:r w:rsidR="00534E6C" w:rsidRPr="00193B96">
        <w:rPr>
          <w:lang w:bidi="en-US"/>
        </w:rPr>
        <w:t xml:space="preserve"> </w:t>
      </w:r>
      <w:r w:rsidR="00CF72AC" w:rsidRPr="00193B96">
        <w:rPr>
          <w:lang w:bidi="en-US"/>
        </w:rPr>
        <w:t xml:space="preserve">Participants will be offered $150 as compensation for completing </w:t>
      </w:r>
      <w:r w:rsidR="00305327" w:rsidRPr="00193B96">
        <w:rPr>
          <w:lang w:bidi="en-US"/>
        </w:rPr>
        <w:t>all study procedures</w:t>
      </w:r>
      <w:r w:rsidR="00CF72AC" w:rsidRPr="00193B96">
        <w:rPr>
          <w:lang w:bidi="en-US"/>
        </w:rPr>
        <w:t xml:space="preserve">. </w:t>
      </w:r>
      <w:r w:rsidR="00305327" w:rsidRPr="00193B96">
        <w:rPr>
          <w:lang w:bidi="en-US"/>
        </w:rPr>
        <w:t xml:space="preserve">Pay will be pro-rated at $15/hour. Compensation will be $15 for the screening visit and $135 for the study visit. However, participants are told they will start with base pay of $85 and can earn </w:t>
      </w:r>
      <w:r w:rsidR="00305327" w:rsidRPr="00193B96">
        <w:rPr>
          <w:lang w:bidi="en-US"/>
        </w:rPr>
        <w:lastRenderedPageBreak/>
        <w:t xml:space="preserve">$1 per minute for each minute they finish the drive under 3.25 hours (up to $50). They will also be told they can lose this entire $85 for any road departures or crashes. </w:t>
      </w:r>
      <w:proofErr w:type="gramStart"/>
      <w:r w:rsidR="00305327" w:rsidRPr="00193B96">
        <w:rPr>
          <w:lang w:bidi="en-US"/>
        </w:rPr>
        <w:t>In reality, everyone</w:t>
      </w:r>
      <w:proofErr w:type="gramEnd"/>
      <w:r w:rsidR="00305327" w:rsidRPr="00193B96">
        <w:rPr>
          <w:lang w:bidi="en-US"/>
        </w:rPr>
        <w:t xml:space="preserve"> will earn the $135 for completing the visit (otherwise pay is pro-rated as mentioned). This incentive is necessary to keep participants engaged in the drowsy driving task for enough time to obtain the necessary data.</w:t>
      </w:r>
    </w:p>
    <w:p w14:paraId="4F9D2CC8" w14:textId="51C4E020" w:rsidR="00FD57F4" w:rsidRPr="00193B96" w:rsidRDefault="00534E6C" w:rsidP="003D5529">
      <w:pPr>
        <w:pStyle w:val="BodyText"/>
        <w:ind w:firstLine="720"/>
        <w:rPr>
          <w:lang w:bidi="en-US"/>
        </w:rPr>
      </w:pPr>
      <w:r w:rsidRPr="00193B96">
        <w:rPr>
          <w:lang w:bidi="en-US"/>
        </w:rPr>
        <w:t>Our experience indicates that anything less than the proposed $150 total compensation would likely result in failure to recruit enough participants to provide adequate statistical power.</w:t>
      </w:r>
      <w:r w:rsidR="00305327" w:rsidRPr="00193B96">
        <w:rPr>
          <w:lang w:bidi="en-US"/>
        </w:rPr>
        <w:t xml:space="preserve"> Our payment structure was based off the structure used in a previous NHTSA study, Driver Monitoring of Inattention and Impairment Using Vehicle Equi</w:t>
      </w:r>
      <w:r w:rsidR="008F207E" w:rsidRPr="00193B96">
        <w:rPr>
          <w:lang w:bidi="en-US"/>
        </w:rPr>
        <w:t>pm</w:t>
      </w:r>
      <w:r w:rsidR="00305327" w:rsidRPr="00193B96">
        <w:rPr>
          <w:lang w:bidi="en-US"/>
        </w:rPr>
        <w:t>ent (</w:t>
      </w:r>
      <w:proofErr w:type="spellStart"/>
      <w:r w:rsidR="00305327" w:rsidRPr="00193B96">
        <w:rPr>
          <w:lang w:bidi="en-US"/>
        </w:rPr>
        <w:t>DrIIVE</w:t>
      </w:r>
      <w:proofErr w:type="spellEnd"/>
      <w:r w:rsidR="00305327" w:rsidRPr="00193B96">
        <w:rPr>
          <w:lang w:bidi="en-US"/>
        </w:rPr>
        <w:t xml:space="preserve"> Phase 2). This study examined the effects of a system to detect and mitigate the effects of drowsiness and provides much of the framework for the current study. This study compensated $10 for screening, $100 for the first study visit, and $140 for the final study visit. Our study has less visits, so our overall</w:t>
      </w:r>
      <w:r w:rsidR="003E16C7" w:rsidRPr="00193B96">
        <w:rPr>
          <w:lang w:bidi="en-US"/>
        </w:rPr>
        <w:t xml:space="preserve"> pay</w:t>
      </w:r>
      <w:r w:rsidR="00305327" w:rsidRPr="00193B96">
        <w:rPr>
          <w:lang w:bidi="en-US"/>
        </w:rPr>
        <w:t xml:space="preserve"> </w:t>
      </w:r>
      <w:r w:rsidR="003E16C7" w:rsidRPr="00193B96">
        <w:rPr>
          <w:lang w:bidi="en-US"/>
        </w:rPr>
        <w:t>reflects</w:t>
      </w:r>
      <w:r w:rsidR="00305327" w:rsidRPr="00193B96">
        <w:rPr>
          <w:lang w:bidi="en-US"/>
        </w:rPr>
        <w:t xml:space="preserve"> the </w:t>
      </w:r>
      <w:r w:rsidR="003E16C7" w:rsidRPr="00193B96">
        <w:rPr>
          <w:lang w:bidi="en-US"/>
        </w:rPr>
        <w:t xml:space="preserve">screening and final </w:t>
      </w:r>
      <w:r w:rsidR="00305327" w:rsidRPr="00193B96">
        <w:rPr>
          <w:lang w:bidi="en-US"/>
        </w:rPr>
        <w:t xml:space="preserve">visits </w:t>
      </w:r>
      <w:r w:rsidR="003E16C7" w:rsidRPr="00193B96">
        <w:rPr>
          <w:lang w:bidi="en-US"/>
        </w:rPr>
        <w:t>($150)</w:t>
      </w:r>
      <w:r w:rsidR="00305327" w:rsidRPr="00193B96">
        <w:rPr>
          <w:lang w:bidi="en-US"/>
        </w:rPr>
        <w:t>.</w:t>
      </w:r>
    </w:p>
    <w:p w14:paraId="5BCBD35D" w14:textId="77777777" w:rsidR="00CE41C3" w:rsidRPr="00193B96" w:rsidRDefault="00CE41C3" w:rsidP="00D054D1">
      <w:pPr>
        <w:spacing w:after="0" w:line="240" w:lineRule="auto"/>
        <w:rPr>
          <w:rFonts w:ascii="Times New Roman" w:hAnsi="Times New Roman" w:cs="Times New Roman"/>
          <w:sz w:val="24"/>
          <w:szCs w:val="24"/>
        </w:rPr>
      </w:pPr>
    </w:p>
    <w:p w14:paraId="35788767" w14:textId="77777777" w:rsidR="00534E6C" w:rsidRPr="00193B96" w:rsidRDefault="00534E6C" w:rsidP="00534E6C">
      <w:pPr>
        <w:pStyle w:val="Heading3"/>
      </w:pPr>
      <w:r w:rsidRPr="00193B96">
        <w:t>B.4.</w:t>
      </w:r>
      <w:r w:rsidRPr="00193B96">
        <w:tab/>
        <w:t>Describe any tests of procedures or methods to be undertaken.</w:t>
      </w:r>
    </w:p>
    <w:p w14:paraId="71887166" w14:textId="56C36E1B" w:rsidR="00193B96" w:rsidRPr="00193B96" w:rsidRDefault="00534E6C" w:rsidP="00502C0E">
      <w:pPr>
        <w:pStyle w:val="BodyText"/>
        <w:ind w:firstLine="720"/>
        <w:rPr>
          <w:lang w:bidi="en-US"/>
        </w:rPr>
      </w:pPr>
      <w:r w:rsidRPr="00193B96">
        <w:rPr>
          <w:lang w:bidi="en-US"/>
        </w:rPr>
        <w:t>The instruments</w:t>
      </w:r>
      <w:r w:rsidR="00123D26" w:rsidRPr="00193B96">
        <w:rPr>
          <w:lang w:bidi="en-US"/>
        </w:rPr>
        <w:t xml:space="preserve"> planned for this study</w:t>
      </w:r>
      <w:r w:rsidRPr="00193B96">
        <w:rPr>
          <w:lang w:bidi="en-US"/>
        </w:rPr>
        <w:t xml:space="preserve"> have been used extensively in prior studies and refined for ease of completion and question comprehension. The data from the simulator will be reduced to provide summary measures of driving performance</w:t>
      </w:r>
      <w:r w:rsidR="00CF72AC" w:rsidRPr="00193B96">
        <w:rPr>
          <w:lang w:bidi="en-US"/>
        </w:rPr>
        <w:t>.</w:t>
      </w:r>
      <w:r w:rsidRPr="00193B96">
        <w:rPr>
          <w:lang w:bidi="en-US"/>
        </w:rPr>
        <w:t xml:space="preserve"> </w:t>
      </w:r>
      <w:r w:rsidR="00D305E0" w:rsidRPr="00193B96">
        <w:rPr>
          <w:lang w:bidi="en-US"/>
        </w:rPr>
        <w:t>S</w:t>
      </w:r>
      <w:r w:rsidRPr="00193B96">
        <w:rPr>
          <w:lang w:bidi="en-US"/>
        </w:rPr>
        <w:t xml:space="preserve">urvey responses will be summarized and used to examine driver preferences toward drowsiness countermeasures and lane departure warnings. To compare drowsiness countermeasures, we will evaluate between-group differences in the number and duration of breaks, as well as overall driving performance (e.g., number of total lane departures). </w:t>
      </w:r>
      <w:r w:rsidR="00193B96" w:rsidRPr="00193B96">
        <w:rPr>
          <w:lang w:bidi="en-US"/>
        </w:rPr>
        <w:t xml:space="preserve">Questionnaire data will be collected electronically via </w:t>
      </w:r>
      <w:proofErr w:type="spellStart"/>
      <w:r w:rsidR="00193B96" w:rsidRPr="00193B96">
        <w:rPr>
          <w:lang w:bidi="en-US"/>
        </w:rPr>
        <w:t>Qualtrics</w:t>
      </w:r>
      <w:proofErr w:type="spellEnd"/>
      <w:r w:rsidR="00193B96" w:rsidRPr="00193B96">
        <w:rPr>
          <w:lang w:bidi="en-US"/>
        </w:rPr>
        <w:t xml:space="preserve"> (</w:t>
      </w:r>
      <w:hyperlink r:id="rId8" w:history="1">
        <w:r w:rsidR="00193B96" w:rsidRPr="00502C0E">
          <w:rPr>
            <w:lang w:bidi="en-US"/>
          </w:rPr>
          <w:t>https://uiowa.qualtrics.com</w:t>
        </w:r>
      </w:hyperlink>
      <w:r w:rsidR="00193B96" w:rsidRPr="00193B96">
        <w:rPr>
          <w:lang w:bidi="en-US"/>
        </w:rPr>
        <w:t>). Video simulator data are recorded and backed up automatically. Computer programs (</w:t>
      </w:r>
      <w:proofErr w:type="spellStart"/>
      <w:r w:rsidR="00193B96" w:rsidRPr="00193B96">
        <w:rPr>
          <w:lang w:bidi="en-US"/>
        </w:rPr>
        <w:t>MatLab</w:t>
      </w:r>
      <w:proofErr w:type="spellEnd"/>
      <w:r w:rsidR="00193B96" w:rsidRPr="00193B96">
        <w:rPr>
          <w:lang w:bidi="en-US"/>
        </w:rPr>
        <w:t xml:space="preserve"> and R) will be used to reduce simulator data to summary measures (e.g., means, standard deviations) and to perform statistical analyses and generate results figures.</w:t>
      </w:r>
    </w:p>
    <w:p w14:paraId="5788D942" w14:textId="60C816BF" w:rsidR="00CE41C3" w:rsidRDefault="00534E6C" w:rsidP="003D5529">
      <w:pPr>
        <w:pStyle w:val="BodyText"/>
        <w:ind w:firstLine="720"/>
        <w:rPr>
          <w:lang w:bidi="en-US"/>
        </w:rPr>
      </w:pPr>
      <w:r w:rsidRPr="00502C0E">
        <w:rPr>
          <w:rFonts w:eastAsiaTheme="minorHAnsi"/>
          <w:lang w:bidi="en-US"/>
        </w:rPr>
        <w:t xml:space="preserve">Appropriate statistical tests will be used to compare between-group differences. </w:t>
      </w:r>
    </w:p>
    <w:p w14:paraId="551E2302" w14:textId="104442AC" w:rsidR="003C3533" w:rsidRPr="00193B96" w:rsidRDefault="003C3533" w:rsidP="003D5529">
      <w:pPr>
        <w:pStyle w:val="BodyText"/>
        <w:ind w:firstLine="720"/>
        <w:rPr>
          <w:lang w:bidi="en-US"/>
        </w:rPr>
      </w:pPr>
      <w:r>
        <w:rPr>
          <w:lang w:bidi="en-US"/>
        </w:rPr>
        <w:t xml:space="preserve">Analyses will be restricted to data from the forms and driving data collected by the simulator. No para data will be collected or analyzed. </w:t>
      </w:r>
    </w:p>
    <w:p w14:paraId="3803AC71" w14:textId="1DD0DFA2" w:rsidR="00CE41C3" w:rsidRDefault="00CE41C3" w:rsidP="00D054D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7"/>
        <w:gridCol w:w="1921"/>
        <w:gridCol w:w="1935"/>
        <w:gridCol w:w="2065"/>
        <w:gridCol w:w="1402"/>
      </w:tblGrid>
      <w:tr w:rsidR="00502C0E" w:rsidRPr="00502C0E" w14:paraId="39F7BCE9" w14:textId="77777777" w:rsidTr="00392482">
        <w:tc>
          <w:tcPr>
            <w:tcW w:w="2027" w:type="dxa"/>
            <w:tcMar>
              <w:top w:w="0" w:type="dxa"/>
              <w:left w:w="108" w:type="dxa"/>
              <w:bottom w:w="0" w:type="dxa"/>
              <w:right w:w="108" w:type="dxa"/>
            </w:tcMar>
            <w:hideMark/>
          </w:tcPr>
          <w:p w14:paraId="727D8D5B" w14:textId="77777777" w:rsidR="00502C0E" w:rsidRPr="00502C0E" w:rsidRDefault="00502C0E" w:rsidP="00392482">
            <w:pPr>
              <w:rPr>
                <w:rFonts w:ascii="Times New Roman" w:hAnsi="Times New Roman" w:cs="Times New Roman"/>
                <w:color w:val="1F497D"/>
                <w:sz w:val="24"/>
                <w:szCs w:val="24"/>
              </w:rPr>
            </w:pPr>
            <w:r w:rsidRPr="00502C0E">
              <w:rPr>
                <w:rFonts w:ascii="Times New Roman" w:hAnsi="Times New Roman" w:cs="Times New Roman"/>
                <w:color w:val="1F497D"/>
                <w:sz w:val="24"/>
                <w:szCs w:val="24"/>
              </w:rPr>
              <w:t>Research Question</w:t>
            </w:r>
          </w:p>
        </w:tc>
        <w:tc>
          <w:tcPr>
            <w:tcW w:w="1921" w:type="dxa"/>
            <w:tcMar>
              <w:top w:w="0" w:type="dxa"/>
              <w:left w:w="108" w:type="dxa"/>
              <w:bottom w:w="0" w:type="dxa"/>
              <w:right w:w="108" w:type="dxa"/>
            </w:tcMar>
            <w:hideMark/>
          </w:tcPr>
          <w:p w14:paraId="55A4DA89" w14:textId="77777777" w:rsidR="00502C0E" w:rsidRPr="00502C0E" w:rsidRDefault="00502C0E" w:rsidP="00392482">
            <w:pPr>
              <w:rPr>
                <w:rFonts w:ascii="Times New Roman" w:hAnsi="Times New Roman" w:cs="Times New Roman"/>
                <w:color w:val="1F497D"/>
                <w:sz w:val="24"/>
                <w:szCs w:val="24"/>
              </w:rPr>
            </w:pPr>
            <w:r w:rsidRPr="00502C0E">
              <w:rPr>
                <w:rFonts w:ascii="Times New Roman" w:hAnsi="Times New Roman" w:cs="Times New Roman"/>
                <w:color w:val="1F497D"/>
                <w:sz w:val="24"/>
                <w:szCs w:val="24"/>
              </w:rPr>
              <w:t>Data</w:t>
            </w:r>
          </w:p>
        </w:tc>
        <w:tc>
          <w:tcPr>
            <w:tcW w:w="1935" w:type="dxa"/>
            <w:tcMar>
              <w:top w:w="0" w:type="dxa"/>
              <w:left w:w="108" w:type="dxa"/>
              <w:bottom w:w="0" w:type="dxa"/>
              <w:right w:w="108" w:type="dxa"/>
            </w:tcMar>
            <w:hideMark/>
          </w:tcPr>
          <w:p w14:paraId="3060AAFD" w14:textId="77777777" w:rsidR="00502C0E" w:rsidRPr="00502C0E" w:rsidRDefault="00502C0E" w:rsidP="00392482">
            <w:pPr>
              <w:rPr>
                <w:rFonts w:ascii="Times New Roman" w:hAnsi="Times New Roman" w:cs="Times New Roman"/>
                <w:color w:val="1F497D"/>
                <w:sz w:val="24"/>
                <w:szCs w:val="24"/>
              </w:rPr>
            </w:pPr>
            <w:r w:rsidRPr="00502C0E">
              <w:rPr>
                <w:rFonts w:ascii="Times New Roman" w:hAnsi="Times New Roman" w:cs="Times New Roman"/>
                <w:color w:val="1F497D"/>
                <w:sz w:val="24"/>
                <w:szCs w:val="24"/>
              </w:rPr>
              <w:t>What it measures</w:t>
            </w:r>
          </w:p>
        </w:tc>
        <w:tc>
          <w:tcPr>
            <w:tcW w:w="2065" w:type="dxa"/>
            <w:tcMar>
              <w:top w:w="0" w:type="dxa"/>
              <w:left w:w="108" w:type="dxa"/>
              <w:bottom w:w="0" w:type="dxa"/>
              <w:right w:w="108" w:type="dxa"/>
            </w:tcMar>
            <w:hideMark/>
          </w:tcPr>
          <w:p w14:paraId="078C70FF" w14:textId="77777777" w:rsidR="00502C0E" w:rsidRPr="00502C0E" w:rsidRDefault="00502C0E" w:rsidP="00392482">
            <w:pPr>
              <w:rPr>
                <w:rFonts w:ascii="Times New Roman" w:hAnsi="Times New Roman" w:cs="Times New Roman"/>
                <w:color w:val="1F497D"/>
                <w:sz w:val="24"/>
                <w:szCs w:val="24"/>
              </w:rPr>
            </w:pPr>
            <w:r w:rsidRPr="00502C0E">
              <w:rPr>
                <w:rFonts w:ascii="Times New Roman" w:hAnsi="Times New Roman" w:cs="Times New Roman"/>
                <w:color w:val="1F497D"/>
                <w:sz w:val="24"/>
                <w:szCs w:val="24"/>
              </w:rPr>
              <w:t>Analysis method</w:t>
            </w:r>
          </w:p>
        </w:tc>
        <w:tc>
          <w:tcPr>
            <w:tcW w:w="1402" w:type="dxa"/>
          </w:tcPr>
          <w:p w14:paraId="31D7AC3F" w14:textId="77777777" w:rsidR="00502C0E" w:rsidRPr="00502C0E" w:rsidRDefault="00502C0E" w:rsidP="00392482">
            <w:pPr>
              <w:rPr>
                <w:rFonts w:ascii="Times New Roman" w:hAnsi="Times New Roman" w:cs="Times New Roman"/>
                <w:color w:val="1F497D"/>
                <w:sz w:val="24"/>
                <w:szCs w:val="24"/>
              </w:rPr>
            </w:pPr>
            <w:r w:rsidRPr="00502C0E">
              <w:rPr>
                <w:rFonts w:ascii="Times New Roman" w:hAnsi="Times New Roman" w:cs="Times New Roman"/>
                <w:color w:val="1F497D"/>
                <w:sz w:val="24"/>
                <w:szCs w:val="24"/>
              </w:rPr>
              <w:t>Groups Compared</w:t>
            </w:r>
          </w:p>
        </w:tc>
      </w:tr>
      <w:tr w:rsidR="00502C0E" w:rsidRPr="002838FF" w14:paraId="2818DC95" w14:textId="77777777" w:rsidTr="00392482">
        <w:tc>
          <w:tcPr>
            <w:tcW w:w="2027" w:type="dxa"/>
            <w:tcMar>
              <w:top w:w="0" w:type="dxa"/>
              <w:left w:w="108" w:type="dxa"/>
              <w:bottom w:w="0" w:type="dxa"/>
              <w:right w:w="108" w:type="dxa"/>
            </w:tcMar>
          </w:tcPr>
          <w:p w14:paraId="7017102E" w14:textId="77777777" w:rsidR="00502C0E" w:rsidRPr="003B052E" w:rsidRDefault="00502C0E" w:rsidP="00392482">
            <w:pPr>
              <w:rPr>
                <w:rFonts w:ascii="Arial" w:hAnsi="Arial" w:cs="Arial"/>
                <w:sz w:val="20"/>
                <w:szCs w:val="20"/>
              </w:rPr>
            </w:pPr>
            <w:r>
              <w:rPr>
                <w:rFonts w:ascii="Arial" w:hAnsi="Arial" w:cs="Arial"/>
                <w:sz w:val="20"/>
                <w:szCs w:val="20"/>
              </w:rPr>
              <w:t>Are there group (LDW, mitigation, control) differences in lane departures</w:t>
            </w:r>
            <w:r w:rsidRPr="003B052E">
              <w:rPr>
                <w:rFonts w:ascii="Arial" w:hAnsi="Arial" w:cs="Arial"/>
                <w:sz w:val="20"/>
                <w:szCs w:val="20"/>
              </w:rPr>
              <w:t>?</w:t>
            </w:r>
            <w:r>
              <w:rPr>
                <w:rFonts w:ascii="Arial" w:hAnsi="Arial" w:cs="Arial"/>
                <w:sz w:val="20"/>
                <w:szCs w:val="20"/>
              </w:rPr>
              <w:t xml:space="preserve"> Does LDW reduce lane departures? Does mitigation enhance this effect?</w:t>
            </w:r>
          </w:p>
        </w:tc>
        <w:tc>
          <w:tcPr>
            <w:tcW w:w="1921" w:type="dxa"/>
            <w:tcMar>
              <w:top w:w="0" w:type="dxa"/>
              <w:left w:w="108" w:type="dxa"/>
              <w:bottom w:w="0" w:type="dxa"/>
              <w:right w:w="108" w:type="dxa"/>
            </w:tcMar>
          </w:tcPr>
          <w:p w14:paraId="3FD4B73D" w14:textId="77777777" w:rsidR="00502C0E" w:rsidRPr="003B052E" w:rsidRDefault="00502C0E" w:rsidP="00392482">
            <w:pPr>
              <w:rPr>
                <w:rFonts w:ascii="Arial" w:hAnsi="Arial" w:cs="Arial"/>
                <w:sz w:val="20"/>
                <w:szCs w:val="20"/>
              </w:rPr>
            </w:pPr>
            <w:r>
              <w:rPr>
                <w:rFonts w:ascii="Arial" w:hAnsi="Arial" w:cs="Arial"/>
                <w:sz w:val="20"/>
                <w:szCs w:val="20"/>
              </w:rPr>
              <w:t>Number of l</w:t>
            </w:r>
            <w:r w:rsidRPr="003B052E">
              <w:rPr>
                <w:rFonts w:ascii="Arial" w:hAnsi="Arial" w:cs="Arial"/>
                <w:sz w:val="20"/>
                <w:szCs w:val="20"/>
              </w:rPr>
              <w:t>ane departure</w:t>
            </w:r>
            <w:r>
              <w:rPr>
                <w:rFonts w:ascii="Arial" w:hAnsi="Arial" w:cs="Arial"/>
                <w:sz w:val="20"/>
                <w:szCs w:val="20"/>
              </w:rPr>
              <w:t>s</w:t>
            </w:r>
            <w:r w:rsidRPr="003B052E">
              <w:rPr>
                <w:rFonts w:ascii="Arial" w:hAnsi="Arial" w:cs="Arial"/>
                <w:sz w:val="20"/>
                <w:szCs w:val="20"/>
              </w:rPr>
              <w:t xml:space="preserve"> divide</w:t>
            </w:r>
            <w:r>
              <w:rPr>
                <w:rFonts w:ascii="Arial" w:hAnsi="Arial" w:cs="Arial"/>
                <w:sz w:val="20"/>
                <w:szCs w:val="20"/>
              </w:rPr>
              <w:t>d</w:t>
            </w:r>
            <w:r w:rsidRPr="003B052E">
              <w:rPr>
                <w:rFonts w:ascii="Arial" w:hAnsi="Arial" w:cs="Arial"/>
                <w:sz w:val="20"/>
                <w:szCs w:val="20"/>
              </w:rPr>
              <w:t xml:space="preserve"> by the total minutes of driving time to account for differences in driving time. This measure provides the lane departures per </w:t>
            </w:r>
            <w:r w:rsidRPr="003B052E">
              <w:rPr>
                <w:rFonts w:ascii="Arial" w:hAnsi="Arial" w:cs="Arial"/>
                <w:sz w:val="20"/>
                <w:szCs w:val="20"/>
              </w:rPr>
              <w:lastRenderedPageBreak/>
              <w:t>minute for each participant.</w:t>
            </w:r>
          </w:p>
        </w:tc>
        <w:tc>
          <w:tcPr>
            <w:tcW w:w="1935" w:type="dxa"/>
            <w:tcMar>
              <w:top w:w="0" w:type="dxa"/>
              <w:left w:w="108" w:type="dxa"/>
              <w:bottom w:w="0" w:type="dxa"/>
              <w:right w:w="108" w:type="dxa"/>
            </w:tcMar>
          </w:tcPr>
          <w:p w14:paraId="5E8662D2" w14:textId="0D15FE98" w:rsidR="00502C0E" w:rsidRPr="003B052E" w:rsidRDefault="00502C0E" w:rsidP="00392482">
            <w:pPr>
              <w:rPr>
                <w:rFonts w:ascii="Arial" w:hAnsi="Arial" w:cs="Arial"/>
                <w:sz w:val="20"/>
                <w:szCs w:val="20"/>
              </w:rPr>
            </w:pPr>
            <w:r>
              <w:rPr>
                <w:rFonts w:ascii="Arial" w:hAnsi="Arial" w:cs="Arial"/>
                <w:sz w:val="20"/>
                <w:szCs w:val="20"/>
              </w:rPr>
              <w:lastRenderedPageBreak/>
              <w:t>Rate</w:t>
            </w:r>
            <w:r w:rsidRPr="003B052E">
              <w:rPr>
                <w:rFonts w:ascii="Arial" w:hAnsi="Arial" w:cs="Arial"/>
                <w:sz w:val="20"/>
                <w:szCs w:val="20"/>
              </w:rPr>
              <w:t xml:space="preserve"> of lane departures</w:t>
            </w:r>
            <w:r w:rsidR="00981C49">
              <w:rPr>
                <w:rFonts w:ascii="Arial" w:hAnsi="Arial" w:cs="Arial"/>
                <w:sz w:val="20"/>
                <w:szCs w:val="20"/>
              </w:rPr>
              <w:t>; Source: simulator data</w:t>
            </w:r>
          </w:p>
        </w:tc>
        <w:tc>
          <w:tcPr>
            <w:tcW w:w="2065" w:type="dxa"/>
            <w:tcMar>
              <w:top w:w="0" w:type="dxa"/>
              <w:left w:w="108" w:type="dxa"/>
              <w:bottom w:w="0" w:type="dxa"/>
              <w:right w:w="108" w:type="dxa"/>
            </w:tcMar>
          </w:tcPr>
          <w:p w14:paraId="6489ECF3"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1A541E3D" w14:textId="77777777" w:rsidR="00502C0E" w:rsidRPr="003B052E" w:rsidRDefault="00502C0E" w:rsidP="00392482">
            <w:pPr>
              <w:rPr>
                <w:rFonts w:ascii="Arial" w:hAnsi="Arial" w:cs="Arial"/>
                <w:sz w:val="20"/>
                <w:szCs w:val="20"/>
              </w:rPr>
            </w:pPr>
            <w:r>
              <w:rPr>
                <w:rFonts w:ascii="Arial" w:hAnsi="Arial" w:cs="Arial"/>
                <w:sz w:val="20"/>
                <w:szCs w:val="20"/>
              </w:rPr>
              <w:t>Lane departure warning (LDW), drowsiness mitigation with LDW (mitigation), and control (no warning or mitigation)</w:t>
            </w:r>
          </w:p>
        </w:tc>
      </w:tr>
      <w:tr w:rsidR="00502C0E" w:rsidRPr="002838FF" w14:paraId="2A7AFCF5" w14:textId="77777777" w:rsidTr="00392482">
        <w:tc>
          <w:tcPr>
            <w:tcW w:w="2027" w:type="dxa"/>
            <w:tcMar>
              <w:top w:w="0" w:type="dxa"/>
              <w:left w:w="108" w:type="dxa"/>
              <w:bottom w:w="0" w:type="dxa"/>
              <w:right w:w="108" w:type="dxa"/>
            </w:tcMar>
          </w:tcPr>
          <w:p w14:paraId="5CD31279" w14:textId="77777777" w:rsidR="00502C0E" w:rsidRPr="003B052E" w:rsidRDefault="00502C0E" w:rsidP="00392482">
            <w:pPr>
              <w:rPr>
                <w:rFonts w:ascii="Arial" w:hAnsi="Arial" w:cs="Arial"/>
                <w:sz w:val="20"/>
                <w:szCs w:val="20"/>
              </w:rPr>
            </w:pPr>
            <w:r w:rsidRPr="003B052E">
              <w:rPr>
                <w:rFonts w:ascii="Arial" w:hAnsi="Arial" w:cs="Arial"/>
                <w:sz w:val="20"/>
                <w:szCs w:val="20"/>
              </w:rPr>
              <w:t xml:space="preserve">Are there </w:t>
            </w:r>
            <w:r>
              <w:rPr>
                <w:rFonts w:ascii="Arial" w:hAnsi="Arial" w:cs="Arial"/>
                <w:sz w:val="20"/>
                <w:szCs w:val="20"/>
              </w:rPr>
              <w:t xml:space="preserve">group </w:t>
            </w:r>
            <w:r w:rsidRPr="003B052E">
              <w:rPr>
                <w:rFonts w:ascii="Arial" w:hAnsi="Arial" w:cs="Arial"/>
                <w:sz w:val="20"/>
                <w:szCs w:val="20"/>
              </w:rPr>
              <w:t>differences in the severity of lane departures</w:t>
            </w:r>
            <w:r>
              <w:rPr>
                <w:rFonts w:ascii="Arial" w:hAnsi="Arial" w:cs="Arial"/>
                <w:sz w:val="20"/>
                <w:szCs w:val="20"/>
              </w:rPr>
              <w:t>?</w:t>
            </w:r>
          </w:p>
        </w:tc>
        <w:tc>
          <w:tcPr>
            <w:tcW w:w="1921" w:type="dxa"/>
            <w:tcMar>
              <w:top w:w="0" w:type="dxa"/>
              <w:left w:w="108" w:type="dxa"/>
              <w:bottom w:w="0" w:type="dxa"/>
              <w:right w:w="108" w:type="dxa"/>
            </w:tcMar>
          </w:tcPr>
          <w:p w14:paraId="28789DB3" w14:textId="77777777" w:rsidR="00502C0E" w:rsidRPr="003B052E" w:rsidRDefault="00502C0E" w:rsidP="00392482">
            <w:pPr>
              <w:rPr>
                <w:rFonts w:ascii="Arial" w:hAnsi="Arial" w:cs="Arial"/>
                <w:sz w:val="20"/>
                <w:szCs w:val="20"/>
              </w:rPr>
            </w:pPr>
            <w:r w:rsidRPr="003B052E">
              <w:rPr>
                <w:rFonts w:ascii="Arial" w:hAnsi="Arial" w:cs="Arial"/>
                <w:sz w:val="20"/>
                <w:szCs w:val="20"/>
              </w:rPr>
              <w:t>The average maximum lateral exceedance area for drowsy lane departures, defined above</w:t>
            </w:r>
          </w:p>
        </w:tc>
        <w:tc>
          <w:tcPr>
            <w:tcW w:w="1935" w:type="dxa"/>
            <w:tcMar>
              <w:top w:w="0" w:type="dxa"/>
              <w:left w:w="108" w:type="dxa"/>
              <w:bottom w:w="0" w:type="dxa"/>
              <w:right w:w="108" w:type="dxa"/>
            </w:tcMar>
          </w:tcPr>
          <w:p w14:paraId="3646AB87" w14:textId="6D72FFCC" w:rsidR="00981C49" w:rsidRPr="003B052E" w:rsidRDefault="00502C0E" w:rsidP="00392482">
            <w:pPr>
              <w:rPr>
                <w:rFonts w:ascii="Arial" w:hAnsi="Arial" w:cs="Arial"/>
                <w:sz w:val="20"/>
                <w:szCs w:val="20"/>
              </w:rPr>
            </w:pPr>
            <w:r w:rsidRPr="003B052E">
              <w:rPr>
                <w:rFonts w:ascii="Arial" w:hAnsi="Arial" w:cs="Arial"/>
                <w:sz w:val="20"/>
                <w:szCs w:val="20"/>
              </w:rPr>
              <w:t>Severity of lane departures</w:t>
            </w:r>
            <w:r w:rsidR="00981C49">
              <w:rPr>
                <w:rFonts w:ascii="Arial" w:hAnsi="Arial" w:cs="Arial"/>
                <w:sz w:val="20"/>
                <w:szCs w:val="20"/>
              </w:rPr>
              <w:t>;</w:t>
            </w:r>
            <w:r w:rsidR="00981C49">
              <w:rPr>
                <w:rFonts w:ascii="Arial" w:hAnsi="Arial" w:cs="Arial"/>
                <w:sz w:val="20"/>
                <w:szCs w:val="20"/>
              </w:rPr>
              <w:br/>
              <w:t>Source: simulator data</w:t>
            </w:r>
          </w:p>
        </w:tc>
        <w:tc>
          <w:tcPr>
            <w:tcW w:w="2065" w:type="dxa"/>
            <w:tcMar>
              <w:top w:w="0" w:type="dxa"/>
              <w:left w:w="108" w:type="dxa"/>
              <w:bottom w:w="0" w:type="dxa"/>
              <w:right w:w="108" w:type="dxa"/>
            </w:tcMar>
          </w:tcPr>
          <w:p w14:paraId="502F292B"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3C4B2944"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6978023A" w14:textId="77777777" w:rsidTr="00392482">
        <w:tc>
          <w:tcPr>
            <w:tcW w:w="2027" w:type="dxa"/>
            <w:tcMar>
              <w:top w:w="0" w:type="dxa"/>
              <w:left w:w="108" w:type="dxa"/>
              <w:bottom w:w="0" w:type="dxa"/>
              <w:right w:w="108" w:type="dxa"/>
            </w:tcMar>
          </w:tcPr>
          <w:p w14:paraId="4B470205" w14:textId="77777777" w:rsidR="00502C0E" w:rsidRPr="003B052E" w:rsidRDefault="00502C0E" w:rsidP="00392482">
            <w:pPr>
              <w:rPr>
                <w:rFonts w:ascii="Arial" w:hAnsi="Arial" w:cs="Arial"/>
                <w:sz w:val="20"/>
                <w:szCs w:val="20"/>
              </w:rPr>
            </w:pPr>
            <w:r>
              <w:rPr>
                <w:rFonts w:ascii="Arial" w:hAnsi="Arial" w:cs="Arial"/>
                <w:sz w:val="20"/>
                <w:szCs w:val="20"/>
              </w:rPr>
              <w:t>Are there group differences</w:t>
            </w:r>
            <w:r w:rsidRPr="003B052E">
              <w:rPr>
                <w:rFonts w:ascii="Arial" w:hAnsi="Arial" w:cs="Arial"/>
                <w:sz w:val="20"/>
                <w:szCs w:val="20"/>
              </w:rPr>
              <w:t xml:space="preserve"> in response time to lane departures?</w:t>
            </w:r>
          </w:p>
        </w:tc>
        <w:tc>
          <w:tcPr>
            <w:tcW w:w="1921" w:type="dxa"/>
            <w:tcMar>
              <w:top w:w="0" w:type="dxa"/>
              <w:left w:w="108" w:type="dxa"/>
              <w:bottom w:w="0" w:type="dxa"/>
              <w:right w:w="108" w:type="dxa"/>
            </w:tcMar>
          </w:tcPr>
          <w:p w14:paraId="7E254A70" w14:textId="77777777" w:rsidR="00502C0E" w:rsidRPr="003B052E" w:rsidRDefault="00502C0E" w:rsidP="00392482">
            <w:pPr>
              <w:rPr>
                <w:rFonts w:ascii="Arial" w:hAnsi="Arial" w:cs="Arial"/>
                <w:sz w:val="20"/>
                <w:szCs w:val="20"/>
              </w:rPr>
            </w:pPr>
            <w:r w:rsidRPr="003B052E">
              <w:rPr>
                <w:rFonts w:ascii="Arial" w:hAnsi="Arial" w:cs="Arial"/>
                <w:sz w:val="20"/>
                <w:szCs w:val="20"/>
              </w:rPr>
              <w:t>Steering reversal time, calculated as the time from one tire crossing a lane line to the first instance of steering reversal. Averaged across all drowsy lane departures, as defined above</w:t>
            </w:r>
          </w:p>
        </w:tc>
        <w:tc>
          <w:tcPr>
            <w:tcW w:w="1935" w:type="dxa"/>
            <w:tcMar>
              <w:top w:w="0" w:type="dxa"/>
              <w:left w:w="108" w:type="dxa"/>
              <w:bottom w:w="0" w:type="dxa"/>
              <w:right w:w="108" w:type="dxa"/>
            </w:tcMar>
          </w:tcPr>
          <w:p w14:paraId="77A5959B" w14:textId="3D90D67B" w:rsidR="00502C0E" w:rsidRPr="003B052E" w:rsidRDefault="00502C0E" w:rsidP="00392482">
            <w:pPr>
              <w:rPr>
                <w:rFonts w:ascii="Arial" w:hAnsi="Arial" w:cs="Arial"/>
                <w:sz w:val="20"/>
                <w:szCs w:val="20"/>
              </w:rPr>
            </w:pPr>
            <w:r w:rsidRPr="003B052E">
              <w:rPr>
                <w:rFonts w:ascii="Arial" w:hAnsi="Arial" w:cs="Arial"/>
                <w:sz w:val="20"/>
                <w:szCs w:val="20"/>
              </w:rPr>
              <w:t>How quickly drivers respond to a drowsy lane departure</w:t>
            </w:r>
            <w:r w:rsidR="00981C49">
              <w:rPr>
                <w:rFonts w:ascii="Arial" w:hAnsi="Arial" w:cs="Arial"/>
                <w:sz w:val="20"/>
                <w:szCs w:val="20"/>
              </w:rPr>
              <w:t>;</w:t>
            </w:r>
            <w:r w:rsidR="00981C49">
              <w:rPr>
                <w:rFonts w:ascii="Arial" w:hAnsi="Arial" w:cs="Arial"/>
                <w:sz w:val="20"/>
                <w:szCs w:val="20"/>
              </w:rPr>
              <w:br/>
              <w:t>Source: simulator data</w:t>
            </w:r>
          </w:p>
        </w:tc>
        <w:tc>
          <w:tcPr>
            <w:tcW w:w="2065" w:type="dxa"/>
            <w:tcMar>
              <w:top w:w="0" w:type="dxa"/>
              <w:left w:w="108" w:type="dxa"/>
              <w:bottom w:w="0" w:type="dxa"/>
              <w:right w:w="108" w:type="dxa"/>
            </w:tcMar>
          </w:tcPr>
          <w:p w14:paraId="2669634E"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341374E3"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59DBE1B5" w14:textId="77777777" w:rsidTr="00392482">
        <w:tc>
          <w:tcPr>
            <w:tcW w:w="2027" w:type="dxa"/>
            <w:tcMar>
              <w:top w:w="0" w:type="dxa"/>
              <w:left w:w="108" w:type="dxa"/>
              <w:bottom w:w="0" w:type="dxa"/>
              <w:right w:w="108" w:type="dxa"/>
            </w:tcMar>
          </w:tcPr>
          <w:p w14:paraId="3BFA5C23" w14:textId="77777777" w:rsidR="00502C0E" w:rsidRPr="003B052E" w:rsidRDefault="00502C0E" w:rsidP="00392482">
            <w:pPr>
              <w:rPr>
                <w:rFonts w:ascii="Arial" w:hAnsi="Arial" w:cs="Arial"/>
                <w:sz w:val="20"/>
                <w:szCs w:val="20"/>
              </w:rPr>
            </w:pPr>
            <w:r w:rsidRPr="003B052E">
              <w:rPr>
                <w:rFonts w:ascii="Arial" w:hAnsi="Arial" w:cs="Arial"/>
                <w:sz w:val="20"/>
                <w:szCs w:val="20"/>
              </w:rPr>
              <w:t>Does drowsiness mitigation reduce drowsy eyelid closures?</w:t>
            </w:r>
          </w:p>
        </w:tc>
        <w:tc>
          <w:tcPr>
            <w:tcW w:w="1921" w:type="dxa"/>
            <w:tcMar>
              <w:top w:w="0" w:type="dxa"/>
              <w:left w:w="108" w:type="dxa"/>
              <w:bottom w:w="0" w:type="dxa"/>
              <w:right w:w="108" w:type="dxa"/>
            </w:tcMar>
          </w:tcPr>
          <w:p w14:paraId="0EAD883B" w14:textId="77777777" w:rsidR="00502C0E" w:rsidRPr="003B052E" w:rsidRDefault="00502C0E" w:rsidP="00392482">
            <w:pPr>
              <w:rPr>
                <w:rFonts w:ascii="Arial" w:hAnsi="Arial" w:cs="Arial"/>
                <w:sz w:val="20"/>
                <w:szCs w:val="20"/>
              </w:rPr>
            </w:pPr>
            <w:r w:rsidRPr="003B052E">
              <w:rPr>
                <w:rFonts w:ascii="Arial" w:hAnsi="Arial" w:cs="Arial"/>
                <w:sz w:val="20"/>
                <w:szCs w:val="20"/>
              </w:rPr>
              <w:t>Percent eye closure (PERCLOS) calculated from the eye tracker data.</w:t>
            </w:r>
          </w:p>
        </w:tc>
        <w:tc>
          <w:tcPr>
            <w:tcW w:w="1935" w:type="dxa"/>
            <w:tcMar>
              <w:top w:w="0" w:type="dxa"/>
              <w:left w:w="108" w:type="dxa"/>
              <w:bottom w:w="0" w:type="dxa"/>
              <w:right w:w="108" w:type="dxa"/>
            </w:tcMar>
          </w:tcPr>
          <w:p w14:paraId="324FE6EC" w14:textId="5DD4A696" w:rsidR="00981C49" w:rsidRPr="003B052E" w:rsidRDefault="00502C0E" w:rsidP="00392482">
            <w:pPr>
              <w:rPr>
                <w:rFonts w:ascii="Arial" w:hAnsi="Arial" w:cs="Arial"/>
                <w:sz w:val="20"/>
                <w:szCs w:val="20"/>
              </w:rPr>
            </w:pPr>
            <w:r w:rsidRPr="003B052E">
              <w:rPr>
                <w:rFonts w:ascii="Arial" w:hAnsi="Arial" w:cs="Arial"/>
                <w:sz w:val="20"/>
                <w:szCs w:val="20"/>
              </w:rPr>
              <w:t xml:space="preserve">The percent of time </w:t>
            </w:r>
            <w:proofErr w:type="gramStart"/>
            <w:r w:rsidRPr="003B052E">
              <w:rPr>
                <w:rFonts w:ascii="Arial" w:hAnsi="Arial" w:cs="Arial"/>
                <w:sz w:val="20"/>
                <w:szCs w:val="20"/>
              </w:rPr>
              <w:t>drivers</w:t>
            </w:r>
            <w:proofErr w:type="gramEnd"/>
            <w:r w:rsidRPr="003B052E">
              <w:rPr>
                <w:rFonts w:ascii="Arial" w:hAnsi="Arial" w:cs="Arial"/>
                <w:sz w:val="20"/>
                <w:szCs w:val="20"/>
              </w:rPr>
              <w:t xml:space="preserve"> eyes are closed or mostly closed, as an objective index of drowsiness</w:t>
            </w:r>
            <w:r w:rsidR="00981C49">
              <w:rPr>
                <w:rFonts w:ascii="Arial" w:hAnsi="Arial" w:cs="Arial"/>
                <w:sz w:val="20"/>
                <w:szCs w:val="20"/>
              </w:rPr>
              <w:t>;</w:t>
            </w:r>
            <w:r w:rsidR="00981C49">
              <w:rPr>
                <w:rFonts w:ascii="Arial" w:hAnsi="Arial" w:cs="Arial"/>
                <w:sz w:val="20"/>
                <w:szCs w:val="20"/>
              </w:rPr>
              <w:br/>
              <w:t>Source: simulator data</w:t>
            </w:r>
          </w:p>
        </w:tc>
        <w:tc>
          <w:tcPr>
            <w:tcW w:w="2065" w:type="dxa"/>
            <w:tcMar>
              <w:top w:w="0" w:type="dxa"/>
              <w:left w:w="108" w:type="dxa"/>
              <w:bottom w:w="0" w:type="dxa"/>
              <w:right w:w="108" w:type="dxa"/>
            </w:tcMar>
          </w:tcPr>
          <w:p w14:paraId="3E5ABB02"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39C51C4F"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4DC57C62" w14:textId="77777777" w:rsidTr="00392482">
        <w:tc>
          <w:tcPr>
            <w:tcW w:w="2027" w:type="dxa"/>
            <w:tcMar>
              <w:top w:w="0" w:type="dxa"/>
              <w:left w:w="108" w:type="dxa"/>
              <w:bottom w:w="0" w:type="dxa"/>
              <w:right w:w="108" w:type="dxa"/>
            </w:tcMar>
          </w:tcPr>
          <w:p w14:paraId="636EC2E1" w14:textId="77777777" w:rsidR="00502C0E" w:rsidRPr="003B052E" w:rsidRDefault="00502C0E" w:rsidP="00392482">
            <w:pPr>
              <w:rPr>
                <w:rFonts w:ascii="Arial" w:hAnsi="Arial" w:cs="Arial"/>
                <w:sz w:val="20"/>
                <w:szCs w:val="20"/>
              </w:rPr>
            </w:pPr>
            <w:r w:rsidRPr="003B052E">
              <w:rPr>
                <w:rFonts w:ascii="Arial" w:hAnsi="Arial" w:cs="Arial"/>
                <w:sz w:val="20"/>
                <w:szCs w:val="20"/>
              </w:rPr>
              <w:t>Does drowsiness mitigation increase the likelihood of taking rest breaks?</w:t>
            </w:r>
          </w:p>
        </w:tc>
        <w:tc>
          <w:tcPr>
            <w:tcW w:w="1921" w:type="dxa"/>
            <w:tcMar>
              <w:top w:w="0" w:type="dxa"/>
              <w:left w:w="108" w:type="dxa"/>
              <w:bottom w:w="0" w:type="dxa"/>
              <w:right w:w="108" w:type="dxa"/>
            </w:tcMar>
          </w:tcPr>
          <w:p w14:paraId="2B3721AF" w14:textId="77777777" w:rsidR="00502C0E" w:rsidRPr="003B052E" w:rsidRDefault="00502C0E" w:rsidP="00392482">
            <w:pPr>
              <w:rPr>
                <w:rFonts w:ascii="Arial" w:hAnsi="Arial" w:cs="Arial"/>
                <w:sz w:val="20"/>
                <w:szCs w:val="20"/>
              </w:rPr>
            </w:pPr>
            <w:r w:rsidRPr="003B052E">
              <w:rPr>
                <w:rFonts w:ascii="Arial" w:hAnsi="Arial" w:cs="Arial"/>
                <w:sz w:val="20"/>
                <w:szCs w:val="20"/>
              </w:rPr>
              <w:t>The number of rest breaks divided by the total time in the experiment</w:t>
            </w:r>
          </w:p>
        </w:tc>
        <w:tc>
          <w:tcPr>
            <w:tcW w:w="1935" w:type="dxa"/>
            <w:tcMar>
              <w:top w:w="0" w:type="dxa"/>
              <w:left w:w="108" w:type="dxa"/>
              <w:bottom w:w="0" w:type="dxa"/>
              <w:right w:w="108" w:type="dxa"/>
            </w:tcMar>
          </w:tcPr>
          <w:p w14:paraId="7D13F848" w14:textId="2E904DF9" w:rsidR="00502C0E" w:rsidRPr="003B052E" w:rsidRDefault="00502C0E" w:rsidP="00392482">
            <w:pPr>
              <w:rPr>
                <w:rFonts w:ascii="Arial" w:hAnsi="Arial" w:cs="Arial"/>
                <w:sz w:val="20"/>
                <w:szCs w:val="20"/>
              </w:rPr>
            </w:pPr>
            <w:r w:rsidRPr="003B052E">
              <w:rPr>
                <w:rFonts w:ascii="Arial" w:hAnsi="Arial" w:cs="Arial"/>
                <w:sz w:val="20"/>
                <w:szCs w:val="20"/>
              </w:rPr>
              <w:t>How frequently drivers stop to rest</w:t>
            </w:r>
            <w:r w:rsidR="00981C49">
              <w:rPr>
                <w:rFonts w:ascii="Arial" w:hAnsi="Arial" w:cs="Arial"/>
                <w:sz w:val="20"/>
                <w:szCs w:val="20"/>
              </w:rPr>
              <w:t>;</w:t>
            </w:r>
            <w:r w:rsidR="00981C49">
              <w:rPr>
                <w:rFonts w:ascii="Arial" w:hAnsi="Arial" w:cs="Arial"/>
                <w:sz w:val="20"/>
                <w:szCs w:val="20"/>
              </w:rPr>
              <w:br/>
              <w:t>Source: simulator data</w:t>
            </w:r>
          </w:p>
        </w:tc>
        <w:tc>
          <w:tcPr>
            <w:tcW w:w="2065" w:type="dxa"/>
            <w:tcMar>
              <w:top w:w="0" w:type="dxa"/>
              <w:left w:w="108" w:type="dxa"/>
              <w:bottom w:w="0" w:type="dxa"/>
              <w:right w:w="108" w:type="dxa"/>
            </w:tcMar>
          </w:tcPr>
          <w:p w14:paraId="0228EDD4"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7738814E"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49489689" w14:textId="77777777" w:rsidTr="00392482">
        <w:tc>
          <w:tcPr>
            <w:tcW w:w="2027" w:type="dxa"/>
            <w:tcMar>
              <w:top w:w="0" w:type="dxa"/>
              <w:left w:w="108" w:type="dxa"/>
              <w:bottom w:w="0" w:type="dxa"/>
              <w:right w:w="108" w:type="dxa"/>
            </w:tcMar>
          </w:tcPr>
          <w:p w14:paraId="2C418D80" w14:textId="77777777" w:rsidR="00502C0E" w:rsidRPr="003B052E" w:rsidRDefault="00502C0E" w:rsidP="00392482">
            <w:pPr>
              <w:rPr>
                <w:rFonts w:ascii="Arial" w:hAnsi="Arial" w:cs="Arial"/>
                <w:sz w:val="20"/>
                <w:szCs w:val="20"/>
              </w:rPr>
            </w:pPr>
            <w:r w:rsidRPr="003B052E">
              <w:rPr>
                <w:rFonts w:ascii="Arial" w:hAnsi="Arial" w:cs="Arial"/>
                <w:sz w:val="20"/>
                <w:szCs w:val="20"/>
              </w:rPr>
              <w:t>Does drowsiness mitigation increase the length of rest breaks?</w:t>
            </w:r>
          </w:p>
        </w:tc>
        <w:tc>
          <w:tcPr>
            <w:tcW w:w="1921" w:type="dxa"/>
            <w:tcMar>
              <w:top w:w="0" w:type="dxa"/>
              <w:left w:w="108" w:type="dxa"/>
              <w:bottom w:w="0" w:type="dxa"/>
              <w:right w:w="108" w:type="dxa"/>
            </w:tcMar>
          </w:tcPr>
          <w:p w14:paraId="69DE2F6E" w14:textId="77777777" w:rsidR="00502C0E" w:rsidRPr="003B052E" w:rsidRDefault="00502C0E" w:rsidP="00392482">
            <w:pPr>
              <w:rPr>
                <w:rFonts w:ascii="Arial" w:hAnsi="Arial" w:cs="Arial"/>
                <w:sz w:val="20"/>
                <w:szCs w:val="20"/>
              </w:rPr>
            </w:pPr>
            <w:r w:rsidRPr="003B052E">
              <w:rPr>
                <w:rFonts w:ascii="Arial" w:hAnsi="Arial" w:cs="Arial"/>
                <w:sz w:val="20"/>
                <w:szCs w:val="20"/>
              </w:rPr>
              <w:t>The average duration of rest breaks</w:t>
            </w:r>
          </w:p>
        </w:tc>
        <w:tc>
          <w:tcPr>
            <w:tcW w:w="1935" w:type="dxa"/>
            <w:tcMar>
              <w:top w:w="0" w:type="dxa"/>
              <w:left w:w="108" w:type="dxa"/>
              <w:bottom w:w="0" w:type="dxa"/>
              <w:right w:w="108" w:type="dxa"/>
            </w:tcMar>
          </w:tcPr>
          <w:p w14:paraId="0BCE7731" w14:textId="2729CAE4" w:rsidR="00502C0E" w:rsidRPr="003B052E" w:rsidRDefault="00502C0E" w:rsidP="00392482">
            <w:pPr>
              <w:rPr>
                <w:rFonts w:ascii="Arial" w:hAnsi="Arial" w:cs="Arial"/>
                <w:sz w:val="20"/>
                <w:szCs w:val="20"/>
              </w:rPr>
            </w:pPr>
            <w:r w:rsidRPr="003B052E">
              <w:rPr>
                <w:rFonts w:ascii="Arial" w:hAnsi="Arial" w:cs="Arial"/>
                <w:sz w:val="20"/>
                <w:szCs w:val="20"/>
              </w:rPr>
              <w:t>How long drivers stopped to rest</w:t>
            </w:r>
            <w:r w:rsidR="00981C49">
              <w:rPr>
                <w:rFonts w:ascii="Arial" w:hAnsi="Arial" w:cs="Arial"/>
                <w:sz w:val="20"/>
                <w:szCs w:val="20"/>
              </w:rPr>
              <w:t>;</w:t>
            </w:r>
            <w:r w:rsidR="00981C49">
              <w:rPr>
                <w:rFonts w:ascii="Arial" w:hAnsi="Arial" w:cs="Arial"/>
                <w:sz w:val="20"/>
                <w:szCs w:val="20"/>
              </w:rPr>
              <w:br/>
              <w:t>Source: simulator data</w:t>
            </w:r>
          </w:p>
        </w:tc>
        <w:tc>
          <w:tcPr>
            <w:tcW w:w="2065" w:type="dxa"/>
            <w:tcMar>
              <w:top w:w="0" w:type="dxa"/>
              <w:left w:w="108" w:type="dxa"/>
              <w:bottom w:w="0" w:type="dxa"/>
              <w:right w:w="108" w:type="dxa"/>
            </w:tcMar>
          </w:tcPr>
          <w:p w14:paraId="0ABF3951" w14:textId="77777777" w:rsidR="00502C0E" w:rsidRPr="003B052E" w:rsidRDefault="00502C0E" w:rsidP="00392482">
            <w:pPr>
              <w:rPr>
                <w:rFonts w:ascii="Arial" w:hAnsi="Arial" w:cs="Arial"/>
                <w:sz w:val="20"/>
                <w:szCs w:val="20"/>
              </w:rPr>
            </w:pPr>
            <w:r>
              <w:rPr>
                <w:rFonts w:ascii="Arial" w:hAnsi="Arial" w:cs="Arial"/>
                <w:sz w:val="20"/>
                <w:szCs w:val="20"/>
              </w:rPr>
              <w:t xml:space="preserve">Between </w:t>
            </w:r>
            <w:proofErr w:type="gramStart"/>
            <w:r>
              <w:rPr>
                <w:rFonts w:ascii="Arial" w:hAnsi="Arial" w:cs="Arial"/>
                <w:sz w:val="20"/>
                <w:szCs w:val="20"/>
              </w:rPr>
              <w:t>subjects</w:t>
            </w:r>
            <w:proofErr w:type="gramEnd"/>
            <w:r>
              <w:rPr>
                <w:rFonts w:ascii="Arial" w:hAnsi="Arial" w:cs="Arial"/>
                <w:sz w:val="20"/>
                <w:szCs w:val="20"/>
              </w:rPr>
              <w:t xml:space="preserve"> ANOVA</w:t>
            </w:r>
          </w:p>
        </w:tc>
        <w:tc>
          <w:tcPr>
            <w:tcW w:w="1402" w:type="dxa"/>
          </w:tcPr>
          <w:p w14:paraId="650699D6"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692BB11A" w14:textId="77777777" w:rsidTr="00392482">
        <w:tc>
          <w:tcPr>
            <w:tcW w:w="2027" w:type="dxa"/>
            <w:tcMar>
              <w:top w:w="0" w:type="dxa"/>
              <w:left w:w="108" w:type="dxa"/>
              <w:bottom w:w="0" w:type="dxa"/>
              <w:right w:w="108" w:type="dxa"/>
            </w:tcMar>
          </w:tcPr>
          <w:p w14:paraId="00C3DFEA" w14:textId="77777777" w:rsidR="00502C0E" w:rsidRPr="003B052E" w:rsidRDefault="00502C0E" w:rsidP="00392482">
            <w:pPr>
              <w:rPr>
                <w:rFonts w:ascii="Arial" w:hAnsi="Arial" w:cs="Arial"/>
                <w:sz w:val="20"/>
                <w:szCs w:val="20"/>
              </w:rPr>
            </w:pPr>
            <w:r w:rsidRPr="003B052E">
              <w:rPr>
                <w:rFonts w:ascii="Arial" w:hAnsi="Arial" w:cs="Arial"/>
                <w:sz w:val="20"/>
                <w:szCs w:val="20"/>
              </w:rPr>
              <w:t>Does drowsiness mitigation reduce subjective drowsiness?</w:t>
            </w:r>
          </w:p>
        </w:tc>
        <w:tc>
          <w:tcPr>
            <w:tcW w:w="1921" w:type="dxa"/>
            <w:tcMar>
              <w:top w:w="0" w:type="dxa"/>
              <w:left w:w="108" w:type="dxa"/>
              <w:bottom w:w="0" w:type="dxa"/>
              <w:right w:w="108" w:type="dxa"/>
            </w:tcMar>
          </w:tcPr>
          <w:p w14:paraId="7571B4D3" w14:textId="77777777" w:rsidR="00502C0E" w:rsidRPr="003B052E" w:rsidRDefault="00502C0E" w:rsidP="00392482">
            <w:pPr>
              <w:rPr>
                <w:rFonts w:ascii="Arial" w:hAnsi="Arial" w:cs="Arial"/>
                <w:sz w:val="20"/>
                <w:szCs w:val="20"/>
              </w:rPr>
            </w:pPr>
            <w:r w:rsidRPr="003B052E">
              <w:rPr>
                <w:rFonts w:ascii="Arial" w:hAnsi="Arial" w:cs="Arial"/>
                <w:sz w:val="20"/>
                <w:szCs w:val="20"/>
              </w:rPr>
              <w:t>Stanford Sleepiness Scale scores collected at the start and end of drive</w:t>
            </w:r>
          </w:p>
        </w:tc>
        <w:tc>
          <w:tcPr>
            <w:tcW w:w="1935" w:type="dxa"/>
            <w:tcMar>
              <w:top w:w="0" w:type="dxa"/>
              <w:left w:w="108" w:type="dxa"/>
              <w:bottom w:w="0" w:type="dxa"/>
              <w:right w:w="108" w:type="dxa"/>
            </w:tcMar>
          </w:tcPr>
          <w:p w14:paraId="2632F1ED" w14:textId="66168C05" w:rsidR="00502C0E" w:rsidRPr="003B052E" w:rsidRDefault="00502C0E" w:rsidP="00392482">
            <w:pPr>
              <w:rPr>
                <w:rFonts w:ascii="Arial" w:hAnsi="Arial" w:cs="Arial"/>
                <w:sz w:val="20"/>
                <w:szCs w:val="20"/>
              </w:rPr>
            </w:pPr>
            <w:r w:rsidRPr="003B052E">
              <w:rPr>
                <w:rFonts w:ascii="Arial" w:hAnsi="Arial" w:cs="Arial"/>
                <w:sz w:val="20"/>
                <w:szCs w:val="20"/>
              </w:rPr>
              <w:t>Self-ratings of drowsiness at different points in time</w:t>
            </w:r>
            <w:r w:rsidR="00981C49">
              <w:rPr>
                <w:rFonts w:ascii="Arial" w:hAnsi="Arial" w:cs="Arial"/>
                <w:sz w:val="20"/>
                <w:szCs w:val="20"/>
              </w:rPr>
              <w:t>;</w:t>
            </w:r>
            <w:r w:rsidR="00981C49">
              <w:rPr>
                <w:rFonts w:ascii="Arial" w:hAnsi="Arial" w:cs="Arial"/>
                <w:sz w:val="20"/>
                <w:szCs w:val="20"/>
              </w:rPr>
              <w:br/>
              <w:t>Source: Form 1447</w:t>
            </w:r>
          </w:p>
        </w:tc>
        <w:tc>
          <w:tcPr>
            <w:tcW w:w="2065" w:type="dxa"/>
            <w:tcMar>
              <w:top w:w="0" w:type="dxa"/>
              <w:left w:w="108" w:type="dxa"/>
              <w:bottom w:w="0" w:type="dxa"/>
              <w:right w:w="108" w:type="dxa"/>
            </w:tcMar>
          </w:tcPr>
          <w:p w14:paraId="0B77C613" w14:textId="77777777" w:rsidR="00502C0E" w:rsidRPr="003B052E" w:rsidRDefault="00502C0E" w:rsidP="00392482">
            <w:pPr>
              <w:rPr>
                <w:rFonts w:ascii="Arial" w:hAnsi="Arial" w:cs="Arial"/>
                <w:sz w:val="20"/>
                <w:szCs w:val="20"/>
              </w:rPr>
            </w:pPr>
            <w:r w:rsidRPr="003B052E">
              <w:rPr>
                <w:rFonts w:ascii="Arial" w:hAnsi="Arial" w:cs="Arial"/>
                <w:sz w:val="20"/>
                <w:szCs w:val="20"/>
              </w:rPr>
              <w:t>Mixed ANOVA with drowsiness countermeasure as a between-subjects factor and time point (pre-drive, post-drive) as a within-subjects factor</w:t>
            </w:r>
          </w:p>
        </w:tc>
        <w:tc>
          <w:tcPr>
            <w:tcW w:w="1402" w:type="dxa"/>
          </w:tcPr>
          <w:p w14:paraId="0CF68A7E"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3D9660D5" w14:textId="77777777" w:rsidTr="00392482">
        <w:tc>
          <w:tcPr>
            <w:tcW w:w="2027" w:type="dxa"/>
            <w:tcMar>
              <w:top w:w="0" w:type="dxa"/>
              <w:left w:w="108" w:type="dxa"/>
              <w:bottom w:w="0" w:type="dxa"/>
              <w:right w:w="108" w:type="dxa"/>
            </w:tcMar>
          </w:tcPr>
          <w:p w14:paraId="4C362E87" w14:textId="77777777" w:rsidR="00502C0E" w:rsidRPr="003B052E" w:rsidRDefault="00502C0E" w:rsidP="00392482">
            <w:pPr>
              <w:rPr>
                <w:rFonts w:ascii="Arial" w:hAnsi="Arial" w:cs="Arial"/>
                <w:sz w:val="20"/>
                <w:szCs w:val="20"/>
              </w:rPr>
            </w:pPr>
            <w:r w:rsidRPr="003B052E">
              <w:rPr>
                <w:rFonts w:ascii="Arial" w:hAnsi="Arial" w:cs="Arial"/>
                <w:sz w:val="20"/>
                <w:szCs w:val="20"/>
              </w:rPr>
              <w:lastRenderedPageBreak/>
              <w:t xml:space="preserve">Did drivers consider the drowsiness mitigation when deciding to stop to rest? </w:t>
            </w:r>
          </w:p>
        </w:tc>
        <w:tc>
          <w:tcPr>
            <w:tcW w:w="1921" w:type="dxa"/>
            <w:tcMar>
              <w:top w:w="0" w:type="dxa"/>
              <w:left w:w="108" w:type="dxa"/>
              <w:bottom w:w="0" w:type="dxa"/>
              <w:right w:w="108" w:type="dxa"/>
            </w:tcMar>
          </w:tcPr>
          <w:p w14:paraId="55A3C317" w14:textId="77777777" w:rsidR="00502C0E" w:rsidRPr="003B052E" w:rsidRDefault="00502C0E" w:rsidP="00392482">
            <w:pPr>
              <w:rPr>
                <w:rFonts w:ascii="Arial" w:hAnsi="Arial" w:cs="Arial"/>
                <w:sz w:val="20"/>
                <w:szCs w:val="20"/>
              </w:rPr>
            </w:pPr>
            <w:r w:rsidRPr="003B052E">
              <w:rPr>
                <w:rFonts w:ascii="Arial" w:hAnsi="Arial" w:cs="Arial"/>
                <w:sz w:val="20"/>
                <w:szCs w:val="20"/>
              </w:rPr>
              <w:t xml:space="preserve">Number of drivers citing the drowsiness mitigation in their responses to, “Please describe why you chose to stop,” for drivers in the drowsy mitigation group. </w:t>
            </w:r>
          </w:p>
        </w:tc>
        <w:tc>
          <w:tcPr>
            <w:tcW w:w="1935" w:type="dxa"/>
            <w:tcMar>
              <w:top w:w="0" w:type="dxa"/>
              <w:left w:w="108" w:type="dxa"/>
              <w:bottom w:w="0" w:type="dxa"/>
              <w:right w:w="108" w:type="dxa"/>
            </w:tcMar>
          </w:tcPr>
          <w:p w14:paraId="06801F3A" w14:textId="219DB023" w:rsidR="00502C0E" w:rsidRPr="003B052E" w:rsidRDefault="00502C0E" w:rsidP="00392482">
            <w:pPr>
              <w:rPr>
                <w:rFonts w:ascii="Arial" w:hAnsi="Arial" w:cs="Arial"/>
                <w:sz w:val="20"/>
                <w:szCs w:val="20"/>
              </w:rPr>
            </w:pPr>
            <w:r w:rsidRPr="003B052E">
              <w:rPr>
                <w:rFonts w:ascii="Arial" w:hAnsi="Arial" w:cs="Arial"/>
                <w:sz w:val="20"/>
                <w:szCs w:val="20"/>
              </w:rPr>
              <w:t>The percentage of total rest breaks where the mitigation influenced driver decisions</w:t>
            </w:r>
            <w:r w:rsidR="00981C49">
              <w:rPr>
                <w:rFonts w:ascii="Arial" w:hAnsi="Arial" w:cs="Arial"/>
                <w:sz w:val="20"/>
                <w:szCs w:val="20"/>
              </w:rPr>
              <w:t>;</w:t>
            </w:r>
            <w:r w:rsidR="00981C49">
              <w:rPr>
                <w:rFonts w:ascii="Arial" w:hAnsi="Arial" w:cs="Arial"/>
                <w:sz w:val="20"/>
                <w:szCs w:val="20"/>
              </w:rPr>
              <w:br/>
              <w:t>Source: Form 1448</w:t>
            </w:r>
          </w:p>
        </w:tc>
        <w:tc>
          <w:tcPr>
            <w:tcW w:w="2065" w:type="dxa"/>
            <w:tcMar>
              <w:top w:w="0" w:type="dxa"/>
              <w:left w:w="108" w:type="dxa"/>
              <w:bottom w:w="0" w:type="dxa"/>
              <w:right w:w="108" w:type="dxa"/>
            </w:tcMar>
          </w:tcPr>
          <w:p w14:paraId="7C3AADB0" w14:textId="77777777" w:rsidR="00502C0E" w:rsidRPr="003B052E" w:rsidRDefault="00502C0E" w:rsidP="00392482">
            <w:pPr>
              <w:rPr>
                <w:rFonts w:ascii="Arial" w:hAnsi="Arial" w:cs="Arial"/>
                <w:sz w:val="20"/>
                <w:szCs w:val="20"/>
              </w:rPr>
            </w:pPr>
            <w:r w:rsidRPr="003B052E">
              <w:rPr>
                <w:rFonts w:ascii="Arial" w:hAnsi="Arial" w:cs="Arial"/>
                <w:sz w:val="20"/>
                <w:szCs w:val="20"/>
              </w:rPr>
              <w:t>Descriptive statistics</w:t>
            </w:r>
          </w:p>
        </w:tc>
        <w:tc>
          <w:tcPr>
            <w:tcW w:w="1402" w:type="dxa"/>
          </w:tcPr>
          <w:p w14:paraId="72262CEC"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562021CD" w14:textId="77777777" w:rsidTr="00392482">
        <w:tc>
          <w:tcPr>
            <w:tcW w:w="2027" w:type="dxa"/>
            <w:tcMar>
              <w:top w:w="0" w:type="dxa"/>
              <w:left w:w="108" w:type="dxa"/>
              <w:bottom w:w="0" w:type="dxa"/>
              <w:right w:w="108" w:type="dxa"/>
            </w:tcMar>
          </w:tcPr>
          <w:p w14:paraId="4D0D9209" w14:textId="77777777" w:rsidR="00502C0E" w:rsidRPr="003B052E" w:rsidRDefault="00502C0E" w:rsidP="00392482">
            <w:pPr>
              <w:rPr>
                <w:rFonts w:ascii="Arial" w:hAnsi="Arial" w:cs="Arial"/>
                <w:sz w:val="20"/>
                <w:szCs w:val="20"/>
              </w:rPr>
            </w:pPr>
            <w:r w:rsidRPr="003B052E">
              <w:rPr>
                <w:rFonts w:ascii="Arial" w:hAnsi="Arial" w:cs="Arial"/>
                <w:sz w:val="20"/>
                <w:szCs w:val="20"/>
              </w:rPr>
              <w:t>How drowsy did drivers feel when they stopped to rest?</w:t>
            </w:r>
          </w:p>
        </w:tc>
        <w:tc>
          <w:tcPr>
            <w:tcW w:w="1921" w:type="dxa"/>
            <w:tcMar>
              <w:top w:w="0" w:type="dxa"/>
              <w:left w:w="108" w:type="dxa"/>
              <w:bottom w:w="0" w:type="dxa"/>
              <w:right w:w="108" w:type="dxa"/>
            </w:tcMar>
          </w:tcPr>
          <w:p w14:paraId="1CA84820" w14:textId="77777777" w:rsidR="00502C0E" w:rsidRPr="003B052E" w:rsidRDefault="00502C0E" w:rsidP="00392482">
            <w:pPr>
              <w:rPr>
                <w:rFonts w:ascii="Arial" w:hAnsi="Arial" w:cs="Arial"/>
                <w:sz w:val="20"/>
                <w:szCs w:val="20"/>
              </w:rPr>
            </w:pPr>
            <w:r w:rsidRPr="003B052E">
              <w:rPr>
                <w:rFonts w:ascii="Arial" w:hAnsi="Arial" w:cs="Arial"/>
                <w:sz w:val="20"/>
                <w:szCs w:val="20"/>
              </w:rPr>
              <w:t>The average SSS score during rest breaks</w:t>
            </w:r>
          </w:p>
        </w:tc>
        <w:tc>
          <w:tcPr>
            <w:tcW w:w="1935" w:type="dxa"/>
            <w:tcMar>
              <w:top w:w="0" w:type="dxa"/>
              <w:left w:w="108" w:type="dxa"/>
              <w:bottom w:w="0" w:type="dxa"/>
              <w:right w:w="108" w:type="dxa"/>
            </w:tcMar>
          </w:tcPr>
          <w:p w14:paraId="7EE3B9D4" w14:textId="2426A6CD" w:rsidR="00502C0E" w:rsidRPr="003B052E" w:rsidRDefault="00502C0E" w:rsidP="00392482">
            <w:pPr>
              <w:rPr>
                <w:rFonts w:ascii="Arial" w:hAnsi="Arial" w:cs="Arial"/>
                <w:sz w:val="20"/>
                <w:szCs w:val="20"/>
              </w:rPr>
            </w:pPr>
            <w:r w:rsidRPr="003B052E">
              <w:rPr>
                <w:rFonts w:ascii="Arial" w:hAnsi="Arial" w:cs="Arial"/>
                <w:sz w:val="20"/>
                <w:szCs w:val="20"/>
              </w:rPr>
              <w:t>The level of subjective drowsiness when drivers started a rest break</w:t>
            </w:r>
            <w:r w:rsidR="00981C49">
              <w:rPr>
                <w:rFonts w:ascii="Arial" w:hAnsi="Arial" w:cs="Arial"/>
                <w:sz w:val="20"/>
                <w:szCs w:val="20"/>
              </w:rPr>
              <w:t>;</w:t>
            </w:r>
            <w:r w:rsidR="00981C49">
              <w:rPr>
                <w:rFonts w:ascii="Arial" w:hAnsi="Arial" w:cs="Arial"/>
                <w:sz w:val="20"/>
                <w:szCs w:val="20"/>
              </w:rPr>
              <w:br/>
              <w:t>Source: Form 1448</w:t>
            </w:r>
          </w:p>
        </w:tc>
        <w:tc>
          <w:tcPr>
            <w:tcW w:w="2065" w:type="dxa"/>
            <w:tcMar>
              <w:top w:w="0" w:type="dxa"/>
              <w:left w:w="108" w:type="dxa"/>
              <w:bottom w:w="0" w:type="dxa"/>
              <w:right w:w="108" w:type="dxa"/>
            </w:tcMar>
          </w:tcPr>
          <w:p w14:paraId="015D01CA" w14:textId="77777777" w:rsidR="00502C0E" w:rsidRPr="003B052E" w:rsidRDefault="00502C0E" w:rsidP="00392482">
            <w:pPr>
              <w:rPr>
                <w:rFonts w:ascii="Arial" w:hAnsi="Arial" w:cs="Arial"/>
                <w:sz w:val="20"/>
                <w:szCs w:val="20"/>
              </w:rPr>
            </w:pPr>
            <w:r w:rsidRPr="003B052E">
              <w:rPr>
                <w:rFonts w:ascii="Arial" w:hAnsi="Arial" w:cs="Arial"/>
                <w:sz w:val="20"/>
                <w:szCs w:val="20"/>
              </w:rPr>
              <w:t>Descriptive statistics</w:t>
            </w:r>
          </w:p>
        </w:tc>
        <w:tc>
          <w:tcPr>
            <w:tcW w:w="1402" w:type="dxa"/>
          </w:tcPr>
          <w:p w14:paraId="681A5AF4" w14:textId="77777777" w:rsidR="00502C0E" w:rsidRPr="003B052E" w:rsidRDefault="00502C0E" w:rsidP="00392482">
            <w:pPr>
              <w:rPr>
                <w:rFonts w:ascii="Arial" w:hAnsi="Arial" w:cs="Arial"/>
                <w:sz w:val="20"/>
                <w:szCs w:val="20"/>
              </w:rPr>
            </w:pPr>
            <w:r>
              <w:rPr>
                <w:rFonts w:ascii="Arial" w:hAnsi="Arial" w:cs="Arial"/>
                <w:sz w:val="20"/>
                <w:szCs w:val="20"/>
              </w:rPr>
              <w:t>LDW, mitigation, control</w:t>
            </w:r>
          </w:p>
        </w:tc>
      </w:tr>
      <w:tr w:rsidR="00502C0E" w:rsidRPr="002838FF" w14:paraId="63E007E9" w14:textId="77777777" w:rsidTr="00392482">
        <w:tc>
          <w:tcPr>
            <w:tcW w:w="2027" w:type="dxa"/>
            <w:tcMar>
              <w:top w:w="0" w:type="dxa"/>
              <w:left w:w="108" w:type="dxa"/>
              <w:bottom w:w="0" w:type="dxa"/>
              <w:right w:w="108" w:type="dxa"/>
            </w:tcMar>
          </w:tcPr>
          <w:p w14:paraId="29BD8EA4" w14:textId="77777777" w:rsidR="00502C0E" w:rsidRPr="003B052E" w:rsidRDefault="00502C0E" w:rsidP="00392482">
            <w:pPr>
              <w:rPr>
                <w:rFonts w:ascii="Arial" w:hAnsi="Arial" w:cs="Arial"/>
                <w:sz w:val="20"/>
                <w:szCs w:val="20"/>
              </w:rPr>
            </w:pPr>
            <w:r w:rsidRPr="003B052E">
              <w:rPr>
                <w:rFonts w:ascii="Arial" w:hAnsi="Arial" w:cs="Arial"/>
                <w:sz w:val="20"/>
                <w:szCs w:val="20"/>
              </w:rPr>
              <w:t>Do drowsy drivers find lane departure warnings and drowsiness mitigation annoying?</w:t>
            </w:r>
          </w:p>
        </w:tc>
        <w:tc>
          <w:tcPr>
            <w:tcW w:w="1921" w:type="dxa"/>
            <w:tcMar>
              <w:top w:w="0" w:type="dxa"/>
              <w:left w:w="108" w:type="dxa"/>
              <w:bottom w:w="0" w:type="dxa"/>
              <w:right w:w="108" w:type="dxa"/>
            </w:tcMar>
          </w:tcPr>
          <w:p w14:paraId="6815E2E5" w14:textId="61C3EA90" w:rsidR="00502C0E" w:rsidRPr="003B052E" w:rsidRDefault="007D37F4" w:rsidP="00392482">
            <w:pPr>
              <w:rPr>
                <w:rFonts w:ascii="Arial" w:hAnsi="Arial" w:cs="Arial"/>
                <w:sz w:val="20"/>
                <w:szCs w:val="20"/>
              </w:rPr>
            </w:pPr>
            <w:r>
              <w:rPr>
                <w:rFonts w:ascii="Arial" w:hAnsi="Arial" w:cs="Arial"/>
                <w:sz w:val="20"/>
                <w:szCs w:val="20"/>
              </w:rPr>
              <w:t>Responses to questions</w:t>
            </w:r>
            <w:r w:rsidR="00502C0E" w:rsidRPr="003B052E">
              <w:rPr>
                <w:rFonts w:ascii="Arial" w:hAnsi="Arial" w:cs="Arial"/>
                <w:sz w:val="20"/>
                <w:szCs w:val="20"/>
              </w:rPr>
              <w:t xml:space="preserve"> on the post-drive survey</w:t>
            </w:r>
          </w:p>
        </w:tc>
        <w:tc>
          <w:tcPr>
            <w:tcW w:w="1935" w:type="dxa"/>
            <w:tcMar>
              <w:top w:w="0" w:type="dxa"/>
              <w:left w:w="108" w:type="dxa"/>
              <w:bottom w:w="0" w:type="dxa"/>
              <w:right w:w="108" w:type="dxa"/>
            </w:tcMar>
          </w:tcPr>
          <w:p w14:paraId="2AAE69AC" w14:textId="348F6D51" w:rsidR="00502C0E" w:rsidRPr="003B052E" w:rsidRDefault="00502C0E" w:rsidP="00392482">
            <w:pPr>
              <w:rPr>
                <w:rFonts w:ascii="Arial" w:hAnsi="Arial" w:cs="Arial"/>
                <w:sz w:val="20"/>
                <w:szCs w:val="20"/>
              </w:rPr>
            </w:pPr>
            <w:r w:rsidRPr="003B052E">
              <w:rPr>
                <w:rFonts w:ascii="Arial" w:hAnsi="Arial" w:cs="Arial"/>
                <w:sz w:val="20"/>
                <w:szCs w:val="20"/>
              </w:rPr>
              <w:t>Subjective Likert-scale rating of annoyance</w:t>
            </w:r>
            <w:r w:rsidR="00981C49">
              <w:rPr>
                <w:rFonts w:ascii="Arial" w:hAnsi="Arial" w:cs="Arial"/>
                <w:sz w:val="20"/>
                <w:szCs w:val="20"/>
              </w:rPr>
              <w:t>;</w:t>
            </w:r>
            <w:r w:rsidR="00981C49">
              <w:rPr>
                <w:rFonts w:ascii="Arial" w:hAnsi="Arial" w:cs="Arial"/>
                <w:sz w:val="20"/>
                <w:szCs w:val="20"/>
              </w:rPr>
              <w:br/>
              <w:t>Source</w:t>
            </w:r>
            <w:r w:rsidR="007D37F4">
              <w:rPr>
                <w:rFonts w:ascii="Arial" w:hAnsi="Arial" w:cs="Arial"/>
                <w:sz w:val="20"/>
                <w:szCs w:val="20"/>
              </w:rPr>
              <w:t>s</w:t>
            </w:r>
            <w:r w:rsidR="00981C49">
              <w:rPr>
                <w:rFonts w:ascii="Arial" w:hAnsi="Arial" w:cs="Arial"/>
                <w:sz w:val="20"/>
                <w:szCs w:val="20"/>
              </w:rPr>
              <w:t xml:space="preserve">: </w:t>
            </w:r>
            <w:r w:rsidR="007D37F4">
              <w:rPr>
                <w:rFonts w:ascii="Arial" w:hAnsi="Arial" w:cs="Arial"/>
                <w:sz w:val="20"/>
                <w:szCs w:val="20"/>
              </w:rPr>
              <w:t>Forms 1449B and 1449C</w:t>
            </w:r>
          </w:p>
        </w:tc>
        <w:tc>
          <w:tcPr>
            <w:tcW w:w="2065" w:type="dxa"/>
            <w:tcMar>
              <w:top w:w="0" w:type="dxa"/>
              <w:left w:w="108" w:type="dxa"/>
              <w:bottom w:w="0" w:type="dxa"/>
              <w:right w:w="108" w:type="dxa"/>
            </w:tcMar>
          </w:tcPr>
          <w:p w14:paraId="0018B658" w14:textId="1BEEC09F" w:rsidR="00502C0E" w:rsidRPr="003B052E" w:rsidRDefault="003E5849" w:rsidP="00392482">
            <w:pPr>
              <w:rPr>
                <w:rFonts w:ascii="Arial" w:hAnsi="Arial" w:cs="Arial"/>
                <w:sz w:val="20"/>
                <w:szCs w:val="20"/>
              </w:rPr>
            </w:pPr>
            <w:r>
              <w:rPr>
                <w:rFonts w:ascii="Arial" w:hAnsi="Arial" w:cs="Arial"/>
                <w:sz w:val="20"/>
                <w:szCs w:val="20"/>
              </w:rPr>
              <w:t>Descriptive statistics</w:t>
            </w:r>
          </w:p>
        </w:tc>
        <w:tc>
          <w:tcPr>
            <w:tcW w:w="1402" w:type="dxa"/>
          </w:tcPr>
          <w:p w14:paraId="4F17ECB0" w14:textId="22A2F687" w:rsidR="00502C0E" w:rsidRPr="003B052E" w:rsidRDefault="003E5849" w:rsidP="00392482">
            <w:pPr>
              <w:rPr>
                <w:rFonts w:ascii="Arial" w:hAnsi="Arial" w:cs="Arial"/>
                <w:sz w:val="20"/>
                <w:szCs w:val="20"/>
              </w:rPr>
            </w:pPr>
            <w:r>
              <w:rPr>
                <w:rFonts w:ascii="Arial" w:hAnsi="Arial" w:cs="Arial"/>
                <w:sz w:val="20"/>
                <w:szCs w:val="20"/>
              </w:rPr>
              <w:t>LDW,</w:t>
            </w:r>
            <w:r w:rsidR="00502C0E">
              <w:rPr>
                <w:rFonts w:ascii="Arial" w:hAnsi="Arial" w:cs="Arial"/>
                <w:sz w:val="20"/>
                <w:szCs w:val="20"/>
              </w:rPr>
              <w:t xml:space="preserve"> Mitigation</w:t>
            </w:r>
          </w:p>
        </w:tc>
      </w:tr>
      <w:tr w:rsidR="00502C0E" w:rsidRPr="002838FF" w14:paraId="7B17EF07" w14:textId="77777777" w:rsidTr="00392482">
        <w:tc>
          <w:tcPr>
            <w:tcW w:w="2027" w:type="dxa"/>
            <w:tcMar>
              <w:top w:w="0" w:type="dxa"/>
              <w:left w:w="108" w:type="dxa"/>
              <w:bottom w:w="0" w:type="dxa"/>
              <w:right w:w="108" w:type="dxa"/>
            </w:tcMar>
          </w:tcPr>
          <w:p w14:paraId="249C534F" w14:textId="77777777" w:rsidR="00502C0E" w:rsidRPr="003B052E" w:rsidRDefault="00502C0E" w:rsidP="00392482">
            <w:pPr>
              <w:rPr>
                <w:rFonts w:ascii="Arial" w:hAnsi="Arial" w:cs="Arial"/>
                <w:sz w:val="20"/>
                <w:szCs w:val="20"/>
              </w:rPr>
            </w:pPr>
            <w:r w:rsidRPr="003B052E">
              <w:rPr>
                <w:rFonts w:ascii="Arial" w:hAnsi="Arial" w:cs="Arial"/>
                <w:sz w:val="20"/>
                <w:szCs w:val="20"/>
              </w:rPr>
              <w:t xml:space="preserve">Are drivers </w:t>
            </w:r>
            <w:r>
              <w:rPr>
                <w:rFonts w:ascii="Arial" w:hAnsi="Arial" w:cs="Arial"/>
                <w:sz w:val="20"/>
                <w:szCs w:val="20"/>
              </w:rPr>
              <w:t>likely to use</w:t>
            </w:r>
            <w:r w:rsidRPr="003B052E">
              <w:rPr>
                <w:rFonts w:ascii="Arial" w:hAnsi="Arial" w:cs="Arial"/>
                <w:sz w:val="20"/>
                <w:szCs w:val="20"/>
              </w:rPr>
              <w:t xml:space="preserve"> lane departure warnings and drowsiness mitigation?</w:t>
            </w:r>
          </w:p>
        </w:tc>
        <w:tc>
          <w:tcPr>
            <w:tcW w:w="1921" w:type="dxa"/>
            <w:tcMar>
              <w:top w:w="0" w:type="dxa"/>
              <w:left w:w="108" w:type="dxa"/>
              <w:bottom w:w="0" w:type="dxa"/>
              <w:right w:w="108" w:type="dxa"/>
            </w:tcMar>
          </w:tcPr>
          <w:p w14:paraId="1C34B320" w14:textId="3792615D" w:rsidR="00502C0E" w:rsidRPr="003B052E" w:rsidRDefault="007D37F4" w:rsidP="00392482">
            <w:pPr>
              <w:rPr>
                <w:rFonts w:ascii="Arial" w:hAnsi="Arial" w:cs="Arial"/>
                <w:sz w:val="20"/>
                <w:szCs w:val="20"/>
              </w:rPr>
            </w:pPr>
            <w:r>
              <w:rPr>
                <w:rFonts w:ascii="Arial" w:hAnsi="Arial" w:cs="Arial"/>
                <w:sz w:val="20"/>
                <w:szCs w:val="20"/>
              </w:rPr>
              <w:t>Responses to questions</w:t>
            </w:r>
            <w:r w:rsidR="00502C0E" w:rsidRPr="003B052E">
              <w:rPr>
                <w:rFonts w:ascii="Arial" w:hAnsi="Arial" w:cs="Arial"/>
                <w:sz w:val="20"/>
                <w:szCs w:val="20"/>
              </w:rPr>
              <w:t xml:space="preserve"> on the post-drive survey</w:t>
            </w:r>
          </w:p>
        </w:tc>
        <w:tc>
          <w:tcPr>
            <w:tcW w:w="1935" w:type="dxa"/>
            <w:tcMar>
              <w:top w:w="0" w:type="dxa"/>
              <w:left w:w="108" w:type="dxa"/>
              <w:bottom w:w="0" w:type="dxa"/>
              <w:right w:w="108" w:type="dxa"/>
            </w:tcMar>
          </w:tcPr>
          <w:p w14:paraId="2CC899A9" w14:textId="579CFBF7" w:rsidR="00502C0E" w:rsidRPr="003B052E" w:rsidRDefault="00502C0E" w:rsidP="00392482">
            <w:pPr>
              <w:rPr>
                <w:rFonts w:ascii="Arial" w:hAnsi="Arial" w:cs="Arial"/>
                <w:sz w:val="20"/>
                <w:szCs w:val="20"/>
              </w:rPr>
            </w:pPr>
            <w:r w:rsidRPr="003B052E">
              <w:rPr>
                <w:rFonts w:ascii="Arial" w:hAnsi="Arial" w:cs="Arial"/>
                <w:sz w:val="20"/>
                <w:szCs w:val="20"/>
              </w:rPr>
              <w:t>Subjective ratings of how likely it is that drivers would activate these technologies in their own vehicle</w:t>
            </w:r>
            <w:r w:rsidR="007D37F4">
              <w:rPr>
                <w:rFonts w:ascii="Arial" w:hAnsi="Arial" w:cs="Arial"/>
                <w:sz w:val="20"/>
                <w:szCs w:val="20"/>
              </w:rPr>
              <w:t>;</w:t>
            </w:r>
            <w:r w:rsidR="007D37F4">
              <w:rPr>
                <w:rFonts w:ascii="Arial" w:hAnsi="Arial" w:cs="Arial"/>
                <w:sz w:val="20"/>
                <w:szCs w:val="20"/>
              </w:rPr>
              <w:br/>
              <w:t>Sources: Forms 1449B and 1449C</w:t>
            </w:r>
          </w:p>
        </w:tc>
        <w:tc>
          <w:tcPr>
            <w:tcW w:w="2065" w:type="dxa"/>
            <w:tcMar>
              <w:top w:w="0" w:type="dxa"/>
              <w:left w:w="108" w:type="dxa"/>
              <w:bottom w:w="0" w:type="dxa"/>
              <w:right w:w="108" w:type="dxa"/>
            </w:tcMar>
          </w:tcPr>
          <w:p w14:paraId="26BBA35D" w14:textId="7A0039A6" w:rsidR="00502C0E" w:rsidRPr="003B052E" w:rsidRDefault="003E5849" w:rsidP="00392482">
            <w:pPr>
              <w:rPr>
                <w:rFonts w:ascii="Arial" w:hAnsi="Arial" w:cs="Arial"/>
                <w:sz w:val="20"/>
                <w:szCs w:val="20"/>
              </w:rPr>
            </w:pPr>
            <w:r>
              <w:rPr>
                <w:rFonts w:ascii="Arial" w:hAnsi="Arial" w:cs="Arial"/>
                <w:sz w:val="20"/>
                <w:szCs w:val="20"/>
              </w:rPr>
              <w:t>Descriptive statistics</w:t>
            </w:r>
          </w:p>
        </w:tc>
        <w:tc>
          <w:tcPr>
            <w:tcW w:w="1402" w:type="dxa"/>
          </w:tcPr>
          <w:p w14:paraId="0776FEC1" w14:textId="43E10483" w:rsidR="00502C0E" w:rsidRPr="003B052E" w:rsidRDefault="00502C0E" w:rsidP="00392482">
            <w:pPr>
              <w:rPr>
                <w:rFonts w:ascii="Arial" w:hAnsi="Arial" w:cs="Arial"/>
                <w:sz w:val="20"/>
                <w:szCs w:val="20"/>
              </w:rPr>
            </w:pPr>
            <w:r>
              <w:rPr>
                <w:rFonts w:ascii="Arial" w:hAnsi="Arial" w:cs="Arial"/>
                <w:sz w:val="20"/>
                <w:szCs w:val="20"/>
              </w:rPr>
              <w:t>LDW</w:t>
            </w:r>
            <w:r w:rsidR="003E5849">
              <w:rPr>
                <w:rFonts w:ascii="Arial" w:hAnsi="Arial" w:cs="Arial"/>
                <w:sz w:val="20"/>
                <w:szCs w:val="20"/>
              </w:rPr>
              <w:t xml:space="preserve">, </w:t>
            </w:r>
            <w:r>
              <w:rPr>
                <w:rFonts w:ascii="Arial" w:hAnsi="Arial" w:cs="Arial"/>
                <w:sz w:val="20"/>
                <w:szCs w:val="20"/>
              </w:rPr>
              <w:t>Mitigation</w:t>
            </w:r>
          </w:p>
        </w:tc>
      </w:tr>
      <w:tr w:rsidR="00502C0E" w:rsidRPr="002838FF" w14:paraId="4B5CB774" w14:textId="77777777" w:rsidTr="00392482">
        <w:tc>
          <w:tcPr>
            <w:tcW w:w="2027" w:type="dxa"/>
            <w:tcMar>
              <w:top w:w="0" w:type="dxa"/>
              <w:left w:w="108" w:type="dxa"/>
              <w:bottom w:w="0" w:type="dxa"/>
              <w:right w:w="108" w:type="dxa"/>
            </w:tcMar>
          </w:tcPr>
          <w:p w14:paraId="6039D33B" w14:textId="77777777" w:rsidR="00502C0E" w:rsidRPr="003B052E" w:rsidRDefault="00502C0E" w:rsidP="00392482">
            <w:pPr>
              <w:rPr>
                <w:rFonts w:ascii="Arial" w:hAnsi="Arial" w:cs="Arial"/>
                <w:sz w:val="20"/>
                <w:szCs w:val="20"/>
              </w:rPr>
            </w:pPr>
            <w:r w:rsidRPr="003B052E">
              <w:rPr>
                <w:rFonts w:ascii="Arial" w:hAnsi="Arial" w:cs="Arial"/>
                <w:sz w:val="20"/>
                <w:szCs w:val="20"/>
              </w:rPr>
              <w:t>Do drivers perceive LDW and drowsiness mitigation as useful?</w:t>
            </w:r>
          </w:p>
        </w:tc>
        <w:tc>
          <w:tcPr>
            <w:tcW w:w="1921" w:type="dxa"/>
            <w:tcMar>
              <w:top w:w="0" w:type="dxa"/>
              <w:left w:w="108" w:type="dxa"/>
              <w:bottom w:w="0" w:type="dxa"/>
              <w:right w:w="108" w:type="dxa"/>
            </w:tcMar>
          </w:tcPr>
          <w:p w14:paraId="256969A8" w14:textId="1E13434A" w:rsidR="00502C0E" w:rsidRPr="003B052E" w:rsidRDefault="00502C0E" w:rsidP="00392482">
            <w:pPr>
              <w:rPr>
                <w:rFonts w:ascii="Arial" w:hAnsi="Arial" w:cs="Arial"/>
                <w:sz w:val="20"/>
                <w:szCs w:val="20"/>
              </w:rPr>
            </w:pPr>
            <w:r w:rsidRPr="003B052E">
              <w:rPr>
                <w:rFonts w:ascii="Arial" w:hAnsi="Arial" w:cs="Arial"/>
                <w:sz w:val="20"/>
                <w:szCs w:val="20"/>
              </w:rPr>
              <w:t>Respo</w:t>
            </w:r>
            <w:r w:rsidR="007D37F4">
              <w:rPr>
                <w:rFonts w:ascii="Arial" w:hAnsi="Arial" w:cs="Arial"/>
                <w:sz w:val="20"/>
                <w:szCs w:val="20"/>
              </w:rPr>
              <w:t>nses to questions</w:t>
            </w:r>
            <w:r w:rsidRPr="003B052E">
              <w:rPr>
                <w:rFonts w:ascii="Arial" w:hAnsi="Arial" w:cs="Arial"/>
                <w:sz w:val="20"/>
                <w:szCs w:val="20"/>
              </w:rPr>
              <w:t xml:space="preserve"> on the post-drive survey</w:t>
            </w:r>
          </w:p>
        </w:tc>
        <w:tc>
          <w:tcPr>
            <w:tcW w:w="1935" w:type="dxa"/>
            <w:tcMar>
              <w:top w:w="0" w:type="dxa"/>
              <w:left w:w="108" w:type="dxa"/>
              <w:bottom w:w="0" w:type="dxa"/>
              <w:right w:w="108" w:type="dxa"/>
            </w:tcMar>
          </w:tcPr>
          <w:p w14:paraId="58072919" w14:textId="14B181F3" w:rsidR="00502C0E" w:rsidRPr="003B052E" w:rsidRDefault="00502C0E" w:rsidP="00392482">
            <w:pPr>
              <w:rPr>
                <w:rFonts w:ascii="Arial" w:hAnsi="Arial" w:cs="Arial"/>
                <w:sz w:val="20"/>
                <w:szCs w:val="20"/>
              </w:rPr>
            </w:pPr>
            <w:r w:rsidRPr="003B052E">
              <w:rPr>
                <w:rFonts w:ascii="Arial" w:hAnsi="Arial" w:cs="Arial"/>
                <w:sz w:val="20"/>
                <w:szCs w:val="20"/>
              </w:rPr>
              <w:t>Subjective beliefs about the ability of technology to prevent a drowsy driving crash</w:t>
            </w:r>
            <w:r w:rsidR="007D37F4">
              <w:rPr>
                <w:rFonts w:ascii="Arial" w:hAnsi="Arial" w:cs="Arial"/>
                <w:sz w:val="20"/>
                <w:szCs w:val="20"/>
              </w:rPr>
              <w:t>;</w:t>
            </w:r>
            <w:r w:rsidR="007D37F4">
              <w:rPr>
                <w:rFonts w:ascii="Arial" w:hAnsi="Arial" w:cs="Arial"/>
                <w:sz w:val="20"/>
                <w:szCs w:val="20"/>
              </w:rPr>
              <w:br/>
              <w:t>Sources: Forms 1449B and 1449C</w:t>
            </w:r>
          </w:p>
        </w:tc>
        <w:tc>
          <w:tcPr>
            <w:tcW w:w="2065" w:type="dxa"/>
            <w:tcMar>
              <w:top w:w="0" w:type="dxa"/>
              <w:left w:w="108" w:type="dxa"/>
              <w:bottom w:w="0" w:type="dxa"/>
              <w:right w:w="108" w:type="dxa"/>
            </w:tcMar>
          </w:tcPr>
          <w:p w14:paraId="25C08078" w14:textId="20B744A4" w:rsidR="00502C0E" w:rsidRPr="003B052E" w:rsidRDefault="003E5849" w:rsidP="00392482">
            <w:pPr>
              <w:rPr>
                <w:rFonts w:ascii="Arial" w:hAnsi="Arial" w:cs="Arial"/>
                <w:sz w:val="20"/>
                <w:szCs w:val="20"/>
              </w:rPr>
            </w:pPr>
            <w:r>
              <w:rPr>
                <w:rFonts w:ascii="Arial" w:hAnsi="Arial" w:cs="Arial"/>
                <w:sz w:val="20"/>
                <w:szCs w:val="20"/>
              </w:rPr>
              <w:t>Descriptive statistics</w:t>
            </w:r>
          </w:p>
        </w:tc>
        <w:tc>
          <w:tcPr>
            <w:tcW w:w="1402" w:type="dxa"/>
          </w:tcPr>
          <w:p w14:paraId="650D5402" w14:textId="380333BD" w:rsidR="00502C0E" w:rsidRPr="003B052E" w:rsidRDefault="00502C0E" w:rsidP="00392482">
            <w:pPr>
              <w:rPr>
                <w:rFonts w:ascii="Arial" w:hAnsi="Arial" w:cs="Arial"/>
                <w:sz w:val="20"/>
                <w:szCs w:val="20"/>
              </w:rPr>
            </w:pPr>
            <w:r>
              <w:rPr>
                <w:rFonts w:ascii="Arial" w:hAnsi="Arial" w:cs="Arial"/>
                <w:sz w:val="20"/>
                <w:szCs w:val="20"/>
              </w:rPr>
              <w:t>LDW</w:t>
            </w:r>
            <w:r w:rsidR="003E5849">
              <w:rPr>
                <w:rFonts w:ascii="Arial" w:hAnsi="Arial" w:cs="Arial"/>
                <w:sz w:val="20"/>
                <w:szCs w:val="20"/>
              </w:rPr>
              <w:t>,</w:t>
            </w:r>
            <w:r>
              <w:rPr>
                <w:rFonts w:ascii="Arial" w:hAnsi="Arial" w:cs="Arial"/>
                <w:sz w:val="20"/>
                <w:szCs w:val="20"/>
              </w:rPr>
              <w:t xml:space="preserve"> Mitigation</w:t>
            </w:r>
          </w:p>
        </w:tc>
      </w:tr>
      <w:tr w:rsidR="00502C0E" w:rsidRPr="002838FF" w14:paraId="2DBB9AF9" w14:textId="77777777" w:rsidTr="00392482">
        <w:tc>
          <w:tcPr>
            <w:tcW w:w="2027" w:type="dxa"/>
            <w:tcMar>
              <w:top w:w="0" w:type="dxa"/>
              <w:left w:w="108" w:type="dxa"/>
              <w:bottom w:w="0" w:type="dxa"/>
              <w:right w:w="108" w:type="dxa"/>
            </w:tcMar>
          </w:tcPr>
          <w:p w14:paraId="3EF6B81B" w14:textId="77777777" w:rsidR="00502C0E" w:rsidRPr="003B052E" w:rsidRDefault="00502C0E" w:rsidP="00392482">
            <w:pPr>
              <w:rPr>
                <w:rFonts w:ascii="Arial" w:hAnsi="Arial" w:cs="Arial"/>
                <w:sz w:val="20"/>
                <w:szCs w:val="20"/>
              </w:rPr>
            </w:pPr>
            <w:r w:rsidRPr="003B052E">
              <w:rPr>
                <w:rFonts w:ascii="Arial" w:hAnsi="Arial" w:cs="Arial"/>
                <w:sz w:val="20"/>
                <w:szCs w:val="20"/>
              </w:rPr>
              <w:t>Might drowsy drivers over-rely on drowsiness mitigation technology?</w:t>
            </w:r>
          </w:p>
        </w:tc>
        <w:tc>
          <w:tcPr>
            <w:tcW w:w="1921" w:type="dxa"/>
            <w:tcMar>
              <w:top w:w="0" w:type="dxa"/>
              <w:left w:w="108" w:type="dxa"/>
              <w:bottom w:w="0" w:type="dxa"/>
              <w:right w:w="108" w:type="dxa"/>
            </w:tcMar>
          </w:tcPr>
          <w:p w14:paraId="1A01AAEB" w14:textId="63903B78" w:rsidR="00502C0E" w:rsidRPr="003B052E" w:rsidRDefault="007D37F4" w:rsidP="00392482">
            <w:pPr>
              <w:rPr>
                <w:rFonts w:ascii="Arial" w:hAnsi="Arial" w:cs="Arial"/>
                <w:sz w:val="20"/>
                <w:szCs w:val="20"/>
              </w:rPr>
            </w:pPr>
            <w:r>
              <w:rPr>
                <w:rFonts w:ascii="Arial" w:hAnsi="Arial" w:cs="Arial"/>
                <w:sz w:val="20"/>
                <w:szCs w:val="20"/>
              </w:rPr>
              <w:t>Responses to question</w:t>
            </w:r>
            <w:r w:rsidR="00502C0E" w:rsidRPr="003B052E">
              <w:rPr>
                <w:rFonts w:ascii="Arial" w:hAnsi="Arial" w:cs="Arial"/>
                <w:sz w:val="20"/>
                <w:szCs w:val="20"/>
              </w:rPr>
              <w:t xml:space="preserve"> on the post-drive survey</w:t>
            </w:r>
          </w:p>
        </w:tc>
        <w:tc>
          <w:tcPr>
            <w:tcW w:w="1935" w:type="dxa"/>
            <w:tcMar>
              <w:top w:w="0" w:type="dxa"/>
              <w:left w:w="108" w:type="dxa"/>
              <w:bottom w:w="0" w:type="dxa"/>
              <w:right w:w="108" w:type="dxa"/>
            </w:tcMar>
          </w:tcPr>
          <w:p w14:paraId="4D06BB4F" w14:textId="26853C5D" w:rsidR="00502C0E" w:rsidRPr="003B052E" w:rsidRDefault="00502C0E" w:rsidP="00392482">
            <w:pPr>
              <w:rPr>
                <w:rFonts w:ascii="Arial" w:hAnsi="Arial" w:cs="Arial"/>
                <w:sz w:val="20"/>
                <w:szCs w:val="20"/>
              </w:rPr>
            </w:pPr>
            <w:r w:rsidRPr="003B052E">
              <w:rPr>
                <w:rFonts w:ascii="Arial" w:hAnsi="Arial" w:cs="Arial"/>
                <w:sz w:val="20"/>
                <w:szCs w:val="20"/>
              </w:rPr>
              <w:t>Subjective rating of how much more likely drivers would be to drive drowsy with drowsiness mitigation</w:t>
            </w:r>
            <w:r w:rsidR="007D37F4">
              <w:rPr>
                <w:rFonts w:ascii="Arial" w:hAnsi="Arial" w:cs="Arial"/>
                <w:sz w:val="20"/>
                <w:szCs w:val="20"/>
              </w:rPr>
              <w:t>;</w:t>
            </w:r>
            <w:r w:rsidR="007D37F4">
              <w:rPr>
                <w:rFonts w:ascii="Arial" w:hAnsi="Arial" w:cs="Arial"/>
                <w:sz w:val="20"/>
                <w:szCs w:val="20"/>
              </w:rPr>
              <w:br/>
            </w:r>
            <w:r w:rsidR="007D37F4">
              <w:rPr>
                <w:rFonts w:ascii="Arial" w:hAnsi="Arial" w:cs="Arial"/>
                <w:sz w:val="20"/>
                <w:szCs w:val="20"/>
              </w:rPr>
              <w:lastRenderedPageBreak/>
              <w:t>Source: Form 1449C</w:t>
            </w:r>
          </w:p>
        </w:tc>
        <w:tc>
          <w:tcPr>
            <w:tcW w:w="2065" w:type="dxa"/>
            <w:tcMar>
              <w:top w:w="0" w:type="dxa"/>
              <w:left w:w="108" w:type="dxa"/>
              <w:bottom w:w="0" w:type="dxa"/>
              <w:right w:w="108" w:type="dxa"/>
            </w:tcMar>
          </w:tcPr>
          <w:p w14:paraId="164C998C" w14:textId="30FE4469" w:rsidR="00502C0E" w:rsidRPr="003B052E" w:rsidRDefault="003E5849" w:rsidP="00392482">
            <w:pPr>
              <w:rPr>
                <w:rFonts w:ascii="Arial" w:hAnsi="Arial" w:cs="Arial"/>
                <w:sz w:val="20"/>
                <w:szCs w:val="20"/>
              </w:rPr>
            </w:pPr>
            <w:r>
              <w:rPr>
                <w:rFonts w:ascii="Arial" w:hAnsi="Arial" w:cs="Arial"/>
                <w:sz w:val="20"/>
                <w:szCs w:val="20"/>
              </w:rPr>
              <w:lastRenderedPageBreak/>
              <w:t>Descriptive statistics</w:t>
            </w:r>
          </w:p>
        </w:tc>
        <w:tc>
          <w:tcPr>
            <w:tcW w:w="1402" w:type="dxa"/>
          </w:tcPr>
          <w:p w14:paraId="13AB4D27" w14:textId="79B08F05" w:rsidR="00502C0E" w:rsidRPr="003B052E" w:rsidRDefault="003E5849" w:rsidP="00392482">
            <w:pPr>
              <w:rPr>
                <w:rFonts w:ascii="Arial" w:hAnsi="Arial" w:cs="Arial"/>
                <w:sz w:val="20"/>
                <w:szCs w:val="20"/>
              </w:rPr>
            </w:pPr>
            <w:r>
              <w:rPr>
                <w:rFonts w:ascii="Arial" w:hAnsi="Arial" w:cs="Arial"/>
                <w:sz w:val="20"/>
                <w:szCs w:val="20"/>
              </w:rPr>
              <w:t>M</w:t>
            </w:r>
            <w:r w:rsidR="00502C0E">
              <w:rPr>
                <w:rFonts w:ascii="Arial" w:hAnsi="Arial" w:cs="Arial"/>
                <w:sz w:val="20"/>
                <w:szCs w:val="20"/>
              </w:rPr>
              <w:t>itigation</w:t>
            </w:r>
          </w:p>
        </w:tc>
      </w:tr>
      <w:tr w:rsidR="00502C0E" w:rsidRPr="002838FF" w14:paraId="2AC9BA64" w14:textId="77777777" w:rsidTr="00392482">
        <w:tc>
          <w:tcPr>
            <w:tcW w:w="2027" w:type="dxa"/>
            <w:tcMar>
              <w:top w:w="0" w:type="dxa"/>
              <w:left w:w="108" w:type="dxa"/>
              <w:bottom w:w="0" w:type="dxa"/>
              <w:right w:w="108" w:type="dxa"/>
            </w:tcMar>
          </w:tcPr>
          <w:p w14:paraId="11351914" w14:textId="77777777" w:rsidR="00502C0E" w:rsidRPr="003B052E" w:rsidRDefault="00502C0E" w:rsidP="00392482">
            <w:pPr>
              <w:rPr>
                <w:rFonts w:ascii="Arial" w:hAnsi="Arial" w:cs="Arial"/>
                <w:sz w:val="20"/>
                <w:szCs w:val="20"/>
              </w:rPr>
            </w:pPr>
            <w:r>
              <w:rPr>
                <w:rFonts w:ascii="Arial" w:hAnsi="Arial" w:cs="Arial"/>
                <w:sz w:val="20"/>
                <w:szCs w:val="20"/>
              </w:rPr>
              <w:t>Did the experimental incentive structure replicate the tradeoff between wanting to get home quickly versus driving safely?</w:t>
            </w:r>
          </w:p>
        </w:tc>
        <w:tc>
          <w:tcPr>
            <w:tcW w:w="1921" w:type="dxa"/>
            <w:tcMar>
              <w:top w:w="0" w:type="dxa"/>
              <w:left w:w="108" w:type="dxa"/>
              <w:bottom w:w="0" w:type="dxa"/>
              <w:right w:w="108" w:type="dxa"/>
            </w:tcMar>
          </w:tcPr>
          <w:p w14:paraId="3D0FC6D8" w14:textId="0E0CF90D" w:rsidR="00502C0E" w:rsidRPr="003B052E" w:rsidRDefault="007D37F4" w:rsidP="00392482">
            <w:pPr>
              <w:rPr>
                <w:rFonts w:ascii="Arial" w:hAnsi="Arial" w:cs="Arial"/>
                <w:sz w:val="20"/>
                <w:szCs w:val="20"/>
              </w:rPr>
            </w:pPr>
            <w:r>
              <w:rPr>
                <w:rFonts w:ascii="Arial" w:hAnsi="Arial" w:cs="Arial"/>
                <w:sz w:val="20"/>
                <w:szCs w:val="20"/>
              </w:rPr>
              <w:t>Responses to question</w:t>
            </w:r>
            <w:r w:rsidR="00502C0E">
              <w:rPr>
                <w:rFonts w:ascii="Arial" w:hAnsi="Arial" w:cs="Arial"/>
                <w:sz w:val="20"/>
                <w:szCs w:val="20"/>
              </w:rPr>
              <w:t xml:space="preserve"> on the post-drive survey</w:t>
            </w:r>
          </w:p>
        </w:tc>
        <w:tc>
          <w:tcPr>
            <w:tcW w:w="1935" w:type="dxa"/>
            <w:tcMar>
              <w:top w:w="0" w:type="dxa"/>
              <w:left w:w="108" w:type="dxa"/>
              <w:bottom w:w="0" w:type="dxa"/>
              <w:right w:w="108" w:type="dxa"/>
            </w:tcMar>
          </w:tcPr>
          <w:p w14:paraId="214C1740" w14:textId="0B1B9BE7" w:rsidR="003E5849" w:rsidRPr="003B052E" w:rsidRDefault="00502C0E" w:rsidP="00392482">
            <w:pPr>
              <w:rPr>
                <w:rFonts w:ascii="Arial" w:hAnsi="Arial" w:cs="Arial"/>
                <w:sz w:val="20"/>
                <w:szCs w:val="20"/>
              </w:rPr>
            </w:pPr>
            <w:r>
              <w:rPr>
                <w:rFonts w:ascii="Arial" w:hAnsi="Arial" w:cs="Arial"/>
                <w:sz w:val="20"/>
                <w:szCs w:val="20"/>
              </w:rPr>
              <w:t>Subjective rating of how much the experiment</w:t>
            </w:r>
            <w:r w:rsidR="003E5849">
              <w:rPr>
                <w:rFonts w:ascii="Arial" w:hAnsi="Arial" w:cs="Arial"/>
                <w:sz w:val="20"/>
                <w:szCs w:val="20"/>
              </w:rPr>
              <w:br/>
              <w:t>Source: Forms 1449B and 1449C</w:t>
            </w:r>
          </w:p>
        </w:tc>
        <w:tc>
          <w:tcPr>
            <w:tcW w:w="2065" w:type="dxa"/>
            <w:tcMar>
              <w:top w:w="0" w:type="dxa"/>
              <w:left w:w="108" w:type="dxa"/>
              <w:bottom w:w="0" w:type="dxa"/>
              <w:right w:w="108" w:type="dxa"/>
            </w:tcMar>
          </w:tcPr>
          <w:p w14:paraId="7F24B05D" w14:textId="77777777" w:rsidR="00502C0E" w:rsidRPr="003B052E" w:rsidRDefault="00502C0E" w:rsidP="00392482">
            <w:pPr>
              <w:rPr>
                <w:rFonts w:ascii="Arial" w:hAnsi="Arial" w:cs="Arial"/>
                <w:sz w:val="20"/>
                <w:szCs w:val="20"/>
              </w:rPr>
            </w:pPr>
            <w:r>
              <w:rPr>
                <w:rFonts w:ascii="Arial" w:hAnsi="Arial" w:cs="Arial"/>
                <w:sz w:val="20"/>
                <w:szCs w:val="20"/>
              </w:rPr>
              <w:t>Descriptive statistics</w:t>
            </w:r>
          </w:p>
        </w:tc>
        <w:tc>
          <w:tcPr>
            <w:tcW w:w="1402" w:type="dxa"/>
          </w:tcPr>
          <w:p w14:paraId="3D8ECFE1" w14:textId="2EEAAEB2" w:rsidR="00502C0E" w:rsidRPr="003B052E" w:rsidRDefault="003E5849" w:rsidP="00392482">
            <w:pPr>
              <w:rPr>
                <w:rFonts w:ascii="Arial" w:hAnsi="Arial" w:cs="Arial"/>
                <w:sz w:val="20"/>
                <w:szCs w:val="20"/>
              </w:rPr>
            </w:pPr>
            <w:r>
              <w:rPr>
                <w:rFonts w:ascii="Arial" w:hAnsi="Arial" w:cs="Arial"/>
                <w:sz w:val="20"/>
                <w:szCs w:val="20"/>
              </w:rPr>
              <w:t>LDW, mitigation</w:t>
            </w:r>
          </w:p>
        </w:tc>
      </w:tr>
    </w:tbl>
    <w:p w14:paraId="7120197F" w14:textId="77777777" w:rsidR="00502C0E" w:rsidRDefault="00502C0E" w:rsidP="00D054D1">
      <w:pPr>
        <w:spacing w:after="0" w:line="240" w:lineRule="auto"/>
        <w:rPr>
          <w:rFonts w:ascii="Times New Roman" w:hAnsi="Times New Roman" w:cs="Times New Roman"/>
          <w:sz w:val="24"/>
          <w:szCs w:val="24"/>
        </w:rPr>
      </w:pPr>
    </w:p>
    <w:p w14:paraId="6E6E7023" w14:textId="77777777" w:rsidR="00502C0E" w:rsidRPr="00193B96" w:rsidRDefault="00502C0E" w:rsidP="00D054D1">
      <w:pPr>
        <w:spacing w:after="0" w:line="240" w:lineRule="auto"/>
        <w:rPr>
          <w:rFonts w:ascii="Times New Roman" w:hAnsi="Times New Roman" w:cs="Times New Roman"/>
          <w:sz w:val="24"/>
          <w:szCs w:val="24"/>
        </w:rPr>
      </w:pPr>
    </w:p>
    <w:p w14:paraId="7FFB415D" w14:textId="77777777" w:rsidR="00CE41C3" w:rsidRPr="00193B96" w:rsidRDefault="00CE41C3" w:rsidP="00CE41C3">
      <w:pPr>
        <w:pStyle w:val="Heading3"/>
      </w:pPr>
      <w:bookmarkStart w:id="11" w:name="_Toc125278841"/>
      <w:bookmarkStart w:id="12" w:name="_Toc125341764"/>
      <w:bookmarkStart w:id="13" w:name="_Toc125447322"/>
      <w:bookmarkStart w:id="14" w:name="_Toc126394145"/>
      <w:r w:rsidRPr="00193B96">
        <w:t>B.5.</w:t>
      </w:r>
      <w:r w:rsidRPr="00193B96">
        <w:tab/>
        <w:t>Provide the name and telephone number of individuals consulted on statistical aspects of the design</w:t>
      </w:r>
      <w:bookmarkEnd w:id="11"/>
      <w:bookmarkEnd w:id="12"/>
      <w:bookmarkEnd w:id="13"/>
      <w:bookmarkEnd w:id="14"/>
    </w:p>
    <w:p w14:paraId="65079694" w14:textId="77777777" w:rsidR="00CE41C3" w:rsidRPr="00193B96" w:rsidRDefault="00CE41C3" w:rsidP="003D5529">
      <w:pPr>
        <w:pStyle w:val="BodyText"/>
        <w:ind w:firstLine="720"/>
        <w:rPr>
          <w:lang w:bidi="en-US"/>
        </w:rPr>
      </w:pPr>
      <w:r w:rsidRPr="00193B96">
        <w:rPr>
          <w:lang w:bidi="en-US"/>
        </w:rPr>
        <w:t>John Gaspar, Ph.D., Research Scientist, The University of Iowa, 319-335-4776</w:t>
      </w:r>
    </w:p>
    <w:p w14:paraId="6F28871A" w14:textId="77777777" w:rsidR="00CE41C3" w:rsidRPr="00193B96" w:rsidRDefault="00CE41C3" w:rsidP="003D5529">
      <w:pPr>
        <w:pStyle w:val="BodyText"/>
        <w:ind w:firstLine="720"/>
        <w:rPr>
          <w:lang w:bidi="en-US"/>
        </w:rPr>
      </w:pPr>
    </w:p>
    <w:p w14:paraId="00D3DA66" w14:textId="77777777" w:rsidR="00FD57F4" w:rsidRPr="00193B96" w:rsidRDefault="008F5E74" w:rsidP="003D5529">
      <w:pPr>
        <w:pStyle w:val="BodyText"/>
        <w:ind w:firstLine="720"/>
        <w:rPr>
          <w:lang w:bidi="en-US"/>
        </w:rPr>
      </w:pPr>
      <w:r w:rsidRPr="00193B96">
        <w:rPr>
          <w:lang w:bidi="en-US"/>
        </w:rPr>
        <w:t>Timothy Brown</w:t>
      </w:r>
      <w:r w:rsidR="00CE41C3" w:rsidRPr="00193B96">
        <w:rPr>
          <w:lang w:bidi="en-US"/>
        </w:rPr>
        <w:t>, Ph.D.</w:t>
      </w:r>
      <w:r w:rsidRPr="00193B96">
        <w:rPr>
          <w:lang w:bidi="en-US"/>
        </w:rPr>
        <w:t>, Research Scientist, The University of Iowa, 319-335-4785</w:t>
      </w:r>
    </w:p>
    <w:p w14:paraId="5A6E2889" w14:textId="77777777" w:rsidR="00CE41C3" w:rsidRPr="00193B96" w:rsidRDefault="00CE41C3" w:rsidP="003D5529">
      <w:pPr>
        <w:pStyle w:val="BodyText"/>
        <w:ind w:firstLine="720"/>
        <w:rPr>
          <w:lang w:bidi="en-US"/>
        </w:rPr>
      </w:pPr>
    </w:p>
    <w:p w14:paraId="4F15F36D" w14:textId="77777777" w:rsidR="00CE41C3" w:rsidRPr="00193B96" w:rsidRDefault="00CE41C3" w:rsidP="003D5529">
      <w:pPr>
        <w:pStyle w:val="BodyText"/>
        <w:ind w:firstLine="720"/>
        <w:rPr>
          <w:lang w:bidi="en-US"/>
        </w:rPr>
      </w:pPr>
      <w:r w:rsidRPr="00193B96">
        <w:rPr>
          <w:lang w:bidi="en-US"/>
        </w:rPr>
        <w:t>Kathy Sifrit, Ph.D., Research Psychologist, NHTSA 202-366-0868</w:t>
      </w:r>
    </w:p>
    <w:p w14:paraId="62A5203F" w14:textId="77777777" w:rsidR="00CE41C3" w:rsidRPr="009F2C58" w:rsidRDefault="00CE41C3">
      <w:pPr>
        <w:spacing w:after="0" w:line="240" w:lineRule="auto"/>
        <w:rPr>
          <w:rFonts w:ascii="Times New Roman" w:hAnsi="Times New Roman" w:cs="Times New Roman"/>
          <w:sz w:val="24"/>
          <w:szCs w:val="24"/>
        </w:rPr>
      </w:pPr>
    </w:p>
    <w:sectPr w:rsidR="00CE41C3" w:rsidRPr="009F2C58" w:rsidSect="001119A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61E1" w14:textId="77777777" w:rsidR="001119A4" w:rsidRDefault="001119A4" w:rsidP="001119A4">
      <w:pPr>
        <w:spacing w:after="0" w:line="240" w:lineRule="auto"/>
      </w:pPr>
      <w:r>
        <w:separator/>
      </w:r>
    </w:p>
  </w:endnote>
  <w:endnote w:type="continuationSeparator" w:id="0">
    <w:p w14:paraId="27081C17" w14:textId="77777777" w:rsidR="001119A4" w:rsidRDefault="001119A4" w:rsidP="001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AA3F4" w14:textId="77777777" w:rsidR="001119A4" w:rsidRDefault="001119A4" w:rsidP="001119A4">
      <w:pPr>
        <w:spacing w:after="0" w:line="240" w:lineRule="auto"/>
      </w:pPr>
      <w:r>
        <w:separator/>
      </w:r>
    </w:p>
  </w:footnote>
  <w:footnote w:type="continuationSeparator" w:id="0">
    <w:p w14:paraId="1C9E632D" w14:textId="77777777" w:rsidR="001119A4" w:rsidRDefault="001119A4" w:rsidP="001119A4">
      <w:pPr>
        <w:spacing w:after="0" w:line="240" w:lineRule="auto"/>
      </w:pPr>
      <w:r>
        <w:continuationSeparator/>
      </w:r>
    </w:p>
  </w:footnote>
  <w:footnote w:id="1">
    <w:p w14:paraId="39F2FE22" w14:textId="0103584E" w:rsidR="00C1606C" w:rsidRDefault="00C1606C" w:rsidP="00502C0E">
      <w:r>
        <w:rPr>
          <w:rStyle w:val="FootnoteReference"/>
        </w:rPr>
        <w:footnoteRef/>
      </w:r>
      <w:r>
        <w:t xml:space="preserve"> </w:t>
      </w:r>
      <w:r>
        <w:rPr>
          <w:color w:val="222222"/>
          <w:sz w:val="20"/>
          <w:szCs w:val="20"/>
          <w:shd w:val="clear" w:color="auto" w:fill="FFFFFF"/>
        </w:rPr>
        <w:t>Gaspar, J. G., Brown, T. L., Schwarz, C. W., Lee, J. D., Kang, J., &amp; Higgins, J. S. (2017). Evaluating driver drowsiness countermeasures. </w:t>
      </w:r>
      <w:r>
        <w:rPr>
          <w:i/>
          <w:iCs/>
          <w:color w:val="222222"/>
          <w:sz w:val="20"/>
          <w:szCs w:val="20"/>
          <w:shd w:val="clear" w:color="auto" w:fill="FFFFFF"/>
        </w:rPr>
        <w:t>Traffic Injury Prevention</w:t>
      </w:r>
      <w:r>
        <w:rPr>
          <w:color w:val="222222"/>
          <w:sz w:val="20"/>
          <w:szCs w:val="20"/>
          <w:shd w:val="clear" w:color="auto" w:fill="FFFFFF"/>
        </w:rPr>
        <w:t>, </w:t>
      </w:r>
      <w:r>
        <w:rPr>
          <w:i/>
          <w:iCs/>
          <w:color w:val="222222"/>
          <w:sz w:val="20"/>
          <w:szCs w:val="20"/>
          <w:shd w:val="clear" w:color="auto" w:fill="FFFFFF"/>
        </w:rPr>
        <w:t>18</w:t>
      </w:r>
      <w:r>
        <w:rPr>
          <w:color w:val="222222"/>
          <w:sz w:val="20"/>
          <w:szCs w:val="20"/>
          <w:shd w:val="clear" w:color="auto" w:fill="FFFFFF"/>
        </w:rPr>
        <w:t>(sup1), S58-S63.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F863" w14:textId="77777777" w:rsidR="001119A4" w:rsidRPr="001119A4" w:rsidRDefault="001119A4" w:rsidP="001119A4">
    <w:pPr>
      <w:pStyle w:val="Header"/>
      <w:jc w:val="right"/>
      <w:rPr>
        <w:rFonts w:ascii="Arial" w:hAnsi="Arial" w:cs="Arial"/>
      </w:rPr>
    </w:pPr>
    <w:r w:rsidRPr="001119A4">
      <w:rPr>
        <w:rFonts w:ascii="Arial" w:hAnsi="Arial" w:cs="Arial"/>
      </w:rPr>
      <w:t>In-Vehicle Drowsiness and Alerting ICR Section B</w:t>
    </w:r>
  </w:p>
  <w:p w14:paraId="7B02E446" w14:textId="77777777" w:rsidR="001119A4" w:rsidRDefault="001119A4" w:rsidP="001119A4">
    <w:pPr>
      <w:pStyle w:val="Header"/>
      <w:jc w:val="right"/>
    </w:pPr>
  </w:p>
  <w:p w14:paraId="38FC4A5D" w14:textId="77777777" w:rsidR="001119A4" w:rsidRDefault="00111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5C8"/>
    <w:multiLevelType w:val="hybridMultilevel"/>
    <w:tmpl w:val="C058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F4"/>
    <w:rsid w:val="00082858"/>
    <w:rsid w:val="000A454A"/>
    <w:rsid w:val="001119A4"/>
    <w:rsid w:val="00123D26"/>
    <w:rsid w:val="0016300D"/>
    <w:rsid w:val="00193B96"/>
    <w:rsid w:val="001C16AF"/>
    <w:rsid w:val="001C747B"/>
    <w:rsid w:val="001E58DF"/>
    <w:rsid w:val="00246949"/>
    <w:rsid w:val="00305327"/>
    <w:rsid w:val="003C3533"/>
    <w:rsid w:val="003D5529"/>
    <w:rsid w:val="003E16C7"/>
    <w:rsid w:val="003E5849"/>
    <w:rsid w:val="00442B3B"/>
    <w:rsid w:val="0044394F"/>
    <w:rsid w:val="0045657F"/>
    <w:rsid w:val="004B54B3"/>
    <w:rsid w:val="004F7F4C"/>
    <w:rsid w:val="00502C0E"/>
    <w:rsid w:val="00534E6C"/>
    <w:rsid w:val="005965A6"/>
    <w:rsid w:val="006928BF"/>
    <w:rsid w:val="006B47AD"/>
    <w:rsid w:val="00717206"/>
    <w:rsid w:val="00723137"/>
    <w:rsid w:val="007447E8"/>
    <w:rsid w:val="007605F1"/>
    <w:rsid w:val="007C095B"/>
    <w:rsid w:val="007D37F4"/>
    <w:rsid w:val="00851005"/>
    <w:rsid w:val="008C0E0B"/>
    <w:rsid w:val="008F207E"/>
    <w:rsid w:val="008F5E74"/>
    <w:rsid w:val="00914F91"/>
    <w:rsid w:val="009630F4"/>
    <w:rsid w:val="00981C49"/>
    <w:rsid w:val="009976A3"/>
    <w:rsid w:val="009A0192"/>
    <w:rsid w:val="009F2C58"/>
    <w:rsid w:val="00A07898"/>
    <w:rsid w:val="00B47592"/>
    <w:rsid w:val="00B5478B"/>
    <w:rsid w:val="00B57058"/>
    <w:rsid w:val="00BC719F"/>
    <w:rsid w:val="00BF1381"/>
    <w:rsid w:val="00C1606C"/>
    <w:rsid w:val="00C2213F"/>
    <w:rsid w:val="00CE0F22"/>
    <w:rsid w:val="00CE41C3"/>
    <w:rsid w:val="00CF72AC"/>
    <w:rsid w:val="00D054D1"/>
    <w:rsid w:val="00D2226A"/>
    <w:rsid w:val="00D2253D"/>
    <w:rsid w:val="00D26E19"/>
    <w:rsid w:val="00D305E0"/>
    <w:rsid w:val="00D36965"/>
    <w:rsid w:val="00DA1170"/>
    <w:rsid w:val="00DA5F89"/>
    <w:rsid w:val="00DD3182"/>
    <w:rsid w:val="00DD6C60"/>
    <w:rsid w:val="00DF6FBE"/>
    <w:rsid w:val="00E4683A"/>
    <w:rsid w:val="00EE566C"/>
    <w:rsid w:val="00F96AAD"/>
    <w:rsid w:val="00FD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64E4"/>
  <w15:docId w15:val="{F6ACCC7A-D8F0-4F27-AFE8-9F715DED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25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054D1"/>
    <w:pPr>
      <w:keepNext/>
      <w:spacing w:before="120" w:after="120" w:line="240"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F4"/>
    <w:rPr>
      <w:rFonts w:ascii="Tahoma" w:hAnsi="Tahoma" w:cs="Tahoma"/>
      <w:sz w:val="16"/>
      <w:szCs w:val="16"/>
    </w:rPr>
  </w:style>
  <w:style w:type="paragraph" w:styleId="ListParagraph">
    <w:name w:val="List Paragraph"/>
    <w:basedOn w:val="Normal"/>
    <w:uiPriority w:val="34"/>
    <w:qFormat/>
    <w:rsid w:val="004F7F4C"/>
    <w:pPr>
      <w:ind w:left="720"/>
      <w:contextualSpacing/>
    </w:pPr>
  </w:style>
  <w:style w:type="character" w:customStyle="1" w:styleId="Heading3Char">
    <w:name w:val="Heading 3 Char"/>
    <w:basedOn w:val="DefaultParagraphFont"/>
    <w:link w:val="Heading3"/>
    <w:rsid w:val="00D054D1"/>
    <w:rPr>
      <w:rFonts w:ascii="Times New Roman" w:eastAsia="Times New Roman" w:hAnsi="Times New Roman" w:cs="Times New Roman"/>
      <w:b/>
      <w:sz w:val="24"/>
      <w:szCs w:val="24"/>
    </w:rPr>
  </w:style>
  <w:style w:type="paragraph" w:styleId="BodyText">
    <w:name w:val="Body Text"/>
    <w:basedOn w:val="Normal"/>
    <w:link w:val="BodyTextChar"/>
    <w:rsid w:val="00CE41C3"/>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41C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E566C"/>
    <w:rPr>
      <w:rFonts w:asciiTheme="majorHAnsi" w:eastAsiaTheme="majorEastAsia" w:hAnsiTheme="majorHAnsi" w:cstheme="majorBidi"/>
      <w:color w:val="365F91" w:themeColor="accent1" w:themeShade="BF"/>
      <w:sz w:val="32"/>
      <w:szCs w:val="32"/>
    </w:rPr>
  </w:style>
  <w:style w:type="paragraph" w:customStyle="1" w:styleId="Default">
    <w:name w:val="Default"/>
    <w:rsid w:val="00534E6C"/>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unhideWhenUsed/>
    <w:rsid w:val="00111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A4"/>
  </w:style>
  <w:style w:type="paragraph" w:styleId="Footer">
    <w:name w:val="footer"/>
    <w:basedOn w:val="Normal"/>
    <w:link w:val="FooterChar"/>
    <w:uiPriority w:val="99"/>
    <w:unhideWhenUsed/>
    <w:rsid w:val="00111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9A4"/>
  </w:style>
  <w:style w:type="character" w:styleId="CommentReference">
    <w:name w:val="annotation reference"/>
    <w:basedOn w:val="DefaultParagraphFont"/>
    <w:uiPriority w:val="99"/>
    <w:semiHidden/>
    <w:unhideWhenUsed/>
    <w:rsid w:val="0045657F"/>
    <w:rPr>
      <w:sz w:val="16"/>
      <w:szCs w:val="16"/>
    </w:rPr>
  </w:style>
  <w:style w:type="paragraph" w:styleId="CommentText">
    <w:name w:val="annotation text"/>
    <w:basedOn w:val="Normal"/>
    <w:link w:val="CommentTextChar"/>
    <w:uiPriority w:val="99"/>
    <w:semiHidden/>
    <w:unhideWhenUsed/>
    <w:rsid w:val="0045657F"/>
    <w:pPr>
      <w:spacing w:line="240" w:lineRule="auto"/>
    </w:pPr>
    <w:rPr>
      <w:sz w:val="20"/>
      <w:szCs w:val="20"/>
    </w:rPr>
  </w:style>
  <w:style w:type="character" w:customStyle="1" w:styleId="CommentTextChar">
    <w:name w:val="Comment Text Char"/>
    <w:basedOn w:val="DefaultParagraphFont"/>
    <w:link w:val="CommentText"/>
    <w:uiPriority w:val="99"/>
    <w:semiHidden/>
    <w:rsid w:val="0045657F"/>
    <w:rPr>
      <w:sz w:val="20"/>
      <w:szCs w:val="20"/>
    </w:rPr>
  </w:style>
  <w:style w:type="paragraph" w:styleId="CommentSubject">
    <w:name w:val="annotation subject"/>
    <w:basedOn w:val="CommentText"/>
    <w:next w:val="CommentText"/>
    <w:link w:val="CommentSubjectChar"/>
    <w:uiPriority w:val="99"/>
    <w:semiHidden/>
    <w:unhideWhenUsed/>
    <w:rsid w:val="0045657F"/>
    <w:rPr>
      <w:b/>
      <w:bCs/>
    </w:rPr>
  </w:style>
  <w:style w:type="character" w:customStyle="1" w:styleId="CommentSubjectChar">
    <w:name w:val="Comment Subject Char"/>
    <w:basedOn w:val="CommentTextChar"/>
    <w:link w:val="CommentSubject"/>
    <w:uiPriority w:val="99"/>
    <w:semiHidden/>
    <w:rsid w:val="0045657F"/>
    <w:rPr>
      <w:b/>
      <w:bCs/>
      <w:sz w:val="20"/>
      <w:szCs w:val="20"/>
    </w:rPr>
  </w:style>
  <w:style w:type="paragraph" w:styleId="Revision">
    <w:name w:val="Revision"/>
    <w:hidden/>
    <w:uiPriority w:val="99"/>
    <w:semiHidden/>
    <w:rsid w:val="003D5529"/>
    <w:pPr>
      <w:spacing w:after="0" w:line="240" w:lineRule="auto"/>
    </w:pPr>
  </w:style>
  <w:style w:type="character" w:customStyle="1" w:styleId="Heading2Char">
    <w:name w:val="Heading 2 Char"/>
    <w:basedOn w:val="DefaultParagraphFont"/>
    <w:link w:val="Heading2"/>
    <w:uiPriority w:val="9"/>
    <w:semiHidden/>
    <w:rsid w:val="00D2253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D2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B96"/>
    <w:rPr>
      <w:color w:val="0000FF" w:themeColor="hyperlink"/>
      <w:u w:val="single"/>
    </w:rPr>
  </w:style>
  <w:style w:type="paragraph" w:styleId="FootnoteText">
    <w:name w:val="footnote text"/>
    <w:basedOn w:val="Normal"/>
    <w:link w:val="FootnoteTextChar"/>
    <w:uiPriority w:val="99"/>
    <w:semiHidden/>
    <w:unhideWhenUsed/>
    <w:rsid w:val="00C16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6C"/>
    <w:rPr>
      <w:sz w:val="20"/>
      <w:szCs w:val="20"/>
    </w:rPr>
  </w:style>
  <w:style w:type="character" w:styleId="FootnoteReference">
    <w:name w:val="footnote reference"/>
    <w:basedOn w:val="DefaultParagraphFont"/>
    <w:uiPriority w:val="99"/>
    <w:semiHidden/>
    <w:unhideWhenUsed/>
    <w:rsid w:val="00C160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1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owa.qualtric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EB14-A645-4D5D-AF66-D5E7162A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 L</dc:creator>
  <cp:lastModifiedBy>Blenner, Jordan (NHTSA)</cp:lastModifiedBy>
  <cp:revision>2</cp:revision>
  <dcterms:created xsi:type="dcterms:W3CDTF">2018-10-02T13:02:00Z</dcterms:created>
  <dcterms:modified xsi:type="dcterms:W3CDTF">2018-10-02T13:02:00Z</dcterms:modified>
</cp:coreProperties>
</file>